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055A1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EB28A3">
              <w:rPr>
                <w:rFonts w:ascii="Arial" w:hAnsi="Arial" w:cs="Arial"/>
                <w:sz w:val="22"/>
                <w:szCs w:val="22"/>
                <w:lang w:val="es-ES"/>
              </w:rPr>
              <w:t>15</w:t>
            </w:r>
          </w:p>
          <w:p w:rsidR="00992727" w:rsidRPr="00BA7075" w:rsidRDefault="00EB28A3"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F33FA4" w:rsidRPr="00F33FA4" w:rsidRDefault="00F33FA4" w:rsidP="00F33FA4">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rPr>
      </w:pPr>
      <w:r w:rsidRPr="00F33FA4">
        <w:rPr>
          <w:rFonts w:ascii="Arial" w:hAnsi="Arial"/>
          <w:b/>
          <w:bCs/>
          <w:sz w:val="22"/>
          <w:szCs w:val="22"/>
          <w:lang w:val="es-ES"/>
        </w:rPr>
        <w:t xml:space="preserve">PROPUESTA DE </w:t>
      </w:r>
      <w:bookmarkStart w:id="1" w:name="_Hlk496776919"/>
      <w:r w:rsidRPr="00F33FA4">
        <w:rPr>
          <w:rFonts w:ascii="Arial" w:hAnsi="Arial"/>
          <w:b/>
          <w:bCs/>
          <w:sz w:val="22"/>
          <w:szCs w:val="22"/>
          <w:lang w:val="es-ES"/>
        </w:rPr>
        <w:t xml:space="preserve">ACCIÓN CONCERTADA PARA </w:t>
      </w:r>
    </w:p>
    <w:p w:rsidR="00F33FA4" w:rsidRPr="00F33FA4" w:rsidRDefault="00F33FA4" w:rsidP="00F33FA4">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rPr>
      </w:pPr>
      <w:r w:rsidRPr="00F33FA4">
        <w:rPr>
          <w:rFonts w:ascii="Arial" w:hAnsi="Arial"/>
          <w:b/>
          <w:bCs/>
          <w:sz w:val="22"/>
          <w:szCs w:val="22"/>
          <w:lang w:val="es-ES"/>
        </w:rPr>
        <w:t>LAS RAYAS MOBÚLIDAS (</w:t>
      </w:r>
      <w:proofErr w:type="spellStart"/>
      <w:r w:rsidRPr="00F33FA4">
        <w:rPr>
          <w:rFonts w:ascii="Arial" w:hAnsi="Arial"/>
          <w:b/>
          <w:bCs/>
          <w:i/>
          <w:sz w:val="22"/>
          <w:szCs w:val="22"/>
          <w:lang w:val="es-ES"/>
        </w:rPr>
        <w:t>Mobulidae</w:t>
      </w:r>
      <w:proofErr w:type="spellEnd"/>
      <w:r w:rsidRPr="00F33FA4">
        <w:rPr>
          <w:rFonts w:ascii="Arial" w:hAnsi="Arial"/>
          <w:b/>
          <w:bCs/>
          <w:sz w:val="22"/>
          <w:szCs w:val="22"/>
          <w:lang w:val="es-ES"/>
        </w:rPr>
        <w:t xml:space="preserve">) </w:t>
      </w:r>
    </w:p>
    <w:p w:rsidR="00F33FA4" w:rsidRPr="00F33FA4" w:rsidRDefault="00F33FA4" w:rsidP="00F33FA4">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rPr>
      </w:pPr>
      <w:r w:rsidRPr="00F33FA4">
        <w:rPr>
          <w:rFonts w:ascii="Arial" w:hAnsi="Arial"/>
          <w:b/>
          <w:bCs/>
          <w:sz w:val="22"/>
          <w:szCs w:val="22"/>
          <w:lang w:val="es-ES"/>
        </w:rPr>
        <w:t xml:space="preserve">YA INCLUIDAS EN LOS APÉNDICES I Y II DE LA CONVENCIÓN </w:t>
      </w:r>
    </w:p>
    <w:bookmarkEnd w:id="1"/>
    <w:p w:rsidR="006A709B" w:rsidRPr="004F303A"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Cs w:val="20"/>
          <w:lang w:val="es-ES"/>
        </w:rPr>
      </w:pPr>
    </w:p>
    <w:p w:rsidR="001764E6" w:rsidRPr="007156BA" w:rsidRDefault="006A709B" w:rsidP="007156BA">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EB28A3">
        <w:rPr>
          <w:rFonts w:ascii="Arial" w:hAnsi="Arial" w:cs="Arial"/>
          <w:caps/>
          <w:sz w:val="22"/>
          <w:szCs w:val="22"/>
          <w:lang w:val="fr-FR"/>
        </w:rPr>
        <w:t>26.2.6</w:t>
      </w:r>
      <w:r w:rsidRPr="00293257">
        <w:rPr>
          <w:rFonts w:ascii="Arial" w:hAnsi="Arial" w:cs="Arial"/>
          <w:caps/>
          <w:sz w:val="22"/>
          <w:szCs w:val="22"/>
          <w:lang w:val="fr-FR"/>
        </w:rPr>
        <w:t>)</w:t>
      </w:r>
    </w:p>
    <w:tbl>
      <w:tblPr>
        <w:tblStyle w:val="TableGrid"/>
        <w:tblW w:w="5306" w:type="pct"/>
        <w:tblInd w:w="0" w:type="dxa"/>
        <w:tblLook w:val="04A0" w:firstRow="1" w:lastRow="0" w:firstColumn="1" w:lastColumn="0" w:noHBand="0" w:noVBand="1"/>
      </w:tblPr>
      <w:tblGrid>
        <w:gridCol w:w="1766"/>
        <w:gridCol w:w="7873"/>
      </w:tblGrid>
      <w:tr w:rsidR="00F33FA4" w:rsidRPr="004F303A" w:rsidTr="004F303A">
        <w:trPr>
          <w:trHeight w:val="121"/>
        </w:trPr>
        <w:tc>
          <w:tcPr>
            <w:tcW w:w="5000" w:type="pct"/>
            <w:gridSpan w:val="2"/>
            <w:tcBorders>
              <w:top w:val="nil"/>
              <w:left w:val="nil"/>
              <w:bottom w:val="single" w:sz="4" w:space="0" w:color="auto"/>
              <w:right w:val="nil"/>
            </w:tcBorders>
          </w:tcPr>
          <w:p w:rsidR="00F33FA4" w:rsidRPr="004F303A" w:rsidRDefault="00F33FA4" w:rsidP="00F33FA4">
            <w:pPr>
              <w:widowControl/>
              <w:autoSpaceDE/>
              <w:adjustRightInd/>
              <w:spacing w:before="40" w:after="40"/>
              <w:jc w:val="center"/>
              <w:rPr>
                <w:rFonts w:ascii="Arial" w:hAnsi="Arial" w:cs="Arial"/>
                <w:b/>
                <w:i/>
                <w:color w:val="000000" w:themeColor="text1"/>
                <w:sz w:val="22"/>
                <w:szCs w:val="22"/>
                <w:lang w:eastAsia="ja-JP"/>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hideMark/>
          </w:tcPr>
          <w:p w:rsidR="00F33FA4" w:rsidRPr="004F303A" w:rsidRDefault="00F33FA4" w:rsidP="00F33FA4">
            <w:pPr>
              <w:widowControl/>
              <w:autoSpaceDE/>
              <w:adjustRightInd/>
              <w:spacing w:before="40" w:after="40"/>
              <w:rPr>
                <w:rFonts w:ascii="Arial" w:hAnsi="Arial" w:cs="Arial"/>
                <w:b/>
                <w:sz w:val="22"/>
                <w:szCs w:val="22"/>
              </w:rPr>
            </w:pPr>
            <w:r w:rsidRPr="004F303A">
              <w:rPr>
                <w:rFonts w:ascii="Arial" w:hAnsi="Arial"/>
                <w:b/>
                <w:sz w:val="22"/>
                <w:szCs w:val="22"/>
              </w:rPr>
              <w:t>Proponente</w:t>
            </w: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F33FA4">
            <w:pPr>
              <w:widowControl/>
              <w:autoSpaceDE/>
              <w:adjustRightInd/>
              <w:spacing w:before="40" w:after="40"/>
              <w:rPr>
                <w:rFonts w:ascii="Arial" w:hAnsi="Arial" w:cs="Arial"/>
                <w:b/>
                <w:color w:val="000000" w:themeColor="text1"/>
                <w:sz w:val="22"/>
                <w:szCs w:val="22"/>
              </w:rPr>
            </w:pPr>
            <w:r w:rsidRPr="004F303A">
              <w:rPr>
                <w:rFonts w:ascii="Arial" w:hAnsi="Arial"/>
                <w:b/>
                <w:color w:val="000000" w:themeColor="text1"/>
                <w:sz w:val="22"/>
                <w:szCs w:val="22"/>
              </w:rPr>
              <w:t>Manta Trust</w:t>
            </w:r>
          </w:p>
          <w:p w:rsidR="00F33FA4" w:rsidRPr="004F303A" w:rsidRDefault="00F33FA4" w:rsidP="00F33FA4">
            <w:pPr>
              <w:widowControl/>
              <w:autoSpaceDE/>
              <w:adjustRightInd/>
              <w:spacing w:before="40" w:after="40"/>
              <w:jc w:val="both"/>
              <w:rPr>
                <w:rFonts w:ascii="Arial" w:hAnsi="Arial" w:cs="Arial"/>
                <w:b/>
                <w:color w:val="000000" w:themeColor="text1"/>
                <w:sz w:val="22"/>
                <w:szCs w:val="22"/>
              </w:rPr>
            </w:pPr>
            <w:r w:rsidRPr="004F303A">
              <w:rPr>
                <w:rFonts w:ascii="Arial" w:hAnsi="Arial"/>
                <w:color w:val="000000" w:themeColor="text1"/>
                <w:sz w:val="22"/>
                <w:szCs w:val="22"/>
              </w:rPr>
              <w:t xml:space="preserve">Manta Trust es una organización internacional que adopta un enfoque multidisciplinar para la conservación mundial de las mantarrayas y las rayas </w:t>
            </w:r>
            <w:proofErr w:type="spellStart"/>
            <w:r w:rsidRPr="004F303A">
              <w:rPr>
                <w:rFonts w:ascii="Arial" w:hAnsi="Arial"/>
                <w:color w:val="000000" w:themeColor="text1"/>
                <w:sz w:val="22"/>
                <w:szCs w:val="22"/>
              </w:rPr>
              <w:t>mobula</w:t>
            </w:r>
            <w:proofErr w:type="spellEnd"/>
            <w:r w:rsidRPr="004F303A">
              <w:rPr>
                <w:rFonts w:ascii="Arial" w:hAnsi="Arial"/>
                <w:color w:val="000000" w:themeColor="text1"/>
                <w:sz w:val="22"/>
                <w:szCs w:val="22"/>
              </w:rPr>
              <w:t xml:space="preserve">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y de su hábitat mediante la realización de actividades científicas y de investigación con una base sólida, a la vez que aumenta la conciencia del público general y las partes interesadas de la comunidad y les proporciona educación. La red de Manta Trust se extiende por todo el mundo e incluye colaboraciones y proyectos afiliados en 22 países y Estados del Área de Distribución de los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Es un socio colaborador del Memorando de Entendimiento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Tiburones de la CMS.</w:t>
            </w:r>
          </w:p>
          <w:p w:rsidR="00F33FA4" w:rsidRPr="004F303A" w:rsidRDefault="00F33FA4" w:rsidP="00F33FA4">
            <w:pPr>
              <w:spacing w:before="40" w:after="40"/>
              <w:rPr>
                <w:rFonts w:ascii="Arial" w:hAnsi="Arial" w:cs="Arial"/>
                <w:b/>
                <w:color w:val="000000" w:themeColor="text1"/>
                <w:sz w:val="22"/>
                <w:szCs w:val="22"/>
              </w:rPr>
            </w:pPr>
            <w:proofErr w:type="spellStart"/>
            <w:r w:rsidRPr="004F303A">
              <w:rPr>
                <w:rFonts w:ascii="Arial" w:hAnsi="Arial"/>
                <w:b/>
                <w:color w:val="000000" w:themeColor="text1"/>
                <w:sz w:val="22"/>
                <w:szCs w:val="22"/>
              </w:rPr>
              <w:t>Wildlife</w:t>
            </w:r>
            <w:proofErr w:type="spellEnd"/>
            <w:r w:rsidRPr="004F303A">
              <w:rPr>
                <w:rFonts w:ascii="Arial" w:hAnsi="Arial"/>
                <w:b/>
                <w:color w:val="000000" w:themeColor="text1"/>
                <w:sz w:val="22"/>
                <w:szCs w:val="22"/>
              </w:rPr>
              <w:t xml:space="preserve"> </w:t>
            </w:r>
            <w:proofErr w:type="spellStart"/>
            <w:r w:rsidRPr="004F303A">
              <w:rPr>
                <w:rFonts w:ascii="Arial" w:hAnsi="Arial"/>
                <w:b/>
                <w:color w:val="000000" w:themeColor="text1"/>
                <w:sz w:val="22"/>
                <w:szCs w:val="22"/>
              </w:rPr>
              <w:t>Conservation</w:t>
            </w:r>
            <w:proofErr w:type="spellEnd"/>
            <w:r w:rsidRPr="004F303A">
              <w:rPr>
                <w:rFonts w:ascii="Arial" w:hAnsi="Arial"/>
                <w:b/>
                <w:color w:val="000000" w:themeColor="text1"/>
                <w:sz w:val="22"/>
                <w:szCs w:val="22"/>
              </w:rPr>
              <w:t xml:space="preserve"> </w:t>
            </w:r>
            <w:proofErr w:type="spellStart"/>
            <w:r w:rsidRPr="004F303A">
              <w:rPr>
                <w:rFonts w:ascii="Arial" w:hAnsi="Arial"/>
                <w:b/>
                <w:color w:val="000000" w:themeColor="text1"/>
                <w:sz w:val="22"/>
                <w:szCs w:val="22"/>
              </w:rPr>
              <w:t>Society</w:t>
            </w:r>
            <w:proofErr w:type="spellEnd"/>
            <w:r w:rsidRPr="004F303A">
              <w:rPr>
                <w:rFonts w:ascii="Arial" w:hAnsi="Arial"/>
                <w:b/>
                <w:color w:val="000000" w:themeColor="text1"/>
                <w:sz w:val="22"/>
                <w:szCs w:val="22"/>
              </w:rPr>
              <w:t xml:space="preserve"> </w:t>
            </w:r>
          </w:p>
          <w:p w:rsidR="00F33FA4" w:rsidRPr="004F303A" w:rsidRDefault="00F33FA4" w:rsidP="004F303A">
            <w:pPr>
              <w:widowControl/>
              <w:autoSpaceDE/>
              <w:adjustRightInd/>
              <w:spacing w:before="40" w:after="40"/>
              <w:jc w:val="both"/>
              <w:rPr>
                <w:rFonts w:ascii="Arial" w:hAnsi="Arial" w:cs="Arial"/>
                <w:color w:val="000000" w:themeColor="text1"/>
                <w:sz w:val="22"/>
                <w:szCs w:val="22"/>
                <w:lang w:eastAsia="en-GB"/>
              </w:rPr>
            </w:pPr>
            <w:r w:rsidRPr="004F303A">
              <w:rPr>
                <w:rFonts w:ascii="Arial" w:hAnsi="Arial"/>
                <w:color w:val="000000" w:themeColor="text1"/>
                <w:sz w:val="22"/>
                <w:szCs w:val="22"/>
              </w:rPr>
              <w:t xml:space="preserve">La </w:t>
            </w:r>
            <w:proofErr w:type="spellStart"/>
            <w:r w:rsidRPr="004F303A">
              <w:rPr>
                <w:rFonts w:ascii="Arial" w:hAnsi="Arial"/>
                <w:color w:val="000000" w:themeColor="text1"/>
                <w:sz w:val="22"/>
                <w:szCs w:val="22"/>
              </w:rPr>
              <w:t>Wildlife</w:t>
            </w:r>
            <w:proofErr w:type="spellEnd"/>
            <w:r w:rsidRPr="004F303A">
              <w:rPr>
                <w:rFonts w:ascii="Arial" w:hAnsi="Arial"/>
                <w:color w:val="000000" w:themeColor="text1"/>
                <w:sz w:val="22"/>
                <w:szCs w:val="22"/>
              </w:rPr>
              <w:t xml:space="preserve"> </w:t>
            </w:r>
            <w:proofErr w:type="spellStart"/>
            <w:r w:rsidRPr="004F303A">
              <w:rPr>
                <w:rFonts w:ascii="Arial" w:hAnsi="Arial"/>
                <w:color w:val="000000" w:themeColor="text1"/>
                <w:sz w:val="22"/>
                <w:szCs w:val="22"/>
              </w:rPr>
              <w:t>Conservation</w:t>
            </w:r>
            <w:proofErr w:type="spellEnd"/>
            <w:r w:rsidRPr="004F303A">
              <w:rPr>
                <w:rFonts w:ascii="Arial" w:hAnsi="Arial"/>
                <w:color w:val="000000" w:themeColor="text1"/>
                <w:sz w:val="22"/>
                <w:szCs w:val="22"/>
              </w:rPr>
              <w:t xml:space="preserve"> </w:t>
            </w:r>
            <w:proofErr w:type="spellStart"/>
            <w:r w:rsidRPr="004F303A">
              <w:rPr>
                <w:rFonts w:ascii="Arial" w:hAnsi="Arial"/>
                <w:color w:val="000000" w:themeColor="text1"/>
                <w:sz w:val="22"/>
                <w:szCs w:val="22"/>
              </w:rPr>
              <w:t>Society</w:t>
            </w:r>
            <w:proofErr w:type="spellEnd"/>
            <w:r w:rsidRPr="004F303A">
              <w:rPr>
                <w:rFonts w:ascii="Arial" w:hAnsi="Arial"/>
                <w:color w:val="000000" w:themeColor="text1"/>
                <w:sz w:val="22"/>
                <w:szCs w:val="22"/>
              </w:rPr>
              <w:t xml:space="preserve"> (WCS) es una organización internacional de conservación </w:t>
            </w:r>
            <w:r w:rsidRPr="004F303A">
              <w:rPr>
                <w:rFonts w:ascii="Arial" w:hAnsi="Arial"/>
                <w:color w:val="000000" w:themeColor="text1"/>
                <w:sz w:val="22"/>
                <w:szCs w:val="22"/>
                <w:shd w:val="clear" w:color="auto" w:fill="FFFFFF"/>
              </w:rPr>
              <w:t>que trabaja para salvar la fauna y la flora silvestres y los espacios naturales de todo el mundo mediante la ciencia, las acciones de conservación, la educación e inspirado a las personas para que valoren la naturaleza. La WCS trabaja en todo el mundo en más de 60 países y</w:t>
            </w:r>
            <w:r w:rsidRPr="004F303A">
              <w:rPr>
                <w:rFonts w:ascii="Arial" w:hAnsi="Arial"/>
                <w:color w:val="000000" w:themeColor="text1"/>
                <w:sz w:val="22"/>
                <w:szCs w:val="22"/>
              </w:rPr>
              <w:t xml:space="preserve"> el Programa de Conservación Marina de la WCS trabaja en más de 20 países para proteger la vida silvestre y los hábitats marinos clave, para acabar con la sobrepesca y para proteger a las especies esenciales, entre las que se cuentan los tiburones y las rayas. El programa dedicado a las rayas y los tiburones de la WCS consta de: investigación científica y monitorización; programas de conservación; reforma de políticas a nivel local, nacional y multilateral; y divulgación y educación. El programa se centra en: salvar de la extinción a las especies de tiburones y rayas; la sostenibilidad de la pesca; el control efectivo del comercio internacional; y la reducción del consumo de productos de tiburones y rayas procedentes de fuentes ilegales o no sostenibles. Es un socio colaborador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Tiburones de la CMS.</w:t>
            </w: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hideMark/>
          </w:tcPr>
          <w:p w:rsidR="00F33FA4" w:rsidRPr="004F303A" w:rsidRDefault="00F33FA4" w:rsidP="00F33FA4">
            <w:pPr>
              <w:widowControl/>
              <w:autoSpaceDE/>
              <w:adjustRightInd/>
              <w:spacing w:before="40" w:after="40"/>
              <w:rPr>
                <w:rFonts w:ascii="Arial" w:hAnsi="Arial" w:cs="Arial"/>
                <w:b/>
                <w:sz w:val="22"/>
                <w:szCs w:val="22"/>
              </w:rPr>
            </w:pPr>
            <w:r w:rsidRPr="004F303A">
              <w:rPr>
                <w:rFonts w:ascii="Arial" w:hAnsi="Arial"/>
                <w:b/>
                <w:sz w:val="22"/>
                <w:szCs w:val="22"/>
              </w:rPr>
              <w:t>Especie, taxón inferior o población objetivo, o grupo de taxones con necesidades comunes</w:t>
            </w: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Clase:</w:t>
            </w: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Chondrichthyes</w:t>
            </w:r>
            <w:proofErr w:type="spellEnd"/>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Orden:</w:t>
            </w:r>
            <w:r w:rsidRPr="004F303A">
              <w:rPr>
                <w:rFonts w:ascii="Arial" w:hAnsi="Arial"/>
                <w:color w:val="000000" w:themeColor="text1"/>
                <w:sz w:val="22"/>
                <w:szCs w:val="22"/>
              </w:rPr>
              <w:tab/>
            </w:r>
            <w:proofErr w:type="spellStart"/>
            <w:r w:rsidRPr="004F303A">
              <w:rPr>
                <w:rFonts w:ascii="Arial" w:hAnsi="Arial"/>
                <w:color w:val="000000" w:themeColor="text1"/>
                <w:sz w:val="22"/>
                <w:szCs w:val="22"/>
              </w:rPr>
              <w:t>Rajiformes</w:t>
            </w:r>
            <w:proofErr w:type="spellEnd"/>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Familia:</w:t>
            </w: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Mobulidae</w:t>
            </w:r>
            <w:proofErr w:type="spellEnd"/>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 xml:space="preserve">Especies: </w:t>
            </w:r>
            <w:r w:rsidRPr="004F303A">
              <w:rPr>
                <w:rFonts w:ascii="Arial" w:hAnsi="Arial"/>
                <w:i/>
                <w:color w:val="000000" w:themeColor="text1"/>
                <w:sz w:val="22"/>
                <w:szCs w:val="22"/>
              </w:rPr>
              <w:t xml:space="preserve">Manta </w:t>
            </w:r>
            <w:proofErr w:type="spellStart"/>
            <w:r w:rsidRPr="004F303A">
              <w:rPr>
                <w:rFonts w:ascii="Arial" w:hAnsi="Arial"/>
                <w:i/>
                <w:color w:val="000000" w:themeColor="text1"/>
                <w:sz w:val="22"/>
                <w:szCs w:val="22"/>
              </w:rPr>
              <w:t>alfredi</w:t>
            </w:r>
            <w:proofErr w:type="spellEnd"/>
            <w:r w:rsidRPr="004F303A">
              <w:rPr>
                <w:rFonts w:ascii="Arial" w:hAnsi="Arial"/>
                <w:color w:val="000000" w:themeColor="text1"/>
                <w:sz w:val="22"/>
                <w:szCs w:val="22"/>
              </w:rPr>
              <w:t xml:space="preserve"> - Mantarraya de Arrecife</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r w:rsidRPr="004F303A">
              <w:rPr>
                <w:rFonts w:ascii="Arial" w:hAnsi="Arial"/>
                <w:i/>
                <w:color w:val="000000" w:themeColor="text1"/>
                <w:sz w:val="22"/>
                <w:szCs w:val="22"/>
              </w:rPr>
              <w:t xml:space="preserve">Manta </w:t>
            </w:r>
            <w:proofErr w:type="spellStart"/>
            <w:r w:rsidRPr="004F303A">
              <w:rPr>
                <w:rFonts w:ascii="Arial" w:hAnsi="Arial"/>
                <w:i/>
                <w:color w:val="000000" w:themeColor="text1"/>
                <w:sz w:val="22"/>
                <w:szCs w:val="22"/>
              </w:rPr>
              <w:t>birostris</w:t>
            </w:r>
            <w:proofErr w:type="spellEnd"/>
            <w:r w:rsidRPr="004F303A">
              <w:rPr>
                <w:rFonts w:ascii="Arial" w:hAnsi="Arial"/>
                <w:color w:val="000000" w:themeColor="text1"/>
                <w:sz w:val="22"/>
                <w:szCs w:val="22"/>
              </w:rPr>
              <w:t xml:space="preserve"> – Manta Diablo</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mobular</w:t>
            </w:r>
            <w:proofErr w:type="spellEnd"/>
            <w:r w:rsidRPr="004F303A">
              <w:rPr>
                <w:rFonts w:ascii="Arial" w:hAnsi="Arial"/>
                <w:color w:val="000000" w:themeColor="text1"/>
                <w:sz w:val="22"/>
                <w:szCs w:val="22"/>
              </w:rPr>
              <w:t xml:space="preserve"> - Manta</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japanica</w:t>
            </w:r>
            <w:proofErr w:type="spellEnd"/>
            <w:r w:rsidRPr="004F303A">
              <w:rPr>
                <w:rFonts w:ascii="Arial" w:hAnsi="Arial"/>
                <w:color w:val="000000" w:themeColor="text1"/>
                <w:sz w:val="22"/>
                <w:szCs w:val="22"/>
              </w:rPr>
              <w:t xml:space="preserve"> - Manta de Espina</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thurstoni</w:t>
            </w:r>
            <w:proofErr w:type="spellEnd"/>
            <w:r w:rsidRPr="004F303A">
              <w:rPr>
                <w:rFonts w:ascii="Arial" w:hAnsi="Arial"/>
                <w:color w:val="000000" w:themeColor="text1"/>
                <w:sz w:val="22"/>
                <w:szCs w:val="22"/>
              </w:rPr>
              <w:t xml:space="preserve"> - Chupasangre</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tarapacana</w:t>
            </w:r>
            <w:proofErr w:type="spellEnd"/>
            <w:r w:rsidRPr="004F303A">
              <w:rPr>
                <w:rFonts w:ascii="Arial" w:hAnsi="Arial"/>
                <w:color w:val="000000" w:themeColor="text1"/>
                <w:sz w:val="22"/>
                <w:szCs w:val="22"/>
              </w:rPr>
              <w:t xml:space="preserve"> - Diablo Gigante de Guinea</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eregoodootenkee</w:t>
            </w:r>
            <w:proofErr w:type="spellEnd"/>
            <w:r w:rsidRPr="004F303A">
              <w:rPr>
                <w:rFonts w:ascii="Arial" w:hAnsi="Arial"/>
                <w:color w:val="000000" w:themeColor="text1"/>
                <w:sz w:val="22"/>
                <w:szCs w:val="22"/>
              </w:rPr>
              <w:t xml:space="preserve"> - Manta diablo pigmea</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hypostoma</w:t>
            </w:r>
            <w:proofErr w:type="spellEnd"/>
            <w:r w:rsidRPr="004F303A">
              <w:rPr>
                <w:rFonts w:ascii="Arial" w:hAnsi="Arial"/>
                <w:color w:val="000000" w:themeColor="text1"/>
                <w:sz w:val="22"/>
                <w:szCs w:val="22"/>
              </w:rPr>
              <w:t xml:space="preserve"> - Manta del Golfo</w:t>
            </w: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rochebrunei</w:t>
            </w:r>
            <w:proofErr w:type="spellEnd"/>
            <w:r w:rsidRPr="004F303A">
              <w:rPr>
                <w:rFonts w:ascii="Arial" w:hAnsi="Arial"/>
                <w:color w:val="000000" w:themeColor="text1"/>
                <w:sz w:val="22"/>
                <w:szCs w:val="22"/>
              </w:rPr>
              <w:t xml:space="preserve"> - Diablito de Guinea</w:t>
            </w:r>
          </w:p>
          <w:p w:rsidR="00F33FA4" w:rsidRPr="004F303A" w:rsidRDefault="00F33FA4" w:rsidP="004F303A">
            <w:pPr>
              <w:widowControl/>
              <w:autoSpaceDE/>
              <w:adjustRightInd/>
              <w:spacing w:before="40" w:after="40"/>
              <w:rPr>
                <w:rFonts w:ascii="Arial" w:hAnsi="Arial" w:cs="Arial"/>
                <w:color w:val="000000" w:themeColor="text1"/>
                <w:sz w:val="22"/>
                <w:szCs w:val="22"/>
                <w:lang w:eastAsia="en-GB"/>
              </w:rPr>
            </w:pPr>
            <w:r w:rsidRPr="004F303A">
              <w:rPr>
                <w:rFonts w:ascii="Arial" w:hAnsi="Arial"/>
                <w:color w:val="000000" w:themeColor="text1"/>
                <w:sz w:val="22"/>
                <w:szCs w:val="22"/>
              </w:rPr>
              <w:tab/>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munkiana</w:t>
            </w:r>
            <w:proofErr w:type="spellEnd"/>
            <w:r w:rsidRPr="004F303A">
              <w:rPr>
                <w:rFonts w:ascii="Arial" w:hAnsi="Arial"/>
                <w:color w:val="000000" w:themeColor="text1"/>
                <w:sz w:val="22"/>
                <w:szCs w:val="22"/>
              </w:rPr>
              <w:t xml:space="preserve"> - Diablo Manta</w:t>
            </w: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hideMark/>
          </w:tcPr>
          <w:p w:rsidR="00F33FA4" w:rsidRPr="004F303A" w:rsidRDefault="00F33FA4" w:rsidP="00F33FA4">
            <w:pPr>
              <w:widowControl/>
              <w:autoSpaceDE/>
              <w:adjustRightInd/>
              <w:spacing w:before="40" w:after="40"/>
              <w:rPr>
                <w:rFonts w:ascii="Arial" w:hAnsi="Arial" w:cs="Arial"/>
                <w:b/>
                <w:sz w:val="22"/>
                <w:szCs w:val="22"/>
              </w:rPr>
            </w:pPr>
            <w:r w:rsidRPr="004F303A">
              <w:rPr>
                <w:rFonts w:ascii="Arial" w:hAnsi="Arial"/>
                <w:b/>
                <w:sz w:val="22"/>
                <w:szCs w:val="22"/>
              </w:rPr>
              <w:lastRenderedPageBreak/>
              <w:t>Distribución geográfica</w:t>
            </w: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F33FA4">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tienen una distribución mundial en aguas tropicales y templadas de los océanos Pacífico, Atlántico e Índico (Clark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2006; White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2006a; </w:t>
            </w:r>
            <w:proofErr w:type="spellStart"/>
            <w:r w:rsidRPr="004F303A">
              <w:rPr>
                <w:rFonts w:ascii="Arial" w:hAnsi="Arial"/>
                <w:color w:val="000000" w:themeColor="text1"/>
                <w:sz w:val="22"/>
                <w:szCs w:val="22"/>
              </w:rPr>
              <w:t>Couturier</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2012; Bustamante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2012). Dentro de esta amplia área, las poblaciones están distribuidas de forma dispersa y muy fragmentada (Clark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2006; White e</w:t>
            </w:r>
            <w:r w:rsidRPr="004F303A">
              <w:rPr>
                <w:rFonts w:ascii="Arial" w:hAnsi="Arial"/>
                <w:i/>
                <w:color w:val="000000" w:themeColor="text1"/>
                <w:sz w:val="22"/>
                <w:szCs w:val="22"/>
              </w:rPr>
              <w:t xml:space="preserve">t al., </w:t>
            </w:r>
            <w:r w:rsidRPr="004F303A">
              <w:rPr>
                <w:rFonts w:ascii="Arial" w:hAnsi="Arial"/>
                <w:color w:val="000000" w:themeColor="text1"/>
                <w:sz w:val="22"/>
                <w:szCs w:val="22"/>
              </w:rPr>
              <w:t>2006a), probablemente debido a sus necesidades de recursos y hábitat.</w:t>
            </w:r>
          </w:p>
          <w:p w:rsidR="00F33FA4" w:rsidRPr="004F303A" w:rsidRDefault="00F33FA4" w:rsidP="00F33FA4">
            <w:pPr>
              <w:widowControl/>
              <w:autoSpaceDE/>
              <w:adjustRightInd/>
              <w:spacing w:before="40" w:after="40"/>
              <w:rPr>
                <w:rFonts w:ascii="Arial" w:hAnsi="Arial" w:cs="Arial"/>
                <w:color w:val="000000" w:themeColor="text1"/>
                <w:sz w:val="22"/>
                <w:szCs w:val="22"/>
                <w:lang w:eastAsia="en-GB"/>
              </w:rPr>
            </w:pPr>
          </w:p>
          <w:p w:rsidR="00F33FA4" w:rsidRPr="004F303A" w:rsidRDefault="00F33FA4" w:rsidP="00F33FA4">
            <w:pPr>
              <w:widowControl/>
              <w:autoSpaceDE/>
              <w:adjustRightInd/>
              <w:spacing w:before="40" w:after="40"/>
              <w:rPr>
                <w:rFonts w:ascii="Arial" w:hAnsi="Arial" w:cs="Arial"/>
                <w:color w:val="000000" w:themeColor="text1"/>
                <w:sz w:val="22"/>
                <w:szCs w:val="22"/>
              </w:rPr>
            </w:pPr>
            <w:r w:rsidRPr="004F303A">
              <w:rPr>
                <w:rFonts w:cs="Arial"/>
                <w:noProof/>
                <w:color w:val="000000" w:themeColor="text1"/>
                <w:sz w:val="22"/>
                <w:szCs w:val="22"/>
              </w:rPr>
              <w:drawing>
                <wp:inline distT="0" distB="0" distL="0" distR="0" wp14:anchorId="15E77FCF" wp14:editId="6D1ED621">
                  <wp:extent cx="4486275" cy="7000875"/>
                  <wp:effectExtent l="0" t="0" r="9525" b="9525"/>
                  <wp:docPr id="6" name="Picture 6"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creen Shot 2017-05-25 at 13.53.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7000875"/>
                          </a:xfrm>
                          <a:prstGeom prst="rect">
                            <a:avLst/>
                          </a:prstGeom>
                          <a:noFill/>
                          <a:ln>
                            <a:noFill/>
                          </a:ln>
                        </pic:spPr>
                      </pic:pic>
                    </a:graphicData>
                  </a:graphic>
                </wp:inline>
              </w:drawing>
            </w:r>
          </w:p>
          <w:p w:rsidR="00F33FA4" w:rsidRPr="004F303A" w:rsidRDefault="00F33FA4" w:rsidP="00C3362E">
            <w:pPr>
              <w:widowControl/>
              <w:autoSpaceDE/>
              <w:adjustRightInd/>
              <w:spacing w:before="40" w:after="40"/>
              <w:jc w:val="both"/>
              <w:rPr>
                <w:rFonts w:ascii="Arial" w:hAnsi="Arial" w:cs="Arial"/>
                <w:color w:val="000000" w:themeColor="text1"/>
                <w:sz w:val="20"/>
                <w:szCs w:val="20"/>
              </w:rPr>
            </w:pPr>
            <w:r w:rsidRPr="004F303A">
              <w:rPr>
                <w:rFonts w:ascii="Arial" w:hAnsi="Arial"/>
                <w:color w:val="000000" w:themeColor="text1"/>
                <w:sz w:val="20"/>
                <w:szCs w:val="20"/>
              </w:rPr>
              <w:t xml:space="preserve">Figura de </w:t>
            </w:r>
            <w:proofErr w:type="spellStart"/>
            <w:r w:rsidRPr="004F303A">
              <w:rPr>
                <w:rFonts w:ascii="Arial" w:hAnsi="Arial"/>
                <w:color w:val="000000" w:themeColor="text1"/>
                <w:sz w:val="20"/>
                <w:szCs w:val="20"/>
              </w:rPr>
              <w:t>Lawson</w:t>
            </w:r>
            <w:proofErr w:type="spellEnd"/>
            <w:r w:rsidRPr="004F303A">
              <w:rPr>
                <w:rFonts w:ascii="Arial" w:hAnsi="Arial"/>
                <w:color w:val="000000" w:themeColor="text1"/>
                <w:sz w:val="20"/>
                <w:szCs w:val="20"/>
              </w:rPr>
              <w:t xml:space="preserve"> </w:t>
            </w:r>
            <w:r w:rsidRPr="004F303A">
              <w:rPr>
                <w:rFonts w:ascii="Arial" w:hAnsi="Arial"/>
                <w:i/>
                <w:color w:val="000000" w:themeColor="text1"/>
                <w:sz w:val="20"/>
                <w:szCs w:val="20"/>
              </w:rPr>
              <w:t>et al.</w:t>
            </w:r>
            <w:r w:rsidRPr="004F303A">
              <w:rPr>
                <w:rFonts w:ascii="Arial" w:hAnsi="Arial"/>
                <w:color w:val="000000" w:themeColor="text1"/>
                <w:sz w:val="20"/>
                <w:szCs w:val="20"/>
              </w:rPr>
              <w:t xml:space="preserve"> (2017). </w:t>
            </w:r>
            <w:r w:rsidRPr="004F303A">
              <w:rPr>
                <w:rFonts w:ascii="Arial" w:hAnsi="Arial"/>
                <w:b/>
                <w:color w:val="000000" w:themeColor="text1"/>
                <w:sz w:val="20"/>
                <w:szCs w:val="20"/>
              </w:rPr>
              <w:t>Mapas de distribución de las especies de mantarrayas y mantas diablo.</w:t>
            </w:r>
            <w:r w:rsidRPr="004F303A">
              <w:rPr>
                <w:rFonts w:ascii="Arial" w:hAnsi="Arial"/>
                <w:color w:val="000000" w:themeColor="text1"/>
                <w:sz w:val="20"/>
                <w:szCs w:val="20"/>
              </w:rPr>
              <w:t xml:space="preserve"> Mapas de Extensión de presencia (EOO) y Área de ocupación (AOO) para las 9 especies de mantas diablo y las 2 especies de mantarrayas. Las especies son las siguientes: (A)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japanica</w:t>
            </w:r>
            <w:proofErr w:type="spellEnd"/>
            <w:r w:rsidRPr="004F303A">
              <w:rPr>
                <w:rFonts w:ascii="Arial" w:hAnsi="Arial"/>
                <w:color w:val="000000" w:themeColor="text1"/>
                <w:sz w:val="20"/>
                <w:szCs w:val="20"/>
              </w:rPr>
              <w:t>; (B</w:t>
            </w:r>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mobular</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(C)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thurstoni</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(D)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tarapacana</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(E)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eregoodootenkee</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(F)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kuhlii</w:t>
            </w:r>
            <w:proofErr w:type="spellEnd"/>
            <w:r w:rsidRPr="004F303A">
              <w:rPr>
                <w:rFonts w:ascii="Arial" w:hAnsi="Arial"/>
                <w:color w:val="000000" w:themeColor="text1"/>
                <w:sz w:val="20"/>
                <w:szCs w:val="20"/>
              </w:rPr>
              <w:t xml:space="preserve">; (G)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hypostoma</w:t>
            </w:r>
            <w:proofErr w:type="spellEnd"/>
            <w:r w:rsidRPr="004F303A">
              <w:rPr>
                <w:rFonts w:ascii="Arial" w:hAnsi="Arial"/>
                <w:color w:val="000000" w:themeColor="text1"/>
                <w:sz w:val="20"/>
                <w:szCs w:val="20"/>
              </w:rPr>
              <w:t xml:space="preserve">; (H)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rochebrunei</w:t>
            </w:r>
            <w:proofErr w:type="spellEnd"/>
            <w:r w:rsidRPr="004F303A">
              <w:rPr>
                <w:rFonts w:ascii="Arial" w:hAnsi="Arial"/>
                <w:color w:val="000000" w:themeColor="text1"/>
                <w:sz w:val="20"/>
                <w:szCs w:val="20"/>
              </w:rPr>
              <w:t xml:space="preserve">; (I) </w:t>
            </w:r>
            <w:r w:rsidRPr="004F303A">
              <w:rPr>
                <w:rFonts w:ascii="Arial" w:hAnsi="Arial"/>
                <w:i/>
                <w:color w:val="000000" w:themeColor="text1"/>
                <w:sz w:val="20"/>
                <w:szCs w:val="20"/>
              </w:rPr>
              <w:t xml:space="preserve">Manta </w:t>
            </w:r>
            <w:proofErr w:type="spellStart"/>
            <w:r w:rsidRPr="004F303A">
              <w:rPr>
                <w:rFonts w:ascii="Arial" w:hAnsi="Arial"/>
                <w:i/>
                <w:color w:val="000000" w:themeColor="text1"/>
                <w:sz w:val="20"/>
                <w:szCs w:val="20"/>
              </w:rPr>
              <w:t>birostris</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(J) </w:t>
            </w:r>
            <w:r w:rsidRPr="004F303A">
              <w:rPr>
                <w:rFonts w:ascii="Arial" w:hAnsi="Arial"/>
                <w:i/>
                <w:color w:val="000000" w:themeColor="text1"/>
                <w:sz w:val="20"/>
                <w:szCs w:val="20"/>
              </w:rPr>
              <w:t xml:space="preserve">Manta </w:t>
            </w:r>
            <w:proofErr w:type="spellStart"/>
            <w:r w:rsidRPr="004F303A">
              <w:rPr>
                <w:rFonts w:ascii="Arial" w:hAnsi="Arial"/>
                <w:i/>
                <w:color w:val="000000" w:themeColor="text1"/>
                <w:sz w:val="20"/>
                <w:szCs w:val="20"/>
              </w:rPr>
              <w:t>alfredi</w:t>
            </w:r>
            <w:proofErr w:type="spellEnd"/>
            <w:r w:rsidRPr="004F303A">
              <w:rPr>
                <w:rFonts w:ascii="Arial" w:hAnsi="Arial"/>
                <w:color w:val="000000" w:themeColor="text1"/>
                <w:sz w:val="20"/>
                <w:szCs w:val="20"/>
              </w:rPr>
              <w:t xml:space="preserve">; (K) </w:t>
            </w:r>
            <w:proofErr w:type="spellStart"/>
            <w:r w:rsidRPr="004F303A">
              <w:rPr>
                <w:rFonts w:ascii="Arial" w:hAnsi="Arial"/>
                <w:i/>
                <w:color w:val="000000" w:themeColor="text1"/>
                <w:sz w:val="20"/>
                <w:szCs w:val="20"/>
              </w:rPr>
              <w:t>Mobula</w:t>
            </w:r>
            <w:proofErr w:type="spellEnd"/>
            <w:r w:rsidRPr="004F303A">
              <w:rPr>
                <w:rFonts w:ascii="Arial" w:hAnsi="Arial"/>
                <w:i/>
                <w:color w:val="000000" w:themeColor="text1"/>
                <w:sz w:val="20"/>
                <w:szCs w:val="20"/>
              </w:rPr>
              <w:t xml:space="preserve"> </w:t>
            </w:r>
            <w:proofErr w:type="spellStart"/>
            <w:r w:rsidRPr="004F303A">
              <w:rPr>
                <w:rFonts w:ascii="Arial" w:hAnsi="Arial"/>
                <w:i/>
                <w:color w:val="000000" w:themeColor="text1"/>
                <w:sz w:val="20"/>
                <w:szCs w:val="20"/>
              </w:rPr>
              <w:t>munkiana</w:t>
            </w:r>
            <w:proofErr w:type="spellEnd"/>
            <w:r w:rsidRPr="004F303A">
              <w:rPr>
                <w:rFonts w:ascii="Arial" w:hAnsi="Arial"/>
                <w:i/>
                <w:color w:val="000000" w:themeColor="text1"/>
                <w:sz w:val="20"/>
                <w:szCs w:val="20"/>
              </w:rPr>
              <w:t>.</w:t>
            </w:r>
            <w:r w:rsidRPr="004F303A">
              <w:rPr>
                <w:rFonts w:ascii="Arial" w:hAnsi="Arial"/>
                <w:color w:val="000000" w:themeColor="text1"/>
                <w:sz w:val="20"/>
                <w:szCs w:val="20"/>
              </w:rPr>
              <w:t xml:space="preserve"> </w:t>
            </w: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hideMark/>
          </w:tcPr>
          <w:p w:rsidR="00F33FA4" w:rsidRPr="004F303A" w:rsidRDefault="00F33FA4" w:rsidP="00F33FA4">
            <w:pPr>
              <w:spacing w:before="40" w:after="40"/>
              <w:rPr>
                <w:rFonts w:ascii="Arial" w:hAnsi="Arial" w:cs="Arial"/>
                <w:b/>
                <w:sz w:val="22"/>
                <w:szCs w:val="22"/>
              </w:rPr>
            </w:pPr>
            <w:r w:rsidRPr="004F303A">
              <w:rPr>
                <w:rFonts w:ascii="Arial" w:hAnsi="Arial"/>
                <w:b/>
                <w:sz w:val="22"/>
                <w:szCs w:val="22"/>
              </w:rPr>
              <w:lastRenderedPageBreak/>
              <w:t>Actividades y resultados esperados</w:t>
            </w: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31680C">
            <w:pPr>
              <w:widowControl/>
              <w:autoSpaceDE/>
              <w:adjustRightInd/>
              <w:spacing w:after="120"/>
              <w:jc w:val="both"/>
              <w:rPr>
                <w:rFonts w:ascii="Arial" w:hAnsi="Arial" w:cs="Arial"/>
                <w:color w:val="000000" w:themeColor="text1"/>
                <w:sz w:val="22"/>
                <w:szCs w:val="22"/>
              </w:rPr>
            </w:pPr>
            <w:r w:rsidRPr="004F303A">
              <w:rPr>
                <w:rFonts w:ascii="Arial" w:hAnsi="Arial"/>
                <w:color w:val="000000" w:themeColor="text1"/>
                <w:sz w:val="22"/>
                <w:szCs w:val="22"/>
              </w:rPr>
              <w:t xml:space="preserve">Es crucial contar con un enfoque exhaustivo y un plan estratégico para asegurar la conservación y el uso sostenible a largo plazo de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junto con la implementación efectiva de los requisitos de la CMS y de la Convención sobre el Comercio Internacional de Especies Amenazadas de Fauna y Flora Silvestres (CITES), y la adopción e implementación de una legislación nacional efectiva. </w:t>
            </w:r>
            <w:proofErr w:type="spellStart"/>
            <w:r w:rsidRPr="004F303A">
              <w:rPr>
                <w:rFonts w:ascii="Arial" w:hAnsi="Arial"/>
                <w:color w:val="000000" w:themeColor="text1"/>
                <w:sz w:val="22"/>
                <w:szCs w:val="22"/>
              </w:rPr>
              <w:t>Lawson</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w:t>
            </w:r>
            <w:r w:rsidRPr="004F303A">
              <w:rPr>
                <w:rFonts w:ascii="Arial" w:hAnsi="Arial" w:cs="Arial"/>
                <w:color w:val="000000" w:themeColor="text1"/>
                <w:sz w:val="22"/>
                <w:szCs w:val="22"/>
              </w:rPr>
              <w:t xml:space="preserve">2017) </w:t>
            </w:r>
            <w:r w:rsidRPr="004F303A">
              <w:rPr>
                <w:rFonts w:ascii="Arial" w:hAnsi="Arial" w:cs="Arial"/>
                <w:sz w:val="22"/>
                <w:szCs w:val="22"/>
              </w:rPr>
              <w:t>han desarrollado una estrategia mundial para la conservación de las mantas diablo y las mantarra</w:t>
            </w:r>
            <w:r w:rsidR="004F303A">
              <w:rPr>
                <w:rFonts w:ascii="Arial" w:hAnsi="Arial" w:cs="Arial"/>
                <w:sz w:val="22"/>
                <w:szCs w:val="22"/>
              </w:rPr>
              <w:t>y</w:t>
            </w:r>
            <w:r w:rsidRPr="004F303A">
              <w:rPr>
                <w:rFonts w:ascii="Arial" w:hAnsi="Arial" w:cs="Arial"/>
                <w:sz w:val="22"/>
                <w:szCs w:val="22"/>
              </w:rPr>
              <w:t xml:space="preserve">as, titulada </w:t>
            </w:r>
            <w:hyperlink r:id="rId10" w:history="1">
              <w:r w:rsidRPr="004F303A">
                <w:rPr>
                  <w:rFonts w:ascii="Arial" w:hAnsi="Arial" w:cs="Arial"/>
                  <w:b/>
                  <w:color w:val="000000" w:themeColor="text1"/>
                  <w:sz w:val="22"/>
                  <w:szCs w:val="22"/>
                  <w:u w:val="single"/>
                </w:rPr>
                <w:t xml:space="preserve">"A </w:t>
              </w:r>
              <w:proofErr w:type="spellStart"/>
              <w:r w:rsidRPr="004F303A">
                <w:rPr>
                  <w:rFonts w:ascii="Arial" w:hAnsi="Arial" w:cs="Arial"/>
                  <w:b/>
                  <w:color w:val="000000" w:themeColor="text1"/>
                  <w:sz w:val="22"/>
                  <w:szCs w:val="22"/>
                  <w:u w:val="single"/>
                </w:rPr>
                <w:t>Conservation</w:t>
              </w:r>
              <w:proofErr w:type="spellEnd"/>
              <w:r w:rsidRPr="004F303A">
                <w:rPr>
                  <w:rFonts w:ascii="Arial" w:hAnsi="Arial" w:cs="Arial"/>
                  <w:b/>
                  <w:color w:val="000000" w:themeColor="text1"/>
                  <w:sz w:val="22"/>
                  <w:szCs w:val="22"/>
                  <w:u w:val="single"/>
                </w:rPr>
                <w:t xml:space="preserve"> </w:t>
              </w:r>
              <w:proofErr w:type="spellStart"/>
              <w:r w:rsidRPr="004F303A">
                <w:rPr>
                  <w:rFonts w:ascii="Arial" w:hAnsi="Arial" w:cs="Arial"/>
                  <w:b/>
                  <w:color w:val="000000" w:themeColor="text1"/>
                  <w:sz w:val="22"/>
                  <w:szCs w:val="22"/>
                  <w:u w:val="single"/>
                </w:rPr>
                <w:t>Strategy</w:t>
              </w:r>
              <w:proofErr w:type="spellEnd"/>
              <w:r w:rsidRPr="004F303A">
                <w:rPr>
                  <w:rFonts w:ascii="Arial" w:hAnsi="Arial" w:cs="Arial"/>
                  <w:b/>
                  <w:color w:val="000000" w:themeColor="text1"/>
                  <w:sz w:val="22"/>
                  <w:szCs w:val="22"/>
                  <w:u w:val="single"/>
                </w:rPr>
                <w:t xml:space="preserve"> </w:t>
              </w:r>
              <w:proofErr w:type="spellStart"/>
              <w:r w:rsidRPr="004F303A">
                <w:rPr>
                  <w:rFonts w:ascii="Arial" w:hAnsi="Arial" w:cs="Arial"/>
                  <w:b/>
                  <w:color w:val="000000" w:themeColor="text1"/>
                  <w:sz w:val="22"/>
                  <w:szCs w:val="22"/>
                  <w:u w:val="single"/>
                </w:rPr>
                <w:t>for</w:t>
              </w:r>
              <w:proofErr w:type="spellEnd"/>
              <w:r w:rsidRPr="004F303A">
                <w:rPr>
                  <w:rFonts w:ascii="Arial" w:hAnsi="Arial" w:cs="Arial"/>
                  <w:b/>
                  <w:color w:val="000000" w:themeColor="text1"/>
                  <w:sz w:val="22"/>
                  <w:szCs w:val="22"/>
                  <w:u w:val="single"/>
                </w:rPr>
                <w:t xml:space="preserve"> </w:t>
              </w:r>
              <w:proofErr w:type="spellStart"/>
              <w:r w:rsidRPr="004F303A">
                <w:rPr>
                  <w:rFonts w:ascii="Arial" w:hAnsi="Arial" w:cs="Arial"/>
                  <w:b/>
                  <w:color w:val="000000" w:themeColor="text1"/>
                  <w:sz w:val="22"/>
                  <w:szCs w:val="22"/>
                  <w:u w:val="single"/>
                </w:rPr>
                <w:t>Devil</w:t>
              </w:r>
              <w:proofErr w:type="spellEnd"/>
              <w:r w:rsidRPr="004F303A">
                <w:rPr>
                  <w:rFonts w:ascii="Arial" w:hAnsi="Arial" w:cs="Arial"/>
                  <w:b/>
                  <w:color w:val="000000" w:themeColor="text1"/>
                  <w:sz w:val="22"/>
                  <w:szCs w:val="22"/>
                  <w:u w:val="single"/>
                </w:rPr>
                <w:t xml:space="preserve"> and Manta </w:t>
              </w:r>
              <w:proofErr w:type="spellStart"/>
              <w:r w:rsidRPr="004F303A">
                <w:rPr>
                  <w:rFonts w:ascii="Arial" w:hAnsi="Arial" w:cs="Arial"/>
                  <w:b/>
                  <w:color w:val="000000" w:themeColor="text1"/>
                  <w:sz w:val="22"/>
                  <w:szCs w:val="22"/>
                  <w:u w:val="single"/>
                </w:rPr>
                <w:t>Rays</w:t>
              </w:r>
              <w:proofErr w:type="spellEnd"/>
              <w:r w:rsidRPr="004F303A">
                <w:rPr>
                  <w:rFonts w:ascii="Arial" w:hAnsi="Arial" w:cs="Arial"/>
                  <w:b/>
                  <w:color w:val="000000" w:themeColor="text1"/>
                  <w:sz w:val="22"/>
                  <w:szCs w:val="22"/>
                  <w:u w:val="single"/>
                </w:rPr>
                <w:t>"</w:t>
              </w:r>
            </w:hyperlink>
            <w:r w:rsidRPr="004F303A">
              <w:rPr>
                <w:rFonts w:ascii="Arial" w:hAnsi="Arial" w:cs="Arial"/>
                <w:b/>
                <w:color w:val="000000" w:themeColor="text1"/>
                <w:sz w:val="22"/>
                <w:szCs w:val="22"/>
              </w:rPr>
              <w:t xml:space="preserve"> </w:t>
            </w:r>
            <w:r w:rsidRPr="004F303A">
              <w:rPr>
                <w:rFonts w:ascii="Arial" w:hAnsi="Arial" w:cs="Arial"/>
                <w:color w:val="000000" w:themeColor="text1"/>
                <w:sz w:val="22"/>
                <w:szCs w:val="22"/>
              </w:rPr>
              <w:t xml:space="preserve">(en lo sucesivo, "la Estrategia"), que describe los objetivos y actividades clave en el marco de tres metas (véase más adelante). La estrategia se presenta como UNEP/CMS/COP12/Inf.18. </w:t>
            </w:r>
          </w:p>
          <w:p w:rsidR="00F33FA4" w:rsidRPr="004F303A" w:rsidRDefault="00F33FA4" w:rsidP="0031680C">
            <w:pPr>
              <w:widowControl/>
              <w:autoSpaceDE/>
              <w:adjustRightInd/>
              <w:spacing w:after="120"/>
              <w:jc w:val="both"/>
              <w:rPr>
                <w:rFonts w:ascii="Arial" w:hAnsi="Arial" w:cs="Arial"/>
                <w:color w:val="000000" w:themeColor="text1"/>
                <w:sz w:val="22"/>
                <w:szCs w:val="22"/>
              </w:rPr>
            </w:pPr>
            <w:r w:rsidRPr="004F303A">
              <w:rPr>
                <w:rFonts w:ascii="Arial" w:hAnsi="Arial"/>
                <w:color w:val="000000" w:themeColor="text1"/>
                <w:sz w:val="22"/>
                <w:szCs w:val="22"/>
              </w:rPr>
              <w:t xml:space="preserve">Es un llamamiento claro a las Partes para que protejan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a nivel nacional. Algunas Partes ya han tomado la iniciativa y han declarado su protección nacional. Los cambios legislativos y las obligaciones internacionales afectan inevitablemente a las comunidades costeras que dependen de las pesquerías de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y es necesario abordar estos impactos. En este momento crítico de la labor de protección de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es especialmente importante incluir a las comunidades costeras al diseñar medidas de conservación para asegurar que las intervenciones sean efectivas y prácticas y que las partes interesadas proporcionen información. </w:t>
            </w:r>
          </w:p>
          <w:p w:rsidR="00F33FA4" w:rsidRPr="004F303A" w:rsidRDefault="00F33FA4" w:rsidP="0031680C">
            <w:pPr>
              <w:widowControl/>
              <w:autoSpaceDE/>
              <w:adjustRightInd/>
              <w:spacing w:after="120"/>
              <w:jc w:val="both"/>
              <w:rPr>
                <w:rFonts w:ascii="Arial" w:hAnsi="Arial" w:cs="Arial"/>
                <w:color w:val="000000" w:themeColor="text1"/>
                <w:sz w:val="22"/>
                <w:szCs w:val="22"/>
              </w:rPr>
            </w:pPr>
            <w:r w:rsidRPr="004F303A">
              <w:rPr>
                <w:rFonts w:ascii="Arial" w:hAnsi="Arial"/>
                <w:color w:val="000000" w:themeColor="text1"/>
                <w:sz w:val="22"/>
                <w:szCs w:val="22"/>
              </w:rPr>
              <w:t xml:space="preserve">Se necesita el empoderamiento de las comunidades costeras y asegurar el apoyo a largo plazo para pasar de una dependencia de las prácticas de pesca no sostenible a nuevas fuentes de ingresos apropiadas para su contexto. Esto ayudará a salvaguardar el desarrollo sostenible y el futuro económico de las comunidades que más sufren el impacto de las medidas de protección, las cuales a menudo tienen muy poca capacidad para absorber los cambios regulatorios importantes. En concreto, para lograr de forma efectiva los Objetivos de Desarrollo Sostenible (ODS) 1 (fin de la pobreza) y 14 (vida submarina), habrá que abordar simultáneamente la protección de los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y el apoyo a medios de subsistencia alternativos para los pescadores. </w:t>
            </w:r>
          </w:p>
          <w:p w:rsidR="00F33FA4" w:rsidRPr="004F303A" w:rsidRDefault="00F33FA4" w:rsidP="0031680C">
            <w:pPr>
              <w:widowControl/>
              <w:autoSpaceDE/>
              <w:adjustRightInd/>
              <w:spacing w:after="120"/>
              <w:jc w:val="both"/>
              <w:rPr>
                <w:rFonts w:ascii="Arial" w:hAnsi="Arial" w:cs="Arial"/>
                <w:color w:val="000000" w:themeColor="text1"/>
                <w:sz w:val="22"/>
                <w:szCs w:val="22"/>
              </w:rPr>
            </w:pPr>
            <w:r w:rsidRPr="004F303A">
              <w:rPr>
                <w:rFonts w:ascii="Arial" w:hAnsi="Arial"/>
                <w:color w:val="000000" w:themeColor="text1"/>
                <w:sz w:val="22"/>
                <w:szCs w:val="22"/>
              </w:rPr>
              <w:t xml:space="preserve">Para asegurar la implementación efectiva de estrategias de conservación de los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que no solo sean éticas, sino también apropiadas desde el punto de vista social y cultural, instamos a las Partes a incluir completamente a las partes interesadas comunitarias en el proceso y a ayudar a las comunidades afectadas durante la transición desde la pesca de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hacia las nuevas oportunidades de ingresos. </w:t>
            </w:r>
          </w:p>
          <w:p w:rsidR="00F33FA4" w:rsidRPr="004F303A" w:rsidRDefault="00F33FA4" w:rsidP="00C3362E">
            <w:pPr>
              <w:widowControl/>
              <w:autoSpaceDE/>
              <w:adjustRightInd/>
              <w:spacing w:after="120"/>
              <w:rPr>
                <w:rFonts w:ascii="Arial" w:hAnsi="Arial" w:cs="Arial"/>
                <w:color w:val="0000FF"/>
                <w:sz w:val="22"/>
                <w:szCs w:val="22"/>
                <w:lang w:eastAsia="en-GB"/>
              </w:rPr>
            </w:pPr>
            <w:r w:rsidRPr="004F303A">
              <w:rPr>
                <w:rFonts w:ascii="Arial" w:hAnsi="Arial"/>
                <w:color w:val="000000" w:themeColor="text1"/>
                <w:sz w:val="22"/>
                <w:szCs w:val="22"/>
              </w:rPr>
              <w:t>Se propone que las Partes:</w:t>
            </w:r>
            <w:r w:rsidR="0031680C">
              <w:rPr>
                <w:rFonts w:ascii="Arial" w:hAnsi="Arial"/>
                <w:color w:val="000000" w:themeColor="text1"/>
                <w:sz w:val="22"/>
                <w:szCs w:val="22"/>
              </w:rPr>
              <w:t xml:space="preserve"> (ver tabla en el anexo)</w:t>
            </w: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b/>
                <w:sz w:val="22"/>
                <w:szCs w:val="22"/>
              </w:rPr>
            </w:pPr>
            <w:r w:rsidRPr="004F303A">
              <w:rPr>
                <w:rFonts w:ascii="Arial" w:hAnsi="Arial"/>
                <w:b/>
                <w:sz w:val="22"/>
                <w:szCs w:val="22"/>
              </w:rPr>
              <w:t>Beneficios asociados</w:t>
            </w:r>
          </w:p>
          <w:p w:rsidR="00F33FA4" w:rsidRPr="004F303A" w:rsidRDefault="00F33FA4" w:rsidP="007C21B7">
            <w:pPr>
              <w:spacing w:before="40" w:after="40"/>
              <w:jc w:val="both"/>
              <w:rPr>
                <w:rFonts w:ascii="Arial" w:hAnsi="Arial" w:cs="Arial"/>
                <w:b/>
                <w:i/>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hideMark/>
          </w:tcPr>
          <w:p w:rsidR="00F33FA4" w:rsidRPr="004F303A" w:rsidRDefault="00F33FA4" w:rsidP="007C21B7">
            <w:pPr>
              <w:spacing w:after="240"/>
              <w:jc w:val="both"/>
              <w:rPr>
                <w:rFonts w:ascii="Arial" w:hAnsi="Arial" w:cs="Arial"/>
                <w:color w:val="000000"/>
                <w:sz w:val="22"/>
                <w:szCs w:val="22"/>
              </w:rPr>
            </w:pPr>
            <w:r w:rsidRPr="004F303A">
              <w:rPr>
                <w:rFonts w:ascii="Arial" w:hAnsi="Arial"/>
                <w:color w:val="000000" w:themeColor="text1"/>
                <w:sz w:val="22"/>
                <w:szCs w:val="22"/>
              </w:rPr>
              <w:t xml:space="preserve">Se pretende que las actividades propuestas en este documento sirvan como catalizador para proporcionar una conservación efectiva a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y ayudar a las Partes en el cumplimiento de las obligaciones que les incumben de conformidad con los tratados internacionales (p. ej., la CITES y la CMS). También se pretende que estas actividades sirvan como oportunidad para que las Partes colaboren, compartan</w:t>
            </w:r>
            <w:r w:rsidRPr="004F303A">
              <w:rPr>
                <w:rFonts w:ascii="Arial" w:hAnsi="Arial"/>
                <w:color w:val="000000"/>
                <w:sz w:val="22"/>
                <w:szCs w:val="22"/>
              </w:rPr>
              <w:t xml:space="preserve"> y propaguen los conocimientos sobre conservación, generen acciones coordinadas y hagan un seguimiento del progreso, que será aplicable para otras especies marinas. </w:t>
            </w:r>
          </w:p>
          <w:p w:rsidR="00F33FA4" w:rsidRDefault="00F33FA4" w:rsidP="007C21B7">
            <w:pPr>
              <w:spacing w:after="240"/>
              <w:jc w:val="both"/>
              <w:rPr>
                <w:rFonts w:ascii="Arial" w:hAnsi="Arial"/>
                <w:color w:val="000000"/>
                <w:sz w:val="22"/>
                <w:szCs w:val="22"/>
              </w:rPr>
            </w:pPr>
            <w:r w:rsidRPr="004F303A">
              <w:rPr>
                <w:rFonts w:ascii="Arial" w:hAnsi="Arial"/>
                <w:color w:val="000000"/>
                <w:sz w:val="22"/>
                <w:szCs w:val="22"/>
              </w:rPr>
              <w:t xml:space="preserve">Muchas comunidades costeras que capturan rayas </w:t>
            </w:r>
            <w:proofErr w:type="spellStart"/>
            <w:r w:rsidRPr="004F303A">
              <w:rPr>
                <w:rFonts w:ascii="Arial" w:hAnsi="Arial"/>
                <w:color w:val="000000"/>
                <w:sz w:val="22"/>
                <w:szCs w:val="22"/>
              </w:rPr>
              <w:t>mobúlidas</w:t>
            </w:r>
            <w:proofErr w:type="spellEnd"/>
            <w:r w:rsidRPr="004F303A">
              <w:rPr>
                <w:rFonts w:ascii="Arial" w:hAnsi="Arial"/>
                <w:color w:val="000000"/>
                <w:sz w:val="22"/>
                <w:szCs w:val="22"/>
              </w:rPr>
              <w:t xml:space="preserve"> a menudo también capturan otras especies de rayas y tiburones en peligro incluidas en la lista de la CMS que necesitarán protección. El entendimiento y la documentación de estas pesquerías y opciones de subsistencia en las comunidades afectadas también ayudará a la gestión coordinada, efectiva y socialmente justa y a la conservación de los recursos marinos. El apoyo a las oportunidades de ingresos diversificados contribuirá a aliviar la presión sobre los recursos marinos y asegurará la sostenibilidad económica a largo plazo.</w:t>
            </w:r>
          </w:p>
          <w:p w:rsidR="00C3362E" w:rsidRPr="004F303A" w:rsidRDefault="00C3362E" w:rsidP="007C21B7">
            <w:pPr>
              <w:spacing w:after="240"/>
              <w:jc w:val="both"/>
              <w:rPr>
                <w:rFonts w:ascii="Arial" w:hAnsi="Arial" w:cs="Arial"/>
                <w:color w:val="000000"/>
                <w:sz w:val="22"/>
                <w:szCs w:val="22"/>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b/>
                <w:sz w:val="22"/>
                <w:szCs w:val="22"/>
              </w:rPr>
            </w:pPr>
            <w:r w:rsidRPr="004F303A">
              <w:rPr>
                <w:rFonts w:ascii="Arial" w:hAnsi="Arial"/>
                <w:b/>
                <w:sz w:val="22"/>
                <w:szCs w:val="22"/>
              </w:rPr>
              <w:lastRenderedPageBreak/>
              <w:t>Marco temporal</w:t>
            </w:r>
          </w:p>
          <w:p w:rsidR="00F33FA4" w:rsidRPr="004F303A" w:rsidRDefault="00F33FA4" w:rsidP="007C21B7">
            <w:pPr>
              <w:spacing w:before="40" w:after="40"/>
              <w:jc w:val="both"/>
              <w:rPr>
                <w:rFonts w:ascii="Arial" w:hAnsi="Arial" w:cs="Arial"/>
                <w:b/>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Acción 1: Abierta, se debe iniciar cuanto antes.</w:t>
            </w: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Acción 2: Actividades 2.1, 2.2 y 2.3 puestas en marcha como mínimo seis meses antes de la implementación. La actividad 2.4 requiere apoyo a largo plazo para las comunidades afectadas.</w:t>
            </w: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Acción 3: Las actividades se realizarán durante 2017 y 2018.</w:t>
            </w: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Acción 4: Abierta y continua una vez que haya empezado la Acción 2.</w:t>
            </w:r>
          </w:p>
          <w:p w:rsidR="00F33FA4" w:rsidRPr="004F303A" w:rsidRDefault="00F33FA4" w:rsidP="007C21B7">
            <w:pPr>
              <w:widowControl/>
              <w:autoSpaceDE/>
              <w:adjustRightInd/>
              <w:spacing w:before="40" w:after="40"/>
              <w:jc w:val="both"/>
              <w:rPr>
                <w:rFonts w:ascii="Arial" w:hAnsi="Arial" w:cs="Arial"/>
                <w:i/>
                <w:color w:val="0000FF"/>
                <w:sz w:val="22"/>
                <w:szCs w:val="22"/>
                <w:lang w:eastAsia="ja-JP"/>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b/>
                <w:sz w:val="22"/>
                <w:szCs w:val="22"/>
              </w:rPr>
            </w:pPr>
            <w:r w:rsidRPr="004F303A">
              <w:rPr>
                <w:rFonts w:ascii="Arial" w:hAnsi="Arial"/>
                <w:b/>
                <w:sz w:val="22"/>
                <w:szCs w:val="22"/>
              </w:rPr>
              <w:t>Relación con otras acciones de la CMS</w:t>
            </w:r>
          </w:p>
          <w:p w:rsidR="00F33FA4" w:rsidRPr="004F303A" w:rsidRDefault="00F33FA4" w:rsidP="007C21B7">
            <w:pPr>
              <w:spacing w:before="40" w:after="40"/>
              <w:jc w:val="both"/>
              <w:rPr>
                <w:rFonts w:ascii="Arial" w:hAnsi="Arial" w:cs="Arial"/>
                <w:b/>
                <w:i/>
                <w:sz w:val="22"/>
                <w:szCs w:val="22"/>
                <w:lang w:eastAsia="en-GB"/>
              </w:rPr>
            </w:pPr>
          </w:p>
          <w:p w:rsidR="00F33FA4" w:rsidRPr="004F303A" w:rsidRDefault="00F33FA4" w:rsidP="007C21B7">
            <w:pPr>
              <w:spacing w:before="40" w:after="40"/>
              <w:jc w:val="both"/>
              <w:rPr>
                <w:rFonts w:ascii="Arial" w:hAnsi="Arial" w:cs="Arial"/>
                <w:b/>
                <w:sz w:val="22"/>
                <w:szCs w:val="22"/>
                <w:lang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Todas las </w:t>
            </w:r>
            <w:r w:rsidRPr="004F303A">
              <w:rPr>
                <w:rFonts w:ascii="Arial" w:hAnsi="Arial"/>
                <w:i/>
                <w:color w:val="000000" w:themeColor="text1"/>
                <w:sz w:val="22"/>
                <w:szCs w:val="22"/>
              </w:rPr>
              <w:t xml:space="preserve">Manta </w:t>
            </w:r>
            <w:proofErr w:type="spellStart"/>
            <w:r w:rsidRPr="004F303A">
              <w:rPr>
                <w:rFonts w:ascii="Arial" w:hAnsi="Arial"/>
                <w:i/>
                <w:color w:val="000000" w:themeColor="text1"/>
                <w:sz w:val="22"/>
                <w:szCs w:val="22"/>
              </w:rPr>
              <w:t>spp</w:t>
            </w:r>
            <w:proofErr w:type="spellEnd"/>
            <w:r w:rsidRPr="004F303A">
              <w:rPr>
                <w:rFonts w:ascii="Arial" w:hAnsi="Arial"/>
                <w:i/>
                <w:color w:val="000000" w:themeColor="text1"/>
                <w:sz w:val="22"/>
                <w:szCs w:val="22"/>
              </w:rPr>
              <w:t xml:space="preserve">. </w:t>
            </w:r>
            <w:r w:rsidRPr="004F303A">
              <w:rPr>
                <w:rFonts w:ascii="Arial" w:hAnsi="Arial"/>
                <w:color w:val="000000" w:themeColor="text1"/>
                <w:sz w:val="22"/>
                <w:szCs w:val="22"/>
              </w:rPr>
              <w:t xml:space="preserve">y </w:t>
            </w:r>
            <w:proofErr w:type="spellStart"/>
            <w:r w:rsidRPr="004F303A">
              <w:rPr>
                <w:rFonts w:ascii="Arial" w:hAnsi="Arial"/>
                <w:i/>
                <w:color w:val="000000" w:themeColor="text1"/>
                <w:sz w:val="22"/>
                <w:szCs w:val="22"/>
              </w:rPr>
              <w:t>Mobula</w:t>
            </w:r>
            <w:proofErr w:type="spellEnd"/>
            <w:r w:rsidRPr="004F303A">
              <w:rPr>
                <w:rFonts w:ascii="Arial" w:hAnsi="Arial"/>
                <w:i/>
                <w:color w:val="000000" w:themeColor="text1"/>
                <w:sz w:val="22"/>
                <w:szCs w:val="22"/>
              </w:rPr>
              <w:t xml:space="preserve"> </w:t>
            </w:r>
            <w:proofErr w:type="spellStart"/>
            <w:r w:rsidRPr="004F303A">
              <w:rPr>
                <w:rFonts w:ascii="Arial" w:hAnsi="Arial"/>
                <w:i/>
                <w:color w:val="000000" w:themeColor="text1"/>
                <w:sz w:val="22"/>
                <w:szCs w:val="22"/>
              </w:rPr>
              <w:t>spp</w:t>
            </w:r>
            <w:proofErr w:type="spellEnd"/>
            <w:r w:rsidRPr="004F303A">
              <w:rPr>
                <w:rFonts w:ascii="Arial" w:hAnsi="Arial"/>
                <w:color w:val="000000" w:themeColor="text1"/>
                <w:sz w:val="22"/>
                <w:szCs w:val="22"/>
              </w:rPr>
              <w:t>. están incluidas en los Apéndices I y II de la CMS. Las Partes que son Estados del Área de Distribución para una especie migratoria incluida en el Apéndice I deben esforzarse por protegerlas de forma estricta mediante: la prohibición de la captura de dichas especies, con un ámbito de excepciones muy restringido; la conservación y restauración, si procede, de sus hábitats; la prevención, eliminación o mitigación de obstáculos en su migración y el control de otros factores que pudieran suponer un peligro.</w:t>
            </w:r>
          </w:p>
          <w:p w:rsidR="00F33FA4" w:rsidRPr="004F303A" w:rsidRDefault="00F33FA4" w:rsidP="007C21B7">
            <w:pPr>
              <w:spacing w:before="40" w:after="40"/>
              <w:jc w:val="both"/>
              <w:rPr>
                <w:rFonts w:ascii="Arial" w:hAnsi="Arial" w:cs="Arial"/>
                <w:color w:val="000000" w:themeColor="text1"/>
                <w:sz w:val="22"/>
                <w:szCs w:val="22"/>
                <w:lang w:eastAsia="en-GB"/>
              </w:rPr>
            </w:pPr>
          </w:p>
          <w:p w:rsidR="00F33FA4" w:rsidRPr="004F303A" w:rsidRDefault="00F33FA4" w:rsidP="007C21B7">
            <w:pPr>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El Memorando de Entendimiento sobre la Conservación de Tiburones Migratorios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Tiburones) es el acuerdo especializado para las especies de </w:t>
            </w:r>
            <w:proofErr w:type="spellStart"/>
            <w:r w:rsidRPr="004F303A">
              <w:rPr>
                <w:rFonts w:ascii="Arial" w:hAnsi="Arial"/>
                <w:color w:val="000000" w:themeColor="text1"/>
                <w:sz w:val="22"/>
                <w:szCs w:val="22"/>
              </w:rPr>
              <w:t>condrictios</w:t>
            </w:r>
            <w:proofErr w:type="spellEnd"/>
            <w:r w:rsidRPr="004F303A">
              <w:rPr>
                <w:rFonts w:ascii="Arial" w:hAnsi="Arial"/>
                <w:color w:val="000000" w:themeColor="text1"/>
                <w:sz w:val="22"/>
                <w:szCs w:val="22"/>
              </w:rPr>
              <w:t xml:space="preserve"> de conformidad con el artículo IV 1 de la Convención. Tiene como objeto guiar la cooperación internacional para mantener y lograr un estado de conservación sostenible para los tiburones y rayas migratorios incluidos en el Anexo 1. </w:t>
            </w:r>
          </w:p>
          <w:p w:rsidR="00F33FA4" w:rsidRPr="004F303A" w:rsidRDefault="00F33FA4" w:rsidP="007C21B7">
            <w:pPr>
              <w:spacing w:before="40" w:after="40"/>
              <w:jc w:val="both"/>
              <w:rPr>
                <w:rFonts w:ascii="Arial" w:hAnsi="Arial" w:cs="Arial"/>
                <w:color w:val="000000" w:themeColor="text1"/>
                <w:sz w:val="22"/>
                <w:szCs w:val="22"/>
                <w:lang w:eastAsia="en-GB"/>
              </w:rPr>
            </w:pPr>
          </w:p>
          <w:p w:rsidR="00F33FA4" w:rsidRPr="004F303A" w:rsidRDefault="00F33FA4" w:rsidP="007C21B7">
            <w:pPr>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se han incluido en el Anexo 1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Tiburones,</w:t>
            </w:r>
            <w:r w:rsidRPr="004F303A">
              <w:rPr>
                <w:rFonts w:ascii="Arial" w:hAnsi="Arial"/>
                <w:sz w:val="22"/>
                <w:szCs w:val="22"/>
              </w:rPr>
              <w:t xml:space="preserve"> </w:t>
            </w:r>
            <w:r w:rsidRPr="004F303A">
              <w:rPr>
                <w:rFonts w:ascii="Arial" w:hAnsi="Arial"/>
                <w:color w:val="000000" w:themeColor="text1"/>
                <w:sz w:val="22"/>
                <w:szCs w:val="22"/>
              </w:rPr>
              <w:t xml:space="preserve">lo cual significa que se benefician de las medidas y acciones acordadas en el marco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y su Plan de Conservación, además de la orientación técnica para su conservación, proporcionada por el Comité Asesor y el Grupo de Trabajo sobre Conservación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w:t>
            </w:r>
          </w:p>
          <w:p w:rsidR="00F33FA4" w:rsidRPr="004F303A" w:rsidRDefault="00F33FA4" w:rsidP="007C21B7">
            <w:pPr>
              <w:spacing w:before="40" w:after="40"/>
              <w:jc w:val="both"/>
              <w:rPr>
                <w:rFonts w:ascii="Arial" w:hAnsi="Arial" w:cs="Arial"/>
                <w:color w:val="000000" w:themeColor="text1"/>
                <w:sz w:val="22"/>
                <w:szCs w:val="22"/>
                <w:lang w:eastAsia="en-GB"/>
              </w:rPr>
            </w:pPr>
          </w:p>
          <w:p w:rsidR="00F33FA4" w:rsidRPr="004F303A" w:rsidRDefault="00F33FA4" w:rsidP="007C21B7">
            <w:pPr>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Las acciones concertadas propuestas apoyarían la implementación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Tiburones y el objetivo de las especies incluidas en los Apéndices I y II de la CMS. En concreto, en lo relativo a animar a los signatarios del </w:t>
            </w:r>
            <w:proofErr w:type="spellStart"/>
            <w:r w:rsidRPr="004F303A">
              <w:rPr>
                <w:rFonts w:ascii="Arial" w:hAnsi="Arial"/>
                <w:color w:val="000000" w:themeColor="text1"/>
                <w:sz w:val="22"/>
                <w:szCs w:val="22"/>
              </w:rPr>
              <w:t>MdE</w:t>
            </w:r>
            <w:proofErr w:type="spellEnd"/>
            <w:r w:rsidRPr="004F303A">
              <w:rPr>
                <w:rFonts w:ascii="Arial" w:hAnsi="Arial"/>
                <w:color w:val="000000" w:themeColor="text1"/>
                <w:sz w:val="22"/>
                <w:szCs w:val="22"/>
              </w:rPr>
              <w:t xml:space="preserve"> Tiburones que también son Partes de la CMS a que promulguen normativas nacionales jurídicamente vinculantes por las que se prohíba dirigirse a, retener, desembarcar, transbordar, vender, etc.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de conformidad con las obligaciones del Apéndice I de la CMS, al tiempo que se salvaguardan los medios de subsistencia de las comunidades costeras de las Partes que dependen de la pesca de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Asimismo, las acciones concertadas propuestas serían conformes a los ODS 1 y 14 (fin de la pobreza y vida submarina). </w:t>
            </w:r>
          </w:p>
          <w:p w:rsidR="00F33FA4" w:rsidRPr="004F303A" w:rsidRDefault="00F33FA4" w:rsidP="007C21B7">
            <w:pPr>
              <w:spacing w:before="40" w:after="40"/>
              <w:jc w:val="both"/>
              <w:rPr>
                <w:rFonts w:ascii="Arial" w:hAnsi="Arial" w:cs="Arial"/>
                <w:color w:val="000000" w:themeColor="text1"/>
                <w:sz w:val="22"/>
                <w:szCs w:val="22"/>
                <w:lang w:eastAsia="en-GB"/>
              </w:rPr>
            </w:pPr>
          </w:p>
          <w:p w:rsidR="00F33FA4" w:rsidRPr="004F303A" w:rsidRDefault="00F33FA4" w:rsidP="007C21B7">
            <w:pPr>
              <w:jc w:val="both"/>
              <w:rPr>
                <w:rFonts w:ascii="Arial" w:hAnsi="Arial" w:cs="Arial"/>
                <w:sz w:val="22"/>
                <w:szCs w:val="22"/>
              </w:rPr>
            </w:pPr>
            <w:r w:rsidRPr="004F303A">
              <w:rPr>
                <w:rFonts w:ascii="Arial" w:hAnsi="Arial"/>
                <w:sz w:val="22"/>
                <w:szCs w:val="22"/>
              </w:rPr>
              <w:t>El Grupo de Trabajo sobre Capturas Accesorias del Consejo Científico de la CMS revisa las medidas existentes para mitigar o reducir la captura incidental de las especies de la CMS y aspira a asegurar que la medida recomendada beneficie a todos los taxones. El resultado de las acciones concertadas propuestas también contribuiría a este trabajo.</w:t>
            </w:r>
          </w:p>
          <w:p w:rsidR="00F33FA4" w:rsidRPr="004F303A" w:rsidRDefault="00F33FA4" w:rsidP="007C21B7">
            <w:pPr>
              <w:spacing w:before="40" w:after="40"/>
              <w:jc w:val="both"/>
              <w:rPr>
                <w:rFonts w:ascii="Arial" w:hAnsi="Arial" w:cs="Arial"/>
                <w:color w:val="0000FF"/>
                <w:sz w:val="22"/>
                <w:szCs w:val="22"/>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b/>
                <w:color w:val="000000"/>
                <w:sz w:val="22"/>
                <w:szCs w:val="22"/>
              </w:rPr>
            </w:pPr>
            <w:r w:rsidRPr="004F303A">
              <w:rPr>
                <w:rFonts w:ascii="Arial" w:hAnsi="Arial"/>
                <w:b/>
                <w:color w:val="000000"/>
                <w:sz w:val="22"/>
                <w:szCs w:val="22"/>
              </w:rPr>
              <w:t>Prioridad de conservación</w:t>
            </w:r>
          </w:p>
          <w:p w:rsidR="00F33FA4" w:rsidRPr="004F303A" w:rsidRDefault="00F33FA4" w:rsidP="007C21B7">
            <w:pPr>
              <w:spacing w:before="40" w:after="40"/>
              <w:jc w:val="both"/>
              <w:rPr>
                <w:rFonts w:ascii="Arial" w:hAnsi="Arial" w:cs="Arial"/>
                <w:b/>
                <w:i/>
                <w:color w:val="000000"/>
                <w:sz w:val="22"/>
                <w:szCs w:val="22"/>
                <w:lang w:val="en-GB" w:eastAsia="ja-JP"/>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 mayor amenaza para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es su excesiva captura dirigida e incidental en las pesquerías. Como resultado</w:t>
            </w:r>
            <w:r w:rsidR="00C3362E">
              <w:rPr>
                <w:rFonts w:ascii="Arial" w:hAnsi="Arial"/>
                <w:color w:val="000000" w:themeColor="text1"/>
                <w:sz w:val="22"/>
                <w:szCs w:val="22"/>
              </w:rPr>
              <w:t xml:space="preserve"> de la sobrepesca</w:t>
            </w:r>
            <w:r w:rsidRPr="004F303A">
              <w:rPr>
                <w:rFonts w:ascii="Arial" w:hAnsi="Arial"/>
                <w:color w:val="000000" w:themeColor="text1"/>
                <w:sz w:val="22"/>
                <w:szCs w:val="22"/>
              </w:rPr>
              <w:t xml:space="preserve">, </w:t>
            </w:r>
            <w:r w:rsidRPr="004F303A">
              <w:rPr>
                <w:rFonts w:ascii="Arial" w:hAnsi="Arial"/>
                <w:bCs/>
                <w:color w:val="000000" w:themeColor="text1"/>
                <w:sz w:val="22"/>
                <w:szCs w:val="22"/>
              </w:rPr>
              <w:t xml:space="preserve">algunas poblaciones de </w:t>
            </w:r>
            <w:proofErr w:type="spellStart"/>
            <w:r w:rsidRPr="004F303A">
              <w:rPr>
                <w:rFonts w:ascii="Arial" w:hAnsi="Arial"/>
                <w:bCs/>
                <w:color w:val="000000" w:themeColor="text1"/>
                <w:sz w:val="22"/>
                <w:szCs w:val="22"/>
              </w:rPr>
              <w:t>mobúlidos</w:t>
            </w:r>
            <w:proofErr w:type="spellEnd"/>
            <w:r w:rsidRPr="004F303A">
              <w:rPr>
                <w:rFonts w:ascii="Arial" w:hAnsi="Arial"/>
                <w:bCs/>
                <w:color w:val="000000" w:themeColor="text1"/>
                <w:sz w:val="22"/>
                <w:szCs w:val="22"/>
              </w:rPr>
              <w:t xml:space="preserve"> en Asia Sudoriental, el océano Índico y África presentan declives regionales de más del 80%.</w:t>
            </w:r>
            <w:r w:rsidRPr="004F303A">
              <w:rPr>
                <w:rFonts w:ascii="Arial" w:hAnsi="Arial"/>
                <w:b/>
                <w:bCs/>
                <w:color w:val="000000" w:themeColor="text1"/>
                <w:sz w:val="22"/>
                <w:szCs w:val="22"/>
              </w:rPr>
              <w:t xml:space="preserve"> </w:t>
            </w:r>
            <w:r w:rsidRPr="004F303A">
              <w:rPr>
                <w:rFonts w:ascii="Arial" w:hAnsi="Arial"/>
                <w:color w:val="000000" w:themeColor="text1"/>
                <w:sz w:val="22"/>
                <w:szCs w:val="22"/>
              </w:rPr>
              <w:t xml:space="preserve">Es especialmente preocupante la explotación de esta especie desde dentro de los hábitats críticos, donde </w:t>
            </w:r>
            <w:r w:rsidR="00C3362E">
              <w:rPr>
                <w:rFonts w:ascii="Arial" w:hAnsi="Arial"/>
                <w:color w:val="000000" w:themeColor="text1"/>
                <w:sz w:val="22"/>
                <w:szCs w:val="22"/>
              </w:rPr>
              <w:t>grupos completos de animales puede ser capturados con esfuerzo de</w:t>
            </w:r>
            <w:r w:rsidRPr="004F303A">
              <w:rPr>
                <w:rFonts w:ascii="Arial" w:hAnsi="Arial"/>
                <w:color w:val="000000" w:themeColor="text1"/>
                <w:sz w:val="22"/>
                <w:szCs w:val="22"/>
              </w:rPr>
              <w:t xml:space="preserve"> pesca relativamente </w:t>
            </w:r>
            <w:r w:rsidR="00C3362E">
              <w:rPr>
                <w:rFonts w:ascii="Arial" w:hAnsi="Arial"/>
                <w:color w:val="000000" w:themeColor="text1"/>
                <w:sz w:val="22"/>
                <w:szCs w:val="22"/>
              </w:rPr>
              <w:t>baja</w:t>
            </w:r>
            <w:r w:rsidRPr="004F303A">
              <w:rPr>
                <w:rFonts w:ascii="Arial" w:hAnsi="Arial"/>
                <w:color w:val="000000" w:themeColor="text1"/>
                <w:sz w:val="22"/>
                <w:szCs w:val="22"/>
              </w:rPr>
              <w:t xml:space="preserve">. Para las especies tan intrínsecamente vulnerables (baja fecundidad, pequeño tamaño de subpoblaciones, comportamiento migratorio y de agregación), es probable que incluso las pequeñas presiones negativas ejercidas tengan graves consecuencias para la supervivencia de la población. </w:t>
            </w:r>
          </w:p>
          <w:p w:rsidR="00F33FA4" w:rsidRPr="004F303A" w:rsidRDefault="00F33FA4" w:rsidP="007C21B7">
            <w:pPr>
              <w:widowControl/>
              <w:autoSpaceDE/>
              <w:adjustRightInd/>
              <w:spacing w:before="40" w:after="40"/>
              <w:jc w:val="both"/>
              <w:rPr>
                <w:rFonts w:ascii="Arial" w:hAnsi="Arial" w:cs="Arial"/>
                <w:i/>
                <w:color w:val="000000" w:themeColor="text1"/>
                <w:sz w:val="22"/>
                <w:szCs w:val="22"/>
                <w:lang w:eastAsia="ja-JP"/>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Se ha informado de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que son objeto de captura incidental en 21 pesquerías a pequeña escala en 15 países y en 9 pesquerías a escala industrial en 11 países (</w:t>
            </w:r>
            <w:proofErr w:type="spellStart"/>
            <w:r w:rsidRPr="004F303A">
              <w:rPr>
                <w:rFonts w:ascii="Arial" w:hAnsi="Arial"/>
                <w:color w:val="000000" w:themeColor="text1"/>
                <w:sz w:val="22"/>
                <w:szCs w:val="22"/>
              </w:rPr>
              <w:t>Croll</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2015).</w:t>
            </w:r>
            <w:r w:rsidRPr="004F303A">
              <w:rPr>
                <w:color w:val="000000" w:themeColor="text1"/>
                <w:sz w:val="22"/>
                <w:szCs w:val="22"/>
              </w:rPr>
              <w:t xml:space="preserve"> </w:t>
            </w:r>
            <w:r w:rsidRPr="004F303A">
              <w:rPr>
                <w:rFonts w:ascii="Arial" w:hAnsi="Arial"/>
                <w:color w:val="000000" w:themeColor="text1"/>
                <w:sz w:val="22"/>
                <w:szCs w:val="22"/>
              </w:rPr>
              <w:t xml:space="preserve">Un estudio reciente estima que las capturas incidentales mundiales en las pesquerías atuneras de red de cerco son de ~ 13.000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al año (</w:t>
            </w:r>
            <w:proofErr w:type="spellStart"/>
            <w:r w:rsidRPr="004F303A">
              <w:rPr>
                <w:rFonts w:ascii="Arial" w:hAnsi="Arial"/>
                <w:color w:val="000000" w:themeColor="text1"/>
                <w:sz w:val="22"/>
                <w:szCs w:val="22"/>
              </w:rPr>
              <w:t>Croll</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2015). El aumento de la demanda de placas branquiales deshidratadas de </w:t>
            </w:r>
            <w:proofErr w:type="spellStart"/>
            <w:r w:rsidRPr="004F303A">
              <w:rPr>
                <w:rFonts w:ascii="Arial" w:hAnsi="Arial"/>
                <w:iCs/>
                <w:color w:val="000000" w:themeColor="text1"/>
                <w:sz w:val="22"/>
                <w:szCs w:val="22"/>
              </w:rPr>
              <w:t>mobúlidos</w:t>
            </w:r>
            <w:proofErr w:type="spellEnd"/>
            <w:r w:rsidRPr="004F303A">
              <w:rPr>
                <w:rFonts w:ascii="Arial" w:hAnsi="Arial"/>
                <w:i/>
                <w:iCs/>
                <w:color w:val="000000" w:themeColor="text1"/>
                <w:sz w:val="22"/>
                <w:szCs w:val="22"/>
              </w:rPr>
              <w:t xml:space="preserve"> </w:t>
            </w:r>
            <w:r w:rsidRPr="004F303A">
              <w:rPr>
                <w:rFonts w:ascii="Arial" w:hAnsi="Arial"/>
                <w:color w:val="000000" w:themeColor="text1"/>
                <w:sz w:val="22"/>
                <w:szCs w:val="22"/>
              </w:rPr>
              <w:t xml:space="preserve">para su uso en la medicina china, además de carne y cartílago, también ha llevado a que estas especies vulnerables sean objeto de pesquerías que en su mayor parte no están reguladas ni vigiladas.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Se han observado declives significativos en las capturas en una serie de ubicaciones en las regiones del océano Indo-Pacífico, Pacífico Oriental e Índico, a menudo pese a la evidencia de un aumento en los esfuerzos de pesca. Es probable que los descensos de población estén teniendo lugar en otras zonas, pero que hayan pasado desapercibidos.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Históricamente, la pesca de subsistencia de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se daba en zonas aisladas con aparejos simples que limitaban la distancia y el tiempo que los pescadores podían desplazarse para pescar. Sin embargo, en los últimos años estas rayas han empezado a ser objeto de pescadores</w:t>
            </w:r>
            <w:r w:rsidRPr="004F303A">
              <w:rPr>
                <w:rFonts w:ascii="Arial" w:hAnsi="Arial"/>
                <w:i/>
                <w:color w:val="000000" w:themeColor="text1"/>
                <w:sz w:val="22"/>
                <w:szCs w:val="22"/>
              </w:rPr>
              <w:t xml:space="preserve"> </w:t>
            </w:r>
            <w:r w:rsidRPr="004F303A">
              <w:rPr>
                <w:rFonts w:ascii="Arial" w:hAnsi="Arial"/>
                <w:color w:val="000000" w:themeColor="text1"/>
                <w:sz w:val="22"/>
                <w:szCs w:val="22"/>
              </w:rPr>
              <w:t xml:space="preserve">que cuentan con aparejos de pesca modernos y que han ampliado su área de distribución y temporada de pesca (Dewar, 2002; White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2006b; </w:t>
            </w:r>
            <w:proofErr w:type="spellStart"/>
            <w:r w:rsidRPr="004F303A">
              <w:rPr>
                <w:rFonts w:ascii="Arial" w:hAnsi="Arial"/>
                <w:color w:val="000000" w:themeColor="text1"/>
                <w:sz w:val="22"/>
                <w:szCs w:val="22"/>
              </w:rPr>
              <w:t>Rajapackiam</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2007; White y </w:t>
            </w:r>
            <w:proofErr w:type="spellStart"/>
            <w:r w:rsidRPr="004F303A">
              <w:rPr>
                <w:rFonts w:ascii="Arial" w:hAnsi="Arial"/>
                <w:color w:val="000000" w:themeColor="text1"/>
                <w:sz w:val="22"/>
                <w:szCs w:val="22"/>
              </w:rPr>
              <w:t>Kyne</w:t>
            </w:r>
            <w:proofErr w:type="spellEnd"/>
            <w:r w:rsidRPr="004F303A">
              <w:rPr>
                <w:rFonts w:ascii="Arial" w:hAnsi="Arial"/>
                <w:color w:val="000000" w:themeColor="text1"/>
                <w:sz w:val="22"/>
                <w:szCs w:val="22"/>
              </w:rPr>
              <w:t xml:space="preserve">, 2010; </w:t>
            </w:r>
            <w:proofErr w:type="spellStart"/>
            <w:r w:rsidRPr="004F303A">
              <w:rPr>
                <w:rFonts w:ascii="Arial" w:hAnsi="Arial"/>
                <w:color w:val="000000" w:themeColor="text1"/>
                <w:sz w:val="22"/>
                <w:szCs w:val="22"/>
              </w:rPr>
              <w:t>Heinrichs</w:t>
            </w:r>
            <w:proofErr w:type="spellEnd"/>
            <w:r w:rsidRPr="004F303A">
              <w:rPr>
                <w:rFonts w:ascii="Arial" w:hAnsi="Arial"/>
                <w:color w:val="000000" w:themeColor="text1"/>
                <w:sz w:val="22"/>
                <w:szCs w:val="22"/>
              </w:rPr>
              <w:t xml:space="preserve">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2011; Lewis </w:t>
            </w:r>
            <w:r w:rsidRPr="004F303A">
              <w:rPr>
                <w:rFonts w:ascii="Arial" w:hAnsi="Arial"/>
                <w:i/>
                <w:color w:val="000000" w:themeColor="text1"/>
                <w:sz w:val="22"/>
                <w:szCs w:val="22"/>
              </w:rPr>
              <w:t>et al.,</w:t>
            </w:r>
            <w:r w:rsidRPr="004F303A">
              <w:rPr>
                <w:rFonts w:ascii="Arial" w:hAnsi="Arial"/>
                <w:color w:val="000000" w:themeColor="text1"/>
                <w:sz w:val="22"/>
                <w:szCs w:val="22"/>
              </w:rPr>
              <w:t xml:space="preserve"> 2015; Fernando y Stevens, 2011). Los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también son objeto de las pesquerías artesanas para alimentación y productos locales (Ayala, 2014).</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Para las comunidades pesqueras, sobre todo para los pescadores a pequeña escala,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pueden representar una parte importante de sus ingresos.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a menudo se capturan con aparejos no selectivos como parte de las pesquerías </w:t>
            </w:r>
            <w:proofErr w:type="spellStart"/>
            <w:r w:rsidRPr="004F303A">
              <w:rPr>
                <w:rFonts w:ascii="Arial" w:hAnsi="Arial"/>
                <w:color w:val="000000" w:themeColor="text1"/>
                <w:sz w:val="22"/>
                <w:szCs w:val="22"/>
              </w:rPr>
              <w:t>multiespecíficas</w:t>
            </w:r>
            <w:proofErr w:type="spellEnd"/>
            <w:r w:rsidRPr="004F303A">
              <w:rPr>
                <w:rFonts w:ascii="Arial" w:hAnsi="Arial"/>
                <w:color w:val="000000" w:themeColor="text1"/>
                <w:sz w:val="22"/>
                <w:szCs w:val="22"/>
              </w:rPr>
              <w:t xml:space="preserve">. Las comunidades pesqueras a pequeña escala a menudo están en el sector más pobre de sus países y tienen poca capacidad para absorber una pérdida súbita de ingresos. A menudo estas estrategias no son efectivas si no se colabora con las comunidades afectadas y no se hace lo posible por contar con apoyo antes de poner en marcha las estrategias de conservación.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Para las iniciativas de subsistencia sostenible alternativa es esencial prestar atención a la asociación, la gestión conjunta y el reconocimiento de la pericia local para desarrollar formas alternativas de ganarse la vida que reduzcan la presión sobre un elemento concreto de la biodiversidad. La investigación en este campo ha avanzado mucho en el último decenio. Al colaborar con científicos y expertos sociales, se pueden evitar errores comunes y allanar el camino hacia el desarrollo de ingresos alternativos para las comunidades.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Gracias al análisis de los medios de subsistencia se puede comprender mejor la naturaleza de los sistemas de producción pesquera a pequeña escala e identificar los terrenos favorables para desarrollar intervenciones o apoyar políticas para la reducción de la pobreza en las comunidades pesqueras (Allison y Ellis, 2001).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C3362E" w:rsidP="007C21B7">
            <w:pPr>
              <w:widowControl/>
              <w:autoSpaceDE/>
              <w:adjustRightInd/>
              <w:spacing w:before="40" w:after="40"/>
              <w:jc w:val="both"/>
              <w:rPr>
                <w:rFonts w:ascii="Arial" w:hAnsi="Arial" w:cs="Arial"/>
                <w:color w:val="000000" w:themeColor="text1"/>
                <w:sz w:val="22"/>
                <w:szCs w:val="22"/>
              </w:rPr>
            </w:pPr>
            <w:r>
              <w:rPr>
                <w:rFonts w:ascii="Arial" w:hAnsi="Arial"/>
                <w:color w:val="000000" w:themeColor="text1"/>
                <w:sz w:val="22"/>
                <w:szCs w:val="22"/>
              </w:rPr>
              <w:t>Se deberían conducir</w:t>
            </w:r>
            <w:r w:rsidR="00F33FA4" w:rsidRPr="004F303A">
              <w:rPr>
                <w:rFonts w:ascii="Arial" w:hAnsi="Arial"/>
                <w:color w:val="000000" w:themeColor="text1"/>
                <w:sz w:val="22"/>
                <w:szCs w:val="22"/>
              </w:rPr>
              <w:t xml:space="preserve"> de manera sistemática exámenes y consultas comunitarias antes de empezar con las inversiones </w:t>
            </w:r>
            <w:r w:rsidR="00F33FA4" w:rsidRPr="004F303A">
              <w:rPr>
                <w:rFonts w:ascii="Arial" w:hAnsi="Arial"/>
                <w:iCs/>
                <w:color w:val="000000" w:themeColor="text1"/>
                <w:sz w:val="22"/>
                <w:szCs w:val="22"/>
              </w:rPr>
              <w:t xml:space="preserve">(Roe </w:t>
            </w:r>
            <w:r w:rsidR="00F33FA4" w:rsidRPr="004F303A">
              <w:rPr>
                <w:rFonts w:ascii="Arial" w:hAnsi="Arial"/>
                <w:i/>
                <w:iCs/>
                <w:color w:val="000000" w:themeColor="text1"/>
                <w:sz w:val="22"/>
                <w:szCs w:val="22"/>
              </w:rPr>
              <w:t>et al.,</w:t>
            </w:r>
            <w:r w:rsidR="00F33FA4" w:rsidRPr="004F303A">
              <w:rPr>
                <w:rFonts w:ascii="Arial" w:hAnsi="Arial"/>
                <w:iCs/>
                <w:color w:val="000000" w:themeColor="text1"/>
                <w:sz w:val="22"/>
                <w:szCs w:val="22"/>
              </w:rPr>
              <w:t xml:space="preserve"> 2015)</w:t>
            </w:r>
            <w:r w:rsidR="00F33FA4" w:rsidRPr="004F303A">
              <w:rPr>
                <w:rFonts w:ascii="Arial" w:hAnsi="Arial"/>
                <w:color w:val="000000" w:themeColor="text1"/>
                <w:sz w:val="22"/>
                <w:szCs w:val="22"/>
              </w:rPr>
              <w:t xml:space="preserve">. Dicho examen puede servir de base tanto para adoptar la decisión de proceder como para determinar la naturaleza de la iniciativa y la inversión. El examen no solo se debería centrar en la intervención específica planeada, sino también en entender el sistema dentro del cual opera y el papel de las actividades que se </w:t>
            </w:r>
            <w:r w:rsidR="00F33FA4" w:rsidRPr="004F303A">
              <w:rPr>
                <w:rFonts w:ascii="Arial" w:hAnsi="Arial"/>
                <w:color w:val="000000" w:themeColor="text1"/>
                <w:sz w:val="22"/>
                <w:szCs w:val="22"/>
              </w:rPr>
              <w:lastRenderedPageBreak/>
              <w:t xml:space="preserve">están tratando de reemplazar dentro de la estrategia relativa a los medios de subsistencia. El trabajo se debe realizar dentro de un marco de gestión adaptativa que permita realizar pruebas y aprender (Roe </w:t>
            </w:r>
            <w:r w:rsidR="00F33FA4" w:rsidRPr="004F303A">
              <w:rPr>
                <w:rFonts w:ascii="Arial" w:hAnsi="Arial"/>
                <w:i/>
                <w:color w:val="000000" w:themeColor="text1"/>
                <w:sz w:val="22"/>
                <w:szCs w:val="22"/>
              </w:rPr>
              <w:t>et al.,</w:t>
            </w:r>
            <w:r w:rsidR="00F33FA4" w:rsidRPr="004F303A">
              <w:rPr>
                <w:rFonts w:ascii="Arial" w:hAnsi="Arial"/>
                <w:color w:val="000000" w:themeColor="text1"/>
                <w:sz w:val="22"/>
                <w:szCs w:val="22"/>
              </w:rPr>
              <w:t xml:space="preserve"> 2015).</w:t>
            </w:r>
          </w:p>
          <w:p w:rsidR="00F33FA4" w:rsidRPr="004F303A" w:rsidRDefault="00F33FA4" w:rsidP="007C21B7">
            <w:pPr>
              <w:widowControl/>
              <w:autoSpaceDE/>
              <w:adjustRightInd/>
              <w:spacing w:before="40" w:after="40"/>
              <w:jc w:val="both"/>
              <w:rPr>
                <w:rFonts w:ascii="Arial" w:hAnsi="Arial" w:cs="Arial"/>
                <w:color w:val="0000FF"/>
                <w:sz w:val="22"/>
                <w:szCs w:val="22"/>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before="40" w:after="40"/>
              <w:jc w:val="both"/>
              <w:rPr>
                <w:rFonts w:ascii="Arial" w:hAnsi="Arial" w:cs="Arial"/>
                <w:b/>
                <w:color w:val="000000"/>
                <w:sz w:val="22"/>
                <w:szCs w:val="22"/>
              </w:rPr>
            </w:pPr>
            <w:r w:rsidRPr="004F303A">
              <w:rPr>
                <w:rFonts w:ascii="Arial" w:hAnsi="Arial"/>
                <w:b/>
                <w:color w:val="000000"/>
                <w:sz w:val="22"/>
                <w:szCs w:val="22"/>
              </w:rPr>
              <w:lastRenderedPageBreak/>
              <w:t>Relevancia</w:t>
            </w:r>
          </w:p>
          <w:p w:rsidR="00F33FA4" w:rsidRPr="004F303A" w:rsidRDefault="00F33FA4" w:rsidP="007C21B7">
            <w:pPr>
              <w:spacing w:before="40" w:after="40"/>
              <w:jc w:val="both"/>
              <w:rPr>
                <w:rFonts w:ascii="Arial" w:hAnsi="Arial" w:cs="Arial"/>
                <w:b/>
                <w:i/>
                <w:color w:val="000000"/>
                <w:sz w:val="22"/>
                <w:szCs w:val="22"/>
                <w:lang w:val="en-GB" w:eastAsia="ja-JP"/>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Las Partes que son Estados del Área de Distribución de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incl</w:t>
            </w:r>
            <w:r w:rsidR="00C3362E">
              <w:rPr>
                <w:rFonts w:ascii="Arial" w:hAnsi="Arial"/>
                <w:color w:val="000000" w:themeColor="text1"/>
                <w:sz w:val="22"/>
                <w:szCs w:val="22"/>
              </w:rPr>
              <w:t>uidas en los Apéndices I y II bajo</w:t>
            </w:r>
            <w:r w:rsidRPr="004F303A">
              <w:rPr>
                <w:rFonts w:ascii="Arial" w:hAnsi="Arial"/>
                <w:color w:val="000000" w:themeColor="text1"/>
                <w:sz w:val="22"/>
                <w:szCs w:val="22"/>
              </w:rPr>
              <w:t xml:space="preserve"> la CMS acuerdan esforzarse por protegerlas de forma estricta mediante la prohibición de la captura de dichas especies, con un ámbito de excepciones muy limitado. No obstante, la concienciación pública y de los pescadores acerca de la condición de especie amenazada de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y de la existencia de medidas de protección en los Estados del Área de Distribución es normalmente escasa. Además, no se presta apoyo a las comunidades para desarrollar medios de subsistencia alternativos incluso en lugares donde se han establecido medidas de protección, lo cual a su vez cuestiona la eficacia y el cumplimiento de estas medidas.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Es improbable que las iniciativas de conservación nacionales logren su objetivo de evitar que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cada vez estén más cerca de la extinción, si no se protege a los animales durante sus migraciones estacionales hacia y a través de las aguas de los demás Estados del Área de Distribución, además de en las zonas no pertenecientes a la jurisdicción nacional. Al acordar una inclusión en la CMS, los Estados del Área de Distribución también acuerdan esforzarse por conservar y, si procede, restaurar sus hábitats; evitar, eliminar o mitigar los obstáculos a su migración y controlar otros factores que puedan ponerlos en peligro. Por consiguiente, es necesario que las Partes colaboren en el desarrollo de medidas de implementación efectivas que incorporar, teniendo en cuenta el efecto en las comunidades costeras e implicando a las agencias de desarrollo pertinentes, según proceda, para desarrollar medios de subsistencia alternativos.</w:t>
            </w:r>
          </w:p>
          <w:p w:rsidR="00F33FA4" w:rsidRPr="004F303A" w:rsidRDefault="00F33FA4" w:rsidP="007C21B7">
            <w:pPr>
              <w:widowControl/>
              <w:autoSpaceDE/>
              <w:adjustRightInd/>
              <w:spacing w:before="40" w:after="40"/>
              <w:jc w:val="both"/>
              <w:rPr>
                <w:rFonts w:ascii="Arial" w:hAnsi="Arial" w:cs="Arial"/>
                <w:color w:val="0000FF"/>
                <w:sz w:val="22"/>
                <w:szCs w:val="22"/>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hideMark/>
          </w:tcPr>
          <w:p w:rsidR="00F33FA4" w:rsidRPr="004F303A" w:rsidRDefault="00F33FA4" w:rsidP="007C21B7">
            <w:pPr>
              <w:spacing w:before="40" w:after="40"/>
              <w:jc w:val="both"/>
              <w:rPr>
                <w:rFonts w:ascii="Arial" w:hAnsi="Arial" w:cs="Arial"/>
                <w:b/>
                <w:color w:val="000000"/>
                <w:sz w:val="22"/>
                <w:szCs w:val="22"/>
                <w:highlight w:val="yellow"/>
              </w:rPr>
            </w:pPr>
            <w:r w:rsidRPr="004F303A">
              <w:rPr>
                <w:rFonts w:ascii="Arial" w:hAnsi="Arial"/>
                <w:b/>
                <w:color w:val="000000"/>
                <w:sz w:val="22"/>
                <w:szCs w:val="22"/>
              </w:rPr>
              <w:t>Ausencia de mejores soluciones</w:t>
            </w: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La red de la CMS es la plataforma ideal para mejorar la conciencia e impulsar la implementación de la estrategia para la conservación a nivel mundial de las mantas diablo y las mantarrayas en el marco de esta acción concertada. Hace falta un enfoque estratégico y colaborativo para dar el siguiente paso en la conservación de especies migratorias, tales como las rayas </w:t>
            </w:r>
            <w:proofErr w:type="spellStart"/>
            <w:r w:rsidRPr="004F303A">
              <w:rPr>
                <w:rFonts w:ascii="Arial" w:hAnsi="Arial"/>
                <w:color w:val="000000" w:themeColor="text1"/>
                <w:sz w:val="22"/>
                <w:szCs w:val="22"/>
              </w:rPr>
              <w:t>mobúlidas</w:t>
            </w:r>
            <w:proofErr w:type="spellEnd"/>
            <w:r w:rsidRPr="004F303A">
              <w:rPr>
                <w:rFonts w:ascii="Arial" w:hAnsi="Arial"/>
                <w:color w:val="000000" w:themeColor="text1"/>
                <w:sz w:val="22"/>
                <w:szCs w:val="22"/>
              </w:rPr>
              <w:t xml:space="preserve">, y para este fin es crucial que las Partes colaboren en el desarrollo e implementación de actividades.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Además, todas las especies de los géneros </w:t>
            </w:r>
            <w:proofErr w:type="spellStart"/>
            <w:r w:rsidRPr="004F303A">
              <w:rPr>
                <w:rFonts w:ascii="Arial" w:hAnsi="Arial"/>
                <w:i/>
                <w:color w:val="000000" w:themeColor="text1"/>
                <w:sz w:val="22"/>
                <w:szCs w:val="22"/>
              </w:rPr>
              <w:t>Mobula</w:t>
            </w:r>
            <w:proofErr w:type="spellEnd"/>
            <w:r w:rsidRPr="004F303A">
              <w:rPr>
                <w:rFonts w:ascii="Arial" w:hAnsi="Arial"/>
                <w:color w:val="000000" w:themeColor="text1"/>
                <w:sz w:val="22"/>
                <w:szCs w:val="22"/>
              </w:rPr>
              <w:t xml:space="preserve"> y </w:t>
            </w:r>
            <w:r w:rsidRPr="004F303A">
              <w:rPr>
                <w:rFonts w:ascii="Arial" w:hAnsi="Arial"/>
                <w:i/>
                <w:color w:val="000000" w:themeColor="text1"/>
                <w:sz w:val="22"/>
                <w:szCs w:val="22"/>
              </w:rPr>
              <w:t>Manta</w:t>
            </w:r>
            <w:r w:rsidRPr="004F303A">
              <w:rPr>
                <w:rFonts w:ascii="Arial" w:hAnsi="Arial"/>
                <w:color w:val="000000" w:themeColor="text1"/>
                <w:sz w:val="22"/>
                <w:szCs w:val="22"/>
              </w:rPr>
              <w:t xml:space="preserve"> ahora están incluidas en el Apéndice II de la CITES, por lo que se requiere que todo el comercio internacional de sus partes o productos sea tanto legal como sostenible. La cooperación a través de la CMS mejorará enormemente la capacidad de las Partes de la Convención para cumplir las obligaciones que les incumben de conformidad con la CITES.</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 xml:space="preserve">Los socios de la CMS, tales como organizaciones no gubernamentales (ONG) e investigadores implicados, pueden apoyar estas acciones una vez que los Gobiernos decidan avanzar y adoptarlas, mediante los vínculos creados por la CMS. </w:t>
            </w:r>
          </w:p>
          <w:p w:rsidR="00F33FA4" w:rsidRPr="004F303A" w:rsidRDefault="00F33FA4" w:rsidP="007C21B7">
            <w:pPr>
              <w:widowControl/>
              <w:autoSpaceDE/>
              <w:adjustRightInd/>
              <w:spacing w:before="40" w:after="40"/>
              <w:jc w:val="both"/>
              <w:rPr>
                <w:rFonts w:ascii="Arial" w:hAnsi="Arial" w:cs="Arial"/>
                <w:color w:val="0000FF"/>
                <w:sz w:val="22"/>
                <w:szCs w:val="22"/>
                <w:highlight w:val="yellow"/>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b/>
                <w:sz w:val="22"/>
                <w:szCs w:val="22"/>
              </w:rPr>
            </w:pPr>
            <w:r w:rsidRPr="004F303A">
              <w:rPr>
                <w:rFonts w:ascii="Arial" w:hAnsi="Arial"/>
                <w:b/>
                <w:sz w:val="22"/>
                <w:szCs w:val="22"/>
              </w:rPr>
              <w:t>Disponibilidad y viabilidad</w:t>
            </w:r>
          </w:p>
          <w:p w:rsidR="00F33FA4" w:rsidRPr="004F303A" w:rsidRDefault="00F33FA4" w:rsidP="007C21B7">
            <w:pPr>
              <w:widowControl/>
              <w:autoSpaceDE/>
              <w:adjustRightInd/>
              <w:spacing w:before="40" w:after="40"/>
              <w:jc w:val="both"/>
              <w:rPr>
                <w:rFonts w:ascii="Arial" w:hAnsi="Arial" w:cs="Arial"/>
                <w:b/>
                <w:i/>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spacing w:after="240"/>
              <w:jc w:val="both"/>
              <w:rPr>
                <w:rFonts w:ascii="Arial" w:hAnsi="Arial" w:cs="Arial"/>
                <w:color w:val="000000"/>
                <w:sz w:val="22"/>
                <w:szCs w:val="22"/>
              </w:rPr>
            </w:pPr>
            <w:r w:rsidRPr="004F303A">
              <w:rPr>
                <w:rFonts w:ascii="Arial" w:hAnsi="Arial"/>
                <w:sz w:val="22"/>
                <w:szCs w:val="22"/>
              </w:rPr>
              <w:t xml:space="preserve">Se ha establecido la Red de Conservación de Mantas Diablo y Mantarrayas </w:t>
            </w:r>
            <w:r w:rsidR="00C3362E">
              <w:rPr>
                <w:rFonts w:ascii="Arial" w:hAnsi="Arial"/>
                <w:sz w:val="22"/>
                <w:szCs w:val="22"/>
              </w:rPr>
              <w:t xml:space="preserve">y </w:t>
            </w:r>
            <w:r w:rsidRPr="004F303A">
              <w:rPr>
                <w:rFonts w:ascii="Arial" w:hAnsi="Arial"/>
                <w:sz w:val="22"/>
                <w:szCs w:val="22"/>
              </w:rPr>
              <w:t>que permite compartir datos e información de forma efectiva,</w:t>
            </w:r>
            <w:r w:rsidRPr="004F303A">
              <w:rPr>
                <w:rFonts w:ascii="Arial" w:hAnsi="Arial"/>
                <w:color w:val="000000"/>
                <w:sz w:val="22"/>
                <w:szCs w:val="22"/>
              </w:rPr>
              <w:t xml:space="preserve"> compartir y divulgar el conocimiento en materia de conservación, generar acciones coordinadas y hacer un seguimiento del progreso. La Red ha publicado la Estrategia Mundial para la Conservación de las Mantas Diablo y las Mantarrayas, de carácter exhaustivo, que apoya a las comunidades en la </w:t>
            </w:r>
            <w:r w:rsidRPr="004F303A">
              <w:rPr>
                <w:rFonts w:ascii="Arial" w:hAnsi="Arial"/>
                <w:color w:val="000000"/>
                <w:sz w:val="22"/>
                <w:szCs w:val="22"/>
              </w:rPr>
              <w:lastRenderedPageBreak/>
              <w:t xml:space="preserve">planificación e implementación de las actividades de conservación y gestión de las rayas </w:t>
            </w:r>
            <w:proofErr w:type="spellStart"/>
            <w:r w:rsidRPr="004F303A">
              <w:rPr>
                <w:rFonts w:ascii="Arial" w:hAnsi="Arial"/>
                <w:color w:val="000000"/>
                <w:sz w:val="22"/>
                <w:szCs w:val="22"/>
              </w:rPr>
              <w:t>mobúlidas</w:t>
            </w:r>
            <w:proofErr w:type="spellEnd"/>
            <w:r w:rsidRPr="004F303A">
              <w:rPr>
                <w:rFonts w:ascii="Arial" w:hAnsi="Arial"/>
                <w:color w:val="000000"/>
                <w:sz w:val="22"/>
                <w:szCs w:val="22"/>
              </w:rPr>
              <w:t xml:space="preserve">. </w:t>
            </w:r>
          </w:p>
          <w:p w:rsidR="00F33FA4" w:rsidRPr="004F303A" w:rsidRDefault="00F33FA4" w:rsidP="007C21B7">
            <w:pPr>
              <w:ind w:hanging="19"/>
              <w:contextualSpacing/>
              <w:jc w:val="both"/>
              <w:rPr>
                <w:rFonts w:ascii="Arial" w:hAnsi="Arial" w:cs="Arial"/>
                <w:sz w:val="22"/>
                <w:szCs w:val="22"/>
              </w:rPr>
            </w:pPr>
            <w:r w:rsidRPr="004F303A">
              <w:rPr>
                <w:rFonts w:ascii="Arial" w:hAnsi="Arial"/>
                <w:color w:val="000000"/>
                <w:sz w:val="22"/>
                <w:szCs w:val="22"/>
              </w:rPr>
              <w:t xml:space="preserve">Hay ONG, investigadores y organizaciones comunitarias implicados que están dispuestos a apoyar a los Estados del Área de Distribución en el desarrollo, la financiación y la implementación del trabajo colaborativo. </w:t>
            </w:r>
            <w:r w:rsidRPr="004F303A">
              <w:rPr>
                <w:rFonts w:ascii="Arial" w:hAnsi="Arial"/>
                <w:sz w:val="22"/>
                <w:szCs w:val="22"/>
              </w:rPr>
              <w:t xml:space="preserve">Con el apoyo de los socios implicados en la Red de Conservación de Mantas Diablo y Mantarrayas hay una base muy sólida desde la cual los Estados del Área de Distribución pueden poner en marcha las actividades propuestas. Asimismo, se solicitará el apoyo del </w:t>
            </w:r>
            <w:proofErr w:type="spellStart"/>
            <w:r w:rsidRPr="004F303A">
              <w:rPr>
                <w:rFonts w:ascii="Arial" w:hAnsi="Arial"/>
                <w:sz w:val="22"/>
                <w:szCs w:val="22"/>
              </w:rPr>
              <w:t>MdE</w:t>
            </w:r>
            <w:proofErr w:type="spellEnd"/>
            <w:r w:rsidRPr="004F303A">
              <w:rPr>
                <w:rFonts w:ascii="Arial" w:hAnsi="Arial"/>
                <w:sz w:val="22"/>
                <w:szCs w:val="22"/>
              </w:rPr>
              <w:t xml:space="preserve"> Tiburones y los Socios Colaboradores, para apoyar el desarrollo y la ejecución de los planes de acción. </w:t>
            </w:r>
          </w:p>
          <w:p w:rsidR="00F33FA4" w:rsidRPr="004F303A" w:rsidRDefault="00F33FA4" w:rsidP="007C21B7">
            <w:pPr>
              <w:ind w:hanging="19"/>
              <w:contextualSpacing/>
              <w:jc w:val="both"/>
              <w:rPr>
                <w:rFonts w:ascii="Arial" w:hAnsi="Arial" w:cs="Arial"/>
                <w:sz w:val="22"/>
                <w:szCs w:val="22"/>
                <w:lang w:eastAsia="ja-JP"/>
              </w:rPr>
            </w:pPr>
          </w:p>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sz w:val="22"/>
                <w:szCs w:val="22"/>
              </w:rPr>
              <w:t xml:space="preserve">Algunos Estados del Área de Distribución ya han implementado medidas de protección nacional para las especies de </w:t>
            </w:r>
            <w:proofErr w:type="spellStart"/>
            <w:r w:rsidRPr="004F303A">
              <w:rPr>
                <w:rFonts w:ascii="Arial" w:hAnsi="Arial"/>
                <w:color w:val="000000"/>
                <w:sz w:val="22"/>
                <w:szCs w:val="22"/>
              </w:rPr>
              <w:t>mobúlidos</w:t>
            </w:r>
            <w:proofErr w:type="spellEnd"/>
            <w:r w:rsidRPr="004F303A">
              <w:rPr>
                <w:rFonts w:ascii="Arial" w:hAnsi="Arial"/>
                <w:color w:val="000000"/>
                <w:sz w:val="22"/>
                <w:szCs w:val="22"/>
              </w:rPr>
              <w:t xml:space="preserve"> —entre ellos, Filipinas, el Perú, e Indonesia— y se está colaborando con algunas ONG y científicos sobre el terreno para apoyar a las comunidades afectadas y la implementación. </w:t>
            </w:r>
            <w:r w:rsidRPr="004F303A">
              <w:rPr>
                <w:rFonts w:ascii="Arial" w:hAnsi="Arial"/>
                <w:color w:val="000000" w:themeColor="text1"/>
                <w:sz w:val="22"/>
                <w:szCs w:val="22"/>
              </w:rPr>
              <w:t xml:space="preserve">Ya se cuenta con una base, pero se necesita más comprensión, planificación y apoyo por parte de estos Estados del Área de Distribución para ayudar a las comunidades a dejar atrás la pesca de </w:t>
            </w:r>
            <w:proofErr w:type="spellStart"/>
            <w:r w:rsidRPr="004F303A">
              <w:rPr>
                <w:rFonts w:ascii="Arial" w:hAnsi="Arial"/>
                <w:color w:val="000000" w:themeColor="text1"/>
                <w:sz w:val="22"/>
                <w:szCs w:val="22"/>
              </w:rPr>
              <w:t>mobúlidos</w:t>
            </w:r>
            <w:proofErr w:type="spellEnd"/>
            <w:r w:rsidRPr="004F303A">
              <w:rPr>
                <w:rFonts w:ascii="Arial" w:hAnsi="Arial"/>
                <w:color w:val="000000" w:themeColor="text1"/>
                <w:sz w:val="22"/>
                <w:szCs w:val="22"/>
              </w:rPr>
              <w:t xml:space="preserve">. </w:t>
            </w:r>
          </w:p>
          <w:p w:rsidR="00F33FA4" w:rsidRPr="004F303A" w:rsidRDefault="00F33FA4" w:rsidP="007C21B7">
            <w:pPr>
              <w:widowControl/>
              <w:autoSpaceDE/>
              <w:adjustRightInd/>
              <w:spacing w:before="40" w:after="40"/>
              <w:jc w:val="both"/>
              <w:rPr>
                <w:rFonts w:ascii="Arial" w:hAnsi="Arial" w:cs="Arial"/>
                <w:color w:val="0000FF"/>
                <w:sz w:val="22"/>
                <w:szCs w:val="22"/>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b/>
                <w:sz w:val="22"/>
                <w:szCs w:val="22"/>
              </w:rPr>
            </w:pPr>
            <w:r w:rsidRPr="004F303A">
              <w:rPr>
                <w:rFonts w:ascii="Arial" w:hAnsi="Arial"/>
                <w:b/>
                <w:sz w:val="22"/>
                <w:szCs w:val="22"/>
              </w:rPr>
              <w:lastRenderedPageBreak/>
              <w:t>Probabilidad de éxito</w:t>
            </w:r>
          </w:p>
          <w:p w:rsidR="00F33FA4" w:rsidRPr="004F303A" w:rsidRDefault="00F33FA4" w:rsidP="007C21B7">
            <w:pPr>
              <w:widowControl/>
              <w:autoSpaceDE/>
              <w:adjustRightInd/>
              <w:spacing w:before="40" w:after="40"/>
              <w:jc w:val="both"/>
              <w:rPr>
                <w:rFonts w:ascii="Arial" w:hAnsi="Arial" w:cs="Arial"/>
                <w:b/>
                <w:i/>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FF"/>
                <w:sz w:val="22"/>
                <w:szCs w:val="22"/>
                <w:highlight w:val="yellow"/>
                <w:lang w:eastAsia="en-GB"/>
              </w:rPr>
            </w:pPr>
            <w:r w:rsidRPr="004F303A">
              <w:rPr>
                <w:rFonts w:ascii="Arial" w:hAnsi="Arial"/>
                <w:color w:val="000000" w:themeColor="text1"/>
                <w:sz w:val="22"/>
                <w:szCs w:val="22"/>
              </w:rPr>
              <w:t xml:space="preserve">La Red de Conservación de Mantas Diablo y Mantarrayas ha proporcionado orientación sobre las medidas a adoptar, y las actividades propuestas cuentan con el apoyo de ONG, investigadores y organizaciones comunitarias implicados. Abordar el reto de la subsistencia mediante las medidas de acción concertada allanará el camino para lograr la implementación de iniciativas e incorporará a las comunidades en calidad de socios para asegurar la sostenibilidad. No se han identificado factores de riesgo que tengan el potencial de poner en peligro considerable el éxito de las actividades propuestas. </w:t>
            </w:r>
          </w:p>
          <w:p w:rsidR="00F33FA4" w:rsidRPr="004F303A" w:rsidRDefault="00F33FA4" w:rsidP="007C21B7">
            <w:pPr>
              <w:widowControl/>
              <w:autoSpaceDE/>
              <w:adjustRightInd/>
              <w:spacing w:before="40" w:after="40"/>
              <w:jc w:val="both"/>
              <w:rPr>
                <w:rFonts w:ascii="Arial" w:hAnsi="Arial" w:cs="Arial"/>
                <w:color w:val="0000FF"/>
                <w:sz w:val="22"/>
                <w:szCs w:val="22"/>
                <w:highlight w:val="yellow"/>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b/>
                <w:sz w:val="22"/>
                <w:szCs w:val="22"/>
              </w:rPr>
            </w:pPr>
            <w:r w:rsidRPr="004F303A">
              <w:rPr>
                <w:rFonts w:ascii="Arial" w:hAnsi="Arial"/>
                <w:b/>
                <w:sz w:val="22"/>
                <w:szCs w:val="22"/>
              </w:rPr>
              <w:t>Magnitud del impacto probable</w:t>
            </w:r>
          </w:p>
          <w:p w:rsidR="00F33FA4" w:rsidRPr="004F303A" w:rsidRDefault="00F33FA4" w:rsidP="007C21B7">
            <w:pPr>
              <w:widowControl/>
              <w:autoSpaceDE/>
              <w:adjustRightInd/>
              <w:spacing w:before="40" w:after="40"/>
              <w:jc w:val="both"/>
              <w:rPr>
                <w:rFonts w:ascii="Arial" w:hAnsi="Arial" w:cs="Arial"/>
                <w:b/>
                <w:i/>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jc w:val="both"/>
              <w:rPr>
                <w:rFonts w:ascii="Arial" w:hAnsi="Arial" w:cs="Arial"/>
                <w:color w:val="222222"/>
                <w:sz w:val="22"/>
                <w:szCs w:val="22"/>
              </w:rPr>
            </w:pPr>
            <w:r w:rsidRPr="004F303A">
              <w:rPr>
                <w:rFonts w:ascii="Arial" w:hAnsi="Arial"/>
                <w:color w:val="222222"/>
                <w:sz w:val="22"/>
                <w:szCs w:val="22"/>
              </w:rPr>
              <w:t xml:space="preserve">La implicación de las comunidades en la gestión conjunta y la planificación de actividades para la implementación ayuda a garantizar que las estrategias de protección sean efectivas y realistas. Esto es beneficioso para todos los Estados del Área de Distribución en los que las comunidades costeras dependen de la pesca de </w:t>
            </w:r>
            <w:proofErr w:type="spellStart"/>
            <w:r w:rsidRPr="004F303A">
              <w:rPr>
                <w:rFonts w:ascii="Arial" w:hAnsi="Arial"/>
                <w:color w:val="222222"/>
                <w:sz w:val="22"/>
                <w:szCs w:val="22"/>
              </w:rPr>
              <w:t>mobúlidos</w:t>
            </w:r>
            <w:proofErr w:type="spellEnd"/>
            <w:r w:rsidRPr="004F303A">
              <w:rPr>
                <w:rFonts w:ascii="Arial" w:hAnsi="Arial"/>
                <w:color w:val="222222"/>
                <w:sz w:val="22"/>
                <w:szCs w:val="22"/>
              </w:rPr>
              <w:t xml:space="preserve">. </w:t>
            </w:r>
          </w:p>
          <w:p w:rsidR="00F33FA4" w:rsidRPr="004F303A" w:rsidRDefault="00F33FA4" w:rsidP="007C21B7">
            <w:pPr>
              <w:widowControl/>
              <w:autoSpaceDE/>
              <w:adjustRightInd/>
              <w:jc w:val="both"/>
              <w:rPr>
                <w:rFonts w:ascii="Arial" w:hAnsi="Arial" w:cs="Arial"/>
                <w:color w:val="222222"/>
                <w:sz w:val="22"/>
                <w:szCs w:val="22"/>
              </w:rPr>
            </w:pPr>
          </w:p>
          <w:p w:rsidR="00F33FA4" w:rsidRPr="004F303A" w:rsidRDefault="00F33FA4" w:rsidP="007C21B7">
            <w:pPr>
              <w:widowControl/>
              <w:autoSpaceDE/>
              <w:adjustRightInd/>
              <w:jc w:val="both"/>
              <w:rPr>
                <w:rFonts w:ascii="Arial" w:hAnsi="Arial" w:cs="Arial"/>
                <w:color w:val="222222"/>
                <w:sz w:val="22"/>
                <w:szCs w:val="22"/>
              </w:rPr>
            </w:pPr>
            <w:r w:rsidRPr="004F303A">
              <w:rPr>
                <w:rFonts w:ascii="Arial" w:hAnsi="Arial"/>
                <w:color w:val="222222"/>
                <w:sz w:val="22"/>
                <w:szCs w:val="22"/>
              </w:rPr>
              <w:t xml:space="preserve">Las acciones aquí propuestas también ampliarán la comprensión y los datos científicos desde el nivel de la comunidad sobre información relativa a capturas y especies. </w:t>
            </w:r>
          </w:p>
          <w:p w:rsidR="00F33FA4" w:rsidRPr="004F303A" w:rsidRDefault="00F33FA4" w:rsidP="007C21B7">
            <w:pPr>
              <w:widowControl/>
              <w:autoSpaceDE/>
              <w:adjustRightInd/>
              <w:spacing w:before="40" w:after="40"/>
              <w:jc w:val="both"/>
              <w:rPr>
                <w:rFonts w:ascii="Arial" w:hAnsi="Arial" w:cs="Arial"/>
                <w:color w:val="0000FF"/>
                <w:sz w:val="22"/>
                <w:szCs w:val="22"/>
                <w:highlight w:val="yellow"/>
                <w:lang w:eastAsia="en-GB"/>
              </w:rPr>
            </w:pPr>
          </w:p>
        </w:tc>
      </w:tr>
      <w:tr w:rsidR="00F33FA4" w:rsidRPr="00055A1D" w:rsidTr="004F303A">
        <w:tc>
          <w:tcPr>
            <w:tcW w:w="916"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b/>
                <w:sz w:val="22"/>
                <w:szCs w:val="22"/>
              </w:rPr>
            </w:pPr>
            <w:r w:rsidRPr="004F303A">
              <w:rPr>
                <w:rFonts w:ascii="Arial" w:hAnsi="Arial"/>
                <w:b/>
                <w:sz w:val="22"/>
                <w:szCs w:val="22"/>
              </w:rPr>
              <w:t>Rentabilidad</w:t>
            </w:r>
          </w:p>
          <w:p w:rsidR="00F33FA4" w:rsidRPr="004F303A" w:rsidRDefault="00F33FA4" w:rsidP="007C21B7">
            <w:pPr>
              <w:widowControl/>
              <w:autoSpaceDE/>
              <w:adjustRightInd/>
              <w:spacing w:before="40" w:after="40"/>
              <w:jc w:val="both"/>
              <w:rPr>
                <w:rFonts w:ascii="Arial" w:hAnsi="Arial" w:cs="Arial"/>
                <w:b/>
                <w:i/>
                <w:sz w:val="22"/>
                <w:szCs w:val="22"/>
                <w:lang w:val="en-GB" w:eastAsia="en-GB"/>
              </w:rPr>
            </w:pPr>
          </w:p>
        </w:tc>
        <w:tc>
          <w:tcPr>
            <w:tcW w:w="4084" w:type="pct"/>
            <w:tcBorders>
              <w:top w:val="single" w:sz="4" w:space="0" w:color="auto"/>
              <w:left w:val="single" w:sz="4" w:space="0" w:color="auto"/>
              <w:bottom w:val="single" w:sz="4" w:space="0" w:color="auto"/>
              <w:right w:val="single" w:sz="4" w:space="0" w:color="auto"/>
            </w:tcBorders>
          </w:tcPr>
          <w:p w:rsidR="00F33FA4" w:rsidRPr="004F303A" w:rsidRDefault="00F33FA4" w:rsidP="007C21B7">
            <w:pPr>
              <w:widowControl/>
              <w:autoSpaceDE/>
              <w:adjustRightInd/>
              <w:spacing w:before="40" w:after="40"/>
              <w:jc w:val="both"/>
              <w:rPr>
                <w:rFonts w:ascii="Arial" w:hAnsi="Arial" w:cs="Arial"/>
                <w:color w:val="000000" w:themeColor="text1"/>
                <w:sz w:val="22"/>
                <w:szCs w:val="22"/>
              </w:rPr>
            </w:pPr>
            <w:r w:rsidRPr="004F303A">
              <w:rPr>
                <w:rFonts w:ascii="Arial" w:hAnsi="Arial"/>
                <w:color w:val="000000" w:themeColor="text1"/>
                <w:sz w:val="22"/>
                <w:szCs w:val="22"/>
              </w:rPr>
              <w:t>Los costes para examinar la Estrategia e identificar los objetivos y actividades que pueden implementar las Partes son mínimos. Los costes de la realización de encuestas socioeconómicas y el desarrollo de oportunidades de ingresos alternativos en colaborac</w:t>
            </w:r>
            <w:r w:rsidR="00C3362E">
              <w:rPr>
                <w:rFonts w:ascii="Arial" w:hAnsi="Arial"/>
                <w:color w:val="000000" w:themeColor="text1"/>
                <w:sz w:val="22"/>
                <w:szCs w:val="22"/>
              </w:rPr>
              <w:t xml:space="preserve">ión con las comunidades </w:t>
            </w:r>
            <w:proofErr w:type="gramStart"/>
            <w:r w:rsidR="00C3362E">
              <w:rPr>
                <w:rFonts w:ascii="Arial" w:hAnsi="Arial"/>
                <w:color w:val="000000" w:themeColor="text1"/>
                <w:sz w:val="22"/>
                <w:szCs w:val="22"/>
              </w:rPr>
              <w:t>variará</w:t>
            </w:r>
            <w:proofErr w:type="gramEnd"/>
            <w:r w:rsidRPr="004F303A">
              <w:rPr>
                <w:rFonts w:ascii="Arial" w:hAnsi="Arial"/>
                <w:color w:val="000000" w:themeColor="text1"/>
                <w:sz w:val="22"/>
                <w:szCs w:val="22"/>
              </w:rPr>
              <w:t xml:space="preserve"> en función de la ubicación. No obstante, los beneficios superan con creces los costes de la implementación de iniciativas no efectivas. Los costes de compartir el aprendizaje mediante la Acción 4 propuesta son mínimos si las actividades se ligan a foros y conferencias regionales o nacionales. </w:t>
            </w:r>
          </w:p>
          <w:p w:rsidR="00F33FA4" w:rsidRPr="004F303A" w:rsidRDefault="00F33FA4" w:rsidP="007C21B7">
            <w:pPr>
              <w:widowControl/>
              <w:autoSpaceDE/>
              <w:adjustRightInd/>
              <w:spacing w:before="40" w:after="40"/>
              <w:jc w:val="both"/>
              <w:rPr>
                <w:rFonts w:ascii="Arial" w:hAnsi="Arial" w:cs="Arial"/>
                <w:color w:val="000000" w:themeColor="text1"/>
                <w:sz w:val="22"/>
                <w:szCs w:val="22"/>
                <w:lang w:eastAsia="en-GB"/>
              </w:rPr>
            </w:pPr>
          </w:p>
          <w:p w:rsidR="00F33FA4" w:rsidRPr="004F303A" w:rsidRDefault="00F33FA4" w:rsidP="007C21B7">
            <w:pPr>
              <w:widowControl/>
              <w:autoSpaceDE/>
              <w:adjustRightInd/>
              <w:spacing w:before="40" w:after="40"/>
              <w:jc w:val="both"/>
              <w:rPr>
                <w:rFonts w:ascii="Arial" w:hAnsi="Arial" w:cs="Arial"/>
                <w:color w:val="0000FF"/>
                <w:sz w:val="22"/>
                <w:szCs w:val="22"/>
                <w:highlight w:val="yellow"/>
              </w:rPr>
            </w:pPr>
            <w:r w:rsidRPr="004F303A">
              <w:rPr>
                <w:rFonts w:ascii="Arial" w:hAnsi="Arial"/>
                <w:color w:val="000000" w:themeColor="text1"/>
                <w:sz w:val="22"/>
                <w:szCs w:val="22"/>
              </w:rPr>
              <w:t>Los recursos necesarios son financiación para llevar a cabo los estudios socioeconómicos de referencia aconsejados por expertos, y desarrollar y experimentar nuevas oportunidades de subsistencia sostenibles y alternativas en colaboración con las comunidades afectadas. También hará falta financiación para capacitar a los miembros de la comunidad para ayudar en la transición hacia medios de subsistencia alternativos. Asimismo, se necesita acceso a capital, subvenciones o préstamos a largo plazo para apoyar las nuevas oportunidades de ingresos alternativos.</w:t>
            </w:r>
          </w:p>
        </w:tc>
      </w:tr>
    </w:tbl>
    <w:p w:rsidR="00F33FA4" w:rsidRPr="00F33FA4" w:rsidRDefault="00F33FA4" w:rsidP="007C21B7">
      <w:pPr>
        <w:jc w:val="both"/>
        <w:rPr>
          <w:szCs w:val="20"/>
          <w:lang w:val="es-ES"/>
        </w:rPr>
      </w:pPr>
    </w:p>
    <w:p w:rsidR="00F33FA4" w:rsidRPr="00F33FA4" w:rsidRDefault="00F33FA4" w:rsidP="00F33FA4">
      <w:pPr>
        <w:outlineLvl w:val="0"/>
        <w:rPr>
          <w:rFonts w:ascii="Arial" w:hAnsi="Arial" w:cs="Arial"/>
          <w:b/>
          <w:sz w:val="22"/>
          <w:szCs w:val="22"/>
          <w:lang w:val="es-ES"/>
        </w:rPr>
      </w:pPr>
      <w:r w:rsidRPr="00F33FA4">
        <w:rPr>
          <w:rFonts w:ascii="Arial" w:hAnsi="Arial" w:cs="Arial"/>
          <w:b/>
          <w:sz w:val="22"/>
          <w:szCs w:val="22"/>
          <w:lang w:val="es-ES"/>
        </w:rPr>
        <w:lastRenderedPageBreak/>
        <w:t>Referenc</w:t>
      </w:r>
      <w:r w:rsidR="00C3362E">
        <w:rPr>
          <w:rFonts w:ascii="Arial" w:hAnsi="Arial" w:cs="Arial"/>
          <w:b/>
          <w:sz w:val="22"/>
          <w:szCs w:val="22"/>
          <w:lang w:val="es-ES"/>
        </w:rPr>
        <w:t>ias</w:t>
      </w:r>
    </w:p>
    <w:p w:rsidR="00F33FA4" w:rsidRPr="00F33FA4" w:rsidRDefault="00F33FA4" w:rsidP="00F33FA4">
      <w:pPr>
        <w:rPr>
          <w:rFonts w:ascii="Arial" w:hAnsi="Arial" w:cs="Arial"/>
          <w:sz w:val="22"/>
          <w:szCs w:val="22"/>
          <w:lang w:val="es-ES"/>
        </w:rPr>
      </w:pP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s-ES" w:eastAsia="en-GB"/>
        </w:rPr>
        <w:t xml:space="preserve">Allison E, Ellis F. 2001. </w:t>
      </w:r>
      <w:r w:rsidRPr="00F33FA4">
        <w:rPr>
          <w:rFonts w:ascii="Arial" w:hAnsi="Arial" w:cs="Arial"/>
          <w:color w:val="000000" w:themeColor="text1"/>
          <w:sz w:val="22"/>
          <w:szCs w:val="22"/>
          <w:lang w:val="en-GB" w:eastAsia="en-GB"/>
        </w:rPr>
        <w:t>The Livelihoods Approach and Management of Small-Scale Fisheries. Marine Policy, 25, 377-388.</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Ayala. 2014. First assessment of </w:t>
      </w:r>
      <w:proofErr w:type="spellStart"/>
      <w:r w:rsidRPr="00F33FA4">
        <w:rPr>
          <w:rFonts w:ascii="Arial" w:hAnsi="Arial" w:cs="Arial"/>
          <w:color w:val="000000" w:themeColor="text1"/>
          <w:sz w:val="22"/>
          <w:szCs w:val="22"/>
          <w:lang w:val="en-GB" w:eastAsia="en-GB"/>
        </w:rPr>
        <w:t>Mobulid</w:t>
      </w:r>
      <w:proofErr w:type="spellEnd"/>
      <w:r w:rsidRPr="00F33FA4">
        <w:rPr>
          <w:rFonts w:ascii="Arial" w:hAnsi="Arial" w:cs="Arial"/>
          <w:color w:val="000000" w:themeColor="text1"/>
          <w:sz w:val="22"/>
          <w:szCs w:val="22"/>
          <w:lang w:val="en-GB" w:eastAsia="en-GB"/>
        </w:rPr>
        <w:t xml:space="preserve"> </w:t>
      </w:r>
      <w:proofErr w:type="gramStart"/>
      <w:r w:rsidRPr="00F33FA4">
        <w:rPr>
          <w:rFonts w:ascii="Arial" w:hAnsi="Arial" w:cs="Arial"/>
          <w:color w:val="000000" w:themeColor="text1"/>
          <w:sz w:val="22"/>
          <w:szCs w:val="22"/>
          <w:lang w:val="en-GB" w:eastAsia="en-GB"/>
        </w:rPr>
        <w:t>rays</w:t>
      </w:r>
      <w:proofErr w:type="gramEnd"/>
      <w:r w:rsidRPr="00F33FA4">
        <w:rPr>
          <w:rFonts w:ascii="Arial" w:hAnsi="Arial" w:cs="Arial"/>
          <w:color w:val="000000" w:themeColor="text1"/>
          <w:sz w:val="22"/>
          <w:szCs w:val="22"/>
          <w:lang w:val="en-GB" w:eastAsia="en-GB"/>
        </w:rPr>
        <w:t xml:space="preserve"> fishery in Peru. </w:t>
      </w:r>
      <w:proofErr w:type="spellStart"/>
      <w:r w:rsidRPr="00F33FA4">
        <w:rPr>
          <w:rFonts w:ascii="Arial" w:hAnsi="Arial" w:cs="Arial"/>
          <w:color w:val="000000" w:themeColor="text1"/>
          <w:sz w:val="22"/>
          <w:szCs w:val="22"/>
          <w:lang w:val="fr-FR" w:eastAsia="en-GB"/>
        </w:rPr>
        <w:t>Asociación</w:t>
      </w:r>
      <w:proofErr w:type="spellEnd"/>
      <w:r w:rsidRPr="00F33FA4">
        <w:rPr>
          <w:rFonts w:ascii="Arial" w:hAnsi="Arial" w:cs="Arial"/>
          <w:color w:val="000000" w:themeColor="text1"/>
          <w:sz w:val="22"/>
          <w:szCs w:val="22"/>
          <w:lang w:val="fr-FR" w:eastAsia="en-GB"/>
        </w:rPr>
        <w:t xml:space="preserve"> </w:t>
      </w:r>
      <w:proofErr w:type="spellStart"/>
      <w:r w:rsidRPr="00F33FA4">
        <w:rPr>
          <w:rFonts w:ascii="Arial" w:hAnsi="Arial" w:cs="Arial"/>
          <w:color w:val="000000" w:themeColor="text1"/>
          <w:sz w:val="22"/>
          <w:szCs w:val="22"/>
          <w:lang w:val="fr-FR" w:eastAsia="en-GB"/>
        </w:rPr>
        <w:t>Peruana</w:t>
      </w:r>
      <w:proofErr w:type="spellEnd"/>
      <w:r w:rsidRPr="00F33FA4">
        <w:rPr>
          <w:rFonts w:ascii="Arial" w:hAnsi="Arial" w:cs="Arial"/>
          <w:color w:val="000000" w:themeColor="text1"/>
          <w:sz w:val="22"/>
          <w:szCs w:val="22"/>
          <w:lang w:val="fr-FR" w:eastAsia="en-GB"/>
        </w:rPr>
        <w:t xml:space="preserve"> para La </w:t>
      </w:r>
      <w:proofErr w:type="spellStart"/>
      <w:r w:rsidRPr="00F33FA4">
        <w:rPr>
          <w:rFonts w:ascii="Arial" w:hAnsi="Arial" w:cs="Arial"/>
          <w:color w:val="000000" w:themeColor="text1"/>
          <w:sz w:val="22"/>
          <w:szCs w:val="22"/>
          <w:lang w:val="fr-FR" w:eastAsia="en-GB"/>
        </w:rPr>
        <w:t>Conservación</w:t>
      </w:r>
      <w:proofErr w:type="spellEnd"/>
      <w:r w:rsidRPr="00F33FA4">
        <w:rPr>
          <w:rFonts w:ascii="Arial" w:hAnsi="Arial" w:cs="Arial"/>
          <w:color w:val="000000" w:themeColor="text1"/>
          <w:sz w:val="22"/>
          <w:szCs w:val="22"/>
          <w:lang w:val="fr-FR" w:eastAsia="en-GB"/>
        </w:rPr>
        <w:t xml:space="preserve"> de la </w:t>
      </w:r>
      <w:proofErr w:type="spellStart"/>
      <w:r w:rsidRPr="00F33FA4">
        <w:rPr>
          <w:rFonts w:ascii="Arial" w:hAnsi="Arial" w:cs="Arial"/>
          <w:color w:val="000000" w:themeColor="text1"/>
          <w:sz w:val="22"/>
          <w:szCs w:val="22"/>
          <w:lang w:val="fr-FR" w:eastAsia="en-GB"/>
        </w:rPr>
        <w:t>Naturaleza</w:t>
      </w:r>
      <w:proofErr w:type="spellEnd"/>
      <w:r w:rsidRPr="00F33FA4">
        <w:rPr>
          <w:rFonts w:ascii="Arial" w:hAnsi="Arial" w:cs="Arial"/>
          <w:color w:val="000000" w:themeColor="text1"/>
          <w:sz w:val="22"/>
          <w:szCs w:val="22"/>
          <w:lang w:val="fr-FR" w:eastAsia="en-GB"/>
        </w:rPr>
        <w:t xml:space="preserve"> (APECO). </w:t>
      </w:r>
      <w:r w:rsidRPr="00F33FA4">
        <w:rPr>
          <w:rFonts w:ascii="Arial" w:hAnsi="Arial" w:cs="Arial"/>
          <w:color w:val="000000" w:themeColor="text1"/>
          <w:sz w:val="22"/>
          <w:szCs w:val="22"/>
          <w:lang w:val="en-GB" w:eastAsia="en-GB"/>
        </w:rPr>
        <w:t>Final Project Report to the Save Our Seas Foundation.</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Bustamante C, Couturier L, Bennett M. 2012. First record of </w:t>
      </w:r>
      <w:proofErr w:type="spellStart"/>
      <w:r w:rsidRPr="00F33FA4">
        <w:rPr>
          <w:rFonts w:ascii="Arial" w:hAnsi="Arial" w:cs="Arial"/>
          <w:i/>
          <w:color w:val="000000" w:themeColor="text1"/>
          <w:sz w:val="22"/>
          <w:szCs w:val="22"/>
          <w:lang w:val="en-GB" w:eastAsia="en-GB"/>
        </w:rPr>
        <w:t>Mobula</w:t>
      </w:r>
      <w:proofErr w:type="spellEnd"/>
      <w:r w:rsidRPr="00F33FA4">
        <w:rPr>
          <w:rFonts w:ascii="Arial" w:hAnsi="Arial" w:cs="Arial"/>
          <w:i/>
          <w:color w:val="000000" w:themeColor="text1"/>
          <w:sz w:val="22"/>
          <w:szCs w:val="22"/>
          <w:lang w:val="en-GB" w:eastAsia="en-GB"/>
        </w:rPr>
        <w:t xml:space="preserve"> </w:t>
      </w:r>
      <w:proofErr w:type="spellStart"/>
      <w:r w:rsidRPr="00F33FA4">
        <w:rPr>
          <w:rFonts w:ascii="Arial" w:hAnsi="Arial" w:cs="Arial"/>
          <w:i/>
          <w:color w:val="000000" w:themeColor="text1"/>
          <w:sz w:val="22"/>
          <w:szCs w:val="22"/>
          <w:lang w:val="en-GB" w:eastAsia="en-GB"/>
        </w:rPr>
        <w:t>japanica</w:t>
      </w:r>
      <w:proofErr w:type="spellEnd"/>
      <w:r w:rsidRPr="00F33FA4">
        <w:rPr>
          <w:rFonts w:ascii="Arial" w:hAnsi="Arial" w:cs="Arial"/>
          <w:color w:val="000000" w:themeColor="text1"/>
          <w:sz w:val="22"/>
          <w:szCs w:val="22"/>
          <w:lang w:val="en-GB" w:eastAsia="en-GB"/>
        </w:rPr>
        <w:t xml:space="preserve"> (</w:t>
      </w:r>
      <w:proofErr w:type="spellStart"/>
      <w:r w:rsidRPr="00F33FA4">
        <w:rPr>
          <w:rFonts w:ascii="Arial" w:hAnsi="Arial" w:cs="Arial"/>
          <w:color w:val="000000" w:themeColor="text1"/>
          <w:sz w:val="22"/>
          <w:szCs w:val="22"/>
          <w:lang w:val="en-GB" w:eastAsia="en-GB"/>
        </w:rPr>
        <w:t>Rajiformes</w:t>
      </w:r>
      <w:proofErr w:type="spellEnd"/>
      <w:r w:rsidRPr="00F33FA4">
        <w:rPr>
          <w:rFonts w:ascii="Arial" w:hAnsi="Arial" w:cs="Arial"/>
          <w:color w:val="000000" w:themeColor="text1"/>
          <w:sz w:val="22"/>
          <w:szCs w:val="22"/>
          <w:lang w:val="en-GB" w:eastAsia="en-GB"/>
        </w:rPr>
        <w:t xml:space="preserve">: </w:t>
      </w:r>
      <w:proofErr w:type="spellStart"/>
      <w:r w:rsidRPr="00F33FA4">
        <w:rPr>
          <w:rFonts w:ascii="Arial" w:hAnsi="Arial" w:cs="Arial"/>
          <w:color w:val="000000" w:themeColor="text1"/>
          <w:sz w:val="22"/>
          <w:szCs w:val="22"/>
          <w:lang w:val="en-GB" w:eastAsia="en-GB"/>
        </w:rPr>
        <w:t>Myliobatidae</w:t>
      </w:r>
      <w:proofErr w:type="spellEnd"/>
      <w:r w:rsidRPr="00F33FA4">
        <w:rPr>
          <w:rFonts w:ascii="Arial" w:hAnsi="Arial" w:cs="Arial"/>
          <w:color w:val="000000" w:themeColor="text1"/>
          <w:sz w:val="22"/>
          <w:szCs w:val="22"/>
          <w:lang w:val="en-GB" w:eastAsia="en-GB"/>
        </w:rPr>
        <w:t>) from the south-eastern Pacific Ocean. Marine Biodiversity Records; Volume 5; e48; 4 pages.</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Clark TB, Smith WD, </w:t>
      </w:r>
      <w:proofErr w:type="spellStart"/>
      <w:r w:rsidRPr="00F33FA4">
        <w:rPr>
          <w:rFonts w:ascii="Arial" w:hAnsi="Arial" w:cs="Arial"/>
          <w:color w:val="000000" w:themeColor="text1"/>
          <w:sz w:val="22"/>
          <w:szCs w:val="22"/>
          <w:lang w:val="en-GB" w:eastAsia="en-GB"/>
        </w:rPr>
        <w:t>Bizzarro</w:t>
      </w:r>
      <w:proofErr w:type="spellEnd"/>
      <w:r w:rsidRPr="00F33FA4">
        <w:rPr>
          <w:rFonts w:ascii="Arial" w:hAnsi="Arial" w:cs="Arial"/>
          <w:color w:val="000000" w:themeColor="text1"/>
          <w:sz w:val="22"/>
          <w:szCs w:val="22"/>
          <w:lang w:val="en-GB" w:eastAsia="en-GB"/>
        </w:rPr>
        <w:t xml:space="preserve"> JJ. 2006. </w:t>
      </w:r>
      <w:proofErr w:type="spellStart"/>
      <w:r w:rsidRPr="00F33FA4">
        <w:rPr>
          <w:rFonts w:ascii="Arial" w:hAnsi="Arial" w:cs="Arial"/>
          <w:i/>
          <w:color w:val="000000" w:themeColor="text1"/>
          <w:sz w:val="22"/>
          <w:szCs w:val="22"/>
          <w:lang w:val="en-GB" w:eastAsia="en-GB"/>
        </w:rPr>
        <w:t>Mobula</w:t>
      </w:r>
      <w:proofErr w:type="spellEnd"/>
      <w:r w:rsidRPr="00F33FA4">
        <w:rPr>
          <w:rFonts w:ascii="Arial" w:hAnsi="Arial" w:cs="Arial"/>
          <w:i/>
          <w:color w:val="000000" w:themeColor="text1"/>
          <w:sz w:val="22"/>
          <w:szCs w:val="22"/>
          <w:lang w:val="en-GB" w:eastAsia="en-GB"/>
        </w:rPr>
        <w:t xml:space="preserve"> </w:t>
      </w:r>
      <w:proofErr w:type="spellStart"/>
      <w:r w:rsidRPr="00F33FA4">
        <w:rPr>
          <w:rFonts w:ascii="Arial" w:hAnsi="Arial" w:cs="Arial"/>
          <w:i/>
          <w:color w:val="000000" w:themeColor="text1"/>
          <w:sz w:val="22"/>
          <w:szCs w:val="22"/>
          <w:lang w:val="en-GB" w:eastAsia="en-GB"/>
        </w:rPr>
        <w:t>tarapacana</w:t>
      </w:r>
      <w:proofErr w:type="spellEnd"/>
      <w:r w:rsidRPr="00F33FA4">
        <w:rPr>
          <w:rFonts w:ascii="Arial" w:hAnsi="Arial" w:cs="Arial"/>
          <w:color w:val="000000" w:themeColor="text1"/>
          <w:sz w:val="22"/>
          <w:szCs w:val="22"/>
          <w:lang w:val="en-GB" w:eastAsia="en-GB"/>
        </w:rPr>
        <w:t>. The IUCN Red List of Threatened Species. Version 2014.3. &lt;www.iucnredlist.org&gt;.</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Couturier LIE, Marshall AD, </w:t>
      </w:r>
      <w:proofErr w:type="spellStart"/>
      <w:r w:rsidRPr="00F33FA4">
        <w:rPr>
          <w:rFonts w:ascii="Arial" w:hAnsi="Arial" w:cs="Arial"/>
          <w:color w:val="000000" w:themeColor="text1"/>
          <w:sz w:val="22"/>
          <w:szCs w:val="22"/>
          <w:lang w:val="en-GB" w:eastAsia="en-GB"/>
        </w:rPr>
        <w:t>Jaine</w:t>
      </w:r>
      <w:proofErr w:type="spellEnd"/>
      <w:r w:rsidRPr="00F33FA4">
        <w:rPr>
          <w:rFonts w:ascii="Arial" w:hAnsi="Arial" w:cs="Arial"/>
          <w:color w:val="000000" w:themeColor="text1"/>
          <w:sz w:val="22"/>
          <w:szCs w:val="22"/>
          <w:lang w:val="en-GB" w:eastAsia="en-GB"/>
        </w:rPr>
        <w:t xml:space="preserve"> FRA, </w:t>
      </w:r>
      <w:proofErr w:type="spellStart"/>
      <w:r w:rsidRPr="00F33FA4">
        <w:rPr>
          <w:rFonts w:ascii="Arial" w:hAnsi="Arial" w:cs="Arial"/>
          <w:color w:val="000000" w:themeColor="text1"/>
          <w:sz w:val="22"/>
          <w:szCs w:val="22"/>
          <w:lang w:val="en-GB" w:eastAsia="en-GB"/>
        </w:rPr>
        <w:t>Kashiwagi</w:t>
      </w:r>
      <w:proofErr w:type="spellEnd"/>
      <w:r w:rsidRPr="00F33FA4">
        <w:rPr>
          <w:rFonts w:ascii="Arial" w:hAnsi="Arial" w:cs="Arial"/>
          <w:color w:val="000000" w:themeColor="text1"/>
          <w:sz w:val="22"/>
          <w:szCs w:val="22"/>
          <w:lang w:val="en-GB" w:eastAsia="en-GB"/>
        </w:rPr>
        <w:t xml:space="preserve"> T, Pierce SJ, Townsend KA, Weeks SJ, Bennet MB, Richardson AJ. 2012. Biology, Ecology and Conservation of the </w:t>
      </w:r>
      <w:proofErr w:type="spellStart"/>
      <w:r w:rsidRPr="00F33FA4">
        <w:rPr>
          <w:rFonts w:ascii="Arial" w:hAnsi="Arial" w:cs="Arial"/>
          <w:color w:val="000000" w:themeColor="text1"/>
          <w:sz w:val="22"/>
          <w:szCs w:val="22"/>
          <w:lang w:val="en-GB" w:eastAsia="en-GB"/>
        </w:rPr>
        <w:t>Mobulidae</w:t>
      </w:r>
      <w:proofErr w:type="spellEnd"/>
      <w:r w:rsidRPr="00F33FA4">
        <w:rPr>
          <w:rFonts w:ascii="Arial" w:hAnsi="Arial" w:cs="Arial"/>
          <w:color w:val="000000" w:themeColor="text1"/>
          <w:sz w:val="22"/>
          <w:szCs w:val="22"/>
          <w:lang w:val="en-GB" w:eastAsia="en-GB"/>
        </w:rPr>
        <w:t>. Journal of Fish Biology, 80: 1075-1119.</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Dewar H. 2002. Preliminary report: Manta harvest in </w:t>
      </w:r>
      <w:proofErr w:type="spellStart"/>
      <w:r w:rsidRPr="00F33FA4">
        <w:rPr>
          <w:rFonts w:ascii="Arial" w:hAnsi="Arial" w:cs="Arial"/>
          <w:color w:val="000000" w:themeColor="text1"/>
          <w:sz w:val="22"/>
          <w:szCs w:val="22"/>
          <w:lang w:val="en-GB" w:eastAsia="en-GB"/>
        </w:rPr>
        <w:t>Lamakera</w:t>
      </w:r>
      <w:proofErr w:type="spellEnd"/>
      <w:r w:rsidRPr="00F33FA4">
        <w:rPr>
          <w:rFonts w:ascii="Arial" w:hAnsi="Arial" w:cs="Arial"/>
          <w:color w:val="000000" w:themeColor="text1"/>
          <w:sz w:val="22"/>
          <w:szCs w:val="22"/>
          <w:lang w:val="en-GB" w:eastAsia="en-GB"/>
        </w:rPr>
        <w:t xml:space="preserve">. p. 3 p. Oceanside, USA: Report from the </w:t>
      </w:r>
      <w:proofErr w:type="spellStart"/>
      <w:r w:rsidRPr="00F33FA4">
        <w:rPr>
          <w:rFonts w:ascii="Arial" w:hAnsi="Arial" w:cs="Arial"/>
          <w:color w:val="000000" w:themeColor="text1"/>
          <w:sz w:val="22"/>
          <w:szCs w:val="22"/>
          <w:lang w:val="en-GB" w:eastAsia="en-GB"/>
        </w:rPr>
        <w:t>Pfleger</w:t>
      </w:r>
      <w:proofErr w:type="spellEnd"/>
      <w:r w:rsidRPr="00F33FA4">
        <w:rPr>
          <w:rFonts w:ascii="Arial" w:hAnsi="Arial" w:cs="Arial"/>
          <w:color w:val="000000" w:themeColor="text1"/>
          <w:sz w:val="22"/>
          <w:szCs w:val="22"/>
          <w:lang w:val="en-GB" w:eastAsia="en-GB"/>
        </w:rPr>
        <w:t xml:space="preserve"> </w:t>
      </w:r>
      <w:proofErr w:type="spellStart"/>
      <w:r w:rsidRPr="00F33FA4">
        <w:rPr>
          <w:rFonts w:ascii="Arial" w:hAnsi="Arial" w:cs="Arial"/>
          <w:color w:val="000000" w:themeColor="text1"/>
          <w:sz w:val="22"/>
          <w:szCs w:val="22"/>
          <w:lang w:val="en-GB" w:eastAsia="en-GB"/>
        </w:rPr>
        <w:t>Institue</w:t>
      </w:r>
      <w:proofErr w:type="spellEnd"/>
      <w:r w:rsidRPr="00F33FA4">
        <w:rPr>
          <w:rFonts w:ascii="Arial" w:hAnsi="Arial" w:cs="Arial"/>
          <w:color w:val="000000" w:themeColor="text1"/>
          <w:sz w:val="22"/>
          <w:szCs w:val="22"/>
          <w:lang w:val="en-GB" w:eastAsia="en-GB"/>
        </w:rPr>
        <w:t xml:space="preserve"> of Environmental Research and the Nature </w:t>
      </w:r>
      <w:proofErr w:type="spellStart"/>
      <w:r w:rsidRPr="00F33FA4">
        <w:rPr>
          <w:rFonts w:ascii="Arial" w:hAnsi="Arial" w:cs="Arial"/>
          <w:color w:val="000000" w:themeColor="text1"/>
          <w:sz w:val="22"/>
          <w:szCs w:val="22"/>
          <w:lang w:val="en-GB" w:eastAsia="en-GB"/>
        </w:rPr>
        <w:t>Conservancy.Fernando</w:t>
      </w:r>
      <w:proofErr w:type="spellEnd"/>
      <w:r w:rsidRPr="00F33FA4">
        <w:rPr>
          <w:rFonts w:ascii="Arial" w:hAnsi="Arial" w:cs="Arial"/>
          <w:color w:val="000000" w:themeColor="text1"/>
          <w:sz w:val="22"/>
          <w:szCs w:val="22"/>
          <w:lang w:val="en-GB" w:eastAsia="en-GB"/>
        </w:rPr>
        <w:t xml:space="preserve"> &amp; Stevens 2011).</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Heinrichs S, O'Malley M, </w:t>
      </w:r>
      <w:proofErr w:type="spellStart"/>
      <w:r w:rsidRPr="00F33FA4">
        <w:rPr>
          <w:rFonts w:ascii="Arial" w:hAnsi="Arial" w:cs="Arial"/>
          <w:color w:val="000000" w:themeColor="text1"/>
          <w:sz w:val="22"/>
          <w:szCs w:val="22"/>
          <w:lang w:val="en-GB" w:eastAsia="en-GB"/>
        </w:rPr>
        <w:t>Medd</w:t>
      </w:r>
      <w:proofErr w:type="spellEnd"/>
      <w:r w:rsidRPr="00F33FA4">
        <w:rPr>
          <w:rFonts w:ascii="Arial" w:hAnsi="Arial" w:cs="Arial"/>
          <w:color w:val="000000" w:themeColor="text1"/>
          <w:sz w:val="22"/>
          <w:szCs w:val="22"/>
          <w:lang w:val="en-GB" w:eastAsia="en-GB"/>
        </w:rPr>
        <w:t xml:space="preserve"> H, Hilton P. 2011. Manta Ray of Hope 2011 Report: The Global Threat to Manta and </w:t>
      </w:r>
      <w:proofErr w:type="spellStart"/>
      <w:r w:rsidRPr="00F33FA4">
        <w:rPr>
          <w:rFonts w:ascii="Arial" w:hAnsi="Arial" w:cs="Arial"/>
          <w:color w:val="000000" w:themeColor="text1"/>
          <w:sz w:val="22"/>
          <w:szCs w:val="22"/>
          <w:lang w:val="en-GB" w:eastAsia="en-GB"/>
        </w:rPr>
        <w:t>Mobula</w:t>
      </w:r>
      <w:proofErr w:type="spellEnd"/>
      <w:r w:rsidRPr="00F33FA4">
        <w:rPr>
          <w:rFonts w:ascii="Arial" w:hAnsi="Arial" w:cs="Arial"/>
          <w:color w:val="000000" w:themeColor="text1"/>
          <w:sz w:val="22"/>
          <w:szCs w:val="22"/>
          <w:lang w:val="en-GB" w:eastAsia="en-GB"/>
        </w:rPr>
        <w:t xml:space="preserve"> Rays. </w:t>
      </w:r>
      <w:proofErr w:type="spellStart"/>
      <w:r w:rsidRPr="00F33FA4">
        <w:rPr>
          <w:rFonts w:ascii="Arial" w:hAnsi="Arial" w:cs="Arial"/>
          <w:color w:val="000000" w:themeColor="text1"/>
          <w:sz w:val="22"/>
          <w:szCs w:val="22"/>
          <w:lang w:val="en-GB" w:eastAsia="en-GB"/>
        </w:rPr>
        <w:t>WildAid</w:t>
      </w:r>
      <w:proofErr w:type="spellEnd"/>
      <w:r w:rsidRPr="00F33FA4">
        <w:rPr>
          <w:rFonts w:ascii="Arial" w:hAnsi="Arial" w:cs="Arial"/>
          <w:color w:val="000000" w:themeColor="text1"/>
          <w:sz w:val="22"/>
          <w:szCs w:val="22"/>
          <w:lang w:val="en-GB" w:eastAsia="en-GB"/>
        </w:rPr>
        <w:t xml:space="preserve">, San Francisco, </w:t>
      </w:r>
      <w:proofErr w:type="gramStart"/>
      <w:r w:rsidRPr="00F33FA4">
        <w:rPr>
          <w:rFonts w:ascii="Arial" w:hAnsi="Arial" w:cs="Arial"/>
          <w:color w:val="000000" w:themeColor="text1"/>
          <w:sz w:val="22"/>
          <w:szCs w:val="22"/>
          <w:lang w:val="en-GB" w:eastAsia="en-GB"/>
        </w:rPr>
        <w:t>CA..</w:t>
      </w:r>
      <w:proofErr w:type="gramEnd"/>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Lawson JM, Fordham SV, O’Malley MP, Davidson LN, Walls RH, </w:t>
      </w:r>
      <w:proofErr w:type="spellStart"/>
      <w:r w:rsidRPr="00F33FA4">
        <w:rPr>
          <w:rFonts w:ascii="Arial" w:hAnsi="Arial" w:cs="Arial"/>
          <w:color w:val="000000" w:themeColor="text1"/>
          <w:sz w:val="22"/>
          <w:szCs w:val="22"/>
          <w:lang w:val="en-GB" w:eastAsia="en-GB"/>
        </w:rPr>
        <w:t>Heupel</w:t>
      </w:r>
      <w:proofErr w:type="spellEnd"/>
      <w:r w:rsidRPr="00F33FA4">
        <w:rPr>
          <w:rFonts w:ascii="Arial" w:hAnsi="Arial" w:cs="Arial"/>
          <w:color w:val="000000" w:themeColor="text1"/>
          <w:sz w:val="22"/>
          <w:szCs w:val="22"/>
          <w:lang w:val="en-GB" w:eastAsia="en-GB"/>
        </w:rPr>
        <w:t xml:space="preserve"> MR, Stevens G, Fernando D, </w:t>
      </w:r>
      <w:proofErr w:type="spellStart"/>
      <w:r w:rsidRPr="00F33FA4">
        <w:rPr>
          <w:rFonts w:ascii="Arial" w:hAnsi="Arial" w:cs="Arial"/>
          <w:color w:val="000000" w:themeColor="text1"/>
          <w:sz w:val="22"/>
          <w:szCs w:val="22"/>
          <w:lang w:val="en-GB" w:eastAsia="en-GB"/>
        </w:rPr>
        <w:t>Budziak</w:t>
      </w:r>
      <w:proofErr w:type="spellEnd"/>
      <w:r w:rsidRPr="00F33FA4">
        <w:rPr>
          <w:rFonts w:ascii="Arial" w:hAnsi="Arial" w:cs="Arial"/>
          <w:color w:val="000000" w:themeColor="text1"/>
          <w:sz w:val="22"/>
          <w:szCs w:val="22"/>
          <w:lang w:val="en-GB" w:eastAsia="en-GB"/>
        </w:rPr>
        <w:t xml:space="preserve"> A, </w:t>
      </w:r>
      <w:proofErr w:type="spellStart"/>
      <w:r w:rsidRPr="00F33FA4">
        <w:rPr>
          <w:rFonts w:ascii="Arial" w:hAnsi="Arial" w:cs="Arial"/>
          <w:color w:val="000000" w:themeColor="text1"/>
          <w:sz w:val="22"/>
          <w:szCs w:val="22"/>
          <w:lang w:val="en-GB" w:eastAsia="en-GB"/>
        </w:rPr>
        <w:t>Simpfendorfer</w:t>
      </w:r>
      <w:proofErr w:type="spellEnd"/>
      <w:r w:rsidRPr="00F33FA4">
        <w:rPr>
          <w:rFonts w:ascii="Arial" w:hAnsi="Arial" w:cs="Arial"/>
          <w:color w:val="000000" w:themeColor="text1"/>
          <w:sz w:val="22"/>
          <w:szCs w:val="22"/>
          <w:lang w:val="en-GB" w:eastAsia="en-GB"/>
        </w:rPr>
        <w:t xml:space="preserve"> CA, Ender I. Sympathy for the devil: a conservation strategy for devil and manta rays. </w:t>
      </w:r>
      <w:proofErr w:type="spellStart"/>
      <w:r w:rsidRPr="00F33FA4">
        <w:rPr>
          <w:rFonts w:ascii="Arial" w:hAnsi="Arial" w:cs="Arial"/>
          <w:color w:val="000000" w:themeColor="text1"/>
          <w:sz w:val="22"/>
          <w:szCs w:val="22"/>
          <w:lang w:val="en-GB" w:eastAsia="en-GB"/>
        </w:rPr>
        <w:t>PeerJ</w:t>
      </w:r>
      <w:proofErr w:type="spellEnd"/>
      <w:r w:rsidRPr="00F33FA4">
        <w:rPr>
          <w:rFonts w:ascii="Arial" w:hAnsi="Arial" w:cs="Arial"/>
          <w:color w:val="000000" w:themeColor="text1"/>
          <w:sz w:val="22"/>
          <w:szCs w:val="22"/>
          <w:lang w:val="en-GB" w:eastAsia="en-GB"/>
        </w:rPr>
        <w:t>. 2017 Mar 14;</w:t>
      </w:r>
      <w:proofErr w:type="gramStart"/>
      <w:r w:rsidRPr="00F33FA4">
        <w:rPr>
          <w:rFonts w:ascii="Arial" w:hAnsi="Arial" w:cs="Arial"/>
          <w:color w:val="000000" w:themeColor="text1"/>
          <w:sz w:val="22"/>
          <w:szCs w:val="22"/>
          <w:lang w:val="en-GB" w:eastAsia="en-GB"/>
        </w:rPr>
        <w:t>5:e</w:t>
      </w:r>
      <w:proofErr w:type="gramEnd"/>
      <w:r w:rsidRPr="00F33FA4">
        <w:rPr>
          <w:rFonts w:ascii="Arial" w:hAnsi="Arial" w:cs="Arial"/>
          <w:color w:val="000000" w:themeColor="text1"/>
          <w:sz w:val="22"/>
          <w:szCs w:val="22"/>
          <w:lang w:val="en-GB" w:eastAsia="en-GB"/>
        </w:rPr>
        <w:t>3027.</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Lewis SA, </w:t>
      </w:r>
      <w:proofErr w:type="spellStart"/>
      <w:r w:rsidRPr="00F33FA4">
        <w:rPr>
          <w:rFonts w:ascii="Arial" w:hAnsi="Arial" w:cs="Arial"/>
          <w:color w:val="000000" w:themeColor="text1"/>
          <w:sz w:val="22"/>
          <w:szCs w:val="22"/>
          <w:lang w:val="en-GB" w:eastAsia="en-GB"/>
        </w:rPr>
        <w:t>Setiasih</w:t>
      </w:r>
      <w:proofErr w:type="spellEnd"/>
      <w:r w:rsidRPr="00F33FA4">
        <w:rPr>
          <w:rFonts w:ascii="Arial" w:hAnsi="Arial" w:cs="Arial"/>
          <w:color w:val="000000" w:themeColor="text1"/>
          <w:sz w:val="22"/>
          <w:szCs w:val="22"/>
          <w:lang w:val="en-GB" w:eastAsia="en-GB"/>
        </w:rPr>
        <w:t xml:space="preserve"> N, </w:t>
      </w:r>
      <w:proofErr w:type="spellStart"/>
      <w:proofErr w:type="gramStart"/>
      <w:r w:rsidRPr="00F33FA4">
        <w:rPr>
          <w:rFonts w:ascii="Arial" w:hAnsi="Arial" w:cs="Arial"/>
          <w:color w:val="000000" w:themeColor="text1"/>
          <w:sz w:val="22"/>
          <w:szCs w:val="22"/>
          <w:lang w:val="en-GB" w:eastAsia="en-GB"/>
        </w:rPr>
        <w:t>Fahmi</w:t>
      </w:r>
      <w:proofErr w:type="spellEnd"/>
      <w:r w:rsidRPr="00F33FA4">
        <w:rPr>
          <w:rFonts w:ascii="Arial" w:hAnsi="Arial" w:cs="Arial"/>
          <w:color w:val="000000" w:themeColor="text1"/>
          <w:sz w:val="22"/>
          <w:szCs w:val="22"/>
          <w:lang w:val="en-GB" w:eastAsia="en-GB"/>
        </w:rPr>
        <w:t xml:space="preserve"> ,</w:t>
      </w:r>
      <w:proofErr w:type="gramEnd"/>
      <w:r w:rsidRPr="00F33FA4">
        <w:rPr>
          <w:rFonts w:ascii="Arial" w:hAnsi="Arial" w:cs="Arial"/>
          <w:color w:val="000000" w:themeColor="text1"/>
          <w:sz w:val="22"/>
          <w:szCs w:val="22"/>
          <w:lang w:val="en-GB" w:eastAsia="en-GB"/>
        </w:rPr>
        <w:t xml:space="preserve"> </w:t>
      </w:r>
      <w:proofErr w:type="spellStart"/>
      <w:r w:rsidRPr="00F33FA4">
        <w:rPr>
          <w:rFonts w:ascii="Arial" w:hAnsi="Arial" w:cs="Arial"/>
          <w:color w:val="000000" w:themeColor="text1"/>
          <w:sz w:val="22"/>
          <w:szCs w:val="22"/>
          <w:lang w:val="en-GB" w:eastAsia="en-GB"/>
        </w:rPr>
        <w:t>Dharmadi</w:t>
      </w:r>
      <w:proofErr w:type="spellEnd"/>
      <w:r w:rsidRPr="00F33FA4">
        <w:rPr>
          <w:rFonts w:ascii="Arial" w:hAnsi="Arial" w:cs="Arial"/>
          <w:color w:val="000000" w:themeColor="text1"/>
          <w:sz w:val="22"/>
          <w:szCs w:val="22"/>
          <w:lang w:val="en-GB" w:eastAsia="en-GB"/>
        </w:rPr>
        <w:t xml:space="preserve"> , O'Malley MP, Campbell SJ, Yusuf M, </w:t>
      </w:r>
      <w:proofErr w:type="spellStart"/>
      <w:r w:rsidRPr="00F33FA4">
        <w:rPr>
          <w:rFonts w:ascii="Arial" w:hAnsi="Arial" w:cs="Arial"/>
          <w:color w:val="000000" w:themeColor="text1"/>
          <w:sz w:val="22"/>
          <w:szCs w:val="22"/>
          <w:lang w:val="en-GB" w:eastAsia="en-GB"/>
        </w:rPr>
        <w:t>Sianipar</w:t>
      </w:r>
      <w:proofErr w:type="spellEnd"/>
      <w:r w:rsidRPr="00F33FA4">
        <w:rPr>
          <w:rFonts w:ascii="Arial" w:hAnsi="Arial" w:cs="Arial"/>
          <w:color w:val="000000" w:themeColor="text1"/>
          <w:sz w:val="22"/>
          <w:szCs w:val="22"/>
          <w:lang w:val="en-GB" w:eastAsia="en-GB"/>
        </w:rPr>
        <w:t xml:space="preserve"> AB. 2015. Assessing Indonesian manta and devil ray populations through historical landings and fishing community interviews. </w:t>
      </w:r>
      <w:proofErr w:type="spellStart"/>
      <w:r w:rsidRPr="00F33FA4">
        <w:rPr>
          <w:rFonts w:ascii="Arial" w:hAnsi="Arial" w:cs="Arial"/>
          <w:i/>
          <w:color w:val="000000" w:themeColor="text1"/>
          <w:sz w:val="22"/>
          <w:szCs w:val="22"/>
          <w:lang w:val="en-GB" w:eastAsia="en-GB"/>
        </w:rPr>
        <w:t>PeerJ</w:t>
      </w:r>
      <w:proofErr w:type="spellEnd"/>
      <w:r w:rsidRPr="00F33FA4">
        <w:rPr>
          <w:rFonts w:ascii="Arial" w:hAnsi="Arial" w:cs="Arial"/>
          <w:i/>
          <w:color w:val="000000" w:themeColor="text1"/>
          <w:sz w:val="22"/>
          <w:szCs w:val="22"/>
          <w:lang w:val="en-GB" w:eastAsia="en-GB"/>
        </w:rPr>
        <w:t xml:space="preserve"> </w:t>
      </w:r>
      <w:proofErr w:type="spellStart"/>
      <w:r w:rsidRPr="00F33FA4">
        <w:rPr>
          <w:rFonts w:ascii="Arial" w:hAnsi="Arial" w:cs="Arial"/>
          <w:i/>
          <w:color w:val="000000" w:themeColor="text1"/>
          <w:sz w:val="22"/>
          <w:szCs w:val="22"/>
          <w:lang w:val="en-GB" w:eastAsia="en-GB"/>
        </w:rPr>
        <w:t>PrePrints</w:t>
      </w:r>
      <w:proofErr w:type="spellEnd"/>
      <w:r w:rsidRPr="00F33FA4">
        <w:rPr>
          <w:rFonts w:ascii="Arial" w:hAnsi="Arial" w:cs="Arial"/>
          <w:color w:val="000000" w:themeColor="text1"/>
          <w:sz w:val="22"/>
          <w:szCs w:val="22"/>
          <w:lang w:val="en-GB" w:eastAsia="en-GB"/>
        </w:rPr>
        <w:t xml:space="preserve"> 3:e1642 </w:t>
      </w:r>
      <w:hyperlink r:id="rId11" w:history="1">
        <w:r w:rsidRPr="0078529B">
          <w:rPr>
            <w:rFonts w:ascii="Arial" w:hAnsi="Arial" w:cs="Arial"/>
            <w:color w:val="0000FF"/>
            <w:sz w:val="22"/>
            <w:szCs w:val="22"/>
            <w:u w:val="single"/>
            <w:lang w:val="en-GB" w:eastAsia="en-GB"/>
          </w:rPr>
          <w:t>https://dx.doi.org/10.7287/peerj.preprints.1334v1</w:t>
        </w:r>
      </w:hyperlink>
      <w:hyperlink r:id="rId12" w:history="1">
        <w:r w:rsidRPr="0078529B">
          <w:rPr>
            <w:rFonts w:ascii="Arial" w:hAnsi="Arial" w:cs="Arial"/>
            <w:color w:val="0000FF"/>
            <w:sz w:val="22"/>
            <w:szCs w:val="22"/>
            <w:u w:val="single"/>
            <w:lang w:val="en-GB"/>
          </w:rPr>
          <w:t>https://dx.doi.org/10.7287/peerj.preprints.1334v1</w:t>
        </w:r>
      </w:hyperlink>
    </w:p>
    <w:p w:rsidR="00F33FA4" w:rsidRPr="00F33FA4" w:rsidRDefault="00F33FA4" w:rsidP="007C21B7">
      <w:pPr>
        <w:ind w:left="567" w:hanging="567"/>
        <w:jc w:val="both"/>
        <w:rPr>
          <w:rFonts w:ascii="Arial" w:eastAsia="MS Mincho" w:hAnsi="Arial" w:cs="Arial"/>
          <w:color w:val="000000" w:themeColor="text1"/>
          <w:sz w:val="22"/>
          <w:szCs w:val="22"/>
          <w:lang w:val="en-GB"/>
        </w:rPr>
      </w:pPr>
      <w:proofErr w:type="spellStart"/>
      <w:r w:rsidRPr="00F33FA4">
        <w:rPr>
          <w:rFonts w:ascii="Arial" w:hAnsi="Arial" w:cs="Arial"/>
          <w:color w:val="000000" w:themeColor="text1"/>
          <w:sz w:val="22"/>
          <w:szCs w:val="22"/>
          <w:lang w:val="en-GB" w:eastAsia="en-GB"/>
        </w:rPr>
        <w:t>Rajapackiam</w:t>
      </w:r>
      <w:proofErr w:type="spellEnd"/>
      <w:r w:rsidRPr="00F33FA4">
        <w:rPr>
          <w:rFonts w:ascii="Arial" w:hAnsi="Arial" w:cs="Arial"/>
          <w:color w:val="000000" w:themeColor="text1"/>
          <w:sz w:val="22"/>
          <w:szCs w:val="22"/>
          <w:lang w:val="en-GB" w:eastAsia="en-GB"/>
        </w:rPr>
        <w:t xml:space="preserve"> S, Mohan S, </w:t>
      </w:r>
      <w:proofErr w:type="spellStart"/>
      <w:r w:rsidRPr="00F33FA4">
        <w:rPr>
          <w:rFonts w:ascii="Arial" w:hAnsi="Arial" w:cs="Arial"/>
          <w:color w:val="000000" w:themeColor="text1"/>
          <w:sz w:val="22"/>
          <w:szCs w:val="22"/>
          <w:lang w:val="en-GB" w:eastAsia="en-GB"/>
        </w:rPr>
        <w:t>Rudramurthy</w:t>
      </w:r>
      <w:proofErr w:type="spellEnd"/>
      <w:r w:rsidRPr="00F33FA4">
        <w:rPr>
          <w:rFonts w:ascii="Arial" w:hAnsi="Arial" w:cs="Arial"/>
          <w:color w:val="000000" w:themeColor="text1"/>
          <w:sz w:val="22"/>
          <w:szCs w:val="22"/>
          <w:lang w:val="en-GB" w:eastAsia="en-GB"/>
        </w:rPr>
        <w:t xml:space="preserve"> N. 2007. Utilization of gill </w:t>
      </w:r>
      <w:proofErr w:type="spellStart"/>
      <w:r w:rsidRPr="00F33FA4">
        <w:rPr>
          <w:rFonts w:ascii="Arial" w:hAnsi="Arial" w:cs="Arial"/>
          <w:color w:val="000000" w:themeColor="text1"/>
          <w:sz w:val="22"/>
          <w:szCs w:val="22"/>
          <w:lang w:val="en-GB" w:eastAsia="en-GB"/>
        </w:rPr>
        <w:t>rakers</w:t>
      </w:r>
      <w:proofErr w:type="spellEnd"/>
      <w:r w:rsidRPr="00F33FA4">
        <w:rPr>
          <w:rFonts w:ascii="Arial" w:hAnsi="Arial" w:cs="Arial"/>
          <w:color w:val="000000" w:themeColor="text1"/>
          <w:sz w:val="22"/>
          <w:szCs w:val="22"/>
          <w:lang w:val="en-GB" w:eastAsia="en-GB"/>
        </w:rPr>
        <w:t xml:space="preserve"> of lesser devil ray </w:t>
      </w:r>
      <w:proofErr w:type="spellStart"/>
      <w:r w:rsidRPr="00F33FA4">
        <w:rPr>
          <w:rFonts w:ascii="Arial" w:hAnsi="Arial" w:cs="Arial"/>
          <w:i/>
          <w:color w:val="000000" w:themeColor="text1"/>
          <w:sz w:val="22"/>
          <w:szCs w:val="22"/>
          <w:lang w:val="en-GB" w:eastAsia="en-GB"/>
        </w:rPr>
        <w:t>Mobula</w:t>
      </w:r>
      <w:proofErr w:type="spellEnd"/>
      <w:r w:rsidRPr="00F33FA4">
        <w:rPr>
          <w:rFonts w:ascii="Arial" w:hAnsi="Arial" w:cs="Arial"/>
          <w:i/>
          <w:color w:val="000000" w:themeColor="text1"/>
          <w:sz w:val="22"/>
          <w:szCs w:val="22"/>
          <w:lang w:val="en-GB" w:eastAsia="en-GB"/>
        </w:rPr>
        <w:t xml:space="preserve"> </w:t>
      </w:r>
      <w:proofErr w:type="spellStart"/>
      <w:r w:rsidRPr="00F33FA4">
        <w:rPr>
          <w:rFonts w:ascii="Arial" w:hAnsi="Arial" w:cs="Arial"/>
          <w:i/>
          <w:color w:val="000000" w:themeColor="text1"/>
          <w:sz w:val="22"/>
          <w:szCs w:val="22"/>
          <w:lang w:val="en-GB" w:eastAsia="en-GB"/>
        </w:rPr>
        <w:t>diabolus</w:t>
      </w:r>
      <w:proofErr w:type="spellEnd"/>
      <w:r w:rsidRPr="00F33FA4">
        <w:rPr>
          <w:rFonts w:ascii="Arial" w:hAnsi="Arial" w:cs="Arial"/>
          <w:i/>
          <w:color w:val="000000" w:themeColor="text1"/>
          <w:sz w:val="22"/>
          <w:szCs w:val="22"/>
          <w:lang w:val="en-GB" w:eastAsia="en-GB"/>
        </w:rPr>
        <w:t xml:space="preserve"> </w:t>
      </w:r>
      <w:r w:rsidRPr="00F33FA4">
        <w:rPr>
          <w:rFonts w:ascii="Arial" w:hAnsi="Arial" w:cs="Arial"/>
          <w:color w:val="000000" w:themeColor="text1"/>
          <w:sz w:val="22"/>
          <w:szCs w:val="22"/>
          <w:lang w:val="en-GB" w:eastAsia="en-GB"/>
        </w:rPr>
        <w:t xml:space="preserve">– a new fish </w:t>
      </w:r>
      <w:proofErr w:type="spellStart"/>
      <w:r w:rsidRPr="00F33FA4">
        <w:rPr>
          <w:rFonts w:ascii="Arial" w:hAnsi="Arial" w:cs="Arial"/>
          <w:color w:val="000000" w:themeColor="text1"/>
          <w:sz w:val="22"/>
          <w:szCs w:val="22"/>
          <w:lang w:val="en-GB" w:eastAsia="en-GB"/>
        </w:rPr>
        <w:t>byproduct</w:t>
      </w:r>
      <w:proofErr w:type="spellEnd"/>
      <w:r w:rsidRPr="00F33FA4">
        <w:rPr>
          <w:rFonts w:ascii="Arial" w:hAnsi="Arial" w:cs="Arial"/>
          <w:color w:val="000000" w:themeColor="text1"/>
          <w:sz w:val="22"/>
          <w:szCs w:val="22"/>
          <w:lang w:val="en-GB" w:eastAsia="en-GB"/>
        </w:rPr>
        <w:t>. Marine Fisheries Information Service, Technical and Extension Series, 191: 22-23.</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Roe D, Booker F, Day M, Zhou W, </w:t>
      </w:r>
      <w:proofErr w:type="spellStart"/>
      <w:r w:rsidRPr="00F33FA4">
        <w:rPr>
          <w:rFonts w:ascii="Arial" w:hAnsi="Arial" w:cs="Arial"/>
          <w:color w:val="000000" w:themeColor="text1"/>
          <w:sz w:val="22"/>
          <w:szCs w:val="22"/>
          <w:lang w:val="en-GB" w:eastAsia="en-GB"/>
        </w:rPr>
        <w:t>Allebone</w:t>
      </w:r>
      <w:proofErr w:type="spellEnd"/>
      <w:r w:rsidRPr="00F33FA4">
        <w:rPr>
          <w:rFonts w:ascii="Arial" w:hAnsi="Arial" w:cs="Arial"/>
          <w:color w:val="000000" w:themeColor="text1"/>
          <w:sz w:val="22"/>
          <w:szCs w:val="22"/>
          <w:lang w:val="en-GB" w:eastAsia="en-GB"/>
        </w:rPr>
        <w:t xml:space="preserve">-Webb S, Hill N, </w:t>
      </w:r>
      <w:proofErr w:type="spellStart"/>
      <w:r w:rsidRPr="00F33FA4">
        <w:rPr>
          <w:rFonts w:ascii="Arial" w:hAnsi="Arial" w:cs="Arial"/>
          <w:color w:val="000000" w:themeColor="text1"/>
          <w:sz w:val="22"/>
          <w:szCs w:val="22"/>
          <w:lang w:val="en-GB" w:eastAsia="en-GB"/>
        </w:rPr>
        <w:t>Kumpel</w:t>
      </w:r>
      <w:proofErr w:type="spellEnd"/>
      <w:r w:rsidRPr="00F33FA4">
        <w:rPr>
          <w:rFonts w:ascii="Arial" w:hAnsi="Arial" w:cs="Arial"/>
          <w:color w:val="000000" w:themeColor="text1"/>
          <w:sz w:val="22"/>
          <w:szCs w:val="22"/>
          <w:lang w:val="en-GB" w:eastAsia="en-GB"/>
        </w:rPr>
        <w:t xml:space="preserve"> N, </w:t>
      </w:r>
      <w:proofErr w:type="spellStart"/>
      <w:r w:rsidRPr="00F33FA4">
        <w:rPr>
          <w:rFonts w:ascii="Arial" w:hAnsi="Arial" w:cs="Arial"/>
          <w:color w:val="000000" w:themeColor="text1"/>
          <w:sz w:val="22"/>
          <w:szCs w:val="22"/>
          <w:lang w:val="en-GB" w:eastAsia="en-GB"/>
        </w:rPr>
        <w:t>Petrokofsky</w:t>
      </w:r>
      <w:proofErr w:type="spellEnd"/>
      <w:r w:rsidRPr="00F33FA4">
        <w:rPr>
          <w:rFonts w:ascii="Arial" w:hAnsi="Arial" w:cs="Arial"/>
          <w:color w:val="000000" w:themeColor="text1"/>
          <w:sz w:val="22"/>
          <w:szCs w:val="22"/>
          <w:lang w:val="en-GB" w:eastAsia="en-GB"/>
        </w:rPr>
        <w:t xml:space="preserve"> G, Redford K, Russell D, Shepherd G, Wright J, Sunderland T. 2015. Are Alternative Livelihood Projects</w:t>
      </w:r>
      <w:r w:rsidRPr="00F33FA4">
        <w:rPr>
          <w:rFonts w:ascii="MS Gothic" w:eastAsia="MS Gothic" w:hAnsi="MS Gothic" w:cs="MS Gothic" w:hint="eastAsia"/>
          <w:color w:val="000000" w:themeColor="text1"/>
          <w:sz w:val="22"/>
          <w:szCs w:val="22"/>
          <w:lang w:val="en-GB" w:eastAsia="en-GB"/>
        </w:rPr>
        <w:t> </w:t>
      </w:r>
      <w:r w:rsidRPr="00F33FA4">
        <w:rPr>
          <w:rFonts w:ascii="Arial" w:hAnsi="Arial" w:cs="Arial"/>
          <w:color w:val="000000" w:themeColor="text1"/>
          <w:sz w:val="22"/>
          <w:szCs w:val="22"/>
          <w:lang w:val="en-GB" w:eastAsia="en-GB"/>
        </w:rPr>
        <w:t>Effective at Reducing Local Threats to Specified Elements of Biodiversity and/or Improving or Maintaining the Conservation Status of Those Elements? Environmental Evidence, 4, 22.</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White WT, Clark TB, Smith WD, </w:t>
      </w:r>
      <w:proofErr w:type="spellStart"/>
      <w:r w:rsidRPr="00F33FA4">
        <w:rPr>
          <w:rFonts w:ascii="Arial" w:hAnsi="Arial" w:cs="Arial"/>
          <w:color w:val="000000" w:themeColor="text1"/>
          <w:sz w:val="22"/>
          <w:szCs w:val="22"/>
          <w:lang w:val="en-GB" w:eastAsia="en-GB"/>
        </w:rPr>
        <w:t>Bizzarro</w:t>
      </w:r>
      <w:proofErr w:type="spellEnd"/>
      <w:r w:rsidRPr="00F33FA4">
        <w:rPr>
          <w:rFonts w:ascii="Arial" w:hAnsi="Arial" w:cs="Arial"/>
          <w:color w:val="000000" w:themeColor="text1"/>
          <w:sz w:val="22"/>
          <w:szCs w:val="22"/>
          <w:lang w:val="en-GB" w:eastAsia="en-GB"/>
        </w:rPr>
        <w:t xml:space="preserve"> JJ. 2006a. </w:t>
      </w:r>
      <w:proofErr w:type="spellStart"/>
      <w:r w:rsidRPr="00F33FA4">
        <w:rPr>
          <w:rFonts w:ascii="Arial" w:hAnsi="Arial" w:cs="Arial"/>
          <w:i/>
          <w:color w:val="000000" w:themeColor="text1"/>
          <w:sz w:val="22"/>
          <w:szCs w:val="22"/>
          <w:lang w:val="en-GB" w:eastAsia="en-GB"/>
        </w:rPr>
        <w:t>Mobula</w:t>
      </w:r>
      <w:proofErr w:type="spellEnd"/>
      <w:r w:rsidRPr="00F33FA4">
        <w:rPr>
          <w:rFonts w:ascii="Arial" w:hAnsi="Arial" w:cs="Arial"/>
          <w:i/>
          <w:color w:val="000000" w:themeColor="text1"/>
          <w:sz w:val="22"/>
          <w:szCs w:val="22"/>
          <w:lang w:val="en-GB" w:eastAsia="en-GB"/>
        </w:rPr>
        <w:t xml:space="preserve"> </w:t>
      </w:r>
      <w:proofErr w:type="spellStart"/>
      <w:r w:rsidRPr="00F33FA4">
        <w:rPr>
          <w:rFonts w:ascii="Arial" w:hAnsi="Arial" w:cs="Arial"/>
          <w:i/>
          <w:color w:val="000000" w:themeColor="text1"/>
          <w:sz w:val="22"/>
          <w:szCs w:val="22"/>
          <w:lang w:val="en-GB" w:eastAsia="en-GB"/>
        </w:rPr>
        <w:t>japanica</w:t>
      </w:r>
      <w:proofErr w:type="spellEnd"/>
      <w:r w:rsidRPr="00F33FA4">
        <w:rPr>
          <w:rFonts w:ascii="Arial" w:hAnsi="Arial" w:cs="Arial"/>
          <w:color w:val="000000" w:themeColor="text1"/>
          <w:sz w:val="22"/>
          <w:szCs w:val="22"/>
          <w:lang w:val="en-GB" w:eastAsia="en-GB"/>
        </w:rPr>
        <w:t>. In: IUCN 2011. IUCN Red List of Threatened Species. Version 2011.2. &lt;</w:t>
      </w:r>
      <w:hyperlink r:id="rId13" w:history="1">
        <w:r w:rsidRPr="0078529B">
          <w:rPr>
            <w:rFonts w:ascii="Arial" w:hAnsi="Arial" w:cs="Arial"/>
            <w:color w:val="0000FF"/>
            <w:sz w:val="22"/>
            <w:szCs w:val="22"/>
            <w:u w:val="single"/>
            <w:lang w:val="en-GB" w:eastAsia="en-GB"/>
          </w:rPr>
          <w:t>www.iucnredlist.org</w:t>
        </w:r>
      </w:hyperlink>
      <w:r w:rsidRPr="00F33FA4">
        <w:rPr>
          <w:rFonts w:ascii="Arial" w:hAnsi="Arial" w:cs="Arial"/>
          <w:color w:val="000000" w:themeColor="text1"/>
          <w:sz w:val="22"/>
          <w:szCs w:val="22"/>
          <w:lang w:val="en-GB" w:eastAsia="en-GB"/>
        </w:rPr>
        <w:t>&gt;</w:t>
      </w:r>
    </w:p>
    <w:p w:rsidR="00F33FA4" w:rsidRPr="00F33FA4" w:rsidRDefault="00F33FA4" w:rsidP="007C21B7">
      <w:pPr>
        <w:ind w:left="567" w:hanging="567"/>
        <w:jc w:val="both"/>
        <w:rPr>
          <w:rFonts w:ascii="Arial" w:eastAsia="MS Mincho" w:hAnsi="Arial" w:cs="Arial"/>
          <w:color w:val="000000" w:themeColor="text1"/>
          <w:sz w:val="22"/>
          <w:szCs w:val="22"/>
          <w:lang w:val="en-GB"/>
        </w:rPr>
      </w:pPr>
      <w:r w:rsidRPr="00F33FA4">
        <w:rPr>
          <w:rFonts w:ascii="Arial" w:hAnsi="Arial" w:cs="Arial"/>
          <w:color w:val="000000" w:themeColor="text1"/>
          <w:sz w:val="22"/>
          <w:szCs w:val="22"/>
          <w:lang w:val="en-GB" w:eastAsia="en-GB"/>
        </w:rPr>
        <w:t xml:space="preserve">White WT, Last PR, Stevens JD, Yearsley GK, </w:t>
      </w:r>
      <w:proofErr w:type="spellStart"/>
      <w:r w:rsidRPr="00F33FA4">
        <w:rPr>
          <w:rFonts w:ascii="Arial" w:hAnsi="Arial" w:cs="Arial"/>
          <w:color w:val="000000" w:themeColor="text1"/>
          <w:sz w:val="22"/>
          <w:szCs w:val="22"/>
          <w:lang w:val="en-GB" w:eastAsia="en-GB"/>
        </w:rPr>
        <w:t>Fahmi</w:t>
      </w:r>
      <w:proofErr w:type="spellEnd"/>
      <w:r w:rsidRPr="00F33FA4">
        <w:rPr>
          <w:rFonts w:ascii="Arial" w:hAnsi="Arial" w:cs="Arial"/>
          <w:color w:val="000000" w:themeColor="text1"/>
          <w:sz w:val="22"/>
          <w:szCs w:val="22"/>
          <w:lang w:val="en-GB" w:eastAsia="en-GB"/>
        </w:rPr>
        <w:t xml:space="preserve">, </w:t>
      </w:r>
      <w:proofErr w:type="spellStart"/>
      <w:r w:rsidRPr="00F33FA4">
        <w:rPr>
          <w:rFonts w:ascii="Arial" w:hAnsi="Arial" w:cs="Arial"/>
          <w:color w:val="000000" w:themeColor="text1"/>
          <w:sz w:val="22"/>
          <w:szCs w:val="22"/>
          <w:lang w:val="en-GB" w:eastAsia="en-GB"/>
        </w:rPr>
        <w:t>Dharmadi</w:t>
      </w:r>
      <w:proofErr w:type="spellEnd"/>
      <w:r w:rsidRPr="00F33FA4">
        <w:rPr>
          <w:rFonts w:ascii="Arial" w:hAnsi="Arial" w:cs="Arial"/>
          <w:color w:val="000000" w:themeColor="text1"/>
          <w:sz w:val="22"/>
          <w:szCs w:val="22"/>
          <w:lang w:val="en-GB" w:eastAsia="en-GB"/>
        </w:rPr>
        <w:t>. 2006b. Economically important sharks and rays of Indonesia. Australian Centre for International Agricultural Research. 338 pp.</w:t>
      </w:r>
    </w:p>
    <w:p w:rsidR="00F33FA4" w:rsidRPr="00F33FA4" w:rsidRDefault="00F33FA4" w:rsidP="007C21B7">
      <w:pPr>
        <w:ind w:left="567" w:hanging="567"/>
        <w:jc w:val="both"/>
        <w:rPr>
          <w:rFonts w:ascii="Arial" w:eastAsia="MS Mincho" w:hAnsi="Arial" w:cs="Arial"/>
          <w:color w:val="000000" w:themeColor="text1"/>
          <w:sz w:val="22"/>
          <w:szCs w:val="22"/>
          <w:lang w:val="fr-FR"/>
        </w:rPr>
      </w:pPr>
      <w:r w:rsidRPr="00F33FA4">
        <w:rPr>
          <w:rFonts w:ascii="Arial" w:hAnsi="Arial" w:cs="Arial"/>
          <w:color w:val="000000" w:themeColor="text1"/>
          <w:sz w:val="22"/>
          <w:szCs w:val="22"/>
          <w:lang w:val="en-GB" w:eastAsia="en-GB"/>
        </w:rPr>
        <w:t xml:space="preserve">White W, </w:t>
      </w:r>
      <w:proofErr w:type="spellStart"/>
      <w:r w:rsidRPr="00F33FA4">
        <w:rPr>
          <w:rFonts w:ascii="Arial" w:hAnsi="Arial" w:cs="Arial"/>
          <w:color w:val="000000" w:themeColor="text1"/>
          <w:sz w:val="22"/>
          <w:szCs w:val="22"/>
          <w:lang w:val="en-GB" w:eastAsia="en-GB"/>
        </w:rPr>
        <w:t>Kyne</w:t>
      </w:r>
      <w:proofErr w:type="spellEnd"/>
      <w:r w:rsidRPr="00F33FA4">
        <w:rPr>
          <w:rFonts w:ascii="Arial" w:hAnsi="Arial" w:cs="Arial"/>
          <w:color w:val="000000" w:themeColor="text1"/>
          <w:sz w:val="22"/>
          <w:szCs w:val="22"/>
          <w:lang w:val="en-GB" w:eastAsia="en-GB"/>
        </w:rPr>
        <w:t xml:space="preserve"> P. 2010. The status of </w:t>
      </w:r>
      <w:proofErr w:type="spellStart"/>
      <w:r w:rsidRPr="00F33FA4">
        <w:rPr>
          <w:rFonts w:ascii="Arial" w:hAnsi="Arial" w:cs="Arial"/>
          <w:color w:val="000000" w:themeColor="text1"/>
          <w:sz w:val="22"/>
          <w:szCs w:val="22"/>
          <w:lang w:val="en-GB" w:eastAsia="en-GB"/>
        </w:rPr>
        <w:t>chondrichthyan</w:t>
      </w:r>
      <w:proofErr w:type="spellEnd"/>
      <w:r w:rsidRPr="00F33FA4">
        <w:rPr>
          <w:rFonts w:ascii="Arial" w:hAnsi="Arial" w:cs="Arial"/>
          <w:color w:val="000000" w:themeColor="text1"/>
          <w:sz w:val="22"/>
          <w:szCs w:val="22"/>
          <w:lang w:val="en-GB" w:eastAsia="en-GB"/>
        </w:rPr>
        <w:t xml:space="preserve"> conservation in the Indo-Australasian region. </w:t>
      </w:r>
      <w:r w:rsidRPr="00F33FA4">
        <w:rPr>
          <w:rFonts w:ascii="Arial" w:hAnsi="Arial" w:cs="Arial"/>
          <w:color w:val="000000" w:themeColor="text1"/>
          <w:sz w:val="22"/>
          <w:szCs w:val="22"/>
          <w:lang w:val="fr-FR" w:eastAsia="en-GB"/>
        </w:rPr>
        <w:t xml:space="preserve">Journal of Fish </w:t>
      </w:r>
      <w:proofErr w:type="spellStart"/>
      <w:r w:rsidRPr="00F33FA4">
        <w:rPr>
          <w:rFonts w:ascii="Arial" w:hAnsi="Arial" w:cs="Arial"/>
          <w:color w:val="000000" w:themeColor="text1"/>
          <w:sz w:val="22"/>
          <w:szCs w:val="22"/>
          <w:lang w:val="fr-FR" w:eastAsia="en-GB"/>
        </w:rPr>
        <w:t>Biology</w:t>
      </w:r>
      <w:proofErr w:type="spellEnd"/>
      <w:r w:rsidRPr="00F33FA4">
        <w:rPr>
          <w:rFonts w:ascii="Arial" w:hAnsi="Arial" w:cs="Arial"/>
          <w:color w:val="000000" w:themeColor="text1"/>
          <w:sz w:val="22"/>
          <w:szCs w:val="22"/>
          <w:lang w:val="fr-FR" w:eastAsia="en-GB"/>
        </w:rPr>
        <w:t>, 76(9), 2090-2117.</w:t>
      </w:r>
    </w:p>
    <w:p w:rsidR="0031680C" w:rsidRPr="00055A1D" w:rsidRDefault="0031680C" w:rsidP="00F50CF5">
      <w:pPr>
        <w:jc w:val="both"/>
        <w:rPr>
          <w:rFonts w:ascii="Arial" w:hAnsi="Arial" w:cs="Arial"/>
          <w:sz w:val="22"/>
          <w:szCs w:val="22"/>
          <w:lang w:val="en-PH"/>
        </w:rPr>
        <w:sectPr w:rsidR="0031680C" w:rsidRPr="00055A1D" w:rsidSect="004F303A">
          <w:footerReference w:type="default" r:id="rId14"/>
          <w:footerReference w:type="first" r:id="rId15"/>
          <w:endnotePr>
            <w:numFmt w:val="decimal"/>
          </w:endnotePr>
          <w:pgSz w:w="11905" w:h="16837" w:code="9"/>
          <w:pgMar w:top="709" w:right="1411" w:bottom="1152" w:left="1411" w:header="432" w:footer="432" w:gutter="0"/>
          <w:cols w:space="720"/>
          <w:noEndnote/>
          <w:docGrid w:linePitch="272"/>
        </w:sectPr>
      </w:pPr>
    </w:p>
    <w:p w:rsidR="0031680C" w:rsidRDefault="0031680C" w:rsidP="00426306">
      <w:pPr>
        <w:ind w:left="1080" w:hanging="1080"/>
        <w:rPr>
          <w:rFonts w:ascii="Arial" w:eastAsiaTheme="minorHAnsi" w:hAnsi="Arial" w:cs="Arial"/>
          <w:b/>
          <w:sz w:val="22"/>
          <w:szCs w:val="22"/>
          <w:lang w:val="es-ES"/>
        </w:rPr>
      </w:pPr>
      <w:r w:rsidRPr="00426306">
        <w:rPr>
          <w:rFonts w:ascii="Arial" w:eastAsiaTheme="minorHAnsi" w:hAnsi="Arial" w:cs="Arial"/>
          <w:b/>
          <w:sz w:val="22"/>
          <w:szCs w:val="22"/>
          <w:lang w:val="es-ES"/>
        </w:rPr>
        <w:lastRenderedPageBreak/>
        <w:t>A</w:t>
      </w:r>
      <w:r w:rsidR="00426306" w:rsidRPr="00426306">
        <w:rPr>
          <w:rFonts w:ascii="Arial" w:eastAsiaTheme="minorHAnsi" w:hAnsi="Arial" w:cs="Arial"/>
          <w:b/>
          <w:sz w:val="22"/>
          <w:szCs w:val="22"/>
          <w:lang w:val="es-ES"/>
        </w:rPr>
        <w:t>nexo</w:t>
      </w:r>
      <w:r w:rsidRPr="00426306">
        <w:rPr>
          <w:rFonts w:ascii="Arial" w:eastAsiaTheme="minorHAnsi" w:hAnsi="Arial" w:cs="Arial"/>
          <w:b/>
          <w:sz w:val="22"/>
          <w:szCs w:val="22"/>
          <w:lang w:val="es-ES"/>
        </w:rPr>
        <w:t xml:space="preserve"> 1.</w:t>
      </w:r>
      <w:r w:rsidR="00426306" w:rsidRPr="00426306">
        <w:rPr>
          <w:lang w:val="es-ES"/>
        </w:rPr>
        <w:t xml:space="preserve"> </w:t>
      </w:r>
      <w:r w:rsidR="00426306" w:rsidRPr="00426306">
        <w:rPr>
          <w:rFonts w:ascii="Arial" w:eastAsiaTheme="minorHAnsi" w:hAnsi="Arial" w:cs="Arial"/>
          <w:b/>
          <w:sz w:val="22"/>
          <w:szCs w:val="22"/>
          <w:lang w:val="es-ES"/>
        </w:rPr>
        <w:t>A</w:t>
      </w:r>
      <w:r w:rsidR="00426306">
        <w:rPr>
          <w:rFonts w:ascii="Arial" w:eastAsiaTheme="minorHAnsi" w:hAnsi="Arial" w:cs="Arial"/>
          <w:b/>
          <w:sz w:val="22"/>
          <w:szCs w:val="22"/>
          <w:lang w:val="es-ES"/>
        </w:rPr>
        <w:t xml:space="preserve">cción Concertada para las Rayas y las Rayas </w:t>
      </w:r>
      <w:proofErr w:type="spellStart"/>
      <w:r w:rsidR="00426306">
        <w:rPr>
          <w:rFonts w:ascii="Arial" w:eastAsiaTheme="minorHAnsi" w:hAnsi="Arial" w:cs="Arial"/>
          <w:b/>
          <w:sz w:val="22"/>
          <w:szCs w:val="22"/>
          <w:lang w:val="es-ES"/>
        </w:rPr>
        <w:t>Mobúlidas</w:t>
      </w:r>
      <w:proofErr w:type="spellEnd"/>
      <w:r w:rsidR="00426306" w:rsidRPr="00426306">
        <w:rPr>
          <w:rFonts w:ascii="Arial" w:eastAsiaTheme="minorHAnsi" w:hAnsi="Arial" w:cs="Arial"/>
          <w:b/>
          <w:sz w:val="22"/>
          <w:szCs w:val="22"/>
          <w:lang w:val="es-ES"/>
        </w:rPr>
        <w:t xml:space="preserve"> (</w:t>
      </w:r>
      <w:proofErr w:type="spellStart"/>
      <w:r w:rsidR="00426306" w:rsidRPr="00426306">
        <w:rPr>
          <w:rFonts w:ascii="Arial" w:eastAsiaTheme="minorHAnsi" w:hAnsi="Arial" w:cs="Arial"/>
          <w:b/>
          <w:sz w:val="22"/>
          <w:szCs w:val="22"/>
          <w:lang w:val="es-ES"/>
        </w:rPr>
        <w:t>Mobulidae</w:t>
      </w:r>
      <w:proofErr w:type="spellEnd"/>
      <w:r w:rsidR="00426306" w:rsidRPr="00426306">
        <w:rPr>
          <w:rFonts w:ascii="Arial" w:eastAsiaTheme="minorHAnsi" w:hAnsi="Arial" w:cs="Arial"/>
          <w:b/>
          <w:sz w:val="22"/>
          <w:szCs w:val="22"/>
          <w:lang w:val="es-ES"/>
        </w:rPr>
        <w:t>)</w:t>
      </w:r>
      <w:r w:rsidR="00426306">
        <w:rPr>
          <w:rFonts w:ascii="Arial" w:eastAsiaTheme="minorHAnsi" w:hAnsi="Arial" w:cs="Arial"/>
          <w:b/>
          <w:sz w:val="22"/>
          <w:szCs w:val="22"/>
          <w:lang w:val="es-ES"/>
        </w:rPr>
        <w:t xml:space="preserve"> bajo la Convención para la Conservación de las Especies Migratorias de Animales Silvestres (CMS)</w:t>
      </w:r>
    </w:p>
    <w:p w:rsidR="00E873FC" w:rsidRPr="00426306" w:rsidRDefault="00E873FC" w:rsidP="00426306">
      <w:pPr>
        <w:ind w:left="1080" w:hanging="1080"/>
        <w:rPr>
          <w:rFonts w:ascii="Arial" w:eastAsiaTheme="minorHAnsi" w:hAnsi="Arial" w:cs="Arial"/>
          <w:sz w:val="22"/>
          <w:szCs w:val="22"/>
          <w:lang w:val="es-ES"/>
        </w:rPr>
      </w:pPr>
    </w:p>
    <w:tbl>
      <w:tblPr>
        <w:tblStyle w:val="TableGrid"/>
        <w:tblW w:w="13745" w:type="dxa"/>
        <w:tblInd w:w="0" w:type="dxa"/>
        <w:tblLayout w:type="fixed"/>
        <w:tblLook w:val="04A0" w:firstRow="1" w:lastRow="0" w:firstColumn="1" w:lastColumn="0" w:noHBand="0" w:noVBand="1"/>
      </w:tblPr>
      <w:tblGrid>
        <w:gridCol w:w="18"/>
        <w:gridCol w:w="3663"/>
        <w:gridCol w:w="2268"/>
        <w:gridCol w:w="1559"/>
        <w:gridCol w:w="3402"/>
        <w:gridCol w:w="2835"/>
      </w:tblGrid>
      <w:tr w:rsidR="0031680C" w:rsidRPr="007C21B7" w:rsidTr="007C21B7">
        <w:trPr>
          <w:trHeight w:val="323"/>
        </w:trPr>
        <w:tc>
          <w:tcPr>
            <w:tcW w:w="3681" w:type="dxa"/>
            <w:gridSpan w:val="2"/>
            <w:shd w:val="clear" w:color="auto" w:fill="A6A6A6" w:themeFill="background1" w:themeFillShade="A6"/>
          </w:tcPr>
          <w:p w:rsidR="0031680C" w:rsidRPr="007C21B7" w:rsidRDefault="0031680C" w:rsidP="000268D3">
            <w:pPr>
              <w:rPr>
                <w:rFonts w:ascii="Arial" w:hAnsi="Arial" w:cs="Arial"/>
                <w:sz w:val="22"/>
                <w:szCs w:val="22"/>
              </w:rPr>
            </w:pPr>
            <w:r w:rsidRPr="007C21B7">
              <w:rPr>
                <w:rFonts w:ascii="Arial" w:hAnsi="Arial" w:cs="Arial"/>
                <w:sz w:val="22"/>
                <w:szCs w:val="22"/>
              </w:rPr>
              <w:t>Activi</w:t>
            </w:r>
            <w:r w:rsidR="00E873FC" w:rsidRPr="007C21B7">
              <w:rPr>
                <w:rFonts w:ascii="Arial" w:hAnsi="Arial" w:cs="Arial"/>
                <w:sz w:val="22"/>
                <w:szCs w:val="22"/>
              </w:rPr>
              <w:t>dad</w:t>
            </w:r>
          </w:p>
        </w:tc>
        <w:tc>
          <w:tcPr>
            <w:tcW w:w="2268" w:type="dxa"/>
            <w:shd w:val="clear" w:color="auto" w:fill="A6A6A6" w:themeFill="background1" w:themeFillShade="A6"/>
          </w:tcPr>
          <w:p w:rsidR="0031680C" w:rsidRPr="007C21B7" w:rsidRDefault="00E873FC" w:rsidP="000268D3">
            <w:pPr>
              <w:rPr>
                <w:rFonts w:ascii="Arial" w:hAnsi="Arial" w:cs="Arial"/>
                <w:sz w:val="22"/>
                <w:szCs w:val="22"/>
              </w:rPr>
            </w:pPr>
            <w:r w:rsidRPr="007C21B7">
              <w:rPr>
                <w:rFonts w:ascii="Arial" w:hAnsi="Arial" w:cs="Arial"/>
                <w:sz w:val="22"/>
                <w:szCs w:val="22"/>
              </w:rPr>
              <w:t>Resultado</w:t>
            </w:r>
          </w:p>
        </w:tc>
        <w:tc>
          <w:tcPr>
            <w:tcW w:w="1559" w:type="dxa"/>
            <w:shd w:val="clear" w:color="auto" w:fill="A6A6A6" w:themeFill="background1" w:themeFillShade="A6"/>
          </w:tcPr>
          <w:p w:rsidR="0031680C" w:rsidRPr="007C21B7" w:rsidRDefault="00E873FC" w:rsidP="000268D3">
            <w:pPr>
              <w:rPr>
                <w:rFonts w:ascii="Arial" w:hAnsi="Arial" w:cs="Arial"/>
                <w:sz w:val="22"/>
                <w:szCs w:val="22"/>
              </w:rPr>
            </w:pPr>
            <w:r w:rsidRPr="007C21B7">
              <w:rPr>
                <w:rFonts w:ascii="Arial" w:hAnsi="Arial" w:cs="Arial"/>
                <w:sz w:val="22"/>
                <w:szCs w:val="22"/>
              </w:rPr>
              <w:t>Periodo</w:t>
            </w:r>
          </w:p>
        </w:tc>
        <w:tc>
          <w:tcPr>
            <w:tcW w:w="3402" w:type="dxa"/>
            <w:shd w:val="clear" w:color="auto" w:fill="A6A6A6" w:themeFill="background1" w:themeFillShade="A6"/>
          </w:tcPr>
          <w:p w:rsidR="0031680C" w:rsidRPr="007C21B7" w:rsidRDefault="0031680C" w:rsidP="000268D3">
            <w:pPr>
              <w:rPr>
                <w:rFonts w:ascii="Arial" w:hAnsi="Arial" w:cs="Arial"/>
                <w:sz w:val="22"/>
                <w:szCs w:val="22"/>
              </w:rPr>
            </w:pPr>
            <w:r w:rsidRPr="007C21B7">
              <w:rPr>
                <w:rFonts w:ascii="Arial" w:hAnsi="Arial" w:cs="Arial"/>
                <w:sz w:val="22"/>
                <w:szCs w:val="22"/>
              </w:rPr>
              <w:t>Respon</w:t>
            </w:r>
            <w:r w:rsidR="00E873FC" w:rsidRPr="007C21B7">
              <w:rPr>
                <w:rFonts w:ascii="Arial" w:hAnsi="Arial" w:cs="Arial"/>
                <w:sz w:val="22"/>
                <w:szCs w:val="22"/>
              </w:rPr>
              <w:t>sable</w:t>
            </w:r>
          </w:p>
        </w:tc>
        <w:tc>
          <w:tcPr>
            <w:tcW w:w="2835" w:type="dxa"/>
            <w:shd w:val="clear" w:color="auto" w:fill="A6A6A6" w:themeFill="background1" w:themeFillShade="A6"/>
          </w:tcPr>
          <w:p w:rsidR="0031680C" w:rsidRPr="007C21B7" w:rsidRDefault="0031680C" w:rsidP="000268D3">
            <w:pPr>
              <w:rPr>
                <w:rFonts w:ascii="Arial" w:hAnsi="Arial" w:cs="Arial"/>
                <w:sz w:val="22"/>
                <w:szCs w:val="22"/>
              </w:rPr>
            </w:pPr>
            <w:r w:rsidRPr="007C21B7">
              <w:rPr>
                <w:rFonts w:ascii="Arial" w:hAnsi="Arial" w:cs="Arial"/>
                <w:sz w:val="22"/>
                <w:szCs w:val="22"/>
              </w:rPr>
              <w:t>F</w:t>
            </w:r>
            <w:r w:rsidR="00E873FC" w:rsidRPr="007C21B7">
              <w:rPr>
                <w:rFonts w:ascii="Arial" w:hAnsi="Arial" w:cs="Arial"/>
                <w:sz w:val="22"/>
                <w:szCs w:val="22"/>
              </w:rPr>
              <w:t>inanciamiento</w:t>
            </w:r>
          </w:p>
        </w:tc>
      </w:tr>
      <w:tr w:rsidR="0031680C" w:rsidRPr="00E873FC" w:rsidTr="007C21B7">
        <w:tc>
          <w:tcPr>
            <w:tcW w:w="13745" w:type="dxa"/>
            <w:gridSpan w:val="6"/>
            <w:shd w:val="clear" w:color="auto" w:fill="D9D9D9" w:themeFill="background1" w:themeFillShade="D9"/>
          </w:tcPr>
          <w:p w:rsidR="0031680C" w:rsidRPr="00E873FC" w:rsidRDefault="0031680C" w:rsidP="000268D3">
            <w:pPr>
              <w:rPr>
                <w:rFonts w:ascii="Arial" w:hAnsi="Arial" w:cs="Arial"/>
                <w:b/>
                <w:sz w:val="22"/>
                <w:szCs w:val="22"/>
              </w:rPr>
            </w:pPr>
            <w:r w:rsidRPr="00E873FC">
              <w:rPr>
                <w:rFonts w:ascii="Arial" w:hAnsi="Arial" w:cs="Arial"/>
                <w:b/>
                <w:sz w:val="22"/>
                <w:szCs w:val="22"/>
              </w:rPr>
              <w:t>1. Implement</w:t>
            </w:r>
            <w:r w:rsidR="00E873FC" w:rsidRPr="00E873FC">
              <w:rPr>
                <w:rFonts w:ascii="Arial" w:hAnsi="Arial" w:cs="Arial"/>
                <w:b/>
                <w:sz w:val="22"/>
                <w:szCs w:val="22"/>
              </w:rPr>
              <w:t xml:space="preserve">ar la estrategia global de conservación para las rayas </w:t>
            </w:r>
            <w:proofErr w:type="spellStart"/>
            <w:r w:rsidR="00E873FC" w:rsidRPr="00E873FC">
              <w:rPr>
                <w:rFonts w:ascii="Arial" w:hAnsi="Arial" w:cs="Arial"/>
                <w:b/>
                <w:sz w:val="22"/>
                <w:szCs w:val="22"/>
              </w:rPr>
              <w:t>m</w:t>
            </w:r>
            <w:r w:rsidR="00E873FC">
              <w:rPr>
                <w:rFonts w:ascii="Arial" w:hAnsi="Arial" w:cs="Arial"/>
                <w:b/>
                <w:sz w:val="22"/>
                <w:szCs w:val="22"/>
              </w:rPr>
              <w:t>obúlidas</w:t>
            </w:r>
            <w:proofErr w:type="spellEnd"/>
          </w:p>
        </w:tc>
      </w:tr>
      <w:tr w:rsidR="0031680C" w:rsidRPr="00E21BE0" w:rsidTr="007C21B7">
        <w:trPr>
          <w:trHeight w:val="3157"/>
        </w:trPr>
        <w:tc>
          <w:tcPr>
            <w:tcW w:w="3681" w:type="dxa"/>
            <w:gridSpan w:val="2"/>
            <w:tcBorders>
              <w:bottom w:val="single" w:sz="4" w:space="0" w:color="auto"/>
            </w:tcBorders>
          </w:tcPr>
          <w:p w:rsidR="0031680C" w:rsidRPr="00E873FC" w:rsidRDefault="0031680C" w:rsidP="000268D3">
            <w:pPr>
              <w:rPr>
                <w:rFonts w:ascii="Arial" w:hAnsi="Arial" w:cs="Arial"/>
                <w:sz w:val="22"/>
                <w:szCs w:val="22"/>
              </w:rPr>
            </w:pPr>
            <w:r w:rsidRPr="0031680C">
              <w:rPr>
                <w:rFonts w:ascii="Arial" w:hAnsi="Arial" w:cs="Arial"/>
                <w:sz w:val="22"/>
                <w:szCs w:val="22"/>
              </w:rPr>
              <w:t xml:space="preserve">1.1. </w:t>
            </w:r>
            <w:r w:rsidR="00E873FC">
              <w:rPr>
                <w:rFonts w:ascii="Arial" w:hAnsi="Arial" w:cs="Arial"/>
                <w:sz w:val="22"/>
                <w:szCs w:val="22"/>
              </w:rPr>
              <w:t>Revisar</w:t>
            </w:r>
            <w:r w:rsidRPr="0031680C">
              <w:rPr>
                <w:rFonts w:ascii="Arial" w:hAnsi="Arial" w:cs="Arial"/>
                <w:sz w:val="22"/>
                <w:szCs w:val="22"/>
              </w:rPr>
              <w:t xml:space="preserve"> e incorpor</w:t>
            </w:r>
            <w:r w:rsidR="00E873FC">
              <w:rPr>
                <w:rFonts w:ascii="Arial" w:hAnsi="Arial" w:cs="Arial"/>
                <w:sz w:val="22"/>
                <w:szCs w:val="22"/>
              </w:rPr>
              <w:t>ar</w:t>
            </w:r>
            <w:r w:rsidRPr="0031680C">
              <w:rPr>
                <w:rFonts w:ascii="Arial" w:hAnsi="Arial" w:cs="Arial"/>
                <w:sz w:val="22"/>
                <w:szCs w:val="22"/>
              </w:rPr>
              <w:t xml:space="preserve"> en caso necesario los aspectos descritos en la Estrategia de Conservación de </w:t>
            </w:r>
            <w:proofErr w:type="spellStart"/>
            <w:r w:rsidRPr="0031680C">
              <w:rPr>
                <w:rFonts w:ascii="Arial" w:hAnsi="Arial" w:cs="Arial"/>
                <w:sz w:val="22"/>
                <w:szCs w:val="22"/>
              </w:rPr>
              <w:t>Lawson</w:t>
            </w:r>
            <w:proofErr w:type="spellEnd"/>
            <w:r w:rsidRPr="0031680C">
              <w:rPr>
                <w:rFonts w:ascii="Arial" w:hAnsi="Arial" w:cs="Arial"/>
                <w:sz w:val="22"/>
                <w:szCs w:val="22"/>
              </w:rPr>
              <w:t xml:space="preserve"> et al. </w:t>
            </w:r>
            <w:r w:rsidRPr="00E873FC">
              <w:rPr>
                <w:rFonts w:ascii="Arial" w:hAnsi="Arial" w:cs="Arial"/>
                <w:sz w:val="22"/>
                <w:szCs w:val="22"/>
              </w:rPr>
              <w:t xml:space="preserve">(2017). </w:t>
            </w:r>
          </w:p>
        </w:tc>
        <w:tc>
          <w:tcPr>
            <w:tcW w:w="2268" w:type="dxa"/>
            <w:tcBorders>
              <w:bottom w:val="single" w:sz="4" w:space="0" w:color="auto"/>
            </w:tcBorders>
          </w:tcPr>
          <w:p w:rsidR="0031680C" w:rsidRPr="00055A1D" w:rsidRDefault="00055A1D" w:rsidP="000268D3">
            <w:pPr>
              <w:rPr>
                <w:rFonts w:ascii="Arial" w:hAnsi="Arial" w:cs="Arial"/>
                <w:sz w:val="22"/>
                <w:szCs w:val="22"/>
              </w:rPr>
            </w:pPr>
            <w:r w:rsidRPr="00055A1D">
              <w:rPr>
                <w:rFonts w:ascii="Arial" w:hAnsi="Arial" w:cs="Arial"/>
                <w:sz w:val="22"/>
                <w:szCs w:val="22"/>
              </w:rPr>
              <w:t xml:space="preserve">La Estrategia proporciona </w:t>
            </w:r>
            <w:r>
              <w:rPr>
                <w:rFonts w:ascii="Arial" w:hAnsi="Arial" w:cs="Arial"/>
                <w:sz w:val="22"/>
                <w:szCs w:val="22"/>
              </w:rPr>
              <w:t>orientación a las Partes.</w:t>
            </w:r>
          </w:p>
        </w:tc>
        <w:tc>
          <w:tcPr>
            <w:tcW w:w="1559" w:type="dxa"/>
            <w:tcBorders>
              <w:bottom w:val="single" w:sz="4" w:space="0" w:color="auto"/>
            </w:tcBorders>
          </w:tcPr>
          <w:p w:rsidR="0031680C" w:rsidRPr="00300843" w:rsidRDefault="0031680C" w:rsidP="000268D3">
            <w:pPr>
              <w:rPr>
                <w:rFonts w:ascii="Arial" w:hAnsi="Arial" w:cs="Arial"/>
                <w:sz w:val="22"/>
                <w:szCs w:val="22"/>
              </w:rPr>
            </w:pPr>
            <w:r w:rsidRPr="00300843">
              <w:rPr>
                <w:rFonts w:ascii="Arial" w:hAnsi="Arial" w:cs="Arial"/>
                <w:sz w:val="22"/>
                <w:szCs w:val="22"/>
              </w:rPr>
              <w:t>2017-2018</w:t>
            </w:r>
          </w:p>
        </w:tc>
        <w:tc>
          <w:tcPr>
            <w:tcW w:w="3402" w:type="dxa"/>
            <w:tcBorders>
              <w:bottom w:val="single" w:sz="4" w:space="0" w:color="auto"/>
            </w:tcBorders>
          </w:tcPr>
          <w:p w:rsidR="0031680C" w:rsidRPr="007A4B86" w:rsidRDefault="00055A1D" w:rsidP="000268D3">
            <w:pPr>
              <w:rPr>
                <w:rFonts w:ascii="Arial" w:hAnsi="Arial" w:cs="Arial"/>
                <w:sz w:val="22"/>
                <w:szCs w:val="22"/>
              </w:rPr>
            </w:pPr>
            <w:r w:rsidRPr="007A4B86">
              <w:rPr>
                <w:rFonts w:ascii="Arial" w:hAnsi="Arial" w:cs="Arial"/>
                <w:sz w:val="22"/>
                <w:szCs w:val="22"/>
              </w:rPr>
              <w:t>Estados de</w:t>
            </w:r>
            <w:r w:rsidR="007A4B86" w:rsidRPr="007A4B86">
              <w:rPr>
                <w:rFonts w:ascii="Arial" w:hAnsi="Arial" w:cs="Arial"/>
                <w:sz w:val="22"/>
                <w:szCs w:val="22"/>
              </w:rPr>
              <w:t>l área de distribución</w:t>
            </w:r>
            <w:r w:rsidRPr="007A4B86">
              <w:rPr>
                <w:rFonts w:ascii="Arial" w:hAnsi="Arial" w:cs="Arial"/>
                <w:sz w:val="22"/>
                <w:szCs w:val="22"/>
              </w:rPr>
              <w:t>.</w:t>
            </w:r>
            <w:r w:rsidR="0031680C" w:rsidRPr="007A4B86">
              <w:rPr>
                <w:rFonts w:ascii="Arial" w:hAnsi="Arial" w:cs="Arial"/>
                <w:sz w:val="22"/>
                <w:szCs w:val="22"/>
              </w:rPr>
              <w:t xml:space="preserve"> </w:t>
            </w:r>
          </w:p>
          <w:p w:rsidR="0031680C" w:rsidRPr="007A4B86" w:rsidRDefault="0031680C" w:rsidP="000268D3">
            <w:pPr>
              <w:rPr>
                <w:rFonts w:ascii="Arial" w:hAnsi="Arial" w:cs="Arial"/>
                <w:sz w:val="22"/>
                <w:szCs w:val="22"/>
              </w:rPr>
            </w:pPr>
          </w:p>
          <w:p w:rsidR="0031680C" w:rsidRPr="00426306" w:rsidRDefault="00055A1D" w:rsidP="000268D3">
            <w:pPr>
              <w:rPr>
                <w:rFonts w:ascii="Arial" w:hAnsi="Arial" w:cs="Arial"/>
                <w:sz w:val="22"/>
                <w:szCs w:val="22"/>
              </w:rPr>
            </w:pPr>
            <w:r w:rsidRPr="00426306">
              <w:rPr>
                <w:rFonts w:ascii="Arial" w:hAnsi="Arial" w:cs="Arial"/>
                <w:sz w:val="22"/>
                <w:szCs w:val="22"/>
              </w:rPr>
              <w:t>Las</w:t>
            </w:r>
            <w:r w:rsidR="00426306" w:rsidRPr="00426306">
              <w:rPr>
                <w:rFonts w:ascii="Arial" w:hAnsi="Arial" w:cs="Arial"/>
                <w:sz w:val="22"/>
                <w:szCs w:val="22"/>
              </w:rPr>
              <w:t xml:space="preserve"> Partes podrían invit</w:t>
            </w:r>
            <w:r w:rsidR="00E873FC">
              <w:rPr>
                <w:rFonts w:ascii="Arial" w:hAnsi="Arial" w:cs="Arial"/>
                <w:sz w:val="22"/>
                <w:szCs w:val="22"/>
              </w:rPr>
              <w:t>a</w:t>
            </w:r>
            <w:r w:rsidR="00426306" w:rsidRPr="00426306">
              <w:rPr>
                <w:rFonts w:ascii="Arial" w:hAnsi="Arial" w:cs="Arial"/>
                <w:sz w:val="22"/>
                <w:szCs w:val="22"/>
              </w:rPr>
              <w:t>r a los siguientes a apoyar en la implementación</w:t>
            </w:r>
            <w:r w:rsidR="00426306">
              <w:rPr>
                <w:rFonts w:ascii="Arial" w:hAnsi="Arial" w:cs="Arial"/>
                <w:sz w:val="22"/>
                <w:szCs w:val="22"/>
              </w:rPr>
              <w:t>:</w:t>
            </w:r>
          </w:p>
          <w:p w:rsidR="0031680C" w:rsidRPr="00426306" w:rsidRDefault="0031680C" w:rsidP="000268D3">
            <w:pPr>
              <w:rPr>
                <w:rFonts w:ascii="Arial" w:hAnsi="Arial" w:cs="Arial"/>
                <w:sz w:val="22"/>
                <w:szCs w:val="22"/>
              </w:rPr>
            </w:pPr>
          </w:p>
          <w:p w:rsidR="0031680C" w:rsidRPr="00E873FC" w:rsidRDefault="00E873FC" w:rsidP="000268D3">
            <w:pPr>
              <w:rPr>
                <w:rFonts w:ascii="Arial" w:hAnsi="Arial" w:cs="Arial"/>
                <w:sz w:val="22"/>
                <w:szCs w:val="22"/>
              </w:rPr>
            </w:pPr>
            <w:r w:rsidRPr="00E873FC">
              <w:rPr>
                <w:rFonts w:ascii="Arial" w:hAnsi="Arial" w:cs="Arial"/>
                <w:sz w:val="22"/>
                <w:szCs w:val="22"/>
              </w:rPr>
              <w:t>Signatarios MDE Tiburones, Comité Asesor del MDE Tibu</w:t>
            </w:r>
            <w:r w:rsidR="00FA0E0C">
              <w:rPr>
                <w:rFonts w:ascii="Arial" w:hAnsi="Arial" w:cs="Arial"/>
                <w:sz w:val="22"/>
                <w:szCs w:val="22"/>
              </w:rPr>
              <w:t>r</w:t>
            </w:r>
            <w:r w:rsidRPr="00E873FC">
              <w:rPr>
                <w:rFonts w:ascii="Arial" w:hAnsi="Arial" w:cs="Arial"/>
                <w:sz w:val="22"/>
                <w:szCs w:val="22"/>
              </w:rPr>
              <w:t xml:space="preserve">ones de la CMS, Socios colaboradores, </w:t>
            </w:r>
            <w:proofErr w:type="spellStart"/>
            <w:r w:rsidRPr="00E873FC">
              <w:rPr>
                <w:rFonts w:ascii="Arial" w:hAnsi="Arial" w:cs="Arial"/>
                <w:sz w:val="22"/>
                <w:szCs w:val="22"/>
              </w:rPr>
              <w:t>ONGs</w:t>
            </w:r>
            <w:proofErr w:type="spellEnd"/>
          </w:p>
        </w:tc>
        <w:tc>
          <w:tcPr>
            <w:tcW w:w="2835" w:type="dxa"/>
            <w:tcBorders>
              <w:bottom w:val="single" w:sz="4" w:space="0" w:color="auto"/>
            </w:tcBorders>
          </w:tcPr>
          <w:p w:rsidR="0031680C" w:rsidRPr="00E21BE0" w:rsidRDefault="00E873FC" w:rsidP="000268D3">
            <w:pPr>
              <w:rPr>
                <w:rFonts w:ascii="Arial" w:hAnsi="Arial" w:cs="Arial"/>
                <w:sz w:val="22"/>
                <w:szCs w:val="22"/>
              </w:rPr>
            </w:pPr>
            <w:r w:rsidRPr="00E21BE0">
              <w:rPr>
                <w:rFonts w:ascii="Arial" w:hAnsi="Arial" w:cs="Arial"/>
                <w:sz w:val="22"/>
                <w:szCs w:val="22"/>
              </w:rPr>
              <w:t>Según lo req</w:t>
            </w:r>
            <w:r w:rsidR="00E21BE0" w:rsidRPr="00E21BE0">
              <w:rPr>
                <w:rFonts w:ascii="Arial" w:hAnsi="Arial" w:cs="Arial"/>
                <w:sz w:val="22"/>
                <w:szCs w:val="22"/>
              </w:rPr>
              <w:t>uerido caso a caso</w:t>
            </w:r>
            <w:r w:rsidR="0031680C" w:rsidRPr="00E21BE0">
              <w:rPr>
                <w:rFonts w:ascii="Arial" w:hAnsi="Arial" w:cs="Arial"/>
                <w:sz w:val="22"/>
                <w:szCs w:val="22"/>
              </w:rPr>
              <w:t>.</w:t>
            </w:r>
          </w:p>
        </w:tc>
      </w:tr>
      <w:tr w:rsidR="0031680C" w:rsidRPr="00634C87" w:rsidTr="007C21B7">
        <w:tc>
          <w:tcPr>
            <w:tcW w:w="13745" w:type="dxa"/>
            <w:gridSpan w:val="6"/>
            <w:shd w:val="clear" w:color="auto" w:fill="D9D9D9" w:themeFill="background1" w:themeFillShade="D9"/>
          </w:tcPr>
          <w:p w:rsidR="0031680C" w:rsidRPr="00E21BE0" w:rsidRDefault="0031680C" w:rsidP="000268D3">
            <w:pPr>
              <w:rPr>
                <w:rFonts w:ascii="Arial" w:hAnsi="Arial" w:cs="Arial"/>
                <w:b/>
                <w:sz w:val="22"/>
                <w:szCs w:val="22"/>
              </w:rPr>
            </w:pPr>
            <w:r w:rsidRPr="00E21BE0">
              <w:rPr>
                <w:rFonts w:ascii="Arial" w:hAnsi="Arial" w:cs="Arial"/>
                <w:b/>
                <w:sz w:val="22"/>
                <w:szCs w:val="22"/>
              </w:rPr>
              <w:t>2</w:t>
            </w:r>
            <w:r w:rsidR="00E21BE0" w:rsidRPr="00E21BE0">
              <w:rPr>
                <w:rFonts w:ascii="Arial" w:hAnsi="Arial" w:cs="Arial"/>
                <w:b/>
                <w:sz w:val="22"/>
                <w:szCs w:val="22"/>
              </w:rPr>
              <w:t xml:space="preserve"> </w:t>
            </w:r>
            <w:proofErr w:type="gramStart"/>
            <w:r w:rsidR="00E21BE0" w:rsidRPr="00E21BE0">
              <w:rPr>
                <w:rFonts w:ascii="Arial" w:hAnsi="Arial" w:cs="Arial"/>
                <w:b/>
                <w:sz w:val="22"/>
                <w:szCs w:val="22"/>
              </w:rPr>
              <w:t>Impulsar</w:t>
            </w:r>
            <w:proofErr w:type="gramEnd"/>
            <w:r w:rsidR="00E21BE0" w:rsidRPr="00E21BE0">
              <w:rPr>
                <w:rFonts w:ascii="Arial" w:hAnsi="Arial" w:cs="Arial"/>
                <w:b/>
                <w:sz w:val="22"/>
                <w:szCs w:val="22"/>
              </w:rPr>
              <w:t xml:space="preserve"> una conservación </w:t>
            </w:r>
            <w:r w:rsidR="00E21BE0">
              <w:rPr>
                <w:rFonts w:ascii="Arial" w:hAnsi="Arial" w:cs="Arial"/>
                <w:b/>
                <w:sz w:val="22"/>
                <w:szCs w:val="22"/>
              </w:rPr>
              <w:t xml:space="preserve">y gestión </w:t>
            </w:r>
            <w:r w:rsidR="00E21BE0" w:rsidRPr="00E21BE0">
              <w:rPr>
                <w:rFonts w:ascii="Arial" w:hAnsi="Arial" w:cs="Arial"/>
                <w:b/>
                <w:sz w:val="22"/>
                <w:szCs w:val="22"/>
              </w:rPr>
              <w:t>colaborativa y basada en la comunidad</w:t>
            </w:r>
            <w:r w:rsidRPr="00E21BE0">
              <w:rPr>
                <w:rFonts w:ascii="Arial" w:hAnsi="Arial" w:cs="Arial"/>
                <w:b/>
                <w:sz w:val="22"/>
                <w:szCs w:val="22"/>
              </w:rPr>
              <w:t xml:space="preserve"> </w:t>
            </w:r>
          </w:p>
        </w:tc>
      </w:tr>
      <w:tr w:rsidR="0031680C" w:rsidRPr="00FA0E0C" w:rsidTr="007C21B7">
        <w:trPr>
          <w:trHeight w:val="2581"/>
        </w:trPr>
        <w:tc>
          <w:tcPr>
            <w:tcW w:w="3681" w:type="dxa"/>
            <w:gridSpan w:val="2"/>
          </w:tcPr>
          <w:p w:rsidR="0031680C" w:rsidRPr="00E873FC" w:rsidRDefault="0031680C" w:rsidP="000268D3">
            <w:pPr>
              <w:rPr>
                <w:rFonts w:ascii="Arial" w:hAnsi="Arial" w:cs="Arial"/>
                <w:sz w:val="22"/>
                <w:szCs w:val="22"/>
              </w:rPr>
            </w:pPr>
            <w:r w:rsidRPr="00E873FC">
              <w:rPr>
                <w:rFonts w:ascii="Arial" w:hAnsi="Arial" w:cs="Arial"/>
                <w:sz w:val="22"/>
                <w:szCs w:val="22"/>
              </w:rPr>
              <w:t xml:space="preserve">2.1. </w:t>
            </w:r>
            <w:r w:rsidR="00E873FC">
              <w:rPr>
                <w:rFonts w:ascii="Arial" w:hAnsi="Arial" w:cs="Arial"/>
                <w:sz w:val="22"/>
                <w:szCs w:val="22"/>
              </w:rPr>
              <w:t>Trabajar</w:t>
            </w:r>
            <w:r w:rsidR="00E873FC" w:rsidRPr="00E873FC">
              <w:rPr>
                <w:rFonts w:ascii="Arial" w:hAnsi="Arial" w:cs="Arial"/>
                <w:sz w:val="22"/>
                <w:szCs w:val="22"/>
              </w:rPr>
              <w:t xml:space="preserve"> con comunidades pesqueras que obtienen ingresos significativos de la pesca de rayas </w:t>
            </w:r>
            <w:proofErr w:type="spellStart"/>
            <w:r w:rsidR="00E873FC" w:rsidRPr="00E873FC">
              <w:rPr>
                <w:rFonts w:ascii="Arial" w:hAnsi="Arial" w:cs="Arial"/>
                <w:sz w:val="22"/>
                <w:szCs w:val="22"/>
              </w:rPr>
              <w:t>mobúlidas</w:t>
            </w:r>
            <w:proofErr w:type="spellEnd"/>
            <w:r w:rsidR="00E873FC" w:rsidRPr="00E873FC">
              <w:rPr>
                <w:rFonts w:ascii="Arial" w:hAnsi="Arial" w:cs="Arial"/>
                <w:sz w:val="22"/>
                <w:szCs w:val="22"/>
              </w:rPr>
              <w:t xml:space="preserve"> para planificar y entender el impacto potencial de las medidas de protección y ayudar en su transición hacia oportunidades de subsistencia alternativas</w:t>
            </w:r>
            <w:r w:rsidRPr="00E873FC">
              <w:rPr>
                <w:rFonts w:ascii="Arial" w:hAnsi="Arial" w:cs="Arial"/>
                <w:sz w:val="22"/>
                <w:szCs w:val="22"/>
              </w:rPr>
              <w:t>.</w:t>
            </w:r>
          </w:p>
        </w:tc>
        <w:tc>
          <w:tcPr>
            <w:tcW w:w="2268" w:type="dxa"/>
          </w:tcPr>
          <w:p w:rsidR="0031680C" w:rsidRPr="00C43AC9" w:rsidRDefault="00C43AC9" w:rsidP="000268D3">
            <w:pPr>
              <w:rPr>
                <w:rFonts w:ascii="Arial" w:hAnsi="Arial" w:cs="Arial"/>
                <w:sz w:val="22"/>
                <w:szCs w:val="22"/>
              </w:rPr>
            </w:pPr>
            <w:r w:rsidRPr="00C43AC9">
              <w:rPr>
                <w:rFonts w:ascii="Arial" w:hAnsi="Arial" w:cs="Arial"/>
                <w:sz w:val="22"/>
                <w:szCs w:val="22"/>
              </w:rPr>
              <w:t>Gesti</w:t>
            </w:r>
            <w:r>
              <w:rPr>
                <w:rFonts w:ascii="Arial" w:hAnsi="Arial" w:cs="Arial"/>
                <w:sz w:val="22"/>
                <w:szCs w:val="22"/>
              </w:rPr>
              <w:t>ón colaborativa e informada pr</w:t>
            </w:r>
            <w:r w:rsidRPr="00C43AC9">
              <w:rPr>
                <w:rFonts w:ascii="Arial" w:hAnsi="Arial" w:cs="Arial"/>
                <w:sz w:val="22"/>
                <w:szCs w:val="22"/>
              </w:rPr>
              <w:t>omueve la toma de decision</w:t>
            </w:r>
            <w:r>
              <w:rPr>
                <w:rFonts w:ascii="Arial" w:hAnsi="Arial" w:cs="Arial"/>
                <w:sz w:val="22"/>
                <w:szCs w:val="22"/>
              </w:rPr>
              <w:t>e</w:t>
            </w:r>
            <w:r w:rsidRPr="00C43AC9">
              <w:rPr>
                <w:rFonts w:ascii="Arial" w:hAnsi="Arial" w:cs="Arial"/>
                <w:sz w:val="22"/>
                <w:szCs w:val="22"/>
              </w:rPr>
              <w:t>s efectiva y la implementaci</w:t>
            </w:r>
            <w:r>
              <w:rPr>
                <w:rFonts w:ascii="Arial" w:hAnsi="Arial" w:cs="Arial"/>
                <w:sz w:val="22"/>
                <w:szCs w:val="22"/>
              </w:rPr>
              <w:t>ón de la legislación</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31680C" w:rsidRPr="007A4B86" w:rsidRDefault="007A4B86" w:rsidP="000268D3">
            <w:pPr>
              <w:rPr>
                <w:rFonts w:ascii="Arial" w:hAnsi="Arial" w:cs="Arial"/>
                <w:sz w:val="22"/>
                <w:szCs w:val="22"/>
              </w:rPr>
            </w:pPr>
            <w:r w:rsidRPr="007A4B86">
              <w:rPr>
                <w:rFonts w:ascii="Arial" w:hAnsi="Arial" w:cs="Arial"/>
                <w:sz w:val="22"/>
                <w:szCs w:val="22"/>
              </w:rPr>
              <w:t xml:space="preserve">Estados del área de distribución </w:t>
            </w:r>
            <w:r w:rsidR="00FA0E0C" w:rsidRPr="007A4B86">
              <w:rPr>
                <w:rFonts w:ascii="Arial" w:hAnsi="Arial" w:cs="Arial"/>
                <w:sz w:val="22"/>
                <w:szCs w:val="22"/>
              </w:rPr>
              <w:t xml:space="preserve">y </w:t>
            </w:r>
            <w:proofErr w:type="spellStart"/>
            <w:r w:rsidR="00FA0E0C" w:rsidRPr="007A4B86">
              <w:rPr>
                <w:rFonts w:ascii="Arial" w:hAnsi="Arial" w:cs="Arial"/>
                <w:sz w:val="22"/>
                <w:szCs w:val="22"/>
              </w:rPr>
              <w:t>ONGs</w:t>
            </w:r>
            <w:proofErr w:type="spellEnd"/>
            <w:r w:rsidR="00FA0E0C" w:rsidRPr="007A4B86">
              <w:rPr>
                <w:rFonts w:ascii="Arial" w:hAnsi="Arial" w:cs="Arial"/>
                <w:sz w:val="22"/>
                <w:szCs w:val="22"/>
              </w:rPr>
              <w:t>.</w:t>
            </w:r>
            <w:r w:rsidR="0031680C" w:rsidRPr="007A4B86">
              <w:rPr>
                <w:rFonts w:ascii="Arial" w:hAnsi="Arial" w:cs="Arial"/>
                <w:sz w:val="22"/>
                <w:szCs w:val="22"/>
              </w:rPr>
              <w:t xml:space="preserve"> </w:t>
            </w:r>
          </w:p>
          <w:p w:rsidR="0031680C" w:rsidRPr="007A4B86" w:rsidRDefault="0031680C" w:rsidP="000268D3">
            <w:pPr>
              <w:rPr>
                <w:rFonts w:ascii="Arial" w:hAnsi="Arial" w:cs="Arial"/>
                <w:sz w:val="22"/>
                <w:szCs w:val="22"/>
              </w:rPr>
            </w:pPr>
          </w:p>
          <w:p w:rsidR="0031680C" w:rsidRPr="00FA0E0C" w:rsidRDefault="00FA0E0C" w:rsidP="000268D3">
            <w:pPr>
              <w:rPr>
                <w:rFonts w:ascii="Arial" w:hAnsi="Arial" w:cs="Arial"/>
                <w:sz w:val="22"/>
                <w:szCs w:val="22"/>
              </w:rPr>
            </w:pPr>
            <w:r w:rsidRPr="00FA0E0C">
              <w:rPr>
                <w:rFonts w:ascii="Arial" w:hAnsi="Arial" w:cs="Arial"/>
                <w:sz w:val="22"/>
                <w:szCs w:val="22"/>
              </w:rPr>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Pr>
                <w:rFonts w:ascii="Arial" w:hAnsi="Arial" w:cs="Arial"/>
                <w:sz w:val="22"/>
                <w:szCs w:val="22"/>
              </w:rPr>
              <w:t>:</w:t>
            </w:r>
          </w:p>
          <w:p w:rsidR="0031680C" w:rsidRPr="00FA0E0C" w:rsidRDefault="0031680C" w:rsidP="000268D3">
            <w:pPr>
              <w:rPr>
                <w:rFonts w:ascii="Arial" w:hAnsi="Arial" w:cs="Arial"/>
                <w:sz w:val="22"/>
                <w:szCs w:val="22"/>
              </w:rPr>
            </w:pPr>
          </w:p>
          <w:p w:rsidR="0031680C" w:rsidRPr="00FA0E0C" w:rsidRDefault="00FA0E0C" w:rsidP="000268D3">
            <w:pPr>
              <w:rPr>
                <w:rFonts w:ascii="Arial" w:hAnsi="Arial" w:cs="Arial"/>
                <w:sz w:val="22"/>
                <w:szCs w:val="22"/>
              </w:rPr>
            </w:pPr>
            <w:r w:rsidRPr="00FA0E0C">
              <w:rPr>
                <w:rFonts w:ascii="Arial" w:hAnsi="Arial" w:cs="Arial"/>
                <w:sz w:val="22"/>
                <w:szCs w:val="22"/>
              </w:rPr>
              <w:t>Signatarios MDE Tiburones,</w:t>
            </w:r>
            <w:r w:rsidRPr="00E873FC">
              <w:rPr>
                <w:rFonts w:ascii="Arial" w:hAnsi="Arial" w:cs="Arial"/>
                <w:sz w:val="22"/>
                <w:szCs w:val="22"/>
              </w:rPr>
              <w:t xml:space="preserve"> Socios colaboradores, </w:t>
            </w:r>
            <w:proofErr w:type="spellStart"/>
            <w:r w:rsidRPr="00E873FC">
              <w:rPr>
                <w:rFonts w:ascii="Arial" w:hAnsi="Arial" w:cs="Arial"/>
                <w:sz w:val="22"/>
                <w:szCs w:val="22"/>
              </w:rPr>
              <w:t>ONGs</w:t>
            </w:r>
            <w:proofErr w:type="spellEnd"/>
            <w:r>
              <w:rPr>
                <w:rFonts w:ascii="Arial" w:hAnsi="Arial" w:cs="Arial"/>
                <w:sz w:val="22"/>
                <w:szCs w:val="22"/>
              </w:rPr>
              <w:t xml:space="preserve"> y órganos de investigación</w:t>
            </w:r>
          </w:p>
        </w:tc>
        <w:tc>
          <w:tcPr>
            <w:tcW w:w="2835" w:type="dxa"/>
          </w:tcPr>
          <w:p w:rsidR="0031680C" w:rsidRPr="00FA0E0C" w:rsidRDefault="00FA0E0C" w:rsidP="000268D3">
            <w:pPr>
              <w:rPr>
                <w:rFonts w:ascii="Arial" w:hAnsi="Arial" w:cs="Arial"/>
                <w:sz w:val="22"/>
                <w:szCs w:val="22"/>
              </w:rPr>
            </w:pPr>
            <w:r w:rsidRPr="00E21BE0">
              <w:rPr>
                <w:rFonts w:ascii="Arial" w:hAnsi="Arial" w:cs="Arial"/>
                <w:sz w:val="22"/>
                <w:szCs w:val="22"/>
              </w:rPr>
              <w:t>Según lo requerido caso a caso</w:t>
            </w:r>
            <w:r w:rsidR="0031680C" w:rsidRPr="00FA0E0C">
              <w:rPr>
                <w:rFonts w:ascii="Arial" w:hAnsi="Arial" w:cs="Arial"/>
                <w:sz w:val="22"/>
                <w:szCs w:val="22"/>
              </w:rPr>
              <w:t>.</w:t>
            </w:r>
          </w:p>
        </w:tc>
      </w:tr>
      <w:tr w:rsidR="0031680C" w:rsidRPr="008A6E7C" w:rsidTr="007C21B7">
        <w:tc>
          <w:tcPr>
            <w:tcW w:w="3681" w:type="dxa"/>
            <w:gridSpan w:val="2"/>
          </w:tcPr>
          <w:p w:rsidR="0031680C" w:rsidRPr="00FA0E0C" w:rsidRDefault="0031680C" w:rsidP="000268D3">
            <w:pPr>
              <w:rPr>
                <w:rFonts w:ascii="Arial" w:hAnsi="Arial" w:cs="Arial"/>
                <w:sz w:val="22"/>
                <w:szCs w:val="22"/>
              </w:rPr>
            </w:pPr>
            <w:r w:rsidRPr="00FA0E0C">
              <w:rPr>
                <w:rFonts w:ascii="Arial" w:hAnsi="Arial" w:cs="Arial"/>
                <w:sz w:val="22"/>
                <w:szCs w:val="22"/>
              </w:rPr>
              <w:t xml:space="preserve">2.2. </w:t>
            </w:r>
            <w:r w:rsidR="00FA0E0C" w:rsidRPr="00FA0E0C">
              <w:rPr>
                <w:rFonts w:ascii="Arial" w:hAnsi="Arial" w:cs="Arial"/>
                <w:sz w:val="22"/>
                <w:szCs w:val="22"/>
              </w:rPr>
              <w:t>Capacitar a las comunidades locales para apoyar una transici</w:t>
            </w:r>
            <w:r w:rsidR="00FA0E0C">
              <w:rPr>
                <w:rFonts w:ascii="Arial" w:hAnsi="Arial" w:cs="Arial"/>
                <w:sz w:val="22"/>
                <w:szCs w:val="22"/>
              </w:rPr>
              <w:t>ón hacia una subsistencia alternativa</w:t>
            </w:r>
            <w:r w:rsidRPr="00FA0E0C">
              <w:rPr>
                <w:rFonts w:ascii="Arial" w:hAnsi="Arial" w:cs="Arial"/>
                <w:sz w:val="22"/>
                <w:szCs w:val="22"/>
              </w:rPr>
              <w:t>.</w:t>
            </w:r>
          </w:p>
        </w:tc>
        <w:tc>
          <w:tcPr>
            <w:tcW w:w="2268" w:type="dxa"/>
          </w:tcPr>
          <w:p w:rsidR="0031680C" w:rsidRPr="00FA0E0C" w:rsidRDefault="00FA0E0C" w:rsidP="000268D3">
            <w:pPr>
              <w:rPr>
                <w:rFonts w:ascii="Arial" w:hAnsi="Arial" w:cs="Arial"/>
                <w:sz w:val="22"/>
                <w:szCs w:val="22"/>
              </w:rPr>
            </w:pPr>
            <w:r w:rsidRPr="00FA0E0C">
              <w:rPr>
                <w:rFonts w:ascii="Arial" w:hAnsi="Arial" w:cs="Arial"/>
                <w:sz w:val="22"/>
                <w:szCs w:val="22"/>
              </w:rPr>
              <w:t xml:space="preserve">Las comunidades son capaces y dispuestas a dejar la pesca de </w:t>
            </w:r>
            <w:proofErr w:type="spellStart"/>
            <w:r w:rsidRPr="00FA0E0C">
              <w:rPr>
                <w:rFonts w:ascii="Arial" w:hAnsi="Arial" w:cs="Arial"/>
                <w:sz w:val="22"/>
                <w:szCs w:val="22"/>
              </w:rPr>
              <w:t>m</w:t>
            </w:r>
            <w:r>
              <w:rPr>
                <w:rFonts w:ascii="Arial" w:hAnsi="Arial" w:cs="Arial"/>
                <w:sz w:val="22"/>
                <w:szCs w:val="22"/>
              </w:rPr>
              <w:t>obúlidas</w:t>
            </w:r>
            <w:proofErr w:type="spellEnd"/>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31680C" w:rsidRPr="00FA0E0C" w:rsidRDefault="00FA0E0C" w:rsidP="000268D3">
            <w:pPr>
              <w:rPr>
                <w:rFonts w:ascii="Arial" w:hAnsi="Arial" w:cs="Arial"/>
                <w:sz w:val="22"/>
                <w:szCs w:val="22"/>
              </w:rPr>
            </w:pPr>
            <w:r w:rsidRPr="00FA0E0C">
              <w:rPr>
                <w:rFonts w:ascii="Arial" w:hAnsi="Arial" w:cs="Arial"/>
                <w:sz w:val="22"/>
                <w:szCs w:val="22"/>
              </w:rPr>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sidR="0031680C" w:rsidRPr="00FA0E0C">
              <w:rPr>
                <w:rFonts w:ascii="Arial" w:hAnsi="Arial" w:cs="Arial"/>
                <w:sz w:val="22"/>
                <w:szCs w:val="22"/>
              </w:rPr>
              <w:t>:</w:t>
            </w:r>
          </w:p>
          <w:p w:rsidR="0031680C" w:rsidRPr="00FA0E0C" w:rsidRDefault="0031680C" w:rsidP="000268D3">
            <w:pPr>
              <w:rPr>
                <w:rFonts w:ascii="Arial" w:hAnsi="Arial" w:cs="Arial"/>
                <w:sz w:val="22"/>
                <w:szCs w:val="22"/>
              </w:rPr>
            </w:pPr>
          </w:p>
          <w:p w:rsidR="0031680C" w:rsidRPr="008A6E7C" w:rsidRDefault="008A6E7C" w:rsidP="000268D3">
            <w:pPr>
              <w:rPr>
                <w:rFonts w:ascii="Arial" w:hAnsi="Arial" w:cs="Arial"/>
                <w:sz w:val="22"/>
                <w:szCs w:val="22"/>
              </w:rPr>
            </w:pPr>
            <w:r w:rsidRPr="00FA0E0C">
              <w:rPr>
                <w:rFonts w:ascii="Arial" w:hAnsi="Arial" w:cs="Arial"/>
                <w:sz w:val="22"/>
                <w:szCs w:val="22"/>
              </w:rPr>
              <w:t>Signatarios MDE Tiburones,</w:t>
            </w:r>
            <w:r w:rsidRPr="00E873FC">
              <w:rPr>
                <w:rFonts w:ascii="Arial" w:hAnsi="Arial" w:cs="Arial"/>
                <w:sz w:val="22"/>
                <w:szCs w:val="22"/>
              </w:rPr>
              <w:t xml:space="preserve"> Socios colaboradores, </w:t>
            </w:r>
            <w:proofErr w:type="spellStart"/>
            <w:r w:rsidRPr="00E873FC">
              <w:rPr>
                <w:rFonts w:ascii="Arial" w:hAnsi="Arial" w:cs="Arial"/>
                <w:sz w:val="22"/>
                <w:szCs w:val="22"/>
              </w:rPr>
              <w:t>ONGs</w:t>
            </w:r>
            <w:proofErr w:type="spellEnd"/>
          </w:p>
        </w:tc>
        <w:tc>
          <w:tcPr>
            <w:tcW w:w="2835" w:type="dxa"/>
          </w:tcPr>
          <w:p w:rsidR="0031680C" w:rsidRPr="008A6E7C" w:rsidRDefault="00FA0E0C" w:rsidP="000268D3">
            <w:pPr>
              <w:rPr>
                <w:rFonts w:ascii="Arial" w:hAnsi="Arial" w:cs="Arial"/>
                <w:sz w:val="22"/>
                <w:szCs w:val="22"/>
              </w:rPr>
            </w:pPr>
            <w:r w:rsidRPr="00E21BE0">
              <w:rPr>
                <w:rFonts w:ascii="Arial" w:hAnsi="Arial" w:cs="Arial"/>
                <w:sz w:val="22"/>
                <w:szCs w:val="22"/>
              </w:rPr>
              <w:t>Según lo requerido caso a caso</w:t>
            </w:r>
            <w:r w:rsidR="0031680C" w:rsidRPr="008A6E7C">
              <w:rPr>
                <w:rFonts w:ascii="Arial" w:hAnsi="Arial" w:cs="Arial"/>
                <w:sz w:val="22"/>
                <w:szCs w:val="22"/>
              </w:rPr>
              <w:t>.</w:t>
            </w:r>
          </w:p>
        </w:tc>
      </w:tr>
      <w:tr w:rsidR="0031680C" w:rsidRPr="008A6E7C" w:rsidTr="007C21B7">
        <w:trPr>
          <w:trHeight w:val="944"/>
        </w:trPr>
        <w:tc>
          <w:tcPr>
            <w:tcW w:w="3681" w:type="dxa"/>
            <w:gridSpan w:val="2"/>
            <w:tcBorders>
              <w:bottom w:val="single" w:sz="4" w:space="0" w:color="auto"/>
            </w:tcBorders>
          </w:tcPr>
          <w:p w:rsidR="0031680C" w:rsidRPr="00C43AC9" w:rsidRDefault="0031680C" w:rsidP="000268D3">
            <w:pPr>
              <w:rPr>
                <w:rFonts w:ascii="Arial" w:hAnsi="Arial" w:cs="Arial"/>
                <w:sz w:val="22"/>
                <w:szCs w:val="22"/>
              </w:rPr>
            </w:pPr>
            <w:r w:rsidRPr="00C43AC9">
              <w:rPr>
                <w:rFonts w:ascii="Arial" w:eastAsia="MS Mincho" w:hAnsi="Arial" w:cs="Arial"/>
                <w:color w:val="000000" w:themeColor="text1"/>
                <w:sz w:val="22"/>
                <w:szCs w:val="22"/>
                <w:lang w:eastAsia="ja-JP"/>
              </w:rPr>
              <w:lastRenderedPageBreak/>
              <w:t xml:space="preserve">2.3 </w:t>
            </w:r>
            <w:r w:rsidR="00C43AC9" w:rsidRPr="00F33FA4">
              <w:rPr>
                <w:rFonts w:ascii="Arial" w:hAnsi="Arial"/>
                <w:color w:val="000000" w:themeColor="text1"/>
                <w:szCs w:val="20"/>
              </w:rPr>
              <w:t>Consultar y trabajar con las comunidades, a través de un enfoque participativo, para diseñar los cambios normativos o legislativos y prepararse para ellos antes de su implementación</w:t>
            </w:r>
            <w:r w:rsidRPr="00C43AC9">
              <w:rPr>
                <w:rFonts w:ascii="Arial" w:eastAsia="MS Mincho" w:hAnsi="Arial" w:cs="Arial"/>
                <w:color w:val="000000" w:themeColor="text1"/>
                <w:sz w:val="22"/>
                <w:szCs w:val="22"/>
                <w:lang w:eastAsia="ja-JP"/>
              </w:rPr>
              <w:t xml:space="preserve">. </w:t>
            </w:r>
          </w:p>
        </w:tc>
        <w:tc>
          <w:tcPr>
            <w:tcW w:w="2268" w:type="dxa"/>
            <w:tcBorders>
              <w:bottom w:val="single" w:sz="4" w:space="0" w:color="auto"/>
            </w:tcBorders>
          </w:tcPr>
          <w:p w:rsidR="0031680C" w:rsidRPr="008A6E7C" w:rsidRDefault="008A6E7C" w:rsidP="000268D3">
            <w:pPr>
              <w:rPr>
                <w:rFonts w:ascii="Arial" w:hAnsi="Arial" w:cs="Arial"/>
                <w:sz w:val="22"/>
                <w:szCs w:val="22"/>
              </w:rPr>
            </w:pPr>
            <w:r w:rsidRPr="008A6E7C">
              <w:rPr>
                <w:rFonts w:ascii="Arial" w:hAnsi="Arial" w:cs="Arial"/>
                <w:sz w:val="22"/>
                <w:szCs w:val="22"/>
              </w:rPr>
              <w:t xml:space="preserve">Las comunidades están preparadas para los cambios legislativos </w:t>
            </w:r>
            <w:r>
              <w:rPr>
                <w:rFonts w:ascii="Arial" w:hAnsi="Arial" w:cs="Arial"/>
                <w:sz w:val="22"/>
                <w:szCs w:val="22"/>
              </w:rPr>
              <w:t>y</w:t>
            </w:r>
            <w:r w:rsidRPr="008A6E7C">
              <w:rPr>
                <w:rFonts w:ascii="Arial" w:hAnsi="Arial" w:cs="Arial"/>
                <w:sz w:val="22"/>
                <w:szCs w:val="22"/>
              </w:rPr>
              <w:t xml:space="preserve"> la legislaci</w:t>
            </w:r>
            <w:r>
              <w:rPr>
                <w:rFonts w:ascii="Arial" w:hAnsi="Arial" w:cs="Arial"/>
                <w:sz w:val="22"/>
                <w:szCs w:val="22"/>
              </w:rPr>
              <w:t>ón es la adecuada para las condiciones locales.</w:t>
            </w:r>
            <w:r w:rsidR="0031680C" w:rsidRPr="008A6E7C">
              <w:rPr>
                <w:rFonts w:ascii="Arial" w:hAnsi="Arial" w:cs="Arial"/>
                <w:sz w:val="22"/>
                <w:szCs w:val="22"/>
              </w:rPr>
              <w:t xml:space="preserve"> </w:t>
            </w:r>
          </w:p>
        </w:tc>
        <w:tc>
          <w:tcPr>
            <w:tcW w:w="1559" w:type="dxa"/>
            <w:tcBorders>
              <w:bottom w:val="single" w:sz="4" w:space="0" w:color="auto"/>
            </w:tcBorders>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Borders>
              <w:bottom w:val="single" w:sz="4" w:space="0" w:color="auto"/>
            </w:tcBorders>
          </w:tcPr>
          <w:p w:rsidR="0031680C" w:rsidRPr="008A6E7C" w:rsidRDefault="008A6E7C" w:rsidP="000268D3">
            <w:pPr>
              <w:rPr>
                <w:rFonts w:ascii="Arial" w:hAnsi="Arial" w:cs="Arial"/>
                <w:sz w:val="22"/>
                <w:szCs w:val="22"/>
              </w:rPr>
            </w:pPr>
            <w:r w:rsidRPr="008A6E7C">
              <w:rPr>
                <w:rFonts w:ascii="Arial" w:hAnsi="Arial" w:cs="Arial"/>
                <w:sz w:val="22"/>
                <w:szCs w:val="22"/>
              </w:rPr>
              <w:t>Estados de</w:t>
            </w:r>
            <w:r>
              <w:rPr>
                <w:rFonts w:ascii="Arial" w:hAnsi="Arial" w:cs="Arial"/>
                <w:sz w:val="22"/>
                <w:szCs w:val="22"/>
              </w:rPr>
              <w:t xml:space="preserve">l área de distribución </w:t>
            </w:r>
            <w:r w:rsidRPr="008A6E7C">
              <w:rPr>
                <w:rFonts w:ascii="Arial" w:hAnsi="Arial" w:cs="Arial"/>
                <w:sz w:val="22"/>
                <w:szCs w:val="22"/>
              </w:rPr>
              <w:t xml:space="preserve">Partes y </w:t>
            </w:r>
            <w:proofErr w:type="spellStart"/>
            <w:r w:rsidRPr="008A6E7C">
              <w:rPr>
                <w:rFonts w:ascii="Arial" w:hAnsi="Arial" w:cs="Arial"/>
                <w:sz w:val="22"/>
                <w:szCs w:val="22"/>
              </w:rPr>
              <w:t>ONGs</w:t>
            </w:r>
            <w:proofErr w:type="spellEnd"/>
            <w:r>
              <w:rPr>
                <w:rFonts w:ascii="Arial" w:hAnsi="Arial" w:cs="Arial"/>
                <w:sz w:val="22"/>
                <w:szCs w:val="22"/>
              </w:rPr>
              <w:t>.</w:t>
            </w:r>
          </w:p>
          <w:p w:rsidR="0031680C" w:rsidRPr="008A6E7C" w:rsidRDefault="0031680C" w:rsidP="000268D3">
            <w:pPr>
              <w:rPr>
                <w:rFonts w:ascii="Arial" w:hAnsi="Arial" w:cs="Arial"/>
                <w:sz w:val="22"/>
                <w:szCs w:val="22"/>
              </w:rPr>
            </w:pPr>
          </w:p>
          <w:p w:rsidR="008A6E7C" w:rsidRPr="00FA0E0C" w:rsidRDefault="008A6E7C" w:rsidP="008A6E7C">
            <w:pPr>
              <w:rPr>
                <w:rFonts w:ascii="Arial" w:hAnsi="Arial" w:cs="Arial"/>
                <w:sz w:val="22"/>
                <w:szCs w:val="22"/>
              </w:rPr>
            </w:pPr>
            <w:r w:rsidRPr="00FA0E0C">
              <w:rPr>
                <w:rFonts w:ascii="Arial" w:hAnsi="Arial" w:cs="Arial"/>
                <w:sz w:val="22"/>
                <w:szCs w:val="22"/>
              </w:rPr>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Pr>
                <w:rFonts w:ascii="Arial" w:hAnsi="Arial" w:cs="Arial"/>
                <w:sz w:val="22"/>
                <w:szCs w:val="22"/>
              </w:rPr>
              <w:t>:</w:t>
            </w:r>
          </w:p>
          <w:p w:rsidR="0031680C" w:rsidRPr="008A6E7C" w:rsidRDefault="0031680C" w:rsidP="000268D3">
            <w:pPr>
              <w:rPr>
                <w:rFonts w:ascii="Arial" w:hAnsi="Arial" w:cs="Arial"/>
                <w:sz w:val="22"/>
                <w:szCs w:val="22"/>
              </w:rPr>
            </w:pPr>
          </w:p>
          <w:p w:rsidR="0031680C" w:rsidRPr="008A6E7C" w:rsidRDefault="008A6E7C" w:rsidP="000268D3">
            <w:pPr>
              <w:rPr>
                <w:rFonts w:ascii="Arial" w:hAnsi="Arial" w:cs="Arial"/>
                <w:b/>
                <w:sz w:val="22"/>
                <w:szCs w:val="22"/>
              </w:rPr>
            </w:pPr>
            <w:r w:rsidRPr="00FA0E0C">
              <w:rPr>
                <w:rFonts w:ascii="Arial" w:hAnsi="Arial" w:cs="Arial"/>
                <w:sz w:val="22"/>
                <w:szCs w:val="22"/>
              </w:rPr>
              <w:t>Signatarios MDE Tiburones,</w:t>
            </w:r>
            <w:r w:rsidRPr="00E873FC">
              <w:rPr>
                <w:rFonts w:ascii="Arial" w:hAnsi="Arial" w:cs="Arial"/>
                <w:sz w:val="22"/>
                <w:szCs w:val="22"/>
              </w:rPr>
              <w:t xml:space="preserve"> Socios colaboradores, </w:t>
            </w:r>
            <w:proofErr w:type="spellStart"/>
            <w:r w:rsidRPr="00E873FC">
              <w:rPr>
                <w:rFonts w:ascii="Arial" w:hAnsi="Arial" w:cs="Arial"/>
                <w:sz w:val="22"/>
                <w:szCs w:val="22"/>
              </w:rPr>
              <w:t>ONGs</w:t>
            </w:r>
            <w:proofErr w:type="spellEnd"/>
            <w:r w:rsidRPr="008A6E7C">
              <w:rPr>
                <w:rFonts w:ascii="Arial" w:hAnsi="Arial" w:cs="Arial"/>
                <w:b/>
                <w:sz w:val="22"/>
                <w:szCs w:val="22"/>
              </w:rPr>
              <w:t xml:space="preserve"> </w:t>
            </w:r>
          </w:p>
        </w:tc>
        <w:tc>
          <w:tcPr>
            <w:tcW w:w="2835" w:type="dxa"/>
            <w:tcBorders>
              <w:bottom w:val="single" w:sz="4" w:space="0" w:color="auto"/>
            </w:tcBorders>
          </w:tcPr>
          <w:p w:rsidR="0031680C" w:rsidRPr="008A6E7C" w:rsidRDefault="008A6E7C" w:rsidP="000268D3">
            <w:pPr>
              <w:rPr>
                <w:rFonts w:ascii="Arial" w:hAnsi="Arial" w:cs="Arial"/>
                <w:b/>
                <w:sz w:val="22"/>
                <w:szCs w:val="22"/>
              </w:rPr>
            </w:pPr>
            <w:r w:rsidRPr="00E21BE0">
              <w:rPr>
                <w:rFonts w:ascii="Arial" w:hAnsi="Arial" w:cs="Arial"/>
                <w:sz w:val="22"/>
                <w:szCs w:val="22"/>
              </w:rPr>
              <w:t>Según lo requerido caso a caso</w:t>
            </w:r>
            <w:r w:rsidR="0031680C" w:rsidRPr="008A6E7C">
              <w:rPr>
                <w:rFonts w:ascii="Arial" w:hAnsi="Arial" w:cs="Arial"/>
                <w:sz w:val="22"/>
                <w:szCs w:val="22"/>
              </w:rPr>
              <w:t>.</w:t>
            </w:r>
          </w:p>
        </w:tc>
      </w:tr>
      <w:tr w:rsidR="0031680C" w:rsidRPr="008A6E7C" w:rsidTr="007C21B7">
        <w:tc>
          <w:tcPr>
            <w:tcW w:w="13745" w:type="dxa"/>
            <w:gridSpan w:val="6"/>
            <w:shd w:val="clear" w:color="auto" w:fill="D9D9D9" w:themeFill="background1" w:themeFillShade="D9"/>
          </w:tcPr>
          <w:p w:rsidR="0031680C" w:rsidRPr="008A6E7C" w:rsidRDefault="0031680C" w:rsidP="000268D3">
            <w:pPr>
              <w:rPr>
                <w:rFonts w:ascii="Arial" w:hAnsi="Arial" w:cs="Arial"/>
                <w:b/>
                <w:sz w:val="22"/>
                <w:szCs w:val="22"/>
              </w:rPr>
            </w:pPr>
            <w:r w:rsidRPr="008A6E7C">
              <w:rPr>
                <w:rFonts w:ascii="Arial" w:hAnsi="Arial" w:cs="Arial"/>
                <w:b/>
                <w:sz w:val="22"/>
                <w:szCs w:val="22"/>
              </w:rPr>
              <w:t xml:space="preserve">3. </w:t>
            </w:r>
            <w:r w:rsidR="008A6E7C" w:rsidRPr="008A6E7C">
              <w:rPr>
                <w:rFonts w:ascii="Arial" w:hAnsi="Arial" w:cs="Arial"/>
                <w:b/>
                <w:sz w:val="22"/>
                <w:szCs w:val="22"/>
              </w:rPr>
              <w:t xml:space="preserve">Reducir el objetivo de </w:t>
            </w:r>
            <w:proofErr w:type="spellStart"/>
            <w:r w:rsidR="008A6E7C" w:rsidRPr="008A6E7C">
              <w:rPr>
                <w:rFonts w:ascii="Arial" w:hAnsi="Arial" w:cs="Arial"/>
                <w:b/>
                <w:sz w:val="22"/>
                <w:szCs w:val="22"/>
              </w:rPr>
              <w:t>mobú</w:t>
            </w:r>
            <w:r w:rsidR="008A6E7C">
              <w:rPr>
                <w:rFonts w:ascii="Arial" w:hAnsi="Arial" w:cs="Arial"/>
                <w:b/>
                <w:sz w:val="22"/>
                <w:szCs w:val="22"/>
              </w:rPr>
              <w:t>lidas</w:t>
            </w:r>
            <w:proofErr w:type="spellEnd"/>
            <w:r w:rsidR="008A6E7C">
              <w:rPr>
                <w:rFonts w:ascii="Arial" w:hAnsi="Arial" w:cs="Arial"/>
                <w:b/>
                <w:sz w:val="22"/>
                <w:szCs w:val="22"/>
              </w:rPr>
              <w:t xml:space="preserve"> y la captura incidental</w:t>
            </w:r>
            <w:r w:rsidRPr="008A6E7C">
              <w:rPr>
                <w:rFonts w:ascii="Arial" w:hAnsi="Arial" w:cs="Arial"/>
                <w:b/>
                <w:sz w:val="22"/>
                <w:szCs w:val="22"/>
              </w:rPr>
              <w:t xml:space="preserve"> </w:t>
            </w:r>
          </w:p>
        </w:tc>
      </w:tr>
      <w:tr w:rsidR="0031680C" w:rsidRPr="007A4B86" w:rsidTr="007C21B7">
        <w:trPr>
          <w:trHeight w:val="1196"/>
        </w:trPr>
        <w:tc>
          <w:tcPr>
            <w:tcW w:w="3681" w:type="dxa"/>
            <w:gridSpan w:val="2"/>
          </w:tcPr>
          <w:p w:rsidR="0031680C" w:rsidRPr="008A6E7C" w:rsidRDefault="0031680C" w:rsidP="000268D3">
            <w:pPr>
              <w:rPr>
                <w:rFonts w:ascii="Arial" w:hAnsi="Arial" w:cs="Arial"/>
                <w:sz w:val="22"/>
                <w:szCs w:val="22"/>
              </w:rPr>
            </w:pPr>
            <w:r w:rsidRPr="008A6E7C">
              <w:rPr>
                <w:rFonts w:ascii="Arial" w:hAnsi="Arial" w:cs="Arial"/>
                <w:sz w:val="22"/>
                <w:szCs w:val="22"/>
              </w:rPr>
              <w:t xml:space="preserve">3.1. </w:t>
            </w:r>
            <w:r w:rsidR="008A6E7C" w:rsidRPr="008A6E7C">
              <w:rPr>
                <w:rFonts w:ascii="Arial" w:hAnsi="Arial" w:cs="Arial"/>
                <w:sz w:val="22"/>
                <w:szCs w:val="22"/>
              </w:rPr>
              <w:t>Conducir una investigación comunitaria participativ</w:t>
            </w:r>
            <w:r w:rsidR="008A6E7C">
              <w:rPr>
                <w:rFonts w:ascii="Arial" w:hAnsi="Arial" w:cs="Arial"/>
                <w:sz w:val="22"/>
                <w:szCs w:val="22"/>
              </w:rPr>
              <w:t>a</w:t>
            </w:r>
            <w:r w:rsidR="008A6E7C" w:rsidRPr="008A6E7C">
              <w:rPr>
                <w:rFonts w:ascii="Arial" w:hAnsi="Arial" w:cs="Arial"/>
                <w:sz w:val="22"/>
                <w:szCs w:val="22"/>
              </w:rPr>
              <w:t xml:space="preserve"> para mejorar el cono</w:t>
            </w:r>
            <w:r w:rsidR="008A6E7C">
              <w:rPr>
                <w:rFonts w:ascii="Arial" w:hAnsi="Arial" w:cs="Arial"/>
                <w:sz w:val="22"/>
                <w:szCs w:val="22"/>
              </w:rPr>
              <w:t xml:space="preserve">cimiento de las capturas de las </w:t>
            </w:r>
            <w:proofErr w:type="spellStart"/>
            <w:r w:rsidR="008A6E7C">
              <w:rPr>
                <w:rFonts w:ascii="Arial" w:hAnsi="Arial" w:cs="Arial"/>
                <w:sz w:val="22"/>
                <w:szCs w:val="22"/>
              </w:rPr>
              <w:t>mob</w:t>
            </w:r>
            <w:r w:rsidR="007A4B86">
              <w:rPr>
                <w:rFonts w:ascii="Arial" w:hAnsi="Arial" w:cs="Arial"/>
                <w:sz w:val="22"/>
                <w:szCs w:val="22"/>
              </w:rPr>
              <w:t>ú</w:t>
            </w:r>
            <w:r w:rsidR="008A6E7C">
              <w:rPr>
                <w:rFonts w:ascii="Arial" w:hAnsi="Arial" w:cs="Arial"/>
                <w:sz w:val="22"/>
                <w:szCs w:val="22"/>
              </w:rPr>
              <w:t>lidas</w:t>
            </w:r>
            <w:proofErr w:type="spellEnd"/>
            <w:r w:rsidR="008A6E7C">
              <w:rPr>
                <w:rFonts w:ascii="Arial" w:hAnsi="Arial" w:cs="Arial"/>
                <w:sz w:val="22"/>
                <w:szCs w:val="22"/>
              </w:rPr>
              <w:t xml:space="preserve"> </w:t>
            </w:r>
            <w:r w:rsidR="008A6E7C" w:rsidRPr="008A6E7C">
              <w:rPr>
                <w:rFonts w:ascii="Arial" w:hAnsi="Arial" w:cs="Arial"/>
                <w:sz w:val="22"/>
                <w:szCs w:val="22"/>
              </w:rPr>
              <w:t>objetivos</w:t>
            </w:r>
            <w:r w:rsidR="008A6E7C">
              <w:rPr>
                <w:rFonts w:ascii="Arial" w:hAnsi="Arial" w:cs="Arial"/>
                <w:sz w:val="22"/>
                <w:szCs w:val="22"/>
              </w:rPr>
              <w:t xml:space="preserve"> y pesca incidental y la distribución y la recurrencia de la presencia de las rayas </w:t>
            </w:r>
            <w:proofErr w:type="spellStart"/>
            <w:r w:rsidR="008A6E7C">
              <w:rPr>
                <w:rFonts w:ascii="Arial" w:hAnsi="Arial" w:cs="Arial"/>
                <w:sz w:val="22"/>
                <w:szCs w:val="22"/>
              </w:rPr>
              <w:t>mobúlidas</w:t>
            </w:r>
            <w:proofErr w:type="spellEnd"/>
            <w:r w:rsidR="008A6E7C">
              <w:rPr>
                <w:rFonts w:ascii="Arial" w:hAnsi="Arial" w:cs="Arial"/>
                <w:sz w:val="22"/>
                <w:szCs w:val="22"/>
              </w:rPr>
              <w:t xml:space="preserve"> en los Estados del área de distribución.</w:t>
            </w:r>
          </w:p>
        </w:tc>
        <w:tc>
          <w:tcPr>
            <w:tcW w:w="2268" w:type="dxa"/>
          </w:tcPr>
          <w:p w:rsidR="0031680C" w:rsidRPr="007A4B86" w:rsidRDefault="007A4B86" w:rsidP="000268D3">
            <w:pPr>
              <w:rPr>
                <w:rFonts w:ascii="Arial" w:hAnsi="Arial" w:cs="Arial"/>
                <w:sz w:val="22"/>
                <w:szCs w:val="22"/>
              </w:rPr>
            </w:pPr>
            <w:r>
              <w:rPr>
                <w:rFonts w:ascii="Arial" w:hAnsi="Arial" w:cs="Arial"/>
                <w:sz w:val="22"/>
                <w:szCs w:val="22"/>
              </w:rPr>
              <w:t>Mejor c</w:t>
            </w:r>
            <w:r w:rsidRPr="007A4B86">
              <w:rPr>
                <w:rFonts w:ascii="Arial" w:hAnsi="Arial" w:cs="Arial"/>
                <w:sz w:val="22"/>
                <w:szCs w:val="22"/>
              </w:rPr>
              <w:t>onocimiento que informa a las Partes sobre la legislación y la gestión apropiadas</w:t>
            </w:r>
            <w:r w:rsidR="0031680C" w:rsidRPr="007A4B86">
              <w:rPr>
                <w:rFonts w:ascii="Arial" w:hAnsi="Arial" w:cs="Arial"/>
                <w:sz w:val="22"/>
                <w:szCs w:val="22"/>
              </w:rPr>
              <w:t>.</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7A4B86" w:rsidRPr="007A4B86" w:rsidRDefault="007A4B86" w:rsidP="007A4B86">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sidRPr="007A4B86">
              <w:rPr>
                <w:rFonts w:ascii="Arial" w:hAnsi="Arial" w:cs="Arial"/>
                <w:sz w:val="22"/>
                <w:szCs w:val="22"/>
              </w:rPr>
              <w:t xml:space="preserve">. </w:t>
            </w:r>
          </w:p>
          <w:p w:rsidR="007A4B86" w:rsidRPr="007A4B86" w:rsidRDefault="007A4B86" w:rsidP="007A4B86">
            <w:pPr>
              <w:rPr>
                <w:rFonts w:ascii="Arial" w:hAnsi="Arial" w:cs="Arial"/>
                <w:sz w:val="22"/>
                <w:szCs w:val="22"/>
              </w:rPr>
            </w:pPr>
          </w:p>
          <w:p w:rsidR="007A4B86" w:rsidRPr="007A4B86" w:rsidRDefault="007A4B86" w:rsidP="007A4B86">
            <w:pPr>
              <w:rPr>
                <w:rFonts w:ascii="Arial" w:hAnsi="Arial" w:cs="Arial"/>
                <w:sz w:val="22"/>
                <w:szCs w:val="22"/>
              </w:rPr>
            </w:pPr>
            <w:r w:rsidRPr="007A4B86">
              <w:rPr>
                <w:rFonts w:ascii="Arial" w:hAnsi="Arial" w:cs="Arial"/>
                <w:sz w:val="22"/>
                <w:szCs w:val="22"/>
              </w:rPr>
              <w:t>Las Partes podrían invitar a los siguientes para apoyar en la implementación:</w:t>
            </w:r>
          </w:p>
          <w:p w:rsidR="007A4B86" w:rsidRPr="007A4B86" w:rsidRDefault="007A4B86" w:rsidP="007A4B86">
            <w:pPr>
              <w:rPr>
                <w:rFonts w:ascii="Arial" w:hAnsi="Arial" w:cs="Arial"/>
                <w:sz w:val="22"/>
                <w:szCs w:val="22"/>
              </w:rPr>
            </w:pPr>
          </w:p>
          <w:p w:rsidR="0031680C" w:rsidRPr="007A4B86" w:rsidRDefault="007A4B86" w:rsidP="007A4B86">
            <w:pPr>
              <w:rPr>
                <w:rFonts w:ascii="Arial" w:hAnsi="Arial" w:cs="Arial"/>
                <w:sz w:val="22"/>
                <w:szCs w:val="22"/>
              </w:rPr>
            </w:pPr>
            <w:r w:rsidRPr="007A4B86">
              <w:rPr>
                <w:rFonts w:ascii="Arial" w:hAnsi="Arial" w:cs="Arial"/>
                <w:sz w:val="22"/>
                <w:szCs w:val="22"/>
              </w:rPr>
              <w:t xml:space="preserve">Signatarios MDE Tiburones, Socios colaboradores, </w:t>
            </w:r>
            <w:proofErr w:type="spellStart"/>
            <w:r w:rsidRPr="007A4B86">
              <w:rPr>
                <w:rFonts w:ascii="Arial" w:hAnsi="Arial" w:cs="Arial"/>
                <w:sz w:val="22"/>
                <w:szCs w:val="22"/>
              </w:rPr>
              <w:t>ONGs</w:t>
            </w:r>
            <w:proofErr w:type="spellEnd"/>
            <w:r w:rsidRPr="007A4B86">
              <w:rPr>
                <w:rFonts w:ascii="Arial" w:hAnsi="Arial" w:cs="Arial"/>
                <w:sz w:val="22"/>
                <w:szCs w:val="22"/>
              </w:rPr>
              <w:t xml:space="preserve"> y órganos de investigación</w:t>
            </w:r>
            <w:r w:rsidR="0031680C" w:rsidRPr="007A4B86">
              <w:rPr>
                <w:rFonts w:ascii="Arial" w:hAnsi="Arial" w:cs="Arial"/>
                <w:color w:val="FF0000"/>
                <w:sz w:val="22"/>
                <w:szCs w:val="22"/>
              </w:rPr>
              <w:t>.</w:t>
            </w:r>
          </w:p>
        </w:tc>
        <w:tc>
          <w:tcPr>
            <w:tcW w:w="2835" w:type="dxa"/>
          </w:tcPr>
          <w:p w:rsidR="0031680C" w:rsidRPr="007A4B86" w:rsidRDefault="007A4B86" w:rsidP="000268D3">
            <w:pPr>
              <w:rPr>
                <w:rFonts w:ascii="Arial" w:hAnsi="Arial" w:cs="Arial"/>
                <w:sz w:val="22"/>
                <w:szCs w:val="22"/>
              </w:rPr>
            </w:pPr>
            <w:r w:rsidRPr="00E21BE0">
              <w:rPr>
                <w:rFonts w:ascii="Arial" w:hAnsi="Arial" w:cs="Arial"/>
                <w:sz w:val="22"/>
                <w:szCs w:val="22"/>
              </w:rPr>
              <w:t>Según lo requerido caso a caso</w:t>
            </w:r>
          </w:p>
        </w:tc>
      </w:tr>
      <w:tr w:rsidR="0031680C" w:rsidRPr="007A4B86" w:rsidTr="007C21B7">
        <w:trPr>
          <w:trHeight w:val="1430"/>
        </w:trPr>
        <w:tc>
          <w:tcPr>
            <w:tcW w:w="3681" w:type="dxa"/>
            <w:gridSpan w:val="2"/>
          </w:tcPr>
          <w:p w:rsidR="0031680C" w:rsidRPr="007A4B86" w:rsidRDefault="0031680C" w:rsidP="000268D3">
            <w:pPr>
              <w:rPr>
                <w:rFonts w:ascii="Arial" w:hAnsi="Arial" w:cs="Arial"/>
                <w:sz w:val="22"/>
                <w:szCs w:val="22"/>
              </w:rPr>
            </w:pPr>
            <w:r w:rsidRPr="007A4B86">
              <w:rPr>
                <w:rFonts w:ascii="Arial" w:hAnsi="Arial" w:cs="Arial"/>
                <w:sz w:val="22"/>
                <w:szCs w:val="22"/>
              </w:rPr>
              <w:t xml:space="preserve">3.2. </w:t>
            </w:r>
            <w:r w:rsidR="007A4B86" w:rsidRPr="007A4B86">
              <w:rPr>
                <w:rFonts w:ascii="Arial" w:hAnsi="Arial" w:cs="Arial"/>
                <w:sz w:val="22"/>
                <w:szCs w:val="22"/>
              </w:rPr>
              <w:t xml:space="preserve">Desarrollar, difundir y apoyar la implementación de enfoques de </w:t>
            </w:r>
            <w:r w:rsidR="007A4B86">
              <w:rPr>
                <w:rFonts w:ascii="Arial" w:hAnsi="Arial" w:cs="Arial"/>
                <w:sz w:val="22"/>
                <w:szCs w:val="22"/>
              </w:rPr>
              <w:t>buenas</w:t>
            </w:r>
            <w:r w:rsidR="007A4B86" w:rsidRPr="007A4B86">
              <w:rPr>
                <w:rFonts w:ascii="Arial" w:hAnsi="Arial" w:cs="Arial"/>
                <w:sz w:val="22"/>
                <w:szCs w:val="22"/>
              </w:rPr>
              <w:t xml:space="preserve"> prácticas para reducir las captu</w:t>
            </w:r>
            <w:r w:rsidR="007A4B86">
              <w:rPr>
                <w:rFonts w:ascii="Arial" w:hAnsi="Arial" w:cs="Arial"/>
                <w:sz w:val="22"/>
                <w:szCs w:val="22"/>
              </w:rPr>
              <w:t xml:space="preserve">ras incidentales de rayas </w:t>
            </w:r>
            <w:proofErr w:type="spellStart"/>
            <w:r w:rsidR="007A4B86">
              <w:rPr>
                <w:rFonts w:ascii="Arial" w:hAnsi="Arial" w:cs="Arial"/>
                <w:sz w:val="22"/>
                <w:szCs w:val="22"/>
              </w:rPr>
              <w:t>mobúlidas</w:t>
            </w:r>
            <w:proofErr w:type="spellEnd"/>
            <w:r w:rsidR="007A4B86" w:rsidRPr="007A4B86">
              <w:rPr>
                <w:rFonts w:ascii="Arial" w:hAnsi="Arial" w:cs="Arial"/>
                <w:sz w:val="22"/>
                <w:szCs w:val="22"/>
              </w:rPr>
              <w:t xml:space="preserve"> y para su manejo y liberación </w:t>
            </w:r>
            <w:r w:rsidR="007A4B86">
              <w:rPr>
                <w:rFonts w:ascii="Arial" w:hAnsi="Arial" w:cs="Arial"/>
                <w:sz w:val="22"/>
                <w:szCs w:val="22"/>
              </w:rPr>
              <w:t>segura</w:t>
            </w:r>
            <w:r w:rsidR="007A4B86" w:rsidRPr="007A4B86">
              <w:rPr>
                <w:rFonts w:ascii="Arial" w:hAnsi="Arial" w:cs="Arial"/>
                <w:sz w:val="22"/>
                <w:szCs w:val="22"/>
              </w:rPr>
              <w:t xml:space="preserve"> a fin de minimizar la mortalidad posterior a la captura</w:t>
            </w:r>
            <w:r w:rsidR="007A4B86">
              <w:rPr>
                <w:rFonts w:ascii="Arial" w:hAnsi="Arial" w:cs="Arial"/>
                <w:sz w:val="22"/>
                <w:szCs w:val="22"/>
              </w:rPr>
              <w:t>.</w:t>
            </w:r>
          </w:p>
        </w:tc>
        <w:tc>
          <w:tcPr>
            <w:tcW w:w="2268" w:type="dxa"/>
          </w:tcPr>
          <w:p w:rsidR="0031680C" w:rsidRPr="007A4B86" w:rsidRDefault="007A4B86" w:rsidP="000268D3">
            <w:pPr>
              <w:rPr>
                <w:rFonts w:ascii="Arial" w:hAnsi="Arial" w:cs="Arial"/>
                <w:sz w:val="22"/>
                <w:szCs w:val="22"/>
              </w:rPr>
            </w:pPr>
            <w:r w:rsidRPr="007A4B86">
              <w:rPr>
                <w:rFonts w:ascii="Arial" w:hAnsi="Arial" w:cs="Arial"/>
                <w:sz w:val="22"/>
                <w:szCs w:val="22"/>
              </w:rPr>
              <w:t>Aumento de la capacidad del sector pesquero y los órganos de gestión para reducir las capturas incidentales de p</w:t>
            </w:r>
            <w:r w:rsidR="0073677B">
              <w:rPr>
                <w:rFonts w:ascii="Arial" w:hAnsi="Arial" w:cs="Arial"/>
                <w:sz w:val="22"/>
                <w:szCs w:val="22"/>
              </w:rPr>
              <w:t>eces y la mortalidad de las</w:t>
            </w:r>
            <w:r>
              <w:rPr>
                <w:rFonts w:ascii="Arial" w:hAnsi="Arial" w:cs="Arial"/>
                <w:sz w:val="22"/>
                <w:szCs w:val="22"/>
              </w:rPr>
              <w:t xml:space="preserve"> rayas </w:t>
            </w:r>
            <w:proofErr w:type="spellStart"/>
            <w:r>
              <w:rPr>
                <w:rFonts w:ascii="Arial" w:hAnsi="Arial" w:cs="Arial"/>
                <w:sz w:val="22"/>
                <w:szCs w:val="22"/>
              </w:rPr>
              <w:t>mobúlidas</w:t>
            </w:r>
            <w:proofErr w:type="spellEnd"/>
            <w:r>
              <w:rPr>
                <w:rFonts w:ascii="Arial" w:hAnsi="Arial" w:cs="Arial"/>
                <w:sz w:val="22"/>
                <w:szCs w:val="22"/>
              </w:rPr>
              <w:t>.</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31680C" w:rsidRPr="007A4B86" w:rsidRDefault="007A4B86" w:rsidP="000268D3">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Pr>
                <w:rFonts w:ascii="Arial" w:hAnsi="Arial" w:cs="Arial"/>
                <w:sz w:val="22"/>
                <w:szCs w:val="22"/>
              </w:rPr>
              <w:t xml:space="preserve">, órganos de investigación, órganos de pesca regionales y </w:t>
            </w:r>
            <w:proofErr w:type="spellStart"/>
            <w:r>
              <w:rPr>
                <w:rFonts w:ascii="Arial" w:hAnsi="Arial" w:cs="Arial"/>
                <w:sz w:val="22"/>
                <w:szCs w:val="22"/>
              </w:rPr>
              <w:t>OROPs</w:t>
            </w:r>
            <w:proofErr w:type="spellEnd"/>
            <w:r w:rsidR="0031680C" w:rsidRPr="007A4B86">
              <w:rPr>
                <w:rFonts w:ascii="Arial" w:hAnsi="Arial" w:cs="Arial"/>
                <w:sz w:val="22"/>
                <w:szCs w:val="22"/>
              </w:rPr>
              <w:t>:</w:t>
            </w:r>
          </w:p>
          <w:p w:rsidR="0031680C" w:rsidRDefault="0031680C" w:rsidP="000268D3">
            <w:pPr>
              <w:rPr>
                <w:rFonts w:ascii="Arial" w:hAnsi="Arial" w:cs="Arial"/>
                <w:sz w:val="22"/>
                <w:szCs w:val="22"/>
              </w:rPr>
            </w:pPr>
          </w:p>
          <w:p w:rsidR="0073677B" w:rsidRPr="007A4B86" w:rsidRDefault="0073677B" w:rsidP="000268D3">
            <w:pPr>
              <w:rPr>
                <w:rFonts w:ascii="Arial" w:hAnsi="Arial" w:cs="Arial"/>
                <w:sz w:val="22"/>
                <w:szCs w:val="22"/>
              </w:rPr>
            </w:pPr>
          </w:p>
          <w:p w:rsidR="0031680C" w:rsidRPr="007A4B86" w:rsidRDefault="007A4B86" w:rsidP="000268D3">
            <w:pPr>
              <w:rPr>
                <w:rFonts w:ascii="Arial" w:hAnsi="Arial" w:cs="Arial"/>
                <w:sz w:val="22"/>
                <w:szCs w:val="22"/>
              </w:rPr>
            </w:pPr>
            <w:r w:rsidRPr="00FA0E0C">
              <w:rPr>
                <w:rFonts w:ascii="Arial" w:hAnsi="Arial" w:cs="Arial"/>
                <w:sz w:val="22"/>
                <w:szCs w:val="22"/>
              </w:rPr>
              <w:t>Signatarios MDE Tiburones,</w:t>
            </w:r>
            <w:r w:rsidRPr="00E873FC">
              <w:rPr>
                <w:rFonts w:ascii="Arial" w:hAnsi="Arial" w:cs="Arial"/>
                <w:sz w:val="22"/>
                <w:szCs w:val="22"/>
              </w:rPr>
              <w:t xml:space="preserve"> Socios colaboradores, </w:t>
            </w:r>
            <w:proofErr w:type="spellStart"/>
            <w:r w:rsidRPr="00E873FC">
              <w:rPr>
                <w:rFonts w:ascii="Arial" w:hAnsi="Arial" w:cs="Arial"/>
                <w:sz w:val="22"/>
                <w:szCs w:val="22"/>
              </w:rPr>
              <w:t>ONGs</w:t>
            </w:r>
            <w:proofErr w:type="spellEnd"/>
            <w:r w:rsidR="0031680C" w:rsidRPr="007A4B86">
              <w:rPr>
                <w:rFonts w:ascii="Arial" w:hAnsi="Arial" w:cs="Arial"/>
                <w:sz w:val="22"/>
                <w:szCs w:val="22"/>
              </w:rPr>
              <w:t>.</w:t>
            </w:r>
          </w:p>
        </w:tc>
        <w:tc>
          <w:tcPr>
            <w:tcW w:w="2835" w:type="dxa"/>
          </w:tcPr>
          <w:p w:rsidR="0031680C" w:rsidRPr="007A4B86" w:rsidRDefault="007A4B86" w:rsidP="000268D3">
            <w:pPr>
              <w:rPr>
                <w:rFonts w:ascii="Arial" w:hAnsi="Arial" w:cs="Arial"/>
                <w:sz w:val="22"/>
                <w:szCs w:val="22"/>
              </w:rPr>
            </w:pPr>
            <w:r w:rsidRPr="00E21BE0">
              <w:rPr>
                <w:rFonts w:ascii="Arial" w:hAnsi="Arial" w:cs="Arial"/>
                <w:sz w:val="22"/>
                <w:szCs w:val="22"/>
              </w:rPr>
              <w:t>Según lo requerido caso a caso</w:t>
            </w:r>
          </w:p>
        </w:tc>
      </w:tr>
      <w:tr w:rsidR="0031680C" w:rsidRPr="0053399C" w:rsidTr="007C21B7">
        <w:tc>
          <w:tcPr>
            <w:tcW w:w="3681" w:type="dxa"/>
            <w:gridSpan w:val="2"/>
          </w:tcPr>
          <w:p w:rsidR="0031680C" w:rsidRPr="007A4B86" w:rsidRDefault="0031680C" w:rsidP="000268D3">
            <w:pPr>
              <w:rPr>
                <w:rFonts w:ascii="Arial" w:hAnsi="Arial" w:cs="Arial"/>
                <w:sz w:val="22"/>
                <w:szCs w:val="22"/>
              </w:rPr>
            </w:pPr>
            <w:r w:rsidRPr="0073677B">
              <w:rPr>
                <w:rFonts w:ascii="Arial" w:hAnsi="Arial" w:cs="Arial"/>
                <w:sz w:val="22"/>
                <w:szCs w:val="22"/>
              </w:rPr>
              <w:t xml:space="preserve">3.3. </w:t>
            </w:r>
            <w:r w:rsidR="0073677B" w:rsidRPr="0073677B">
              <w:rPr>
                <w:rFonts w:ascii="Arial" w:hAnsi="Arial" w:cs="Arial"/>
                <w:sz w:val="22"/>
                <w:szCs w:val="22"/>
              </w:rPr>
              <w:t xml:space="preserve">Colaborar y coordinar la implementación de la investigación y la gestión con las partes interesadas locales y los Estados del área de distribución vecinos, </w:t>
            </w:r>
            <w:r w:rsidR="0073677B" w:rsidRPr="0073677B">
              <w:rPr>
                <w:rFonts w:ascii="Arial" w:hAnsi="Arial" w:cs="Arial"/>
                <w:sz w:val="22"/>
                <w:szCs w:val="22"/>
              </w:rPr>
              <w:lastRenderedPageBreak/>
              <w:t>reconociendo la necesidad de abordar la conservación de las poblaciones compartidas a través de enfoques coordinados, p. a través de RFMO y RFB.</w:t>
            </w:r>
          </w:p>
        </w:tc>
        <w:tc>
          <w:tcPr>
            <w:tcW w:w="2268" w:type="dxa"/>
          </w:tcPr>
          <w:p w:rsidR="0031680C" w:rsidRPr="0073677B" w:rsidRDefault="0073677B" w:rsidP="000268D3">
            <w:pPr>
              <w:rPr>
                <w:rFonts w:ascii="Arial" w:hAnsi="Arial" w:cs="Arial"/>
                <w:sz w:val="22"/>
                <w:szCs w:val="22"/>
              </w:rPr>
            </w:pPr>
            <w:r w:rsidRPr="0073677B">
              <w:rPr>
                <w:rFonts w:ascii="Arial" w:hAnsi="Arial" w:cs="Arial"/>
                <w:sz w:val="22"/>
                <w:szCs w:val="22"/>
              </w:rPr>
              <w:lastRenderedPageBreak/>
              <w:t xml:space="preserve">Acciones coordinadas que llevan a la conservación de poblaciones </w:t>
            </w:r>
            <w:r w:rsidRPr="0073677B">
              <w:rPr>
                <w:rFonts w:ascii="Arial" w:hAnsi="Arial" w:cs="Arial"/>
                <w:sz w:val="22"/>
                <w:szCs w:val="22"/>
              </w:rPr>
              <w:lastRenderedPageBreak/>
              <w:t>compartidas</w:t>
            </w:r>
            <w:r w:rsidR="0031680C" w:rsidRPr="0073677B">
              <w:rPr>
                <w:rFonts w:ascii="Arial" w:hAnsi="Arial" w:cs="Arial"/>
                <w:sz w:val="22"/>
                <w:szCs w:val="22"/>
              </w:rPr>
              <w:t>.</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lastRenderedPageBreak/>
              <w:t>2017-2020</w:t>
            </w:r>
          </w:p>
        </w:tc>
        <w:tc>
          <w:tcPr>
            <w:tcW w:w="3402" w:type="dxa"/>
          </w:tcPr>
          <w:p w:rsidR="0031680C" w:rsidRPr="0073677B" w:rsidRDefault="0073677B" w:rsidP="000268D3">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Pr>
                <w:rFonts w:ascii="Arial" w:hAnsi="Arial" w:cs="Arial"/>
                <w:sz w:val="22"/>
                <w:szCs w:val="22"/>
              </w:rPr>
              <w:t xml:space="preserve">, órganos de investigación, órganos de pesca regionales y </w:t>
            </w:r>
            <w:proofErr w:type="spellStart"/>
            <w:r>
              <w:rPr>
                <w:rFonts w:ascii="Arial" w:hAnsi="Arial" w:cs="Arial"/>
                <w:sz w:val="22"/>
                <w:szCs w:val="22"/>
              </w:rPr>
              <w:t>OROPs</w:t>
            </w:r>
            <w:proofErr w:type="spellEnd"/>
            <w:r w:rsidR="0031680C" w:rsidRPr="0073677B">
              <w:rPr>
                <w:rFonts w:ascii="Arial" w:hAnsi="Arial" w:cs="Arial"/>
                <w:sz w:val="22"/>
                <w:szCs w:val="22"/>
              </w:rPr>
              <w:t>.</w:t>
            </w:r>
          </w:p>
          <w:p w:rsidR="0031680C" w:rsidRPr="0073677B" w:rsidRDefault="0031680C" w:rsidP="000268D3">
            <w:pPr>
              <w:rPr>
                <w:rFonts w:ascii="Arial" w:hAnsi="Arial" w:cs="Arial"/>
                <w:sz w:val="22"/>
                <w:szCs w:val="22"/>
              </w:rPr>
            </w:pPr>
          </w:p>
          <w:p w:rsidR="0053399C" w:rsidRPr="007A4B86" w:rsidRDefault="0053399C" w:rsidP="0053399C">
            <w:pPr>
              <w:rPr>
                <w:rFonts w:ascii="Arial" w:hAnsi="Arial" w:cs="Arial"/>
                <w:sz w:val="22"/>
                <w:szCs w:val="22"/>
              </w:rPr>
            </w:pPr>
            <w:r w:rsidRPr="007A4B86">
              <w:rPr>
                <w:rFonts w:ascii="Arial" w:hAnsi="Arial" w:cs="Arial"/>
                <w:sz w:val="22"/>
                <w:szCs w:val="22"/>
              </w:rPr>
              <w:lastRenderedPageBreak/>
              <w:t>Las Partes podrían invitar a los siguientes para apoyar en la implementación:</w:t>
            </w:r>
          </w:p>
          <w:p w:rsidR="0031680C" w:rsidRPr="0053399C" w:rsidRDefault="0031680C" w:rsidP="000268D3">
            <w:pPr>
              <w:rPr>
                <w:rFonts w:ascii="Arial" w:hAnsi="Arial" w:cs="Arial"/>
                <w:sz w:val="22"/>
                <w:szCs w:val="22"/>
              </w:rPr>
            </w:pPr>
          </w:p>
          <w:p w:rsidR="0031680C" w:rsidRPr="0053399C" w:rsidRDefault="0053399C" w:rsidP="000268D3">
            <w:pPr>
              <w:rPr>
                <w:rFonts w:ascii="Arial" w:hAnsi="Arial" w:cs="Arial"/>
                <w:sz w:val="22"/>
                <w:szCs w:val="22"/>
              </w:rPr>
            </w:pPr>
            <w:r w:rsidRPr="0053399C">
              <w:rPr>
                <w:rFonts w:ascii="Arial" w:hAnsi="Arial" w:cs="Arial"/>
                <w:sz w:val="22"/>
                <w:szCs w:val="22"/>
              </w:rPr>
              <w:t>Signatarios MDE Tiburones, Socios colaboradores</w:t>
            </w:r>
            <w:r w:rsidR="0031680C" w:rsidRPr="0053399C">
              <w:rPr>
                <w:rFonts w:ascii="Arial" w:hAnsi="Arial" w:cs="Arial"/>
                <w:sz w:val="22"/>
                <w:szCs w:val="22"/>
              </w:rPr>
              <w:t>.</w:t>
            </w:r>
          </w:p>
        </w:tc>
        <w:tc>
          <w:tcPr>
            <w:tcW w:w="2835" w:type="dxa"/>
          </w:tcPr>
          <w:p w:rsidR="0031680C" w:rsidRPr="0053399C" w:rsidRDefault="0053399C" w:rsidP="000268D3">
            <w:pPr>
              <w:rPr>
                <w:rFonts w:ascii="Arial" w:hAnsi="Arial" w:cs="Arial"/>
                <w:sz w:val="22"/>
                <w:szCs w:val="22"/>
              </w:rPr>
            </w:pPr>
            <w:r w:rsidRPr="00E21BE0">
              <w:rPr>
                <w:rFonts w:ascii="Arial" w:hAnsi="Arial" w:cs="Arial"/>
                <w:sz w:val="22"/>
                <w:szCs w:val="22"/>
              </w:rPr>
              <w:lastRenderedPageBreak/>
              <w:t>Según lo requerido caso a caso</w:t>
            </w:r>
            <w:r w:rsidR="0031680C" w:rsidRPr="0053399C">
              <w:rPr>
                <w:rFonts w:ascii="Arial" w:hAnsi="Arial" w:cs="Arial"/>
                <w:sz w:val="22"/>
                <w:szCs w:val="22"/>
              </w:rPr>
              <w:t>.</w:t>
            </w:r>
          </w:p>
        </w:tc>
      </w:tr>
      <w:tr w:rsidR="0031680C" w:rsidRPr="0053399C" w:rsidTr="007C21B7">
        <w:trPr>
          <w:trHeight w:val="989"/>
        </w:trPr>
        <w:tc>
          <w:tcPr>
            <w:tcW w:w="3681" w:type="dxa"/>
            <w:gridSpan w:val="2"/>
            <w:tcBorders>
              <w:bottom w:val="single" w:sz="4" w:space="0" w:color="auto"/>
            </w:tcBorders>
          </w:tcPr>
          <w:p w:rsidR="0031680C" w:rsidRPr="0053399C" w:rsidRDefault="0031680C" w:rsidP="000268D3">
            <w:pPr>
              <w:rPr>
                <w:rFonts w:ascii="Arial" w:hAnsi="Arial" w:cs="Arial"/>
                <w:sz w:val="22"/>
                <w:szCs w:val="22"/>
              </w:rPr>
            </w:pPr>
            <w:r w:rsidRPr="0053399C">
              <w:rPr>
                <w:rFonts w:ascii="Arial" w:hAnsi="Arial" w:cs="Arial"/>
                <w:sz w:val="22"/>
                <w:szCs w:val="22"/>
              </w:rPr>
              <w:t xml:space="preserve">3.4. </w:t>
            </w:r>
            <w:r w:rsidR="0053399C" w:rsidRPr="0053399C">
              <w:rPr>
                <w:rFonts w:ascii="Arial" w:hAnsi="Arial" w:cs="Arial"/>
                <w:sz w:val="22"/>
                <w:szCs w:val="22"/>
              </w:rPr>
              <w:t>Garantizar la aplicación efectiva de los requisitos y reglamentos complementarios de la CITES, especialmente si no existe una protección nac</w:t>
            </w:r>
            <w:r w:rsidR="0053399C">
              <w:rPr>
                <w:rFonts w:ascii="Arial" w:hAnsi="Arial" w:cs="Arial"/>
                <w:sz w:val="22"/>
                <w:szCs w:val="22"/>
              </w:rPr>
              <w:t xml:space="preserve">ional estricta para los </w:t>
            </w:r>
            <w:proofErr w:type="spellStart"/>
            <w:r w:rsidR="0053399C">
              <w:rPr>
                <w:rFonts w:ascii="Arial" w:hAnsi="Arial" w:cs="Arial"/>
                <w:sz w:val="22"/>
                <w:szCs w:val="22"/>
              </w:rPr>
              <w:t>mobúlida</w:t>
            </w:r>
            <w:r w:rsidR="0053399C" w:rsidRPr="0053399C">
              <w:rPr>
                <w:rFonts w:ascii="Arial" w:hAnsi="Arial" w:cs="Arial"/>
                <w:sz w:val="22"/>
                <w:szCs w:val="22"/>
              </w:rPr>
              <w:t>s</w:t>
            </w:r>
            <w:proofErr w:type="spellEnd"/>
            <w:r w:rsidRPr="0053399C">
              <w:rPr>
                <w:rFonts w:ascii="Arial" w:hAnsi="Arial" w:cs="Arial"/>
                <w:sz w:val="22"/>
                <w:szCs w:val="22"/>
              </w:rPr>
              <w:t>.</w:t>
            </w:r>
          </w:p>
        </w:tc>
        <w:tc>
          <w:tcPr>
            <w:tcW w:w="2268" w:type="dxa"/>
            <w:tcBorders>
              <w:bottom w:val="single" w:sz="4" w:space="0" w:color="auto"/>
            </w:tcBorders>
          </w:tcPr>
          <w:p w:rsidR="0031680C" w:rsidRPr="0053399C" w:rsidRDefault="0053399C" w:rsidP="000268D3">
            <w:pPr>
              <w:rPr>
                <w:rFonts w:ascii="Arial" w:hAnsi="Arial" w:cs="Arial"/>
                <w:sz w:val="22"/>
                <w:szCs w:val="22"/>
              </w:rPr>
            </w:pPr>
            <w:r w:rsidRPr="0053399C">
              <w:rPr>
                <w:rFonts w:ascii="Arial" w:hAnsi="Arial" w:cs="Arial"/>
                <w:sz w:val="22"/>
                <w:szCs w:val="22"/>
              </w:rPr>
              <w:t>Los requisitos de la CITES se incorporan a la legislación nacional y se implementan de manera efectiva en los Estados de distribución y consumidores</w:t>
            </w:r>
            <w:r w:rsidR="0031680C" w:rsidRPr="0053399C">
              <w:rPr>
                <w:rFonts w:ascii="Arial" w:hAnsi="Arial" w:cs="Arial"/>
                <w:sz w:val="22"/>
                <w:szCs w:val="22"/>
              </w:rPr>
              <w:t xml:space="preserve">. </w:t>
            </w:r>
          </w:p>
        </w:tc>
        <w:tc>
          <w:tcPr>
            <w:tcW w:w="1559" w:type="dxa"/>
            <w:tcBorders>
              <w:bottom w:val="single" w:sz="4" w:space="0" w:color="auto"/>
            </w:tcBorders>
          </w:tcPr>
          <w:p w:rsidR="0031680C" w:rsidRPr="00300843" w:rsidRDefault="0031680C" w:rsidP="000268D3">
            <w:pPr>
              <w:rPr>
                <w:rFonts w:ascii="Arial" w:hAnsi="Arial" w:cs="Arial"/>
                <w:sz w:val="22"/>
                <w:szCs w:val="22"/>
              </w:rPr>
            </w:pPr>
            <w:r w:rsidRPr="00300843">
              <w:rPr>
                <w:rFonts w:ascii="Arial" w:hAnsi="Arial" w:cs="Arial"/>
                <w:sz w:val="22"/>
                <w:szCs w:val="22"/>
              </w:rPr>
              <w:t>2017-2018</w:t>
            </w:r>
          </w:p>
        </w:tc>
        <w:tc>
          <w:tcPr>
            <w:tcW w:w="3402" w:type="dxa"/>
            <w:tcBorders>
              <w:bottom w:val="single" w:sz="4" w:space="0" w:color="auto"/>
            </w:tcBorders>
          </w:tcPr>
          <w:p w:rsidR="0053399C" w:rsidRPr="0073677B" w:rsidRDefault="0053399C" w:rsidP="0053399C">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Pr>
                <w:rFonts w:ascii="Arial" w:hAnsi="Arial" w:cs="Arial"/>
                <w:sz w:val="22"/>
                <w:szCs w:val="22"/>
              </w:rPr>
              <w:t xml:space="preserve">, órganos de investigación, órganos de pesca regionales y </w:t>
            </w:r>
            <w:proofErr w:type="spellStart"/>
            <w:r>
              <w:rPr>
                <w:rFonts w:ascii="Arial" w:hAnsi="Arial" w:cs="Arial"/>
                <w:sz w:val="22"/>
                <w:szCs w:val="22"/>
              </w:rPr>
              <w:t>OROPs</w:t>
            </w:r>
            <w:proofErr w:type="spellEnd"/>
            <w:r w:rsidRPr="0073677B">
              <w:rPr>
                <w:rFonts w:ascii="Arial" w:hAnsi="Arial" w:cs="Arial"/>
                <w:sz w:val="22"/>
                <w:szCs w:val="22"/>
              </w:rPr>
              <w:t>.</w:t>
            </w:r>
          </w:p>
          <w:p w:rsidR="0053399C" w:rsidRPr="0073677B" w:rsidRDefault="0053399C" w:rsidP="0053399C">
            <w:pPr>
              <w:rPr>
                <w:rFonts w:ascii="Arial" w:hAnsi="Arial" w:cs="Arial"/>
                <w:sz w:val="22"/>
                <w:szCs w:val="22"/>
              </w:rPr>
            </w:pPr>
          </w:p>
          <w:p w:rsidR="0031680C" w:rsidRPr="0053399C" w:rsidRDefault="0053399C" w:rsidP="0053399C">
            <w:pPr>
              <w:rPr>
                <w:rFonts w:ascii="Arial" w:hAnsi="Arial" w:cs="Arial"/>
                <w:sz w:val="22"/>
                <w:szCs w:val="22"/>
              </w:rPr>
            </w:pPr>
            <w:r w:rsidRPr="0053399C">
              <w:rPr>
                <w:rFonts w:ascii="Arial" w:hAnsi="Arial" w:cs="Arial"/>
                <w:sz w:val="22"/>
                <w:szCs w:val="22"/>
              </w:rPr>
              <w:t>Las Partes podrían invitar</w:t>
            </w:r>
            <w:r w:rsidR="0031680C" w:rsidRPr="0053399C">
              <w:rPr>
                <w:rFonts w:ascii="Arial" w:hAnsi="Arial" w:cs="Arial"/>
                <w:sz w:val="22"/>
                <w:szCs w:val="22"/>
              </w:rPr>
              <w:t xml:space="preserve"> </w:t>
            </w:r>
            <w:r w:rsidRPr="0053399C">
              <w:rPr>
                <w:rFonts w:ascii="Arial" w:hAnsi="Arial" w:cs="Arial"/>
                <w:sz w:val="22"/>
                <w:szCs w:val="22"/>
              </w:rPr>
              <w:t>Signatarios MDE Tiburones</w:t>
            </w:r>
            <w:r w:rsidR="0031680C" w:rsidRPr="0053399C">
              <w:rPr>
                <w:rFonts w:ascii="Arial" w:hAnsi="Arial" w:cs="Arial"/>
                <w:sz w:val="22"/>
                <w:szCs w:val="22"/>
              </w:rPr>
              <w:t xml:space="preserve">, </w:t>
            </w:r>
            <w:r w:rsidRPr="0053399C">
              <w:rPr>
                <w:rFonts w:ascii="Arial" w:hAnsi="Arial" w:cs="Arial"/>
                <w:sz w:val="22"/>
                <w:szCs w:val="22"/>
              </w:rPr>
              <w:t>Socios colaboradores</w:t>
            </w:r>
            <w:r>
              <w:rPr>
                <w:rFonts w:ascii="Arial" w:hAnsi="Arial" w:cs="Arial"/>
                <w:sz w:val="22"/>
                <w:szCs w:val="22"/>
              </w:rPr>
              <w:t xml:space="preserve"> al MDE Tiburones, y Estado Parte </w:t>
            </w:r>
            <w:proofErr w:type="spellStart"/>
            <w:r>
              <w:rPr>
                <w:rFonts w:ascii="Arial" w:hAnsi="Arial" w:cs="Arial"/>
                <w:sz w:val="22"/>
                <w:szCs w:val="22"/>
              </w:rPr>
              <w:t>conumidor</w:t>
            </w:r>
            <w:proofErr w:type="spellEnd"/>
          </w:p>
        </w:tc>
        <w:tc>
          <w:tcPr>
            <w:tcW w:w="2835" w:type="dxa"/>
            <w:tcBorders>
              <w:bottom w:val="single" w:sz="4" w:space="0" w:color="auto"/>
            </w:tcBorders>
          </w:tcPr>
          <w:p w:rsidR="0031680C" w:rsidRPr="0053399C" w:rsidRDefault="0053399C" w:rsidP="000268D3">
            <w:pPr>
              <w:rPr>
                <w:rFonts w:ascii="Arial" w:hAnsi="Arial" w:cs="Arial"/>
                <w:sz w:val="22"/>
                <w:szCs w:val="22"/>
              </w:rPr>
            </w:pPr>
            <w:r w:rsidRPr="00E21BE0">
              <w:rPr>
                <w:rFonts w:ascii="Arial" w:hAnsi="Arial" w:cs="Arial"/>
                <w:sz w:val="22"/>
                <w:szCs w:val="22"/>
              </w:rPr>
              <w:t>Según lo requerido caso a caso</w:t>
            </w:r>
            <w:r w:rsidR="0031680C" w:rsidRPr="0053399C">
              <w:rPr>
                <w:rFonts w:ascii="Arial" w:hAnsi="Arial" w:cs="Arial"/>
                <w:sz w:val="22"/>
                <w:szCs w:val="22"/>
              </w:rPr>
              <w:t>.</w:t>
            </w:r>
          </w:p>
        </w:tc>
      </w:tr>
      <w:tr w:rsidR="0031680C" w:rsidRPr="008074B4" w:rsidTr="007C21B7">
        <w:trPr>
          <w:gridBefore w:val="1"/>
          <w:wBefore w:w="18" w:type="dxa"/>
          <w:trHeight w:val="989"/>
        </w:trPr>
        <w:tc>
          <w:tcPr>
            <w:tcW w:w="3663" w:type="dxa"/>
            <w:tcBorders>
              <w:bottom w:val="single" w:sz="4" w:space="0" w:color="auto"/>
            </w:tcBorders>
          </w:tcPr>
          <w:p w:rsidR="0031680C" w:rsidRPr="0053399C" w:rsidRDefault="0031680C" w:rsidP="000268D3">
            <w:pPr>
              <w:rPr>
                <w:rFonts w:ascii="Arial" w:hAnsi="Arial" w:cs="Arial"/>
                <w:sz w:val="22"/>
                <w:szCs w:val="22"/>
              </w:rPr>
            </w:pPr>
            <w:proofErr w:type="gramStart"/>
            <w:r w:rsidRPr="0053399C">
              <w:rPr>
                <w:rFonts w:ascii="Arial" w:hAnsi="Arial" w:cs="Arial"/>
                <w:sz w:val="22"/>
                <w:szCs w:val="22"/>
              </w:rPr>
              <w:t xml:space="preserve">3.5 </w:t>
            </w:r>
            <w:r w:rsidR="0053399C" w:rsidRPr="0053399C">
              <w:rPr>
                <w:rFonts w:ascii="Arial" w:hAnsi="Arial" w:cs="Arial"/>
                <w:sz w:val="22"/>
                <w:szCs w:val="22"/>
              </w:rPr>
              <w:t xml:space="preserve"> Ampliar</w:t>
            </w:r>
            <w:proofErr w:type="gramEnd"/>
            <w:r w:rsidR="0053399C" w:rsidRPr="0053399C">
              <w:rPr>
                <w:rFonts w:ascii="Arial" w:hAnsi="Arial" w:cs="Arial"/>
                <w:sz w:val="22"/>
                <w:szCs w:val="22"/>
              </w:rPr>
              <w:t xml:space="preserve"> el cumplimiento en contra de la pesca y comercio ilegal</w:t>
            </w:r>
          </w:p>
        </w:tc>
        <w:tc>
          <w:tcPr>
            <w:tcW w:w="2268" w:type="dxa"/>
            <w:tcBorders>
              <w:bottom w:val="single" w:sz="4" w:space="0" w:color="auto"/>
            </w:tcBorders>
          </w:tcPr>
          <w:p w:rsidR="0031680C" w:rsidRPr="0053399C" w:rsidRDefault="0053399C" w:rsidP="000268D3">
            <w:pPr>
              <w:rPr>
                <w:rFonts w:ascii="Arial" w:hAnsi="Arial" w:cs="Arial"/>
                <w:sz w:val="22"/>
                <w:szCs w:val="22"/>
              </w:rPr>
            </w:pPr>
            <w:r>
              <w:rPr>
                <w:rFonts w:ascii="Arial" w:hAnsi="Arial" w:cs="Arial"/>
                <w:sz w:val="22"/>
                <w:szCs w:val="22"/>
              </w:rPr>
              <w:t>El cumplimiento</w:t>
            </w:r>
            <w:r w:rsidRPr="0053399C">
              <w:rPr>
                <w:rFonts w:ascii="Arial" w:hAnsi="Arial" w:cs="Arial"/>
                <w:sz w:val="22"/>
                <w:szCs w:val="22"/>
              </w:rPr>
              <w:t xml:space="preserve"> efectiv</w:t>
            </w:r>
            <w:r>
              <w:rPr>
                <w:rFonts w:ascii="Arial" w:hAnsi="Arial" w:cs="Arial"/>
                <w:sz w:val="22"/>
                <w:szCs w:val="22"/>
              </w:rPr>
              <w:t>o</w:t>
            </w:r>
            <w:r w:rsidRPr="0053399C">
              <w:rPr>
                <w:rFonts w:ascii="Arial" w:hAnsi="Arial" w:cs="Arial"/>
                <w:sz w:val="22"/>
                <w:szCs w:val="22"/>
              </w:rPr>
              <w:t xml:space="preserve"> en todos los niveles, incluidos los enjuiciamientos, reduc</w:t>
            </w:r>
            <w:r>
              <w:rPr>
                <w:rFonts w:ascii="Arial" w:hAnsi="Arial" w:cs="Arial"/>
                <w:sz w:val="22"/>
                <w:szCs w:val="22"/>
              </w:rPr>
              <w:t>ción d</w:t>
            </w:r>
            <w:r w:rsidRPr="0053399C">
              <w:rPr>
                <w:rFonts w:ascii="Arial" w:hAnsi="Arial" w:cs="Arial"/>
                <w:sz w:val="22"/>
                <w:szCs w:val="22"/>
              </w:rPr>
              <w:t>e las capturas ilegales dirigidas e incidentales, fortalece el cumplimiento de las reglamentaciones, respalda la gestión responsable de la pesca y recompensa a las comunidades</w:t>
            </w:r>
          </w:p>
        </w:tc>
        <w:tc>
          <w:tcPr>
            <w:tcW w:w="1559" w:type="dxa"/>
            <w:tcBorders>
              <w:bottom w:val="single" w:sz="4" w:space="0" w:color="auto"/>
            </w:tcBorders>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Borders>
              <w:bottom w:val="single" w:sz="4" w:space="0" w:color="auto"/>
            </w:tcBorders>
          </w:tcPr>
          <w:p w:rsidR="0031680C" w:rsidRPr="008074B4" w:rsidRDefault="008074B4" w:rsidP="000268D3">
            <w:pPr>
              <w:rPr>
                <w:rFonts w:ascii="Arial" w:hAnsi="Arial" w:cs="Arial"/>
                <w:sz w:val="22"/>
                <w:szCs w:val="22"/>
              </w:rPr>
            </w:pPr>
            <w:r w:rsidRPr="007A4B86">
              <w:rPr>
                <w:rFonts w:ascii="Arial" w:hAnsi="Arial" w:cs="Arial"/>
                <w:sz w:val="22"/>
                <w:szCs w:val="22"/>
              </w:rPr>
              <w:t>Estados del área de distribución</w:t>
            </w:r>
            <w:r w:rsidR="0031680C" w:rsidRPr="008074B4">
              <w:rPr>
                <w:rFonts w:ascii="Arial" w:hAnsi="Arial" w:cs="Arial"/>
                <w:sz w:val="22"/>
                <w:szCs w:val="22"/>
              </w:rPr>
              <w:t xml:space="preserve">, </w:t>
            </w:r>
            <w:r>
              <w:rPr>
                <w:rFonts w:ascii="Arial" w:hAnsi="Arial" w:cs="Arial"/>
                <w:sz w:val="22"/>
                <w:szCs w:val="22"/>
              </w:rPr>
              <w:t>Países pesqueros</w:t>
            </w:r>
            <w:r w:rsidR="0031680C" w:rsidRPr="008074B4">
              <w:rPr>
                <w:rFonts w:ascii="Arial" w:hAnsi="Arial" w:cs="Arial"/>
                <w:sz w:val="22"/>
                <w:szCs w:val="22"/>
              </w:rPr>
              <w:t xml:space="preserve">, </w:t>
            </w:r>
            <w:r>
              <w:rPr>
                <w:rFonts w:ascii="Arial" w:hAnsi="Arial" w:cs="Arial"/>
                <w:sz w:val="22"/>
                <w:szCs w:val="22"/>
              </w:rPr>
              <w:t xml:space="preserve">Partes Estados de tránsito y de consumo, </w:t>
            </w:r>
            <w:proofErr w:type="spellStart"/>
            <w:r>
              <w:rPr>
                <w:rFonts w:ascii="Arial" w:hAnsi="Arial" w:cs="Arial"/>
                <w:sz w:val="22"/>
                <w:szCs w:val="22"/>
              </w:rPr>
              <w:t>RFBs</w:t>
            </w:r>
            <w:proofErr w:type="spellEnd"/>
            <w:r>
              <w:rPr>
                <w:rFonts w:ascii="Arial" w:hAnsi="Arial" w:cs="Arial"/>
                <w:sz w:val="22"/>
                <w:szCs w:val="22"/>
              </w:rPr>
              <w:t xml:space="preserve"> y </w:t>
            </w:r>
            <w:proofErr w:type="spellStart"/>
            <w:r>
              <w:rPr>
                <w:rFonts w:ascii="Arial" w:hAnsi="Arial" w:cs="Arial"/>
                <w:sz w:val="22"/>
                <w:szCs w:val="22"/>
              </w:rPr>
              <w:t>OROPs</w:t>
            </w:r>
            <w:proofErr w:type="spellEnd"/>
            <w:r>
              <w:rPr>
                <w:rFonts w:ascii="Arial" w:hAnsi="Arial" w:cs="Arial"/>
                <w:sz w:val="22"/>
                <w:szCs w:val="22"/>
              </w:rPr>
              <w:t>.</w:t>
            </w:r>
          </w:p>
        </w:tc>
        <w:tc>
          <w:tcPr>
            <w:tcW w:w="2835" w:type="dxa"/>
            <w:tcBorders>
              <w:bottom w:val="single" w:sz="4" w:space="0" w:color="auto"/>
            </w:tcBorders>
          </w:tcPr>
          <w:p w:rsidR="0031680C" w:rsidRPr="008074B4" w:rsidRDefault="008074B4" w:rsidP="000268D3">
            <w:pPr>
              <w:rPr>
                <w:rFonts w:ascii="Arial" w:hAnsi="Arial" w:cs="Arial"/>
                <w:sz w:val="22"/>
                <w:szCs w:val="22"/>
              </w:rPr>
            </w:pPr>
            <w:r w:rsidRPr="00E21BE0">
              <w:rPr>
                <w:rFonts w:ascii="Arial" w:hAnsi="Arial" w:cs="Arial"/>
                <w:sz w:val="22"/>
                <w:szCs w:val="22"/>
              </w:rPr>
              <w:t>Según lo requerido caso a caso</w:t>
            </w:r>
          </w:p>
        </w:tc>
      </w:tr>
      <w:tr w:rsidR="0031680C" w:rsidRPr="0053399C" w:rsidTr="007C21B7">
        <w:tc>
          <w:tcPr>
            <w:tcW w:w="13745" w:type="dxa"/>
            <w:gridSpan w:val="6"/>
            <w:shd w:val="clear" w:color="auto" w:fill="D9D9D9" w:themeFill="background1" w:themeFillShade="D9"/>
          </w:tcPr>
          <w:p w:rsidR="0031680C" w:rsidRPr="0053399C" w:rsidRDefault="0031680C" w:rsidP="000268D3">
            <w:pPr>
              <w:rPr>
                <w:rFonts w:ascii="Arial" w:hAnsi="Arial" w:cs="Arial"/>
                <w:b/>
                <w:sz w:val="22"/>
                <w:szCs w:val="22"/>
              </w:rPr>
            </w:pPr>
            <w:r w:rsidRPr="0053399C">
              <w:rPr>
                <w:rFonts w:ascii="Arial" w:hAnsi="Arial" w:cs="Arial"/>
                <w:b/>
                <w:sz w:val="22"/>
                <w:szCs w:val="22"/>
              </w:rPr>
              <w:t>4. Monitor</w:t>
            </w:r>
            <w:r w:rsidR="0053399C" w:rsidRPr="0053399C">
              <w:rPr>
                <w:rFonts w:ascii="Arial" w:hAnsi="Arial" w:cs="Arial"/>
                <w:b/>
                <w:sz w:val="22"/>
                <w:szCs w:val="22"/>
              </w:rPr>
              <w:t>ear, evaluar y adaptar las estrategias de conservación y gesti</w:t>
            </w:r>
            <w:r w:rsidR="0053399C">
              <w:rPr>
                <w:rFonts w:ascii="Arial" w:hAnsi="Arial" w:cs="Arial"/>
                <w:b/>
                <w:sz w:val="22"/>
                <w:szCs w:val="22"/>
              </w:rPr>
              <w:t>ón</w:t>
            </w:r>
          </w:p>
        </w:tc>
      </w:tr>
      <w:tr w:rsidR="0031680C" w:rsidRPr="008074B4" w:rsidTr="007C21B7">
        <w:tc>
          <w:tcPr>
            <w:tcW w:w="3681" w:type="dxa"/>
            <w:gridSpan w:val="2"/>
          </w:tcPr>
          <w:p w:rsidR="0031680C" w:rsidRPr="0053399C" w:rsidRDefault="0031680C" w:rsidP="000268D3">
            <w:pPr>
              <w:rPr>
                <w:rFonts w:ascii="Arial" w:hAnsi="Arial" w:cs="Arial"/>
                <w:sz w:val="22"/>
                <w:szCs w:val="22"/>
              </w:rPr>
            </w:pPr>
            <w:r w:rsidRPr="0053399C">
              <w:rPr>
                <w:rFonts w:ascii="Arial" w:hAnsi="Arial" w:cs="Arial"/>
                <w:sz w:val="22"/>
                <w:szCs w:val="22"/>
              </w:rPr>
              <w:t xml:space="preserve">4.1 </w:t>
            </w:r>
            <w:r w:rsidR="0053399C" w:rsidRPr="0053399C">
              <w:rPr>
                <w:rFonts w:ascii="Arial" w:eastAsia="MS Mincho" w:hAnsi="Arial" w:cs="Arial"/>
                <w:color w:val="000000" w:themeColor="text1"/>
                <w:sz w:val="22"/>
                <w:szCs w:val="22"/>
                <w:lang w:eastAsia="ja-JP"/>
              </w:rPr>
              <w:t xml:space="preserve">Desarrollar un plan para monitorear y evaluar la efectividad de las intervenciones para reducir </w:t>
            </w:r>
            <w:r w:rsidR="0053399C" w:rsidRPr="0053399C">
              <w:rPr>
                <w:rFonts w:ascii="Arial" w:eastAsia="MS Mincho" w:hAnsi="Arial" w:cs="Arial"/>
                <w:color w:val="000000" w:themeColor="text1"/>
                <w:sz w:val="22"/>
                <w:szCs w:val="22"/>
                <w:lang w:eastAsia="ja-JP"/>
              </w:rPr>
              <w:lastRenderedPageBreak/>
              <w:t xml:space="preserve">el impacto </w:t>
            </w:r>
            <w:proofErr w:type="gramStart"/>
            <w:r w:rsidR="0053399C" w:rsidRPr="0053399C">
              <w:rPr>
                <w:rFonts w:ascii="Arial" w:eastAsia="MS Mincho" w:hAnsi="Arial" w:cs="Arial"/>
                <w:color w:val="000000" w:themeColor="text1"/>
                <w:sz w:val="22"/>
                <w:szCs w:val="22"/>
                <w:lang w:eastAsia="ja-JP"/>
              </w:rPr>
              <w:t>socio-económico</w:t>
            </w:r>
            <w:proofErr w:type="gramEnd"/>
            <w:r w:rsidR="0053399C" w:rsidRPr="0053399C">
              <w:rPr>
                <w:rFonts w:ascii="Arial" w:eastAsia="MS Mincho" w:hAnsi="Arial" w:cs="Arial"/>
                <w:color w:val="000000" w:themeColor="text1"/>
                <w:sz w:val="22"/>
                <w:szCs w:val="22"/>
                <w:lang w:eastAsia="ja-JP"/>
              </w:rPr>
              <w:t xml:space="preserve"> de las medidas de protección</w:t>
            </w:r>
            <w:r w:rsidRPr="0053399C">
              <w:rPr>
                <w:rFonts w:ascii="Arial" w:eastAsia="MS Mincho" w:hAnsi="Arial" w:cs="Arial"/>
                <w:color w:val="000000" w:themeColor="text1"/>
                <w:sz w:val="22"/>
                <w:szCs w:val="22"/>
                <w:lang w:eastAsia="ja-JP"/>
              </w:rPr>
              <w:t>.</w:t>
            </w:r>
          </w:p>
        </w:tc>
        <w:tc>
          <w:tcPr>
            <w:tcW w:w="2268" w:type="dxa"/>
          </w:tcPr>
          <w:p w:rsidR="0031680C" w:rsidRPr="008074B4" w:rsidRDefault="008074B4" w:rsidP="000268D3">
            <w:pPr>
              <w:rPr>
                <w:rFonts w:ascii="Arial" w:hAnsi="Arial" w:cs="Arial"/>
                <w:sz w:val="22"/>
                <w:szCs w:val="22"/>
              </w:rPr>
            </w:pPr>
            <w:r w:rsidRPr="008074B4">
              <w:rPr>
                <w:rFonts w:ascii="Arial" w:hAnsi="Arial" w:cs="Arial"/>
                <w:sz w:val="22"/>
                <w:szCs w:val="22"/>
              </w:rPr>
              <w:lastRenderedPageBreak/>
              <w:t xml:space="preserve">Los datos y la evidencia recolectada </w:t>
            </w:r>
            <w:r w:rsidRPr="008074B4">
              <w:rPr>
                <w:rFonts w:ascii="Arial" w:hAnsi="Arial" w:cs="Arial"/>
                <w:sz w:val="22"/>
                <w:szCs w:val="22"/>
              </w:rPr>
              <w:lastRenderedPageBreak/>
              <w:t xml:space="preserve">aseguran que las estrategias de conservación y gestión se están implementando, el bienestar económico de las comunidades se mantiene o </w:t>
            </w:r>
            <w:proofErr w:type="gramStart"/>
            <w:r w:rsidRPr="008074B4">
              <w:rPr>
                <w:rFonts w:ascii="Arial" w:hAnsi="Arial" w:cs="Arial"/>
                <w:sz w:val="22"/>
                <w:szCs w:val="22"/>
              </w:rPr>
              <w:t>mejora.</w:t>
            </w:r>
            <w:r w:rsidR="0031680C" w:rsidRPr="008074B4">
              <w:rPr>
                <w:rFonts w:ascii="Arial" w:hAnsi="Arial" w:cs="Arial"/>
                <w:sz w:val="22"/>
                <w:szCs w:val="22"/>
              </w:rPr>
              <w:t>.</w:t>
            </w:r>
            <w:proofErr w:type="gramEnd"/>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lastRenderedPageBreak/>
              <w:t>2017-2020</w:t>
            </w:r>
          </w:p>
        </w:tc>
        <w:tc>
          <w:tcPr>
            <w:tcW w:w="3402" w:type="dxa"/>
          </w:tcPr>
          <w:p w:rsidR="0031680C" w:rsidRPr="008074B4" w:rsidRDefault="008074B4" w:rsidP="000268D3">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sidR="0031680C" w:rsidRPr="008074B4">
              <w:rPr>
                <w:rFonts w:ascii="Arial" w:hAnsi="Arial" w:cs="Arial"/>
                <w:sz w:val="22"/>
                <w:szCs w:val="22"/>
              </w:rPr>
              <w:t>.</w:t>
            </w:r>
          </w:p>
          <w:p w:rsidR="0031680C" w:rsidRPr="008074B4" w:rsidRDefault="0031680C" w:rsidP="000268D3">
            <w:pPr>
              <w:rPr>
                <w:rFonts w:ascii="Arial" w:hAnsi="Arial" w:cs="Arial"/>
                <w:sz w:val="22"/>
                <w:szCs w:val="22"/>
              </w:rPr>
            </w:pPr>
          </w:p>
          <w:p w:rsidR="008074B4" w:rsidRDefault="008074B4" w:rsidP="000268D3">
            <w:pPr>
              <w:rPr>
                <w:rFonts w:ascii="Arial" w:hAnsi="Arial" w:cs="Arial"/>
                <w:sz w:val="22"/>
                <w:szCs w:val="22"/>
              </w:rPr>
            </w:pPr>
            <w:r w:rsidRPr="00FA0E0C">
              <w:rPr>
                <w:rFonts w:ascii="Arial" w:hAnsi="Arial" w:cs="Arial"/>
                <w:sz w:val="22"/>
                <w:szCs w:val="22"/>
              </w:rPr>
              <w:lastRenderedPageBreak/>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Pr>
                <w:rFonts w:ascii="Arial" w:hAnsi="Arial" w:cs="Arial"/>
                <w:sz w:val="22"/>
                <w:szCs w:val="22"/>
              </w:rPr>
              <w:t>:</w:t>
            </w:r>
          </w:p>
          <w:p w:rsidR="0031680C" w:rsidRPr="008074B4" w:rsidRDefault="008074B4" w:rsidP="000268D3">
            <w:pPr>
              <w:rPr>
                <w:rFonts w:ascii="Arial" w:hAnsi="Arial" w:cs="Arial"/>
                <w:sz w:val="22"/>
                <w:szCs w:val="22"/>
              </w:rPr>
            </w:pPr>
            <w:r w:rsidRPr="008074B4">
              <w:rPr>
                <w:rFonts w:ascii="Arial" w:hAnsi="Arial" w:cs="Arial"/>
                <w:sz w:val="22"/>
                <w:szCs w:val="22"/>
              </w:rPr>
              <w:t xml:space="preserve"> </w:t>
            </w:r>
          </w:p>
          <w:p w:rsidR="0031680C" w:rsidRPr="008074B4" w:rsidRDefault="008074B4" w:rsidP="000268D3">
            <w:pPr>
              <w:rPr>
                <w:rFonts w:ascii="Arial" w:hAnsi="Arial" w:cs="Arial"/>
                <w:sz w:val="22"/>
                <w:szCs w:val="22"/>
              </w:rPr>
            </w:pPr>
            <w:r w:rsidRPr="007A4B86">
              <w:rPr>
                <w:rFonts w:ascii="Arial" w:hAnsi="Arial" w:cs="Arial"/>
                <w:sz w:val="22"/>
                <w:szCs w:val="22"/>
              </w:rPr>
              <w:t xml:space="preserve">Signatarios MDE Tiburones, Socios colaboradores, </w:t>
            </w:r>
            <w:proofErr w:type="spellStart"/>
            <w:r w:rsidRPr="007A4B86">
              <w:rPr>
                <w:rFonts w:ascii="Arial" w:hAnsi="Arial" w:cs="Arial"/>
                <w:sz w:val="22"/>
                <w:szCs w:val="22"/>
              </w:rPr>
              <w:t>ONGs</w:t>
            </w:r>
            <w:proofErr w:type="spellEnd"/>
            <w:r w:rsidRPr="007A4B86">
              <w:rPr>
                <w:rFonts w:ascii="Arial" w:hAnsi="Arial" w:cs="Arial"/>
                <w:sz w:val="22"/>
                <w:szCs w:val="22"/>
              </w:rPr>
              <w:t xml:space="preserve"> y órganos de investigación</w:t>
            </w:r>
            <w:r w:rsidR="0031680C" w:rsidRPr="008074B4">
              <w:rPr>
                <w:rFonts w:ascii="Arial" w:hAnsi="Arial" w:cs="Arial"/>
                <w:sz w:val="22"/>
                <w:szCs w:val="22"/>
              </w:rPr>
              <w:t>.</w:t>
            </w:r>
          </w:p>
        </w:tc>
        <w:tc>
          <w:tcPr>
            <w:tcW w:w="2835" w:type="dxa"/>
          </w:tcPr>
          <w:p w:rsidR="0031680C" w:rsidRPr="008074B4" w:rsidRDefault="008074B4" w:rsidP="000268D3">
            <w:pPr>
              <w:rPr>
                <w:rFonts w:ascii="Arial" w:hAnsi="Arial" w:cs="Arial"/>
                <w:sz w:val="22"/>
                <w:szCs w:val="22"/>
              </w:rPr>
            </w:pPr>
            <w:r w:rsidRPr="00E21BE0">
              <w:rPr>
                <w:rFonts w:ascii="Arial" w:hAnsi="Arial" w:cs="Arial"/>
                <w:sz w:val="22"/>
                <w:szCs w:val="22"/>
              </w:rPr>
              <w:lastRenderedPageBreak/>
              <w:t>Según lo requerido caso a caso</w:t>
            </w:r>
          </w:p>
        </w:tc>
      </w:tr>
      <w:tr w:rsidR="0031680C" w:rsidRPr="008074B4" w:rsidTr="007C21B7">
        <w:tc>
          <w:tcPr>
            <w:tcW w:w="3681" w:type="dxa"/>
            <w:gridSpan w:val="2"/>
          </w:tcPr>
          <w:p w:rsidR="0031680C" w:rsidRPr="008074B4" w:rsidRDefault="0031680C" w:rsidP="000268D3">
            <w:pPr>
              <w:spacing w:before="40" w:after="120" w:line="276" w:lineRule="auto"/>
              <w:rPr>
                <w:rFonts w:ascii="Arial" w:eastAsia="MS Mincho" w:hAnsi="Arial" w:cs="Arial"/>
                <w:color w:val="000000" w:themeColor="text1"/>
                <w:sz w:val="22"/>
                <w:szCs w:val="22"/>
                <w:lang w:eastAsia="ja-JP"/>
              </w:rPr>
            </w:pPr>
            <w:r w:rsidRPr="008074B4">
              <w:rPr>
                <w:rFonts w:ascii="Arial" w:hAnsi="Arial" w:cs="Arial"/>
                <w:sz w:val="22"/>
                <w:szCs w:val="22"/>
              </w:rPr>
              <w:t xml:space="preserve">4.2 </w:t>
            </w:r>
            <w:r w:rsidR="008074B4" w:rsidRPr="008074B4">
              <w:rPr>
                <w:rFonts w:ascii="Arial" w:eastAsia="MS Mincho" w:hAnsi="Arial" w:cs="Arial"/>
                <w:color w:val="000000" w:themeColor="text1"/>
                <w:sz w:val="22"/>
                <w:szCs w:val="22"/>
                <w:lang w:eastAsia="ja-JP"/>
              </w:rPr>
              <w:t>Desarrollar un pla</w:t>
            </w:r>
            <w:r w:rsidR="008074B4">
              <w:rPr>
                <w:rFonts w:ascii="Arial" w:eastAsia="MS Mincho" w:hAnsi="Arial" w:cs="Arial"/>
                <w:color w:val="000000" w:themeColor="text1"/>
                <w:sz w:val="22"/>
                <w:szCs w:val="22"/>
                <w:lang w:eastAsia="ja-JP"/>
              </w:rPr>
              <w:t xml:space="preserve">n de monitoreo ecológico para las rayas de </w:t>
            </w:r>
            <w:proofErr w:type="spellStart"/>
            <w:r w:rsidR="008074B4">
              <w:rPr>
                <w:rFonts w:ascii="Arial" w:eastAsia="MS Mincho" w:hAnsi="Arial" w:cs="Arial"/>
                <w:color w:val="000000" w:themeColor="text1"/>
                <w:sz w:val="22"/>
                <w:szCs w:val="22"/>
                <w:lang w:eastAsia="ja-JP"/>
              </w:rPr>
              <w:t>mobúlida</w:t>
            </w:r>
            <w:r w:rsidR="008074B4" w:rsidRPr="008074B4">
              <w:rPr>
                <w:rFonts w:ascii="Arial" w:eastAsia="MS Mincho" w:hAnsi="Arial" w:cs="Arial"/>
                <w:color w:val="000000" w:themeColor="text1"/>
                <w:sz w:val="22"/>
                <w:szCs w:val="22"/>
                <w:lang w:eastAsia="ja-JP"/>
              </w:rPr>
              <w:t>s</w:t>
            </w:r>
            <w:proofErr w:type="spellEnd"/>
            <w:r w:rsidR="008074B4" w:rsidRPr="008074B4">
              <w:rPr>
                <w:rFonts w:ascii="Arial" w:eastAsia="MS Mincho" w:hAnsi="Arial" w:cs="Arial"/>
                <w:color w:val="000000" w:themeColor="text1"/>
                <w:sz w:val="22"/>
                <w:szCs w:val="22"/>
                <w:lang w:eastAsia="ja-JP"/>
              </w:rPr>
              <w:t xml:space="preserve"> para determinar la efectividad de las medidas de</w:t>
            </w:r>
            <w:r w:rsidR="008074B4">
              <w:rPr>
                <w:rFonts w:ascii="Arial" w:eastAsia="MS Mincho" w:hAnsi="Arial" w:cs="Arial"/>
                <w:color w:val="000000" w:themeColor="text1"/>
                <w:sz w:val="22"/>
                <w:szCs w:val="22"/>
                <w:lang w:eastAsia="ja-JP"/>
              </w:rPr>
              <w:t xml:space="preserve"> gestión</w:t>
            </w:r>
          </w:p>
          <w:p w:rsidR="0031680C" w:rsidRPr="008074B4" w:rsidRDefault="0031680C" w:rsidP="000268D3">
            <w:pPr>
              <w:rPr>
                <w:rFonts w:ascii="Arial" w:hAnsi="Arial" w:cs="Arial"/>
                <w:sz w:val="22"/>
                <w:szCs w:val="22"/>
              </w:rPr>
            </w:pPr>
          </w:p>
        </w:tc>
        <w:tc>
          <w:tcPr>
            <w:tcW w:w="2268" w:type="dxa"/>
          </w:tcPr>
          <w:p w:rsidR="0031680C" w:rsidRPr="008074B4" w:rsidRDefault="008074B4" w:rsidP="000268D3">
            <w:pPr>
              <w:rPr>
                <w:rFonts w:ascii="Arial" w:hAnsi="Arial" w:cs="Arial"/>
                <w:sz w:val="22"/>
                <w:szCs w:val="22"/>
              </w:rPr>
            </w:pPr>
            <w:r w:rsidRPr="008074B4">
              <w:rPr>
                <w:rFonts w:ascii="Arial" w:hAnsi="Arial" w:cs="Arial"/>
                <w:sz w:val="22"/>
                <w:szCs w:val="22"/>
              </w:rPr>
              <w:t>Los datos y la evidencia recopilada garantizan que las estrategias de conservación y manejo tengan los efectos de reducción de la mortalidad previstos</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31680C" w:rsidRPr="008074B4" w:rsidRDefault="008074B4" w:rsidP="000268D3">
            <w:pPr>
              <w:rPr>
                <w:rFonts w:ascii="Arial" w:hAnsi="Arial" w:cs="Arial"/>
                <w:sz w:val="22"/>
                <w:szCs w:val="22"/>
              </w:rPr>
            </w:pPr>
            <w:r w:rsidRPr="007A4B86">
              <w:rPr>
                <w:rFonts w:ascii="Arial" w:hAnsi="Arial" w:cs="Arial"/>
                <w:sz w:val="22"/>
                <w:szCs w:val="22"/>
              </w:rPr>
              <w:t xml:space="preserve">Estados del área de distribución y </w:t>
            </w:r>
            <w:proofErr w:type="spellStart"/>
            <w:r w:rsidRPr="007A4B86">
              <w:rPr>
                <w:rFonts w:ascii="Arial" w:hAnsi="Arial" w:cs="Arial"/>
                <w:sz w:val="22"/>
                <w:szCs w:val="22"/>
              </w:rPr>
              <w:t>ONGs</w:t>
            </w:r>
            <w:proofErr w:type="spellEnd"/>
            <w:r w:rsidR="0031680C" w:rsidRPr="008074B4">
              <w:rPr>
                <w:rFonts w:ascii="Arial" w:hAnsi="Arial" w:cs="Arial"/>
                <w:sz w:val="22"/>
                <w:szCs w:val="22"/>
              </w:rPr>
              <w:t xml:space="preserve">. </w:t>
            </w:r>
          </w:p>
          <w:p w:rsidR="0031680C" w:rsidRPr="008074B4" w:rsidRDefault="0031680C" w:rsidP="000268D3">
            <w:pPr>
              <w:rPr>
                <w:rFonts w:ascii="Arial" w:hAnsi="Arial" w:cs="Arial"/>
                <w:sz w:val="22"/>
                <w:szCs w:val="22"/>
              </w:rPr>
            </w:pPr>
          </w:p>
          <w:p w:rsidR="0031680C" w:rsidRPr="008074B4" w:rsidRDefault="008074B4" w:rsidP="000268D3">
            <w:pPr>
              <w:rPr>
                <w:rFonts w:ascii="Arial" w:hAnsi="Arial" w:cs="Arial"/>
                <w:sz w:val="22"/>
                <w:szCs w:val="22"/>
              </w:rPr>
            </w:pPr>
            <w:r w:rsidRPr="00FA0E0C">
              <w:rPr>
                <w:rFonts w:ascii="Arial" w:hAnsi="Arial" w:cs="Arial"/>
                <w:sz w:val="22"/>
                <w:szCs w:val="22"/>
              </w:rPr>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Pr>
                <w:rFonts w:ascii="Arial" w:hAnsi="Arial" w:cs="Arial"/>
                <w:sz w:val="22"/>
                <w:szCs w:val="22"/>
              </w:rPr>
              <w:t>:</w:t>
            </w:r>
          </w:p>
          <w:p w:rsidR="0031680C" w:rsidRPr="008074B4" w:rsidRDefault="0031680C" w:rsidP="000268D3">
            <w:pPr>
              <w:rPr>
                <w:rFonts w:ascii="Arial" w:hAnsi="Arial" w:cs="Arial"/>
                <w:sz w:val="22"/>
                <w:szCs w:val="22"/>
              </w:rPr>
            </w:pPr>
          </w:p>
          <w:p w:rsidR="0031680C" w:rsidRPr="008074B4" w:rsidRDefault="008074B4" w:rsidP="000268D3">
            <w:pPr>
              <w:rPr>
                <w:rFonts w:ascii="Arial" w:hAnsi="Arial" w:cs="Arial"/>
                <w:sz w:val="22"/>
                <w:szCs w:val="22"/>
              </w:rPr>
            </w:pPr>
            <w:r w:rsidRPr="007A4B86">
              <w:rPr>
                <w:rFonts w:ascii="Arial" w:hAnsi="Arial" w:cs="Arial"/>
                <w:sz w:val="22"/>
                <w:szCs w:val="22"/>
              </w:rPr>
              <w:t xml:space="preserve">Signatarios MDE Tiburones, Socios colaboradores, </w:t>
            </w:r>
            <w:proofErr w:type="spellStart"/>
            <w:r w:rsidRPr="007A4B86">
              <w:rPr>
                <w:rFonts w:ascii="Arial" w:hAnsi="Arial" w:cs="Arial"/>
                <w:sz w:val="22"/>
                <w:szCs w:val="22"/>
              </w:rPr>
              <w:t>ONGs</w:t>
            </w:r>
            <w:proofErr w:type="spellEnd"/>
            <w:r w:rsidRPr="007A4B86">
              <w:rPr>
                <w:rFonts w:ascii="Arial" w:hAnsi="Arial" w:cs="Arial"/>
                <w:sz w:val="22"/>
                <w:szCs w:val="22"/>
              </w:rPr>
              <w:t xml:space="preserve"> y órganos de investigación</w:t>
            </w:r>
          </w:p>
        </w:tc>
        <w:tc>
          <w:tcPr>
            <w:tcW w:w="2835" w:type="dxa"/>
          </w:tcPr>
          <w:p w:rsidR="0031680C" w:rsidRPr="008074B4" w:rsidRDefault="008074B4" w:rsidP="000268D3">
            <w:pPr>
              <w:rPr>
                <w:rFonts w:ascii="Arial" w:hAnsi="Arial" w:cs="Arial"/>
                <w:sz w:val="22"/>
                <w:szCs w:val="22"/>
              </w:rPr>
            </w:pPr>
            <w:r w:rsidRPr="00E21BE0">
              <w:rPr>
                <w:rFonts w:ascii="Arial" w:hAnsi="Arial" w:cs="Arial"/>
                <w:sz w:val="22"/>
                <w:szCs w:val="22"/>
              </w:rPr>
              <w:t>Según lo requerido caso a caso</w:t>
            </w:r>
            <w:r w:rsidR="0031680C" w:rsidRPr="008074B4">
              <w:rPr>
                <w:rFonts w:ascii="Arial" w:hAnsi="Arial" w:cs="Arial"/>
                <w:sz w:val="22"/>
                <w:szCs w:val="22"/>
              </w:rPr>
              <w:t>.</w:t>
            </w:r>
          </w:p>
        </w:tc>
      </w:tr>
      <w:tr w:rsidR="0031680C" w:rsidRPr="008074B4" w:rsidTr="007C21B7">
        <w:tc>
          <w:tcPr>
            <w:tcW w:w="3681" w:type="dxa"/>
            <w:gridSpan w:val="2"/>
          </w:tcPr>
          <w:p w:rsidR="0031680C" w:rsidRPr="008074B4" w:rsidDel="00370299" w:rsidRDefault="0031680C" w:rsidP="000268D3">
            <w:pPr>
              <w:spacing w:before="40" w:after="120" w:line="276" w:lineRule="auto"/>
              <w:rPr>
                <w:rFonts w:ascii="Arial" w:hAnsi="Arial" w:cs="Arial"/>
                <w:sz w:val="22"/>
                <w:szCs w:val="22"/>
              </w:rPr>
            </w:pPr>
            <w:r w:rsidRPr="008074B4">
              <w:rPr>
                <w:rFonts w:ascii="Arial" w:hAnsi="Arial" w:cs="Arial"/>
                <w:sz w:val="22"/>
                <w:szCs w:val="22"/>
              </w:rPr>
              <w:t xml:space="preserve">4.3 </w:t>
            </w:r>
            <w:r w:rsidR="008074B4" w:rsidRPr="008074B4">
              <w:rPr>
                <w:rFonts w:ascii="Arial" w:eastAsia="MS Mincho" w:hAnsi="Arial" w:cs="Arial"/>
                <w:color w:val="000000" w:themeColor="text1"/>
                <w:sz w:val="22"/>
                <w:szCs w:val="22"/>
                <w:lang w:eastAsia="ja-JP"/>
              </w:rPr>
              <w:t>Clasifique y comparta los hallazgos y las mejores prácticas en talleres nacionales y regionales</w:t>
            </w:r>
            <w:r w:rsidRPr="008074B4">
              <w:rPr>
                <w:rFonts w:ascii="Arial" w:eastAsia="MS Mincho" w:hAnsi="Arial" w:cs="Arial"/>
                <w:color w:val="000000" w:themeColor="text1"/>
                <w:sz w:val="22"/>
                <w:szCs w:val="22"/>
                <w:lang w:eastAsia="ja-JP"/>
              </w:rPr>
              <w:t>.</w:t>
            </w:r>
          </w:p>
        </w:tc>
        <w:tc>
          <w:tcPr>
            <w:tcW w:w="2268" w:type="dxa"/>
          </w:tcPr>
          <w:p w:rsidR="0031680C" w:rsidRPr="008074B4" w:rsidRDefault="008074B4" w:rsidP="000268D3">
            <w:pPr>
              <w:rPr>
                <w:rFonts w:ascii="Arial" w:hAnsi="Arial" w:cs="Arial"/>
                <w:sz w:val="22"/>
                <w:szCs w:val="22"/>
              </w:rPr>
            </w:pPr>
            <w:r w:rsidRPr="008074B4">
              <w:rPr>
                <w:rFonts w:ascii="Arial" w:hAnsi="Arial" w:cs="Arial"/>
                <w:sz w:val="22"/>
                <w:szCs w:val="22"/>
              </w:rPr>
              <w:t>Las le</w:t>
            </w:r>
            <w:r>
              <w:rPr>
                <w:rFonts w:ascii="Arial" w:hAnsi="Arial" w:cs="Arial"/>
                <w:sz w:val="22"/>
                <w:szCs w:val="22"/>
              </w:rPr>
              <w:t>cciones aprendidas y las buenas</w:t>
            </w:r>
            <w:r w:rsidRPr="008074B4">
              <w:rPr>
                <w:rFonts w:ascii="Arial" w:hAnsi="Arial" w:cs="Arial"/>
                <w:sz w:val="22"/>
                <w:szCs w:val="22"/>
              </w:rPr>
              <w:t xml:space="preserve"> prácticas se pueden compartir entre los Estados del área de distribución y las estrategias se pueden adaptar cuando sea necesario</w:t>
            </w:r>
            <w:r w:rsidR="0031680C" w:rsidRPr="008074B4">
              <w:rPr>
                <w:rFonts w:ascii="Arial" w:hAnsi="Arial" w:cs="Arial"/>
                <w:sz w:val="22"/>
                <w:szCs w:val="22"/>
              </w:rPr>
              <w:t>.</w:t>
            </w:r>
          </w:p>
        </w:tc>
        <w:tc>
          <w:tcPr>
            <w:tcW w:w="1559" w:type="dxa"/>
          </w:tcPr>
          <w:p w:rsidR="0031680C" w:rsidRPr="00300843" w:rsidRDefault="0031680C" w:rsidP="000268D3">
            <w:pPr>
              <w:rPr>
                <w:rFonts w:ascii="Arial" w:hAnsi="Arial" w:cs="Arial"/>
                <w:sz w:val="22"/>
                <w:szCs w:val="22"/>
              </w:rPr>
            </w:pPr>
            <w:r w:rsidRPr="00300843">
              <w:rPr>
                <w:rFonts w:ascii="Arial" w:hAnsi="Arial" w:cs="Arial"/>
                <w:sz w:val="22"/>
                <w:szCs w:val="22"/>
              </w:rPr>
              <w:t>2017-2020</w:t>
            </w:r>
          </w:p>
        </w:tc>
        <w:tc>
          <w:tcPr>
            <w:tcW w:w="3402" w:type="dxa"/>
          </w:tcPr>
          <w:p w:rsidR="0031680C" w:rsidRPr="008074B4" w:rsidRDefault="008074B4" w:rsidP="000268D3">
            <w:pPr>
              <w:rPr>
                <w:rFonts w:ascii="Arial" w:hAnsi="Arial" w:cs="Arial"/>
                <w:sz w:val="22"/>
                <w:szCs w:val="22"/>
              </w:rPr>
            </w:pPr>
            <w:r w:rsidRPr="008074B4">
              <w:rPr>
                <w:rFonts w:ascii="Arial" w:hAnsi="Arial" w:cs="Arial"/>
                <w:sz w:val="22"/>
                <w:szCs w:val="22"/>
              </w:rPr>
              <w:t>Estados del área de distribución con el apoyo de la Secretar</w:t>
            </w:r>
            <w:r>
              <w:rPr>
                <w:rFonts w:ascii="Arial" w:hAnsi="Arial" w:cs="Arial"/>
                <w:sz w:val="22"/>
                <w:szCs w:val="22"/>
              </w:rPr>
              <w:t>ía de la CMS.</w:t>
            </w:r>
          </w:p>
          <w:p w:rsidR="0031680C" w:rsidRPr="008074B4" w:rsidRDefault="0031680C" w:rsidP="000268D3">
            <w:pPr>
              <w:rPr>
                <w:rFonts w:ascii="Arial" w:hAnsi="Arial" w:cs="Arial"/>
                <w:sz w:val="22"/>
                <w:szCs w:val="22"/>
              </w:rPr>
            </w:pPr>
          </w:p>
          <w:p w:rsidR="008074B4" w:rsidRPr="008074B4" w:rsidRDefault="008074B4" w:rsidP="008074B4">
            <w:pPr>
              <w:rPr>
                <w:rFonts w:ascii="Arial" w:hAnsi="Arial" w:cs="Arial"/>
                <w:sz w:val="22"/>
                <w:szCs w:val="22"/>
              </w:rPr>
            </w:pPr>
            <w:r w:rsidRPr="00FA0E0C">
              <w:rPr>
                <w:rFonts w:ascii="Arial" w:hAnsi="Arial" w:cs="Arial"/>
                <w:sz w:val="22"/>
                <w:szCs w:val="22"/>
              </w:rPr>
              <w:t xml:space="preserve">Las Partes podrían </w:t>
            </w:r>
            <w:r>
              <w:rPr>
                <w:rFonts w:ascii="Arial" w:hAnsi="Arial" w:cs="Arial"/>
                <w:sz w:val="22"/>
                <w:szCs w:val="22"/>
              </w:rPr>
              <w:t>invita</w:t>
            </w:r>
            <w:r w:rsidRPr="00FA0E0C">
              <w:rPr>
                <w:rFonts w:ascii="Arial" w:hAnsi="Arial" w:cs="Arial"/>
                <w:sz w:val="22"/>
                <w:szCs w:val="22"/>
              </w:rPr>
              <w:t>r a los siguientes para apoyar en la implementación</w:t>
            </w:r>
            <w:r>
              <w:rPr>
                <w:rFonts w:ascii="Arial" w:hAnsi="Arial" w:cs="Arial"/>
                <w:sz w:val="22"/>
                <w:szCs w:val="22"/>
              </w:rPr>
              <w:t>:</w:t>
            </w:r>
          </w:p>
          <w:p w:rsidR="0031680C" w:rsidRPr="008074B4" w:rsidRDefault="0031680C" w:rsidP="000268D3">
            <w:pPr>
              <w:rPr>
                <w:rFonts w:ascii="Arial" w:hAnsi="Arial" w:cs="Arial"/>
                <w:sz w:val="22"/>
                <w:szCs w:val="22"/>
              </w:rPr>
            </w:pPr>
          </w:p>
          <w:p w:rsidR="0031680C" w:rsidRPr="00D44704" w:rsidRDefault="00D44704" w:rsidP="000268D3">
            <w:pPr>
              <w:rPr>
                <w:rFonts w:ascii="Arial" w:hAnsi="Arial" w:cs="Arial"/>
                <w:sz w:val="22"/>
                <w:szCs w:val="22"/>
              </w:rPr>
            </w:pPr>
            <w:r w:rsidRPr="007A4B86">
              <w:rPr>
                <w:rFonts w:ascii="Arial" w:hAnsi="Arial" w:cs="Arial"/>
                <w:sz w:val="22"/>
                <w:szCs w:val="22"/>
              </w:rPr>
              <w:t xml:space="preserve">Signatarios MDE Tiburones, Socios colaboradores, </w:t>
            </w:r>
            <w:proofErr w:type="spellStart"/>
            <w:r w:rsidRPr="007A4B86">
              <w:rPr>
                <w:rFonts w:ascii="Arial" w:hAnsi="Arial" w:cs="Arial"/>
                <w:sz w:val="22"/>
                <w:szCs w:val="22"/>
              </w:rPr>
              <w:t>ONGs</w:t>
            </w:r>
            <w:proofErr w:type="spellEnd"/>
            <w:r w:rsidRPr="007A4B86">
              <w:rPr>
                <w:rFonts w:ascii="Arial" w:hAnsi="Arial" w:cs="Arial"/>
                <w:sz w:val="22"/>
                <w:szCs w:val="22"/>
              </w:rPr>
              <w:t xml:space="preserve"> y órganos de investigación</w:t>
            </w:r>
          </w:p>
        </w:tc>
        <w:tc>
          <w:tcPr>
            <w:tcW w:w="2835" w:type="dxa"/>
          </w:tcPr>
          <w:p w:rsidR="0031680C" w:rsidRPr="008074B4" w:rsidRDefault="008074B4" w:rsidP="000268D3">
            <w:pPr>
              <w:rPr>
                <w:rFonts w:ascii="Arial" w:hAnsi="Arial" w:cs="Arial"/>
                <w:sz w:val="22"/>
                <w:szCs w:val="22"/>
              </w:rPr>
            </w:pPr>
            <w:r w:rsidRPr="00E21BE0">
              <w:rPr>
                <w:rFonts w:ascii="Arial" w:hAnsi="Arial" w:cs="Arial"/>
                <w:sz w:val="22"/>
                <w:szCs w:val="22"/>
              </w:rPr>
              <w:t>Según lo requerido caso a caso</w:t>
            </w:r>
            <w:r w:rsidR="0031680C" w:rsidRPr="008074B4">
              <w:rPr>
                <w:rFonts w:ascii="Arial" w:hAnsi="Arial" w:cs="Arial"/>
                <w:sz w:val="22"/>
                <w:szCs w:val="22"/>
              </w:rPr>
              <w:t>.</w:t>
            </w:r>
          </w:p>
        </w:tc>
      </w:tr>
    </w:tbl>
    <w:p w:rsidR="00F50CF5" w:rsidRPr="008074B4" w:rsidRDefault="00F50CF5" w:rsidP="00F50CF5">
      <w:pPr>
        <w:jc w:val="both"/>
        <w:rPr>
          <w:rFonts w:ascii="Arial" w:hAnsi="Arial" w:cs="Arial"/>
          <w:sz w:val="22"/>
          <w:szCs w:val="22"/>
          <w:lang w:val="es-ES"/>
        </w:rPr>
      </w:pPr>
    </w:p>
    <w:p w:rsidR="0031680C" w:rsidRPr="008074B4" w:rsidRDefault="0031680C" w:rsidP="00F50CF5">
      <w:pPr>
        <w:jc w:val="both"/>
        <w:rPr>
          <w:rFonts w:ascii="Arial" w:hAnsi="Arial" w:cs="Arial"/>
          <w:sz w:val="22"/>
          <w:szCs w:val="22"/>
          <w:lang w:val="es-ES"/>
        </w:rPr>
        <w:sectPr w:rsidR="0031680C" w:rsidRPr="008074B4" w:rsidSect="0031680C">
          <w:endnotePr>
            <w:numFmt w:val="decimal"/>
          </w:endnotePr>
          <w:pgSz w:w="16837" w:h="11905" w:orient="landscape" w:code="9"/>
          <w:pgMar w:top="1411" w:right="709" w:bottom="1411" w:left="1152" w:header="432" w:footer="432" w:gutter="0"/>
          <w:cols w:space="720"/>
          <w:noEndnote/>
          <w:docGrid w:linePitch="272"/>
        </w:sectPr>
      </w:pPr>
    </w:p>
    <w:p w:rsidR="00D44704" w:rsidRPr="007C21B7" w:rsidRDefault="00D44704" w:rsidP="007C21B7">
      <w:pPr>
        <w:jc w:val="both"/>
        <w:rPr>
          <w:rFonts w:ascii="Arial" w:eastAsiaTheme="minorHAnsi" w:hAnsi="Arial" w:cs="Arial"/>
          <w:sz w:val="22"/>
          <w:szCs w:val="22"/>
          <w:lang w:val="es-ES"/>
        </w:rPr>
      </w:pPr>
      <w:r w:rsidRPr="007C21B7">
        <w:rPr>
          <w:rFonts w:ascii="Arial" w:eastAsiaTheme="minorHAnsi" w:hAnsi="Arial" w:cs="Arial"/>
          <w:b/>
          <w:sz w:val="22"/>
          <w:szCs w:val="22"/>
          <w:lang w:val="es-ES"/>
        </w:rPr>
        <w:lastRenderedPageBreak/>
        <w:t>Anex</w:t>
      </w:r>
      <w:r w:rsidR="007C21B7" w:rsidRPr="007C21B7">
        <w:rPr>
          <w:rFonts w:ascii="Arial" w:eastAsiaTheme="minorHAnsi" w:hAnsi="Arial" w:cs="Arial"/>
          <w:b/>
          <w:sz w:val="22"/>
          <w:szCs w:val="22"/>
          <w:lang w:val="es-ES"/>
        </w:rPr>
        <w:t>o</w:t>
      </w:r>
      <w:r w:rsidRPr="007C21B7">
        <w:rPr>
          <w:rFonts w:ascii="Arial" w:eastAsiaTheme="minorHAnsi" w:hAnsi="Arial" w:cs="Arial"/>
          <w:b/>
          <w:sz w:val="22"/>
          <w:szCs w:val="22"/>
          <w:lang w:val="es-ES"/>
        </w:rPr>
        <w:t xml:space="preserve"> 2</w:t>
      </w:r>
      <w:r w:rsidRPr="007C21B7">
        <w:rPr>
          <w:rFonts w:ascii="Arial" w:eastAsiaTheme="minorHAnsi" w:hAnsi="Arial" w:cs="Arial"/>
          <w:sz w:val="22"/>
          <w:szCs w:val="22"/>
          <w:lang w:val="es-ES"/>
        </w:rPr>
        <w:t xml:space="preserve">: </w:t>
      </w:r>
      <w:r w:rsidR="007C21B7" w:rsidRPr="007C21B7">
        <w:rPr>
          <w:rFonts w:ascii="Arial" w:eastAsiaTheme="minorHAnsi" w:hAnsi="Arial" w:cs="Arial"/>
          <w:sz w:val="22"/>
          <w:szCs w:val="22"/>
          <w:lang w:val="es-ES"/>
        </w:rPr>
        <w:t xml:space="preserve">la table de </w:t>
      </w:r>
      <w:proofErr w:type="spellStart"/>
      <w:r w:rsidRPr="007C21B7">
        <w:rPr>
          <w:rFonts w:ascii="Arial" w:eastAsiaTheme="minorHAnsi" w:hAnsi="Arial" w:cs="Arial"/>
          <w:sz w:val="22"/>
          <w:szCs w:val="22"/>
          <w:lang w:val="es-ES"/>
        </w:rPr>
        <w:t>Lawson</w:t>
      </w:r>
      <w:proofErr w:type="spellEnd"/>
      <w:r w:rsidRPr="007C21B7">
        <w:rPr>
          <w:rFonts w:ascii="Arial" w:eastAsiaTheme="minorHAnsi" w:hAnsi="Arial" w:cs="Arial"/>
          <w:sz w:val="22"/>
          <w:szCs w:val="22"/>
          <w:lang w:val="es-ES"/>
        </w:rPr>
        <w:t xml:space="preserve"> </w:t>
      </w:r>
      <w:r w:rsidRPr="007C21B7">
        <w:rPr>
          <w:rFonts w:ascii="Arial" w:eastAsiaTheme="minorHAnsi" w:hAnsi="Arial" w:cs="Arial"/>
          <w:i/>
          <w:sz w:val="22"/>
          <w:szCs w:val="22"/>
          <w:lang w:val="es-ES"/>
        </w:rPr>
        <w:t>et al.</w:t>
      </w:r>
      <w:r w:rsidRPr="007C21B7">
        <w:rPr>
          <w:rFonts w:ascii="Arial" w:eastAsiaTheme="minorHAnsi" w:hAnsi="Arial" w:cs="Arial"/>
          <w:sz w:val="22"/>
          <w:szCs w:val="22"/>
          <w:lang w:val="es-ES"/>
        </w:rPr>
        <w:t xml:space="preserve"> </w:t>
      </w:r>
      <w:r w:rsidRPr="00300843">
        <w:rPr>
          <w:rFonts w:ascii="Arial" w:eastAsiaTheme="minorHAnsi" w:hAnsi="Arial" w:cs="Arial"/>
          <w:sz w:val="22"/>
          <w:szCs w:val="22"/>
        </w:rPr>
        <w:t xml:space="preserve">(2017). </w:t>
      </w:r>
      <w:r w:rsidR="007C21B7" w:rsidRPr="007C21B7">
        <w:rPr>
          <w:rFonts w:ascii="Arial" w:eastAsiaTheme="minorHAnsi" w:hAnsi="Arial" w:cs="Arial"/>
          <w:b/>
          <w:sz w:val="22"/>
          <w:szCs w:val="22"/>
          <w:lang w:val="es-ES"/>
        </w:rPr>
        <w:t xml:space="preserve">Protecciones internacionales, nacionales y de territorio / estado actualmente en vigencia para </w:t>
      </w:r>
      <w:r w:rsidR="007C21B7">
        <w:rPr>
          <w:rFonts w:ascii="Arial" w:eastAsiaTheme="minorHAnsi" w:hAnsi="Arial" w:cs="Arial"/>
          <w:b/>
          <w:sz w:val="22"/>
          <w:szCs w:val="22"/>
          <w:lang w:val="es-ES"/>
        </w:rPr>
        <w:t xml:space="preserve">la </w:t>
      </w:r>
      <w:proofErr w:type="spellStart"/>
      <w:r w:rsidR="007C21B7">
        <w:rPr>
          <w:rFonts w:ascii="Arial" w:eastAsiaTheme="minorHAnsi" w:hAnsi="Arial" w:cs="Arial"/>
          <w:b/>
          <w:sz w:val="22"/>
          <w:szCs w:val="22"/>
          <w:lang w:val="es-ES"/>
        </w:rPr>
        <w:t>Mobúlida</w:t>
      </w:r>
      <w:proofErr w:type="spellEnd"/>
      <w:r w:rsidR="007C21B7" w:rsidRPr="007C21B7">
        <w:rPr>
          <w:rFonts w:ascii="Arial" w:eastAsiaTheme="minorHAnsi" w:hAnsi="Arial" w:cs="Arial"/>
          <w:b/>
          <w:sz w:val="22"/>
          <w:szCs w:val="22"/>
          <w:lang w:val="es-ES"/>
        </w:rPr>
        <w:t xml:space="preserve"> y las mantarrayas. </w:t>
      </w:r>
      <w:r w:rsidR="007C21B7" w:rsidRPr="007C21B7">
        <w:rPr>
          <w:rFonts w:ascii="Arial" w:eastAsiaTheme="minorHAnsi" w:hAnsi="Arial" w:cs="Arial"/>
          <w:sz w:val="22"/>
          <w:szCs w:val="22"/>
          <w:lang w:val="es-ES"/>
        </w:rPr>
        <w:t>Protección legal internacional, nacional, territorial y estatal que restringe la pesca y / o el comercio de una o varias especies de demonio (</w:t>
      </w:r>
      <w:proofErr w:type="spellStart"/>
      <w:r w:rsidR="007C21B7" w:rsidRPr="007C21B7">
        <w:rPr>
          <w:rFonts w:ascii="Arial" w:eastAsiaTheme="minorHAnsi" w:hAnsi="Arial" w:cs="Arial"/>
          <w:sz w:val="22"/>
          <w:szCs w:val="22"/>
          <w:lang w:val="es-ES"/>
        </w:rPr>
        <w:t>Mobula</w:t>
      </w:r>
      <w:proofErr w:type="spellEnd"/>
      <w:r w:rsidR="007C21B7" w:rsidRPr="007C21B7">
        <w:rPr>
          <w:rFonts w:ascii="Arial" w:eastAsiaTheme="minorHAnsi" w:hAnsi="Arial" w:cs="Arial"/>
          <w:sz w:val="22"/>
          <w:szCs w:val="22"/>
          <w:lang w:val="es-ES"/>
        </w:rPr>
        <w:t xml:space="preserve"> </w:t>
      </w:r>
      <w:proofErr w:type="spellStart"/>
      <w:r w:rsidR="007C21B7" w:rsidRPr="007C21B7">
        <w:rPr>
          <w:rFonts w:ascii="Arial" w:eastAsiaTheme="minorHAnsi" w:hAnsi="Arial" w:cs="Arial"/>
          <w:sz w:val="22"/>
          <w:szCs w:val="22"/>
          <w:lang w:val="es-ES"/>
        </w:rPr>
        <w:t>spp</w:t>
      </w:r>
      <w:proofErr w:type="spellEnd"/>
      <w:r w:rsidR="007C21B7" w:rsidRPr="007C21B7">
        <w:rPr>
          <w:rFonts w:ascii="Arial" w:eastAsiaTheme="minorHAnsi" w:hAnsi="Arial" w:cs="Arial"/>
          <w:sz w:val="22"/>
          <w:szCs w:val="22"/>
          <w:lang w:val="es-ES"/>
        </w:rPr>
        <w:t xml:space="preserve">.) Y / o manta (Manta </w:t>
      </w:r>
      <w:proofErr w:type="spellStart"/>
      <w:r w:rsidR="007C21B7" w:rsidRPr="007C21B7">
        <w:rPr>
          <w:rFonts w:ascii="Arial" w:eastAsiaTheme="minorHAnsi" w:hAnsi="Arial" w:cs="Arial"/>
          <w:sz w:val="22"/>
          <w:szCs w:val="22"/>
          <w:lang w:val="es-ES"/>
        </w:rPr>
        <w:t>spp</w:t>
      </w:r>
      <w:proofErr w:type="spellEnd"/>
      <w:r w:rsidR="007C21B7" w:rsidRPr="007C21B7">
        <w:rPr>
          <w:rFonts w:ascii="Arial" w:eastAsiaTheme="minorHAnsi" w:hAnsi="Arial" w:cs="Arial"/>
          <w:sz w:val="22"/>
          <w:szCs w:val="22"/>
          <w:lang w:val="es-ES"/>
        </w:rPr>
        <w:t>.). El término protección legal se utiliza aquí para referirse a la obligación de protección, legal o de otro tipo, y no examina el éxito o la eficacia de la implementación de la protección. La fecha en que se aprobó esta protección legal se incluye entre paréntesis.</w:t>
      </w:r>
    </w:p>
    <w:p w:rsidR="00D44704" w:rsidRPr="007C21B7" w:rsidRDefault="00D44704" w:rsidP="00F50CF5">
      <w:pPr>
        <w:jc w:val="both"/>
        <w:rPr>
          <w:rFonts w:ascii="Arial" w:eastAsiaTheme="minorHAnsi" w:hAnsi="Arial" w:cs="Arial"/>
          <w:noProof/>
          <w:sz w:val="22"/>
          <w:szCs w:val="22"/>
          <w:lang w:val="es-ES"/>
        </w:rPr>
      </w:pPr>
    </w:p>
    <w:p w:rsidR="00D44704" w:rsidRDefault="00D44704" w:rsidP="00F50CF5">
      <w:pPr>
        <w:jc w:val="both"/>
        <w:rPr>
          <w:rFonts w:ascii="Arial" w:hAnsi="Arial" w:cs="Arial"/>
          <w:sz w:val="22"/>
          <w:szCs w:val="22"/>
        </w:rPr>
        <w:sectPr w:rsidR="00D44704" w:rsidSect="0031680C">
          <w:endnotePr>
            <w:numFmt w:val="decimal"/>
          </w:endnotePr>
          <w:pgSz w:w="16837" w:h="11905" w:orient="landscape" w:code="9"/>
          <w:pgMar w:top="1411" w:right="709" w:bottom="1411" w:left="1152" w:header="432" w:footer="432" w:gutter="0"/>
          <w:cols w:space="720"/>
          <w:noEndnote/>
          <w:docGrid w:linePitch="272"/>
        </w:sectPr>
      </w:pPr>
      <w:r>
        <w:rPr>
          <w:rFonts w:ascii="Arial" w:eastAsiaTheme="minorHAnsi" w:hAnsi="Arial" w:cs="Arial"/>
          <w:noProof/>
          <w:sz w:val="22"/>
          <w:szCs w:val="22"/>
        </w:rPr>
        <w:drawing>
          <wp:inline distT="0" distB="0" distL="0" distR="0" wp14:anchorId="4C8150CF" wp14:editId="1805EEBE">
            <wp:extent cx="7686675" cy="488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02111" cy="4889825"/>
                    </a:xfrm>
                    <a:prstGeom prst="rect">
                      <a:avLst/>
                    </a:prstGeom>
                    <a:noFill/>
                  </pic:spPr>
                </pic:pic>
              </a:graphicData>
            </a:graphic>
          </wp:inline>
        </w:drawing>
      </w:r>
    </w:p>
    <w:p w:rsidR="00D44704" w:rsidRDefault="00D44704" w:rsidP="00F50CF5">
      <w:pPr>
        <w:jc w:val="both"/>
        <w:rPr>
          <w:rFonts w:ascii="Arial" w:hAnsi="Arial" w:cs="Arial"/>
          <w:sz w:val="22"/>
          <w:szCs w:val="22"/>
        </w:rPr>
        <w:sectPr w:rsidR="00D44704" w:rsidSect="0031680C">
          <w:endnotePr>
            <w:numFmt w:val="decimal"/>
          </w:endnotePr>
          <w:pgSz w:w="16837" w:h="11905" w:orient="landscape" w:code="9"/>
          <w:pgMar w:top="1411" w:right="709" w:bottom="1411" w:left="1152" w:header="432" w:footer="432" w:gutter="0"/>
          <w:cols w:space="720"/>
          <w:noEndnote/>
          <w:docGrid w:linePitch="272"/>
        </w:sectPr>
      </w:pPr>
      <w:r w:rsidRPr="00300843">
        <w:rPr>
          <w:rFonts w:ascii="Arial" w:eastAsiaTheme="minorHAnsi" w:hAnsi="Arial" w:cs="Arial"/>
          <w:noProof/>
          <w:sz w:val="22"/>
          <w:szCs w:val="22"/>
        </w:rPr>
        <w:lastRenderedPageBreak/>
        <w:drawing>
          <wp:anchor distT="0" distB="0" distL="114300" distR="114300" simplePos="0" relativeHeight="251659264" behindDoc="0" locked="0" layoutInCell="1" allowOverlap="1" wp14:anchorId="1C36BB15" wp14:editId="7AB3C75A">
            <wp:simplePos x="0" y="0"/>
            <wp:positionH relativeFrom="margin">
              <wp:posOffset>592454</wp:posOffset>
            </wp:positionH>
            <wp:positionV relativeFrom="paragraph">
              <wp:posOffset>-734060</wp:posOffset>
            </wp:positionV>
            <wp:extent cx="8196039" cy="4267200"/>
            <wp:effectExtent l="0" t="0" r="0" b="0"/>
            <wp:wrapNone/>
            <wp:docPr id="5" name="Picture 5"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sabel:Desktop:Screen Shot 2017-05-25 at 14.05.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5744" cy="427225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pPr>
    </w:p>
    <w:p w:rsidR="00D44704" w:rsidRDefault="00D44704" w:rsidP="00F50CF5">
      <w:pPr>
        <w:jc w:val="both"/>
        <w:rPr>
          <w:rFonts w:ascii="Arial" w:hAnsi="Arial" w:cs="Arial"/>
          <w:sz w:val="22"/>
          <w:szCs w:val="22"/>
        </w:rPr>
        <w:sectPr w:rsidR="00D44704" w:rsidSect="00D44704">
          <w:endnotePr>
            <w:numFmt w:val="decimal"/>
          </w:endnotePr>
          <w:type w:val="continuous"/>
          <w:pgSz w:w="16837" w:h="11905" w:orient="landscape" w:code="9"/>
          <w:pgMar w:top="1411" w:right="709" w:bottom="1411" w:left="1152" w:header="432" w:footer="432" w:gutter="0"/>
          <w:cols w:space="720"/>
          <w:noEndnote/>
          <w:docGrid w:linePitch="272"/>
        </w:sectPr>
      </w:pPr>
    </w:p>
    <w:p w:rsidR="00D44704" w:rsidRDefault="00D44704" w:rsidP="00F50CF5">
      <w:pPr>
        <w:jc w:val="both"/>
        <w:rPr>
          <w:rFonts w:ascii="Arial" w:hAnsi="Arial" w:cs="Arial"/>
          <w:sz w:val="22"/>
          <w:szCs w:val="22"/>
        </w:rPr>
      </w:pPr>
      <w:r w:rsidRPr="00300843">
        <w:rPr>
          <w:rFonts w:ascii="Arial" w:eastAsiaTheme="minorHAnsi" w:hAnsi="Arial" w:cs="Arial"/>
          <w:noProof/>
          <w:sz w:val="22"/>
          <w:szCs w:val="22"/>
        </w:rPr>
        <w:lastRenderedPageBreak/>
        <w:drawing>
          <wp:anchor distT="0" distB="0" distL="114300" distR="114300" simplePos="0" relativeHeight="251660288" behindDoc="0" locked="0" layoutInCell="1" allowOverlap="1" wp14:anchorId="5F400D7D">
            <wp:simplePos x="0" y="0"/>
            <wp:positionH relativeFrom="column">
              <wp:posOffset>621030</wp:posOffset>
            </wp:positionH>
            <wp:positionV relativeFrom="paragraph">
              <wp:posOffset>161290</wp:posOffset>
            </wp:positionV>
            <wp:extent cx="7142480" cy="1809750"/>
            <wp:effectExtent l="0" t="0" r="1270" b="0"/>
            <wp:wrapSquare wrapText="bothSides"/>
            <wp:docPr id="7" name="Picture 7"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4.06.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248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704" w:rsidRPr="00D44704" w:rsidRDefault="00D44704" w:rsidP="007C21B7">
      <w:pPr>
        <w:jc w:val="both"/>
        <w:rPr>
          <w:rFonts w:ascii="Arial" w:hAnsi="Arial" w:cs="Arial"/>
          <w:sz w:val="22"/>
          <w:szCs w:val="22"/>
        </w:rPr>
      </w:pPr>
      <w:r w:rsidRPr="00300843">
        <w:rPr>
          <w:rFonts w:ascii="Arial" w:eastAsiaTheme="minorHAnsi" w:hAnsi="Arial" w:cs="Arial"/>
          <w:noProof/>
          <w:sz w:val="22"/>
          <w:szCs w:val="22"/>
        </w:rPr>
        <w:drawing>
          <wp:anchor distT="0" distB="0" distL="114300" distR="114300" simplePos="0" relativeHeight="251661312" behindDoc="0" locked="0" layoutInCell="1" allowOverlap="1" wp14:anchorId="2A1B415C">
            <wp:simplePos x="0" y="0"/>
            <wp:positionH relativeFrom="column">
              <wp:posOffset>697230</wp:posOffset>
            </wp:positionH>
            <wp:positionV relativeFrom="paragraph">
              <wp:posOffset>1984375</wp:posOffset>
            </wp:positionV>
            <wp:extent cx="7210425" cy="3612924"/>
            <wp:effectExtent l="0" t="0" r="0" b="6985"/>
            <wp:wrapSquare wrapText="bothSides"/>
            <wp:docPr id="8" name="Picture 8"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3.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3457" cy="36144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4704" w:rsidRPr="00D44704" w:rsidSect="00D44704">
      <w:endnotePr>
        <w:numFmt w:val="decimal"/>
      </w:endnotePr>
      <w:pgSz w:w="16837" w:h="11905" w:orient="landscape" w:code="9"/>
      <w:pgMar w:top="1411" w:right="709"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EB28A3">
      <w:rPr>
        <w:rFonts w:ascii="Arial" w:hAnsi="Arial" w:cs="Arial"/>
        <w:noProof/>
        <w:sz w:val="18"/>
        <w:szCs w:val="18"/>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41113A5"/>
    <w:multiLevelType w:val="multilevel"/>
    <w:tmpl w:val="9E3267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191FF7"/>
    <w:multiLevelType w:val="multilevel"/>
    <w:tmpl w:val="A71ED7DA"/>
    <w:lvl w:ilvl="0">
      <w:start w:val="3"/>
      <w:numFmt w:val="decimal"/>
      <w:lvlText w:val="%1."/>
      <w:lvlJc w:val="left"/>
      <w:pPr>
        <w:ind w:left="360" w:hanging="360"/>
      </w:pPr>
    </w:lvl>
    <w:lvl w:ilvl="1">
      <w:start w:val="3"/>
      <w:numFmt w:val="none"/>
      <w:lvlText w:val="4%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5F760D5C"/>
    <w:multiLevelType w:val="multilevel"/>
    <w:tmpl w:val="457C3C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4"/>
  </w:num>
  <w:num w:numId="4">
    <w:abstractNumId w:val="26"/>
  </w:num>
  <w:num w:numId="5">
    <w:abstractNumId w:val="15"/>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10"/>
  </w:num>
  <w:num w:numId="10">
    <w:abstractNumId w:val="25"/>
  </w:num>
  <w:num w:numId="11">
    <w:abstractNumId w:val="41"/>
  </w:num>
  <w:num w:numId="12">
    <w:abstractNumId w:val="4"/>
  </w:num>
  <w:num w:numId="13">
    <w:abstractNumId w:val="22"/>
  </w:num>
  <w:num w:numId="14">
    <w:abstractNumId w:val="39"/>
  </w:num>
  <w:num w:numId="15">
    <w:abstractNumId w:val="2"/>
  </w:num>
  <w:num w:numId="16">
    <w:abstractNumId w:val="13"/>
  </w:num>
  <w:num w:numId="17">
    <w:abstractNumId w:val="42"/>
  </w:num>
  <w:num w:numId="18">
    <w:abstractNumId w:val="24"/>
  </w:num>
  <w:num w:numId="19">
    <w:abstractNumId w:val="40"/>
  </w:num>
  <w:num w:numId="20">
    <w:abstractNumId w:val="46"/>
  </w:num>
  <w:num w:numId="21">
    <w:abstractNumId w:val="5"/>
  </w:num>
  <w:num w:numId="22">
    <w:abstractNumId w:val="20"/>
  </w:num>
  <w:num w:numId="23">
    <w:abstractNumId w:val="28"/>
  </w:num>
  <w:num w:numId="24">
    <w:abstractNumId w:val="18"/>
  </w:num>
  <w:num w:numId="25">
    <w:abstractNumId w:val="33"/>
  </w:num>
  <w:num w:numId="26">
    <w:abstractNumId w:val="0"/>
  </w:num>
  <w:num w:numId="27">
    <w:abstractNumId w:val="43"/>
  </w:num>
  <w:num w:numId="28">
    <w:abstractNumId w:val="8"/>
  </w:num>
  <w:num w:numId="29">
    <w:abstractNumId w:val="23"/>
  </w:num>
  <w:num w:numId="30">
    <w:abstractNumId w:val="16"/>
  </w:num>
  <w:num w:numId="31">
    <w:abstractNumId w:val="31"/>
  </w:num>
  <w:num w:numId="32">
    <w:abstractNumId w:val="29"/>
  </w:num>
  <w:num w:numId="33">
    <w:abstractNumId w:val="7"/>
  </w:num>
  <w:num w:numId="34">
    <w:abstractNumId w:val="21"/>
  </w:num>
  <w:num w:numId="35">
    <w:abstractNumId w:val="17"/>
  </w:num>
  <w:num w:numId="36">
    <w:abstractNumId w:val="34"/>
  </w:num>
  <w:num w:numId="37">
    <w:abstractNumId w:val="38"/>
  </w:num>
  <w:num w:numId="38">
    <w:abstractNumId w:val="12"/>
  </w:num>
  <w:num w:numId="39">
    <w:abstractNumId w:val="32"/>
  </w:num>
  <w:num w:numId="40">
    <w:abstractNumId w:val="44"/>
  </w:num>
  <w:num w:numId="41">
    <w:abstractNumId w:val="27"/>
  </w:num>
  <w:num w:numId="42">
    <w:abstractNumId w:val="19"/>
  </w:num>
  <w:num w:numId="43">
    <w:abstractNumId w:val="11"/>
  </w:num>
  <w:num w:numId="44">
    <w:abstractNumId w:val="3"/>
  </w:num>
  <w:num w:numId="45">
    <w:abstractNumId w:val="6"/>
  </w:num>
  <w:num w:numId="4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5A1D"/>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1680C"/>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306"/>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03A"/>
    <w:rsid w:val="004F3D8D"/>
    <w:rsid w:val="005076F1"/>
    <w:rsid w:val="00512B91"/>
    <w:rsid w:val="005158EB"/>
    <w:rsid w:val="0052082F"/>
    <w:rsid w:val="0052320C"/>
    <w:rsid w:val="0053399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34C87"/>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156BA"/>
    <w:rsid w:val="00727E01"/>
    <w:rsid w:val="0073677B"/>
    <w:rsid w:val="00757614"/>
    <w:rsid w:val="007728B4"/>
    <w:rsid w:val="0077622E"/>
    <w:rsid w:val="00777FE4"/>
    <w:rsid w:val="0078529B"/>
    <w:rsid w:val="0079075D"/>
    <w:rsid w:val="007A4B86"/>
    <w:rsid w:val="007C1468"/>
    <w:rsid w:val="007C21B7"/>
    <w:rsid w:val="007C41D7"/>
    <w:rsid w:val="007F16FB"/>
    <w:rsid w:val="007F1BBA"/>
    <w:rsid w:val="008043F7"/>
    <w:rsid w:val="00804473"/>
    <w:rsid w:val="008074B4"/>
    <w:rsid w:val="0081600F"/>
    <w:rsid w:val="00823FE3"/>
    <w:rsid w:val="008269D9"/>
    <w:rsid w:val="0082722D"/>
    <w:rsid w:val="008274F7"/>
    <w:rsid w:val="00841E80"/>
    <w:rsid w:val="008441F9"/>
    <w:rsid w:val="00846A99"/>
    <w:rsid w:val="00853E19"/>
    <w:rsid w:val="008641D1"/>
    <w:rsid w:val="00872F67"/>
    <w:rsid w:val="00893346"/>
    <w:rsid w:val="008A0D8D"/>
    <w:rsid w:val="008A6E7C"/>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3362E"/>
    <w:rsid w:val="00C43AC9"/>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44704"/>
    <w:rsid w:val="00D605A4"/>
    <w:rsid w:val="00D61B13"/>
    <w:rsid w:val="00D7746A"/>
    <w:rsid w:val="00D838FE"/>
    <w:rsid w:val="00D8406F"/>
    <w:rsid w:val="00D859C7"/>
    <w:rsid w:val="00D9021F"/>
    <w:rsid w:val="00DA1080"/>
    <w:rsid w:val="00DA12C2"/>
    <w:rsid w:val="00DA6312"/>
    <w:rsid w:val="00DB30A6"/>
    <w:rsid w:val="00DD6A9E"/>
    <w:rsid w:val="00DF2EBB"/>
    <w:rsid w:val="00E21BE0"/>
    <w:rsid w:val="00E23367"/>
    <w:rsid w:val="00E31B92"/>
    <w:rsid w:val="00E475D4"/>
    <w:rsid w:val="00E74D1C"/>
    <w:rsid w:val="00E873FC"/>
    <w:rsid w:val="00E8776E"/>
    <w:rsid w:val="00E9237A"/>
    <w:rsid w:val="00E930AB"/>
    <w:rsid w:val="00E960CF"/>
    <w:rsid w:val="00EA0B88"/>
    <w:rsid w:val="00EB2285"/>
    <w:rsid w:val="00EB28A3"/>
    <w:rsid w:val="00EC4294"/>
    <w:rsid w:val="00EC681E"/>
    <w:rsid w:val="00ED02D3"/>
    <w:rsid w:val="00ED5E31"/>
    <w:rsid w:val="00EE20E2"/>
    <w:rsid w:val="00EE64C1"/>
    <w:rsid w:val="00F05AA0"/>
    <w:rsid w:val="00F061CB"/>
    <w:rsid w:val="00F21FE2"/>
    <w:rsid w:val="00F24050"/>
    <w:rsid w:val="00F248AA"/>
    <w:rsid w:val="00F31539"/>
    <w:rsid w:val="00F33B74"/>
    <w:rsid w:val="00F33FA4"/>
    <w:rsid w:val="00F444EC"/>
    <w:rsid w:val="00F45FE3"/>
    <w:rsid w:val="00F50CF5"/>
    <w:rsid w:val="00F54D03"/>
    <w:rsid w:val="00F6347A"/>
    <w:rsid w:val="00F7503A"/>
    <w:rsid w:val="00F81FEF"/>
    <w:rsid w:val="00F978B9"/>
    <w:rsid w:val="00FA0E0C"/>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4B4"/>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59"/>
    <w:locked/>
    <w:rsid w:val="00F33FA4"/>
    <w:rPr>
      <w:rFonts w:eastAsiaTheme="minorEastAsia" w:cstheme="minorBidi"/>
      <w:sz w:val="24"/>
      <w:szCs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0E0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8387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cnredlist.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x.doi.org/10.7287/peerj.preprints.1334v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7287/peerj.preprints.1334v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eerj.com/articles/3027.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6A69-568E-4FAF-BF0D-AF1CA30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15</Pages>
  <Words>4921</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2017-10-26T06:28:00Z</dcterms:created>
  <dcterms:modified xsi:type="dcterms:W3CDTF">2017-10-26T06:28:00Z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