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2F9D4" w14:textId="77777777" w:rsidR="004E740D" w:rsidRPr="004E740D" w:rsidRDefault="004E740D" w:rsidP="00037E2F">
      <w:pPr>
        <w:spacing w:after="120"/>
        <w:jc w:val="center"/>
        <w:rPr>
          <w:rFonts w:ascii="Arial" w:hAnsi="Arial" w:cs="Arial"/>
          <w:b/>
          <w:sz w:val="22"/>
          <w:szCs w:val="22"/>
          <w:lang w:val="es-ES"/>
        </w:rPr>
      </w:pPr>
      <w:r w:rsidRPr="004E740D">
        <w:rPr>
          <w:rFonts w:ascii="Arial" w:hAnsi="Arial" w:cs="Arial"/>
          <w:b/>
          <w:bCs/>
          <w:sz w:val="22"/>
          <w:szCs w:val="22"/>
          <w:lang w:val="es-ES"/>
        </w:rPr>
        <w:t>ÁREAS IMPORTANTES DE TIBURONES Y RAYAS (ISRA)</w:t>
      </w:r>
    </w:p>
    <w:p w14:paraId="77BA811D" w14:textId="74973004" w:rsidR="00D82C56" w:rsidRPr="00E25F2B" w:rsidRDefault="005D43E4" w:rsidP="00037E2F">
      <w:pPr>
        <w:spacing w:after="120"/>
        <w:jc w:val="center"/>
        <w:rPr>
          <w:rFonts w:ascii="Arial" w:hAnsi="Arial" w:cs="Arial"/>
          <w:sz w:val="22"/>
          <w:szCs w:val="22"/>
          <w:lang w:val="en-GB"/>
        </w:rPr>
      </w:pPr>
      <w:r w:rsidRPr="00E25F2B">
        <w:rPr>
          <w:rFonts w:ascii="Arial" w:hAnsi="Arial" w:cs="Arial"/>
          <w:sz w:val="22"/>
          <w:szCs w:val="22"/>
          <w:lang w:val="en-GB"/>
        </w:rPr>
        <w:t>UNEP/CMS/COP1</w:t>
      </w:r>
      <w:r w:rsidR="001125D7" w:rsidRPr="00E25F2B">
        <w:rPr>
          <w:rFonts w:ascii="Arial" w:hAnsi="Arial" w:cs="Arial"/>
          <w:sz w:val="22"/>
          <w:szCs w:val="22"/>
          <w:lang w:val="en-GB"/>
        </w:rPr>
        <w:t>4</w:t>
      </w:r>
      <w:r w:rsidRPr="00E25F2B">
        <w:rPr>
          <w:rFonts w:ascii="Arial" w:hAnsi="Arial" w:cs="Arial"/>
          <w:sz w:val="22"/>
          <w:szCs w:val="22"/>
          <w:lang w:val="en-GB"/>
        </w:rPr>
        <w:t>/Doc.</w:t>
      </w:r>
      <w:r w:rsidR="00E25F2B" w:rsidRPr="00E25F2B">
        <w:rPr>
          <w:rFonts w:ascii="Arial" w:hAnsi="Arial" w:cs="Arial"/>
          <w:sz w:val="22"/>
          <w:szCs w:val="22"/>
          <w:lang w:val="en-GB"/>
        </w:rPr>
        <w:t>27.4.2/R</w:t>
      </w:r>
      <w:r w:rsidR="00E25F2B">
        <w:rPr>
          <w:rFonts w:ascii="Arial" w:hAnsi="Arial" w:cs="Arial"/>
          <w:sz w:val="22"/>
          <w:szCs w:val="22"/>
          <w:lang w:val="en-GB"/>
        </w:rPr>
        <w:t>ev.1</w:t>
      </w:r>
    </w:p>
    <w:p w14:paraId="73A89732" w14:textId="21166EB8" w:rsidR="00D82C56" w:rsidRPr="00FD2360" w:rsidRDefault="005D43E4" w:rsidP="0076412C">
      <w:pPr>
        <w:jc w:val="center"/>
        <w:rPr>
          <w:rFonts w:ascii="Arial" w:hAnsi="Arial" w:cs="Arial"/>
          <w:i/>
          <w:sz w:val="22"/>
          <w:szCs w:val="22"/>
          <w:lang w:val="es-ES"/>
        </w:rPr>
      </w:pPr>
      <w:r w:rsidRPr="00FD2360">
        <w:rPr>
          <w:rFonts w:ascii="Arial" w:hAnsi="Arial" w:cs="Arial"/>
          <w:i/>
          <w:sz w:val="22"/>
          <w:szCs w:val="22"/>
          <w:lang w:val="es-ES"/>
        </w:rPr>
        <w:t>(Prepar</w:t>
      </w:r>
      <w:r w:rsidR="00FD2360" w:rsidRPr="00FD2360">
        <w:rPr>
          <w:rFonts w:ascii="Arial" w:hAnsi="Arial" w:cs="Arial"/>
          <w:i/>
          <w:sz w:val="22"/>
          <w:szCs w:val="22"/>
          <w:lang w:val="es-ES"/>
        </w:rPr>
        <w:t xml:space="preserve">ado por </w:t>
      </w:r>
      <w:r w:rsidR="00BC1674">
        <w:rPr>
          <w:rFonts w:ascii="Arial" w:hAnsi="Arial" w:cs="Arial"/>
          <w:i/>
          <w:sz w:val="22"/>
          <w:szCs w:val="22"/>
          <w:lang w:val="es-ES"/>
        </w:rPr>
        <w:t>el Grupo de Trabajo sobre especies acuáticas y el Comité Plenario</w:t>
      </w:r>
      <w:r w:rsidRPr="00FD2360">
        <w:rPr>
          <w:rFonts w:ascii="Arial" w:hAnsi="Arial" w:cs="Arial"/>
          <w:i/>
          <w:sz w:val="22"/>
          <w:szCs w:val="22"/>
          <w:lang w:val="es-ES"/>
        </w:rPr>
        <w:t>)</w:t>
      </w:r>
    </w:p>
    <w:p w14:paraId="25BD5BFE" w14:textId="77777777" w:rsidR="00D82C56" w:rsidRPr="00FD2360" w:rsidRDefault="00D82C56" w:rsidP="0076412C">
      <w:pPr>
        <w:rPr>
          <w:rFonts w:ascii="Arial" w:hAnsi="Arial" w:cs="Arial"/>
          <w:sz w:val="22"/>
          <w:szCs w:val="22"/>
          <w:lang w:val="es-ES"/>
        </w:rPr>
      </w:pPr>
    </w:p>
    <w:p w14:paraId="6C7ED871" w14:textId="77777777" w:rsidR="00D82C56" w:rsidRPr="00FD2360" w:rsidRDefault="00D82C56" w:rsidP="0076412C">
      <w:pPr>
        <w:rPr>
          <w:rFonts w:ascii="Arial" w:hAnsi="Arial" w:cs="Arial"/>
          <w:sz w:val="22"/>
          <w:szCs w:val="22"/>
          <w:lang w:val="es-ES"/>
        </w:rPr>
      </w:pPr>
    </w:p>
    <w:p w14:paraId="59425798" w14:textId="29BC9C45" w:rsidR="00D82C56" w:rsidRPr="00FD2360" w:rsidRDefault="00FD2360" w:rsidP="0076412C">
      <w:pPr>
        <w:jc w:val="center"/>
        <w:rPr>
          <w:rFonts w:ascii="Arial" w:hAnsi="Arial" w:cs="Arial"/>
          <w:sz w:val="22"/>
          <w:szCs w:val="22"/>
          <w:lang w:val="es-ES"/>
        </w:rPr>
      </w:pPr>
      <w:r w:rsidRPr="00BC1674">
        <w:rPr>
          <w:rFonts w:ascii="Arial" w:hAnsi="Arial" w:cs="Arial"/>
          <w:sz w:val="22"/>
          <w:szCs w:val="22"/>
          <w:lang w:val="es-ES"/>
        </w:rPr>
        <w:t>PROYECTO DE RESOLUCIÓN</w:t>
      </w:r>
    </w:p>
    <w:p w14:paraId="61273576" w14:textId="77777777" w:rsidR="00D82C56" w:rsidRDefault="00D82C56" w:rsidP="0076412C">
      <w:pPr>
        <w:rPr>
          <w:rFonts w:ascii="Arial" w:hAnsi="Arial" w:cs="Arial"/>
          <w:sz w:val="22"/>
          <w:szCs w:val="22"/>
          <w:lang w:val="es-ES"/>
        </w:rPr>
      </w:pPr>
    </w:p>
    <w:p w14:paraId="63A07CFA" w14:textId="77777777" w:rsidR="00E63CEC" w:rsidRPr="00FD2360" w:rsidRDefault="00E63CEC" w:rsidP="0076412C">
      <w:pPr>
        <w:rPr>
          <w:rFonts w:ascii="Arial" w:hAnsi="Arial" w:cs="Arial"/>
          <w:sz w:val="22"/>
          <w:szCs w:val="22"/>
          <w:lang w:val="es-ES"/>
        </w:rPr>
      </w:pPr>
    </w:p>
    <w:p w14:paraId="577A0544" w14:textId="77777777" w:rsidR="0098787C" w:rsidRPr="0098787C" w:rsidRDefault="0098787C" w:rsidP="0076412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adjustRightInd w:val="0"/>
        <w:jc w:val="center"/>
        <w:textAlignment w:val="auto"/>
        <w:outlineLvl w:val="1"/>
        <w:rPr>
          <w:rFonts w:ascii="Arial" w:hAnsi="Arial" w:cs="Arial"/>
          <w:b/>
          <w:caps/>
          <w:sz w:val="22"/>
          <w:szCs w:val="22"/>
          <w:lang w:val="es-ES"/>
        </w:rPr>
      </w:pPr>
      <w:r w:rsidRPr="0098787C">
        <w:rPr>
          <w:rFonts w:ascii="Arial" w:hAnsi="Arial" w:cs="Arial"/>
          <w:b/>
          <w:caps/>
          <w:sz w:val="22"/>
          <w:szCs w:val="22"/>
          <w:lang w:val="es-ES"/>
        </w:rPr>
        <w:t>ÁREAS IMPORTANTES DE TIBURONES Y RAYAS (ISRA)</w:t>
      </w:r>
    </w:p>
    <w:p w14:paraId="7F28D9D1" w14:textId="77777777" w:rsidR="0098787C" w:rsidRPr="0098787C" w:rsidRDefault="0098787C" w:rsidP="0076412C">
      <w:pPr>
        <w:adjustRightInd w:val="0"/>
        <w:jc w:val="both"/>
        <w:textAlignment w:val="auto"/>
        <w:rPr>
          <w:rFonts w:ascii="Arial" w:hAnsi="Arial" w:cs="Arial"/>
          <w:sz w:val="22"/>
          <w:szCs w:val="22"/>
          <w:lang w:val="es-ES"/>
        </w:rPr>
      </w:pPr>
    </w:p>
    <w:p w14:paraId="5D391824" w14:textId="77777777" w:rsidR="0098787C" w:rsidRPr="0098787C" w:rsidRDefault="0098787C" w:rsidP="0076412C">
      <w:pPr>
        <w:adjustRightInd w:val="0"/>
        <w:jc w:val="both"/>
        <w:textAlignment w:val="auto"/>
        <w:rPr>
          <w:rFonts w:ascii="Arial" w:hAnsi="Arial" w:cs="Arial"/>
          <w:i/>
          <w:sz w:val="22"/>
          <w:szCs w:val="22"/>
          <w:lang w:val="es-ES"/>
        </w:rPr>
      </w:pPr>
    </w:p>
    <w:p w14:paraId="72600899" w14:textId="7182A480" w:rsidR="0098787C" w:rsidRPr="0098787C" w:rsidRDefault="0098787C" w:rsidP="0076412C">
      <w:pPr>
        <w:adjustRightInd w:val="0"/>
        <w:jc w:val="both"/>
        <w:textAlignment w:val="auto"/>
        <w:rPr>
          <w:rFonts w:ascii="Arial" w:hAnsi="Arial" w:cs="Arial"/>
          <w:i/>
          <w:sz w:val="22"/>
          <w:szCs w:val="22"/>
          <w:lang w:val="es-ES"/>
        </w:rPr>
      </w:pPr>
      <w:r w:rsidRPr="0098787C">
        <w:rPr>
          <w:rFonts w:ascii="Arial" w:hAnsi="Arial" w:cs="Arial"/>
          <w:i/>
          <w:sz w:val="22"/>
          <w:szCs w:val="22"/>
          <w:lang w:val="es-ES"/>
        </w:rPr>
        <w:t xml:space="preserve">Alarmados </w:t>
      </w:r>
      <w:r w:rsidRPr="0098787C">
        <w:rPr>
          <w:rFonts w:ascii="Arial" w:hAnsi="Arial" w:cs="Arial"/>
          <w:iCs/>
          <w:sz w:val="22"/>
          <w:szCs w:val="22"/>
          <w:lang w:val="es-ES"/>
        </w:rPr>
        <w:t>porque los tiburones, rayas y quimeras se enfrentan a una crisis de biodiversidad con un 37 % de especies amenazadas de extinción debido a la sobrepesca</w:t>
      </w:r>
      <w:r w:rsidR="00BC1674">
        <w:rPr>
          <w:rFonts w:ascii="Arial" w:hAnsi="Arial" w:cs="Arial"/>
          <w:iCs/>
          <w:sz w:val="22"/>
          <w:szCs w:val="22"/>
          <w:lang w:val="es-ES"/>
        </w:rPr>
        <w:t>,</w:t>
      </w:r>
    </w:p>
    <w:p w14:paraId="6936C885" w14:textId="77777777" w:rsidR="0098787C" w:rsidRPr="0098787C" w:rsidRDefault="0098787C" w:rsidP="0076412C">
      <w:pPr>
        <w:adjustRightInd w:val="0"/>
        <w:jc w:val="both"/>
        <w:textAlignment w:val="auto"/>
        <w:rPr>
          <w:rFonts w:ascii="Arial" w:hAnsi="Arial" w:cs="Arial"/>
          <w:i/>
          <w:sz w:val="22"/>
          <w:szCs w:val="22"/>
          <w:lang w:val="es-ES"/>
        </w:rPr>
      </w:pPr>
    </w:p>
    <w:p w14:paraId="75B788BB" w14:textId="25FA03B1" w:rsidR="0098787C" w:rsidRPr="0098787C" w:rsidRDefault="0098787C" w:rsidP="0076412C">
      <w:pPr>
        <w:adjustRightInd w:val="0"/>
        <w:jc w:val="both"/>
        <w:textAlignment w:val="auto"/>
        <w:rPr>
          <w:rFonts w:ascii="Arial" w:hAnsi="Arial" w:cs="Arial"/>
          <w:iCs/>
          <w:sz w:val="22"/>
          <w:szCs w:val="22"/>
          <w:lang w:val="es-ES"/>
        </w:rPr>
      </w:pPr>
      <w:r w:rsidRPr="0098787C">
        <w:rPr>
          <w:rFonts w:ascii="Arial" w:hAnsi="Arial" w:cs="Arial"/>
          <w:i/>
          <w:sz w:val="22"/>
          <w:szCs w:val="22"/>
          <w:lang w:val="es-ES"/>
        </w:rPr>
        <w:t xml:space="preserve">Conscientes </w:t>
      </w:r>
      <w:r w:rsidRPr="0098787C">
        <w:rPr>
          <w:rFonts w:ascii="Arial" w:hAnsi="Arial" w:cs="Arial"/>
          <w:iCs/>
          <w:sz w:val="22"/>
          <w:szCs w:val="22"/>
          <w:lang w:val="es-ES"/>
        </w:rPr>
        <w:t>de que la conservación basada en áreas geográficas específicas es esencial para salvaguardar la biodiversidad en declive, y preocupados por el hecho de que los tiburones, rayas y quimeras sean ignorados en muchos esfuerzos nacionales e internacionales por desarrollar y aplicar medidas de conservación y gestión marina basadas en áreas geográficas específicas, como la creación de áreas marinas protegidas y otras formas de protección de hábitats</w:t>
      </w:r>
      <w:r w:rsidR="00BC1674">
        <w:rPr>
          <w:rFonts w:ascii="Arial" w:hAnsi="Arial" w:cs="Arial"/>
          <w:iCs/>
          <w:sz w:val="22"/>
          <w:szCs w:val="22"/>
          <w:lang w:val="es-ES"/>
        </w:rPr>
        <w:t>,</w:t>
      </w:r>
    </w:p>
    <w:p w14:paraId="1D0555C9" w14:textId="77777777" w:rsidR="0098787C" w:rsidRPr="0098787C" w:rsidRDefault="0098787C" w:rsidP="0076412C">
      <w:pPr>
        <w:adjustRightInd w:val="0"/>
        <w:jc w:val="both"/>
        <w:textAlignment w:val="auto"/>
        <w:rPr>
          <w:rFonts w:ascii="Arial" w:hAnsi="Arial" w:cs="Arial"/>
          <w:iCs/>
          <w:sz w:val="22"/>
          <w:szCs w:val="22"/>
          <w:lang w:val="es-ES"/>
        </w:rPr>
      </w:pPr>
    </w:p>
    <w:p w14:paraId="70B8D091" w14:textId="0C5D680F" w:rsidR="0098787C" w:rsidRPr="0098787C" w:rsidRDefault="0098787C" w:rsidP="0076412C">
      <w:pPr>
        <w:adjustRightInd w:val="0"/>
        <w:jc w:val="both"/>
        <w:textAlignment w:val="auto"/>
        <w:rPr>
          <w:rFonts w:ascii="Arial" w:hAnsi="Arial" w:cs="Arial"/>
          <w:iCs/>
          <w:sz w:val="22"/>
          <w:szCs w:val="22"/>
          <w:lang w:val="es-ES"/>
        </w:rPr>
      </w:pPr>
      <w:r w:rsidRPr="0098787C">
        <w:rPr>
          <w:rFonts w:ascii="Arial" w:hAnsi="Arial" w:cs="Arial"/>
          <w:i/>
          <w:sz w:val="22"/>
          <w:szCs w:val="22"/>
          <w:lang w:val="es-ES"/>
        </w:rPr>
        <w:t>Acogiendo con beneplácito</w:t>
      </w:r>
      <w:r w:rsidRPr="0098787C">
        <w:rPr>
          <w:rFonts w:ascii="Arial" w:hAnsi="Arial" w:cs="Arial"/>
          <w:iCs/>
          <w:sz w:val="22"/>
          <w:szCs w:val="22"/>
          <w:lang w:val="es-ES"/>
        </w:rPr>
        <w:t xml:space="preserve"> </w:t>
      </w:r>
      <w:r w:rsidR="00BC1674">
        <w:rPr>
          <w:rFonts w:ascii="Arial" w:hAnsi="Arial" w:cs="Arial"/>
          <w:iCs/>
          <w:sz w:val="22"/>
          <w:szCs w:val="22"/>
          <w:lang w:val="es-ES"/>
        </w:rPr>
        <w:t xml:space="preserve">los </w:t>
      </w:r>
      <w:r w:rsidRPr="0098787C">
        <w:rPr>
          <w:rFonts w:ascii="Arial" w:hAnsi="Arial" w:cs="Arial"/>
          <w:iCs/>
          <w:sz w:val="22"/>
          <w:szCs w:val="22"/>
          <w:lang w:val="es-ES"/>
        </w:rPr>
        <w:t>objetivo</w:t>
      </w:r>
      <w:r w:rsidR="002F5B3A">
        <w:rPr>
          <w:rFonts w:ascii="Arial" w:hAnsi="Arial" w:cs="Arial"/>
          <w:iCs/>
          <w:sz w:val="22"/>
          <w:szCs w:val="22"/>
          <w:lang w:val="es-ES"/>
        </w:rPr>
        <w:t>s</w:t>
      </w:r>
      <w:r w:rsidRPr="0098787C">
        <w:rPr>
          <w:rFonts w:ascii="Arial" w:hAnsi="Arial" w:cs="Arial"/>
          <w:iCs/>
          <w:sz w:val="22"/>
          <w:szCs w:val="22"/>
          <w:lang w:val="es-ES"/>
        </w:rPr>
        <w:t xml:space="preserve"> </w:t>
      </w:r>
      <w:r w:rsidR="00BC1674">
        <w:rPr>
          <w:rFonts w:ascii="Arial" w:hAnsi="Arial" w:cs="Arial"/>
          <w:iCs/>
          <w:sz w:val="22"/>
          <w:szCs w:val="22"/>
          <w:lang w:val="es-ES"/>
        </w:rPr>
        <w:t xml:space="preserve">1 y </w:t>
      </w:r>
      <w:r w:rsidRPr="0098787C">
        <w:rPr>
          <w:rFonts w:ascii="Arial" w:hAnsi="Arial" w:cs="Arial"/>
          <w:iCs/>
          <w:sz w:val="22"/>
          <w:szCs w:val="22"/>
          <w:lang w:val="es-ES"/>
        </w:rPr>
        <w:t xml:space="preserve">3 del </w:t>
      </w:r>
      <w:r w:rsidR="00BC1674" w:rsidRPr="008467CA">
        <w:rPr>
          <w:rFonts w:ascii="Arial" w:hAnsi="Arial" w:cs="Arial"/>
          <w:sz w:val="22"/>
          <w:szCs w:val="22"/>
          <w:lang w:val="es-ES"/>
        </w:rPr>
        <w:t>Marco Mundial de Biodiversidad de Kunming</w:t>
      </w:r>
      <w:r w:rsidR="00BC1674">
        <w:rPr>
          <w:rFonts w:ascii="Arial" w:hAnsi="Arial" w:cs="Arial"/>
          <w:sz w:val="22"/>
          <w:szCs w:val="22"/>
          <w:lang w:val="es-ES"/>
        </w:rPr>
        <w:noBreakHyphen/>
      </w:r>
      <w:r w:rsidR="00BC1674" w:rsidRPr="008467CA">
        <w:rPr>
          <w:rFonts w:ascii="Arial" w:hAnsi="Arial" w:cs="Arial"/>
          <w:sz w:val="22"/>
          <w:szCs w:val="22"/>
          <w:lang w:val="es-ES"/>
        </w:rPr>
        <w:t>Montreal</w:t>
      </w:r>
      <w:r w:rsidR="00BC1674">
        <w:rPr>
          <w:rFonts w:ascii="Arial" w:hAnsi="Arial" w:cs="Arial"/>
          <w:iCs/>
          <w:sz w:val="22"/>
          <w:szCs w:val="22"/>
          <w:lang w:val="es-ES"/>
        </w:rPr>
        <w:t>,</w:t>
      </w:r>
      <w:r w:rsidRPr="0098787C">
        <w:rPr>
          <w:rFonts w:ascii="Arial" w:hAnsi="Arial" w:cs="Arial"/>
          <w:iCs/>
          <w:sz w:val="22"/>
          <w:szCs w:val="22"/>
          <w:lang w:val="es-ES"/>
        </w:rPr>
        <w:t xml:space="preserve"> </w:t>
      </w:r>
    </w:p>
    <w:p w14:paraId="7D262EA0" w14:textId="77777777" w:rsidR="0098787C" w:rsidRPr="0098787C" w:rsidRDefault="0098787C" w:rsidP="0076412C">
      <w:pPr>
        <w:adjustRightInd w:val="0"/>
        <w:jc w:val="both"/>
        <w:textAlignment w:val="auto"/>
        <w:rPr>
          <w:rFonts w:ascii="Arial" w:hAnsi="Arial" w:cs="Arial"/>
          <w:i/>
          <w:sz w:val="22"/>
          <w:szCs w:val="22"/>
          <w:lang w:val="es-ES"/>
        </w:rPr>
      </w:pPr>
    </w:p>
    <w:p w14:paraId="3CD7BC51" w14:textId="4B484F59" w:rsidR="0098787C" w:rsidRPr="0098787C" w:rsidRDefault="0098787C" w:rsidP="0076412C">
      <w:pPr>
        <w:adjustRightInd w:val="0"/>
        <w:jc w:val="both"/>
        <w:textAlignment w:val="auto"/>
        <w:rPr>
          <w:rFonts w:ascii="Arial" w:hAnsi="Arial" w:cs="Arial"/>
          <w:i/>
          <w:sz w:val="22"/>
          <w:szCs w:val="22"/>
          <w:lang w:val="es-ES"/>
        </w:rPr>
      </w:pPr>
      <w:r w:rsidRPr="0098787C">
        <w:rPr>
          <w:rFonts w:ascii="Arial" w:hAnsi="Arial" w:cs="Arial"/>
          <w:i/>
          <w:sz w:val="22"/>
          <w:szCs w:val="22"/>
          <w:lang w:val="es-ES"/>
        </w:rPr>
        <w:t xml:space="preserve">Recordando </w:t>
      </w:r>
      <w:r w:rsidRPr="0098787C">
        <w:rPr>
          <w:rFonts w:ascii="Arial" w:hAnsi="Arial" w:cs="Arial"/>
          <w:iCs/>
          <w:sz w:val="22"/>
          <w:szCs w:val="22"/>
          <w:lang w:val="es-ES"/>
        </w:rPr>
        <w:t xml:space="preserve">el Memorando de Entendimiento sobre la Conservación de los Tiburones Migratorios (MdE sobre tiburones) que insta en el Art. 13 (f) a </w:t>
      </w:r>
      <w:r w:rsidR="00E34545">
        <w:rPr>
          <w:rFonts w:ascii="Arial" w:hAnsi="Arial" w:cs="Arial"/>
          <w:iCs/>
          <w:sz w:val="22"/>
          <w:szCs w:val="22"/>
          <w:lang w:val="es-ES"/>
        </w:rPr>
        <w:t>“</w:t>
      </w:r>
      <w:r w:rsidRPr="0098787C">
        <w:rPr>
          <w:rFonts w:ascii="Arial" w:hAnsi="Arial" w:cs="Arial"/>
          <w:iCs/>
          <w:sz w:val="22"/>
          <w:szCs w:val="22"/>
          <w:lang w:val="es-ES"/>
        </w:rPr>
        <w:t>Identificar y realizar estudios sobre la migración, la agregación, los hábitats críticos, la ecología, el comportamiento y las fases vitales de los tiburones y, en la medida de lo posible, proteger estos lugares</w:t>
      </w:r>
      <w:r w:rsidR="00E34545">
        <w:rPr>
          <w:rFonts w:ascii="Arial" w:hAnsi="Arial" w:cs="Arial"/>
          <w:iCs/>
          <w:sz w:val="22"/>
          <w:szCs w:val="22"/>
          <w:lang w:val="es-ES"/>
        </w:rPr>
        <w:t>”</w:t>
      </w:r>
      <w:r w:rsidR="00BC1674">
        <w:rPr>
          <w:rFonts w:ascii="Arial" w:hAnsi="Arial" w:cs="Arial"/>
          <w:i/>
          <w:sz w:val="22"/>
          <w:szCs w:val="22"/>
          <w:lang w:val="es-ES"/>
        </w:rPr>
        <w:t>,</w:t>
      </w:r>
    </w:p>
    <w:p w14:paraId="3B604392" w14:textId="77777777" w:rsidR="0098787C" w:rsidRPr="0098787C" w:rsidRDefault="0098787C" w:rsidP="0076412C">
      <w:pPr>
        <w:adjustRightInd w:val="0"/>
        <w:jc w:val="both"/>
        <w:textAlignment w:val="auto"/>
        <w:rPr>
          <w:rFonts w:ascii="Arial" w:hAnsi="Arial" w:cs="Arial"/>
          <w:i/>
          <w:sz w:val="22"/>
          <w:szCs w:val="22"/>
          <w:lang w:val="es-ES"/>
        </w:rPr>
      </w:pPr>
    </w:p>
    <w:p w14:paraId="770D1133" w14:textId="4CD0CBE6" w:rsidR="0098787C" w:rsidRPr="0098787C" w:rsidRDefault="0098787C" w:rsidP="0076412C">
      <w:pPr>
        <w:adjustRightInd w:val="0"/>
        <w:jc w:val="both"/>
        <w:textAlignment w:val="auto"/>
        <w:rPr>
          <w:rFonts w:ascii="Arial" w:hAnsi="Arial" w:cs="Arial"/>
          <w:iCs/>
          <w:sz w:val="22"/>
          <w:szCs w:val="22"/>
          <w:lang w:val="es-ES"/>
        </w:rPr>
      </w:pPr>
      <w:r w:rsidRPr="0098787C">
        <w:rPr>
          <w:rFonts w:ascii="Arial" w:hAnsi="Arial" w:cs="Arial"/>
          <w:i/>
          <w:sz w:val="22"/>
          <w:szCs w:val="22"/>
          <w:lang w:val="es-ES"/>
        </w:rPr>
        <w:t>Reconociendo</w:t>
      </w:r>
      <w:r w:rsidRPr="0098787C">
        <w:rPr>
          <w:rFonts w:ascii="Arial" w:hAnsi="Arial" w:cs="Arial"/>
          <w:iCs/>
          <w:sz w:val="22"/>
          <w:szCs w:val="22"/>
          <w:lang w:val="es-ES"/>
        </w:rPr>
        <w:t xml:space="preserve"> que las Áreas Importantes de Tiburones y Rayas (ISRA) son una clasificación consultiva, basada en expertos, que se aplica a los océanos del mundo, y a las masas de agua continentales relevantes, y que consiste en porciones diferenciadas de hábitat, importantes para las especies de tiburones, rayas y quimeras, que tienen el potencial de ser delineadas y gestionadas para su conservación</w:t>
      </w:r>
      <w:r w:rsidR="00BC1674">
        <w:rPr>
          <w:rFonts w:ascii="Arial" w:hAnsi="Arial" w:cs="Arial"/>
          <w:iCs/>
          <w:sz w:val="22"/>
          <w:szCs w:val="22"/>
          <w:lang w:val="es-ES"/>
        </w:rPr>
        <w:t>,</w:t>
      </w:r>
    </w:p>
    <w:p w14:paraId="4B59D793" w14:textId="77777777" w:rsidR="0098787C" w:rsidRPr="0098787C" w:rsidRDefault="0098787C" w:rsidP="0076412C">
      <w:pPr>
        <w:adjustRightInd w:val="0"/>
        <w:jc w:val="both"/>
        <w:textAlignment w:val="auto"/>
        <w:rPr>
          <w:rFonts w:ascii="Arial" w:hAnsi="Arial" w:cs="Arial"/>
          <w:i/>
          <w:sz w:val="22"/>
          <w:szCs w:val="22"/>
          <w:lang w:val="es-ES"/>
        </w:rPr>
      </w:pPr>
    </w:p>
    <w:p w14:paraId="50AFFA98" w14:textId="6CB91D82" w:rsidR="0098787C" w:rsidRPr="0098787C" w:rsidRDefault="0098787C" w:rsidP="0076412C">
      <w:pPr>
        <w:adjustRightInd w:val="0"/>
        <w:jc w:val="both"/>
        <w:textAlignment w:val="auto"/>
        <w:rPr>
          <w:rFonts w:ascii="Arial" w:hAnsi="Arial" w:cs="Arial"/>
          <w:iCs/>
          <w:sz w:val="22"/>
          <w:szCs w:val="22"/>
          <w:lang w:val="es-ES"/>
        </w:rPr>
      </w:pPr>
      <w:r w:rsidRPr="0098787C">
        <w:rPr>
          <w:rFonts w:ascii="Arial" w:hAnsi="Arial" w:cs="Arial"/>
          <w:i/>
          <w:sz w:val="22"/>
          <w:szCs w:val="22"/>
          <w:lang w:val="es-ES"/>
        </w:rPr>
        <w:t>Recordando</w:t>
      </w:r>
      <w:r w:rsidRPr="0098787C">
        <w:rPr>
          <w:rFonts w:ascii="Arial" w:hAnsi="Arial" w:cs="Arial"/>
          <w:iCs/>
          <w:sz w:val="22"/>
          <w:szCs w:val="22"/>
          <w:lang w:val="es-ES"/>
        </w:rPr>
        <w:t xml:space="preserve"> la Resolución 12.13 de la CMS, </w:t>
      </w:r>
      <w:r w:rsidRPr="0098787C">
        <w:rPr>
          <w:rFonts w:ascii="Arial" w:hAnsi="Arial" w:cs="Arial"/>
          <w:i/>
          <w:sz w:val="22"/>
          <w:szCs w:val="22"/>
          <w:lang w:val="es-ES"/>
        </w:rPr>
        <w:t>Áreas Importantes para los Mamíferos Marinos (IMMA)</w:t>
      </w:r>
      <w:r w:rsidRPr="0098787C">
        <w:rPr>
          <w:rFonts w:ascii="Arial" w:hAnsi="Arial" w:cs="Arial"/>
          <w:iCs/>
          <w:sz w:val="22"/>
          <w:szCs w:val="22"/>
          <w:lang w:val="es-ES"/>
        </w:rPr>
        <w:t xml:space="preserve"> que, entre otras cosas, reconoce los criterios y el proceso de identificación de las IMMA para los mamíferos marinos incluidos en las listas de la CMS, solicita a las Partes e invita a los Estados del área de distribución, a las organizaciones intergubernamentales y a los socios a identificar áreas específicas en las que la identificación de las IMMA podría ser especialmente favorable</w:t>
      </w:r>
      <w:r w:rsidR="00BC1674">
        <w:rPr>
          <w:rFonts w:ascii="Arial" w:hAnsi="Arial" w:cs="Arial"/>
          <w:iCs/>
          <w:sz w:val="22"/>
          <w:szCs w:val="22"/>
          <w:lang w:val="es-ES"/>
        </w:rPr>
        <w:t>,</w:t>
      </w:r>
    </w:p>
    <w:p w14:paraId="0A2D6B0B" w14:textId="77777777" w:rsidR="0098787C" w:rsidRPr="0098787C" w:rsidRDefault="0098787C" w:rsidP="0076412C">
      <w:pPr>
        <w:adjustRightInd w:val="0"/>
        <w:jc w:val="both"/>
        <w:textAlignment w:val="auto"/>
        <w:rPr>
          <w:rFonts w:ascii="Arial" w:hAnsi="Arial" w:cs="Arial"/>
          <w:i/>
          <w:sz w:val="22"/>
          <w:szCs w:val="22"/>
          <w:lang w:val="es-ES"/>
        </w:rPr>
      </w:pPr>
    </w:p>
    <w:p w14:paraId="0B7045F6" w14:textId="37E74213" w:rsidR="0098787C" w:rsidRPr="0098787C" w:rsidRDefault="0098787C" w:rsidP="0076412C">
      <w:pPr>
        <w:adjustRightInd w:val="0"/>
        <w:jc w:val="both"/>
        <w:textAlignment w:val="auto"/>
        <w:rPr>
          <w:rFonts w:ascii="Arial" w:hAnsi="Arial" w:cs="Arial"/>
          <w:i/>
          <w:sz w:val="22"/>
          <w:szCs w:val="22"/>
          <w:lang w:val="es-ES"/>
        </w:rPr>
      </w:pPr>
      <w:r w:rsidRPr="0098787C">
        <w:rPr>
          <w:rFonts w:ascii="Arial" w:hAnsi="Arial" w:cs="Arial"/>
          <w:i/>
          <w:sz w:val="22"/>
          <w:szCs w:val="22"/>
          <w:lang w:val="es-ES"/>
        </w:rPr>
        <w:t xml:space="preserve">Acogiendo con beneplácito </w:t>
      </w:r>
      <w:r w:rsidRPr="0098787C">
        <w:rPr>
          <w:rFonts w:ascii="Arial" w:hAnsi="Arial" w:cs="Arial"/>
          <w:iCs/>
          <w:sz w:val="22"/>
          <w:szCs w:val="22"/>
          <w:lang w:val="es-ES"/>
        </w:rPr>
        <w:t xml:space="preserve">el desarrollo de criterios de selección y revisión para la identificación de ISRA por parte del Grupo de Especialistas en Tiburones de la CSE de la UICN (SSG de la CSE de la UICN) y los progresos realizados en la identificación de ISRA </w:t>
      </w:r>
      <w:r w:rsidR="00E34545">
        <w:rPr>
          <w:rFonts w:ascii="Arial" w:hAnsi="Arial" w:cs="Arial"/>
          <w:iCs/>
          <w:sz w:val="22"/>
          <w:szCs w:val="22"/>
          <w:lang w:val="es-ES"/>
        </w:rPr>
        <w:t xml:space="preserve">pueden complementar y contribuir </w:t>
      </w:r>
      <w:r w:rsidRPr="0098787C">
        <w:rPr>
          <w:rFonts w:ascii="Arial" w:hAnsi="Arial" w:cs="Arial"/>
          <w:iCs/>
          <w:sz w:val="22"/>
          <w:szCs w:val="22"/>
          <w:lang w:val="es-ES"/>
        </w:rPr>
        <w:t>a las Áreas de Importancia Ecológica o Biológica (EBSA) del Convenio sobre la Diversidad Biológica (CDB) y las Áreas Clave para la Biodiversidad (KBA) de la UICN</w:t>
      </w:r>
      <w:r w:rsidR="00BC1674">
        <w:rPr>
          <w:rFonts w:ascii="Arial" w:hAnsi="Arial" w:cs="Arial"/>
          <w:iCs/>
          <w:sz w:val="22"/>
          <w:szCs w:val="22"/>
          <w:lang w:val="es-ES"/>
        </w:rPr>
        <w:t>,</w:t>
      </w:r>
    </w:p>
    <w:p w14:paraId="6D38B459" w14:textId="77777777" w:rsidR="0098787C" w:rsidRPr="0098787C" w:rsidRDefault="0098787C" w:rsidP="0076412C">
      <w:pPr>
        <w:adjustRightInd w:val="0"/>
        <w:jc w:val="both"/>
        <w:textAlignment w:val="auto"/>
        <w:rPr>
          <w:rFonts w:ascii="Arial" w:hAnsi="Arial" w:cs="Arial"/>
          <w:i/>
          <w:sz w:val="22"/>
          <w:szCs w:val="22"/>
          <w:lang w:val="es-ES"/>
        </w:rPr>
      </w:pPr>
    </w:p>
    <w:p w14:paraId="336BAD33" w14:textId="77777777" w:rsidR="0098787C" w:rsidRPr="0098787C" w:rsidRDefault="0098787C" w:rsidP="0076412C">
      <w:pPr>
        <w:widowControl/>
        <w:autoSpaceDE/>
        <w:autoSpaceDN/>
        <w:textAlignment w:val="auto"/>
        <w:rPr>
          <w:rFonts w:ascii="Arial" w:hAnsi="Arial" w:cs="Arial"/>
          <w:i/>
          <w:sz w:val="22"/>
          <w:szCs w:val="22"/>
          <w:lang w:val="es-ES"/>
        </w:rPr>
      </w:pPr>
      <w:r w:rsidRPr="0098787C">
        <w:rPr>
          <w:rFonts w:ascii="Arial" w:hAnsi="Arial" w:cs="Arial"/>
          <w:i/>
          <w:sz w:val="22"/>
          <w:szCs w:val="22"/>
          <w:lang w:val="es-ES"/>
        </w:rPr>
        <w:br w:type="page"/>
      </w:r>
    </w:p>
    <w:p w14:paraId="16C6A72E" w14:textId="77777777" w:rsidR="00E63CEC" w:rsidRDefault="00E63CEC" w:rsidP="0076412C">
      <w:pPr>
        <w:adjustRightInd w:val="0"/>
        <w:jc w:val="center"/>
        <w:textAlignment w:val="auto"/>
        <w:rPr>
          <w:rFonts w:ascii="Arial" w:hAnsi="Arial" w:cs="Arial"/>
          <w:i/>
          <w:sz w:val="22"/>
          <w:szCs w:val="22"/>
          <w:lang w:val="es-ES"/>
        </w:rPr>
      </w:pPr>
    </w:p>
    <w:p w14:paraId="4F248E13" w14:textId="4DD245A5" w:rsidR="0098787C" w:rsidRPr="0098787C" w:rsidRDefault="0098787C" w:rsidP="0076412C">
      <w:pPr>
        <w:adjustRightInd w:val="0"/>
        <w:jc w:val="center"/>
        <w:textAlignment w:val="auto"/>
        <w:rPr>
          <w:rFonts w:ascii="Arial" w:hAnsi="Arial" w:cs="Arial"/>
          <w:i/>
          <w:sz w:val="22"/>
          <w:szCs w:val="22"/>
          <w:lang w:val="es-ES"/>
        </w:rPr>
      </w:pPr>
      <w:r w:rsidRPr="0098787C">
        <w:rPr>
          <w:rFonts w:ascii="Arial" w:hAnsi="Arial" w:cs="Arial"/>
          <w:i/>
          <w:sz w:val="22"/>
          <w:szCs w:val="22"/>
          <w:lang w:val="es-ES"/>
        </w:rPr>
        <w:t>La Conferencia de las Partes para la</w:t>
      </w:r>
    </w:p>
    <w:p w14:paraId="486B4811" w14:textId="77777777" w:rsidR="0098787C" w:rsidRPr="0098787C" w:rsidRDefault="0098787C" w:rsidP="0076412C">
      <w:pPr>
        <w:adjustRightInd w:val="0"/>
        <w:jc w:val="center"/>
        <w:textAlignment w:val="auto"/>
        <w:rPr>
          <w:rFonts w:ascii="Arial" w:hAnsi="Arial" w:cs="Arial"/>
          <w:i/>
          <w:sz w:val="22"/>
          <w:szCs w:val="22"/>
          <w:lang w:val="es-ES"/>
        </w:rPr>
      </w:pPr>
      <w:r w:rsidRPr="0098787C">
        <w:rPr>
          <w:rFonts w:ascii="Arial" w:hAnsi="Arial" w:cs="Arial"/>
          <w:i/>
          <w:sz w:val="22"/>
          <w:szCs w:val="22"/>
          <w:lang w:val="es-ES"/>
        </w:rPr>
        <w:t>Convención sobre la Conservación de las Especies Migratorias de Animales Silvestres</w:t>
      </w:r>
    </w:p>
    <w:p w14:paraId="020D370B" w14:textId="77777777" w:rsidR="0098787C" w:rsidRPr="002F5B3A" w:rsidRDefault="0098787C" w:rsidP="0076412C">
      <w:pPr>
        <w:adjustRightInd w:val="0"/>
        <w:ind w:left="360"/>
        <w:jc w:val="both"/>
        <w:textAlignment w:val="auto"/>
        <w:rPr>
          <w:rFonts w:ascii="Arial" w:hAnsi="Arial" w:cs="Arial"/>
          <w:iCs/>
          <w:sz w:val="22"/>
          <w:szCs w:val="22"/>
          <w:lang w:val="es-ES"/>
        </w:rPr>
      </w:pPr>
    </w:p>
    <w:p w14:paraId="5005457C" w14:textId="77777777" w:rsidR="0098787C" w:rsidRPr="0098787C" w:rsidRDefault="0098787C" w:rsidP="0076412C">
      <w:pPr>
        <w:widowControl/>
        <w:numPr>
          <w:ilvl w:val="0"/>
          <w:numId w:val="1"/>
        </w:numPr>
        <w:autoSpaceDE/>
        <w:autoSpaceDN/>
        <w:adjustRightInd w:val="0"/>
        <w:ind w:left="567" w:hanging="567"/>
        <w:jc w:val="both"/>
        <w:textAlignment w:val="auto"/>
        <w:rPr>
          <w:rFonts w:ascii="Arial" w:hAnsi="Arial" w:cs="Arial"/>
          <w:i/>
          <w:sz w:val="22"/>
          <w:szCs w:val="22"/>
          <w:lang w:val="es-ES"/>
        </w:rPr>
      </w:pPr>
      <w:r w:rsidRPr="0098787C">
        <w:rPr>
          <w:rFonts w:ascii="Arial" w:hAnsi="Arial" w:cs="Arial"/>
          <w:i/>
          <w:sz w:val="22"/>
          <w:szCs w:val="22"/>
          <w:lang w:val="es-ES"/>
        </w:rPr>
        <w:t xml:space="preserve">Reconoce </w:t>
      </w:r>
      <w:r w:rsidRPr="0098787C">
        <w:rPr>
          <w:rFonts w:ascii="Arial" w:hAnsi="Arial" w:cs="Arial"/>
          <w:iCs/>
          <w:sz w:val="22"/>
          <w:szCs w:val="22"/>
          <w:lang w:val="es-ES"/>
        </w:rPr>
        <w:t>los criterios y el proceso de identificación de las Áreas Importantes de Tiburones y Rayas (ISRA) disponible como Documento de Guía ISRA publicado en el sitio web ISRA (sharkrayareas.org) para los tiburones y rayas incluidos en la CMS</w:t>
      </w:r>
      <w:r w:rsidRPr="0098787C">
        <w:rPr>
          <w:rFonts w:ascii="Arial" w:hAnsi="Arial" w:cs="Arial"/>
          <w:i/>
          <w:sz w:val="22"/>
          <w:szCs w:val="22"/>
          <w:lang w:val="es-ES"/>
        </w:rPr>
        <w:t>;</w:t>
      </w:r>
    </w:p>
    <w:p w14:paraId="7547917E" w14:textId="77777777" w:rsidR="0098787C" w:rsidRPr="0098787C" w:rsidRDefault="0098787C" w:rsidP="0076412C">
      <w:pPr>
        <w:adjustRightInd w:val="0"/>
        <w:ind w:left="567"/>
        <w:jc w:val="both"/>
        <w:textAlignment w:val="auto"/>
        <w:rPr>
          <w:rFonts w:ascii="Arial" w:hAnsi="Arial" w:cs="Arial"/>
          <w:i/>
          <w:sz w:val="22"/>
          <w:szCs w:val="22"/>
          <w:lang w:val="es-ES"/>
        </w:rPr>
      </w:pPr>
    </w:p>
    <w:p w14:paraId="55A591BF" w14:textId="437BDADD" w:rsidR="0098787C" w:rsidRPr="0098787C" w:rsidRDefault="0098787C" w:rsidP="0076412C">
      <w:pPr>
        <w:widowControl/>
        <w:numPr>
          <w:ilvl w:val="0"/>
          <w:numId w:val="1"/>
        </w:numPr>
        <w:autoSpaceDE/>
        <w:autoSpaceDN/>
        <w:adjustRightInd w:val="0"/>
        <w:ind w:left="567" w:hanging="567"/>
        <w:jc w:val="both"/>
        <w:textAlignment w:val="auto"/>
        <w:rPr>
          <w:rFonts w:ascii="Arial" w:hAnsi="Arial" w:cs="Arial"/>
          <w:i/>
          <w:sz w:val="22"/>
          <w:szCs w:val="22"/>
          <w:lang w:val="es-ES"/>
        </w:rPr>
      </w:pPr>
      <w:r w:rsidRPr="0098787C">
        <w:rPr>
          <w:rFonts w:ascii="Arial" w:hAnsi="Arial" w:cs="Arial"/>
          <w:i/>
          <w:sz w:val="22"/>
          <w:szCs w:val="22"/>
          <w:lang w:val="es-ES"/>
        </w:rPr>
        <w:t>Solicita</w:t>
      </w:r>
      <w:r w:rsidRPr="0098787C">
        <w:rPr>
          <w:rFonts w:ascii="Arial" w:hAnsi="Arial" w:cs="Arial"/>
          <w:iCs/>
          <w:sz w:val="22"/>
          <w:szCs w:val="22"/>
          <w:lang w:val="es-ES"/>
        </w:rPr>
        <w:t xml:space="preserve"> a las Partes e invita a todos los Estados del área de distribución, organizaciones </w:t>
      </w:r>
      <w:r w:rsidR="00BC1674">
        <w:rPr>
          <w:rFonts w:ascii="Arial" w:hAnsi="Arial" w:cs="Arial"/>
          <w:iCs/>
          <w:sz w:val="22"/>
          <w:szCs w:val="22"/>
          <w:lang w:val="es-ES"/>
        </w:rPr>
        <w:t xml:space="preserve">internacionales y regionales competentes, órganos de gestión de la pesca y órganos asesores pertinentes </w:t>
      </w:r>
      <w:r w:rsidRPr="0098787C">
        <w:rPr>
          <w:rFonts w:ascii="Arial" w:hAnsi="Arial" w:cs="Arial"/>
          <w:iCs/>
          <w:sz w:val="22"/>
          <w:szCs w:val="22"/>
          <w:lang w:val="es-ES"/>
        </w:rPr>
        <w:t>y socios a apoyar con la identificación de áreas específicas donde la delimitación de las ISRA podría ser particularmente favorable, por ejemplo, al estimular el diseño de redes de áreas protegidas y la conectividad, o al abordar las amenazas de los tiburones y rayas de manera más integral;</w:t>
      </w:r>
    </w:p>
    <w:p w14:paraId="4BD539B5" w14:textId="77777777" w:rsidR="0098787C" w:rsidRPr="0098787C" w:rsidRDefault="0098787C" w:rsidP="0076412C">
      <w:pPr>
        <w:adjustRightInd w:val="0"/>
        <w:ind w:left="567"/>
        <w:jc w:val="both"/>
        <w:textAlignment w:val="auto"/>
        <w:rPr>
          <w:rFonts w:ascii="Arial" w:hAnsi="Arial" w:cs="Arial"/>
          <w:i/>
          <w:sz w:val="22"/>
          <w:szCs w:val="22"/>
          <w:lang w:val="es-ES"/>
        </w:rPr>
      </w:pPr>
    </w:p>
    <w:p w14:paraId="4E13AF1E" w14:textId="1A15946D" w:rsidR="0098787C" w:rsidRDefault="0098787C" w:rsidP="0076412C">
      <w:pPr>
        <w:widowControl/>
        <w:numPr>
          <w:ilvl w:val="0"/>
          <w:numId w:val="1"/>
        </w:numPr>
        <w:autoSpaceDE/>
        <w:autoSpaceDN/>
        <w:adjustRightInd w:val="0"/>
        <w:ind w:left="567" w:hanging="567"/>
        <w:jc w:val="both"/>
        <w:textAlignment w:val="auto"/>
        <w:rPr>
          <w:rFonts w:ascii="Arial" w:hAnsi="Arial" w:cs="Arial"/>
          <w:iCs/>
          <w:sz w:val="22"/>
          <w:szCs w:val="22"/>
          <w:lang w:val="es-ES"/>
        </w:rPr>
      </w:pPr>
      <w:r w:rsidRPr="0098787C">
        <w:rPr>
          <w:rFonts w:ascii="Arial" w:hAnsi="Arial" w:cs="Arial"/>
          <w:i/>
          <w:sz w:val="22"/>
          <w:szCs w:val="22"/>
          <w:lang w:val="es-ES"/>
        </w:rPr>
        <w:t>Recomienda</w:t>
      </w:r>
      <w:r w:rsidRPr="0098787C">
        <w:rPr>
          <w:rFonts w:ascii="Arial" w:hAnsi="Arial" w:cs="Arial"/>
          <w:iCs/>
          <w:sz w:val="22"/>
          <w:szCs w:val="22"/>
          <w:lang w:val="es-ES"/>
        </w:rPr>
        <w:t xml:space="preserve"> que est</w:t>
      </w:r>
      <w:r w:rsidR="00BC1674">
        <w:rPr>
          <w:rFonts w:ascii="Arial" w:hAnsi="Arial" w:cs="Arial"/>
          <w:iCs/>
          <w:sz w:val="22"/>
          <w:szCs w:val="22"/>
          <w:lang w:val="es-ES"/>
        </w:rPr>
        <w:t xml:space="preserve">e apoyo </w:t>
      </w:r>
      <w:r w:rsidRPr="0098787C">
        <w:rPr>
          <w:rFonts w:ascii="Arial" w:hAnsi="Arial" w:cs="Arial"/>
          <w:iCs/>
          <w:sz w:val="22"/>
          <w:szCs w:val="22"/>
          <w:lang w:val="es-ES"/>
        </w:rPr>
        <w:t xml:space="preserve">de identificación de áreas específicas involucre a las autoridades de las Partes </w:t>
      </w:r>
      <w:r w:rsidR="00BC1674">
        <w:rPr>
          <w:rFonts w:ascii="Arial" w:hAnsi="Arial" w:cs="Arial"/>
          <w:iCs/>
          <w:sz w:val="22"/>
          <w:szCs w:val="22"/>
          <w:lang w:val="es-ES"/>
        </w:rPr>
        <w:t xml:space="preserve">y las organizaciones regionales e internacionales pertinentes </w:t>
      </w:r>
      <w:r w:rsidRPr="0098787C">
        <w:rPr>
          <w:rFonts w:ascii="Arial" w:hAnsi="Arial" w:cs="Arial"/>
          <w:iCs/>
          <w:sz w:val="22"/>
          <w:szCs w:val="22"/>
          <w:lang w:val="es-ES"/>
        </w:rPr>
        <w:t xml:space="preserve">en un espíritu de transparencia en una fase temprana;  </w:t>
      </w:r>
    </w:p>
    <w:p w14:paraId="646D2B86" w14:textId="77777777" w:rsidR="00350A82" w:rsidRDefault="00350A82" w:rsidP="00350A82">
      <w:pPr>
        <w:pStyle w:val="ListParagraph"/>
        <w:rPr>
          <w:rFonts w:ascii="Arial" w:hAnsi="Arial" w:cs="Arial"/>
          <w:iCs/>
          <w:sz w:val="22"/>
          <w:szCs w:val="22"/>
          <w:lang w:val="es-ES"/>
        </w:rPr>
      </w:pPr>
    </w:p>
    <w:p w14:paraId="62CCC34C" w14:textId="67BEAD55" w:rsidR="00350A82" w:rsidRDefault="00350A82" w:rsidP="0076412C">
      <w:pPr>
        <w:widowControl/>
        <w:numPr>
          <w:ilvl w:val="0"/>
          <w:numId w:val="1"/>
        </w:numPr>
        <w:autoSpaceDE/>
        <w:autoSpaceDN/>
        <w:adjustRightInd w:val="0"/>
        <w:ind w:left="567" w:hanging="567"/>
        <w:jc w:val="both"/>
        <w:textAlignment w:val="auto"/>
        <w:rPr>
          <w:rFonts w:ascii="Arial" w:hAnsi="Arial" w:cs="Arial"/>
          <w:iCs/>
          <w:sz w:val="22"/>
          <w:szCs w:val="22"/>
          <w:lang w:val="es-ES"/>
        </w:rPr>
      </w:pPr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  <w:lang w:val="es-ES"/>
        </w:rPr>
        <w:t xml:space="preserve">Invita </w:t>
      </w:r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es-ES"/>
        </w:rPr>
        <w:t>a las Partes, Estados del área de distribución</w:t>
      </w:r>
      <w:r w:rsidR="00D43A9F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es-ES"/>
        </w:rPr>
        <w:t xml:space="preserve">, </w:t>
      </w:r>
      <w:r w:rsidR="00EF79BD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es-ES"/>
        </w:rPr>
        <w:t xml:space="preserve">a las </w:t>
      </w:r>
      <w:r w:rsidR="00D43A9F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es-ES"/>
        </w:rPr>
        <w:t xml:space="preserve">organizaciones </w:t>
      </w:r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es-ES"/>
        </w:rPr>
        <w:t>internacionales y regionales pertinentes</w:t>
      </w:r>
      <w:r w:rsidR="00D43A9F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es-ES"/>
        </w:rPr>
        <w:t xml:space="preserve"> y a los </w:t>
      </w:r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es-ES"/>
        </w:rPr>
        <w:t>socios a solicitar el apoyo del SSG de la CSE de la UICN para avanzar en estos planteamientos;</w:t>
      </w:r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  <w:lang w:val="es-ES"/>
        </w:rPr>
        <w:t> </w:t>
      </w:r>
      <w:r w:rsidRPr="00350A82"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  <w:lang w:val="es-ES"/>
        </w:rPr>
        <w:t> </w:t>
      </w:r>
    </w:p>
    <w:p w14:paraId="6D78537A" w14:textId="77777777" w:rsidR="00D51B3A" w:rsidRDefault="00D51B3A" w:rsidP="00D51B3A">
      <w:pPr>
        <w:pStyle w:val="ListParagraph"/>
        <w:rPr>
          <w:rFonts w:ascii="Arial" w:hAnsi="Arial" w:cs="Arial"/>
          <w:iCs/>
          <w:sz w:val="22"/>
          <w:szCs w:val="22"/>
          <w:lang w:val="es-ES"/>
        </w:rPr>
      </w:pPr>
    </w:p>
    <w:p w14:paraId="156C0E96" w14:textId="22381707" w:rsidR="00D51B3A" w:rsidRPr="0098787C" w:rsidRDefault="00D51B3A" w:rsidP="0076412C">
      <w:pPr>
        <w:widowControl/>
        <w:numPr>
          <w:ilvl w:val="0"/>
          <w:numId w:val="1"/>
        </w:numPr>
        <w:autoSpaceDE/>
        <w:autoSpaceDN/>
        <w:adjustRightInd w:val="0"/>
        <w:ind w:left="567" w:hanging="567"/>
        <w:jc w:val="both"/>
        <w:textAlignment w:val="auto"/>
        <w:rPr>
          <w:rFonts w:ascii="Arial" w:hAnsi="Arial" w:cs="Arial"/>
          <w:iCs/>
          <w:sz w:val="22"/>
          <w:szCs w:val="22"/>
          <w:lang w:val="es-ES"/>
        </w:rPr>
      </w:pPr>
      <w:r w:rsidRPr="00D51B3A">
        <w:rPr>
          <w:rFonts w:ascii="Arial" w:hAnsi="Arial" w:cs="Arial"/>
          <w:i/>
          <w:sz w:val="22"/>
          <w:szCs w:val="22"/>
          <w:lang w:val="es-ES"/>
        </w:rPr>
        <w:t>Invit</w:t>
      </w:r>
      <w:r w:rsidRPr="00350A82">
        <w:rPr>
          <w:rFonts w:ascii="Arial" w:hAnsi="Arial" w:cs="Arial"/>
          <w:i/>
          <w:sz w:val="22"/>
          <w:szCs w:val="22"/>
          <w:lang w:val="es-ES"/>
        </w:rPr>
        <w:t xml:space="preserve">a </w:t>
      </w:r>
      <w:r w:rsidR="00350A82" w:rsidRPr="00350A82">
        <w:rPr>
          <w:rFonts w:ascii="Arial" w:hAnsi="Arial" w:cs="Arial"/>
          <w:i/>
          <w:sz w:val="22"/>
          <w:szCs w:val="22"/>
          <w:lang w:val="es-ES"/>
        </w:rPr>
        <w:t>también</w:t>
      </w:r>
      <w:r w:rsidR="00350A82">
        <w:rPr>
          <w:rFonts w:ascii="Arial" w:hAnsi="Arial" w:cs="Arial"/>
          <w:iCs/>
          <w:sz w:val="22"/>
          <w:szCs w:val="22"/>
          <w:lang w:val="es-ES"/>
        </w:rPr>
        <w:t xml:space="preserve"> </w:t>
      </w:r>
      <w:r w:rsidRPr="00D51B3A">
        <w:rPr>
          <w:rFonts w:ascii="Arial" w:hAnsi="Arial" w:cs="Arial"/>
          <w:iCs/>
          <w:sz w:val="22"/>
          <w:szCs w:val="22"/>
          <w:lang w:val="es-ES"/>
        </w:rPr>
        <w:t>al SSG de la CSE de la UICN, a las Partes, a los Estados del área de distribución, a las organizaciones internacionales y regionales pertinentes y a los socios a consultar y coordinarse estrechamente, incluso, cuando sea pertinente, con los organismos de gestión y asesoramiento pesqueros, con miras a apoyar mutuamente el objetivo de preservar los tiburones y las rayas; y a asegurar que la pesca de tiburones y rayas, donde ocurra, sea sostenible y se gestione con un enfoque basado en la ciencia y el ecosistema;</w:t>
      </w:r>
    </w:p>
    <w:p w14:paraId="6431EDFC" w14:textId="77777777" w:rsidR="0098787C" w:rsidRPr="0098787C" w:rsidRDefault="0098787C" w:rsidP="0076412C">
      <w:pPr>
        <w:adjustRightInd w:val="0"/>
        <w:ind w:left="567"/>
        <w:jc w:val="both"/>
        <w:textAlignment w:val="auto"/>
        <w:rPr>
          <w:rFonts w:ascii="Arial" w:hAnsi="Arial" w:cs="Arial"/>
          <w:i/>
          <w:sz w:val="22"/>
          <w:szCs w:val="22"/>
          <w:lang w:val="es-ES"/>
        </w:rPr>
      </w:pPr>
    </w:p>
    <w:p w14:paraId="6A83BF73" w14:textId="66271FB5" w:rsidR="0098787C" w:rsidRPr="0098787C" w:rsidRDefault="00D51B3A" w:rsidP="0076412C">
      <w:pPr>
        <w:widowControl/>
        <w:numPr>
          <w:ilvl w:val="0"/>
          <w:numId w:val="1"/>
        </w:numPr>
        <w:autoSpaceDE/>
        <w:autoSpaceDN/>
        <w:adjustRightInd w:val="0"/>
        <w:ind w:left="567" w:hanging="567"/>
        <w:jc w:val="both"/>
        <w:textAlignment w:val="auto"/>
        <w:rPr>
          <w:rFonts w:ascii="Arial" w:hAnsi="Arial" w:cs="Arial"/>
          <w:i/>
          <w:sz w:val="22"/>
          <w:szCs w:val="22"/>
          <w:lang w:val="es-ES"/>
        </w:rPr>
      </w:pPr>
      <w:r>
        <w:rPr>
          <w:rFonts w:ascii="Arial" w:hAnsi="Arial" w:cs="Arial"/>
          <w:i/>
          <w:sz w:val="22"/>
          <w:szCs w:val="22"/>
          <w:lang w:val="es-ES"/>
        </w:rPr>
        <w:t>I</w:t>
      </w:r>
      <w:r w:rsidR="0098787C" w:rsidRPr="0098787C">
        <w:rPr>
          <w:rFonts w:ascii="Arial" w:hAnsi="Arial" w:cs="Arial"/>
          <w:i/>
          <w:sz w:val="22"/>
          <w:szCs w:val="22"/>
          <w:lang w:val="es-ES"/>
        </w:rPr>
        <w:t>nvita</w:t>
      </w:r>
      <w:r>
        <w:rPr>
          <w:rFonts w:ascii="Arial" w:hAnsi="Arial" w:cs="Arial"/>
          <w:i/>
          <w:sz w:val="22"/>
          <w:szCs w:val="22"/>
          <w:lang w:val="es-ES"/>
        </w:rPr>
        <w:t xml:space="preserve"> </w:t>
      </w:r>
      <w:r w:rsidR="00350A82">
        <w:rPr>
          <w:rFonts w:ascii="Arial" w:hAnsi="Arial" w:cs="Arial"/>
          <w:i/>
          <w:sz w:val="22"/>
          <w:szCs w:val="22"/>
          <w:lang w:val="es-ES"/>
        </w:rPr>
        <w:t>además</w:t>
      </w:r>
      <w:r>
        <w:rPr>
          <w:rFonts w:ascii="Arial" w:hAnsi="Arial" w:cs="Arial"/>
          <w:i/>
          <w:sz w:val="22"/>
          <w:szCs w:val="22"/>
          <w:lang w:val="es-ES"/>
        </w:rPr>
        <w:t xml:space="preserve"> </w:t>
      </w:r>
      <w:r w:rsidR="0098787C" w:rsidRPr="0098787C">
        <w:rPr>
          <w:rFonts w:ascii="Arial" w:hAnsi="Arial" w:cs="Arial"/>
          <w:iCs/>
          <w:sz w:val="22"/>
          <w:szCs w:val="22"/>
          <w:lang w:val="es-ES"/>
        </w:rPr>
        <w:t>a las Partes, Estados del área de distribución, organizaciones intergubernamentales y socios a solicitar el apoyo del SSG de la CSE de la UICN para avanzar en estos planteamientos;</w:t>
      </w:r>
      <w:r w:rsidR="0098787C" w:rsidRPr="0098787C">
        <w:rPr>
          <w:rFonts w:ascii="Arial" w:hAnsi="Arial" w:cs="Arial"/>
          <w:i/>
          <w:sz w:val="22"/>
          <w:szCs w:val="22"/>
          <w:lang w:val="es-ES"/>
        </w:rPr>
        <w:t xml:space="preserve"> </w:t>
      </w:r>
    </w:p>
    <w:p w14:paraId="5B5495FD" w14:textId="77777777" w:rsidR="0098787C" w:rsidRPr="0098787C" w:rsidRDefault="0098787C" w:rsidP="0076412C">
      <w:pPr>
        <w:adjustRightInd w:val="0"/>
        <w:jc w:val="both"/>
        <w:textAlignment w:val="auto"/>
        <w:rPr>
          <w:rFonts w:ascii="Arial" w:hAnsi="Arial" w:cs="Arial"/>
          <w:i/>
          <w:sz w:val="22"/>
          <w:szCs w:val="22"/>
          <w:lang w:val="es-ES"/>
        </w:rPr>
      </w:pPr>
    </w:p>
    <w:p w14:paraId="570AE460" w14:textId="049CCF1C" w:rsidR="0098787C" w:rsidRPr="0098787C" w:rsidRDefault="0098787C" w:rsidP="0076412C">
      <w:pPr>
        <w:widowControl/>
        <w:numPr>
          <w:ilvl w:val="0"/>
          <w:numId w:val="1"/>
        </w:numPr>
        <w:autoSpaceDE/>
        <w:autoSpaceDN/>
        <w:adjustRightInd w:val="0"/>
        <w:ind w:left="567" w:hanging="567"/>
        <w:jc w:val="both"/>
        <w:textAlignment w:val="auto"/>
        <w:rPr>
          <w:rFonts w:ascii="Arial" w:eastAsiaTheme="minorHAnsi" w:hAnsi="Arial" w:cs="Arial"/>
          <w:iCs/>
          <w:sz w:val="22"/>
          <w:szCs w:val="22"/>
          <w:lang w:val="es-ES"/>
        </w:rPr>
      </w:pPr>
      <w:r w:rsidRPr="0098787C">
        <w:rPr>
          <w:rFonts w:ascii="Arial" w:hAnsi="Arial" w:cs="Arial"/>
          <w:i/>
          <w:sz w:val="22"/>
          <w:szCs w:val="22"/>
          <w:lang w:val="es-ES"/>
        </w:rPr>
        <w:t>A</w:t>
      </w:r>
      <w:r w:rsidR="00350A82">
        <w:rPr>
          <w:rFonts w:ascii="Arial" w:hAnsi="Arial" w:cs="Arial"/>
          <w:i/>
          <w:sz w:val="22"/>
          <w:szCs w:val="22"/>
          <w:lang w:val="es-ES"/>
        </w:rPr>
        <w:t>simismo</w:t>
      </w:r>
      <w:r w:rsidRPr="0098787C">
        <w:rPr>
          <w:rFonts w:ascii="Arial" w:hAnsi="Arial" w:cs="Arial"/>
          <w:i/>
          <w:sz w:val="22"/>
          <w:szCs w:val="22"/>
          <w:lang w:val="es-ES"/>
        </w:rPr>
        <w:t xml:space="preserve">, invita </w:t>
      </w:r>
      <w:r w:rsidRPr="0098787C">
        <w:rPr>
          <w:rFonts w:ascii="Arial" w:hAnsi="Arial" w:cs="Arial"/>
          <w:iCs/>
          <w:sz w:val="22"/>
          <w:szCs w:val="22"/>
          <w:lang w:val="es-ES"/>
        </w:rPr>
        <w:t>al Convenio sobre la Diversidad Biológica</w:t>
      </w:r>
      <w:r w:rsidR="00D51B3A">
        <w:rPr>
          <w:rFonts w:ascii="Arial" w:hAnsi="Arial" w:cs="Arial"/>
          <w:iCs/>
          <w:sz w:val="22"/>
          <w:szCs w:val="22"/>
          <w:lang w:val="es-ES"/>
        </w:rPr>
        <w:t xml:space="preserve">, </w:t>
      </w:r>
      <w:r w:rsidRPr="0098787C">
        <w:rPr>
          <w:rFonts w:ascii="Arial" w:hAnsi="Arial" w:cs="Arial"/>
          <w:iCs/>
          <w:sz w:val="22"/>
          <w:szCs w:val="22"/>
          <w:lang w:val="es-ES"/>
        </w:rPr>
        <w:t>a la Organización Marítima Internacional</w:t>
      </w:r>
      <w:r w:rsidR="00D51B3A">
        <w:rPr>
          <w:rFonts w:ascii="Arial" w:hAnsi="Arial" w:cs="Arial"/>
          <w:iCs/>
          <w:sz w:val="22"/>
          <w:szCs w:val="22"/>
          <w:lang w:val="es-ES"/>
        </w:rPr>
        <w:t xml:space="preserve"> y a la Asociación de las Á</w:t>
      </w:r>
      <w:r w:rsidR="00D51B3A" w:rsidRPr="00D51B3A">
        <w:rPr>
          <w:rFonts w:ascii="Arial" w:hAnsi="Arial" w:cs="Arial"/>
          <w:iCs/>
          <w:sz w:val="22"/>
          <w:szCs w:val="22"/>
          <w:lang w:val="es-ES"/>
        </w:rPr>
        <w:t>reas Clave para la Biodiversidad</w:t>
      </w:r>
      <w:r w:rsidR="00D51B3A">
        <w:rPr>
          <w:rFonts w:ascii="Arial" w:hAnsi="Arial" w:cs="Arial"/>
          <w:iCs/>
          <w:sz w:val="22"/>
          <w:szCs w:val="22"/>
          <w:lang w:val="es-ES"/>
        </w:rPr>
        <w:t>, a</w:t>
      </w:r>
      <w:r w:rsidRPr="0098787C">
        <w:rPr>
          <w:rFonts w:ascii="Arial" w:hAnsi="Arial" w:cs="Arial"/>
          <w:iCs/>
          <w:sz w:val="22"/>
          <w:szCs w:val="22"/>
          <w:lang w:val="es-ES"/>
        </w:rPr>
        <w:t xml:space="preserve"> que consideren las ISRA como contribuciones convenientes para la determinación de las Áreas de Importancia Ecológica o Biológica (EBSA), las Áreas Clave para la Biodiversidad (KBA) y otras áreas como las Zonas Marinas Especialmente Sensibles (ZMES); y</w:t>
      </w:r>
    </w:p>
    <w:p w14:paraId="57E80C11" w14:textId="77777777" w:rsidR="0098787C" w:rsidRPr="0098787C" w:rsidRDefault="0098787C" w:rsidP="0076412C">
      <w:pPr>
        <w:adjustRightInd w:val="0"/>
        <w:jc w:val="both"/>
        <w:textAlignment w:val="auto"/>
        <w:rPr>
          <w:rFonts w:ascii="Arial" w:eastAsiaTheme="minorHAnsi" w:hAnsi="Arial" w:cs="Arial"/>
          <w:iCs/>
          <w:sz w:val="22"/>
          <w:szCs w:val="22"/>
          <w:lang w:val="es-ES"/>
        </w:rPr>
      </w:pPr>
    </w:p>
    <w:p w14:paraId="383AE881" w14:textId="771A72E0" w:rsidR="00D82C56" w:rsidRPr="00B431FF" w:rsidRDefault="0098787C" w:rsidP="0076412C">
      <w:pPr>
        <w:widowControl/>
        <w:numPr>
          <w:ilvl w:val="0"/>
          <w:numId w:val="1"/>
        </w:numPr>
        <w:autoSpaceDE/>
        <w:autoSpaceDN/>
        <w:adjustRightInd w:val="0"/>
        <w:ind w:left="567" w:hanging="567"/>
        <w:jc w:val="both"/>
        <w:textAlignment w:val="auto"/>
        <w:rPr>
          <w:rFonts w:ascii="Arial" w:hAnsi="Arial" w:cs="Arial"/>
          <w:sz w:val="22"/>
          <w:szCs w:val="22"/>
          <w:lang w:val="es-ES"/>
        </w:rPr>
      </w:pPr>
      <w:r w:rsidRPr="00B431FF">
        <w:rPr>
          <w:rFonts w:ascii="Arial" w:hAnsi="Arial" w:cs="Arial"/>
          <w:i/>
          <w:sz w:val="22"/>
          <w:szCs w:val="22"/>
          <w:lang w:val="es-ES"/>
        </w:rPr>
        <w:t xml:space="preserve">Alienta </w:t>
      </w:r>
      <w:r w:rsidRPr="00B431FF">
        <w:rPr>
          <w:rFonts w:ascii="Arial" w:hAnsi="Arial" w:cs="Arial"/>
          <w:iCs/>
          <w:sz w:val="22"/>
          <w:szCs w:val="22"/>
          <w:lang w:val="es-ES"/>
        </w:rPr>
        <w:t xml:space="preserve">a las Partes a hacer uso de las Áreas Importantes de Tiburones y Rayas (ISRA) identificadas y publicadas en el sitio web de ISRA (https://sharkrayareas.org) a la hora de designar áreas marinas protegidas o, en general, para los procesos de planificación espacial marina, con el fin de apoyar la conservación de </w:t>
      </w:r>
      <w:r w:rsidRPr="00B431FF">
        <w:rPr>
          <w:rFonts w:ascii="Arial" w:hAnsi="Arial" w:cs="Arial"/>
          <w:iCs/>
          <w:sz w:val="22"/>
          <w:szCs w:val="22"/>
          <w:lang w:val="es-ES"/>
        </w:rPr>
        <w:br/>
        <w:t>los tiburones y rayas incluidos en la CMS</w:t>
      </w:r>
      <w:r w:rsidR="00D51B3A" w:rsidRPr="00B431FF">
        <w:rPr>
          <w:rFonts w:ascii="Arial" w:hAnsi="Arial" w:cs="Arial"/>
          <w:iCs/>
          <w:sz w:val="22"/>
          <w:szCs w:val="22"/>
          <w:lang w:val="es-ES"/>
        </w:rPr>
        <w:t>.</w:t>
      </w:r>
    </w:p>
    <w:p w14:paraId="46F66146" w14:textId="77777777" w:rsidR="00D82C56" w:rsidRPr="00FD2360" w:rsidRDefault="00D82C56" w:rsidP="0076412C">
      <w:pPr>
        <w:rPr>
          <w:rFonts w:ascii="Arial" w:hAnsi="Arial" w:cs="Arial"/>
          <w:sz w:val="22"/>
          <w:szCs w:val="22"/>
          <w:lang w:val="es-ES"/>
        </w:rPr>
      </w:pPr>
    </w:p>
    <w:p w14:paraId="74FE8E0C" w14:textId="77777777" w:rsidR="00D82C56" w:rsidRPr="00FD2360" w:rsidRDefault="00D82C56" w:rsidP="0076412C">
      <w:pPr>
        <w:rPr>
          <w:rFonts w:ascii="Arial" w:hAnsi="Arial" w:cs="Arial"/>
          <w:sz w:val="22"/>
          <w:szCs w:val="22"/>
          <w:lang w:val="es-ES"/>
        </w:rPr>
      </w:pPr>
    </w:p>
    <w:p w14:paraId="649C5778" w14:textId="1EE781E7" w:rsidR="00E63CEC" w:rsidRDefault="00E63CEC">
      <w:pPr>
        <w:widowControl/>
        <w:suppressAutoHyphens w:val="0"/>
        <w:autoSpaceDE/>
        <w:spacing w:after="160" w:line="254" w:lineRule="auto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br w:type="page"/>
      </w:r>
    </w:p>
    <w:p w14:paraId="5CD49333" w14:textId="022EF052" w:rsidR="00D82C56" w:rsidRPr="00FD2360" w:rsidRDefault="00FD2360" w:rsidP="0076412C">
      <w:pPr>
        <w:jc w:val="center"/>
        <w:rPr>
          <w:rFonts w:ascii="Arial" w:hAnsi="Arial" w:cs="Arial"/>
          <w:sz w:val="22"/>
          <w:szCs w:val="22"/>
          <w:lang w:val="es-ES"/>
        </w:rPr>
      </w:pPr>
      <w:r w:rsidRPr="00FD2360">
        <w:rPr>
          <w:rFonts w:ascii="Arial" w:hAnsi="Arial" w:cs="Arial"/>
          <w:sz w:val="22"/>
          <w:szCs w:val="22"/>
          <w:lang w:val="es-ES"/>
        </w:rPr>
        <w:lastRenderedPageBreak/>
        <w:t>PROYECTO DE DECISI</w:t>
      </w:r>
      <w:r w:rsidR="00E728FD">
        <w:rPr>
          <w:rFonts w:ascii="Arial" w:hAnsi="Arial" w:cs="Arial"/>
          <w:sz w:val="22"/>
          <w:szCs w:val="22"/>
          <w:lang w:val="es-ES"/>
        </w:rPr>
        <w:t>ONES</w:t>
      </w:r>
    </w:p>
    <w:p w14:paraId="621FE7FD" w14:textId="77777777" w:rsidR="00D82C56" w:rsidRPr="00FD2360" w:rsidRDefault="00D82C56" w:rsidP="0076412C">
      <w:pPr>
        <w:rPr>
          <w:rFonts w:ascii="Arial" w:hAnsi="Arial" w:cs="Arial"/>
          <w:sz w:val="22"/>
          <w:szCs w:val="22"/>
          <w:lang w:val="es-ES"/>
        </w:rPr>
      </w:pPr>
    </w:p>
    <w:p w14:paraId="4B82206A" w14:textId="77777777" w:rsidR="0076412C" w:rsidRPr="0076412C" w:rsidRDefault="0076412C" w:rsidP="0076412C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autoSpaceDE/>
        <w:autoSpaceDN/>
        <w:jc w:val="center"/>
        <w:textAlignment w:val="auto"/>
        <w:outlineLvl w:val="1"/>
        <w:rPr>
          <w:rFonts w:ascii="Arial" w:eastAsiaTheme="minorHAnsi" w:hAnsi="Arial" w:cs="Arial"/>
          <w:b/>
          <w:caps/>
          <w:sz w:val="22"/>
          <w:szCs w:val="22"/>
          <w:lang w:val="es-ES"/>
        </w:rPr>
      </w:pPr>
      <w:r w:rsidRPr="0076412C">
        <w:rPr>
          <w:rFonts w:ascii="Arial" w:eastAsiaTheme="minorHAnsi" w:hAnsi="Arial" w:cs="Arial"/>
          <w:b/>
          <w:caps/>
          <w:sz w:val="22"/>
          <w:szCs w:val="22"/>
          <w:lang w:val="es-ES"/>
        </w:rPr>
        <w:t>Áreas Importantes de Tiburones y Rayas (ISRA)</w:t>
      </w:r>
    </w:p>
    <w:p w14:paraId="5A226377" w14:textId="77777777" w:rsidR="0076412C" w:rsidRPr="0076412C" w:rsidRDefault="0076412C" w:rsidP="0076412C">
      <w:pPr>
        <w:widowControl/>
        <w:autoSpaceDE/>
        <w:autoSpaceDN/>
        <w:jc w:val="both"/>
        <w:textAlignment w:val="auto"/>
        <w:rPr>
          <w:rFonts w:ascii="Arial" w:eastAsiaTheme="minorHAnsi" w:hAnsi="Arial" w:cs="Arial"/>
          <w:b/>
          <w:i/>
          <w:sz w:val="22"/>
          <w:szCs w:val="22"/>
          <w:lang w:val="es-ES"/>
        </w:rPr>
      </w:pPr>
    </w:p>
    <w:p w14:paraId="744EA7B7" w14:textId="77777777" w:rsidR="0076412C" w:rsidRPr="0076412C" w:rsidRDefault="0076412C" w:rsidP="0076412C">
      <w:pPr>
        <w:widowControl/>
        <w:autoSpaceDE/>
        <w:autoSpaceDN/>
        <w:jc w:val="both"/>
        <w:textAlignment w:val="auto"/>
        <w:rPr>
          <w:rFonts w:ascii="Arial" w:eastAsiaTheme="minorHAnsi" w:hAnsi="Arial" w:cs="Arial"/>
          <w:b/>
          <w:i/>
          <w:sz w:val="22"/>
          <w:szCs w:val="22"/>
          <w:lang w:val="es-ES"/>
        </w:rPr>
      </w:pPr>
    </w:p>
    <w:p w14:paraId="08850F5F" w14:textId="77777777" w:rsidR="0076412C" w:rsidRPr="0076412C" w:rsidRDefault="0076412C" w:rsidP="0076412C">
      <w:pPr>
        <w:widowControl/>
        <w:autoSpaceDE/>
        <w:autoSpaceDN/>
        <w:jc w:val="both"/>
        <w:textAlignment w:val="auto"/>
        <w:rPr>
          <w:rFonts w:ascii="Arial" w:eastAsiaTheme="minorHAnsi" w:hAnsi="Arial" w:cs="Arial"/>
          <w:b/>
          <w:i/>
          <w:sz w:val="22"/>
          <w:szCs w:val="22"/>
          <w:lang w:val="es-ES"/>
        </w:rPr>
      </w:pPr>
      <w:r w:rsidRPr="0076412C">
        <w:rPr>
          <w:rFonts w:ascii="Arial" w:eastAsiaTheme="minorHAnsi" w:hAnsi="Arial" w:cs="Arial"/>
          <w:b/>
          <w:i/>
          <w:sz w:val="22"/>
          <w:szCs w:val="22"/>
          <w:lang w:val="es-ES"/>
        </w:rPr>
        <w:t xml:space="preserve">Dirigido a las Partes </w:t>
      </w:r>
    </w:p>
    <w:p w14:paraId="73AB5499" w14:textId="77777777" w:rsidR="0076412C" w:rsidRPr="0076412C" w:rsidRDefault="0076412C" w:rsidP="0076412C">
      <w:pPr>
        <w:widowControl/>
        <w:autoSpaceDE/>
        <w:autoSpaceDN/>
        <w:jc w:val="both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</w:p>
    <w:p w14:paraId="0ED96E6A" w14:textId="77777777" w:rsidR="0076412C" w:rsidRPr="0076412C" w:rsidRDefault="0076412C" w:rsidP="0076412C">
      <w:pPr>
        <w:widowControl/>
        <w:autoSpaceDE/>
        <w:autoSpaceDN/>
        <w:ind w:left="720" w:hanging="720"/>
        <w:jc w:val="both"/>
        <w:textAlignment w:val="auto"/>
        <w:rPr>
          <w:rFonts w:ascii="Arial" w:eastAsiaTheme="minorHAnsi" w:hAnsi="Arial" w:cs="Arial"/>
          <w:iCs/>
          <w:sz w:val="22"/>
          <w:szCs w:val="22"/>
          <w:lang w:val="es-ES"/>
        </w:rPr>
      </w:pPr>
      <w:r w:rsidRPr="0076412C">
        <w:rPr>
          <w:rFonts w:ascii="Arial" w:eastAsiaTheme="minorHAnsi" w:hAnsi="Arial" w:cs="Arial"/>
          <w:sz w:val="22"/>
          <w:szCs w:val="22"/>
          <w:lang w:val="es-ES"/>
        </w:rPr>
        <w:t>14.AA</w:t>
      </w:r>
      <w:r w:rsidRPr="0076412C">
        <w:rPr>
          <w:rFonts w:ascii="Arial" w:eastAsiaTheme="minorHAnsi" w:hAnsi="Arial" w:cs="Arial"/>
          <w:sz w:val="22"/>
          <w:szCs w:val="22"/>
          <w:lang w:val="es-ES"/>
        </w:rPr>
        <w:tab/>
      </w:r>
      <w:r w:rsidRPr="0076412C">
        <w:rPr>
          <w:rFonts w:ascii="Arial" w:eastAsiaTheme="minorHAnsi" w:hAnsi="Arial" w:cs="Arial"/>
          <w:iCs/>
          <w:sz w:val="22"/>
          <w:szCs w:val="22"/>
          <w:lang w:val="es-ES"/>
        </w:rPr>
        <w:t>Se solicita a las Partes:</w:t>
      </w:r>
    </w:p>
    <w:p w14:paraId="466DA3A9" w14:textId="77777777" w:rsidR="0076412C" w:rsidRPr="0076412C" w:rsidRDefault="0076412C" w:rsidP="0076412C">
      <w:pPr>
        <w:widowControl/>
        <w:autoSpaceDE/>
        <w:autoSpaceDN/>
        <w:ind w:left="720" w:hanging="720"/>
        <w:jc w:val="both"/>
        <w:textAlignment w:val="auto"/>
        <w:rPr>
          <w:rFonts w:ascii="Arial" w:eastAsiaTheme="minorHAnsi" w:hAnsi="Arial" w:cs="Arial"/>
          <w:iCs/>
          <w:sz w:val="22"/>
          <w:szCs w:val="22"/>
          <w:lang w:val="es-ES"/>
        </w:rPr>
      </w:pPr>
    </w:p>
    <w:p w14:paraId="11C99FCA" w14:textId="77777777" w:rsidR="00EB4A4B" w:rsidRDefault="00EB4A4B" w:rsidP="00EB4A4B">
      <w:pPr>
        <w:pStyle w:val="ListParagraph"/>
        <w:rPr>
          <w:rFonts w:ascii="Arial" w:eastAsiaTheme="minorHAnsi" w:hAnsi="Arial" w:cs="Arial"/>
          <w:iCs/>
          <w:sz w:val="22"/>
          <w:szCs w:val="22"/>
          <w:lang w:val="es-ES"/>
        </w:rPr>
      </w:pPr>
    </w:p>
    <w:p w14:paraId="7B5677C9" w14:textId="620F3490" w:rsidR="00EB4A4B" w:rsidRDefault="00EB4A4B" w:rsidP="00EB4A4B">
      <w:pPr>
        <w:widowControl/>
        <w:numPr>
          <w:ilvl w:val="0"/>
          <w:numId w:val="2"/>
        </w:numPr>
        <w:autoSpaceDE/>
        <w:autoSpaceDN/>
        <w:adjustRightInd w:val="0"/>
        <w:jc w:val="both"/>
        <w:textAlignment w:val="auto"/>
        <w:rPr>
          <w:rFonts w:ascii="Arial" w:eastAsiaTheme="minorHAnsi" w:hAnsi="Arial" w:cs="Arial"/>
          <w:iCs/>
          <w:sz w:val="22"/>
          <w:szCs w:val="22"/>
          <w:lang w:val="es-ES"/>
        </w:rPr>
      </w:pPr>
      <w:r w:rsidRPr="00EB4A4B">
        <w:rPr>
          <w:rFonts w:ascii="Arial" w:eastAsiaTheme="minorHAnsi" w:hAnsi="Arial" w:cs="Arial"/>
          <w:iCs/>
          <w:sz w:val="22"/>
          <w:szCs w:val="22"/>
          <w:lang w:val="es-ES"/>
        </w:rPr>
        <w:t>apoyen la identificación de nuevas ISRA</w:t>
      </w:r>
      <w:r>
        <w:rPr>
          <w:rFonts w:ascii="Arial" w:eastAsiaTheme="minorHAnsi" w:hAnsi="Arial" w:cs="Arial"/>
          <w:iCs/>
          <w:sz w:val="22"/>
          <w:szCs w:val="22"/>
          <w:lang w:val="es-ES"/>
        </w:rPr>
        <w:t>;</w:t>
      </w:r>
    </w:p>
    <w:p w14:paraId="3253EF94" w14:textId="77777777" w:rsidR="00EB4A4B" w:rsidRPr="00EB4A4B" w:rsidRDefault="00EB4A4B" w:rsidP="00EB4A4B">
      <w:pPr>
        <w:widowControl/>
        <w:autoSpaceDE/>
        <w:autoSpaceDN/>
        <w:adjustRightInd w:val="0"/>
        <w:jc w:val="both"/>
        <w:textAlignment w:val="auto"/>
        <w:rPr>
          <w:rFonts w:ascii="Arial" w:eastAsiaTheme="minorHAnsi" w:hAnsi="Arial" w:cs="Arial"/>
          <w:iCs/>
          <w:sz w:val="22"/>
          <w:szCs w:val="22"/>
          <w:lang w:val="es-ES"/>
        </w:rPr>
      </w:pPr>
    </w:p>
    <w:p w14:paraId="3F3E5F18" w14:textId="772B8163" w:rsidR="00EB4A4B" w:rsidRDefault="00EB4A4B" w:rsidP="00EB4A4B">
      <w:pPr>
        <w:widowControl/>
        <w:numPr>
          <w:ilvl w:val="0"/>
          <w:numId w:val="2"/>
        </w:numPr>
        <w:autoSpaceDE/>
        <w:autoSpaceDN/>
        <w:adjustRightInd w:val="0"/>
        <w:jc w:val="both"/>
        <w:textAlignment w:val="auto"/>
        <w:rPr>
          <w:rFonts w:ascii="Arial" w:eastAsiaTheme="minorHAnsi" w:hAnsi="Arial" w:cs="Arial"/>
          <w:iCs/>
          <w:sz w:val="22"/>
          <w:szCs w:val="22"/>
          <w:lang w:val="es-ES"/>
        </w:rPr>
      </w:pPr>
      <w:r w:rsidRPr="00EB4A4B">
        <w:rPr>
          <w:rFonts w:ascii="Arial" w:eastAsiaTheme="minorHAnsi" w:hAnsi="Arial" w:cs="Arial"/>
          <w:iCs/>
          <w:sz w:val="22"/>
          <w:szCs w:val="22"/>
          <w:lang w:val="es-ES"/>
        </w:rPr>
        <w:t xml:space="preserve">tengan en cuenta las ISRA identificadas para la planificación espacial y las acciones de conservación con vistas a la aplicación de las Metas 1 y 3 del Marco Mundial para la Diversidad Biológica, incluso a través de las Estrategias y Planes de Acción Nacionales </w:t>
      </w:r>
      <w:r>
        <w:rPr>
          <w:rFonts w:ascii="Arial" w:eastAsiaTheme="minorHAnsi" w:hAnsi="Arial" w:cs="Arial"/>
          <w:iCs/>
          <w:sz w:val="22"/>
          <w:szCs w:val="22"/>
          <w:lang w:val="es-ES"/>
        </w:rPr>
        <w:t xml:space="preserve">en materia de </w:t>
      </w:r>
      <w:r w:rsidRPr="00EB4A4B">
        <w:rPr>
          <w:rFonts w:ascii="Arial" w:eastAsiaTheme="minorHAnsi" w:hAnsi="Arial" w:cs="Arial"/>
          <w:iCs/>
          <w:sz w:val="22"/>
          <w:szCs w:val="22"/>
          <w:lang w:val="es-ES"/>
        </w:rPr>
        <w:t xml:space="preserve">Diversidad Biológica (EPANB); </w:t>
      </w:r>
      <w:r>
        <w:rPr>
          <w:rFonts w:ascii="Arial" w:eastAsiaTheme="minorHAnsi" w:hAnsi="Arial" w:cs="Arial"/>
          <w:iCs/>
          <w:sz w:val="22"/>
          <w:szCs w:val="22"/>
          <w:lang w:val="es-ES"/>
        </w:rPr>
        <w:t>e</w:t>
      </w:r>
    </w:p>
    <w:p w14:paraId="2C03D890" w14:textId="77777777" w:rsidR="00EB4A4B" w:rsidRDefault="00EB4A4B" w:rsidP="00EB4A4B">
      <w:pPr>
        <w:pStyle w:val="ListParagraph"/>
        <w:rPr>
          <w:rFonts w:ascii="Arial" w:eastAsiaTheme="minorHAnsi" w:hAnsi="Arial" w:cs="Arial"/>
          <w:iCs/>
          <w:sz w:val="22"/>
          <w:szCs w:val="22"/>
          <w:lang w:val="es-ES"/>
        </w:rPr>
      </w:pPr>
    </w:p>
    <w:p w14:paraId="4DC1759B" w14:textId="3618BB8A" w:rsidR="00EB4A4B" w:rsidRPr="0076412C" w:rsidRDefault="00EB4A4B" w:rsidP="00EB4A4B">
      <w:pPr>
        <w:widowControl/>
        <w:numPr>
          <w:ilvl w:val="0"/>
          <w:numId w:val="2"/>
        </w:numPr>
        <w:autoSpaceDE/>
        <w:autoSpaceDN/>
        <w:adjustRightInd w:val="0"/>
        <w:jc w:val="both"/>
        <w:textAlignment w:val="auto"/>
        <w:rPr>
          <w:rFonts w:ascii="Arial" w:eastAsiaTheme="minorHAnsi" w:hAnsi="Arial" w:cs="Arial"/>
          <w:iCs/>
          <w:sz w:val="22"/>
          <w:szCs w:val="22"/>
          <w:lang w:val="es-ES"/>
        </w:rPr>
      </w:pPr>
      <w:r w:rsidRPr="00EB4A4B">
        <w:rPr>
          <w:rFonts w:ascii="Arial" w:eastAsiaTheme="minorHAnsi" w:hAnsi="Arial" w:cs="Arial"/>
          <w:iCs/>
          <w:sz w:val="22"/>
          <w:szCs w:val="22"/>
          <w:lang w:val="es-ES"/>
        </w:rPr>
        <w:t>informen a la Conferencia de las Partes en su 15ª reunión sobre los progresos realizados en la aplicación de la decisión de mitigar las amenazas a las ISRA a través de sus Informes Nacionales.</w:t>
      </w:r>
    </w:p>
    <w:p w14:paraId="7F22B3FA" w14:textId="77777777" w:rsidR="0076412C" w:rsidRPr="0076412C" w:rsidRDefault="0076412C" w:rsidP="0076412C">
      <w:pPr>
        <w:widowControl/>
        <w:autoSpaceDE/>
        <w:autoSpaceDN/>
        <w:jc w:val="both"/>
        <w:textAlignment w:val="auto"/>
        <w:rPr>
          <w:rFonts w:ascii="Arial" w:eastAsiaTheme="minorHAnsi" w:hAnsi="Arial" w:cs="Arial"/>
          <w:b/>
          <w:i/>
          <w:sz w:val="22"/>
          <w:szCs w:val="22"/>
          <w:lang w:val="es-ES"/>
        </w:rPr>
      </w:pPr>
    </w:p>
    <w:p w14:paraId="715F7D7F" w14:textId="77777777" w:rsidR="0076412C" w:rsidRPr="0076412C" w:rsidRDefault="0076412C" w:rsidP="0076412C">
      <w:pPr>
        <w:widowControl/>
        <w:autoSpaceDE/>
        <w:autoSpaceDN/>
        <w:jc w:val="both"/>
        <w:textAlignment w:val="auto"/>
        <w:rPr>
          <w:rFonts w:ascii="Arial" w:eastAsiaTheme="minorHAnsi" w:hAnsi="Arial" w:cs="Arial"/>
          <w:b/>
          <w:i/>
          <w:sz w:val="22"/>
          <w:szCs w:val="22"/>
          <w:lang w:val="es-ES"/>
        </w:rPr>
      </w:pPr>
      <w:r w:rsidRPr="0076412C">
        <w:rPr>
          <w:rFonts w:ascii="Arial" w:eastAsiaTheme="minorHAnsi" w:hAnsi="Arial" w:cs="Arial"/>
          <w:b/>
          <w:i/>
          <w:sz w:val="22"/>
          <w:szCs w:val="22"/>
          <w:lang w:val="es-ES"/>
        </w:rPr>
        <w:t>Dirigido a las Partes, organizaciones intergubernamentales y no gubernamentales</w:t>
      </w:r>
    </w:p>
    <w:p w14:paraId="775E5EC1" w14:textId="77777777" w:rsidR="0076412C" w:rsidRPr="0076412C" w:rsidRDefault="0076412C" w:rsidP="0076412C">
      <w:pPr>
        <w:widowControl/>
        <w:autoSpaceDE/>
        <w:autoSpaceDN/>
        <w:jc w:val="both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</w:p>
    <w:p w14:paraId="2EA201DA" w14:textId="630517C4" w:rsidR="0076412C" w:rsidRPr="0076412C" w:rsidRDefault="0076412C" w:rsidP="00B431FF">
      <w:pPr>
        <w:widowControl/>
        <w:autoSpaceDE/>
        <w:autoSpaceDN/>
        <w:ind w:left="720" w:hanging="720"/>
        <w:jc w:val="both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  <w:r w:rsidRPr="0076412C">
        <w:rPr>
          <w:rFonts w:ascii="Arial" w:eastAsiaTheme="minorHAnsi" w:hAnsi="Arial" w:cs="Arial"/>
          <w:sz w:val="22"/>
          <w:szCs w:val="22"/>
          <w:lang w:val="es-ES"/>
        </w:rPr>
        <w:t>14.BB</w:t>
      </w:r>
      <w:r w:rsidRPr="0076412C">
        <w:rPr>
          <w:rFonts w:ascii="Arial" w:eastAsiaTheme="minorHAnsi" w:hAnsi="Arial" w:cs="Arial"/>
          <w:sz w:val="22"/>
          <w:szCs w:val="22"/>
          <w:lang w:val="es-ES"/>
        </w:rPr>
        <w:tab/>
        <w:t>Se alienta a las Partes, a las organizaciones intergubernamentales y no gubernamentales a</w:t>
      </w:r>
      <w:r w:rsidR="00B431FF">
        <w:rPr>
          <w:rFonts w:ascii="Arial" w:eastAsiaTheme="minorHAnsi" w:hAnsi="Arial" w:cs="Arial"/>
          <w:sz w:val="22"/>
          <w:szCs w:val="22"/>
          <w:lang w:val="es-ES"/>
        </w:rPr>
        <w:t xml:space="preserve"> </w:t>
      </w:r>
      <w:r w:rsidRPr="0076412C">
        <w:rPr>
          <w:rFonts w:ascii="Arial" w:eastAsiaTheme="minorHAnsi" w:hAnsi="Arial" w:cs="Arial"/>
          <w:sz w:val="22"/>
          <w:szCs w:val="22"/>
          <w:lang w:val="es-ES"/>
        </w:rPr>
        <w:t>colaborar activamente con el Grupo de Especialistas en Tiburones de la CSE de la UICN y prestarle apoyo técnico en el proceso de identificación de áreas importantes para los tiburones y rayas a escala mundial.</w:t>
      </w:r>
    </w:p>
    <w:p w14:paraId="182DCE2E" w14:textId="77777777" w:rsidR="0076412C" w:rsidRPr="0076412C" w:rsidRDefault="0076412C" w:rsidP="0076412C">
      <w:pPr>
        <w:widowControl/>
        <w:autoSpaceDE/>
        <w:autoSpaceDN/>
        <w:jc w:val="both"/>
        <w:textAlignment w:val="auto"/>
        <w:rPr>
          <w:rFonts w:ascii="Arial" w:eastAsiaTheme="minorHAnsi" w:hAnsi="Arial" w:cs="Arial"/>
          <w:b/>
          <w:i/>
          <w:sz w:val="22"/>
          <w:szCs w:val="22"/>
          <w:lang w:val="es-ES"/>
        </w:rPr>
      </w:pPr>
    </w:p>
    <w:p w14:paraId="304B8737" w14:textId="77777777" w:rsidR="0076412C" w:rsidRPr="0076412C" w:rsidRDefault="0076412C" w:rsidP="0076412C">
      <w:pPr>
        <w:widowControl/>
        <w:autoSpaceDE/>
        <w:autoSpaceDN/>
        <w:jc w:val="both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  <w:r w:rsidRPr="0076412C">
        <w:rPr>
          <w:rFonts w:ascii="Arial" w:eastAsiaTheme="minorHAnsi" w:hAnsi="Arial" w:cs="Arial"/>
          <w:b/>
          <w:i/>
          <w:sz w:val="22"/>
          <w:szCs w:val="22"/>
          <w:lang w:val="es-ES"/>
        </w:rPr>
        <w:t xml:space="preserve">Dirigido al Consejo Científico </w:t>
      </w:r>
    </w:p>
    <w:p w14:paraId="5C8F0DEA" w14:textId="77777777" w:rsidR="0076412C" w:rsidRPr="0076412C" w:rsidRDefault="0076412C" w:rsidP="0076412C">
      <w:pPr>
        <w:widowControl/>
        <w:autoSpaceDE/>
        <w:autoSpaceDN/>
        <w:jc w:val="both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</w:p>
    <w:p w14:paraId="7715A80A" w14:textId="77777777" w:rsidR="0076412C" w:rsidRPr="0076412C" w:rsidRDefault="0076412C" w:rsidP="0076412C">
      <w:pPr>
        <w:widowControl/>
        <w:autoSpaceDE/>
        <w:autoSpaceDN/>
        <w:ind w:left="720" w:hanging="720"/>
        <w:jc w:val="both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  <w:r w:rsidRPr="0076412C">
        <w:rPr>
          <w:rFonts w:ascii="Arial" w:eastAsiaTheme="minorHAnsi" w:hAnsi="Arial" w:cs="Arial"/>
          <w:sz w:val="22"/>
          <w:szCs w:val="22"/>
          <w:lang w:val="es-ES"/>
        </w:rPr>
        <w:t>14.CC</w:t>
      </w:r>
      <w:r w:rsidRPr="0076412C">
        <w:rPr>
          <w:rFonts w:ascii="Arial" w:eastAsiaTheme="minorHAnsi" w:hAnsi="Arial" w:cs="Arial"/>
          <w:sz w:val="22"/>
          <w:szCs w:val="22"/>
          <w:lang w:val="es-ES"/>
        </w:rPr>
        <w:tab/>
        <w:t>Se solicita al Consejo Científico:</w:t>
      </w:r>
    </w:p>
    <w:p w14:paraId="14DC8644" w14:textId="77777777" w:rsidR="0076412C" w:rsidRPr="0076412C" w:rsidRDefault="0076412C" w:rsidP="0076412C">
      <w:pPr>
        <w:widowControl/>
        <w:autoSpaceDE/>
        <w:autoSpaceDN/>
        <w:ind w:left="720" w:hanging="720"/>
        <w:jc w:val="both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</w:p>
    <w:p w14:paraId="6B179147" w14:textId="4AAE5548" w:rsidR="0076412C" w:rsidRPr="0076412C" w:rsidRDefault="0024795B" w:rsidP="0076412C">
      <w:pPr>
        <w:widowControl/>
        <w:numPr>
          <w:ilvl w:val="0"/>
          <w:numId w:val="4"/>
        </w:numPr>
        <w:autoSpaceDE/>
        <w:autoSpaceDN/>
        <w:adjustRightInd w:val="0"/>
        <w:ind w:left="1080"/>
        <w:jc w:val="both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  <w:r>
        <w:rPr>
          <w:rFonts w:ascii="Arial" w:eastAsiaTheme="minorHAnsi" w:hAnsi="Arial" w:cs="Arial"/>
          <w:sz w:val="22"/>
          <w:szCs w:val="22"/>
          <w:lang w:val="es-ES"/>
        </w:rPr>
        <w:t xml:space="preserve">trabajar con el </w:t>
      </w:r>
      <w:r w:rsidR="0076412C" w:rsidRPr="0076412C">
        <w:rPr>
          <w:rFonts w:ascii="Arial" w:eastAsiaTheme="minorHAnsi" w:hAnsi="Arial" w:cs="Arial"/>
          <w:bCs/>
          <w:iCs/>
          <w:sz w:val="22"/>
          <w:szCs w:val="22"/>
          <w:lang w:val="es-ES"/>
        </w:rPr>
        <w:t>Grupo de Especialistas en Tiburones de la CSE de la UICN, en</w:t>
      </w:r>
      <w:r w:rsidR="0076412C" w:rsidRPr="0076412C">
        <w:rPr>
          <w:rFonts w:ascii="Arial" w:eastAsiaTheme="minorHAnsi" w:hAnsi="Arial" w:cs="Arial"/>
          <w:sz w:val="22"/>
          <w:szCs w:val="22"/>
          <w:lang w:val="es-ES"/>
        </w:rPr>
        <w:t xml:space="preserve"> colaboración con </w:t>
      </w:r>
      <w:r>
        <w:rPr>
          <w:rFonts w:ascii="Arial" w:eastAsiaTheme="minorHAnsi" w:hAnsi="Arial" w:cs="Arial"/>
          <w:sz w:val="22"/>
          <w:szCs w:val="22"/>
          <w:lang w:val="es-ES"/>
        </w:rPr>
        <w:t xml:space="preserve">expertos de los organismos de gestión de la pesca y órganos asesores, grupos (especialistas) de la Convención de los Mares Regionales y </w:t>
      </w:r>
      <w:r w:rsidR="0076412C" w:rsidRPr="0076412C">
        <w:rPr>
          <w:rFonts w:ascii="Arial" w:eastAsiaTheme="minorHAnsi" w:hAnsi="Arial" w:cs="Arial"/>
          <w:sz w:val="22"/>
          <w:szCs w:val="22"/>
          <w:lang w:val="es-ES"/>
        </w:rPr>
        <w:t>el Comité Asesor del MdE sobre tiburones,</w:t>
      </w:r>
      <w:r w:rsidR="0076412C" w:rsidRPr="0076412C">
        <w:rPr>
          <w:rFonts w:ascii="Arial" w:eastAsiaTheme="minorHAnsi" w:hAnsi="Arial" w:cs="Arial"/>
          <w:bCs/>
          <w:iCs/>
          <w:sz w:val="22"/>
          <w:szCs w:val="22"/>
          <w:lang w:val="es-ES"/>
        </w:rPr>
        <w:t xml:space="preserve"> </w:t>
      </w:r>
      <w:r w:rsidRPr="0024795B">
        <w:rPr>
          <w:rFonts w:ascii="Arial" w:eastAsiaTheme="minorHAnsi" w:hAnsi="Arial" w:cs="Arial"/>
          <w:bCs/>
          <w:iCs/>
          <w:sz w:val="22"/>
          <w:szCs w:val="22"/>
          <w:lang w:val="es-ES"/>
        </w:rPr>
        <w:t>de manera rentable y sin duplicaciones</w:t>
      </w:r>
      <w:r>
        <w:rPr>
          <w:rFonts w:ascii="Arial" w:eastAsiaTheme="minorHAnsi" w:hAnsi="Arial" w:cs="Arial"/>
          <w:bCs/>
          <w:iCs/>
          <w:sz w:val="22"/>
          <w:szCs w:val="22"/>
          <w:lang w:val="es-ES"/>
        </w:rPr>
        <w:t xml:space="preserve">, </w:t>
      </w:r>
      <w:r w:rsidR="0076412C" w:rsidRPr="0076412C">
        <w:rPr>
          <w:rFonts w:ascii="Arial" w:eastAsiaTheme="minorHAnsi" w:hAnsi="Arial" w:cs="Arial"/>
          <w:bCs/>
          <w:iCs/>
          <w:sz w:val="22"/>
          <w:szCs w:val="22"/>
          <w:lang w:val="es-ES"/>
        </w:rPr>
        <w:t>en la identificación de las ISRA para las especies de tiburones y rayas incluidas en la lista de la CMS, compartiendo información y datos y contribuyendo a los talleres de expertos en ISRA</w:t>
      </w:r>
      <w:r w:rsidR="0076412C" w:rsidRPr="0076412C">
        <w:rPr>
          <w:rFonts w:ascii="Arial" w:eastAsiaTheme="minorHAnsi" w:hAnsi="Arial" w:cs="Arial"/>
          <w:sz w:val="22"/>
          <w:szCs w:val="22"/>
          <w:lang w:val="es-ES"/>
        </w:rPr>
        <w:t>.</w:t>
      </w:r>
    </w:p>
    <w:p w14:paraId="022D41F0" w14:textId="77777777" w:rsidR="0076412C" w:rsidRPr="0076412C" w:rsidRDefault="0076412C" w:rsidP="0076412C">
      <w:pPr>
        <w:widowControl/>
        <w:autoSpaceDE/>
        <w:autoSpaceDN/>
        <w:jc w:val="both"/>
        <w:textAlignment w:val="auto"/>
        <w:rPr>
          <w:rFonts w:ascii="Arial" w:eastAsiaTheme="minorHAnsi" w:hAnsi="Arial" w:cs="Arial"/>
          <w:b/>
          <w:i/>
          <w:sz w:val="22"/>
          <w:szCs w:val="22"/>
          <w:lang w:val="es-ES"/>
        </w:rPr>
      </w:pPr>
    </w:p>
    <w:p w14:paraId="1D475275" w14:textId="77777777" w:rsidR="0076412C" w:rsidRPr="0076412C" w:rsidRDefault="0076412C" w:rsidP="0076412C">
      <w:pPr>
        <w:widowControl/>
        <w:autoSpaceDE/>
        <w:autoSpaceDN/>
        <w:jc w:val="both"/>
        <w:textAlignment w:val="auto"/>
        <w:rPr>
          <w:rFonts w:ascii="Arial" w:eastAsiaTheme="minorHAnsi" w:hAnsi="Arial" w:cs="Arial"/>
          <w:b/>
          <w:i/>
          <w:sz w:val="22"/>
          <w:szCs w:val="22"/>
          <w:lang w:val="es-ES"/>
        </w:rPr>
      </w:pPr>
      <w:r w:rsidRPr="0076412C">
        <w:rPr>
          <w:rFonts w:ascii="Arial" w:eastAsiaTheme="minorHAnsi" w:hAnsi="Arial" w:cs="Arial"/>
          <w:b/>
          <w:i/>
          <w:sz w:val="22"/>
          <w:szCs w:val="22"/>
          <w:lang w:val="es-ES"/>
        </w:rPr>
        <w:t>Dirigido a la Secretaría</w:t>
      </w:r>
    </w:p>
    <w:p w14:paraId="543303CF" w14:textId="77777777" w:rsidR="0076412C" w:rsidRPr="0076412C" w:rsidRDefault="0076412C" w:rsidP="0076412C">
      <w:pPr>
        <w:widowControl/>
        <w:autoSpaceDE/>
        <w:autoSpaceDN/>
        <w:jc w:val="both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</w:p>
    <w:p w14:paraId="4425FA9C" w14:textId="77777777" w:rsidR="0076412C" w:rsidRPr="0076412C" w:rsidRDefault="0076412C" w:rsidP="0076412C">
      <w:pPr>
        <w:widowControl/>
        <w:autoSpaceDE/>
        <w:autoSpaceDN/>
        <w:ind w:left="720" w:hanging="720"/>
        <w:jc w:val="both"/>
        <w:textAlignment w:val="auto"/>
        <w:rPr>
          <w:rFonts w:ascii="Arial" w:eastAsiaTheme="minorHAnsi" w:hAnsi="Arial" w:cs="Arial"/>
          <w:iCs/>
          <w:sz w:val="22"/>
          <w:szCs w:val="22"/>
          <w:lang w:val="es-ES"/>
        </w:rPr>
      </w:pPr>
      <w:r w:rsidRPr="0076412C">
        <w:rPr>
          <w:rFonts w:ascii="Arial" w:eastAsiaTheme="minorHAnsi" w:hAnsi="Arial" w:cs="Arial"/>
          <w:sz w:val="22"/>
          <w:szCs w:val="22"/>
          <w:lang w:val="es-ES"/>
        </w:rPr>
        <w:t>14.DD</w:t>
      </w:r>
      <w:r w:rsidRPr="0076412C">
        <w:rPr>
          <w:rFonts w:ascii="Arial" w:eastAsiaTheme="minorHAnsi" w:hAnsi="Arial" w:cs="Arial"/>
          <w:sz w:val="22"/>
          <w:szCs w:val="22"/>
          <w:lang w:val="es-ES"/>
        </w:rPr>
        <w:tab/>
        <w:t>La Secretaría deberá:</w:t>
      </w:r>
    </w:p>
    <w:p w14:paraId="000C076C" w14:textId="77777777" w:rsidR="0076412C" w:rsidRPr="0076412C" w:rsidRDefault="0076412C" w:rsidP="0076412C">
      <w:pPr>
        <w:widowControl/>
        <w:autoSpaceDE/>
        <w:autoSpaceDN/>
        <w:ind w:left="720" w:hanging="720"/>
        <w:jc w:val="both"/>
        <w:textAlignment w:val="auto"/>
        <w:rPr>
          <w:rFonts w:ascii="Arial" w:eastAsiaTheme="minorHAnsi" w:hAnsi="Arial" w:cs="Arial"/>
          <w:iCs/>
          <w:sz w:val="22"/>
          <w:szCs w:val="22"/>
          <w:lang w:val="es-ES"/>
        </w:rPr>
      </w:pPr>
    </w:p>
    <w:p w14:paraId="6885580E" w14:textId="77777777" w:rsidR="0076412C" w:rsidRDefault="0076412C" w:rsidP="0076412C">
      <w:pPr>
        <w:widowControl/>
        <w:numPr>
          <w:ilvl w:val="0"/>
          <w:numId w:val="5"/>
        </w:numPr>
        <w:autoSpaceDE/>
        <w:autoSpaceDN/>
        <w:adjustRightInd w:val="0"/>
        <w:ind w:left="1080"/>
        <w:jc w:val="both"/>
        <w:textAlignment w:val="auto"/>
        <w:rPr>
          <w:rFonts w:ascii="Arial" w:eastAsiaTheme="minorHAnsi" w:hAnsi="Arial" w:cs="Arial"/>
          <w:bCs/>
          <w:iCs/>
          <w:sz w:val="22"/>
          <w:szCs w:val="22"/>
          <w:lang w:val="es-ES"/>
        </w:rPr>
      </w:pPr>
      <w:r w:rsidRPr="0076412C">
        <w:rPr>
          <w:rFonts w:ascii="Arial" w:eastAsiaTheme="minorHAnsi" w:hAnsi="Arial" w:cs="Arial"/>
          <w:bCs/>
          <w:iCs/>
          <w:sz w:val="22"/>
          <w:szCs w:val="22"/>
          <w:lang w:val="es-ES"/>
        </w:rPr>
        <w:t>seguir en contacto con el Grupo de Especialistas en Tiburones de la CSE de la UICN para promover el valor de las ISRA para la conservación de los tiburones y rayas incluidos en las listas de la CMS;</w:t>
      </w:r>
    </w:p>
    <w:p w14:paraId="7B352842" w14:textId="77777777" w:rsidR="0024795B" w:rsidRDefault="0024795B" w:rsidP="0024795B">
      <w:pPr>
        <w:widowControl/>
        <w:autoSpaceDE/>
        <w:autoSpaceDN/>
        <w:adjustRightInd w:val="0"/>
        <w:ind w:left="1080"/>
        <w:jc w:val="both"/>
        <w:textAlignment w:val="auto"/>
        <w:rPr>
          <w:rFonts w:ascii="Arial" w:eastAsiaTheme="minorHAnsi" w:hAnsi="Arial" w:cs="Arial"/>
          <w:bCs/>
          <w:iCs/>
          <w:sz w:val="22"/>
          <w:szCs w:val="22"/>
          <w:lang w:val="es-ES"/>
        </w:rPr>
      </w:pPr>
    </w:p>
    <w:p w14:paraId="0F6C7406" w14:textId="437DB7BB" w:rsidR="0024795B" w:rsidRPr="0076412C" w:rsidRDefault="0024795B" w:rsidP="0076412C">
      <w:pPr>
        <w:widowControl/>
        <w:numPr>
          <w:ilvl w:val="0"/>
          <w:numId w:val="5"/>
        </w:numPr>
        <w:autoSpaceDE/>
        <w:autoSpaceDN/>
        <w:adjustRightInd w:val="0"/>
        <w:ind w:left="1080"/>
        <w:jc w:val="both"/>
        <w:textAlignment w:val="auto"/>
        <w:rPr>
          <w:rFonts w:ascii="Arial" w:eastAsiaTheme="minorHAnsi" w:hAnsi="Arial" w:cs="Arial"/>
          <w:bCs/>
          <w:iCs/>
          <w:sz w:val="22"/>
          <w:szCs w:val="22"/>
          <w:lang w:val="es-ES"/>
        </w:rPr>
      </w:pPr>
      <w:r w:rsidRPr="00185556">
        <w:rPr>
          <w:rFonts w:ascii="Arial" w:hAnsi="Arial" w:cs="Arial"/>
          <w:iCs/>
          <w:sz w:val="22"/>
          <w:szCs w:val="22"/>
          <w:lang w:val="es-ES"/>
        </w:rPr>
        <w:t>prom</w:t>
      </w:r>
      <w:r>
        <w:rPr>
          <w:rFonts w:ascii="Arial" w:hAnsi="Arial" w:cs="Arial"/>
          <w:iCs/>
          <w:sz w:val="22"/>
          <w:szCs w:val="22"/>
          <w:lang w:val="es-ES"/>
        </w:rPr>
        <w:t xml:space="preserve">over </w:t>
      </w:r>
      <w:r w:rsidRPr="00185556">
        <w:rPr>
          <w:rFonts w:ascii="Arial" w:hAnsi="Arial" w:cs="Arial"/>
          <w:iCs/>
          <w:sz w:val="22"/>
          <w:szCs w:val="22"/>
          <w:lang w:val="es-ES"/>
        </w:rPr>
        <w:t>las consultas y la coordinación entre el Grupo de Especialistas en Tiburones de la CSE de la UICN, las Partes, los Estados del área de distribución, las organizaciones internacionales y regionales pertinentes y los órganos consultivos y de gestión de la pesca pertinentes, con miras a apoyar mutuamente el objetivo de la conservación basada en la ciencia y la sostenibilidad de la pesca de tiburones y rayas a partir de un enfoque basado en la ciencia y en el ecosistema;</w:t>
      </w:r>
    </w:p>
    <w:p w14:paraId="5E8FF62A" w14:textId="77777777" w:rsidR="0076412C" w:rsidRPr="0076412C" w:rsidRDefault="0076412C" w:rsidP="0076412C">
      <w:pPr>
        <w:adjustRightInd w:val="0"/>
        <w:ind w:left="1080" w:hanging="360"/>
        <w:jc w:val="both"/>
        <w:textAlignment w:val="auto"/>
        <w:rPr>
          <w:rFonts w:ascii="Arial" w:eastAsiaTheme="minorHAnsi" w:hAnsi="Arial" w:cs="Arial"/>
          <w:bCs/>
          <w:iCs/>
          <w:sz w:val="22"/>
          <w:szCs w:val="22"/>
          <w:lang w:val="es-ES"/>
        </w:rPr>
      </w:pPr>
    </w:p>
    <w:p w14:paraId="53E39202" w14:textId="25E545C2" w:rsidR="0076412C" w:rsidRPr="0076412C" w:rsidRDefault="0076412C" w:rsidP="0076412C">
      <w:pPr>
        <w:widowControl/>
        <w:numPr>
          <w:ilvl w:val="0"/>
          <w:numId w:val="5"/>
        </w:numPr>
        <w:autoSpaceDE/>
        <w:autoSpaceDN/>
        <w:adjustRightInd w:val="0"/>
        <w:ind w:left="1080"/>
        <w:jc w:val="both"/>
        <w:textAlignment w:val="auto"/>
        <w:rPr>
          <w:rFonts w:ascii="Arial" w:eastAsiaTheme="minorHAnsi" w:hAnsi="Arial" w:cs="Arial"/>
          <w:bCs/>
          <w:iCs/>
          <w:sz w:val="22"/>
          <w:szCs w:val="22"/>
          <w:lang w:val="es-ES"/>
        </w:rPr>
      </w:pPr>
      <w:r w:rsidRPr="0076412C">
        <w:rPr>
          <w:rFonts w:ascii="Arial" w:eastAsiaTheme="minorHAnsi" w:hAnsi="Arial" w:cs="Arial"/>
          <w:sz w:val="22"/>
          <w:szCs w:val="22"/>
          <w:lang w:val="es-ES"/>
        </w:rPr>
        <w:t>informar al Consejo Científico</w:t>
      </w:r>
      <w:r w:rsidR="009C2579">
        <w:rPr>
          <w:rFonts w:ascii="Arial" w:eastAsiaTheme="minorHAnsi" w:hAnsi="Arial" w:cs="Arial"/>
          <w:sz w:val="22"/>
          <w:szCs w:val="22"/>
          <w:lang w:val="es-ES"/>
        </w:rPr>
        <w:t xml:space="preserve">, </w:t>
      </w:r>
      <w:r w:rsidRPr="0076412C">
        <w:rPr>
          <w:rFonts w:ascii="Arial" w:eastAsiaTheme="minorHAnsi" w:hAnsi="Arial" w:cs="Arial"/>
          <w:sz w:val="22"/>
          <w:szCs w:val="22"/>
          <w:lang w:val="es-ES"/>
        </w:rPr>
        <w:t>a las Partes</w:t>
      </w:r>
      <w:r w:rsidR="009C2579">
        <w:rPr>
          <w:rFonts w:ascii="Arial" w:eastAsiaTheme="minorHAnsi" w:hAnsi="Arial" w:cs="Arial"/>
          <w:sz w:val="22"/>
          <w:szCs w:val="22"/>
          <w:lang w:val="es-ES"/>
        </w:rPr>
        <w:t xml:space="preserve"> y otros órganos competentes,</w:t>
      </w:r>
      <w:r w:rsidRPr="0076412C">
        <w:rPr>
          <w:rFonts w:ascii="Arial" w:eastAsiaTheme="minorHAnsi" w:hAnsi="Arial" w:cs="Arial"/>
          <w:sz w:val="22"/>
          <w:szCs w:val="22"/>
          <w:lang w:val="es-ES"/>
        </w:rPr>
        <w:t xml:space="preserve"> de las nuevas ISRA identificadas; e</w:t>
      </w:r>
    </w:p>
    <w:p w14:paraId="5C652E04" w14:textId="77777777" w:rsidR="0076412C" w:rsidRPr="0076412C" w:rsidRDefault="0076412C" w:rsidP="0076412C">
      <w:pPr>
        <w:adjustRightInd w:val="0"/>
        <w:ind w:left="1080" w:hanging="360"/>
        <w:jc w:val="both"/>
        <w:textAlignment w:val="auto"/>
        <w:rPr>
          <w:rFonts w:ascii="Arial" w:eastAsiaTheme="minorHAnsi" w:hAnsi="Arial" w:cs="Arial"/>
          <w:bCs/>
          <w:iCs/>
          <w:sz w:val="22"/>
          <w:szCs w:val="22"/>
          <w:lang w:val="es-ES"/>
        </w:rPr>
      </w:pPr>
    </w:p>
    <w:p w14:paraId="30A340BF" w14:textId="77777777" w:rsidR="0076412C" w:rsidRPr="0076412C" w:rsidRDefault="0076412C" w:rsidP="0076412C">
      <w:pPr>
        <w:widowControl/>
        <w:numPr>
          <w:ilvl w:val="0"/>
          <w:numId w:val="5"/>
        </w:numPr>
        <w:autoSpaceDE/>
        <w:autoSpaceDN/>
        <w:ind w:left="1080"/>
        <w:contextualSpacing/>
        <w:jc w:val="both"/>
        <w:textAlignment w:val="auto"/>
        <w:rPr>
          <w:rFonts w:ascii="Arial" w:hAnsi="Arial" w:cs="Arial"/>
          <w:sz w:val="22"/>
          <w:szCs w:val="22"/>
          <w:lang w:val="es-ES" w:eastAsia="es-ES"/>
        </w:rPr>
      </w:pPr>
      <w:r w:rsidRPr="0076412C">
        <w:rPr>
          <w:rFonts w:ascii="Arial" w:eastAsiaTheme="minorHAnsi" w:hAnsi="Arial" w:cs="Arial"/>
          <w:bCs/>
          <w:iCs/>
          <w:sz w:val="22"/>
          <w:szCs w:val="22"/>
          <w:lang w:val="es-ES"/>
        </w:rPr>
        <w:t>informar a la Conferencia de las Partes en su 15.</w:t>
      </w:r>
      <w:r w:rsidRPr="0076412C">
        <w:rPr>
          <w:rFonts w:ascii="Arial" w:eastAsiaTheme="minorHAnsi" w:hAnsi="Arial" w:cs="Arial"/>
          <w:iCs/>
          <w:sz w:val="22"/>
          <w:szCs w:val="22"/>
          <w:vertAlign w:val="superscript"/>
          <w:lang w:val="es-ES"/>
        </w:rPr>
        <w:t>ª</w:t>
      </w:r>
      <w:r w:rsidRPr="0076412C">
        <w:rPr>
          <w:rFonts w:ascii="Arial" w:eastAsiaTheme="minorHAnsi" w:hAnsi="Arial" w:cs="Arial"/>
          <w:iCs/>
          <w:sz w:val="22"/>
          <w:szCs w:val="22"/>
          <w:lang w:val="es-ES"/>
        </w:rPr>
        <w:t xml:space="preserve"> Reunión sobre la aplicación de esta Decisión.</w:t>
      </w:r>
    </w:p>
    <w:p w14:paraId="7D13B44A" w14:textId="77777777" w:rsidR="00D82C56" w:rsidRPr="00FD2360" w:rsidRDefault="00D82C56" w:rsidP="0076412C">
      <w:pPr>
        <w:rPr>
          <w:rFonts w:ascii="Arial" w:hAnsi="Arial" w:cs="Arial"/>
          <w:sz w:val="22"/>
          <w:szCs w:val="22"/>
          <w:lang w:val="es-ES"/>
        </w:rPr>
      </w:pPr>
    </w:p>
    <w:p w14:paraId="77F883D9" w14:textId="77777777" w:rsidR="00D82C56" w:rsidRPr="00FD2360" w:rsidRDefault="00D82C56" w:rsidP="0076412C">
      <w:pPr>
        <w:rPr>
          <w:rFonts w:ascii="Arial" w:hAnsi="Arial" w:cs="Arial"/>
          <w:sz w:val="22"/>
          <w:szCs w:val="22"/>
          <w:lang w:val="es-ES"/>
        </w:rPr>
      </w:pPr>
    </w:p>
    <w:p w14:paraId="252D3654" w14:textId="77777777" w:rsidR="00227282" w:rsidRPr="00FD2360" w:rsidRDefault="00227282" w:rsidP="0076412C">
      <w:pPr>
        <w:rPr>
          <w:rFonts w:ascii="Arial" w:hAnsi="Arial" w:cs="Arial"/>
          <w:lang w:val="es-ES"/>
        </w:rPr>
      </w:pPr>
    </w:p>
    <w:sectPr w:rsidR="00227282" w:rsidRPr="00FD2360" w:rsidSect="00037E2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E6247" w14:textId="77777777" w:rsidR="00861A0D" w:rsidRDefault="00861A0D">
      <w:r>
        <w:separator/>
      </w:r>
    </w:p>
  </w:endnote>
  <w:endnote w:type="continuationSeparator" w:id="0">
    <w:p w14:paraId="3AB7D3E9" w14:textId="77777777" w:rsidR="00861A0D" w:rsidRDefault="00861A0D">
      <w:r>
        <w:continuationSeparator/>
      </w:r>
    </w:p>
  </w:endnote>
  <w:endnote w:type="continuationNotice" w:id="1">
    <w:p w14:paraId="52765128" w14:textId="77777777" w:rsidR="00861A0D" w:rsidRDefault="00861A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4938B" w14:textId="77777777" w:rsidR="0041439A" w:rsidRDefault="005D43E4">
    <w:pPr>
      <w:pStyle w:val="Footer"/>
      <w:jc w:val="center"/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3A3BC" w14:textId="77777777" w:rsidR="0041439A" w:rsidRDefault="005D43E4">
    <w:pPr>
      <w:pStyle w:val="Footer"/>
      <w:jc w:val="center"/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07A51" w14:textId="77777777" w:rsidR="00861A0D" w:rsidRDefault="00861A0D">
      <w:r>
        <w:rPr>
          <w:color w:val="000000"/>
        </w:rPr>
        <w:separator/>
      </w:r>
    </w:p>
  </w:footnote>
  <w:footnote w:type="continuationSeparator" w:id="0">
    <w:p w14:paraId="0192F9B8" w14:textId="77777777" w:rsidR="00861A0D" w:rsidRDefault="00861A0D">
      <w:r>
        <w:continuationSeparator/>
      </w:r>
    </w:p>
  </w:footnote>
  <w:footnote w:type="continuationNotice" w:id="1">
    <w:p w14:paraId="7958DEF3" w14:textId="77777777" w:rsidR="00861A0D" w:rsidRDefault="00861A0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7A60C" w14:textId="44B922C7" w:rsidR="0041439A" w:rsidRPr="00FC0AB6" w:rsidRDefault="005D43E4" w:rsidP="00AA138B">
    <w:pPr>
      <w:pBdr>
        <w:bottom w:val="single" w:sz="4" w:space="1" w:color="000000"/>
      </w:pBdr>
      <w:tabs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rPr>
        <w:rFonts w:ascii="Arial" w:hAnsi="Arial" w:cs="Arial"/>
        <w:i/>
        <w:sz w:val="18"/>
        <w:szCs w:val="18"/>
        <w:lang w:val="en-GB"/>
      </w:rPr>
    </w:pPr>
    <w:r w:rsidRPr="00FC0AB6">
      <w:rPr>
        <w:rFonts w:ascii="Arial" w:hAnsi="Arial" w:cs="Arial"/>
        <w:i/>
        <w:sz w:val="18"/>
        <w:szCs w:val="18"/>
        <w:lang w:val="en-GB"/>
      </w:rPr>
      <w:t>UNEP/CMS/COP1</w:t>
    </w:r>
    <w:r w:rsidR="00227282" w:rsidRPr="00FC0AB6">
      <w:rPr>
        <w:rFonts w:ascii="Arial" w:hAnsi="Arial" w:cs="Arial"/>
        <w:i/>
        <w:sz w:val="18"/>
        <w:szCs w:val="18"/>
        <w:lang w:val="en-GB"/>
      </w:rPr>
      <w:t>4</w:t>
    </w:r>
    <w:r w:rsidRPr="00FC0AB6">
      <w:rPr>
        <w:rFonts w:ascii="Arial" w:hAnsi="Arial" w:cs="Arial"/>
        <w:i/>
        <w:sz w:val="18"/>
        <w:szCs w:val="18"/>
        <w:lang w:val="en-GB"/>
      </w:rPr>
      <w:t>/CRP</w:t>
    </w:r>
    <w:r w:rsidR="0076412C" w:rsidRPr="00FC0AB6">
      <w:rPr>
        <w:rFonts w:ascii="Arial" w:hAnsi="Arial" w:cs="Arial"/>
        <w:i/>
        <w:sz w:val="18"/>
        <w:szCs w:val="18"/>
        <w:lang w:val="en-GB"/>
      </w:rPr>
      <w:t>27.4.2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F3F0B" w14:textId="7CC97C37" w:rsidR="0041439A" w:rsidRPr="00E63CEC" w:rsidRDefault="005D43E4" w:rsidP="00227282">
    <w:pPr>
      <w:pBdr>
        <w:bottom w:val="single" w:sz="4" w:space="1" w:color="000000"/>
      </w:pBdr>
      <w:tabs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jc w:val="right"/>
      <w:rPr>
        <w:rFonts w:ascii="Arial" w:hAnsi="Arial" w:cs="Arial"/>
        <w:i/>
        <w:sz w:val="18"/>
        <w:szCs w:val="18"/>
        <w:lang w:val="en-GB"/>
      </w:rPr>
    </w:pPr>
    <w:r w:rsidRPr="00E63CEC">
      <w:rPr>
        <w:rFonts w:ascii="Arial" w:hAnsi="Arial" w:cs="Arial"/>
        <w:i/>
        <w:sz w:val="18"/>
        <w:szCs w:val="18"/>
        <w:lang w:val="en-GB"/>
      </w:rPr>
      <w:t>UNEP/CMS/COP1</w:t>
    </w:r>
    <w:r w:rsidR="00227282" w:rsidRPr="00E63CEC">
      <w:rPr>
        <w:rFonts w:ascii="Arial" w:hAnsi="Arial" w:cs="Arial"/>
        <w:i/>
        <w:sz w:val="18"/>
        <w:szCs w:val="18"/>
        <w:lang w:val="en-GB"/>
      </w:rPr>
      <w:t>4</w:t>
    </w:r>
    <w:r w:rsidRPr="00E63CEC">
      <w:rPr>
        <w:rFonts w:ascii="Arial" w:hAnsi="Arial" w:cs="Arial"/>
        <w:i/>
        <w:sz w:val="18"/>
        <w:szCs w:val="18"/>
        <w:lang w:val="en-GB"/>
      </w:rPr>
      <w:t>/CRP</w:t>
    </w:r>
    <w:r w:rsidR="0076412C" w:rsidRPr="00E63CEC">
      <w:rPr>
        <w:rFonts w:ascii="Arial" w:hAnsi="Arial" w:cs="Arial"/>
        <w:i/>
        <w:sz w:val="18"/>
        <w:szCs w:val="18"/>
        <w:lang w:val="en-GB"/>
      </w:rPr>
      <w:t>27.4.2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3A398" w14:textId="28F5C844" w:rsidR="007A1066" w:rsidRPr="00FC0AB6" w:rsidRDefault="007A1066" w:rsidP="007A1066">
    <w:pPr>
      <w:pBdr>
        <w:bottom w:val="single" w:sz="4" w:space="1" w:color="auto"/>
      </w:pBdr>
      <w:tabs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firstLine="536"/>
      <w:jc w:val="right"/>
      <w:rPr>
        <w:rFonts w:ascii="Arial" w:hAnsi="Arial" w:cs="Arial"/>
        <w:bCs/>
        <w:i/>
        <w:iCs/>
        <w:sz w:val="18"/>
        <w:szCs w:val="18"/>
        <w:lang w:val="en-GB"/>
      </w:rPr>
    </w:pPr>
    <w:r w:rsidRPr="00FC0AB6">
      <w:rPr>
        <w:rFonts w:ascii="Arial" w:hAnsi="Arial" w:cs="Arial"/>
        <w:bCs/>
        <w:i/>
        <w:iCs/>
        <w:sz w:val="18"/>
        <w:szCs w:val="18"/>
        <w:lang w:val="en-GB"/>
      </w:rPr>
      <w:t>UNEP/CMS/COP1</w:t>
    </w:r>
    <w:r w:rsidR="001125D7" w:rsidRPr="00FC0AB6">
      <w:rPr>
        <w:rFonts w:ascii="Arial" w:hAnsi="Arial" w:cs="Arial"/>
        <w:bCs/>
        <w:i/>
        <w:iCs/>
        <w:sz w:val="18"/>
        <w:szCs w:val="18"/>
        <w:lang w:val="en-GB"/>
      </w:rPr>
      <w:t>4</w:t>
    </w:r>
    <w:r w:rsidRPr="00FC0AB6">
      <w:rPr>
        <w:rFonts w:ascii="Arial" w:hAnsi="Arial" w:cs="Arial"/>
        <w:bCs/>
        <w:i/>
        <w:iCs/>
        <w:sz w:val="18"/>
        <w:szCs w:val="18"/>
        <w:lang w:val="en-GB"/>
      </w:rPr>
      <w:t>/CRP</w:t>
    </w:r>
    <w:r w:rsidR="00E25F2B" w:rsidRPr="00FC0AB6">
      <w:rPr>
        <w:rFonts w:ascii="Arial" w:hAnsi="Arial" w:cs="Arial"/>
        <w:bCs/>
        <w:i/>
        <w:iCs/>
        <w:sz w:val="18"/>
        <w:szCs w:val="18"/>
        <w:lang w:val="en-GB"/>
      </w:rPr>
      <w:t>27.4.2</w:t>
    </w:r>
  </w:p>
  <w:p w14:paraId="117A266F" w14:textId="77777777" w:rsidR="007A1066" w:rsidRDefault="007A10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82611"/>
    <w:multiLevelType w:val="hybridMultilevel"/>
    <w:tmpl w:val="2466D07A"/>
    <w:lvl w:ilvl="0" w:tplc="10000017">
      <w:start w:val="1"/>
      <w:numFmt w:val="lowerLetter"/>
      <w:lvlText w:val="%1)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80F21"/>
    <w:multiLevelType w:val="hybridMultilevel"/>
    <w:tmpl w:val="0D20EA3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26759F"/>
    <w:multiLevelType w:val="hybridMultilevel"/>
    <w:tmpl w:val="534CF7DA"/>
    <w:lvl w:ilvl="0" w:tplc="08090017">
      <w:start w:val="1"/>
      <w:numFmt w:val="lowerLetter"/>
      <w:lvlText w:val="%1)"/>
      <w:lvlJc w:val="left"/>
      <w:pPr>
        <w:ind w:left="1003" w:hanging="360"/>
      </w:pPr>
    </w:lvl>
    <w:lvl w:ilvl="1" w:tplc="08090019">
      <w:start w:val="1"/>
      <w:numFmt w:val="lowerLetter"/>
      <w:lvlText w:val="%2."/>
      <w:lvlJc w:val="left"/>
      <w:pPr>
        <w:ind w:left="1723" w:hanging="360"/>
      </w:pPr>
    </w:lvl>
    <w:lvl w:ilvl="2" w:tplc="0809001B">
      <w:start w:val="1"/>
      <w:numFmt w:val="lowerRoman"/>
      <w:lvlText w:val="%3."/>
      <w:lvlJc w:val="right"/>
      <w:pPr>
        <w:ind w:left="2443" w:hanging="180"/>
      </w:pPr>
    </w:lvl>
    <w:lvl w:ilvl="3" w:tplc="0809000F">
      <w:start w:val="1"/>
      <w:numFmt w:val="decimal"/>
      <w:lvlText w:val="%4."/>
      <w:lvlJc w:val="left"/>
      <w:pPr>
        <w:ind w:left="3163" w:hanging="360"/>
      </w:pPr>
    </w:lvl>
    <w:lvl w:ilvl="4" w:tplc="08090019">
      <w:start w:val="1"/>
      <w:numFmt w:val="lowerLetter"/>
      <w:lvlText w:val="%5."/>
      <w:lvlJc w:val="left"/>
      <w:pPr>
        <w:ind w:left="3883" w:hanging="360"/>
      </w:pPr>
    </w:lvl>
    <w:lvl w:ilvl="5" w:tplc="0809001B">
      <w:start w:val="1"/>
      <w:numFmt w:val="lowerRoman"/>
      <w:lvlText w:val="%6."/>
      <w:lvlJc w:val="right"/>
      <w:pPr>
        <w:ind w:left="4603" w:hanging="180"/>
      </w:pPr>
    </w:lvl>
    <w:lvl w:ilvl="6" w:tplc="0809000F">
      <w:start w:val="1"/>
      <w:numFmt w:val="decimal"/>
      <w:lvlText w:val="%7."/>
      <w:lvlJc w:val="left"/>
      <w:pPr>
        <w:ind w:left="5323" w:hanging="360"/>
      </w:pPr>
    </w:lvl>
    <w:lvl w:ilvl="7" w:tplc="08090019">
      <w:start w:val="1"/>
      <w:numFmt w:val="lowerLetter"/>
      <w:lvlText w:val="%8."/>
      <w:lvlJc w:val="left"/>
      <w:pPr>
        <w:ind w:left="6043" w:hanging="360"/>
      </w:pPr>
    </w:lvl>
    <w:lvl w:ilvl="8" w:tplc="0809001B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37A0372A"/>
    <w:multiLevelType w:val="multilevel"/>
    <w:tmpl w:val="D9926594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4" w15:restartNumberingAfterBreak="0">
    <w:nsid w:val="7B703F8E"/>
    <w:multiLevelType w:val="hybridMultilevel"/>
    <w:tmpl w:val="0D20EA3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6240761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51431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637339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52054234">
    <w:abstractNumId w:val="4"/>
  </w:num>
  <w:num w:numId="5" w16cid:durableId="731999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C56"/>
    <w:rsid w:val="00037E2F"/>
    <w:rsid w:val="000B0D60"/>
    <w:rsid w:val="001125D7"/>
    <w:rsid w:val="002243FE"/>
    <w:rsid w:val="00227282"/>
    <w:rsid w:val="0024795B"/>
    <w:rsid w:val="002F5B3A"/>
    <w:rsid w:val="003276D3"/>
    <w:rsid w:val="00350A82"/>
    <w:rsid w:val="003F1AD8"/>
    <w:rsid w:val="0041439A"/>
    <w:rsid w:val="0043102F"/>
    <w:rsid w:val="004E740D"/>
    <w:rsid w:val="005645C4"/>
    <w:rsid w:val="0058757D"/>
    <w:rsid w:val="005D43E4"/>
    <w:rsid w:val="005F0639"/>
    <w:rsid w:val="0076412C"/>
    <w:rsid w:val="007A1066"/>
    <w:rsid w:val="008059EE"/>
    <w:rsid w:val="00861A0D"/>
    <w:rsid w:val="008E7CD2"/>
    <w:rsid w:val="009365FF"/>
    <w:rsid w:val="0098787C"/>
    <w:rsid w:val="009C2579"/>
    <w:rsid w:val="00AA138B"/>
    <w:rsid w:val="00B431FF"/>
    <w:rsid w:val="00BC1674"/>
    <w:rsid w:val="00BC5963"/>
    <w:rsid w:val="00D43A9F"/>
    <w:rsid w:val="00D50F95"/>
    <w:rsid w:val="00D51B3A"/>
    <w:rsid w:val="00D82C56"/>
    <w:rsid w:val="00DB0F6D"/>
    <w:rsid w:val="00E25F2B"/>
    <w:rsid w:val="00E34545"/>
    <w:rsid w:val="00E45B44"/>
    <w:rsid w:val="00E63CEC"/>
    <w:rsid w:val="00E728FD"/>
    <w:rsid w:val="00E829C9"/>
    <w:rsid w:val="00EB4A4B"/>
    <w:rsid w:val="00ED41D7"/>
    <w:rsid w:val="00EF79BD"/>
    <w:rsid w:val="00FC0AB6"/>
    <w:rsid w:val="00FD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DE5BA"/>
  <w15:docId w15:val="{AD42D6AB-2F48-49C8-938C-62CFA7EEE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rPr>
      <w:rFonts w:ascii="Times New Roman" w:eastAsia="Times New Roman" w:hAnsi="Times New Roman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D51B3A"/>
    <w:pPr>
      <w:ind w:left="720"/>
      <w:contextualSpacing/>
    </w:pPr>
  </w:style>
  <w:style w:type="character" w:customStyle="1" w:styleId="normaltextrun">
    <w:name w:val="normaltextrun"/>
    <w:basedOn w:val="DefaultParagraphFont"/>
    <w:rsid w:val="00350A82"/>
  </w:style>
  <w:style w:type="character" w:customStyle="1" w:styleId="eop">
    <w:name w:val="eop"/>
    <w:basedOn w:val="DefaultParagraphFont"/>
    <w:rsid w:val="00350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5ec44e-1bab-4c0b-9df0-6ba128686fc9" xsi:nil="true"/>
    <lcf76f155ced4ddcb4097134ff3c332f xmlns="a7b50396-0b06-45c1-b28e-46f86d566a10">
      <Terms xmlns="http://schemas.microsoft.com/office/infopath/2007/PartnerControls"/>
    </lcf76f155ced4ddcb4097134ff3c332f>
    <_Flow_SignoffStatus xmlns="a7b50396-0b06-45c1-b28e-46f86d566a10" xsi:nil="true"/>
    <MariaJoseOrtiz xmlns="a7b50396-0b06-45c1-b28e-46f86d566a10" xsi:nil="true"/>
    <Notes xmlns="a7b50396-0b06-45c1-b28e-46f86d566a10" xsi:nil="true"/>
    <Sent xmlns="a7b50396-0b06-45c1-b28e-46f86d566a10" xsi:nil="true"/>
    <TaxKeywordTaxHTField xmlns="c15478a5-0be8-4f5d-8383-b307d5ba8bf6">
      <Terms xmlns="http://schemas.microsoft.com/office/infopath/2007/PartnerControls"/>
    </TaxKeywordTaxHTField>
    <Reviewer xmlns="a7b50396-0b06-45c1-b28e-46f86d566a1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29416AA0540C42B015682282C961AD" ma:contentTypeVersion="24" ma:contentTypeDescription="Create a new document." ma:contentTypeScope="" ma:versionID="8370bde3526d8f4f091c6e50b038ed07">
  <xsd:schema xmlns:xsd="http://www.w3.org/2001/XMLSchema" xmlns:xs="http://www.w3.org/2001/XMLSchema" xmlns:p="http://schemas.microsoft.com/office/2006/metadata/properties" xmlns:ns2="a7b50396-0b06-45c1-b28e-46f86d566a10" xmlns:ns3="985ec44e-1bab-4c0b-9df0-6ba128686fc9" xmlns:ns4="c15478a5-0be8-4f5d-8383-b307d5ba8bf6" targetNamespace="http://schemas.microsoft.com/office/2006/metadata/properties" ma:root="true" ma:fieldsID="19981f3cc8a8926fa36e23e2c1e4629c" ns2:_="" ns3:_="" ns4:_="">
    <xsd:import namespace="a7b50396-0b06-45c1-b28e-46f86d566a10"/>
    <xsd:import namespace="985ec44e-1bab-4c0b-9df0-6ba128686fc9"/>
    <xsd:import namespace="c15478a5-0be8-4f5d-8383-b307d5ba8b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4:SharedWithUsers" minOccurs="0"/>
                <xsd:element ref="ns4:SharedWithDetails" minOccurs="0"/>
                <xsd:element ref="ns4:TaxKeywordTaxHTField" minOccurs="0"/>
                <xsd:element ref="ns2:_Flow_SignoffStatus" minOccurs="0"/>
                <xsd:element ref="ns2:Reviewer" minOccurs="0"/>
                <xsd:element ref="ns2:MariaJoseOrtiz" minOccurs="0"/>
                <xsd:element ref="ns2:MediaServiceObjectDetectorVersions" minOccurs="0"/>
                <xsd:element ref="ns2:Notes" minOccurs="0"/>
                <xsd:element ref="ns2:Sent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50396-0b06-45c1-b28e-46f86d566a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Reviewer" ma:index="24" nillable="true" ma:displayName="Reviewer" ma:format="Dropdown" ma:internalName="Reviewer">
      <xsd:simpleType>
        <xsd:restriction base="dms:Text">
          <xsd:maxLength value="255"/>
        </xsd:restriction>
      </xsd:simpleType>
    </xsd:element>
    <xsd:element name="MariaJoseOrtiz" ma:index="25" nillable="true" ma:displayName="Maria Jose Ortiz" ma:description="REVISED BY AF" ma:format="Dropdown" ma:internalName="MariaJoseOrtiz">
      <xsd:simpleType>
        <xsd:restriction base="dms:Text">
          <xsd:maxLength value="255"/>
        </xsd:restriction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Notes" ma:index="27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Sent" ma:index="28" nillable="true" ma:displayName="Sent" ma:format="Dropdown" ma:internalName="Sent">
      <xsd:simpleType>
        <xsd:restriction base="dms:Choice">
          <xsd:enumeration value="Sent"/>
          <xsd:enumeration value="Pending"/>
        </xsd:restriction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db64542-7ae3-4878-aafe-ea4cd8782300}" ma:internalName="TaxCatchAll" ma:showField="CatchAllData" ma:web="c15478a5-0be8-4f5d-8383-b307d5ba8b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478a5-0be8-4f5d-8383-b307d5ba8bf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22" nillable="true" ma:taxonomy="true" ma:internalName="TaxKeywordTaxHTField" ma:taxonomyFieldName="TaxKeyword" ma:displayName="Enterprise Keywords" ma:fieldId="{23f27201-bee3-471e-b2e7-b64fd8b7ca38}" ma:taxonomyMulti="true" ma:sspId="78175662-8596-484a-92c7-351d01561e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12C99C-55C4-49D6-988B-F84C4E069327}">
  <ds:schemaRefs>
    <ds:schemaRef ds:uri="http://schemas.microsoft.com/office/2006/metadata/properties"/>
    <ds:schemaRef ds:uri="http://schemas.microsoft.com/office/infopath/2007/PartnerControls"/>
    <ds:schemaRef ds:uri="985ec44e-1bab-4c0b-9df0-6ba128686fc9"/>
    <ds:schemaRef ds:uri="a7b50396-0b06-45c1-b28e-46f86d566a10"/>
    <ds:schemaRef ds:uri="c15478a5-0be8-4f5d-8383-b307d5ba8bf6"/>
  </ds:schemaRefs>
</ds:datastoreItem>
</file>

<file path=customXml/itemProps2.xml><?xml version="1.0" encoding="utf-8"?>
<ds:datastoreItem xmlns:ds="http://schemas.openxmlformats.org/officeDocument/2006/customXml" ds:itemID="{34DDA596-3C6D-45C1-A911-A2B28B4B27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b50396-0b06-45c1-b28e-46f86d566a10"/>
    <ds:schemaRef ds:uri="985ec44e-1bab-4c0b-9df0-6ba128686fc9"/>
    <ds:schemaRef ds:uri="c15478a5-0be8-4f5d-8383-b307d5ba8b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0EFE9A-7770-47CD-95C8-BC8150516B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1206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Cancino</dc:creator>
  <dc:description/>
  <cp:lastModifiedBy>Ximena Victoria Cancino Ordenes</cp:lastModifiedBy>
  <cp:revision>30</cp:revision>
  <cp:lastPrinted>2024-02-14T20:11:00Z</cp:lastPrinted>
  <dcterms:created xsi:type="dcterms:W3CDTF">2020-02-04T13:27:00Z</dcterms:created>
  <dcterms:modified xsi:type="dcterms:W3CDTF">2024-02-14T20:47:00Z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0x0101009929416AA0540C42B015682282C961AD</vt:lpwstr>
  </property>
  <property fmtid="{D5CDD505-2E9C-101B-9397-08002B2CF9AE}" pid="3" name="Order">
    <vt:r8>100</vt:r8>
  </property>
  <property fmtid="{D5CDD505-2E9C-101B-9397-08002B2CF9AE}" pid="4" name="MediaServiceImageTags">
    <vt:lpwstr/>
  </property>
  <property fmtid="{D5CDD505-2E9C-101B-9397-08002B2CF9AE}" pid="5" name="TaxKeyword">
    <vt:lpwstr/>
  </property>
</Properties>
</file>