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9332B" w14:textId="530E9E2C" w:rsidR="006E52EA" w:rsidRDefault="00E639FA" w:rsidP="00912ED8">
      <w:pPr>
        <w:spacing w:after="120"/>
        <w:jc w:val="center"/>
        <w:rPr>
          <w:rFonts w:ascii="Arial" w:hAnsi="Arial" w:cs="Arial"/>
          <w:b/>
          <w:sz w:val="22"/>
          <w:szCs w:val="22"/>
        </w:rPr>
      </w:pPr>
      <w:r>
        <w:rPr>
          <w:rFonts w:ascii="Arial" w:hAnsi="Arial" w:cs="Arial"/>
          <w:b/>
          <w:sz w:val="22"/>
          <w:szCs w:val="22"/>
        </w:rPr>
        <w:t>DEEP-SEA MINING</w:t>
      </w:r>
    </w:p>
    <w:p w14:paraId="77BA811D" w14:textId="17430C04" w:rsidR="00D82C56" w:rsidRDefault="005D43E4" w:rsidP="00912ED8">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E0455B">
        <w:rPr>
          <w:rFonts w:ascii="Arial" w:hAnsi="Arial" w:cs="Arial"/>
          <w:sz w:val="22"/>
          <w:szCs w:val="22"/>
        </w:rPr>
        <w:t>27.2.4/Rev.1</w:t>
      </w:r>
    </w:p>
    <w:p w14:paraId="73A89732" w14:textId="19C5ACE8"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1B6458" w:rsidRPr="009B5045">
        <w:rPr>
          <w:rFonts w:ascii="Arial" w:hAnsi="Arial" w:cs="Arial"/>
          <w:i/>
          <w:sz w:val="22"/>
          <w:szCs w:val="22"/>
        </w:rPr>
        <w:t xml:space="preserve">Aquatic </w:t>
      </w:r>
      <w:r w:rsidRPr="009B5045">
        <w:rPr>
          <w:rFonts w:ascii="Arial" w:hAnsi="Arial" w:cs="Arial"/>
          <w:i/>
          <w:sz w:val="22"/>
          <w:szCs w:val="22"/>
        </w:rPr>
        <w:t>WG)</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77777777" w:rsidR="00D82C56" w:rsidRDefault="005D43E4" w:rsidP="00E829C9">
      <w:pPr>
        <w:jc w:val="center"/>
        <w:rPr>
          <w:rFonts w:ascii="Arial" w:hAnsi="Arial" w:cs="Arial"/>
          <w:sz w:val="22"/>
          <w:szCs w:val="22"/>
        </w:rPr>
      </w:pPr>
      <w:r>
        <w:rPr>
          <w:rFonts w:ascii="Arial" w:hAnsi="Arial" w:cs="Arial"/>
          <w:sz w:val="22"/>
          <w:szCs w:val="22"/>
        </w:rPr>
        <w:t>DRAFT RESOLUTION</w:t>
      </w:r>
    </w:p>
    <w:p w14:paraId="4AE7F390" w14:textId="77777777" w:rsidR="00697957" w:rsidRPr="008F39F6" w:rsidRDefault="00697957" w:rsidP="00E829C9">
      <w:pPr>
        <w:jc w:val="center"/>
        <w:rPr>
          <w:rFonts w:ascii="Arial" w:hAnsi="Arial"/>
          <w:sz w:val="22"/>
        </w:rPr>
      </w:pPr>
    </w:p>
    <w:p w14:paraId="08F7365C" w14:textId="4ECD3DAA" w:rsidR="006E52EA" w:rsidRDefault="00560954" w:rsidP="006E52EA">
      <w:pPr>
        <w:jc w:val="center"/>
        <w:rPr>
          <w:rFonts w:ascii="Arial" w:hAnsi="Arial" w:cs="Arial"/>
          <w:b/>
          <w:sz w:val="22"/>
          <w:szCs w:val="22"/>
        </w:rPr>
      </w:pPr>
      <w:r>
        <w:rPr>
          <w:rFonts w:ascii="Arial" w:hAnsi="Arial" w:cs="Arial"/>
          <w:b/>
          <w:sz w:val="22"/>
          <w:szCs w:val="22"/>
        </w:rPr>
        <w:t>DEEP-SEA</w:t>
      </w:r>
      <w:r w:rsidR="007225C9">
        <w:rPr>
          <w:rFonts w:ascii="Arial" w:hAnsi="Arial" w:cs="Arial"/>
          <w:b/>
          <w:sz w:val="22"/>
          <w:szCs w:val="22"/>
        </w:rPr>
        <w:t>BED MINERAL EXPLOITATION ACTIVITIES</w:t>
      </w:r>
      <w:r>
        <w:rPr>
          <w:rFonts w:ascii="Arial" w:hAnsi="Arial" w:cs="Arial"/>
          <w:b/>
          <w:sz w:val="22"/>
          <w:szCs w:val="22"/>
        </w:rPr>
        <w:t xml:space="preserve"> AND MIGRATORY SPECIES</w:t>
      </w:r>
    </w:p>
    <w:p w14:paraId="061DEE39" w14:textId="0EED2E15" w:rsidR="00697957" w:rsidRDefault="00697957" w:rsidP="00697957">
      <w:pPr>
        <w:jc w:val="center"/>
        <w:rPr>
          <w:rFonts w:ascii="Arial" w:hAnsi="Arial" w:cs="Arial"/>
          <w:b/>
          <w:sz w:val="22"/>
          <w:szCs w:val="22"/>
        </w:rPr>
      </w:pPr>
    </w:p>
    <w:p w14:paraId="50C9FC8F" w14:textId="77777777" w:rsidR="00FD4A3E" w:rsidRDefault="00FD4A3E" w:rsidP="00912ED8">
      <w:pPr>
        <w:pStyle w:val="Secondnumbering"/>
        <w:numPr>
          <w:ilvl w:val="0"/>
          <w:numId w:val="0"/>
        </w:numPr>
      </w:pPr>
    </w:p>
    <w:p w14:paraId="6FEADE47" w14:textId="482B4DD4" w:rsidR="00FD4A3E" w:rsidRDefault="00FD4A3E" w:rsidP="00912ED8">
      <w:pPr>
        <w:pStyle w:val="Secondnumbering"/>
        <w:numPr>
          <w:ilvl w:val="0"/>
          <w:numId w:val="0"/>
        </w:numPr>
        <w:jc w:val="both"/>
      </w:pPr>
      <w:r w:rsidRPr="2D4F829F">
        <w:rPr>
          <w:i/>
          <w:iCs/>
        </w:rPr>
        <w:t>Mindful</w:t>
      </w:r>
      <w:r w:rsidRPr="2D4F829F">
        <w:t xml:space="preserve"> that many CMS-listed species are highly migratory and migrate</w:t>
      </w:r>
      <w:r w:rsidR="004B00C1">
        <w:t xml:space="preserve"> through and depend on the health of the entire ocean, including</w:t>
      </w:r>
      <w:r w:rsidR="000B6C81">
        <w:t xml:space="preserve"> </w:t>
      </w:r>
      <w:r w:rsidRPr="2D4F829F">
        <w:t>in areas beyond national jurisdiction,</w:t>
      </w:r>
    </w:p>
    <w:p w14:paraId="205E2BF4" w14:textId="77777777" w:rsidR="00FD4A3E" w:rsidRDefault="00FD4A3E" w:rsidP="00912ED8">
      <w:pPr>
        <w:pStyle w:val="Secondnumbering"/>
        <w:numPr>
          <w:ilvl w:val="0"/>
          <w:numId w:val="0"/>
        </w:numPr>
        <w:ind w:left="491"/>
        <w:jc w:val="both"/>
      </w:pPr>
    </w:p>
    <w:p w14:paraId="57C8E151" w14:textId="77777777" w:rsidR="00FD4A3E" w:rsidRPr="00605B87" w:rsidRDefault="00FD4A3E" w:rsidP="00912ED8">
      <w:pPr>
        <w:pStyle w:val="Secondnumbering"/>
        <w:numPr>
          <w:ilvl w:val="0"/>
          <w:numId w:val="0"/>
        </w:numPr>
        <w:jc w:val="both"/>
      </w:pPr>
      <w:r w:rsidRPr="00CC5EB2">
        <w:rPr>
          <w:i/>
          <w:iCs/>
        </w:rPr>
        <w:t xml:space="preserve">Recalling </w:t>
      </w:r>
      <w:r w:rsidRPr="00605B87">
        <w:t xml:space="preserve">the </w:t>
      </w:r>
      <w:r>
        <w:t>objectives</w:t>
      </w:r>
      <w:r w:rsidRPr="00605B87">
        <w:t xml:space="preserve"> and principles of the Convention on </w:t>
      </w:r>
      <w:r>
        <w:t xml:space="preserve">the Conservation of </w:t>
      </w:r>
      <w:r w:rsidRPr="00605B87">
        <w:t>Migratory Species</w:t>
      </w:r>
      <w:r>
        <w:t xml:space="preserve"> of Wild animals</w:t>
      </w:r>
      <w:r w:rsidRPr="00605B87">
        <w:t xml:space="preserve"> (CMS), including </w:t>
      </w:r>
      <w:r>
        <w:t>Article II (1) and Article III (4)</w:t>
      </w:r>
      <w:r w:rsidRPr="00605B87">
        <w:t>,</w:t>
      </w:r>
    </w:p>
    <w:p w14:paraId="5078CAAC" w14:textId="77777777" w:rsidR="00FD4A3E" w:rsidRDefault="00FD4A3E" w:rsidP="00912ED8">
      <w:pPr>
        <w:pStyle w:val="Secondnumbering"/>
        <w:numPr>
          <w:ilvl w:val="0"/>
          <w:numId w:val="0"/>
        </w:numPr>
        <w:jc w:val="both"/>
      </w:pPr>
    </w:p>
    <w:p w14:paraId="4504180D" w14:textId="7B3EB4F5" w:rsidR="00FD4A3E" w:rsidRPr="00176D1B" w:rsidRDefault="00FD4A3E" w:rsidP="00912ED8">
      <w:pPr>
        <w:pStyle w:val="Secondnumbering"/>
        <w:numPr>
          <w:ilvl w:val="0"/>
          <w:numId w:val="0"/>
        </w:numPr>
        <w:jc w:val="both"/>
      </w:pPr>
      <w:r w:rsidRPr="00176D1B">
        <w:rPr>
          <w:i/>
          <w:iCs/>
        </w:rPr>
        <w:t>Noting with concern</w:t>
      </w:r>
      <w:r w:rsidRPr="00176D1B">
        <w:t xml:space="preserve"> the</w:t>
      </w:r>
      <w:r w:rsidR="006D19B6" w:rsidRPr="00176D1B">
        <w:t xml:space="preserve"> </w:t>
      </w:r>
      <w:r w:rsidR="008457AA" w:rsidRPr="00176D1B">
        <w:t>potential</w:t>
      </w:r>
      <w:r w:rsidR="001B7335" w:rsidRPr="00176D1B">
        <w:t xml:space="preserve"> </w:t>
      </w:r>
      <w:r w:rsidR="008C1757" w:rsidRPr="00176D1B">
        <w:t>harmful effects</w:t>
      </w:r>
      <w:r w:rsidRPr="00176D1B">
        <w:t xml:space="preserve"> of </w:t>
      </w:r>
      <w:r w:rsidR="00880DB5" w:rsidRPr="008F39F6">
        <w:rPr>
          <w:lang w:val="en-US"/>
        </w:rPr>
        <w:t>deep-</w:t>
      </w:r>
      <w:r w:rsidR="00880DB5" w:rsidRPr="00176D1B">
        <w:rPr>
          <w:lang w:val="en-US"/>
        </w:rPr>
        <w:t xml:space="preserve">seabed mineral exploitation </w:t>
      </w:r>
      <w:r w:rsidR="001E526C" w:rsidRPr="00176D1B">
        <w:rPr>
          <w:lang w:val="en-US"/>
        </w:rPr>
        <w:t xml:space="preserve">activities </w:t>
      </w:r>
      <w:r w:rsidRPr="00176D1B">
        <w:t>on marine ecosystems and species, particularly migratory species</w:t>
      </w:r>
      <w:r w:rsidR="00E225CA" w:rsidRPr="00176D1B">
        <w:t>,</w:t>
      </w:r>
      <w:r w:rsidRPr="00176D1B">
        <w:t xml:space="preserve"> their </w:t>
      </w:r>
      <w:proofErr w:type="gramStart"/>
      <w:r w:rsidRPr="00176D1B">
        <w:t>prey</w:t>
      </w:r>
      <w:proofErr w:type="gramEnd"/>
      <w:r w:rsidR="006255C6" w:rsidRPr="00176D1B">
        <w:t xml:space="preserve"> and their ecosystems</w:t>
      </w:r>
      <w:r w:rsidRPr="00176D1B">
        <w:t>,</w:t>
      </w:r>
    </w:p>
    <w:p w14:paraId="491B9652" w14:textId="77777777" w:rsidR="00FD4A3E" w:rsidRPr="00176D1B" w:rsidRDefault="00FD4A3E" w:rsidP="00912ED8">
      <w:pPr>
        <w:pStyle w:val="Secondnumbering"/>
        <w:numPr>
          <w:ilvl w:val="0"/>
          <w:numId w:val="0"/>
        </w:numPr>
        <w:jc w:val="both"/>
      </w:pPr>
    </w:p>
    <w:p w14:paraId="42629B56" w14:textId="2FB1137D" w:rsidR="00FD4A3E" w:rsidRPr="00176D1B" w:rsidRDefault="00FD4A3E" w:rsidP="00912ED8">
      <w:pPr>
        <w:pStyle w:val="Secondnumbering"/>
        <w:numPr>
          <w:ilvl w:val="0"/>
          <w:numId w:val="0"/>
        </w:numPr>
        <w:jc w:val="both"/>
      </w:pPr>
      <w:r w:rsidRPr="00176D1B">
        <w:rPr>
          <w:i/>
          <w:iCs/>
        </w:rPr>
        <w:t>Recognizing</w:t>
      </w:r>
      <w:r w:rsidRPr="00176D1B">
        <w:t xml:space="preserve"> the importance of migratory species</w:t>
      </w:r>
      <w:r w:rsidR="006255C6" w:rsidRPr="00176D1B">
        <w:t>,</w:t>
      </w:r>
      <w:r w:rsidRPr="00176D1B">
        <w:t xml:space="preserve"> </w:t>
      </w:r>
      <w:r w:rsidR="005B1908" w:rsidRPr="00176D1B">
        <w:t xml:space="preserve">and </w:t>
      </w:r>
      <w:r w:rsidRPr="00176D1B">
        <w:t>their prey</w:t>
      </w:r>
      <w:r w:rsidR="006255C6" w:rsidRPr="00176D1B">
        <w:t xml:space="preserve"> </w:t>
      </w:r>
      <w:r w:rsidRPr="00176D1B">
        <w:t xml:space="preserve">in maintaining healthy and resilient marine ecosystems, and the critical role of these species in supporting the livelihoods and cultural heritage </w:t>
      </w:r>
      <w:r w:rsidR="00274A60" w:rsidRPr="00176D1B">
        <w:t xml:space="preserve">of </w:t>
      </w:r>
      <w:r w:rsidR="00704B01" w:rsidRPr="00176D1B">
        <w:t>Indigenous Peoples and</w:t>
      </w:r>
      <w:r w:rsidRPr="00176D1B">
        <w:t xml:space="preserve"> local communities,</w:t>
      </w:r>
    </w:p>
    <w:p w14:paraId="5BEDFA06" w14:textId="77777777" w:rsidR="00FD4A3E" w:rsidRPr="00176D1B" w:rsidRDefault="00FD4A3E" w:rsidP="00912ED8">
      <w:pPr>
        <w:pStyle w:val="Secondnumbering"/>
        <w:numPr>
          <w:ilvl w:val="0"/>
          <w:numId w:val="0"/>
        </w:numPr>
        <w:jc w:val="both"/>
      </w:pPr>
    </w:p>
    <w:p w14:paraId="539D9278" w14:textId="23323628" w:rsidR="00FD4A3E" w:rsidRDefault="00FD4A3E" w:rsidP="00912ED8">
      <w:pPr>
        <w:pStyle w:val="Secondnumbering"/>
        <w:numPr>
          <w:ilvl w:val="0"/>
          <w:numId w:val="0"/>
        </w:numPr>
        <w:jc w:val="both"/>
      </w:pPr>
      <w:r w:rsidRPr="00176D1B">
        <w:rPr>
          <w:i/>
          <w:iCs/>
        </w:rPr>
        <w:t>Acknowledging</w:t>
      </w:r>
      <w:r w:rsidRPr="00176D1B">
        <w:t xml:space="preserve"> the need for </w:t>
      </w:r>
      <w:r w:rsidR="00704B01" w:rsidRPr="00176D1B">
        <w:t xml:space="preserve">ecosystem-based management and </w:t>
      </w:r>
      <w:r w:rsidRPr="00176D1B">
        <w:t>a precautionary approach</w:t>
      </w:r>
      <w:r w:rsidR="0056601B" w:rsidRPr="00414BC1">
        <w:rPr>
          <w:rStyle w:val="FootnoteReference"/>
        </w:rPr>
        <w:footnoteReference w:id="2"/>
      </w:r>
      <w:r w:rsidR="006F39E0" w:rsidRPr="00176D1B">
        <w:t xml:space="preserve"> </w:t>
      </w:r>
      <w:r w:rsidRPr="00176D1B">
        <w:t xml:space="preserve">in addressing the environmental, </w:t>
      </w:r>
      <w:proofErr w:type="gramStart"/>
      <w:r w:rsidRPr="00176D1B">
        <w:t>social</w:t>
      </w:r>
      <w:proofErr w:type="gramEnd"/>
      <w:r w:rsidRPr="00176D1B">
        <w:t xml:space="preserve"> and economic impacts of </w:t>
      </w:r>
      <w:r w:rsidR="007225C9" w:rsidRPr="008F39F6">
        <w:rPr>
          <w:lang w:val="en-US"/>
        </w:rPr>
        <w:t>deep-</w:t>
      </w:r>
      <w:r w:rsidR="007225C9" w:rsidRPr="00176D1B">
        <w:rPr>
          <w:lang w:val="en-US"/>
        </w:rPr>
        <w:t>seabed mineral exploitation activities</w:t>
      </w:r>
      <w:r w:rsidRPr="00176D1B">
        <w:t>,</w:t>
      </w:r>
      <w:r>
        <w:t xml:space="preserve"> </w:t>
      </w:r>
    </w:p>
    <w:p w14:paraId="7245C221" w14:textId="77777777" w:rsidR="00216930" w:rsidRPr="008F39F6" w:rsidRDefault="00216930" w:rsidP="00912ED8">
      <w:pPr>
        <w:pStyle w:val="Secondnumbering"/>
        <w:numPr>
          <w:ilvl w:val="0"/>
          <w:numId w:val="0"/>
        </w:numPr>
        <w:jc w:val="both"/>
        <w:rPr>
          <w:lang w:val="en-US"/>
        </w:rPr>
      </w:pPr>
    </w:p>
    <w:p w14:paraId="777DA939" w14:textId="245E7AC8" w:rsidR="00752E68" w:rsidRDefault="006F2AEC" w:rsidP="00912ED8">
      <w:pPr>
        <w:pStyle w:val="Secondnumbering"/>
        <w:numPr>
          <w:ilvl w:val="0"/>
          <w:numId w:val="0"/>
        </w:numPr>
        <w:jc w:val="both"/>
        <w:rPr>
          <w:i/>
          <w:iCs/>
        </w:rPr>
      </w:pPr>
      <w:r w:rsidRPr="006B2DC8">
        <w:rPr>
          <w:i/>
          <w:iCs/>
          <w:lang w:val="en-US"/>
        </w:rPr>
        <w:t>Recalling</w:t>
      </w:r>
      <w:r>
        <w:rPr>
          <w:lang w:val="en-US"/>
        </w:rPr>
        <w:t xml:space="preserve"> </w:t>
      </w:r>
      <w:r w:rsidR="00752E68" w:rsidRPr="008F4FB3">
        <w:rPr>
          <w:lang w:val="en-US"/>
        </w:rPr>
        <w:t>Decision</w:t>
      </w:r>
      <w:r w:rsidR="00752E68" w:rsidRPr="005B4D5C">
        <w:rPr>
          <w:lang w:val="en-US"/>
        </w:rPr>
        <w:t xml:space="preserve"> 15/24 of the Conference of the Parties to the </w:t>
      </w:r>
      <w:r w:rsidR="00752E68" w:rsidRPr="006C5F4D">
        <w:rPr>
          <w:i/>
          <w:iCs/>
          <w:lang w:val="en-US"/>
        </w:rPr>
        <w:t>Convention on Biological Diversity on the Conservation and sustainable use of marine and coastal biodiversity</w:t>
      </w:r>
      <w:r w:rsidR="00752E68" w:rsidRPr="005B4D5C">
        <w:rPr>
          <w:lang w:val="en-US"/>
        </w:rPr>
        <w:t xml:space="preserve">, which “encourages Parties and invites other Governments to ensure that, before </w:t>
      </w:r>
      <w:bookmarkStart w:id="0" w:name="_Hlk158961092"/>
      <w:r w:rsidR="00752E68" w:rsidRPr="005B4D5C">
        <w:rPr>
          <w:lang w:val="en-US"/>
        </w:rPr>
        <w:t>deep</w:t>
      </w:r>
      <w:r w:rsidR="00691631">
        <w:rPr>
          <w:lang w:val="en-US"/>
        </w:rPr>
        <w:t>-</w:t>
      </w:r>
      <w:r w:rsidR="00752E68" w:rsidRPr="005B4D5C">
        <w:rPr>
          <w:lang w:val="en-US"/>
        </w:rPr>
        <w:t xml:space="preserve">seabed mineral exploitation </w:t>
      </w:r>
      <w:bookmarkEnd w:id="0"/>
      <w:r w:rsidR="00752E68" w:rsidRPr="005B4D5C">
        <w:rPr>
          <w:lang w:val="en-US"/>
        </w:rPr>
        <w:t xml:space="preserve">activities take place, the </w:t>
      </w:r>
      <w:r w:rsidR="00752E68" w:rsidRPr="00BA342D">
        <w:rPr>
          <w:lang w:val="en-US"/>
        </w:rPr>
        <w:t>impacts</w:t>
      </w:r>
      <w:r w:rsidR="00752E68" w:rsidRPr="005B4D5C">
        <w:rPr>
          <w:lang w:val="en-US"/>
        </w:rPr>
        <w:t xml:space="preserve"> on the marine environment and biodiversity are sufficiently researched and the risks understood, the technologies and operational practices do not </w:t>
      </w:r>
      <w:r w:rsidR="00752E68" w:rsidRPr="00216930">
        <w:rPr>
          <w:lang w:val="en-US"/>
        </w:rPr>
        <w:t xml:space="preserve">cause </w:t>
      </w:r>
      <w:r w:rsidR="00752E68" w:rsidRPr="00BA342D">
        <w:rPr>
          <w:lang w:val="en-US"/>
        </w:rPr>
        <w:t>harmful effects</w:t>
      </w:r>
      <w:r w:rsidR="00752E68" w:rsidRPr="005B4D5C">
        <w:rPr>
          <w:lang w:val="en-US"/>
        </w:rPr>
        <w:t xml:space="preserve"> to the marine environment and biodiversity, and appropriate rules, regulations and procedures are put in place by the International Seabed Authority, in accordance with the best available science and the traditional knowledge of </w:t>
      </w:r>
      <w:r w:rsidR="00005ECD">
        <w:rPr>
          <w:lang w:val="en-US"/>
        </w:rPr>
        <w:t>I</w:t>
      </w:r>
      <w:r w:rsidR="00752E68" w:rsidRPr="005B4D5C">
        <w:rPr>
          <w:lang w:val="en-US"/>
        </w:rPr>
        <w:t xml:space="preserve">ndigenous </w:t>
      </w:r>
      <w:r w:rsidR="00005ECD">
        <w:rPr>
          <w:lang w:val="en-US"/>
        </w:rPr>
        <w:t>P</w:t>
      </w:r>
      <w:r w:rsidR="00752E68" w:rsidRPr="005B4D5C">
        <w:rPr>
          <w:lang w:val="en-US"/>
        </w:rPr>
        <w:t>eoples and local communities with their free, prior</w:t>
      </w:r>
      <w:r w:rsidR="005B4D5C" w:rsidRPr="005B4D5C">
        <w:rPr>
          <w:lang w:val="en-US"/>
        </w:rPr>
        <w:t xml:space="preserve"> and informed consent, and the </w:t>
      </w:r>
      <w:r w:rsidR="005B4D5C" w:rsidRPr="006E78AE">
        <w:rPr>
          <w:lang w:val="en-US"/>
        </w:rPr>
        <w:t>precautionary and ecosystem approaches</w:t>
      </w:r>
      <w:r w:rsidR="005B4D5C" w:rsidRPr="005B4D5C">
        <w:rPr>
          <w:lang w:val="en-US"/>
        </w:rPr>
        <w:t>, and consistent with United Nations Convention on the Law of the Sea and other relevant international law</w:t>
      </w:r>
      <w:r w:rsidR="002C6145">
        <w:rPr>
          <w:lang w:val="en-US"/>
        </w:rPr>
        <w:t>”</w:t>
      </w:r>
      <w:r w:rsidR="005B4D5C" w:rsidRPr="005B4D5C">
        <w:rPr>
          <w:lang w:val="en-US"/>
        </w:rPr>
        <w:t>,</w:t>
      </w:r>
    </w:p>
    <w:p w14:paraId="51835FB0" w14:textId="77777777" w:rsidR="00752E68" w:rsidRDefault="00752E68" w:rsidP="00912ED8">
      <w:pPr>
        <w:pStyle w:val="Secondnumbering"/>
        <w:numPr>
          <w:ilvl w:val="0"/>
          <w:numId w:val="0"/>
        </w:numPr>
        <w:jc w:val="both"/>
        <w:rPr>
          <w:i/>
          <w:iCs/>
        </w:rPr>
      </w:pPr>
    </w:p>
    <w:p w14:paraId="2C9D9425" w14:textId="2AD1E678" w:rsidR="00FD4A3E" w:rsidRPr="004E3EBF" w:rsidRDefault="00FD4A3E" w:rsidP="00912ED8">
      <w:pPr>
        <w:pStyle w:val="Secondnumbering"/>
        <w:numPr>
          <w:ilvl w:val="0"/>
          <w:numId w:val="0"/>
        </w:numPr>
        <w:jc w:val="both"/>
      </w:pPr>
      <w:r w:rsidRPr="004E3EBF">
        <w:rPr>
          <w:i/>
          <w:iCs/>
        </w:rPr>
        <w:t>Reaffirming</w:t>
      </w:r>
      <w:r w:rsidRPr="004E3EBF">
        <w:t xml:space="preserve"> the commitments made in Resolution 12.7 </w:t>
      </w:r>
      <w:r w:rsidRPr="004E3EBF">
        <w:rPr>
          <w:i/>
          <w:iCs/>
        </w:rPr>
        <w:t>The Role of Ecological Networks in the Conservation of Migratory Species</w:t>
      </w:r>
      <w:r w:rsidRPr="004E3EBF">
        <w:t xml:space="preserve">, Resolution 12.21 </w:t>
      </w:r>
      <w:r w:rsidRPr="004E3EBF">
        <w:rPr>
          <w:i/>
          <w:iCs/>
        </w:rPr>
        <w:t>Climate Change and Migratory Species</w:t>
      </w:r>
      <w:r w:rsidRPr="004E3EBF">
        <w:t xml:space="preserve">, and Resolution 12.26 </w:t>
      </w:r>
      <w:r w:rsidRPr="004E3EBF">
        <w:rPr>
          <w:i/>
          <w:iCs/>
        </w:rPr>
        <w:t>Improving Ways of Addressing Connectivity in the Conservation of Migratory Species</w:t>
      </w:r>
      <w:r w:rsidRPr="004E3EBF">
        <w:t>,</w:t>
      </w:r>
    </w:p>
    <w:p w14:paraId="344920D1" w14:textId="77777777" w:rsidR="00FD4A3E" w:rsidRDefault="00FD4A3E" w:rsidP="00912ED8">
      <w:pPr>
        <w:pStyle w:val="Secondnumbering"/>
        <w:numPr>
          <w:ilvl w:val="0"/>
          <w:numId w:val="0"/>
        </w:numPr>
        <w:jc w:val="both"/>
      </w:pPr>
    </w:p>
    <w:p w14:paraId="747CAF70" w14:textId="41F09623" w:rsidR="00FD4A3E" w:rsidRPr="000049F7" w:rsidRDefault="00084780" w:rsidP="00912ED8">
      <w:pPr>
        <w:pStyle w:val="Secondnumbering"/>
        <w:numPr>
          <w:ilvl w:val="0"/>
          <w:numId w:val="0"/>
        </w:numPr>
        <w:jc w:val="both"/>
      </w:pPr>
      <w:r>
        <w:rPr>
          <w:i/>
          <w:iCs/>
        </w:rPr>
        <w:t>Recalling</w:t>
      </w:r>
      <w:r w:rsidR="00FD4A3E" w:rsidRPr="000049F7">
        <w:t xml:space="preserve"> the </w:t>
      </w:r>
      <w:r w:rsidR="006E1177" w:rsidRPr="000049F7">
        <w:t>provisions</w:t>
      </w:r>
      <w:r w:rsidR="00FD4A3E" w:rsidRPr="000049F7">
        <w:t xml:space="preserve"> of the United Nations Convention on the Law of the Sea (UNCLOS), </w:t>
      </w:r>
      <w:r w:rsidR="00814E1A" w:rsidRPr="000049F7">
        <w:t xml:space="preserve">including the obligation to protect </w:t>
      </w:r>
      <w:r w:rsidR="00AC4820" w:rsidRPr="000049F7">
        <w:t xml:space="preserve">and </w:t>
      </w:r>
      <w:r w:rsidR="00295BB5" w:rsidRPr="000049F7">
        <w:t>preserve</w:t>
      </w:r>
      <w:r w:rsidR="00AC4820" w:rsidRPr="000049F7">
        <w:t xml:space="preserve"> </w:t>
      </w:r>
      <w:r w:rsidR="00814E1A" w:rsidRPr="000049F7">
        <w:t>the marine environment</w:t>
      </w:r>
      <w:r w:rsidR="0077727C" w:rsidRPr="000049F7">
        <w:t xml:space="preserve"> </w:t>
      </w:r>
      <w:r w:rsidR="008165AD" w:rsidRPr="000049F7">
        <w:t>and</w:t>
      </w:r>
      <w:r w:rsidR="00FD4A3E" w:rsidRPr="000049F7">
        <w:t xml:space="preserve"> </w:t>
      </w:r>
      <w:r w:rsidR="000049F7">
        <w:rPr>
          <w:i/>
          <w:iCs/>
        </w:rPr>
        <w:t>welcoming</w:t>
      </w:r>
      <w:r w:rsidR="00512401" w:rsidRPr="000049F7">
        <w:t xml:space="preserve"> the adoption of </w:t>
      </w:r>
      <w:r w:rsidR="00FD4A3E" w:rsidRPr="000049F7">
        <w:t>the Agreement under UNCLOS on the conservation and sustainable use of marine biological diversity of areas beyond national jurisdiction,</w:t>
      </w:r>
    </w:p>
    <w:p w14:paraId="642B0CCB" w14:textId="77777777" w:rsidR="007C2D02" w:rsidRDefault="007C2D02" w:rsidP="00912ED8">
      <w:pPr>
        <w:pStyle w:val="Secondnumbering"/>
        <w:numPr>
          <w:ilvl w:val="0"/>
          <w:numId w:val="0"/>
        </w:numPr>
        <w:jc w:val="both"/>
      </w:pPr>
    </w:p>
    <w:p w14:paraId="43CA1934" w14:textId="7163DAAD" w:rsidR="00603F88" w:rsidRDefault="00FD4A3E" w:rsidP="00912ED8">
      <w:pPr>
        <w:pStyle w:val="Secondnumbering"/>
        <w:numPr>
          <w:ilvl w:val="0"/>
          <w:numId w:val="0"/>
        </w:numPr>
        <w:jc w:val="both"/>
      </w:pPr>
      <w:r w:rsidRPr="003E0872">
        <w:rPr>
          <w:i/>
          <w:iCs/>
        </w:rPr>
        <w:t>Noting</w:t>
      </w:r>
      <w:r w:rsidRPr="000E3E17">
        <w:t xml:space="preserve"> </w:t>
      </w:r>
      <w:r>
        <w:t>that the</w:t>
      </w:r>
      <w:r w:rsidRPr="000E3E17">
        <w:t xml:space="preserve"> International Seabed Authority (ISA)</w:t>
      </w:r>
      <w:r>
        <w:t>,</w:t>
      </w:r>
      <w:r w:rsidRPr="000E3E17">
        <w:t xml:space="preserve"> established </w:t>
      </w:r>
      <w:r w:rsidR="00314AE2">
        <w:t>under</w:t>
      </w:r>
      <w:r>
        <w:t xml:space="preserve"> UNCLOS,</w:t>
      </w:r>
      <w:r w:rsidRPr="000E3E17">
        <w:t xml:space="preserve"> </w:t>
      </w:r>
      <w:r>
        <w:t xml:space="preserve">is the organization through which State Parties to UNCLOS organize and control all mineral </w:t>
      </w:r>
      <w:r>
        <w:lastRenderedPageBreak/>
        <w:t>resources-related activities</w:t>
      </w:r>
      <w:r w:rsidR="007B1230">
        <w:t xml:space="preserve"> </w:t>
      </w:r>
      <w:r w:rsidR="000A70ED">
        <w:t>in the Area</w:t>
      </w:r>
      <w:r w:rsidR="00AA69FC">
        <w:rPr>
          <w:rStyle w:val="FootnoteReference"/>
        </w:rPr>
        <w:footnoteReference w:id="3"/>
      </w:r>
      <w:r>
        <w:t xml:space="preserve">, and </w:t>
      </w:r>
      <w:r w:rsidRPr="00D02B4A">
        <w:rPr>
          <w:i/>
          <w:iCs/>
        </w:rPr>
        <w:t xml:space="preserve">further </w:t>
      </w:r>
      <w:r w:rsidRPr="00C47075">
        <w:rPr>
          <w:i/>
          <w:iCs/>
        </w:rPr>
        <w:t>noting</w:t>
      </w:r>
      <w:r>
        <w:t xml:space="preserve"> that ISA</w:t>
      </w:r>
      <w:r w:rsidR="00AA5F5C">
        <w:t xml:space="preserve"> has the mandate to</w:t>
      </w:r>
      <w:r w:rsidR="00AF76C0">
        <w:t xml:space="preserve"> </w:t>
      </w:r>
      <w:r w:rsidR="005D49F1" w:rsidRPr="005D49F1">
        <w:rPr>
          <w:lang w:val="en-US"/>
        </w:rPr>
        <w:t xml:space="preserve">regulate exploration for and exploitation of deep-seabed minerals </w:t>
      </w:r>
      <w:r w:rsidR="00756ED0">
        <w:rPr>
          <w:lang w:val="en-US"/>
        </w:rPr>
        <w:t>in the Area</w:t>
      </w:r>
      <w:r w:rsidR="005D49F1" w:rsidRPr="005D49F1">
        <w:rPr>
          <w:lang w:val="en-US"/>
        </w:rPr>
        <w:t xml:space="preserve">, and </w:t>
      </w:r>
      <w:r w:rsidR="00B93B37">
        <w:t>must</w:t>
      </w:r>
      <w:r>
        <w:t xml:space="preserve"> ensure the effective protection of the marine environment from </w:t>
      </w:r>
      <w:r w:rsidRPr="00D264C8">
        <w:t>harmful effects</w:t>
      </w:r>
      <w:r>
        <w:t xml:space="preserve"> that may arise from </w:t>
      </w:r>
      <w:r w:rsidR="00FC2885">
        <w:t>such</w:t>
      </w:r>
      <w:r>
        <w:t xml:space="preserve"> activities,</w:t>
      </w:r>
    </w:p>
    <w:p w14:paraId="5FABE9DB" w14:textId="77777777" w:rsidR="00FD4A3E" w:rsidRDefault="00FD4A3E" w:rsidP="00912ED8">
      <w:pPr>
        <w:pStyle w:val="Secondnumbering"/>
        <w:numPr>
          <w:ilvl w:val="0"/>
          <w:numId w:val="0"/>
        </w:numPr>
        <w:jc w:val="both"/>
      </w:pPr>
    </w:p>
    <w:p w14:paraId="6137642D" w14:textId="77777777" w:rsidR="00FD4A3E" w:rsidRDefault="00FD4A3E" w:rsidP="00912ED8">
      <w:pPr>
        <w:pStyle w:val="Secondnumbering"/>
        <w:numPr>
          <w:ilvl w:val="0"/>
          <w:numId w:val="0"/>
        </w:numPr>
        <w:jc w:val="both"/>
      </w:pPr>
    </w:p>
    <w:p w14:paraId="250B0896" w14:textId="77777777" w:rsidR="00FD4A3E" w:rsidRDefault="00FD4A3E" w:rsidP="00912ED8">
      <w:pPr>
        <w:pStyle w:val="Secondnumbering"/>
        <w:numPr>
          <w:ilvl w:val="0"/>
          <w:numId w:val="0"/>
        </w:numPr>
        <w:jc w:val="center"/>
        <w:rPr>
          <w:i/>
          <w:iCs/>
        </w:rPr>
      </w:pPr>
      <w:r>
        <w:rPr>
          <w:i/>
          <w:iCs/>
        </w:rPr>
        <w:t>The Conference of the Parties to the</w:t>
      </w:r>
    </w:p>
    <w:p w14:paraId="33552E19" w14:textId="77777777" w:rsidR="00FD4A3E" w:rsidRDefault="00FD4A3E" w:rsidP="00912ED8">
      <w:pPr>
        <w:pStyle w:val="Secondnumbering"/>
        <w:numPr>
          <w:ilvl w:val="0"/>
          <w:numId w:val="0"/>
        </w:numPr>
        <w:jc w:val="center"/>
        <w:rPr>
          <w:i/>
          <w:iCs/>
        </w:rPr>
      </w:pPr>
      <w:r>
        <w:rPr>
          <w:i/>
          <w:iCs/>
        </w:rPr>
        <w:t>Convention on the Conservation of Migratory Species of Wild Animals</w:t>
      </w:r>
    </w:p>
    <w:p w14:paraId="65D6331F" w14:textId="77777777" w:rsidR="00FD4A3E" w:rsidRDefault="00FD4A3E" w:rsidP="00912ED8">
      <w:pPr>
        <w:pStyle w:val="Secondnumbering"/>
        <w:numPr>
          <w:ilvl w:val="0"/>
          <w:numId w:val="0"/>
        </w:numPr>
        <w:jc w:val="both"/>
        <w:rPr>
          <w:i/>
          <w:iCs/>
        </w:rPr>
      </w:pPr>
    </w:p>
    <w:p w14:paraId="65741562" w14:textId="23A84FCD" w:rsidR="00FD4A3E" w:rsidRPr="00176D1B" w:rsidRDefault="00FD4A3E" w:rsidP="00912ED8">
      <w:pPr>
        <w:pStyle w:val="ListParagraph"/>
        <w:widowControl w:val="0"/>
        <w:numPr>
          <w:ilvl w:val="0"/>
          <w:numId w:val="2"/>
        </w:numPr>
        <w:spacing w:after="0" w:line="240" w:lineRule="auto"/>
        <w:ind w:left="567" w:hanging="567"/>
        <w:jc w:val="both"/>
        <w:rPr>
          <w:rFonts w:cs="Arial"/>
        </w:rPr>
      </w:pPr>
      <w:r w:rsidRPr="00FD40AC">
        <w:rPr>
          <w:i/>
          <w:iCs/>
        </w:rPr>
        <w:t>Confirms</w:t>
      </w:r>
      <w:r w:rsidRPr="00252BC5">
        <w:t xml:space="preserve"> th</w:t>
      </w:r>
      <w:r>
        <w:t>at there is a</w:t>
      </w:r>
      <w:r w:rsidRPr="00252BC5">
        <w:t xml:space="preserve"> need </w:t>
      </w:r>
      <w:r>
        <w:t xml:space="preserve">to better understand the </w:t>
      </w:r>
      <w:r w:rsidR="00F91341" w:rsidRPr="00BA342D">
        <w:rPr>
          <w:rFonts w:cs="Arial"/>
        </w:rPr>
        <w:t xml:space="preserve">impacts </w:t>
      </w:r>
      <w:r w:rsidRPr="00FD40AC">
        <w:rPr>
          <w:rFonts w:cs="Arial"/>
        </w:rPr>
        <w:t xml:space="preserve">of </w:t>
      </w:r>
      <w:r w:rsidR="00360266" w:rsidRPr="008F39F6">
        <w:rPr>
          <w:lang w:val="en-US"/>
        </w:rPr>
        <w:t>deep-</w:t>
      </w:r>
      <w:r w:rsidR="00360266" w:rsidRPr="00176D1B">
        <w:rPr>
          <w:lang w:val="en-US"/>
        </w:rPr>
        <w:t>seabed mineral exploitation activities</w:t>
      </w:r>
      <w:r w:rsidR="00360266" w:rsidRPr="008F39F6">
        <w:rPr>
          <w:lang w:val="en-US"/>
        </w:rPr>
        <w:t xml:space="preserve"> </w:t>
      </w:r>
      <w:r w:rsidRPr="00176D1B">
        <w:rPr>
          <w:rFonts w:cs="Arial"/>
        </w:rPr>
        <w:t>on migratory species</w:t>
      </w:r>
      <w:r w:rsidR="008D4E7B" w:rsidRPr="00176D1B">
        <w:rPr>
          <w:rFonts w:cs="Arial"/>
        </w:rPr>
        <w:t>,</w:t>
      </w:r>
      <w:r w:rsidRPr="00176D1B">
        <w:rPr>
          <w:rFonts w:cs="Arial"/>
        </w:rPr>
        <w:t xml:space="preserve"> their </w:t>
      </w:r>
      <w:proofErr w:type="gramStart"/>
      <w:r w:rsidRPr="00176D1B">
        <w:rPr>
          <w:rFonts w:cs="Arial"/>
        </w:rPr>
        <w:t>prey</w:t>
      </w:r>
      <w:proofErr w:type="gramEnd"/>
      <w:r w:rsidRPr="00176D1B">
        <w:rPr>
          <w:rFonts w:cs="Arial"/>
        </w:rPr>
        <w:t xml:space="preserve"> and the ecosystems on which they depend, </w:t>
      </w:r>
      <w:r w:rsidRPr="00176D1B">
        <w:t xml:space="preserve">in order to </w:t>
      </w:r>
      <w:r w:rsidR="008B6365" w:rsidRPr="00176D1B">
        <w:t xml:space="preserve">help </w:t>
      </w:r>
      <w:r w:rsidRPr="00176D1B">
        <w:t xml:space="preserve">achieve and maintain </w:t>
      </w:r>
      <w:r w:rsidR="00300296" w:rsidRPr="00176D1B">
        <w:t>the</w:t>
      </w:r>
      <w:r w:rsidR="00FB19C7" w:rsidRPr="00176D1B">
        <w:t>ir</w:t>
      </w:r>
      <w:r w:rsidRPr="00176D1B">
        <w:t xml:space="preserve"> favourable conservation status;</w:t>
      </w:r>
    </w:p>
    <w:p w14:paraId="31654ABC" w14:textId="77777777" w:rsidR="00FD4A3E" w:rsidRPr="00176D1B" w:rsidRDefault="00FD4A3E" w:rsidP="00912ED8">
      <w:pPr>
        <w:pStyle w:val="Secondnumbering"/>
        <w:numPr>
          <w:ilvl w:val="0"/>
          <w:numId w:val="0"/>
        </w:numPr>
        <w:ind w:left="567"/>
        <w:jc w:val="both"/>
        <w:rPr>
          <w:i/>
          <w:iCs/>
        </w:rPr>
      </w:pPr>
    </w:p>
    <w:p w14:paraId="15F0EAFC" w14:textId="73D11BC1" w:rsidR="00FD4A3E" w:rsidRDefault="00FD4A3E" w:rsidP="00912ED8">
      <w:pPr>
        <w:pStyle w:val="Secondnumbering"/>
        <w:numPr>
          <w:ilvl w:val="0"/>
          <w:numId w:val="2"/>
        </w:numPr>
        <w:ind w:left="567" w:hanging="567"/>
        <w:jc w:val="both"/>
      </w:pPr>
      <w:r w:rsidRPr="00176D1B">
        <w:rPr>
          <w:i/>
          <w:iCs/>
        </w:rPr>
        <w:t>Urges</w:t>
      </w:r>
      <w:r w:rsidRPr="00176D1B">
        <w:t xml:space="preserve"> Parties, particularly those with interests in </w:t>
      </w:r>
      <w:r w:rsidR="00360266" w:rsidRPr="008F39F6">
        <w:rPr>
          <w:lang w:val="en-US"/>
        </w:rPr>
        <w:t>deep-</w:t>
      </w:r>
      <w:r w:rsidR="00360266" w:rsidRPr="00176D1B">
        <w:rPr>
          <w:lang w:val="en-US"/>
        </w:rPr>
        <w:t>seabed mineral exploitation activities</w:t>
      </w:r>
      <w:r w:rsidRPr="00176D1B">
        <w:t>, to consider the</w:t>
      </w:r>
      <w:r w:rsidR="00A039B9" w:rsidRPr="00176D1B">
        <w:t xml:space="preserve"> </w:t>
      </w:r>
      <w:r w:rsidRPr="00176D1B">
        <w:t xml:space="preserve">impacts of </w:t>
      </w:r>
      <w:r w:rsidR="00C65838" w:rsidRPr="008F39F6">
        <w:rPr>
          <w:lang w:val="en-US"/>
        </w:rPr>
        <w:t>deep-</w:t>
      </w:r>
      <w:r w:rsidR="00C65838" w:rsidRPr="00176D1B">
        <w:rPr>
          <w:lang w:val="en-US"/>
        </w:rPr>
        <w:t>seabed mineral exploitation activities</w:t>
      </w:r>
      <w:r w:rsidR="00C65838" w:rsidRPr="008F39F6">
        <w:rPr>
          <w:lang w:val="en-US"/>
        </w:rPr>
        <w:t xml:space="preserve"> </w:t>
      </w:r>
      <w:r w:rsidRPr="00176D1B">
        <w:t>on</w:t>
      </w:r>
      <w:r>
        <w:t xml:space="preserve"> </w:t>
      </w:r>
      <w:r w:rsidRPr="003045A9">
        <w:t>migratory</w:t>
      </w:r>
      <w:r w:rsidR="008D4E7B">
        <w:t xml:space="preserve"> </w:t>
      </w:r>
      <w:r w:rsidRPr="003045A9">
        <w:t>species</w:t>
      </w:r>
      <w:r w:rsidR="008D4E7B">
        <w:t>,</w:t>
      </w:r>
      <w:r w:rsidRPr="003045A9">
        <w:t xml:space="preserve"> their </w:t>
      </w:r>
      <w:proofErr w:type="gramStart"/>
      <w:r w:rsidRPr="003045A9">
        <w:t>prey</w:t>
      </w:r>
      <w:proofErr w:type="gramEnd"/>
      <w:r w:rsidR="002E049B">
        <w:t xml:space="preserve"> and their ecosystems</w:t>
      </w:r>
      <w:r w:rsidR="001E2BC4">
        <w:t xml:space="preserve"> </w:t>
      </w:r>
      <w:r>
        <w:t>in accordance with the best available</w:t>
      </w:r>
      <w:r w:rsidR="002E049B">
        <w:t xml:space="preserve"> science and</w:t>
      </w:r>
      <w:r>
        <w:t xml:space="preserve"> scientific information</w:t>
      </w:r>
      <w:r w:rsidR="002E049B">
        <w:t xml:space="preserve">, </w:t>
      </w:r>
      <w:r w:rsidR="0049780A">
        <w:t>precautionary approach</w:t>
      </w:r>
      <w:r>
        <w:t xml:space="preserve"> and the principles of ecosystem-based management;</w:t>
      </w:r>
      <w:r w:rsidR="008B6365">
        <w:t xml:space="preserve"> </w:t>
      </w:r>
    </w:p>
    <w:p w14:paraId="56739379" w14:textId="77777777" w:rsidR="00FD4A3E" w:rsidRDefault="00FD4A3E" w:rsidP="00912ED8">
      <w:pPr>
        <w:pStyle w:val="Secondnumbering"/>
        <w:numPr>
          <w:ilvl w:val="0"/>
          <w:numId w:val="0"/>
        </w:numPr>
        <w:ind w:left="567" w:hanging="567"/>
        <w:jc w:val="both"/>
      </w:pPr>
    </w:p>
    <w:p w14:paraId="030AC74A" w14:textId="3E22BC15" w:rsidR="006A5047" w:rsidRDefault="00FD4A3E" w:rsidP="00912ED8">
      <w:pPr>
        <w:pStyle w:val="Secondnumbering"/>
        <w:numPr>
          <w:ilvl w:val="0"/>
          <w:numId w:val="2"/>
        </w:numPr>
        <w:ind w:left="567" w:hanging="567"/>
        <w:jc w:val="both"/>
      </w:pPr>
      <w:r w:rsidRPr="008F4FB3">
        <w:rPr>
          <w:i/>
          <w:iCs/>
        </w:rPr>
        <w:t>Urges</w:t>
      </w:r>
      <w:r w:rsidRPr="008F4FB3">
        <w:t xml:space="preserve"> Parties</w:t>
      </w:r>
      <w:r w:rsidR="008F4FB3">
        <w:t xml:space="preserve"> </w:t>
      </w:r>
      <w:r w:rsidRPr="008F4FB3">
        <w:t>not to engage in</w:t>
      </w:r>
      <w:r w:rsidR="00C00225" w:rsidRPr="008F4FB3">
        <w:t>, or support</w:t>
      </w:r>
      <w:r w:rsidR="00C421FF">
        <w:t>,</w:t>
      </w:r>
      <w:r>
        <w:t xml:space="preserve"> </w:t>
      </w:r>
      <w:r w:rsidR="003A26F3" w:rsidRPr="004A2330">
        <w:t>deep-seabed mineral</w:t>
      </w:r>
      <w:r w:rsidRPr="004A2330">
        <w:t xml:space="preserve"> </w:t>
      </w:r>
      <w:r w:rsidR="00C00225" w:rsidRPr="004A2330">
        <w:t>exploitation</w:t>
      </w:r>
      <w:r w:rsidR="00C00225">
        <w:t xml:space="preserve"> </w:t>
      </w:r>
      <w:r w:rsidR="00AC7761">
        <w:t xml:space="preserve">activities </w:t>
      </w:r>
      <w:r w:rsidRPr="00667219">
        <w:t xml:space="preserve">until sufficient and robust scientific information has been obtained to </w:t>
      </w:r>
      <w:r w:rsidR="00C00225">
        <w:t>ensure that</w:t>
      </w:r>
      <w:r w:rsidR="00D5785E">
        <w:t xml:space="preserve"> </w:t>
      </w:r>
      <w:r w:rsidR="00C65838" w:rsidRPr="008F39F6">
        <w:rPr>
          <w:lang w:val="en-US"/>
        </w:rPr>
        <w:t>deep-</w:t>
      </w:r>
      <w:r w:rsidR="00C65838" w:rsidRPr="001A01C3">
        <w:rPr>
          <w:lang w:val="en-US"/>
        </w:rPr>
        <w:t>seabed mineral exploitation activities</w:t>
      </w:r>
      <w:r w:rsidR="00C65838">
        <w:rPr>
          <w:lang w:val="en-US"/>
        </w:rPr>
        <w:t xml:space="preserve"> </w:t>
      </w:r>
      <w:r w:rsidR="001C2DA5" w:rsidRPr="001C2DA5">
        <w:rPr>
          <w:lang w:val="en-US"/>
        </w:rPr>
        <w:t xml:space="preserve">do not </w:t>
      </w:r>
      <w:r w:rsidR="001C2DA5" w:rsidRPr="00C231CF">
        <w:rPr>
          <w:lang w:val="en-US"/>
        </w:rPr>
        <w:t xml:space="preserve">cause harmful </w:t>
      </w:r>
      <w:r w:rsidR="00300323" w:rsidRPr="00C231CF">
        <w:rPr>
          <w:lang w:val="en-US"/>
        </w:rPr>
        <w:t>effects</w:t>
      </w:r>
      <w:r w:rsidR="001C2DA5" w:rsidRPr="001C2DA5">
        <w:rPr>
          <w:lang w:val="en-US"/>
        </w:rPr>
        <w:t xml:space="preserve"> </w:t>
      </w:r>
      <w:r w:rsidRPr="00667219">
        <w:t xml:space="preserve">to </w:t>
      </w:r>
      <w:r w:rsidR="00C00225">
        <w:t xml:space="preserve">migratory species, their </w:t>
      </w:r>
      <w:proofErr w:type="gramStart"/>
      <w:r w:rsidR="00C00225">
        <w:t>prey</w:t>
      </w:r>
      <w:proofErr w:type="gramEnd"/>
      <w:r w:rsidR="00C00225">
        <w:t xml:space="preserve"> and their ecosystems</w:t>
      </w:r>
      <w:r>
        <w:t>;</w:t>
      </w:r>
    </w:p>
    <w:p w14:paraId="25B89682" w14:textId="612D0073" w:rsidR="00AD23F8" w:rsidRDefault="00AD23F8" w:rsidP="00912ED8">
      <w:pPr>
        <w:pStyle w:val="Secondnumbering"/>
        <w:numPr>
          <w:ilvl w:val="0"/>
          <w:numId w:val="0"/>
        </w:numPr>
        <w:ind w:left="567" w:hanging="567"/>
        <w:jc w:val="both"/>
      </w:pPr>
    </w:p>
    <w:p w14:paraId="43BB7A88" w14:textId="4203C5C4" w:rsidR="005A4550" w:rsidRPr="00176D1B" w:rsidRDefault="00001F08" w:rsidP="00912ED8">
      <w:pPr>
        <w:pStyle w:val="Secondnumbering"/>
        <w:numPr>
          <w:ilvl w:val="0"/>
          <w:numId w:val="2"/>
        </w:numPr>
        <w:ind w:left="567" w:hanging="567"/>
        <w:jc w:val="both"/>
      </w:pPr>
      <w:r>
        <w:rPr>
          <w:i/>
          <w:iCs/>
        </w:rPr>
        <w:t>E</w:t>
      </w:r>
      <w:r w:rsidR="005A4550">
        <w:rPr>
          <w:i/>
          <w:iCs/>
        </w:rPr>
        <w:t>ncourages</w:t>
      </w:r>
      <w:r w:rsidR="005A4550" w:rsidRPr="008F39F6">
        <w:rPr>
          <w:i/>
        </w:rPr>
        <w:t xml:space="preserve"> </w:t>
      </w:r>
      <w:r w:rsidR="005A4550">
        <w:t xml:space="preserve">Parties to ensure that the </w:t>
      </w:r>
      <w:r w:rsidR="005A4550" w:rsidRPr="00C231CF">
        <w:t>impacts</w:t>
      </w:r>
      <w:r w:rsidR="005A4550">
        <w:t xml:space="preserve"> </w:t>
      </w:r>
      <w:r w:rsidR="005A4550" w:rsidRPr="00176D1B">
        <w:t xml:space="preserve">of </w:t>
      </w:r>
      <w:r w:rsidR="00C65838" w:rsidRPr="00176D1B">
        <w:rPr>
          <w:lang w:val="en-US"/>
        </w:rPr>
        <w:t xml:space="preserve">deep-seabed mineral exploitation activities </w:t>
      </w:r>
      <w:r w:rsidR="005A4550" w:rsidRPr="00176D1B">
        <w:t xml:space="preserve">on migratory species, their prey and their ecosystems are fully considered in the development and implementation of any regulatory framework under national legislation and under the ISA for </w:t>
      </w:r>
      <w:r w:rsidR="00C65838" w:rsidRPr="00176D1B">
        <w:rPr>
          <w:lang w:val="en-US"/>
        </w:rPr>
        <w:t>deep-seabed mineral exploitation activities</w:t>
      </w:r>
      <w:r w:rsidR="005A4550" w:rsidRPr="00176D1B">
        <w:t xml:space="preserve">, in accordance with the precautionary approach, to ensure the conservation of migratory species; </w:t>
      </w:r>
    </w:p>
    <w:p w14:paraId="38210A5C" w14:textId="77777777" w:rsidR="005A4550" w:rsidRPr="005A4550" w:rsidRDefault="005A4550" w:rsidP="00912ED8">
      <w:pPr>
        <w:pStyle w:val="Secondnumbering"/>
        <w:numPr>
          <w:ilvl w:val="0"/>
          <w:numId w:val="0"/>
        </w:numPr>
        <w:ind w:left="567"/>
        <w:jc w:val="both"/>
      </w:pPr>
    </w:p>
    <w:p w14:paraId="58E9ECFC" w14:textId="0E948ADF" w:rsidR="00077877" w:rsidRPr="00176D1B" w:rsidRDefault="00001F08" w:rsidP="00912ED8">
      <w:pPr>
        <w:pStyle w:val="Secondnumbering"/>
        <w:numPr>
          <w:ilvl w:val="0"/>
          <w:numId w:val="2"/>
        </w:numPr>
        <w:ind w:left="567" w:hanging="567"/>
        <w:jc w:val="both"/>
      </w:pPr>
      <w:r>
        <w:rPr>
          <w:i/>
          <w:iCs/>
        </w:rPr>
        <w:t>Further e</w:t>
      </w:r>
      <w:r w:rsidR="00FD4A3E" w:rsidRPr="00B742BC">
        <w:rPr>
          <w:i/>
          <w:iCs/>
        </w:rPr>
        <w:t>ncourages</w:t>
      </w:r>
      <w:r w:rsidR="00FD4A3E">
        <w:t xml:space="preserve"> Parties to cooperate with each other and with other relevant organizations</w:t>
      </w:r>
      <w:r w:rsidR="00716F09">
        <w:t xml:space="preserve"> and </w:t>
      </w:r>
      <w:r w:rsidR="00716F09" w:rsidRPr="00176D1B">
        <w:t>frameworks</w:t>
      </w:r>
      <w:r w:rsidR="00F74B60" w:rsidRPr="00176D1B">
        <w:t xml:space="preserve"> to</w:t>
      </w:r>
      <w:r w:rsidR="007B4ECE" w:rsidRPr="00176D1B">
        <w:t xml:space="preserve"> promot</w:t>
      </w:r>
      <w:r w:rsidR="00F74B60" w:rsidRPr="00176D1B">
        <w:t>e</w:t>
      </w:r>
      <w:r w:rsidR="00E533F1" w:rsidRPr="00176D1B">
        <w:t xml:space="preserve"> </w:t>
      </w:r>
      <w:r w:rsidR="00426AEE" w:rsidRPr="00176D1B">
        <w:t xml:space="preserve">understanding </w:t>
      </w:r>
      <w:r w:rsidR="00F74B60" w:rsidRPr="00176D1B">
        <w:t xml:space="preserve">of and </w:t>
      </w:r>
      <w:r w:rsidR="004B2C80" w:rsidRPr="00176D1B">
        <w:t>to ensure</w:t>
      </w:r>
      <w:r w:rsidR="00435057" w:rsidRPr="00176D1B">
        <w:t xml:space="preserve"> effective protection from </w:t>
      </w:r>
      <w:r w:rsidR="00E533F1" w:rsidRPr="00176D1B">
        <w:t xml:space="preserve">the </w:t>
      </w:r>
      <w:r w:rsidR="00A433F0" w:rsidRPr="00176D1B">
        <w:t xml:space="preserve">harmful </w:t>
      </w:r>
      <w:r w:rsidRPr="00176D1B">
        <w:t>effects</w:t>
      </w:r>
      <w:r w:rsidR="0068623F" w:rsidRPr="00176D1B">
        <w:t xml:space="preserve"> of </w:t>
      </w:r>
      <w:r w:rsidR="00D82F55" w:rsidRPr="00176D1B">
        <w:rPr>
          <w:lang w:val="en-US"/>
        </w:rPr>
        <w:t xml:space="preserve">deep-seabed mineral exploitation activities </w:t>
      </w:r>
      <w:r w:rsidR="00F212CE" w:rsidRPr="00176D1B">
        <w:t xml:space="preserve">on migratory species, their </w:t>
      </w:r>
      <w:proofErr w:type="gramStart"/>
      <w:r w:rsidR="00F212CE" w:rsidRPr="00176D1B">
        <w:t>prey</w:t>
      </w:r>
      <w:proofErr w:type="gramEnd"/>
      <w:r w:rsidR="00F212CE" w:rsidRPr="00176D1B">
        <w:t xml:space="preserve"> and their ecosystems; </w:t>
      </w:r>
      <w:r w:rsidRPr="00176D1B">
        <w:t>and</w:t>
      </w:r>
    </w:p>
    <w:p w14:paraId="5ECD59E8" w14:textId="77777777" w:rsidR="00515393" w:rsidRPr="00176D1B" w:rsidRDefault="00515393" w:rsidP="00912ED8">
      <w:pPr>
        <w:pStyle w:val="Secondnumbering"/>
        <w:numPr>
          <w:ilvl w:val="0"/>
          <w:numId w:val="0"/>
        </w:numPr>
        <w:ind w:left="567" w:hanging="567"/>
        <w:jc w:val="both"/>
      </w:pPr>
    </w:p>
    <w:p w14:paraId="503C8967" w14:textId="14712ED3" w:rsidR="00FD4A3E" w:rsidRPr="00D748F5" w:rsidRDefault="00FD4A3E" w:rsidP="00912ED8">
      <w:pPr>
        <w:pStyle w:val="Secondnumbering"/>
        <w:numPr>
          <w:ilvl w:val="0"/>
          <w:numId w:val="2"/>
        </w:numPr>
        <w:ind w:left="567" w:hanging="567"/>
        <w:jc w:val="both"/>
      </w:pPr>
      <w:r w:rsidRPr="00176D1B">
        <w:rPr>
          <w:i/>
          <w:iCs/>
        </w:rPr>
        <w:t>Calls upon</w:t>
      </w:r>
      <w:r w:rsidRPr="00176D1B">
        <w:t xml:space="preserve"> Parties to enhance their monitoring and research efforts to better understand the</w:t>
      </w:r>
      <w:r w:rsidR="004C21D7" w:rsidRPr="00176D1B">
        <w:t xml:space="preserve"> </w:t>
      </w:r>
      <w:r w:rsidRPr="00176D1B">
        <w:t xml:space="preserve">impacts of </w:t>
      </w:r>
      <w:r w:rsidR="00D82F55" w:rsidRPr="008F39F6">
        <w:rPr>
          <w:lang w:val="en-US"/>
        </w:rPr>
        <w:t>deep-</w:t>
      </w:r>
      <w:r w:rsidR="00D82F55" w:rsidRPr="00176D1B">
        <w:rPr>
          <w:lang w:val="en-US"/>
        </w:rPr>
        <w:t>seabed mineral exploitation activities</w:t>
      </w:r>
      <w:r w:rsidR="00D82F55" w:rsidRPr="008F39F6">
        <w:rPr>
          <w:lang w:val="en-US"/>
        </w:rPr>
        <w:t xml:space="preserve"> </w:t>
      </w:r>
      <w:r w:rsidRPr="00176D1B">
        <w:t>on migratory species</w:t>
      </w:r>
      <w:r w:rsidR="00113241" w:rsidRPr="00176D1B">
        <w:t>,</w:t>
      </w:r>
      <w:r w:rsidRPr="00176D1B">
        <w:t xml:space="preserve"> their </w:t>
      </w:r>
      <w:proofErr w:type="gramStart"/>
      <w:r w:rsidRPr="00176D1B">
        <w:t>prey</w:t>
      </w:r>
      <w:proofErr w:type="gramEnd"/>
      <w:r w:rsidR="00113241" w:rsidRPr="00176D1B">
        <w:t xml:space="preserve"> and their ecosystems</w:t>
      </w:r>
      <w:r w:rsidRPr="00176D1B">
        <w:t>, and to share the results of such efforts</w:t>
      </w:r>
      <w:r w:rsidRPr="00F74944">
        <w:t xml:space="preserve"> through the CMS Scientific Council and other relevant forums</w:t>
      </w:r>
      <w:r w:rsidR="00EE2E5A">
        <w:t xml:space="preserve"> </w:t>
      </w:r>
      <w:r w:rsidRPr="00F74944">
        <w:t>to support informed decision-making</w:t>
      </w:r>
      <w:r w:rsidR="00477875">
        <w:t xml:space="preserve"> by the relevant</w:t>
      </w:r>
      <w:r w:rsidR="00EE2E5A">
        <w:t xml:space="preserve"> competent authorities</w:t>
      </w:r>
      <w:r>
        <w:t>.</w:t>
      </w:r>
    </w:p>
    <w:p w14:paraId="597FACD4" w14:textId="7A878BF6" w:rsidR="00912956" w:rsidRDefault="00912956" w:rsidP="00912ED8">
      <w:pPr>
        <w:widowControl/>
        <w:suppressAutoHyphens w:val="0"/>
        <w:autoSpaceDE/>
        <w:rPr>
          <w:rFonts w:ascii="Arial" w:hAnsi="Arial" w:cs="Arial"/>
          <w:sz w:val="22"/>
          <w:szCs w:val="22"/>
        </w:rPr>
      </w:pPr>
    </w:p>
    <w:p w14:paraId="0DD5D842" w14:textId="77777777" w:rsidR="00604CF3" w:rsidRDefault="00604CF3" w:rsidP="00912ED8">
      <w:pPr>
        <w:widowControl/>
        <w:suppressAutoHyphens w:val="0"/>
        <w:autoSpaceDE/>
        <w:rPr>
          <w:rFonts w:ascii="Arial" w:hAnsi="Arial" w:cs="Arial"/>
          <w:sz w:val="22"/>
          <w:szCs w:val="22"/>
        </w:rPr>
      </w:pPr>
    </w:p>
    <w:p w14:paraId="1C494D2F" w14:textId="77777777" w:rsidR="004F57EF" w:rsidRDefault="004F57EF" w:rsidP="00912ED8">
      <w:pPr>
        <w:widowControl/>
        <w:suppressAutoHyphens w:val="0"/>
        <w:autoSpaceDE/>
        <w:rPr>
          <w:rFonts w:ascii="Arial" w:hAnsi="Arial" w:cs="Arial"/>
          <w:sz w:val="22"/>
          <w:szCs w:val="22"/>
        </w:rPr>
      </w:pPr>
      <w:r>
        <w:rPr>
          <w:rFonts w:ascii="Arial" w:hAnsi="Arial" w:cs="Arial"/>
          <w:sz w:val="22"/>
          <w:szCs w:val="22"/>
        </w:rPr>
        <w:br w:type="page"/>
      </w:r>
    </w:p>
    <w:p w14:paraId="5CD49333" w14:textId="21820051" w:rsidR="00D82C56" w:rsidRDefault="005D43E4" w:rsidP="00912ED8">
      <w:pPr>
        <w:jc w:val="center"/>
        <w:rPr>
          <w:rFonts w:ascii="Arial" w:hAnsi="Arial" w:cs="Arial"/>
          <w:sz w:val="22"/>
          <w:szCs w:val="22"/>
        </w:rPr>
      </w:pPr>
      <w:r>
        <w:rPr>
          <w:rFonts w:ascii="Arial" w:hAnsi="Arial" w:cs="Arial"/>
          <w:sz w:val="22"/>
          <w:szCs w:val="22"/>
        </w:rPr>
        <w:lastRenderedPageBreak/>
        <w:t>DRAFT DECISION</w:t>
      </w:r>
      <w:r w:rsidR="00977E11">
        <w:rPr>
          <w:rFonts w:ascii="Arial" w:hAnsi="Arial" w:cs="Arial"/>
          <w:sz w:val="22"/>
          <w:szCs w:val="22"/>
        </w:rPr>
        <w:t>S</w:t>
      </w:r>
    </w:p>
    <w:p w14:paraId="2D1D0338" w14:textId="77777777" w:rsidR="00697957" w:rsidRDefault="00697957" w:rsidP="00912ED8">
      <w:pPr>
        <w:jc w:val="center"/>
        <w:rPr>
          <w:rFonts w:ascii="Arial" w:hAnsi="Arial" w:cs="Arial"/>
          <w:sz w:val="22"/>
          <w:szCs w:val="22"/>
        </w:rPr>
      </w:pPr>
    </w:p>
    <w:p w14:paraId="0EEFA48C" w14:textId="36FEFF69" w:rsidR="006E52EA" w:rsidRDefault="00697957" w:rsidP="00912ED8">
      <w:pPr>
        <w:jc w:val="center"/>
        <w:rPr>
          <w:rFonts w:ascii="Arial" w:hAnsi="Arial" w:cs="Arial"/>
          <w:b/>
          <w:sz w:val="22"/>
          <w:szCs w:val="22"/>
        </w:rPr>
      </w:pPr>
      <w:r>
        <w:rPr>
          <w:rFonts w:ascii="Arial" w:hAnsi="Arial" w:cs="Arial"/>
          <w:b/>
          <w:sz w:val="22"/>
          <w:szCs w:val="22"/>
        </w:rPr>
        <w:t>DEEP-SEA</w:t>
      </w:r>
      <w:r w:rsidR="007225C9">
        <w:rPr>
          <w:rFonts w:ascii="Arial" w:hAnsi="Arial" w:cs="Arial"/>
          <w:b/>
          <w:sz w:val="22"/>
          <w:szCs w:val="22"/>
        </w:rPr>
        <w:t>BED MINERAL EXPLOITATION ACTIVITIES</w:t>
      </w:r>
      <w:r w:rsidR="004A2330">
        <w:rPr>
          <w:rFonts w:ascii="Arial" w:hAnsi="Arial" w:cs="Arial"/>
          <w:b/>
          <w:sz w:val="22"/>
          <w:szCs w:val="22"/>
        </w:rPr>
        <w:t xml:space="preserve"> AND MIGRATORY SPECIES</w:t>
      </w:r>
      <w:r w:rsidR="006E52EA">
        <w:rPr>
          <w:rFonts w:ascii="Arial" w:hAnsi="Arial" w:cs="Arial"/>
          <w:b/>
          <w:sz w:val="22"/>
          <w:szCs w:val="22"/>
        </w:rPr>
        <w:t xml:space="preserve"> </w:t>
      </w:r>
    </w:p>
    <w:p w14:paraId="5E77B0EA" w14:textId="1A883BD2" w:rsidR="00697957" w:rsidRPr="008F39F6" w:rsidRDefault="00697957" w:rsidP="00912ED8">
      <w:pPr>
        <w:jc w:val="center"/>
        <w:rPr>
          <w:rFonts w:ascii="Arial" w:hAnsi="Arial"/>
          <w:b/>
          <w:sz w:val="22"/>
        </w:rPr>
      </w:pPr>
    </w:p>
    <w:p w14:paraId="030246B4" w14:textId="77777777" w:rsidR="00233510" w:rsidRPr="008F39F6" w:rsidRDefault="00233510" w:rsidP="00912ED8">
      <w:pPr>
        <w:jc w:val="center"/>
        <w:rPr>
          <w:rFonts w:ascii="Arial" w:hAnsi="Arial"/>
          <w:b/>
          <w:sz w:val="22"/>
        </w:rPr>
      </w:pPr>
    </w:p>
    <w:p w14:paraId="7D59D448" w14:textId="77777777" w:rsidR="00197D0F" w:rsidRPr="00BC7E1E" w:rsidRDefault="00197D0F" w:rsidP="00912ED8">
      <w:pPr>
        <w:jc w:val="both"/>
        <w:rPr>
          <w:rFonts w:ascii="Arial" w:hAnsi="Arial" w:cs="Arial"/>
          <w:b/>
          <w:i/>
          <w:sz w:val="22"/>
          <w:szCs w:val="22"/>
        </w:rPr>
      </w:pPr>
      <w:r w:rsidRPr="00BC7E1E">
        <w:rPr>
          <w:rFonts w:ascii="Arial" w:hAnsi="Arial" w:cs="Arial"/>
          <w:b/>
          <w:i/>
          <w:sz w:val="22"/>
          <w:szCs w:val="22"/>
        </w:rPr>
        <w:t>Directed to Parties</w:t>
      </w:r>
    </w:p>
    <w:p w14:paraId="7A31CAC2" w14:textId="77777777" w:rsidR="00197D0F" w:rsidRPr="00BC7E1E" w:rsidRDefault="00197D0F" w:rsidP="00912ED8">
      <w:pPr>
        <w:jc w:val="both"/>
        <w:rPr>
          <w:rFonts w:ascii="Arial" w:hAnsi="Arial" w:cs="Arial"/>
          <w:sz w:val="22"/>
          <w:szCs w:val="22"/>
        </w:rPr>
      </w:pPr>
    </w:p>
    <w:p w14:paraId="633C7760" w14:textId="77777777" w:rsidR="00197D0F" w:rsidRPr="00BC7E1E" w:rsidRDefault="00197D0F" w:rsidP="00912ED8">
      <w:pPr>
        <w:ind w:left="851" w:hanging="851"/>
        <w:jc w:val="both"/>
        <w:rPr>
          <w:rFonts w:ascii="Arial" w:hAnsi="Arial" w:cs="Arial"/>
          <w:iCs/>
          <w:sz w:val="22"/>
          <w:szCs w:val="22"/>
        </w:rPr>
      </w:pPr>
      <w:r w:rsidRPr="00BC7E1E">
        <w:rPr>
          <w:rFonts w:ascii="Arial" w:hAnsi="Arial" w:cs="Arial"/>
          <w:sz w:val="22"/>
          <w:szCs w:val="22"/>
        </w:rPr>
        <w:t>14.AA</w:t>
      </w:r>
      <w:r w:rsidRPr="00BC7E1E">
        <w:rPr>
          <w:rFonts w:ascii="Arial" w:hAnsi="Arial" w:cs="Arial"/>
          <w:sz w:val="22"/>
          <w:szCs w:val="22"/>
        </w:rPr>
        <w:tab/>
      </w:r>
      <w:r w:rsidRPr="00BC7E1E">
        <w:rPr>
          <w:rFonts w:ascii="Arial" w:hAnsi="Arial" w:cs="Arial"/>
          <w:iCs/>
          <w:sz w:val="22"/>
          <w:szCs w:val="22"/>
        </w:rPr>
        <w:t xml:space="preserve">Parties are </w:t>
      </w:r>
      <w:r w:rsidRPr="00BC7E1E">
        <w:rPr>
          <w:rFonts w:ascii="Arial" w:hAnsi="Arial" w:cs="Arial"/>
          <w:sz w:val="22"/>
          <w:szCs w:val="22"/>
        </w:rPr>
        <w:t>requested</w:t>
      </w:r>
      <w:r w:rsidRPr="00BC7E1E">
        <w:rPr>
          <w:rFonts w:ascii="Arial" w:hAnsi="Arial" w:cs="Arial"/>
          <w:iCs/>
          <w:sz w:val="22"/>
          <w:szCs w:val="22"/>
        </w:rPr>
        <w:t xml:space="preserve"> to:</w:t>
      </w:r>
    </w:p>
    <w:p w14:paraId="21BC844E" w14:textId="77777777" w:rsidR="00197D0F" w:rsidRPr="00BC7E1E" w:rsidRDefault="00197D0F" w:rsidP="00912ED8">
      <w:pPr>
        <w:ind w:left="720" w:hanging="720"/>
        <w:jc w:val="both"/>
        <w:rPr>
          <w:rFonts w:ascii="Arial" w:hAnsi="Arial" w:cs="Arial"/>
          <w:iCs/>
          <w:sz w:val="22"/>
          <w:szCs w:val="22"/>
        </w:rPr>
      </w:pPr>
    </w:p>
    <w:p w14:paraId="582C636D" w14:textId="7987A2CB" w:rsidR="00197D0F" w:rsidRPr="00176D1B" w:rsidRDefault="00197D0F" w:rsidP="00912ED8">
      <w:pPr>
        <w:numPr>
          <w:ilvl w:val="0"/>
          <w:numId w:val="3"/>
        </w:numPr>
        <w:suppressAutoHyphens w:val="0"/>
        <w:adjustRightInd w:val="0"/>
        <w:ind w:left="1418" w:hanging="567"/>
        <w:jc w:val="both"/>
        <w:textAlignment w:val="auto"/>
        <w:rPr>
          <w:rFonts w:ascii="Arial" w:hAnsi="Arial" w:cs="Arial"/>
          <w:iCs/>
          <w:sz w:val="22"/>
          <w:szCs w:val="22"/>
        </w:rPr>
      </w:pPr>
      <w:r w:rsidRPr="00BC7E1E">
        <w:rPr>
          <w:rFonts w:ascii="Arial" w:hAnsi="Arial" w:cs="Arial"/>
          <w:iCs/>
          <w:sz w:val="22"/>
          <w:szCs w:val="22"/>
        </w:rPr>
        <w:t xml:space="preserve">Inform the Secretariat by 30 June 2024 of any </w:t>
      </w:r>
      <w:r w:rsidR="00AF4D81">
        <w:rPr>
          <w:rFonts w:ascii="Arial" w:hAnsi="Arial" w:cs="Arial"/>
          <w:iCs/>
          <w:sz w:val="22"/>
          <w:szCs w:val="22"/>
        </w:rPr>
        <w:t xml:space="preserve">relevant </w:t>
      </w:r>
      <w:r w:rsidR="00AF4D81" w:rsidRPr="00176D1B">
        <w:rPr>
          <w:rFonts w:ascii="Arial" w:hAnsi="Arial" w:cs="Arial"/>
          <w:iCs/>
          <w:sz w:val="22"/>
          <w:szCs w:val="22"/>
        </w:rPr>
        <w:t>scientific</w:t>
      </w:r>
      <w:r w:rsidR="00424AE6" w:rsidRPr="00176D1B">
        <w:rPr>
          <w:rFonts w:ascii="Arial" w:hAnsi="Arial" w:cs="Arial"/>
          <w:iCs/>
          <w:sz w:val="22"/>
          <w:szCs w:val="22"/>
        </w:rPr>
        <w:t xml:space="preserve"> </w:t>
      </w:r>
      <w:r w:rsidR="00301A98" w:rsidRPr="00176D1B">
        <w:rPr>
          <w:rFonts w:ascii="Arial" w:hAnsi="Arial" w:cs="Arial"/>
          <w:iCs/>
          <w:sz w:val="22"/>
          <w:szCs w:val="22"/>
        </w:rPr>
        <w:t>or</w:t>
      </w:r>
      <w:r w:rsidR="00424AE6" w:rsidRPr="00176D1B">
        <w:rPr>
          <w:rFonts w:ascii="Arial" w:hAnsi="Arial" w:cs="Arial"/>
          <w:iCs/>
          <w:sz w:val="22"/>
          <w:szCs w:val="22"/>
        </w:rPr>
        <w:t xml:space="preserve"> other</w:t>
      </w:r>
      <w:r w:rsidR="00AF4D81" w:rsidRPr="00176D1B">
        <w:rPr>
          <w:rFonts w:ascii="Arial" w:hAnsi="Arial" w:cs="Arial"/>
          <w:iCs/>
          <w:sz w:val="22"/>
          <w:szCs w:val="22"/>
        </w:rPr>
        <w:t xml:space="preserve"> information</w:t>
      </w:r>
      <w:r w:rsidR="00301A98" w:rsidRPr="00176D1B">
        <w:rPr>
          <w:rFonts w:ascii="Arial" w:hAnsi="Arial" w:cs="Arial"/>
          <w:iCs/>
          <w:sz w:val="22"/>
          <w:szCs w:val="22"/>
        </w:rPr>
        <w:t>,</w:t>
      </w:r>
      <w:r w:rsidRPr="00176D1B">
        <w:rPr>
          <w:rFonts w:ascii="Arial" w:hAnsi="Arial" w:cs="Arial"/>
          <w:iCs/>
          <w:sz w:val="22"/>
          <w:szCs w:val="22"/>
        </w:rPr>
        <w:t xml:space="preserve"> </w:t>
      </w:r>
      <w:r w:rsidR="000C23A9" w:rsidRPr="00176D1B">
        <w:rPr>
          <w:rFonts w:ascii="Arial" w:hAnsi="Arial" w:cs="Arial"/>
          <w:iCs/>
          <w:sz w:val="22"/>
          <w:szCs w:val="22"/>
        </w:rPr>
        <w:t>including</w:t>
      </w:r>
      <w:r w:rsidR="000E47B8" w:rsidRPr="00176D1B">
        <w:rPr>
          <w:rFonts w:ascii="Arial" w:hAnsi="Arial" w:cs="Arial"/>
          <w:iCs/>
          <w:sz w:val="22"/>
          <w:szCs w:val="22"/>
        </w:rPr>
        <w:t xml:space="preserve"> </w:t>
      </w:r>
      <w:r w:rsidR="00C15751" w:rsidRPr="00176D1B">
        <w:rPr>
          <w:rFonts w:ascii="Arial" w:hAnsi="Arial" w:cs="Arial"/>
          <w:iCs/>
          <w:sz w:val="22"/>
          <w:szCs w:val="22"/>
        </w:rPr>
        <w:t xml:space="preserve">any </w:t>
      </w:r>
      <w:r w:rsidRPr="00176D1B">
        <w:rPr>
          <w:rFonts w:ascii="Arial" w:hAnsi="Arial" w:cs="Arial"/>
          <w:iCs/>
          <w:sz w:val="22"/>
          <w:szCs w:val="22"/>
        </w:rPr>
        <w:t>EIA guidance</w:t>
      </w:r>
      <w:r w:rsidR="00EE4089" w:rsidRPr="00176D1B">
        <w:rPr>
          <w:rFonts w:ascii="Arial" w:hAnsi="Arial" w:cs="Arial"/>
          <w:iCs/>
          <w:sz w:val="22"/>
          <w:szCs w:val="22"/>
        </w:rPr>
        <w:t>,</w:t>
      </w:r>
      <w:r w:rsidRPr="00176D1B">
        <w:rPr>
          <w:rFonts w:ascii="Arial" w:hAnsi="Arial" w:cs="Arial"/>
          <w:iCs/>
          <w:sz w:val="22"/>
          <w:szCs w:val="22"/>
        </w:rPr>
        <w:t xml:space="preserve"> that </w:t>
      </w:r>
      <w:r w:rsidRPr="00176D1B">
        <w:rPr>
          <w:rFonts w:ascii="Arial" w:hAnsi="Arial" w:cs="Arial"/>
          <w:sz w:val="22"/>
          <w:szCs w:val="22"/>
        </w:rPr>
        <w:t>co</w:t>
      </w:r>
      <w:r w:rsidR="000F01C5" w:rsidRPr="00176D1B">
        <w:rPr>
          <w:rFonts w:ascii="Arial" w:hAnsi="Arial" w:cs="Arial"/>
          <w:sz w:val="22"/>
          <w:szCs w:val="22"/>
        </w:rPr>
        <w:t>n</w:t>
      </w:r>
      <w:r w:rsidRPr="00176D1B">
        <w:rPr>
          <w:rFonts w:ascii="Arial" w:hAnsi="Arial" w:cs="Arial"/>
          <w:sz w:val="22"/>
          <w:szCs w:val="22"/>
        </w:rPr>
        <w:t>siders</w:t>
      </w:r>
      <w:r w:rsidR="00A5442F" w:rsidRPr="00176D1B">
        <w:rPr>
          <w:rFonts w:ascii="Arial" w:hAnsi="Arial" w:cs="Arial"/>
          <w:sz w:val="22"/>
          <w:szCs w:val="22"/>
        </w:rPr>
        <w:t xml:space="preserve"> </w:t>
      </w:r>
      <w:r w:rsidRPr="00176D1B">
        <w:rPr>
          <w:rFonts w:ascii="Arial" w:hAnsi="Arial" w:cs="Arial"/>
          <w:iCs/>
          <w:sz w:val="22"/>
          <w:szCs w:val="22"/>
        </w:rPr>
        <w:t xml:space="preserve">the </w:t>
      </w:r>
      <w:r w:rsidR="0067125A" w:rsidRPr="00176D1B">
        <w:rPr>
          <w:rFonts w:ascii="Arial" w:hAnsi="Arial" w:cs="Arial"/>
          <w:iCs/>
          <w:sz w:val="22"/>
          <w:szCs w:val="22"/>
        </w:rPr>
        <w:t xml:space="preserve">impacts </w:t>
      </w:r>
      <w:r w:rsidRPr="00176D1B">
        <w:rPr>
          <w:rFonts w:ascii="Arial" w:hAnsi="Arial" w:cs="Arial"/>
          <w:iCs/>
          <w:sz w:val="22"/>
          <w:szCs w:val="22"/>
        </w:rPr>
        <w:t xml:space="preserve">of </w:t>
      </w:r>
      <w:r w:rsidR="00D82F55" w:rsidRPr="00176D1B">
        <w:rPr>
          <w:rFonts w:ascii="Arial" w:hAnsi="Arial" w:cs="Arial"/>
          <w:iCs/>
          <w:sz w:val="22"/>
          <w:szCs w:val="22"/>
        </w:rPr>
        <w:t xml:space="preserve">deep-seabed mineral exploitation activities </w:t>
      </w:r>
      <w:r w:rsidRPr="00176D1B">
        <w:rPr>
          <w:rFonts w:ascii="Arial" w:hAnsi="Arial" w:cs="Arial"/>
          <w:iCs/>
          <w:sz w:val="22"/>
          <w:szCs w:val="22"/>
        </w:rPr>
        <w:t>on migratory species,</w:t>
      </w:r>
      <w:r w:rsidRPr="00176D1B">
        <w:rPr>
          <w:rFonts w:ascii="Arial" w:hAnsi="Arial" w:cs="Arial"/>
          <w:sz w:val="22"/>
          <w:szCs w:val="22"/>
        </w:rPr>
        <w:t xml:space="preserve"> their </w:t>
      </w:r>
      <w:proofErr w:type="gramStart"/>
      <w:r w:rsidRPr="00176D1B">
        <w:rPr>
          <w:rFonts w:ascii="Arial" w:hAnsi="Arial" w:cs="Arial"/>
          <w:sz w:val="22"/>
          <w:szCs w:val="22"/>
        </w:rPr>
        <w:t>prey</w:t>
      </w:r>
      <w:proofErr w:type="gramEnd"/>
      <w:r w:rsidRPr="00176D1B">
        <w:rPr>
          <w:rFonts w:ascii="Arial" w:hAnsi="Arial" w:cs="Arial"/>
          <w:sz w:val="22"/>
          <w:szCs w:val="22"/>
        </w:rPr>
        <w:t xml:space="preserve"> and their ecosystems</w:t>
      </w:r>
      <w:r w:rsidRPr="00176D1B">
        <w:rPr>
          <w:rFonts w:ascii="Arial" w:hAnsi="Arial" w:cs="Arial"/>
          <w:iCs/>
          <w:sz w:val="22"/>
          <w:szCs w:val="22"/>
        </w:rPr>
        <w:t>;</w:t>
      </w:r>
    </w:p>
    <w:p w14:paraId="39EF2431" w14:textId="77777777" w:rsidR="00197D0F" w:rsidRPr="00176D1B" w:rsidRDefault="00197D0F" w:rsidP="00912ED8">
      <w:pPr>
        <w:jc w:val="both"/>
        <w:rPr>
          <w:rFonts w:ascii="Arial" w:hAnsi="Arial" w:cs="Arial"/>
          <w:sz w:val="22"/>
          <w:szCs w:val="22"/>
        </w:rPr>
      </w:pPr>
    </w:p>
    <w:p w14:paraId="264C2C3E" w14:textId="7ED9B935" w:rsidR="00197D0F" w:rsidRPr="00BC7E1E" w:rsidRDefault="00B55738" w:rsidP="00912ED8">
      <w:pPr>
        <w:numPr>
          <w:ilvl w:val="0"/>
          <w:numId w:val="3"/>
        </w:numPr>
        <w:suppressAutoHyphens w:val="0"/>
        <w:autoSpaceDE/>
        <w:autoSpaceDN/>
        <w:ind w:left="1418" w:hanging="567"/>
        <w:jc w:val="both"/>
        <w:textAlignment w:val="auto"/>
        <w:rPr>
          <w:rFonts w:ascii="Arial" w:hAnsi="Arial" w:cs="Arial"/>
          <w:sz w:val="22"/>
          <w:szCs w:val="22"/>
        </w:rPr>
      </w:pPr>
      <w:r w:rsidRPr="00176D1B">
        <w:rPr>
          <w:rFonts w:ascii="Arial" w:hAnsi="Arial" w:cs="Arial"/>
          <w:sz w:val="22"/>
          <w:szCs w:val="22"/>
        </w:rPr>
        <w:t>Prioritize</w:t>
      </w:r>
      <w:r w:rsidR="00613B94" w:rsidRPr="00176D1B">
        <w:rPr>
          <w:rFonts w:ascii="Arial" w:hAnsi="Arial" w:cs="Arial"/>
          <w:sz w:val="22"/>
          <w:szCs w:val="22"/>
        </w:rPr>
        <w:t xml:space="preserve"> </w:t>
      </w:r>
      <w:r w:rsidR="00197D0F" w:rsidRPr="00176D1B">
        <w:rPr>
          <w:rFonts w:ascii="Arial" w:hAnsi="Arial" w:cs="Arial"/>
          <w:sz w:val="22"/>
          <w:szCs w:val="22"/>
        </w:rPr>
        <w:t>research</w:t>
      </w:r>
      <w:r w:rsidR="001955E8" w:rsidRPr="00176D1B">
        <w:rPr>
          <w:rFonts w:ascii="Arial" w:hAnsi="Arial" w:cs="Arial"/>
          <w:sz w:val="22"/>
          <w:szCs w:val="22"/>
        </w:rPr>
        <w:t xml:space="preserve">, </w:t>
      </w:r>
      <w:r w:rsidR="00B135EF" w:rsidRPr="00176D1B">
        <w:rPr>
          <w:rFonts w:ascii="Arial" w:hAnsi="Arial" w:cs="Arial"/>
          <w:sz w:val="22"/>
          <w:szCs w:val="22"/>
        </w:rPr>
        <w:t>including</w:t>
      </w:r>
      <w:r w:rsidR="00A35475" w:rsidRPr="00176D1B">
        <w:rPr>
          <w:rFonts w:ascii="Arial" w:hAnsi="Arial" w:cs="Arial"/>
          <w:sz w:val="22"/>
          <w:szCs w:val="22"/>
        </w:rPr>
        <w:t xml:space="preserve"> monitoring </w:t>
      </w:r>
      <w:proofErr w:type="spellStart"/>
      <w:r w:rsidR="00A35475" w:rsidRPr="00176D1B">
        <w:rPr>
          <w:rFonts w:ascii="Arial" w:hAnsi="Arial" w:cs="Arial"/>
          <w:sz w:val="22"/>
          <w:szCs w:val="22"/>
        </w:rPr>
        <w:t>programmes</w:t>
      </w:r>
      <w:proofErr w:type="spellEnd"/>
      <w:r w:rsidR="001955E8" w:rsidRPr="00176D1B">
        <w:rPr>
          <w:rFonts w:ascii="Arial" w:hAnsi="Arial" w:cs="Arial"/>
          <w:sz w:val="22"/>
          <w:szCs w:val="22"/>
        </w:rPr>
        <w:t xml:space="preserve"> as appropriate, </w:t>
      </w:r>
      <w:r w:rsidR="00197D0F" w:rsidRPr="00176D1B">
        <w:rPr>
          <w:rFonts w:ascii="Arial" w:hAnsi="Arial" w:cs="Arial"/>
          <w:sz w:val="22"/>
          <w:szCs w:val="22"/>
        </w:rPr>
        <w:t xml:space="preserve">into </w:t>
      </w:r>
      <w:proofErr w:type="gramStart"/>
      <w:r w:rsidR="00197D0F" w:rsidRPr="00176D1B">
        <w:rPr>
          <w:rFonts w:ascii="Arial" w:hAnsi="Arial" w:cs="Arial"/>
          <w:sz w:val="22"/>
          <w:szCs w:val="22"/>
        </w:rPr>
        <w:t>the  impacts</w:t>
      </w:r>
      <w:proofErr w:type="gramEnd"/>
      <w:r w:rsidR="00197D0F" w:rsidRPr="00176D1B">
        <w:rPr>
          <w:rFonts w:ascii="Arial" w:hAnsi="Arial" w:cs="Arial"/>
          <w:sz w:val="22"/>
          <w:szCs w:val="22"/>
        </w:rPr>
        <w:t xml:space="preserve"> of </w:t>
      </w:r>
      <w:r w:rsidR="00D82F55" w:rsidRPr="00176D1B">
        <w:rPr>
          <w:rFonts w:ascii="Arial" w:hAnsi="Arial" w:cs="Arial"/>
          <w:sz w:val="22"/>
          <w:szCs w:val="22"/>
        </w:rPr>
        <w:t xml:space="preserve">deep-seabed mineral exploitation activities </w:t>
      </w:r>
      <w:r w:rsidR="00197D0F" w:rsidRPr="00176D1B">
        <w:rPr>
          <w:rFonts w:ascii="Arial" w:hAnsi="Arial" w:cs="Arial"/>
          <w:sz w:val="22"/>
          <w:szCs w:val="22"/>
        </w:rPr>
        <w:t>on mig</w:t>
      </w:r>
      <w:r w:rsidR="00197D0F" w:rsidRPr="00BC7E1E">
        <w:rPr>
          <w:rFonts w:ascii="Arial" w:hAnsi="Arial" w:cs="Arial"/>
          <w:sz w:val="22"/>
          <w:szCs w:val="22"/>
        </w:rPr>
        <w:t>ratory species</w:t>
      </w:r>
      <w:r w:rsidR="00197D0F">
        <w:rPr>
          <w:rFonts w:ascii="Arial" w:hAnsi="Arial" w:cs="Arial"/>
          <w:sz w:val="22"/>
          <w:szCs w:val="22"/>
        </w:rPr>
        <w:t>,</w:t>
      </w:r>
      <w:r w:rsidR="00197D0F" w:rsidRPr="00BC7E1E">
        <w:rPr>
          <w:rFonts w:ascii="Arial" w:hAnsi="Arial" w:cs="Arial"/>
          <w:sz w:val="22"/>
          <w:szCs w:val="22"/>
        </w:rPr>
        <w:t xml:space="preserve"> their prey</w:t>
      </w:r>
      <w:r w:rsidR="00197D0F">
        <w:rPr>
          <w:rFonts w:ascii="Arial" w:hAnsi="Arial" w:cs="Arial"/>
          <w:sz w:val="22"/>
          <w:szCs w:val="22"/>
        </w:rPr>
        <w:t xml:space="preserve"> and their ecosystems</w:t>
      </w:r>
      <w:r w:rsidR="00197D0F" w:rsidRPr="00BC7E1E">
        <w:rPr>
          <w:rFonts w:ascii="Arial" w:hAnsi="Arial" w:cs="Arial"/>
          <w:sz w:val="22"/>
          <w:szCs w:val="22"/>
        </w:rPr>
        <w:t>;</w:t>
      </w:r>
    </w:p>
    <w:p w14:paraId="534A0217" w14:textId="77777777" w:rsidR="00197D0F" w:rsidRPr="00BC7E1E" w:rsidRDefault="00197D0F" w:rsidP="00912ED8">
      <w:pPr>
        <w:jc w:val="both"/>
        <w:rPr>
          <w:rFonts w:ascii="Arial" w:hAnsi="Arial" w:cs="Arial"/>
          <w:sz w:val="22"/>
          <w:szCs w:val="22"/>
        </w:rPr>
      </w:pPr>
    </w:p>
    <w:p w14:paraId="593F15B4" w14:textId="5DA0A574" w:rsidR="00197D0F" w:rsidRDefault="00197D0F" w:rsidP="00912ED8">
      <w:pPr>
        <w:pStyle w:val="ListParagraph"/>
        <w:numPr>
          <w:ilvl w:val="0"/>
          <w:numId w:val="3"/>
        </w:numPr>
        <w:spacing w:after="0" w:line="240" w:lineRule="auto"/>
        <w:ind w:left="1418" w:hanging="567"/>
        <w:contextualSpacing w:val="0"/>
        <w:jc w:val="both"/>
        <w:rPr>
          <w:rFonts w:cs="Arial"/>
        </w:rPr>
      </w:pPr>
      <w:r w:rsidRPr="00BC7E1E">
        <w:rPr>
          <w:rFonts w:cs="Arial"/>
        </w:rPr>
        <w:t xml:space="preserve">Support the work of </w:t>
      </w:r>
      <w:r w:rsidRPr="00BC7E1E">
        <w:rPr>
          <w:rFonts w:cs="Arial"/>
          <w:iCs/>
        </w:rPr>
        <w:t>the Scientific Council</w:t>
      </w:r>
      <w:r w:rsidR="00BC45AA">
        <w:rPr>
          <w:rFonts w:cs="Arial"/>
          <w:iCs/>
        </w:rPr>
        <w:t>, as directed in 14.BB a</w:t>
      </w:r>
      <w:r w:rsidR="00753F34">
        <w:rPr>
          <w:rFonts w:cs="Arial"/>
          <w:iCs/>
        </w:rPr>
        <w:t>)</w:t>
      </w:r>
      <w:r w:rsidR="00BC45AA">
        <w:rPr>
          <w:rFonts w:cs="Arial"/>
          <w:iCs/>
        </w:rPr>
        <w:t xml:space="preserve"> and b</w:t>
      </w:r>
      <w:r w:rsidR="00AA08C1">
        <w:rPr>
          <w:rFonts w:cs="Arial"/>
          <w:iCs/>
        </w:rPr>
        <w:t>);</w:t>
      </w:r>
    </w:p>
    <w:p w14:paraId="64308310" w14:textId="77777777" w:rsidR="00197D0F" w:rsidRPr="001F14CE" w:rsidRDefault="00197D0F" w:rsidP="00912ED8">
      <w:pPr>
        <w:pStyle w:val="ListParagraph"/>
        <w:spacing w:after="0" w:line="240" w:lineRule="auto"/>
      </w:pPr>
    </w:p>
    <w:p w14:paraId="4394A0E6" w14:textId="77777777" w:rsidR="00197D0F" w:rsidRPr="00BC7E1E" w:rsidRDefault="00197D0F" w:rsidP="00912ED8">
      <w:pPr>
        <w:jc w:val="both"/>
        <w:rPr>
          <w:rFonts w:ascii="Arial" w:hAnsi="Arial" w:cs="Arial"/>
          <w:sz w:val="22"/>
          <w:szCs w:val="22"/>
        </w:rPr>
      </w:pPr>
      <w:r w:rsidRPr="00BC7E1E">
        <w:rPr>
          <w:rFonts w:ascii="Arial" w:hAnsi="Arial" w:cs="Arial"/>
          <w:b/>
          <w:i/>
          <w:sz w:val="22"/>
          <w:szCs w:val="22"/>
        </w:rPr>
        <w:t>Directed to the Scientific Council</w:t>
      </w:r>
    </w:p>
    <w:p w14:paraId="37ED8314" w14:textId="77777777" w:rsidR="00197D0F" w:rsidRPr="00BC7E1E" w:rsidRDefault="00197D0F" w:rsidP="00912ED8">
      <w:pPr>
        <w:jc w:val="both"/>
        <w:rPr>
          <w:rFonts w:ascii="Arial" w:hAnsi="Arial" w:cs="Arial"/>
          <w:sz w:val="22"/>
          <w:szCs w:val="22"/>
        </w:rPr>
      </w:pPr>
    </w:p>
    <w:p w14:paraId="2DCA62D8" w14:textId="731AEBE0" w:rsidR="00197D0F" w:rsidRPr="00022DDD" w:rsidRDefault="00197D0F" w:rsidP="00912ED8">
      <w:pPr>
        <w:ind w:left="851" w:hanging="851"/>
        <w:jc w:val="both"/>
        <w:rPr>
          <w:rFonts w:ascii="Arial" w:hAnsi="Arial" w:cs="Arial"/>
          <w:sz w:val="22"/>
          <w:szCs w:val="22"/>
        </w:rPr>
      </w:pPr>
      <w:r w:rsidRPr="00BC7E1E">
        <w:rPr>
          <w:rFonts w:ascii="Arial" w:hAnsi="Arial" w:cs="Arial"/>
          <w:sz w:val="22"/>
          <w:szCs w:val="22"/>
        </w:rPr>
        <w:t>14.BB</w:t>
      </w:r>
      <w:r w:rsidRPr="00BC7E1E">
        <w:rPr>
          <w:rFonts w:ascii="Arial" w:hAnsi="Arial" w:cs="Arial"/>
          <w:sz w:val="22"/>
          <w:szCs w:val="22"/>
        </w:rPr>
        <w:tab/>
        <w:t>The Scientific Council is requested to</w:t>
      </w:r>
      <w:r w:rsidR="00022DDD" w:rsidRPr="00022DDD">
        <w:rPr>
          <w:rFonts w:ascii="Arial" w:hAnsi="Arial" w:cs="Arial"/>
          <w:sz w:val="22"/>
          <w:szCs w:val="22"/>
        </w:rPr>
        <w:t>,</w:t>
      </w:r>
      <w:r w:rsidR="00022DDD" w:rsidRPr="00DC7336">
        <w:rPr>
          <w:rFonts w:ascii="Arial" w:hAnsi="Arial" w:cs="Arial"/>
          <w:sz w:val="22"/>
          <w:szCs w:val="22"/>
        </w:rPr>
        <w:t xml:space="preserve"> subject to the availability of external resources</w:t>
      </w:r>
      <w:r w:rsidRPr="00022DDD">
        <w:rPr>
          <w:rFonts w:ascii="Arial" w:hAnsi="Arial" w:cs="Arial"/>
          <w:sz w:val="22"/>
          <w:szCs w:val="22"/>
        </w:rPr>
        <w:t>:</w:t>
      </w:r>
    </w:p>
    <w:p w14:paraId="483EC45F" w14:textId="77777777" w:rsidR="00197D0F" w:rsidRPr="00022DDD" w:rsidRDefault="00197D0F" w:rsidP="00912ED8">
      <w:pPr>
        <w:ind w:left="720" w:hanging="720"/>
        <w:jc w:val="both"/>
        <w:rPr>
          <w:rFonts w:ascii="Arial" w:hAnsi="Arial" w:cs="Arial"/>
          <w:sz w:val="22"/>
          <w:szCs w:val="22"/>
        </w:rPr>
      </w:pPr>
    </w:p>
    <w:p w14:paraId="2B004A6D" w14:textId="035C9E61" w:rsidR="00197D0F" w:rsidRPr="00176D1B" w:rsidRDefault="00022DDD" w:rsidP="00912ED8">
      <w:pPr>
        <w:numPr>
          <w:ilvl w:val="0"/>
          <w:numId w:val="4"/>
        </w:numPr>
        <w:suppressAutoHyphens w:val="0"/>
        <w:autoSpaceDE/>
        <w:autoSpaceDN/>
        <w:ind w:left="1418" w:hanging="567"/>
        <w:jc w:val="both"/>
        <w:textAlignment w:val="auto"/>
        <w:rPr>
          <w:rFonts w:ascii="Arial" w:hAnsi="Arial" w:cs="Arial"/>
          <w:sz w:val="22"/>
          <w:szCs w:val="22"/>
        </w:rPr>
      </w:pPr>
      <w:r>
        <w:rPr>
          <w:rFonts w:ascii="Arial" w:hAnsi="Arial" w:cs="Arial"/>
          <w:sz w:val="22"/>
          <w:szCs w:val="22"/>
        </w:rPr>
        <w:t>D</w:t>
      </w:r>
      <w:r w:rsidR="00197D0F" w:rsidRPr="00022DDD">
        <w:rPr>
          <w:rFonts w:ascii="Arial" w:hAnsi="Arial" w:cs="Arial"/>
          <w:sz w:val="22"/>
          <w:szCs w:val="22"/>
        </w:rPr>
        <w:t>evelop</w:t>
      </w:r>
      <w:r w:rsidR="00197D0F" w:rsidRPr="00BC7E1E">
        <w:rPr>
          <w:rFonts w:ascii="Arial" w:hAnsi="Arial" w:cs="Arial"/>
          <w:sz w:val="22"/>
          <w:szCs w:val="22"/>
        </w:rPr>
        <w:t xml:space="preserve"> a report on the state of knowledge </w:t>
      </w:r>
      <w:r w:rsidR="00584D1A">
        <w:rPr>
          <w:rFonts w:ascii="Arial" w:hAnsi="Arial" w:cs="Arial"/>
          <w:sz w:val="22"/>
          <w:szCs w:val="22"/>
        </w:rPr>
        <w:t>of</w:t>
      </w:r>
      <w:r w:rsidR="00197D0F">
        <w:rPr>
          <w:rFonts w:ascii="Arial" w:hAnsi="Arial" w:cs="Arial"/>
          <w:sz w:val="22"/>
          <w:szCs w:val="22"/>
        </w:rPr>
        <w:t xml:space="preserve"> </w:t>
      </w:r>
      <w:r w:rsidR="00197D0F" w:rsidRPr="00BC7E1E">
        <w:rPr>
          <w:rFonts w:ascii="Arial" w:hAnsi="Arial" w:cs="Arial"/>
          <w:sz w:val="22"/>
          <w:szCs w:val="22"/>
        </w:rPr>
        <w:t>the</w:t>
      </w:r>
      <w:r w:rsidR="00197D0F">
        <w:rPr>
          <w:rFonts w:ascii="Arial" w:hAnsi="Arial" w:cs="Arial"/>
          <w:sz w:val="22"/>
          <w:szCs w:val="22"/>
        </w:rPr>
        <w:t xml:space="preserve"> </w:t>
      </w:r>
      <w:r w:rsidR="00584D1A">
        <w:rPr>
          <w:rFonts w:ascii="Arial" w:hAnsi="Arial" w:cs="Arial"/>
          <w:sz w:val="22"/>
          <w:szCs w:val="22"/>
        </w:rPr>
        <w:t>impacts</w:t>
      </w:r>
      <w:r w:rsidR="00197D0F" w:rsidRPr="00BC7E1E">
        <w:rPr>
          <w:rFonts w:ascii="Arial" w:hAnsi="Arial" w:cs="Arial"/>
          <w:sz w:val="22"/>
          <w:szCs w:val="22"/>
        </w:rPr>
        <w:t xml:space="preserve"> </w:t>
      </w:r>
      <w:r w:rsidR="00197D0F" w:rsidRPr="00176D1B">
        <w:rPr>
          <w:rFonts w:ascii="Arial" w:hAnsi="Arial" w:cs="Arial"/>
          <w:sz w:val="22"/>
          <w:szCs w:val="22"/>
        </w:rPr>
        <w:t xml:space="preserve">of </w:t>
      </w:r>
      <w:r w:rsidR="00D82F55" w:rsidRPr="00176D1B">
        <w:rPr>
          <w:rFonts w:ascii="Arial" w:hAnsi="Arial" w:cs="Arial"/>
          <w:sz w:val="22"/>
          <w:szCs w:val="22"/>
        </w:rPr>
        <w:t xml:space="preserve">deep-seabed mineral exploitation activities </w:t>
      </w:r>
      <w:r w:rsidR="00197D0F" w:rsidRPr="00176D1B">
        <w:rPr>
          <w:rFonts w:ascii="Arial" w:hAnsi="Arial" w:cs="Arial"/>
          <w:sz w:val="22"/>
          <w:szCs w:val="22"/>
        </w:rPr>
        <w:t xml:space="preserve">on migratory species, their </w:t>
      </w:r>
      <w:proofErr w:type="gramStart"/>
      <w:r w:rsidR="00197D0F" w:rsidRPr="00176D1B">
        <w:rPr>
          <w:rFonts w:ascii="Arial" w:hAnsi="Arial" w:cs="Arial"/>
          <w:sz w:val="22"/>
          <w:szCs w:val="22"/>
        </w:rPr>
        <w:t>prey</w:t>
      </w:r>
      <w:proofErr w:type="gramEnd"/>
      <w:r w:rsidR="00197D0F" w:rsidRPr="00176D1B">
        <w:rPr>
          <w:rFonts w:ascii="Arial" w:hAnsi="Arial" w:cs="Arial"/>
          <w:sz w:val="22"/>
          <w:szCs w:val="22"/>
        </w:rPr>
        <w:t xml:space="preserve"> and their ecosystems, </w:t>
      </w:r>
      <w:r w:rsidR="00084FA9" w:rsidRPr="00176D1B">
        <w:rPr>
          <w:rFonts w:ascii="Arial" w:hAnsi="Arial" w:cs="Arial"/>
          <w:sz w:val="22"/>
          <w:szCs w:val="22"/>
        </w:rPr>
        <w:t>includ</w:t>
      </w:r>
      <w:r w:rsidR="00662E30" w:rsidRPr="00176D1B">
        <w:rPr>
          <w:rFonts w:ascii="Arial" w:hAnsi="Arial" w:cs="Arial"/>
          <w:sz w:val="22"/>
          <w:szCs w:val="22"/>
        </w:rPr>
        <w:t xml:space="preserve">ing </w:t>
      </w:r>
      <w:r w:rsidR="00197D0F" w:rsidRPr="00176D1B">
        <w:rPr>
          <w:rFonts w:ascii="Arial" w:hAnsi="Arial" w:cs="Arial"/>
          <w:sz w:val="22"/>
          <w:szCs w:val="22"/>
        </w:rPr>
        <w:t xml:space="preserve">identifying </w:t>
      </w:r>
      <w:r w:rsidR="001753D0" w:rsidRPr="00176D1B">
        <w:rPr>
          <w:rFonts w:ascii="Arial" w:hAnsi="Arial" w:cs="Arial"/>
          <w:sz w:val="22"/>
          <w:szCs w:val="22"/>
        </w:rPr>
        <w:t xml:space="preserve">knowledge </w:t>
      </w:r>
      <w:r w:rsidR="00197D0F" w:rsidRPr="00176D1B">
        <w:rPr>
          <w:rFonts w:ascii="Arial" w:hAnsi="Arial" w:cs="Arial"/>
          <w:sz w:val="22"/>
          <w:szCs w:val="22"/>
        </w:rPr>
        <w:t>gaps that should be addressed;</w:t>
      </w:r>
    </w:p>
    <w:p w14:paraId="24C206C0" w14:textId="77777777" w:rsidR="003F6727" w:rsidRPr="00176D1B" w:rsidRDefault="003F6727" w:rsidP="00912ED8">
      <w:pPr>
        <w:suppressAutoHyphens w:val="0"/>
        <w:autoSpaceDE/>
        <w:autoSpaceDN/>
        <w:ind w:left="1418"/>
        <w:jc w:val="both"/>
        <w:textAlignment w:val="auto"/>
        <w:rPr>
          <w:rFonts w:ascii="Arial" w:hAnsi="Arial" w:cs="Arial"/>
          <w:sz w:val="22"/>
          <w:szCs w:val="22"/>
        </w:rPr>
      </w:pPr>
    </w:p>
    <w:p w14:paraId="4534103D" w14:textId="0272656A" w:rsidR="00197D0F" w:rsidRDefault="00197D0F" w:rsidP="00912ED8">
      <w:pPr>
        <w:numPr>
          <w:ilvl w:val="0"/>
          <w:numId w:val="4"/>
        </w:numPr>
        <w:suppressAutoHyphens w:val="0"/>
        <w:autoSpaceDE/>
        <w:ind w:left="1418" w:hanging="567"/>
        <w:jc w:val="both"/>
        <w:textAlignment w:val="auto"/>
        <w:rPr>
          <w:rFonts w:ascii="Arial" w:hAnsi="Arial" w:cs="Arial"/>
          <w:sz w:val="22"/>
          <w:szCs w:val="22"/>
        </w:rPr>
      </w:pPr>
      <w:r w:rsidRPr="00176D1B">
        <w:rPr>
          <w:rFonts w:ascii="Arial" w:hAnsi="Arial" w:cs="Arial"/>
          <w:sz w:val="22"/>
          <w:szCs w:val="22"/>
        </w:rPr>
        <w:t>Based on the results of the above report</w:t>
      </w:r>
      <w:r w:rsidRPr="00C421FF">
        <w:rPr>
          <w:rFonts w:ascii="Arial" w:hAnsi="Arial" w:cs="Arial"/>
          <w:sz w:val="22"/>
          <w:szCs w:val="22"/>
        </w:rPr>
        <w:t xml:space="preserve">, </w:t>
      </w:r>
      <w:r w:rsidR="005267DA" w:rsidRPr="00C421FF">
        <w:rPr>
          <w:rFonts w:ascii="Arial" w:hAnsi="Arial" w:cs="Arial"/>
          <w:sz w:val="22"/>
          <w:szCs w:val="22"/>
        </w:rPr>
        <w:t>collaborate</w:t>
      </w:r>
      <w:r w:rsidR="005267DA" w:rsidRPr="00176D1B">
        <w:rPr>
          <w:rFonts w:ascii="Arial" w:hAnsi="Arial" w:cs="Arial"/>
          <w:sz w:val="22"/>
          <w:szCs w:val="22"/>
        </w:rPr>
        <w:t xml:space="preserve"> with </w:t>
      </w:r>
      <w:r w:rsidR="004B5F19" w:rsidRPr="00176D1B">
        <w:rPr>
          <w:rFonts w:ascii="Arial" w:hAnsi="Arial" w:cs="Arial"/>
          <w:iCs/>
          <w:sz w:val="22"/>
          <w:szCs w:val="22"/>
        </w:rPr>
        <w:t>the International Seabed Authority to share expertise</w:t>
      </w:r>
      <w:r w:rsidR="007E0E7A" w:rsidRPr="00176D1B">
        <w:rPr>
          <w:rFonts w:ascii="Arial" w:hAnsi="Arial" w:cs="Arial"/>
          <w:iCs/>
          <w:sz w:val="22"/>
          <w:szCs w:val="22"/>
        </w:rPr>
        <w:t>,</w:t>
      </w:r>
      <w:r w:rsidR="004B5F19" w:rsidRPr="00176D1B">
        <w:rPr>
          <w:rFonts w:ascii="Arial" w:hAnsi="Arial" w:cs="Arial"/>
          <w:sz w:val="22"/>
          <w:szCs w:val="22"/>
        </w:rPr>
        <w:t xml:space="preserve"> </w:t>
      </w:r>
      <w:r w:rsidR="00F71038" w:rsidRPr="00176D1B">
        <w:rPr>
          <w:rFonts w:ascii="Arial" w:hAnsi="Arial" w:cs="Arial"/>
          <w:sz w:val="22"/>
          <w:szCs w:val="22"/>
        </w:rPr>
        <w:t xml:space="preserve">and </w:t>
      </w:r>
      <w:r w:rsidRPr="00176D1B">
        <w:rPr>
          <w:rFonts w:ascii="Arial" w:hAnsi="Arial" w:cs="Arial"/>
          <w:sz w:val="22"/>
          <w:szCs w:val="22"/>
        </w:rPr>
        <w:t xml:space="preserve">develop </w:t>
      </w:r>
      <w:r w:rsidR="00A25F8A" w:rsidRPr="00176D1B">
        <w:rPr>
          <w:rFonts w:ascii="Arial" w:hAnsi="Arial" w:cs="Arial"/>
          <w:sz w:val="22"/>
          <w:szCs w:val="22"/>
        </w:rPr>
        <w:t xml:space="preserve">such </w:t>
      </w:r>
      <w:r w:rsidRPr="00176D1B">
        <w:rPr>
          <w:rFonts w:ascii="Arial" w:hAnsi="Arial" w:cs="Arial"/>
          <w:sz w:val="22"/>
          <w:szCs w:val="22"/>
        </w:rPr>
        <w:t>specific EIA guidance</w:t>
      </w:r>
      <w:r w:rsidR="00D17FC5" w:rsidRPr="00176D1B">
        <w:rPr>
          <w:rFonts w:ascii="Arial" w:hAnsi="Arial" w:cs="Arial"/>
          <w:sz w:val="22"/>
          <w:szCs w:val="22"/>
        </w:rPr>
        <w:t xml:space="preserve"> as may be required</w:t>
      </w:r>
      <w:r w:rsidR="003D36A2" w:rsidRPr="00176D1B">
        <w:rPr>
          <w:rFonts w:ascii="Arial" w:hAnsi="Arial" w:cs="Arial"/>
          <w:sz w:val="22"/>
          <w:szCs w:val="22"/>
        </w:rPr>
        <w:t>,</w:t>
      </w:r>
      <w:r w:rsidR="00D17FC5" w:rsidRPr="00176D1B">
        <w:rPr>
          <w:rFonts w:ascii="Arial" w:hAnsi="Arial" w:cs="Arial"/>
          <w:sz w:val="22"/>
          <w:szCs w:val="22"/>
        </w:rPr>
        <w:t xml:space="preserve"> in addition to any other relevant guidance available</w:t>
      </w:r>
      <w:r w:rsidRPr="00176D1B">
        <w:rPr>
          <w:rFonts w:ascii="Arial" w:hAnsi="Arial" w:cs="Arial"/>
          <w:sz w:val="22"/>
          <w:szCs w:val="22"/>
        </w:rPr>
        <w:t xml:space="preserve">, which considers the </w:t>
      </w:r>
      <w:r w:rsidR="00B37428" w:rsidRPr="00176D1B">
        <w:rPr>
          <w:rFonts w:ascii="Arial" w:hAnsi="Arial" w:cs="Arial"/>
          <w:sz w:val="22"/>
          <w:szCs w:val="22"/>
        </w:rPr>
        <w:t xml:space="preserve">impacts </w:t>
      </w:r>
      <w:r w:rsidRPr="00176D1B">
        <w:rPr>
          <w:rFonts w:ascii="Arial" w:hAnsi="Arial" w:cs="Arial"/>
          <w:sz w:val="22"/>
          <w:szCs w:val="22"/>
        </w:rPr>
        <w:t xml:space="preserve">of </w:t>
      </w:r>
      <w:r w:rsidR="00D82F55" w:rsidRPr="00176D1B">
        <w:rPr>
          <w:rFonts w:ascii="Arial" w:hAnsi="Arial" w:cs="Arial"/>
          <w:sz w:val="22"/>
          <w:szCs w:val="22"/>
        </w:rPr>
        <w:t xml:space="preserve">deep-seabed mineral exploitation activities </w:t>
      </w:r>
      <w:r w:rsidRPr="00176D1B">
        <w:rPr>
          <w:rFonts w:ascii="Arial" w:hAnsi="Arial" w:cs="Arial"/>
          <w:sz w:val="22"/>
          <w:szCs w:val="22"/>
        </w:rPr>
        <w:t>on</w:t>
      </w:r>
      <w:r>
        <w:rPr>
          <w:rFonts w:ascii="Arial" w:hAnsi="Arial" w:cs="Arial"/>
          <w:sz w:val="22"/>
          <w:szCs w:val="22"/>
        </w:rPr>
        <w:t xml:space="preserve"> migratory species, their prey and their ecosystems</w:t>
      </w:r>
      <w:r w:rsidR="004C2217">
        <w:rPr>
          <w:rFonts w:ascii="Arial" w:hAnsi="Arial" w:cs="Arial"/>
          <w:sz w:val="22"/>
          <w:szCs w:val="22"/>
        </w:rPr>
        <w:t>;</w:t>
      </w:r>
      <w:r>
        <w:rPr>
          <w:rFonts w:ascii="Arial" w:hAnsi="Arial" w:cs="Arial"/>
          <w:sz w:val="22"/>
          <w:szCs w:val="22"/>
        </w:rPr>
        <w:t xml:space="preserve"> </w:t>
      </w:r>
    </w:p>
    <w:p w14:paraId="485C0F9E" w14:textId="77777777" w:rsidR="00197D0F" w:rsidRPr="00BC7E1E" w:rsidRDefault="00197D0F" w:rsidP="00912ED8">
      <w:pPr>
        <w:ind w:left="1418" w:hanging="567"/>
        <w:jc w:val="both"/>
        <w:rPr>
          <w:rFonts w:ascii="Arial" w:hAnsi="Arial" w:cs="Arial"/>
          <w:sz w:val="22"/>
          <w:szCs w:val="22"/>
        </w:rPr>
      </w:pPr>
    </w:p>
    <w:p w14:paraId="5D609514" w14:textId="4FEDBAF4" w:rsidR="00197D0F" w:rsidRPr="001F14CE" w:rsidRDefault="00197D0F" w:rsidP="00912ED8">
      <w:pPr>
        <w:pStyle w:val="ListParagraph"/>
        <w:numPr>
          <w:ilvl w:val="0"/>
          <w:numId w:val="4"/>
        </w:numPr>
        <w:spacing w:after="0" w:line="240" w:lineRule="auto"/>
        <w:ind w:left="1418" w:hanging="567"/>
        <w:contextualSpacing w:val="0"/>
        <w:jc w:val="both"/>
      </w:pPr>
      <w:r w:rsidRPr="001F14CE">
        <w:t>Report to the Conference of Parties at its 15</w:t>
      </w:r>
      <w:r w:rsidRPr="001F14CE">
        <w:rPr>
          <w:vertAlign w:val="superscript"/>
        </w:rPr>
        <w:t>th</w:t>
      </w:r>
      <w:r w:rsidRPr="001F14CE">
        <w:t xml:space="preserve"> meeting on the progress in implementing this decision.</w:t>
      </w:r>
    </w:p>
    <w:p w14:paraId="6CD62AE9" w14:textId="77777777" w:rsidR="00A04568" w:rsidRPr="008F39F6" w:rsidRDefault="00A04568" w:rsidP="00912ED8">
      <w:pPr>
        <w:jc w:val="both"/>
        <w:rPr>
          <w:rFonts w:ascii="Arial" w:hAnsi="Arial"/>
          <w:b/>
          <w:i/>
          <w:sz w:val="22"/>
        </w:rPr>
      </w:pPr>
    </w:p>
    <w:p w14:paraId="5D4409EA" w14:textId="19304BBC" w:rsidR="00197D0F" w:rsidRPr="00BC7E1E" w:rsidRDefault="00197D0F" w:rsidP="00912ED8">
      <w:pPr>
        <w:jc w:val="both"/>
        <w:rPr>
          <w:rFonts w:ascii="Arial" w:hAnsi="Arial" w:cs="Arial"/>
          <w:sz w:val="22"/>
          <w:szCs w:val="22"/>
        </w:rPr>
      </w:pPr>
      <w:r w:rsidRPr="00BC7E1E">
        <w:rPr>
          <w:rFonts w:ascii="Arial" w:hAnsi="Arial" w:cs="Arial"/>
          <w:b/>
          <w:i/>
          <w:sz w:val="22"/>
          <w:szCs w:val="22"/>
        </w:rPr>
        <w:t>Directed to the Secretariat</w:t>
      </w:r>
    </w:p>
    <w:p w14:paraId="163D3432" w14:textId="77777777" w:rsidR="00197D0F" w:rsidRPr="00BC7E1E" w:rsidRDefault="00197D0F" w:rsidP="00912ED8">
      <w:pPr>
        <w:jc w:val="both"/>
        <w:rPr>
          <w:rFonts w:ascii="Arial" w:hAnsi="Arial" w:cs="Arial"/>
          <w:sz w:val="22"/>
          <w:szCs w:val="22"/>
        </w:rPr>
      </w:pPr>
    </w:p>
    <w:p w14:paraId="45082201" w14:textId="049E2CCE" w:rsidR="00197D0F" w:rsidRDefault="00197D0F" w:rsidP="00912ED8">
      <w:pPr>
        <w:ind w:left="851" w:hanging="851"/>
        <w:jc w:val="both"/>
        <w:rPr>
          <w:rFonts w:ascii="Arial" w:hAnsi="Arial" w:cs="Arial"/>
          <w:sz w:val="22"/>
          <w:szCs w:val="22"/>
        </w:rPr>
      </w:pPr>
      <w:r w:rsidRPr="00BC7E1E">
        <w:rPr>
          <w:rFonts w:ascii="Arial" w:hAnsi="Arial" w:cs="Arial"/>
          <w:sz w:val="22"/>
          <w:szCs w:val="22"/>
        </w:rPr>
        <w:t>14.CC</w:t>
      </w:r>
      <w:r w:rsidRPr="00BC7E1E">
        <w:rPr>
          <w:rFonts w:ascii="Arial" w:hAnsi="Arial" w:cs="Arial"/>
          <w:sz w:val="22"/>
          <w:szCs w:val="22"/>
        </w:rPr>
        <w:tab/>
        <w:t>The Secretariat shall</w:t>
      </w:r>
      <w:r w:rsidR="008E0548">
        <w:rPr>
          <w:rFonts w:ascii="Arial" w:hAnsi="Arial" w:cs="Arial"/>
          <w:sz w:val="22"/>
          <w:szCs w:val="22"/>
        </w:rPr>
        <w:t>:</w:t>
      </w:r>
      <w:r w:rsidRPr="00BC7E1E">
        <w:rPr>
          <w:rFonts w:ascii="Arial" w:hAnsi="Arial" w:cs="Arial"/>
          <w:sz w:val="22"/>
          <w:szCs w:val="22"/>
        </w:rPr>
        <w:t xml:space="preserve"> </w:t>
      </w:r>
    </w:p>
    <w:p w14:paraId="640D50E9" w14:textId="77777777" w:rsidR="00197D0F" w:rsidRDefault="00197D0F" w:rsidP="00912ED8">
      <w:pPr>
        <w:ind w:left="851" w:hanging="851"/>
        <w:jc w:val="both"/>
        <w:rPr>
          <w:rFonts w:ascii="Arial" w:hAnsi="Arial" w:cs="Arial"/>
          <w:sz w:val="22"/>
          <w:szCs w:val="22"/>
        </w:rPr>
      </w:pPr>
    </w:p>
    <w:p w14:paraId="26997943" w14:textId="42D3CA28" w:rsidR="00197D0F" w:rsidRPr="00176D1B" w:rsidRDefault="006746CF" w:rsidP="00912ED8">
      <w:pPr>
        <w:pStyle w:val="ListParagraph"/>
        <w:numPr>
          <w:ilvl w:val="0"/>
          <w:numId w:val="5"/>
        </w:numPr>
        <w:spacing w:after="0" w:line="240" w:lineRule="auto"/>
        <w:jc w:val="both"/>
        <w:rPr>
          <w:rFonts w:cs="Arial"/>
        </w:rPr>
      </w:pPr>
      <w:r w:rsidRPr="00AC4D56">
        <w:rPr>
          <w:rFonts w:cs="Arial"/>
        </w:rPr>
        <w:t xml:space="preserve">Inform the ISA of this COP14 decision and </w:t>
      </w:r>
      <w:r w:rsidRPr="001F14CE">
        <w:t xml:space="preserve">facilitate </w:t>
      </w:r>
      <w:r w:rsidRPr="00AC4D56">
        <w:rPr>
          <w:rFonts w:cs="Arial"/>
        </w:rPr>
        <w:t>collaboration</w:t>
      </w:r>
      <w:r w:rsidR="006D6D98" w:rsidRPr="001F14CE">
        <w:t xml:space="preserve"> with </w:t>
      </w:r>
      <w:r w:rsidR="006D6D98" w:rsidRPr="00AC4D56">
        <w:rPr>
          <w:rFonts w:cs="Arial"/>
        </w:rPr>
        <w:t>ISA and other relevant bodies</w:t>
      </w:r>
      <w:r w:rsidRPr="00AC4D56">
        <w:rPr>
          <w:rFonts w:cs="Arial"/>
        </w:rPr>
        <w:t>,</w:t>
      </w:r>
      <w:r w:rsidR="006D6D98" w:rsidRPr="00AC4D56">
        <w:rPr>
          <w:rFonts w:cs="Arial"/>
        </w:rPr>
        <w:t xml:space="preserve"> as appropriate,</w:t>
      </w:r>
      <w:r w:rsidRPr="00AC4D56">
        <w:rPr>
          <w:rFonts w:cs="Arial"/>
        </w:rPr>
        <w:t xml:space="preserve"> in order</w:t>
      </w:r>
      <w:r w:rsidRPr="001F14CE">
        <w:t xml:space="preserve"> to </w:t>
      </w:r>
      <w:r w:rsidRPr="00AC4D56">
        <w:rPr>
          <w:rFonts w:cs="Arial"/>
        </w:rPr>
        <w:t>increase awareness for</w:t>
      </w:r>
      <w:r w:rsidRPr="001F14CE">
        <w:t xml:space="preserve"> migratory species</w:t>
      </w:r>
      <w:r w:rsidRPr="00AC4D56">
        <w:rPr>
          <w:rFonts w:cs="Arial"/>
        </w:rPr>
        <w:t>,</w:t>
      </w:r>
      <w:r w:rsidRPr="001F14CE">
        <w:t xml:space="preserve"> their prey and their </w:t>
      </w:r>
      <w:r w:rsidRPr="00AC4D56">
        <w:rPr>
          <w:rFonts w:cs="Arial"/>
        </w:rPr>
        <w:t xml:space="preserve">ecosystems in relevant discussions </w:t>
      </w:r>
      <w:r w:rsidRPr="00176D1B">
        <w:rPr>
          <w:rFonts w:cs="Arial"/>
        </w:rPr>
        <w:t xml:space="preserve">on </w:t>
      </w:r>
      <w:r w:rsidR="007225C9" w:rsidRPr="00176D1B">
        <w:rPr>
          <w:rFonts w:cs="Arial"/>
          <w:lang w:val="en-US"/>
        </w:rPr>
        <w:t>deep-seabed mineral exploitation activities</w:t>
      </w:r>
      <w:r w:rsidR="00314608" w:rsidRPr="00176D1B">
        <w:rPr>
          <w:rFonts w:cs="Arial"/>
        </w:rPr>
        <w:t>;</w:t>
      </w:r>
    </w:p>
    <w:p w14:paraId="049BB143" w14:textId="77777777" w:rsidR="006746CF" w:rsidRDefault="006746CF" w:rsidP="00912ED8">
      <w:pPr>
        <w:pStyle w:val="ListParagraph"/>
        <w:spacing w:after="0" w:line="240" w:lineRule="auto"/>
        <w:ind w:left="1211"/>
        <w:jc w:val="both"/>
        <w:rPr>
          <w:rFonts w:cs="Arial"/>
        </w:rPr>
      </w:pPr>
    </w:p>
    <w:p w14:paraId="68CDC58C" w14:textId="35D7501A" w:rsidR="00197D0F" w:rsidRPr="00DF18C0" w:rsidRDefault="00197D0F" w:rsidP="00912ED8">
      <w:pPr>
        <w:pStyle w:val="ListParagraph"/>
        <w:numPr>
          <w:ilvl w:val="0"/>
          <w:numId w:val="5"/>
        </w:numPr>
        <w:spacing w:after="0" w:line="240" w:lineRule="auto"/>
        <w:jc w:val="both"/>
        <w:rPr>
          <w:rFonts w:cs="Arial"/>
        </w:rPr>
      </w:pPr>
      <w:r w:rsidRPr="00DF18C0">
        <w:rPr>
          <w:rFonts w:cs="Arial"/>
        </w:rPr>
        <w:t xml:space="preserve">Facilitate the </w:t>
      </w:r>
      <w:r w:rsidR="007F74B2">
        <w:rPr>
          <w:rFonts w:cs="Arial"/>
        </w:rPr>
        <w:t xml:space="preserve">work </w:t>
      </w:r>
      <w:r w:rsidRPr="00DF18C0">
        <w:rPr>
          <w:rFonts w:cs="Arial"/>
        </w:rPr>
        <w:t xml:space="preserve">of the Scientific Council </w:t>
      </w:r>
      <w:r w:rsidR="007F74B2">
        <w:rPr>
          <w:rFonts w:cs="Arial"/>
        </w:rPr>
        <w:t xml:space="preserve">as directed in 14.BB </w:t>
      </w:r>
      <w:r w:rsidR="0017769C">
        <w:rPr>
          <w:rFonts w:cs="Arial"/>
        </w:rPr>
        <w:t>a) and b</w:t>
      </w:r>
      <w:r w:rsidR="00B35858">
        <w:rPr>
          <w:rFonts w:cs="Arial"/>
        </w:rPr>
        <w:t>)</w:t>
      </w:r>
      <w:r w:rsidR="00077C44">
        <w:rPr>
          <w:rFonts w:cs="Arial"/>
        </w:rPr>
        <w:t>.</w:t>
      </w:r>
      <w:r w:rsidRPr="00DF18C0">
        <w:rPr>
          <w:rFonts w:cs="Arial"/>
        </w:rPr>
        <w:t xml:space="preserve"> </w:t>
      </w:r>
    </w:p>
    <w:p w14:paraId="39206D44" w14:textId="77777777" w:rsidR="00197D0F" w:rsidRPr="004838D9" w:rsidRDefault="00197D0F" w:rsidP="00912ED8">
      <w:pPr>
        <w:pStyle w:val="ListParagraph"/>
        <w:spacing w:after="0" w:line="240" w:lineRule="auto"/>
        <w:rPr>
          <w:rFonts w:cs="Arial"/>
        </w:rPr>
      </w:pPr>
    </w:p>
    <w:p w14:paraId="2C0CA8A4" w14:textId="54DA03A3" w:rsidR="00197D0F" w:rsidRPr="001F14CE" w:rsidRDefault="00197D0F" w:rsidP="00912ED8">
      <w:pPr>
        <w:pStyle w:val="ListParagraph"/>
        <w:spacing w:after="0" w:line="240" w:lineRule="auto"/>
        <w:ind w:left="1211"/>
        <w:jc w:val="both"/>
      </w:pPr>
    </w:p>
    <w:sectPr w:rsidR="00197D0F" w:rsidRPr="001F14CE" w:rsidSect="00907A0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0E934" w14:textId="77777777" w:rsidR="00907A07" w:rsidRDefault="00907A07">
      <w:r>
        <w:separator/>
      </w:r>
    </w:p>
  </w:endnote>
  <w:endnote w:type="continuationSeparator" w:id="0">
    <w:p w14:paraId="25F7554F" w14:textId="77777777" w:rsidR="00907A07" w:rsidRDefault="00907A07">
      <w:r>
        <w:continuationSeparator/>
      </w:r>
    </w:p>
  </w:endnote>
  <w:endnote w:type="continuationNotice" w:id="1">
    <w:p w14:paraId="6E54ED86" w14:textId="77777777" w:rsidR="00907A07" w:rsidRDefault="00907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97F26" w14:textId="77777777" w:rsidR="001A6956" w:rsidRDefault="001A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67A5A" w14:textId="77777777" w:rsidR="00907A07" w:rsidRDefault="00907A07">
      <w:r>
        <w:rPr>
          <w:color w:val="000000"/>
        </w:rPr>
        <w:separator/>
      </w:r>
    </w:p>
  </w:footnote>
  <w:footnote w:type="continuationSeparator" w:id="0">
    <w:p w14:paraId="2F3AEA3D" w14:textId="77777777" w:rsidR="00907A07" w:rsidRDefault="00907A07">
      <w:r>
        <w:continuationSeparator/>
      </w:r>
    </w:p>
  </w:footnote>
  <w:footnote w:type="continuationNotice" w:id="1">
    <w:p w14:paraId="5BB1407D" w14:textId="77777777" w:rsidR="00907A07" w:rsidRDefault="00907A07"/>
  </w:footnote>
  <w:footnote w:id="2">
    <w:p w14:paraId="307ECDCC" w14:textId="6CB9F83E" w:rsidR="00B1298B" w:rsidRPr="00414BC1" w:rsidRDefault="0056601B">
      <w:pPr>
        <w:pStyle w:val="FootnoteText"/>
        <w:rPr>
          <w:rFonts w:ascii="Arial" w:hAnsi="Arial" w:cs="Arial"/>
          <w:sz w:val="16"/>
          <w:szCs w:val="16"/>
          <w:highlight w:val="yellow"/>
        </w:rPr>
      </w:pPr>
      <w:r w:rsidRPr="00D915C2">
        <w:rPr>
          <w:rStyle w:val="FootnoteReference"/>
          <w:rFonts w:ascii="Arial" w:hAnsi="Arial" w:cs="Arial"/>
          <w:sz w:val="16"/>
          <w:szCs w:val="16"/>
        </w:rPr>
        <w:footnoteRef/>
      </w:r>
      <w:r w:rsidRPr="00D915C2">
        <w:rPr>
          <w:rFonts w:ascii="Arial" w:hAnsi="Arial" w:cs="Arial"/>
          <w:sz w:val="16"/>
          <w:szCs w:val="16"/>
        </w:rPr>
        <w:t xml:space="preserve"> </w:t>
      </w:r>
      <w:r w:rsidR="001B4990">
        <w:rPr>
          <w:rFonts w:ascii="Arial" w:hAnsi="Arial" w:cs="Arial"/>
          <w:sz w:val="16"/>
          <w:szCs w:val="16"/>
        </w:rPr>
        <w:t>Principle 15 of the Rio Declaration on the environment and development</w:t>
      </w:r>
      <w:r w:rsidR="00800C48">
        <w:rPr>
          <w:rFonts w:ascii="Arial" w:hAnsi="Arial" w:cs="Arial"/>
          <w:sz w:val="16"/>
          <w:szCs w:val="16"/>
        </w:rPr>
        <w:t>.</w:t>
      </w:r>
    </w:p>
  </w:footnote>
  <w:footnote w:id="3">
    <w:p w14:paraId="33B5AE3B" w14:textId="063D251C" w:rsidR="00AA69FC" w:rsidRPr="00DC7336" w:rsidRDefault="00AA69FC" w:rsidP="00711AC2">
      <w:pPr>
        <w:pStyle w:val="FootnoteText"/>
        <w:jc w:val="both"/>
        <w:rPr>
          <w:rFonts w:ascii="Arial" w:hAnsi="Arial" w:cs="Arial"/>
        </w:rPr>
      </w:pPr>
      <w:r w:rsidRPr="00711AC2">
        <w:rPr>
          <w:rStyle w:val="FootnoteReference"/>
          <w:rFonts w:ascii="Arial" w:hAnsi="Arial" w:cs="Arial"/>
          <w:sz w:val="16"/>
          <w:szCs w:val="16"/>
        </w:rPr>
        <w:footnoteRef/>
      </w:r>
      <w:r w:rsidRPr="00711AC2">
        <w:rPr>
          <w:rFonts w:ascii="Arial" w:hAnsi="Arial" w:cs="Arial"/>
          <w:sz w:val="16"/>
          <w:szCs w:val="16"/>
        </w:rPr>
        <w:t xml:space="preserve"> </w:t>
      </w:r>
      <w:r w:rsidR="0010032F" w:rsidRPr="00711AC2">
        <w:rPr>
          <w:rFonts w:ascii="Arial" w:hAnsi="Arial" w:cs="Arial"/>
          <w:sz w:val="16"/>
          <w:szCs w:val="16"/>
        </w:rPr>
        <w:t>As defined in UNCLOS Art</w:t>
      </w:r>
      <w:r w:rsidR="00711AC2" w:rsidRPr="00711AC2">
        <w:rPr>
          <w:rFonts w:ascii="Arial" w:hAnsi="Arial" w:cs="Arial"/>
          <w:sz w:val="16"/>
          <w:szCs w:val="16"/>
        </w:rPr>
        <w:t>icle 1, 1. (1):</w:t>
      </w:r>
      <w:r w:rsidR="00711AC2">
        <w:rPr>
          <w:rFonts w:ascii="Arial" w:hAnsi="Arial" w:cs="Arial"/>
          <w:sz w:val="16"/>
          <w:szCs w:val="16"/>
        </w:rPr>
        <w:t xml:space="preserve"> “’Area’ means the seabed and ocean floor and subsoil thereof, beyond the limits of national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51E61B87" w:rsidR="00B956A6" w:rsidRPr="007D6E22"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7D6E22">
      <w:rPr>
        <w:rFonts w:ascii="Arial" w:hAnsi="Arial" w:cs="Arial"/>
        <w:i/>
        <w:sz w:val="18"/>
        <w:szCs w:val="18"/>
      </w:rPr>
      <w:t>UNEP/CMS/COP1</w:t>
    </w:r>
    <w:r w:rsidR="00BC0FC5" w:rsidRPr="007D6E22">
      <w:rPr>
        <w:rFonts w:ascii="Arial" w:hAnsi="Arial" w:cs="Arial"/>
        <w:i/>
        <w:sz w:val="18"/>
        <w:szCs w:val="18"/>
      </w:rPr>
      <w:t>4</w:t>
    </w:r>
    <w:r w:rsidRPr="007D6E22">
      <w:rPr>
        <w:rFonts w:ascii="Arial" w:hAnsi="Arial" w:cs="Arial"/>
        <w:i/>
        <w:sz w:val="18"/>
        <w:szCs w:val="18"/>
      </w:rPr>
      <w:t>/CRP</w:t>
    </w:r>
    <w:r w:rsidR="00655656" w:rsidRPr="007D6E22">
      <w:rPr>
        <w:rFonts w:ascii="Arial" w:hAnsi="Arial" w:cs="Arial"/>
        <w:i/>
        <w:sz w:val="18"/>
        <w:szCs w:val="18"/>
      </w:rPr>
      <w:t>27.2.4</w:t>
    </w:r>
    <w:r w:rsidR="001A6956" w:rsidRPr="007D6E22">
      <w:rPr>
        <w:rFonts w:ascii="Arial" w:hAnsi="Arial" w:cs="Arial"/>
        <w:i/>
        <w:sz w:val="18"/>
        <w:szCs w:val="18"/>
      </w:rPr>
      <w:t>/Rev.1</w:t>
    </w:r>
  </w:p>
  <w:p w14:paraId="50B9F4CC" w14:textId="77777777" w:rsidR="00B956A6" w:rsidRPr="007D6E22"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7625A818" w:rsidR="00B956A6" w:rsidRPr="00912ED8"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912ED8">
      <w:rPr>
        <w:rFonts w:ascii="Arial" w:hAnsi="Arial" w:cs="Arial"/>
        <w:i/>
        <w:sz w:val="18"/>
        <w:szCs w:val="18"/>
        <w:lang w:val="en-GB"/>
      </w:rPr>
      <w:t>UNEP/CMS/COP1</w:t>
    </w:r>
    <w:r w:rsidR="00AA06A9" w:rsidRPr="00912ED8">
      <w:rPr>
        <w:rFonts w:ascii="Arial" w:hAnsi="Arial" w:cs="Arial"/>
        <w:i/>
        <w:sz w:val="18"/>
        <w:szCs w:val="18"/>
        <w:lang w:val="en-GB"/>
      </w:rPr>
      <w:t>4</w:t>
    </w:r>
    <w:r w:rsidRPr="00912ED8">
      <w:rPr>
        <w:rFonts w:ascii="Arial" w:hAnsi="Arial" w:cs="Arial"/>
        <w:i/>
        <w:sz w:val="18"/>
        <w:szCs w:val="18"/>
        <w:lang w:val="en-GB"/>
      </w:rPr>
      <w:t>/CRP</w:t>
    </w:r>
    <w:r w:rsidR="00912956" w:rsidRPr="00912ED8">
      <w:rPr>
        <w:rFonts w:ascii="Arial" w:hAnsi="Arial" w:cs="Arial"/>
        <w:i/>
        <w:sz w:val="18"/>
        <w:szCs w:val="18"/>
        <w:lang w:val="en-GB"/>
      </w:rPr>
      <w:t>27.2.4</w:t>
    </w:r>
    <w:r w:rsidR="001A6956">
      <w:rPr>
        <w:rFonts w:ascii="Arial" w:hAnsi="Arial"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41697B86" w:rsidR="007A1066" w:rsidRPr="00912ED8"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912ED8">
      <w:rPr>
        <w:rFonts w:ascii="Arial" w:hAnsi="Arial" w:cs="Arial"/>
        <w:bCs/>
        <w:i/>
        <w:iCs/>
        <w:sz w:val="18"/>
        <w:szCs w:val="18"/>
        <w:lang w:val="en-GB"/>
      </w:rPr>
      <w:t>UNEP/CMS/COP1</w:t>
    </w:r>
    <w:r w:rsidR="00B956A6" w:rsidRPr="00912ED8">
      <w:rPr>
        <w:rFonts w:ascii="Arial" w:hAnsi="Arial" w:cs="Arial"/>
        <w:bCs/>
        <w:i/>
        <w:iCs/>
        <w:sz w:val="18"/>
        <w:szCs w:val="18"/>
        <w:lang w:val="en-GB"/>
      </w:rPr>
      <w:t>4</w:t>
    </w:r>
    <w:r w:rsidRPr="00912ED8">
      <w:rPr>
        <w:rFonts w:ascii="Arial" w:hAnsi="Arial" w:cs="Arial"/>
        <w:bCs/>
        <w:i/>
        <w:iCs/>
        <w:sz w:val="18"/>
        <w:szCs w:val="18"/>
        <w:lang w:val="en-GB"/>
      </w:rPr>
      <w:t>/CRP</w:t>
    </w:r>
    <w:r w:rsidR="00655656" w:rsidRPr="00912ED8">
      <w:rPr>
        <w:rFonts w:ascii="Arial" w:hAnsi="Arial" w:cs="Arial"/>
        <w:bCs/>
        <w:i/>
        <w:iCs/>
        <w:sz w:val="18"/>
        <w:szCs w:val="18"/>
        <w:lang w:val="en-GB"/>
      </w:rPr>
      <w:t>27.2.4</w:t>
    </w:r>
    <w:r w:rsidR="001A6956">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83D2C"/>
    <w:multiLevelType w:val="hybridMultilevel"/>
    <w:tmpl w:val="7632D8C6"/>
    <w:lvl w:ilvl="0" w:tplc="2BA4AA8E">
      <w:start w:val="1"/>
      <w:numFmt w:val="lowerLetter"/>
      <w:lvlText w:val="%1)"/>
      <w:lvlJc w:val="left"/>
      <w:pPr>
        <w:ind w:left="1211" w:hanging="360"/>
      </w:pPr>
      <w:rPr>
        <w:rFonts w:hint="default"/>
      </w:rPr>
    </w:lvl>
    <w:lvl w:ilvl="1" w:tplc="0C000019" w:tentative="1">
      <w:start w:val="1"/>
      <w:numFmt w:val="lowerLetter"/>
      <w:lvlText w:val="%2."/>
      <w:lvlJc w:val="left"/>
      <w:pPr>
        <w:ind w:left="1931" w:hanging="360"/>
      </w:pPr>
    </w:lvl>
    <w:lvl w:ilvl="2" w:tplc="0C00001B" w:tentative="1">
      <w:start w:val="1"/>
      <w:numFmt w:val="lowerRoman"/>
      <w:lvlText w:val="%3."/>
      <w:lvlJc w:val="right"/>
      <w:pPr>
        <w:ind w:left="2651" w:hanging="180"/>
      </w:pPr>
    </w:lvl>
    <w:lvl w:ilvl="3" w:tplc="0C00000F" w:tentative="1">
      <w:start w:val="1"/>
      <w:numFmt w:val="decimal"/>
      <w:lvlText w:val="%4."/>
      <w:lvlJc w:val="left"/>
      <w:pPr>
        <w:ind w:left="3371" w:hanging="360"/>
      </w:pPr>
    </w:lvl>
    <w:lvl w:ilvl="4" w:tplc="0C000019" w:tentative="1">
      <w:start w:val="1"/>
      <w:numFmt w:val="lowerLetter"/>
      <w:lvlText w:val="%5."/>
      <w:lvlJc w:val="left"/>
      <w:pPr>
        <w:ind w:left="4091" w:hanging="360"/>
      </w:pPr>
    </w:lvl>
    <w:lvl w:ilvl="5" w:tplc="0C00001B" w:tentative="1">
      <w:start w:val="1"/>
      <w:numFmt w:val="lowerRoman"/>
      <w:lvlText w:val="%6."/>
      <w:lvlJc w:val="right"/>
      <w:pPr>
        <w:ind w:left="4811" w:hanging="180"/>
      </w:pPr>
    </w:lvl>
    <w:lvl w:ilvl="6" w:tplc="0C00000F" w:tentative="1">
      <w:start w:val="1"/>
      <w:numFmt w:val="decimal"/>
      <w:lvlText w:val="%7."/>
      <w:lvlJc w:val="left"/>
      <w:pPr>
        <w:ind w:left="5531" w:hanging="360"/>
      </w:pPr>
    </w:lvl>
    <w:lvl w:ilvl="7" w:tplc="0C000019" w:tentative="1">
      <w:start w:val="1"/>
      <w:numFmt w:val="lowerLetter"/>
      <w:lvlText w:val="%8."/>
      <w:lvlJc w:val="left"/>
      <w:pPr>
        <w:ind w:left="6251" w:hanging="360"/>
      </w:pPr>
    </w:lvl>
    <w:lvl w:ilvl="8" w:tplc="0C00001B" w:tentative="1">
      <w:start w:val="1"/>
      <w:numFmt w:val="lowerRoman"/>
      <w:lvlText w:val="%9."/>
      <w:lvlJc w:val="right"/>
      <w:pPr>
        <w:ind w:left="6971"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7E61469"/>
    <w:multiLevelType w:val="hybridMultilevel"/>
    <w:tmpl w:val="73D2C360"/>
    <w:lvl w:ilvl="0" w:tplc="20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4D62008D"/>
    <w:multiLevelType w:val="hybridMultilevel"/>
    <w:tmpl w:val="3BA0ED4C"/>
    <w:lvl w:ilvl="0" w:tplc="670227AC">
      <w:start w:val="1"/>
      <w:numFmt w:val="decimal"/>
      <w:lvlText w:val="%1)"/>
      <w:lvlJc w:val="left"/>
      <w:pPr>
        <w:ind w:left="360" w:hanging="360"/>
      </w:pPr>
      <w:rPr>
        <w:rFonts w:cs="Times New Roman"/>
        <w:b/>
        <w:u w:val="single"/>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57EC2EC3"/>
    <w:multiLevelType w:val="hybridMultilevel"/>
    <w:tmpl w:val="71EE28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11493298">
    <w:abstractNumId w:val="1"/>
  </w:num>
  <w:num w:numId="2" w16cid:durableId="1114130278">
    <w:abstractNumId w:val="6"/>
  </w:num>
  <w:num w:numId="3" w16cid:durableId="1619876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780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8333859">
    <w:abstractNumId w:val="0"/>
  </w:num>
  <w:num w:numId="6" w16cid:durableId="1054040896">
    <w:abstractNumId w:val="4"/>
  </w:num>
  <w:num w:numId="7" w16cid:durableId="1162087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1C84"/>
    <w:rsid w:val="00001F08"/>
    <w:rsid w:val="00003F4C"/>
    <w:rsid w:val="000049F7"/>
    <w:rsid w:val="00005ECD"/>
    <w:rsid w:val="00007AE0"/>
    <w:rsid w:val="00015C88"/>
    <w:rsid w:val="0001724F"/>
    <w:rsid w:val="00022DDD"/>
    <w:rsid w:val="00025D16"/>
    <w:rsid w:val="0003153D"/>
    <w:rsid w:val="000374EA"/>
    <w:rsid w:val="00041211"/>
    <w:rsid w:val="000428C2"/>
    <w:rsid w:val="000437E2"/>
    <w:rsid w:val="000459B8"/>
    <w:rsid w:val="0005170B"/>
    <w:rsid w:val="00054F2D"/>
    <w:rsid w:val="000570F1"/>
    <w:rsid w:val="000576F8"/>
    <w:rsid w:val="00063392"/>
    <w:rsid w:val="00066F49"/>
    <w:rsid w:val="00070F31"/>
    <w:rsid w:val="0007573D"/>
    <w:rsid w:val="00077877"/>
    <w:rsid w:val="00077C44"/>
    <w:rsid w:val="0008012E"/>
    <w:rsid w:val="00080A1F"/>
    <w:rsid w:val="00080A55"/>
    <w:rsid w:val="00084780"/>
    <w:rsid w:val="00084FA9"/>
    <w:rsid w:val="000A0626"/>
    <w:rsid w:val="000A43FD"/>
    <w:rsid w:val="000A70ED"/>
    <w:rsid w:val="000B0D60"/>
    <w:rsid w:val="000B4F89"/>
    <w:rsid w:val="000B6C81"/>
    <w:rsid w:val="000C0ED5"/>
    <w:rsid w:val="000C23A9"/>
    <w:rsid w:val="000C764F"/>
    <w:rsid w:val="000C7661"/>
    <w:rsid w:val="000D6492"/>
    <w:rsid w:val="000D6F45"/>
    <w:rsid w:val="000E13B0"/>
    <w:rsid w:val="000E47B8"/>
    <w:rsid w:val="000F01C5"/>
    <w:rsid w:val="000F2118"/>
    <w:rsid w:val="001001E1"/>
    <w:rsid w:val="0010032F"/>
    <w:rsid w:val="00102798"/>
    <w:rsid w:val="00103781"/>
    <w:rsid w:val="00105783"/>
    <w:rsid w:val="001129F0"/>
    <w:rsid w:val="00113241"/>
    <w:rsid w:val="0011392A"/>
    <w:rsid w:val="00120CE3"/>
    <w:rsid w:val="001323C6"/>
    <w:rsid w:val="001373C5"/>
    <w:rsid w:val="001400A4"/>
    <w:rsid w:val="00141439"/>
    <w:rsid w:val="00143C90"/>
    <w:rsid w:val="001648A3"/>
    <w:rsid w:val="00164BA1"/>
    <w:rsid w:val="001738C0"/>
    <w:rsid w:val="001753D0"/>
    <w:rsid w:val="00176537"/>
    <w:rsid w:val="00176C2C"/>
    <w:rsid w:val="00176D1B"/>
    <w:rsid w:val="0017769C"/>
    <w:rsid w:val="00180F20"/>
    <w:rsid w:val="00181C6C"/>
    <w:rsid w:val="0018784B"/>
    <w:rsid w:val="00192B5A"/>
    <w:rsid w:val="001955E8"/>
    <w:rsid w:val="00197D0F"/>
    <w:rsid w:val="001A01C3"/>
    <w:rsid w:val="001A1DD5"/>
    <w:rsid w:val="001A4C38"/>
    <w:rsid w:val="001A6956"/>
    <w:rsid w:val="001B4990"/>
    <w:rsid w:val="001B5D2D"/>
    <w:rsid w:val="001B6458"/>
    <w:rsid w:val="001B7335"/>
    <w:rsid w:val="001C2DA5"/>
    <w:rsid w:val="001C737D"/>
    <w:rsid w:val="001C7CD9"/>
    <w:rsid w:val="001D2356"/>
    <w:rsid w:val="001D7D45"/>
    <w:rsid w:val="001E2BC4"/>
    <w:rsid w:val="001E49AD"/>
    <w:rsid w:val="001E526C"/>
    <w:rsid w:val="001E6F62"/>
    <w:rsid w:val="001F14CE"/>
    <w:rsid w:val="001F231B"/>
    <w:rsid w:val="001F265A"/>
    <w:rsid w:val="001F3B07"/>
    <w:rsid w:val="001F5D1C"/>
    <w:rsid w:val="00203A35"/>
    <w:rsid w:val="00203DCB"/>
    <w:rsid w:val="00206DB6"/>
    <w:rsid w:val="00213D16"/>
    <w:rsid w:val="00213EF4"/>
    <w:rsid w:val="00213FA8"/>
    <w:rsid w:val="00216930"/>
    <w:rsid w:val="002223BB"/>
    <w:rsid w:val="00230D7F"/>
    <w:rsid w:val="00232E48"/>
    <w:rsid w:val="00233510"/>
    <w:rsid w:val="002369FD"/>
    <w:rsid w:val="0025303C"/>
    <w:rsid w:val="00253466"/>
    <w:rsid w:val="002550CD"/>
    <w:rsid w:val="00274A60"/>
    <w:rsid w:val="002769FE"/>
    <w:rsid w:val="0028055F"/>
    <w:rsid w:val="00280A72"/>
    <w:rsid w:val="00281BBB"/>
    <w:rsid w:val="0028231D"/>
    <w:rsid w:val="0028331D"/>
    <w:rsid w:val="00290500"/>
    <w:rsid w:val="002911E1"/>
    <w:rsid w:val="00295BB5"/>
    <w:rsid w:val="0029667A"/>
    <w:rsid w:val="002A0A43"/>
    <w:rsid w:val="002A1570"/>
    <w:rsid w:val="002A27B6"/>
    <w:rsid w:val="002A5BD2"/>
    <w:rsid w:val="002B325D"/>
    <w:rsid w:val="002B45DD"/>
    <w:rsid w:val="002B5542"/>
    <w:rsid w:val="002B702F"/>
    <w:rsid w:val="002B7465"/>
    <w:rsid w:val="002C311A"/>
    <w:rsid w:val="002C40B1"/>
    <w:rsid w:val="002C5A90"/>
    <w:rsid w:val="002C6145"/>
    <w:rsid w:val="002D088C"/>
    <w:rsid w:val="002E049B"/>
    <w:rsid w:val="002E09AD"/>
    <w:rsid w:val="002E17EA"/>
    <w:rsid w:val="002F59F6"/>
    <w:rsid w:val="00300296"/>
    <w:rsid w:val="00300323"/>
    <w:rsid w:val="00301A98"/>
    <w:rsid w:val="00305A97"/>
    <w:rsid w:val="00314608"/>
    <w:rsid w:val="00314AE2"/>
    <w:rsid w:val="00322B9B"/>
    <w:rsid w:val="0032642E"/>
    <w:rsid w:val="00334E70"/>
    <w:rsid w:val="003354F7"/>
    <w:rsid w:val="003430E3"/>
    <w:rsid w:val="003433F6"/>
    <w:rsid w:val="00353726"/>
    <w:rsid w:val="00357DE2"/>
    <w:rsid w:val="00360266"/>
    <w:rsid w:val="0036044A"/>
    <w:rsid w:val="0036332C"/>
    <w:rsid w:val="003639FF"/>
    <w:rsid w:val="00370E19"/>
    <w:rsid w:val="00374DE4"/>
    <w:rsid w:val="00382B1E"/>
    <w:rsid w:val="0038556E"/>
    <w:rsid w:val="00386692"/>
    <w:rsid w:val="00392E10"/>
    <w:rsid w:val="003A119D"/>
    <w:rsid w:val="003A1C1A"/>
    <w:rsid w:val="003A26F3"/>
    <w:rsid w:val="003A429B"/>
    <w:rsid w:val="003A6919"/>
    <w:rsid w:val="003B0D62"/>
    <w:rsid w:val="003C6AC1"/>
    <w:rsid w:val="003D36A2"/>
    <w:rsid w:val="003D3DE0"/>
    <w:rsid w:val="003D401A"/>
    <w:rsid w:val="003D5530"/>
    <w:rsid w:val="003E3EA9"/>
    <w:rsid w:val="003E7C98"/>
    <w:rsid w:val="003F1AD8"/>
    <w:rsid w:val="003F6727"/>
    <w:rsid w:val="003F69B3"/>
    <w:rsid w:val="003F6DFC"/>
    <w:rsid w:val="00402B00"/>
    <w:rsid w:val="00403836"/>
    <w:rsid w:val="00414BC1"/>
    <w:rsid w:val="00422479"/>
    <w:rsid w:val="00424AE6"/>
    <w:rsid w:val="00426AEE"/>
    <w:rsid w:val="00427735"/>
    <w:rsid w:val="004306BC"/>
    <w:rsid w:val="0043102F"/>
    <w:rsid w:val="00435057"/>
    <w:rsid w:val="00436781"/>
    <w:rsid w:val="00441398"/>
    <w:rsid w:val="00443D4F"/>
    <w:rsid w:val="00456A58"/>
    <w:rsid w:val="004574CB"/>
    <w:rsid w:val="00457BDE"/>
    <w:rsid w:val="00477875"/>
    <w:rsid w:val="00480F02"/>
    <w:rsid w:val="004810FA"/>
    <w:rsid w:val="004838D9"/>
    <w:rsid w:val="004847BF"/>
    <w:rsid w:val="00487D0A"/>
    <w:rsid w:val="004937BD"/>
    <w:rsid w:val="0049780A"/>
    <w:rsid w:val="004A0B2C"/>
    <w:rsid w:val="004A1871"/>
    <w:rsid w:val="004A2330"/>
    <w:rsid w:val="004A4294"/>
    <w:rsid w:val="004A6167"/>
    <w:rsid w:val="004B00C1"/>
    <w:rsid w:val="004B1EC9"/>
    <w:rsid w:val="004B2C80"/>
    <w:rsid w:val="004B2D23"/>
    <w:rsid w:val="004B5486"/>
    <w:rsid w:val="004B5E38"/>
    <w:rsid w:val="004B5F19"/>
    <w:rsid w:val="004B5F27"/>
    <w:rsid w:val="004B7070"/>
    <w:rsid w:val="004C21D7"/>
    <w:rsid w:val="004C2217"/>
    <w:rsid w:val="004C62DA"/>
    <w:rsid w:val="004D278C"/>
    <w:rsid w:val="004D4230"/>
    <w:rsid w:val="004D5849"/>
    <w:rsid w:val="004D5C49"/>
    <w:rsid w:val="004E79B1"/>
    <w:rsid w:val="004F01EC"/>
    <w:rsid w:val="004F069A"/>
    <w:rsid w:val="004F0F1C"/>
    <w:rsid w:val="004F14E3"/>
    <w:rsid w:val="004F2E18"/>
    <w:rsid w:val="004F57EF"/>
    <w:rsid w:val="004F5D67"/>
    <w:rsid w:val="005025F1"/>
    <w:rsid w:val="00506263"/>
    <w:rsid w:val="00512401"/>
    <w:rsid w:val="00515393"/>
    <w:rsid w:val="005178E4"/>
    <w:rsid w:val="00520A38"/>
    <w:rsid w:val="0052484F"/>
    <w:rsid w:val="005267DA"/>
    <w:rsid w:val="00530197"/>
    <w:rsid w:val="00537AC3"/>
    <w:rsid w:val="00543F73"/>
    <w:rsid w:val="00550736"/>
    <w:rsid w:val="00551EE0"/>
    <w:rsid w:val="0055203D"/>
    <w:rsid w:val="005568C8"/>
    <w:rsid w:val="00560954"/>
    <w:rsid w:val="00561D26"/>
    <w:rsid w:val="0056305C"/>
    <w:rsid w:val="005645C4"/>
    <w:rsid w:val="0056601B"/>
    <w:rsid w:val="0058318C"/>
    <w:rsid w:val="005835EE"/>
    <w:rsid w:val="0058496C"/>
    <w:rsid w:val="00584D1A"/>
    <w:rsid w:val="0059037E"/>
    <w:rsid w:val="00591E3A"/>
    <w:rsid w:val="0059286B"/>
    <w:rsid w:val="00592D59"/>
    <w:rsid w:val="005943A0"/>
    <w:rsid w:val="0059483C"/>
    <w:rsid w:val="00594D55"/>
    <w:rsid w:val="005978CF"/>
    <w:rsid w:val="005A0EEC"/>
    <w:rsid w:val="005A2FD2"/>
    <w:rsid w:val="005A4550"/>
    <w:rsid w:val="005A570B"/>
    <w:rsid w:val="005B1908"/>
    <w:rsid w:val="005B2183"/>
    <w:rsid w:val="005B3450"/>
    <w:rsid w:val="005B4D5C"/>
    <w:rsid w:val="005C5393"/>
    <w:rsid w:val="005C60CE"/>
    <w:rsid w:val="005D43E4"/>
    <w:rsid w:val="005D49F1"/>
    <w:rsid w:val="005D5CBE"/>
    <w:rsid w:val="005E5BD8"/>
    <w:rsid w:val="005F0639"/>
    <w:rsid w:val="005F658F"/>
    <w:rsid w:val="00603F88"/>
    <w:rsid w:val="00604CF3"/>
    <w:rsid w:val="00610CCC"/>
    <w:rsid w:val="006113C9"/>
    <w:rsid w:val="00612514"/>
    <w:rsid w:val="00613B94"/>
    <w:rsid w:val="00621E39"/>
    <w:rsid w:val="006255C6"/>
    <w:rsid w:val="00637767"/>
    <w:rsid w:val="006429E5"/>
    <w:rsid w:val="0064514E"/>
    <w:rsid w:val="0064536A"/>
    <w:rsid w:val="00645881"/>
    <w:rsid w:val="00647871"/>
    <w:rsid w:val="0065376D"/>
    <w:rsid w:val="00655656"/>
    <w:rsid w:val="006565E0"/>
    <w:rsid w:val="006615C1"/>
    <w:rsid w:val="00662E30"/>
    <w:rsid w:val="0066324C"/>
    <w:rsid w:val="006654CD"/>
    <w:rsid w:val="00667960"/>
    <w:rsid w:val="00670F10"/>
    <w:rsid w:val="0067125A"/>
    <w:rsid w:val="006746CF"/>
    <w:rsid w:val="00680F97"/>
    <w:rsid w:val="0068623F"/>
    <w:rsid w:val="006901E0"/>
    <w:rsid w:val="00691631"/>
    <w:rsid w:val="00692290"/>
    <w:rsid w:val="006935E1"/>
    <w:rsid w:val="0069719E"/>
    <w:rsid w:val="00697957"/>
    <w:rsid w:val="006A1BCB"/>
    <w:rsid w:val="006A26B5"/>
    <w:rsid w:val="006A3DCB"/>
    <w:rsid w:val="006A5047"/>
    <w:rsid w:val="006A5AC8"/>
    <w:rsid w:val="006B0998"/>
    <w:rsid w:val="006B28AA"/>
    <w:rsid w:val="006B293C"/>
    <w:rsid w:val="006B2DC8"/>
    <w:rsid w:val="006B6880"/>
    <w:rsid w:val="006C2D54"/>
    <w:rsid w:val="006C4686"/>
    <w:rsid w:val="006C5F4D"/>
    <w:rsid w:val="006D1173"/>
    <w:rsid w:val="006D19B6"/>
    <w:rsid w:val="006D46E4"/>
    <w:rsid w:val="006D5A7C"/>
    <w:rsid w:val="006D6D98"/>
    <w:rsid w:val="006E1177"/>
    <w:rsid w:val="006E282E"/>
    <w:rsid w:val="006E4AB9"/>
    <w:rsid w:val="006E52EA"/>
    <w:rsid w:val="006E78AE"/>
    <w:rsid w:val="006F2AEC"/>
    <w:rsid w:val="006F39E0"/>
    <w:rsid w:val="006F3B03"/>
    <w:rsid w:val="006F4D26"/>
    <w:rsid w:val="006F77F3"/>
    <w:rsid w:val="00701760"/>
    <w:rsid w:val="00704B01"/>
    <w:rsid w:val="00706E69"/>
    <w:rsid w:val="00711AC2"/>
    <w:rsid w:val="00711E8E"/>
    <w:rsid w:val="00716F09"/>
    <w:rsid w:val="00721C52"/>
    <w:rsid w:val="007225C9"/>
    <w:rsid w:val="00723FD7"/>
    <w:rsid w:val="0072483A"/>
    <w:rsid w:val="00727282"/>
    <w:rsid w:val="007273E8"/>
    <w:rsid w:val="00730E63"/>
    <w:rsid w:val="007337B4"/>
    <w:rsid w:val="00734715"/>
    <w:rsid w:val="007358F2"/>
    <w:rsid w:val="007365C6"/>
    <w:rsid w:val="007418A6"/>
    <w:rsid w:val="0074278E"/>
    <w:rsid w:val="00743787"/>
    <w:rsid w:val="007477D2"/>
    <w:rsid w:val="00750205"/>
    <w:rsid w:val="00752E68"/>
    <w:rsid w:val="00753F34"/>
    <w:rsid w:val="00756ED0"/>
    <w:rsid w:val="00762545"/>
    <w:rsid w:val="00762847"/>
    <w:rsid w:val="007628E7"/>
    <w:rsid w:val="0076586C"/>
    <w:rsid w:val="00766F97"/>
    <w:rsid w:val="007708DB"/>
    <w:rsid w:val="00775C2C"/>
    <w:rsid w:val="0077727C"/>
    <w:rsid w:val="00783F30"/>
    <w:rsid w:val="00785343"/>
    <w:rsid w:val="00786259"/>
    <w:rsid w:val="00786CC4"/>
    <w:rsid w:val="00790896"/>
    <w:rsid w:val="00792348"/>
    <w:rsid w:val="00795338"/>
    <w:rsid w:val="00796D32"/>
    <w:rsid w:val="007970A5"/>
    <w:rsid w:val="007A1066"/>
    <w:rsid w:val="007A2E3E"/>
    <w:rsid w:val="007A3D49"/>
    <w:rsid w:val="007A50FB"/>
    <w:rsid w:val="007B1230"/>
    <w:rsid w:val="007B4E5E"/>
    <w:rsid w:val="007B4ECE"/>
    <w:rsid w:val="007B7BD8"/>
    <w:rsid w:val="007C2D02"/>
    <w:rsid w:val="007C397E"/>
    <w:rsid w:val="007C5464"/>
    <w:rsid w:val="007D6E22"/>
    <w:rsid w:val="007D772F"/>
    <w:rsid w:val="007E0E7A"/>
    <w:rsid w:val="007E16AD"/>
    <w:rsid w:val="007E605F"/>
    <w:rsid w:val="007F0009"/>
    <w:rsid w:val="007F74B2"/>
    <w:rsid w:val="008005A9"/>
    <w:rsid w:val="00800C48"/>
    <w:rsid w:val="008048DC"/>
    <w:rsid w:val="00807FD1"/>
    <w:rsid w:val="00814E1A"/>
    <w:rsid w:val="00815EFF"/>
    <w:rsid w:val="008165AD"/>
    <w:rsid w:val="0081727D"/>
    <w:rsid w:val="008204A1"/>
    <w:rsid w:val="00823ABA"/>
    <w:rsid w:val="0083076E"/>
    <w:rsid w:val="00835F5F"/>
    <w:rsid w:val="008370F9"/>
    <w:rsid w:val="00844A6D"/>
    <w:rsid w:val="008457AA"/>
    <w:rsid w:val="00847A30"/>
    <w:rsid w:val="00860AC1"/>
    <w:rsid w:val="0086565D"/>
    <w:rsid w:val="008772B8"/>
    <w:rsid w:val="008775C9"/>
    <w:rsid w:val="00880DB5"/>
    <w:rsid w:val="0089073D"/>
    <w:rsid w:val="008941B7"/>
    <w:rsid w:val="008A12BE"/>
    <w:rsid w:val="008A464E"/>
    <w:rsid w:val="008B0D5A"/>
    <w:rsid w:val="008B23E8"/>
    <w:rsid w:val="008B6365"/>
    <w:rsid w:val="008C0491"/>
    <w:rsid w:val="008C1757"/>
    <w:rsid w:val="008C19EE"/>
    <w:rsid w:val="008C1FE3"/>
    <w:rsid w:val="008C36BD"/>
    <w:rsid w:val="008C478B"/>
    <w:rsid w:val="008D4E7B"/>
    <w:rsid w:val="008E0548"/>
    <w:rsid w:val="008E4002"/>
    <w:rsid w:val="008E4B67"/>
    <w:rsid w:val="008F0660"/>
    <w:rsid w:val="008F1196"/>
    <w:rsid w:val="008F39F6"/>
    <w:rsid w:val="008F4FB3"/>
    <w:rsid w:val="008F6FF4"/>
    <w:rsid w:val="00900406"/>
    <w:rsid w:val="00900D9D"/>
    <w:rsid w:val="00903902"/>
    <w:rsid w:val="00907A07"/>
    <w:rsid w:val="00912956"/>
    <w:rsid w:val="00912ED8"/>
    <w:rsid w:val="009146A9"/>
    <w:rsid w:val="00915851"/>
    <w:rsid w:val="00923C30"/>
    <w:rsid w:val="00933E5A"/>
    <w:rsid w:val="0094041F"/>
    <w:rsid w:val="00942BF9"/>
    <w:rsid w:val="00943350"/>
    <w:rsid w:val="00944FAC"/>
    <w:rsid w:val="00945693"/>
    <w:rsid w:val="00945CD9"/>
    <w:rsid w:val="00950D42"/>
    <w:rsid w:val="0095259B"/>
    <w:rsid w:val="00956B72"/>
    <w:rsid w:val="00960CC7"/>
    <w:rsid w:val="009628EE"/>
    <w:rsid w:val="0096453B"/>
    <w:rsid w:val="00964552"/>
    <w:rsid w:val="0097325E"/>
    <w:rsid w:val="00977E11"/>
    <w:rsid w:val="00986E4B"/>
    <w:rsid w:val="00987F31"/>
    <w:rsid w:val="0099232F"/>
    <w:rsid w:val="00994CD2"/>
    <w:rsid w:val="009A334B"/>
    <w:rsid w:val="009A38BD"/>
    <w:rsid w:val="009B08CE"/>
    <w:rsid w:val="009B1D91"/>
    <w:rsid w:val="009B30CD"/>
    <w:rsid w:val="009B5045"/>
    <w:rsid w:val="009C0151"/>
    <w:rsid w:val="009D1061"/>
    <w:rsid w:val="009D366C"/>
    <w:rsid w:val="009D7985"/>
    <w:rsid w:val="009E2C4F"/>
    <w:rsid w:val="009E5CCD"/>
    <w:rsid w:val="009F7BC3"/>
    <w:rsid w:val="00A039B9"/>
    <w:rsid w:val="00A044D8"/>
    <w:rsid w:val="00A04568"/>
    <w:rsid w:val="00A05FC6"/>
    <w:rsid w:val="00A17AC3"/>
    <w:rsid w:val="00A23530"/>
    <w:rsid w:val="00A25F8A"/>
    <w:rsid w:val="00A31184"/>
    <w:rsid w:val="00A35475"/>
    <w:rsid w:val="00A365EB"/>
    <w:rsid w:val="00A433F0"/>
    <w:rsid w:val="00A44FA7"/>
    <w:rsid w:val="00A502F0"/>
    <w:rsid w:val="00A53601"/>
    <w:rsid w:val="00A5442F"/>
    <w:rsid w:val="00A66AF7"/>
    <w:rsid w:val="00A679B4"/>
    <w:rsid w:val="00A72FFE"/>
    <w:rsid w:val="00A84923"/>
    <w:rsid w:val="00A92BFD"/>
    <w:rsid w:val="00A9311B"/>
    <w:rsid w:val="00A97B31"/>
    <w:rsid w:val="00AA06A9"/>
    <w:rsid w:val="00AA08C1"/>
    <w:rsid w:val="00AA5F5C"/>
    <w:rsid w:val="00AA69FC"/>
    <w:rsid w:val="00AA78FB"/>
    <w:rsid w:val="00AB56D8"/>
    <w:rsid w:val="00AB74B8"/>
    <w:rsid w:val="00AC2CF4"/>
    <w:rsid w:val="00AC4820"/>
    <w:rsid w:val="00AC4D56"/>
    <w:rsid w:val="00AC70DB"/>
    <w:rsid w:val="00AC7761"/>
    <w:rsid w:val="00AC7D0B"/>
    <w:rsid w:val="00AD1BD2"/>
    <w:rsid w:val="00AD23F8"/>
    <w:rsid w:val="00AE7E9F"/>
    <w:rsid w:val="00AF0F7B"/>
    <w:rsid w:val="00AF22FB"/>
    <w:rsid w:val="00AF4D81"/>
    <w:rsid w:val="00AF599F"/>
    <w:rsid w:val="00AF6601"/>
    <w:rsid w:val="00AF76C0"/>
    <w:rsid w:val="00B10F05"/>
    <w:rsid w:val="00B112FE"/>
    <w:rsid w:val="00B1298B"/>
    <w:rsid w:val="00B12F29"/>
    <w:rsid w:val="00B135EF"/>
    <w:rsid w:val="00B15A3D"/>
    <w:rsid w:val="00B15D97"/>
    <w:rsid w:val="00B22DBF"/>
    <w:rsid w:val="00B24BDB"/>
    <w:rsid w:val="00B25183"/>
    <w:rsid w:val="00B3412D"/>
    <w:rsid w:val="00B35858"/>
    <w:rsid w:val="00B35C70"/>
    <w:rsid w:val="00B36940"/>
    <w:rsid w:val="00B37428"/>
    <w:rsid w:val="00B378A6"/>
    <w:rsid w:val="00B54644"/>
    <w:rsid w:val="00B55738"/>
    <w:rsid w:val="00B63FCF"/>
    <w:rsid w:val="00B651F8"/>
    <w:rsid w:val="00B7314B"/>
    <w:rsid w:val="00B738AA"/>
    <w:rsid w:val="00B73D03"/>
    <w:rsid w:val="00B8379B"/>
    <w:rsid w:val="00B8694C"/>
    <w:rsid w:val="00B93B37"/>
    <w:rsid w:val="00B95671"/>
    <w:rsid w:val="00B956A6"/>
    <w:rsid w:val="00BA342D"/>
    <w:rsid w:val="00BA3E86"/>
    <w:rsid w:val="00BB2802"/>
    <w:rsid w:val="00BC0FC5"/>
    <w:rsid w:val="00BC134F"/>
    <w:rsid w:val="00BC40D9"/>
    <w:rsid w:val="00BC45AA"/>
    <w:rsid w:val="00BC6B9D"/>
    <w:rsid w:val="00BC7E1E"/>
    <w:rsid w:val="00BE1A45"/>
    <w:rsid w:val="00BE3E6B"/>
    <w:rsid w:val="00BF03C1"/>
    <w:rsid w:val="00BF3285"/>
    <w:rsid w:val="00BF79AC"/>
    <w:rsid w:val="00C00225"/>
    <w:rsid w:val="00C13EA3"/>
    <w:rsid w:val="00C15572"/>
    <w:rsid w:val="00C15751"/>
    <w:rsid w:val="00C21984"/>
    <w:rsid w:val="00C22274"/>
    <w:rsid w:val="00C231CF"/>
    <w:rsid w:val="00C32FF1"/>
    <w:rsid w:val="00C4150C"/>
    <w:rsid w:val="00C4173F"/>
    <w:rsid w:val="00C421FF"/>
    <w:rsid w:val="00C46C65"/>
    <w:rsid w:val="00C643A1"/>
    <w:rsid w:val="00C65838"/>
    <w:rsid w:val="00C70EA9"/>
    <w:rsid w:val="00C8003A"/>
    <w:rsid w:val="00C810D9"/>
    <w:rsid w:val="00C82071"/>
    <w:rsid w:val="00C93716"/>
    <w:rsid w:val="00CA3467"/>
    <w:rsid w:val="00CA7985"/>
    <w:rsid w:val="00CA7BA9"/>
    <w:rsid w:val="00CB130E"/>
    <w:rsid w:val="00CB2A8E"/>
    <w:rsid w:val="00CB4053"/>
    <w:rsid w:val="00CC074C"/>
    <w:rsid w:val="00CC1F5A"/>
    <w:rsid w:val="00CC2C7F"/>
    <w:rsid w:val="00CD5C4F"/>
    <w:rsid w:val="00CE0D76"/>
    <w:rsid w:val="00CE124A"/>
    <w:rsid w:val="00CF37DF"/>
    <w:rsid w:val="00D009A9"/>
    <w:rsid w:val="00D107ED"/>
    <w:rsid w:val="00D10F47"/>
    <w:rsid w:val="00D13042"/>
    <w:rsid w:val="00D137C0"/>
    <w:rsid w:val="00D14530"/>
    <w:rsid w:val="00D1680F"/>
    <w:rsid w:val="00D17A64"/>
    <w:rsid w:val="00D17FC5"/>
    <w:rsid w:val="00D2217F"/>
    <w:rsid w:val="00D264C8"/>
    <w:rsid w:val="00D34083"/>
    <w:rsid w:val="00D3534C"/>
    <w:rsid w:val="00D35E52"/>
    <w:rsid w:val="00D41604"/>
    <w:rsid w:val="00D452DC"/>
    <w:rsid w:val="00D52932"/>
    <w:rsid w:val="00D55177"/>
    <w:rsid w:val="00D564E0"/>
    <w:rsid w:val="00D5773A"/>
    <w:rsid w:val="00D5785E"/>
    <w:rsid w:val="00D60C96"/>
    <w:rsid w:val="00D625A1"/>
    <w:rsid w:val="00D653F1"/>
    <w:rsid w:val="00D673B0"/>
    <w:rsid w:val="00D67F2A"/>
    <w:rsid w:val="00D71BB7"/>
    <w:rsid w:val="00D80974"/>
    <w:rsid w:val="00D81E2E"/>
    <w:rsid w:val="00D82C56"/>
    <w:rsid w:val="00D82F55"/>
    <w:rsid w:val="00D915C2"/>
    <w:rsid w:val="00D92A6E"/>
    <w:rsid w:val="00DA098C"/>
    <w:rsid w:val="00DA5065"/>
    <w:rsid w:val="00DA6B58"/>
    <w:rsid w:val="00DB2B6C"/>
    <w:rsid w:val="00DB6489"/>
    <w:rsid w:val="00DC27F1"/>
    <w:rsid w:val="00DC4440"/>
    <w:rsid w:val="00DC7336"/>
    <w:rsid w:val="00DD289F"/>
    <w:rsid w:val="00DD40E0"/>
    <w:rsid w:val="00DD55C5"/>
    <w:rsid w:val="00DD76E7"/>
    <w:rsid w:val="00DE4BAE"/>
    <w:rsid w:val="00DE51E2"/>
    <w:rsid w:val="00DF2661"/>
    <w:rsid w:val="00DF29C4"/>
    <w:rsid w:val="00E02EAF"/>
    <w:rsid w:val="00E0455B"/>
    <w:rsid w:val="00E04E59"/>
    <w:rsid w:val="00E0796C"/>
    <w:rsid w:val="00E225CA"/>
    <w:rsid w:val="00E23503"/>
    <w:rsid w:val="00E264CC"/>
    <w:rsid w:val="00E338E9"/>
    <w:rsid w:val="00E3587B"/>
    <w:rsid w:val="00E51CBF"/>
    <w:rsid w:val="00E533F1"/>
    <w:rsid w:val="00E561A0"/>
    <w:rsid w:val="00E60177"/>
    <w:rsid w:val="00E639FA"/>
    <w:rsid w:val="00E642D6"/>
    <w:rsid w:val="00E650DB"/>
    <w:rsid w:val="00E658F6"/>
    <w:rsid w:val="00E67E87"/>
    <w:rsid w:val="00E702DB"/>
    <w:rsid w:val="00E717B4"/>
    <w:rsid w:val="00E800FF"/>
    <w:rsid w:val="00E829C9"/>
    <w:rsid w:val="00E86096"/>
    <w:rsid w:val="00E920B3"/>
    <w:rsid w:val="00E9557C"/>
    <w:rsid w:val="00E959BB"/>
    <w:rsid w:val="00EB08E9"/>
    <w:rsid w:val="00EB10C7"/>
    <w:rsid w:val="00EB18E6"/>
    <w:rsid w:val="00EB6A97"/>
    <w:rsid w:val="00ED1243"/>
    <w:rsid w:val="00ED2264"/>
    <w:rsid w:val="00ED4E7C"/>
    <w:rsid w:val="00EE2169"/>
    <w:rsid w:val="00EE2BCE"/>
    <w:rsid w:val="00EE2E5A"/>
    <w:rsid w:val="00EE37A1"/>
    <w:rsid w:val="00EE4089"/>
    <w:rsid w:val="00EE42A7"/>
    <w:rsid w:val="00EF33CC"/>
    <w:rsid w:val="00EF3495"/>
    <w:rsid w:val="00EF480E"/>
    <w:rsid w:val="00F0288B"/>
    <w:rsid w:val="00F06836"/>
    <w:rsid w:val="00F1252C"/>
    <w:rsid w:val="00F135A7"/>
    <w:rsid w:val="00F16D08"/>
    <w:rsid w:val="00F212CE"/>
    <w:rsid w:val="00F247BB"/>
    <w:rsid w:val="00F251DA"/>
    <w:rsid w:val="00F269E6"/>
    <w:rsid w:val="00F31F69"/>
    <w:rsid w:val="00F3245A"/>
    <w:rsid w:val="00F35230"/>
    <w:rsid w:val="00F369DB"/>
    <w:rsid w:val="00F41D73"/>
    <w:rsid w:val="00F452D4"/>
    <w:rsid w:val="00F52E7E"/>
    <w:rsid w:val="00F618A2"/>
    <w:rsid w:val="00F64C4E"/>
    <w:rsid w:val="00F71038"/>
    <w:rsid w:val="00F74B60"/>
    <w:rsid w:val="00F833CD"/>
    <w:rsid w:val="00F91341"/>
    <w:rsid w:val="00F93B10"/>
    <w:rsid w:val="00F95E3A"/>
    <w:rsid w:val="00FA4CCA"/>
    <w:rsid w:val="00FB19C7"/>
    <w:rsid w:val="00FC1D39"/>
    <w:rsid w:val="00FC2885"/>
    <w:rsid w:val="00FC6C2A"/>
    <w:rsid w:val="00FD2FFB"/>
    <w:rsid w:val="00FD39F8"/>
    <w:rsid w:val="00FD4A3E"/>
    <w:rsid w:val="00FE147C"/>
    <w:rsid w:val="00FF085A"/>
    <w:rsid w:val="00FF2EB6"/>
    <w:rsid w:val="00FF3CFD"/>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DE8C7021-523F-4D6F-B2AF-08A3D4BA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aliases w:val="List,Resume Title,Dot pt,No Spacing1,List Paragraph Char Char Char,Indicator Text,Numbered Para 1,List Paragraph1,Bullet Points,MAIN CONTENT,List Paragraph12,List Paragraph11,OBC Bullet,F5 List Paragraph,Colorful List - Accent 11"/>
    <w:basedOn w:val="Normal"/>
    <w:link w:val="ListParagraphChar"/>
    <w:uiPriority w:val="34"/>
    <w:qFormat/>
    <w:rsid w:val="00FD4A3E"/>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lang w:val="en-GB"/>
    </w:rPr>
  </w:style>
  <w:style w:type="paragraph" w:customStyle="1" w:styleId="Secondnumbering">
    <w:name w:val="Second numbering"/>
    <w:basedOn w:val="Normal"/>
    <w:link w:val="SecondnumberingChar"/>
    <w:qFormat/>
    <w:rsid w:val="00FD4A3E"/>
    <w:pPr>
      <w:widowControl/>
      <w:numPr>
        <w:numId w:val="1"/>
      </w:numPr>
      <w:suppressAutoHyphens w:val="0"/>
      <w:autoSpaceDE/>
      <w:autoSpaceDN/>
      <w:ind w:left="1134" w:hanging="283"/>
      <w:textAlignment w:val="auto"/>
    </w:pPr>
    <w:rPr>
      <w:rFonts w:ascii="Arial" w:eastAsiaTheme="minorHAnsi" w:hAnsi="Arial" w:cstheme="minorBidi"/>
      <w:sz w:val="22"/>
      <w:szCs w:val="22"/>
      <w:lang w:val="en-GB"/>
    </w:rPr>
  </w:style>
  <w:style w:type="character" w:customStyle="1" w:styleId="ListParagraphChar">
    <w:name w:val="List Paragraph Char"/>
    <w:aliases w:val="List Char,Resume Title Char,Dot pt Char,No Spacing1 Char,List Paragraph Char Char Char Char,Indicator Text Char,Numbered Para 1 Char,List Paragraph1 Char,Bullet Points Char,MAIN CONTENT Char,List Paragraph12 Char,OBC Bullet Char"/>
    <w:basedOn w:val="DefaultParagraphFont"/>
    <w:link w:val="ListParagraph"/>
    <w:uiPriority w:val="34"/>
    <w:qFormat/>
    <w:rsid w:val="00FD4A3E"/>
    <w:rPr>
      <w:rFonts w:eastAsiaTheme="minorHAnsi" w:cstheme="minorBidi"/>
      <w:lang w:val="en-GB"/>
    </w:rPr>
  </w:style>
  <w:style w:type="character" w:customStyle="1" w:styleId="SecondnumberingChar">
    <w:name w:val="Second numbering Char"/>
    <w:basedOn w:val="DefaultParagraphFont"/>
    <w:link w:val="Secondnumbering"/>
    <w:rsid w:val="00FD4A3E"/>
    <w:rPr>
      <w:rFonts w:eastAsiaTheme="minorHAnsi" w:cstheme="minorBidi"/>
      <w:lang w:val="en-GB"/>
    </w:rPr>
  </w:style>
  <w:style w:type="paragraph" w:styleId="Revision">
    <w:name w:val="Revision"/>
    <w:hidden/>
    <w:uiPriority w:val="99"/>
    <w:semiHidden/>
    <w:rsid w:val="00752E68"/>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6F39E0"/>
    <w:rPr>
      <w:sz w:val="16"/>
      <w:szCs w:val="16"/>
    </w:rPr>
  </w:style>
  <w:style w:type="paragraph" w:styleId="CommentText">
    <w:name w:val="annotation text"/>
    <w:basedOn w:val="Normal"/>
    <w:link w:val="CommentTextChar"/>
    <w:uiPriority w:val="99"/>
    <w:unhideWhenUsed/>
    <w:rsid w:val="006F39E0"/>
    <w:rPr>
      <w:szCs w:val="20"/>
    </w:rPr>
  </w:style>
  <w:style w:type="character" w:customStyle="1" w:styleId="CommentTextChar">
    <w:name w:val="Comment Text Char"/>
    <w:basedOn w:val="DefaultParagraphFont"/>
    <w:link w:val="CommentText"/>
    <w:uiPriority w:val="99"/>
    <w:rsid w:val="006F39E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39E0"/>
    <w:rPr>
      <w:b/>
      <w:bCs/>
    </w:rPr>
  </w:style>
  <w:style w:type="character" w:customStyle="1" w:styleId="CommentSubjectChar">
    <w:name w:val="Comment Subject Char"/>
    <w:basedOn w:val="CommentTextChar"/>
    <w:link w:val="CommentSubject"/>
    <w:uiPriority w:val="99"/>
    <w:semiHidden/>
    <w:rsid w:val="006F39E0"/>
    <w:rPr>
      <w:rFonts w:ascii="Times New Roman" w:eastAsia="Times New Roman" w:hAnsi="Times New Roman"/>
      <w:b/>
      <w:bCs/>
      <w:sz w:val="20"/>
      <w:szCs w:val="20"/>
    </w:rPr>
  </w:style>
  <w:style w:type="paragraph" w:styleId="FootnoteText">
    <w:name w:val="footnote text"/>
    <w:basedOn w:val="Normal"/>
    <w:link w:val="FootnoteTextChar"/>
    <w:uiPriority w:val="99"/>
    <w:semiHidden/>
    <w:unhideWhenUsed/>
    <w:rsid w:val="0056601B"/>
    <w:rPr>
      <w:szCs w:val="20"/>
    </w:rPr>
  </w:style>
  <w:style w:type="character" w:customStyle="1" w:styleId="FootnoteTextChar">
    <w:name w:val="Footnote Text Char"/>
    <w:basedOn w:val="DefaultParagraphFont"/>
    <w:link w:val="FootnoteText"/>
    <w:uiPriority w:val="99"/>
    <w:semiHidden/>
    <w:rsid w:val="0056601B"/>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56601B"/>
    <w:rPr>
      <w:vertAlign w:val="superscript"/>
    </w:rPr>
  </w:style>
  <w:style w:type="character" w:styleId="Hyperlink">
    <w:name w:val="Hyperlink"/>
    <w:basedOn w:val="DefaultParagraphFont"/>
    <w:uiPriority w:val="99"/>
    <w:unhideWhenUsed/>
    <w:rsid w:val="000576F8"/>
    <w:rPr>
      <w:color w:val="0563C1" w:themeColor="hyperlink"/>
      <w:u w:val="single"/>
    </w:rPr>
  </w:style>
  <w:style w:type="character" w:styleId="UnresolvedMention">
    <w:name w:val="Unresolved Mention"/>
    <w:basedOn w:val="DefaultParagraphFont"/>
    <w:uiPriority w:val="99"/>
    <w:semiHidden/>
    <w:unhideWhenUsed/>
    <w:rsid w:val="0005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676448">
      <w:bodyDiv w:val="1"/>
      <w:marLeft w:val="0"/>
      <w:marRight w:val="0"/>
      <w:marTop w:val="0"/>
      <w:marBottom w:val="0"/>
      <w:divBdr>
        <w:top w:val="none" w:sz="0" w:space="0" w:color="auto"/>
        <w:left w:val="none" w:sz="0" w:space="0" w:color="auto"/>
        <w:bottom w:val="none" w:sz="0" w:space="0" w:color="auto"/>
        <w:right w:val="none" w:sz="0" w:space="0" w:color="auto"/>
      </w:divBdr>
    </w:div>
    <w:div w:id="1187602862">
      <w:bodyDiv w:val="1"/>
      <w:marLeft w:val="0"/>
      <w:marRight w:val="0"/>
      <w:marTop w:val="0"/>
      <w:marBottom w:val="0"/>
      <w:divBdr>
        <w:top w:val="none" w:sz="0" w:space="0" w:color="auto"/>
        <w:left w:val="none" w:sz="0" w:space="0" w:color="auto"/>
        <w:bottom w:val="none" w:sz="0" w:space="0" w:color="auto"/>
        <w:right w:val="none" w:sz="0" w:space="0" w:color="auto"/>
      </w:divBdr>
    </w:div>
    <w:div w:id="1483429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Sent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EAC5E-9FB0-4A78-B8A4-C8432E1DD7DE}">
  <ds:schemaRefs>
    <ds:schemaRef ds:uri="http://schemas.openxmlformats.org/officeDocument/2006/bibliography"/>
  </ds:schemaRefs>
</ds:datastoreItem>
</file>

<file path=customXml/itemProps2.xml><?xml version="1.0" encoding="utf-8"?>
<ds:datastoreItem xmlns:ds="http://schemas.openxmlformats.org/officeDocument/2006/customXml" ds:itemID="{826818C1-FBB3-46EE-8B67-E08DC350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A1097-443E-4A56-B79A-0402696BD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5.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2020-02-04T09:02:00Z</cp:lastPrinted>
  <dcterms:created xsi:type="dcterms:W3CDTF">2024-02-17T06:36:00Z</dcterms:created>
  <dcterms:modified xsi:type="dcterms:W3CDTF">2024-02-17T06:36:00Z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