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39F" w:rsidRDefault="001F739F">
      <w:pPr>
        <w:widowControl w:val="0"/>
        <w:tabs>
          <w:tab w:val="left" w:pos="-1057"/>
          <w:tab w:val="left" w:pos="-720"/>
        </w:tabs>
        <w:autoSpaceDE w:val="0"/>
        <w:spacing w:after="0"/>
        <w:ind w:left="-90"/>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1F739F" w:rsidRPr="00A13B8C">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1F739F" w:rsidRDefault="00EC3E83">
            <w:pPr>
              <w:widowControl w:val="0"/>
              <w:autoSpaceDE w:val="0"/>
              <w:spacing w:after="0"/>
            </w:pPr>
            <w:r>
              <w:rPr>
                <w:rFonts w:eastAsia="Times New Roman" w:cs="Arial"/>
                <w:noProof/>
                <w:lang w:val="fr-FR"/>
              </w:rPr>
              <w:drawing>
                <wp:inline distT="0" distB="0" distL="0" distR="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533" t="-726" r="-2533" b="-726"/>
                          <a:stretch>
                            <a:fillRect/>
                          </a:stretch>
                        </pic:blipFill>
                        <pic:spPr>
                          <a:xfrm>
                            <a:off x="0" y="0"/>
                            <a:ext cx="752478" cy="771525"/>
                          </a:xfrm>
                          <a:prstGeom prst="rect">
                            <a:avLst/>
                          </a:prstGeom>
                          <a:noFill/>
                          <a:ln>
                            <a:noFill/>
                            <a:prstDash/>
                          </a:ln>
                        </pic:spPr>
                      </pic:pic>
                    </a:graphicData>
                  </a:graphic>
                </wp:inline>
              </w:drawing>
            </w:r>
          </w:p>
          <w:p w:rsidR="001F739F" w:rsidRDefault="001F739F">
            <w:pPr>
              <w:widowControl w:val="0"/>
              <w:autoSpaceDE w:val="0"/>
              <w:spacing w:after="0"/>
              <w:rPr>
                <w:rFonts w:eastAsia="Times New Roman" w:cs="Arial"/>
                <w:lang w:val="fr-FR"/>
              </w:rPr>
            </w:pPr>
          </w:p>
        </w:tc>
        <w:tc>
          <w:tcPr>
            <w:tcW w:w="4414" w:type="dxa"/>
            <w:tcBorders>
              <w:top w:val="single" w:sz="12" w:space="0" w:color="000000"/>
              <w:bottom w:val="single" w:sz="12" w:space="0" w:color="000000"/>
            </w:tcBorders>
            <w:shd w:val="clear" w:color="auto" w:fill="auto"/>
            <w:tcMar>
              <w:top w:w="85" w:type="dxa"/>
              <w:left w:w="108" w:type="dxa"/>
              <w:bottom w:w="0" w:type="dxa"/>
              <w:right w:w="108" w:type="dxa"/>
            </w:tcMar>
          </w:tcPr>
          <w:p w:rsidR="001F739F" w:rsidRDefault="001F739F">
            <w:pPr>
              <w:keepNext/>
              <w:widowControl w:val="0"/>
              <w:autoSpaceDE w:val="0"/>
              <w:spacing w:after="0"/>
              <w:ind w:left="-108"/>
              <w:outlineLvl w:val="1"/>
              <w:rPr>
                <w:rFonts w:eastAsia="Times New Roman" w:cs="Arial"/>
                <w:sz w:val="12"/>
                <w:szCs w:val="12"/>
                <w:lang w:val="fr-FR"/>
              </w:rPr>
            </w:pPr>
          </w:p>
          <w:p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CONVENTION SUR</w:t>
            </w:r>
          </w:p>
          <w:p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LES ESPÈCES</w:t>
            </w:r>
          </w:p>
          <w:p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MIGRATRICES</w:t>
            </w:r>
          </w:p>
        </w:tc>
        <w:tc>
          <w:tcPr>
            <w:tcW w:w="3708" w:type="dxa"/>
            <w:tcBorders>
              <w:top w:val="single" w:sz="12" w:space="0" w:color="000000"/>
              <w:bottom w:val="single" w:sz="12" w:space="0" w:color="000000"/>
            </w:tcBorders>
            <w:shd w:val="clear" w:color="auto" w:fill="auto"/>
            <w:tcMar>
              <w:top w:w="85" w:type="dxa"/>
              <w:left w:w="108" w:type="dxa"/>
              <w:bottom w:w="0" w:type="dxa"/>
              <w:right w:w="108" w:type="dxa"/>
            </w:tcMar>
          </w:tcPr>
          <w:p w:rsidR="001126E0" w:rsidRDefault="00EC3E83" w:rsidP="00F85C7F">
            <w:pPr>
              <w:widowControl w:val="0"/>
              <w:tabs>
                <w:tab w:val="left" w:pos="5040"/>
                <w:tab w:val="left" w:pos="5760"/>
                <w:tab w:val="left" w:pos="6008"/>
                <w:tab w:val="left" w:pos="6480"/>
                <w:tab w:val="left" w:pos="7200"/>
                <w:tab w:val="left" w:pos="7920"/>
                <w:tab w:val="left" w:pos="8640"/>
              </w:tabs>
              <w:autoSpaceDE w:val="0"/>
              <w:spacing w:before="120" w:after="120"/>
              <w:rPr>
                <w:rFonts w:eastAsia="Arial" w:cs="Arial"/>
                <w:lang w:val="fr-FR"/>
              </w:rPr>
            </w:pPr>
            <w:r>
              <w:rPr>
                <w:rFonts w:eastAsia="Arial" w:cs="Arial"/>
                <w:lang w:val="fr-FR"/>
              </w:rPr>
              <w:t>UNEP/CMS/COP13/Doc.</w:t>
            </w:r>
            <w:r w:rsidR="008A45A5">
              <w:rPr>
                <w:rFonts w:eastAsia="Arial" w:cs="Arial"/>
                <w:lang w:val="fr-FR"/>
              </w:rPr>
              <w:t>28.2.8</w:t>
            </w:r>
          </w:p>
          <w:p w:rsidR="001F739F" w:rsidRPr="00F85C7F" w:rsidRDefault="008A45A5" w:rsidP="00F85C7F">
            <w:pPr>
              <w:widowControl w:val="0"/>
              <w:tabs>
                <w:tab w:val="left" w:pos="5040"/>
                <w:tab w:val="left" w:pos="5760"/>
                <w:tab w:val="left" w:pos="6008"/>
                <w:tab w:val="left" w:pos="6480"/>
                <w:tab w:val="left" w:pos="7200"/>
                <w:tab w:val="left" w:pos="7920"/>
                <w:tab w:val="left" w:pos="8640"/>
              </w:tabs>
              <w:autoSpaceDE w:val="0"/>
              <w:spacing w:before="120" w:after="120"/>
              <w:rPr>
                <w:lang w:val="fr-FR"/>
              </w:rPr>
            </w:pPr>
            <w:r>
              <w:rPr>
                <w:lang w:val="fr-FR"/>
              </w:rPr>
              <w:t>24 septembre</w:t>
            </w:r>
            <w:r w:rsidR="00A13B8C">
              <w:rPr>
                <w:lang w:val="fr-FR"/>
              </w:rPr>
              <w:t xml:space="preserve"> 2019</w:t>
            </w:r>
          </w:p>
          <w:p w:rsidR="001F739F" w:rsidRPr="00A13B8C" w:rsidRDefault="00EC3E83" w:rsidP="00F85C7F">
            <w:pPr>
              <w:widowControl w:val="0"/>
              <w:autoSpaceDE w:val="0"/>
              <w:spacing w:before="120" w:after="120"/>
              <w:rPr>
                <w:lang w:val="fr-FR"/>
              </w:rPr>
            </w:pPr>
            <w:r>
              <w:rPr>
                <w:rFonts w:eastAsia="Arial" w:cs="Arial"/>
                <w:lang w:val="fr-FR"/>
              </w:rPr>
              <w:t>Français</w:t>
            </w:r>
          </w:p>
          <w:p w:rsidR="001F739F" w:rsidRPr="00F85C7F" w:rsidRDefault="00EC3E83" w:rsidP="00F85C7F">
            <w:pPr>
              <w:widowControl w:val="0"/>
              <w:autoSpaceDE w:val="0"/>
              <w:spacing w:before="120" w:after="120"/>
              <w:rPr>
                <w:lang w:val="fr-FR"/>
              </w:rPr>
            </w:pPr>
            <w:r>
              <w:rPr>
                <w:rFonts w:eastAsia="Arial" w:cs="Arial"/>
                <w:lang w:val="fr-FR"/>
              </w:rPr>
              <w:t>Original : Anglais</w:t>
            </w:r>
          </w:p>
        </w:tc>
      </w:tr>
    </w:tbl>
    <w:p w:rsidR="001F739F" w:rsidRDefault="001F739F">
      <w:pPr>
        <w:widowControl w:val="0"/>
        <w:tabs>
          <w:tab w:val="left" w:pos="-1057"/>
          <w:tab w:val="left" w:pos="-720"/>
        </w:tabs>
        <w:autoSpaceDE w:val="0"/>
        <w:spacing w:after="0"/>
        <w:rPr>
          <w:rFonts w:eastAsia="Arial" w:cs="Arial"/>
          <w:sz w:val="8"/>
          <w:szCs w:val="8"/>
          <w:lang w:val="fr-FR"/>
        </w:rPr>
      </w:pPr>
    </w:p>
    <w:p w:rsidR="001F739F" w:rsidRPr="00EC3E83" w:rsidRDefault="00EC3E83">
      <w:pPr>
        <w:widowControl w:val="0"/>
        <w:tabs>
          <w:tab w:val="left" w:pos="-1057"/>
          <w:tab w:val="left" w:pos="-720"/>
        </w:tabs>
        <w:autoSpaceDE w:val="0"/>
        <w:spacing w:after="0"/>
        <w:rPr>
          <w:lang w:val="fr-FR"/>
        </w:rPr>
      </w:pPr>
      <w:r>
        <w:rPr>
          <w:rFonts w:eastAsia="Arial" w:cs="Arial"/>
          <w:lang w:val="fr-FR"/>
        </w:rPr>
        <w:t>13</w:t>
      </w:r>
      <w:r>
        <w:rPr>
          <w:rFonts w:eastAsia="Arial" w:cs="Arial"/>
          <w:vertAlign w:val="superscript"/>
          <w:lang w:val="fr-FR"/>
        </w:rPr>
        <w:t>ème</w:t>
      </w:r>
      <w:r>
        <w:rPr>
          <w:rFonts w:eastAsia="Arial" w:cs="Arial"/>
          <w:lang w:val="fr-FR"/>
        </w:rPr>
        <w:t xml:space="preserve"> SESSION DE LA CONFÉRENCE DES PARTIES</w:t>
      </w:r>
    </w:p>
    <w:p w:rsidR="001F739F" w:rsidRPr="00EC3E83" w:rsidRDefault="00EC3E83">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fr-FR"/>
        </w:rPr>
      </w:pPr>
      <w:r>
        <w:rPr>
          <w:rFonts w:eastAsia="Arial" w:cs="Arial"/>
          <w:bCs/>
          <w:lang w:val="fr-FR"/>
        </w:rPr>
        <w:t>Gand</w:t>
      </w:r>
      <w:r w:rsidR="00C5756A">
        <w:rPr>
          <w:rFonts w:eastAsia="Arial" w:cs="Arial"/>
          <w:bCs/>
          <w:lang w:val="fr-FR"/>
        </w:rPr>
        <w:t>h</w:t>
      </w:r>
      <w:r>
        <w:rPr>
          <w:rFonts w:eastAsia="Arial" w:cs="Arial"/>
          <w:bCs/>
          <w:lang w:val="fr-FR"/>
        </w:rPr>
        <w:t>inagar, Inde, 17 – 22 février 2020</w:t>
      </w:r>
    </w:p>
    <w:p w:rsidR="001F739F" w:rsidRPr="00EC3E83" w:rsidRDefault="00EC3E83">
      <w:pPr>
        <w:widowControl w:val="0"/>
        <w:autoSpaceDE w:val="0"/>
        <w:spacing w:after="0"/>
        <w:rPr>
          <w:lang w:val="fr-FR"/>
        </w:rPr>
      </w:pPr>
      <w:r>
        <w:rPr>
          <w:rFonts w:eastAsia="Arial" w:cs="Arial"/>
          <w:iCs/>
          <w:lang w:val="fr-FR"/>
        </w:rPr>
        <w:t>Point</w:t>
      </w:r>
      <w:r w:rsidR="00A13B8C">
        <w:rPr>
          <w:rFonts w:eastAsia="Arial" w:cs="Arial"/>
          <w:iCs/>
          <w:lang w:val="fr-FR"/>
        </w:rPr>
        <w:t xml:space="preserve"> </w:t>
      </w:r>
      <w:r w:rsidR="008A45A5">
        <w:rPr>
          <w:rFonts w:eastAsia="Arial" w:cs="Arial"/>
          <w:iCs/>
          <w:lang w:val="fr-FR"/>
        </w:rPr>
        <w:t>28.2</w:t>
      </w:r>
      <w:r>
        <w:rPr>
          <w:rFonts w:eastAsia="Arial" w:cs="Arial"/>
          <w:iCs/>
          <w:lang w:val="fr-FR"/>
        </w:rPr>
        <w:t xml:space="preserve"> de l’ordre du jour</w:t>
      </w:r>
    </w:p>
    <w:p w:rsidR="001F739F" w:rsidRDefault="001F739F">
      <w:pPr>
        <w:widowControl w:val="0"/>
        <w:tabs>
          <w:tab w:val="left" w:pos="7020"/>
        </w:tabs>
        <w:autoSpaceDE w:val="0"/>
        <w:spacing w:after="0"/>
        <w:rPr>
          <w:rFonts w:eastAsia="Times New Roman" w:cs="Arial"/>
          <w:lang w:val="fr-FR"/>
        </w:rPr>
      </w:pPr>
    </w:p>
    <w:p w:rsidR="001F739F" w:rsidRDefault="001F739F">
      <w:pPr>
        <w:widowControl w:val="0"/>
        <w:tabs>
          <w:tab w:val="left" w:pos="7020"/>
        </w:tabs>
        <w:autoSpaceDE w:val="0"/>
        <w:spacing w:after="0"/>
        <w:rPr>
          <w:rFonts w:eastAsia="Times New Roman" w:cs="Arial"/>
          <w:lang w:val="fr-FR"/>
        </w:rPr>
      </w:pPr>
    </w:p>
    <w:p w:rsidR="001F739F" w:rsidRDefault="00EC3E83">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t>PROPOSITION D’ACTION CONCERTÉE POUR</w:t>
      </w:r>
    </w:p>
    <w:p w:rsidR="008A45A5" w:rsidRPr="008A45A5"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POUR LA GUITARE DE MER COMMUNE (</w:t>
      </w:r>
      <w:proofErr w:type="spellStart"/>
      <w:r w:rsidRPr="008A45A5">
        <w:rPr>
          <w:b/>
          <w:i/>
          <w:lang w:val="fr-FR"/>
        </w:rPr>
        <w:t>Rhinobatos</w:t>
      </w:r>
      <w:proofErr w:type="spellEnd"/>
      <w:r w:rsidRPr="008A45A5">
        <w:rPr>
          <w:b/>
          <w:i/>
          <w:lang w:val="fr-FR"/>
        </w:rPr>
        <w:t xml:space="preserve"> </w:t>
      </w:r>
      <w:proofErr w:type="spellStart"/>
      <w:r w:rsidRPr="008A45A5">
        <w:rPr>
          <w:b/>
          <w:i/>
          <w:lang w:val="fr-FR"/>
        </w:rPr>
        <w:t>rhinobatos</w:t>
      </w:r>
      <w:proofErr w:type="spellEnd"/>
      <w:r w:rsidRPr="008A45A5">
        <w:rPr>
          <w:b/>
          <w:bCs/>
          <w:lang w:val="fr-FR"/>
        </w:rPr>
        <w:t>)</w:t>
      </w:r>
    </w:p>
    <w:p w:rsidR="008A45A5" w:rsidRPr="008A45A5"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INSCRITE À L’ANNEXE II DE LA CONVENTION, </w:t>
      </w:r>
    </w:p>
    <w:p w:rsidR="008A45A5" w:rsidRPr="008A45A5"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LE POISSON-SCIE </w:t>
      </w:r>
      <w:r w:rsidR="00C37466">
        <w:rPr>
          <w:b/>
          <w:bCs/>
          <w:lang w:val="fr-FR"/>
        </w:rPr>
        <w:t>COMMUN</w:t>
      </w:r>
      <w:r w:rsidRPr="008A45A5">
        <w:rPr>
          <w:b/>
          <w:bCs/>
          <w:lang w:val="fr-FR"/>
        </w:rPr>
        <w:t xml:space="preserve"> (</w:t>
      </w:r>
      <w:proofErr w:type="spellStart"/>
      <w:r w:rsidRPr="008A45A5">
        <w:rPr>
          <w:b/>
          <w:i/>
          <w:lang w:val="fr-FR"/>
        </w:rPr>
        <w:t>Pristis</w:t>
      </w:r>
      <w:proofErr w:type="spellEnd"/>
      <w:r w:rsidRPr="008A45A5">
        <w:rPr>
          <w:b/>
          <w:i/>
          <w:lang w:val="fr-FR"/>
        </w:rPr>
        <w:t xml:space="preserve"> </w:t>
      </w:r>
      <w:proofErr w:type="spellStart"/>
      <w:r w:rsidRPr="008A45A5">
        <w:rPr>
          <w:b/>
          <w:i/>
          <w:lang w:val="fr-FR"/>
        </w:rPr>
        <w:t>pristis</w:t>
      </w:r>
      <w:proofErr w:type="spellEnd"/>
      <w:r w:rsidRPr="008A45A5">
        <w:rPr>
          <w:b/>
          <w:bCs/>
          <w:lang w:val="fr-FR"/>
        </w:rPr>
        <w:t>)</w:t>
      </w:r>
    </w:p>
    <w:p w:rsidR="008A45A5" w:rsidRPr="008A45A5"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INSCRIT AUX ANNEXES I ET II DE LA CONVENTION, </w:t>
      </w:r>
    </w:p>
    <w:p w:rsidR="008A45A5" w:rsidRPr="008A45A5"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ET LE </w:t>
      </w:r>
      <w:r w:rsidR="00C37466">
        <w:rPr>
          <w:b/>
          <w:bCs/>
          <w:lang w:val="fr-FR"/>
        </w:rPr>
        <w:t>REQUIN-SCIE</w:t>
      </w:r>
      <w:r w:rsidRPr="008A45A5">
        <w:rPr>
          <w:b/>
          <w:bCs/>
          <w:lang w:val="fr-FR"/>
        </w:rPr>
        <w:t xml:space="preserve"> (</w:t>
      </w:r>
      <w:proofErr w:type="spellStart"/>
      <w:r w:rsidRPr="008A45A5">
        <w:rPr>
          <w:b/>
          <w:i/>
          <w:lang w:val="fr-FR"/>
        </w:rPr>
        <w:t>Pristis</w:t>
      </w:r>
      <w:proofErr w:type="spellEnd"/>
      <w:r w:rsidRPr="008A45A5">
        <w:rPr>
          <w:b/>
          <w:i/>
          <w:lang w:val="fr-FR"/>
        </w:rPr>
        <w:t xml:space="preserve"> </w:t>
      </w:r>
      <w:proofErr w:type="spellStart"/>
      <w:r w:rsidRPr="008A45A5">
        <w:rPr>
          <w:b/>
          <w:i/>
          <w:lang w:val="fr-FR"/>
        </w:rPr>
        <w:t>Pectinata</w:t>
      </w:r>
      <w:proofErr w:type="spellEnd"/>
      <w:r w:rsidRPr="008A45A5">
        <w:rPr>
          <w:b/>
          <w:bCs/>
          <w:lang w:val="fr-FR"/>
        </w:rPr>
        <w:t>)</w:t>
      </w:r>
    </w:p>
    <w:p w:rsidR="008A45A5" w:rsidRPr="008A45A5"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INSCRIT AUX ANNEXES I ET II DE LA CONVENTION*</w:t>
      </w:r>
    </w:p>
    <w:p w:rsidR="001F739F" w:rsidRPr="00EC3E83" w:rsidRDefault="001F739F">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lang w:val="fr-FR"/>
        </w:rPr>
      </w:pPr>
    </w:p>
    <w:p w:rsidR="001F739F" w:rsidRDefault="001F739F">
      <w:pPr>
        <w:widowControl w:val="0"/>
        <w:autoSpaceDE w:val="0"/>
        <w:spacing w:after="0"/>
        <w:rPr>
          <w:rFonts w:eastAsia="Times New Roman" w:cs="Arial"/>
          <w:sz w:val="8"/>
          <w:szCs w:val="8"/>
          <w:lang w:val="fr-FR"/>
        </w:rPr>
      </w:pPr>
    </w:p>
    <w:p w:rsidR="001F739F" w:rsidRDefault="001F739F">
      <w:pPr>
        <w:widowControl w:val="0"/>
        <w:autoSpaceDE w:val="0"/>
        <w:spacing w:after="0"/>
        <w:rPr>
          <w:rFonts w:eastAsia="Times New Roman" w:cs="Arial"/>
          <w:i/>
          <w:lang w:val="fr-FR"/>
        </w:rPr>
      </w:pPr>
    </w:p>
    <w:p w:rsidR="001F739F" w:rsidRDefault="001F739F">
      <w:pPr>
        <w:widowControl w:val="0"/>
        <w:autoSpaceDE w:val="0"/>
        <w:spacing w:after="0"/>
        <w:jc w:val="both"/>
        <w:rPr>
          <w:rFonts w:eastAsia="Times New Roman" w:cs="Arial"/>
          <w:sz w:val="21"/>
          <w:szCs w:val="21"/>
          <w:lang w:val="fr-FR"/>
        </w:rPr>
      </w:pPr>
    </w:p>
    <w:p w:rsidR="001F739F" w:rsidRDefault="001F739F">
      <w:pPr>
        <w:widowControl w:val="0"/>
        <w:tabs>
          <w:tab w:val="left" w:pos="8295"/>
        </w:tabs>
        <w:autoSpaceDE w:val="0"/>
        <w:spacing w:after="0"/>
        <w:jc w:val="both"/>
        <w:rPr>
          <w:rFonts w:eastAsia="Times New Roman" w:cs="Arial"/>
          <w:sz w:val="21"/>
          <w:szCs w:val="21"/>
          <w:lang w:val="fr-FR"/>
        </w:rPr>
      </w:pPr>
    </w:p>
    <w:p w:rsidR="001F739F" w:rsidRPr="00EC3E83" w:rsidRDefault="00EC3E83">
      <w:pPr>
        <w:widowControl w:val="0"/>
        <w:autoSpaceDE w:val="0"/>
        <w:spacing w:after="0"/>
        <w:rPr>
          <w:lang w:val="fr-FR"/>
        </w:rPr>
      </w:pPr>
      <w:r>
        <w:rPr>
          <w:rFonts w:eastAsia="Times New Roman" w:cs="Arial"/>
          <w:noProof/>
          <w:sz w:val="21"/>
          <w:szCs w:val="21"/>
          <w:lang w:val="fr-FR"/>
        </w:rPr>
        <mc:AlternateContent>
          <mc:Choice Requires="wps">
            <w:drawing>
              <wp:anchor distT="0" distB="0" distL="114300" distR="114300" simplePos="0" relativeHeight="251659264" behindDoc="0" locked="0" layoutInCell="1" allowOverlap="1">
                <wp:simplePos x="0" y="0"/>
                <wp:positionH relativeFrom="column">
                  <wp:posOffset>780412</wp:posOffset>
                </wp:positionH>
                <wp:positionV relativeFrom="paragraph">
                  <wp:posOffset>147959</wp:posOffset>
                </wp:positionV>
                <wp:extent cx="4304666" cy="2085975"/>
                <wp:effectExtent l="0" t="0" r="19684" b="28575"/>
                <wp:wrapNone/>
                <wp:docPr id="5" name="Text Box 4"/>
                <wp:cNvGraphicFramePr/>
                <a:graphic xmlns:a="http://schemas.openxmlformats.org/drawingml/2006/main">
                  <a:graphicData uri="http://schemas.microsoft.com/office/word/2010/wordprocessingShape">
                    <wps:wsp>
                      <wps:cNvSpPr txBox="1"/>
                      <wps:spPr>
                        <a:xfrm>
                          <a:off x="0" y="0"/>
                          <a:ext cx="4304666" cy="2085975"/>
                        </a:xfrm>
                        <a:prstGeom prst="rect">
                          <a:avLst/>
                        </a:prstGeom>
                        <a:solidFill>
                          <a:srgbClr val="FFFFFF"/>
                        </a:solidFill>
                        <a:ln w="3172">
                          <a:solidFill>
                            <a:srgbClr val="000000"/>
                          </a:solidFill>
                          <a:prstDash val="solid"/>
                        </a:ln>
                      </wps:spPr>
                      <wps:txbx>
                        <w:txbxContent>
                          <w:p w:rsidR="001F739F" w:rsidRPr="00EC3E83" w:rsidRDefault="00EC3E83">
                            <w:pPr>
                              <w:spacing w:after="0"/>
                              <w:rPr>
                                <w:lang w:val="fr-FR"/>
                              </w:rPr>
                            </w:pPr>
                            <w:r>
                              <w:rPr>
                                <w:rFonts w:eastAsia="Arial" w:cs="Arial"/>
                                <w:lang w:val="fr-FR"/>
                              </w:rPr>
                              <w:t>Résumé:</w:t>
                            </w:r>
                          </w:p>
                          <w:p w:rsidR="001F739F" w:rsidRDefault="001F739F">
                            <w:pPr>
                              <w:spacing w:after="0"/>
                              <w:rPr>
                                <w:rFonts w:cs="Arial"/>
                                <w:lang w:val="fr-FR"/>
                              </w:rPr>
                            </w:pPr>
                          </w:p>
                          <w:p w:rsidR="008A45A5" w:rsidRPr="00C37466"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9"/>
                              <w:jc w:val="both"/>
                              <w:outlineLvl w:val="1"/>
                              <w:rPr>
                                <w:rFonts w:eastAsia="Times New Roman" w:cs="Arial"/>
                                <w:bCs/>
                                <w:lang w:val="fr-FR"/>
                              </w:rPr>
                            </w:pPr>
                            <w:r w:rsidRPr="00C37466">
                              <w:rPr>
                                <w:lang w:val="fr-FR"/>
                              </w:rPr>
                              <w:t>Le Gouvernement du Gabon a soumis la présente proposition d’Action concertée pour la guitare de mer commune (</w:t>
                            </w:r>
                            <w:proofErr w:type="spellStart"/>
                            <w:r w:rsidRPr="00C37466">
                              <w:rPr>
                                <w:i/>
                                <w:iCs/>
                                <w:lang w:val="fr-FR"/>
                              </w:rPr>
                              <w:t>Rhinobatos</w:t>
                            </w:r>
                            <w:proofErr w:type="spellEnd"/>
                            <w:r w:rsidRPr="00C37466">
                              <w:rPr>
                                <w:i/>
                                <w:iCs/>
                                <w:lang w:val="fr-FR"/>
                              </w:rPr>
                              <w:t xml:space="preserve"> </w:t>
                            </w:r>
                            <w:proofErr w:type="spellStart"/>
                            <w:r w:rsidRPr="00C37466">
                              <w:rPr>
                                <w:i/>
                                <w:iCs/>
                                <w:lang w:val="fr-FR"/>
                              </w:rPr>
                              <w:t>rhinobatos</w:t>
                            </w:r>
                            <w:proofErr w:type="spellEnd"/>
                            <w:r w:rsidRPr="00C37466">
                              <w:rPr>
                                <w:lang w:val="fr-FR"/>
                              </w:rPr>
                              <w:t xml:space="preserve">), le poisson-scie </w:t>
                            </w:r>
                            <w:r w:rsidR="00C37466">
                              <w:rPr>
                                <w:lang w:val="fr-FR"/>
                              </w:rPr>
                              <w:t>commun</w:t>
                            </w:r>
                            <w:r w:rsidRPr="00C37466">
                              <w:rPr>
                                <w:lang w:val="fr-FR"/>
                              </w:rPr>
                              <w:t xml:space="preserve"> (</w:t>
                            </w:r>
                            <w:proofErr w:type="spellStart"/>
                            <w:r w:rsidRPr="00C37466">
                              <w:rPr>
                                <w:i/>
                                <w:iCs/>
                                <w:lang w:val="fr-FR"/>
                              </w:rPr>
                              <w:t>Pristis</w:t>
                            </w:r>
                            <w:proofErr w:type="spellEnd"/>
                            <w:r w:rsidRPr="00C37466">
                              <w:rPr>
                                <w:i/>
                                <w:iCs/>
                                <w:lang w:val="fr-FR"/>
                              </w:rPr>
                              <w:t xml:space="preserve"> </w:t>
                            </w:r>
                            <w:proofErr w:type="spellStart"/>
                            <w:r w:rsidRPr="00C37466">
                              <w:rPr>
                                <w:i/>
                                <w:iCs/>
                                <w:lang w:val="fr-FR"/>
                              </w:rPr>
                              <w:t>pristis</w:t>
                            </w:r>
                            <w:proofErr w:type="spellEnd"/>
                            <w:r w:rsidRPr="00C37466">
                              <w:rPr>
                                <w:lang w:val="fr-FR"/>
                              </w:rPr>
                              <w:t xml:space="preserve">) et le </w:t>
                            </w:r>
                            <w:r w:rsidR="00C37466">
                              <w:rPr>
                                <w:lang w:val="fr-FR"/>
                              </w:rPr>
                              <w:t>requin-scie</w:t>
                            </w:r>
                            <w:r w:rsidRPr="00C37466">
                              <w:rPr>
                                <w:lang w:val="fr-FR"/>
                              </w:rPr>
                              <w:t xml:space="preserve"> (</w:t>
                            </w:r>
                            <w:proofErr w:type="spellStart"/>
                            <w:r w:rsidRPr="00C37466">
                              <w:rPr>
                                <w:i/>
                                <w:iCs/>
                                <w:lang w:val="fr-FR"/>
                              </w:rPr>
                              <w:t>Pristis</w:t>
                            </w:r>
                            <w:proofErr w:type="spellEnd"/>
                            <w:r w:rsidRPr="00C37466">
                              <w:rPr>
                                <w:i/>
                                <w:iCs/>
                                <w:lang w:val="fr-FR"/>
                              </w:rPr>
                              <w:t xml:space="preserve"> </w:t>
                            </w:r>
                            <w:proofErr w:type="spellStart"/>
                            <w:r w:rsidRPr="00C37466">
                              <w:rPr>
                                <w:i/>
                                <w:iCs/>
                                <w:lang w:val="fr-FR"/>
                              </w:rPr>
                              <w:t>pectinata</w:t>
                            </w:r>
                            <w:proofErr w:type="spellEnd"/>
                            <w:r w:rsidRPr="00C37466">
                              <w:rPr>
                                <w:lang w:val="fr-FR"/>
                              </w:rPr>
                              <w:t>), conformément au processus établi dans la Résolution 12.28.</w:t>
                            </w:r>
                          </w:p>
                          <w:p w:rsidR="001F739F" w:rsidRPr="00C37466" w:rsidRDefault="001F739F">
                            <w:pPr>
                              <w:spacing w:after="0"/>
                              <w:jc w:val="both"/>
                              <w:rPr>
                                <w:lang w:val="fr-FR"/>
                              </w:rPr>
                            </w:pP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45pt;margin-top:11.65pt;width:338.95pt;height:16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wF+QEAAPkDAAAOAAAAZHJzL2Uyb0RvYy54bWysU11v2yAUfZ+0/4B4X+y4TtJaIdXWKNOk&#10;ap2U7gdgDDESBgYkdvbrd8Fumm57msYD5n74cM+5l/X90Cl04s5Lowmez3KMuGamkfpA8Pfn3Ydb&#10;jHyguqHKaE7wmXt8v3n/bt3bihemNarhDgGI9lVvCW5DsFWWedbyjvqZsVxDUBjX0QCmO2SNoz2g&#10;dyor8nyZ9cY11hnGvQfvdgziTcIXgrPwJITnASmCobaQdpf2Ou7ZZk2rg6O2lWwqg/5DFR2VGi69&#10;QG1poOjo5B9QnWTOeCPCjJkuM0JIxhMHYDPPf2Ozb6nliQuI4+1FJv//YNnX0zeHZEPwAiNNO2jR&#10;Mx8C+mQGVEZ1eusrSNpbSAsDuKHLL34Pzkh6EK6LX6CDIA46ny/aRjAGzvImL5fLJUYMYkV+u7hb&#10;LSJO9vq7dT585qZD8UCwg+YlTenp0Ycx9SUl3uaNks1OKpUMd6gflEMnCo3epTWhv0lTGvUE38xX&#10;RUJ+E/PXEHlaf4OIJWypb8erEsKUpjTQiXqNusRTGOphErE2zRk0hLcC3FrjfmLUw9wR7H8cqeMY&#10;qS8aGns3L8s4qMkoF6sCDHcdqa8jVDOAIjhgNB4fwjjcMF2Whke9tyy2IkqkzcdjMEImKWNxY0VT&#10;zTBfqRnTW4gDfG2nrNcXu/kFAAD//wMAUEsDBBQABgAIAAAAIQCyvEgR3gAAAAoBAAAPAAAAZHJz&#10;L2Rvd25yZXYueG1sTI9BT4QwEIXvJv6HZky8uS0QFJGyMRoTDl5YPXjs0goonZK2u+D+eseTe3yZ&#10;L2++V21XO7Gj8WF0KCHZCGAGO6dH7CW8v73cFMBCVKjV5NBI+DEBtvXlRaVK7RZszXEXe0YlGEol&#10;YYhxLjkP3WCsChs3G6Tbp/NWRYq+59qrhcrtxFMhbrlVI9KHQc3maTDd9+5gJXydIqbYvubz4j/u&#10;mrx9bpLmJOX11fr4ACyaNf7D8KdP6lCT094dUAc2UU7Te0IlpFkGjIBCCNqyl5DlSQG8rvj5hPoX&#10;AAD//wMAUEsBAi0AFAAGAAgAAAAhALaDOJL+AAAA4QEAABMAAAAAAAAAAAAAAAAAAAAAAFtDb250&#10;ZW50X1R5cGVzXS54bWxQSwECLQAUAAYACAAAACEAOP0h/9YAAACUAQAACwAAAAAAAAAAAAAAAAAv&#10;AQAAX3JlbHMvLnJlbHNQSwECLQAUAAYACAAAACEAJTbsBfkBAAD5AwAADgAAAAAAAAAAAAAAAAAu&#10;AgAAZHJzL2Uyb0RvYy54bWxQSwECLQAUAAYACAAAACEAsrxIEd4AAAAKAQAADwAAAAAAAAAAAAAA&#10;AABTBAAAZHJzL2Rvd25yZXYueG1sUEsFBgAAAAAEAAQA8wAAAF4FAAAAAA==&#10;" strokeweight=".08811mm">
                <v:textbox>
                  <w:txbxContent>
                    <w:p w:rsidR="001F739F" w:rsidRPr="00EC3E83" w:rsidRDefault="00EC3E83">
                      <w:pPr>
                        <w:spacing w:after="0"/>
                        <w:rPr>
                          <w:lang w:val="fr-FR"/>
                        </w:rPr>
                      </w:pPr>
                      <w:r>
                        <w:rPr>
                          <w:rFonts w:eastAsia="Arial" w:cs="Arial"/>
                          <w:lang w:val="fr-FR"/>
                        </w:rPr>
                        <w:t>Résumé:</w:t>
                      </w:r>
                    </w:p>
                    <w:p w:rsidR="001F739F" w:rsidRDefault="001F739F">
                      <w:pPr>
                        <w:spacing w:after="0"/>
                        <w:rPr>
                          <w:rFonts w:cs="Arial"/>
                          <w:lang w:val="fr-FR"/>
                        </w:rPr>
                      </w:pPr>
                    </w:p>
                    <w:p w:rsidR="008A45A5" w:rsidRPr="00C37466" w:rsidRDefault="008A45A5" w:rsidP="008A45A5">
                      <w:pPr>
                        <w:widowControl w:val="0"/>
                        <w:pBdr>
                          <w:top w:val="single" w:sz="6" w:space="0" w:color="FFFFFF"/>
                          <w:left w:val="single" w:sz="6" w:space="0" w:color="FFFFFF"/>
                          <w:bottom w:val="single" w:sz="6" w:space="0" w:color="FFFFFF"/>
                          <w:right w:val="single" w:sz="6" w:space="0" w:color="FFFFFF"/>
                        </w:pBdr>
                        <w:autoSpaceDE w:val="0"/>
                        <w:spacing w:after="0"/>
                        <w:ind w:right="9"/>
                        <w:jc w:val="both"/>
                        <w:outlineLvl w:val="1"/>
                        <w:rPr>
                          <w:rFonts w:eastAsia="Times New Roman" w:cs="Arial"/>
                          <w:bCs/>
                          <w:lang w:val="fr-FR"/>
                        </w:rPr>
                      </w:pPr>
                      <w:r w:rsidRPr="00C37466">
                        <w:rPr>
                          <w:lang w:val="fr-FR"/>
                        </w:rPr>
                        <w:t>Le Gouvernement du Gabon a soumis la présente proposition d’Action concertée pour la guitare de mer commune (</w:t>
                      </w:r>
                      <w:proofErr w:type="spellStart"/>
                      <w:r w:rsidRPr="00C37466">
                        <w:rPr>
                          <w:i/>
                          <w:iCs/>
                          <w:lang w:val="fr-FR"/>
                        </w:rPr>
                        <w:t>Rhinobatos</w:t>
                      </w:r>
                      <w:proofErr w:type="spellEnd"/>
                      <w:r w:rsidRPr="00C37466">
                        <w:rPr>
                          <w:i/>
                          <w:iCs/>
                          <w:lang w:val="fr-FR"/>
                        </w:rPr>
                        <w:t xml:space="preserve"> </w:t>
                      </w:r>
                      <w:proofErr w:type="spellStart"/>
                      <w:r w:rsidRPr="00C37466">
                        <w:rPr>
                          <w:i/>
                          <w:iCs/>
                          <w:lang w:val="fr-FR"/>
                        </w:rPr>
                        <w:t>rhinobatos</w:t>
                      </w:r>
                      <w:proofErr w:type="spellEnd"/>
                      <w:r w:rsidRPr="00C37466">
                        <w:rPr>
                          <w:lang w:val="fr-FR"/>
                        </w:rPr>
                        <w:t xml:space="preserve">), le poisson-scie </w:t>
                      </w:r>
                      <w:r w:rsidR="00C37466">
                        <w:rPr>
                          <w:lang w:val="fr-FR"/>
                        </w:rPr>
                        <w:t>commun</w:t>
                      </w:r>
                      <w:r w:rsidRPr="00C37466">
                        <w:rPr>
                          <w:lang w:val="fr-FR"/>
                        </w:rPr>
                        <w:t xml:space="preserve"> (</w:t>
                      </w:r>
                      <w:proofErr w:type="spellStart"/>
                      <w:r w:rsidRPr="00C37466">
                        <w:rPr>
                          <w:i/>
                          <w:iCs/>
                          <w:lang w:val="fr-FR"/>
                        </w:rPr>
                        <w:t>Pristis</w:t>
                      </w:r>
                      <w:proofErr w:type="spellEnd"/>
                      <w:r w:rsidRPr="00C37466">
                        <w:rPr>
                          <w:i/>
                          <w:iCs/>
                          <w:lang w:val="fr-FR"/>
                        </w:rPr>
                        <w:t xml:space="preserve"> </w:t>
                      </w:r>
                      <w:proofErr w:type="spellStart"/>
                      <w:r w:rsidRPr="00C37466">
                        <w:rPr>
                          <w:i/>
                          <w:iCs/>
                          <w:lang w:val="fr-FR"/>
                        </w:rPr>
                        <w:t>pristis</w:t>
                      </w:r>
                      <w:proofErr w:type="spellEnd"/>
                      <w:r w:rsidRPr="00C37466">
                        <w:rPr>
                          <w:lang w:val="fr-FR"/>
                        </w:rPr>
                        <w:t xml:space="preserve">) et le </w:t>
                      </w:r>
                      <w:r w:rsidR="00C37466">
                        <w:rPr>
                          <w:lang w:val="fr-FR"/>
                        </w:rPr>
                        <w:t>requin-scie</w:t>
                      </w:r>
                      <w:r w:rsidRPr="00C37466">
                        <w:rPr>
                          <w:lang w:val="fr-FR"/>
                        </w:rPr>
                        <w:t xml:space="preserve"> (</w:t>
                      </w:r>
                      <w:proofErr w:type="spellStart"/>
                      <w:r w:rsidRPr="00C37466">
                        <w:rPr>
                          <w:i/>
                          <w:iCs/>
                          <w:lang w:val="fr-FR"/>
                        </w:rPr>
                        <w:t>Pristis</w:t>
                      </w:r>
                      <w:proofErr w:type="spellEnd"/>
                      <w:r w:rsidRPr="00C37466">
                        <w:rPr>
                          <w:i/>
                          <w:iCs/>
                          <w:lang w:val="fr-FR"/>
                        </w:rPr>
                        <w:t xml:space="preserve"> </w:t>
                      </w:r>
                      <w:proofErr w:type="spellStart"/>
                      <w:r w:rsidRPr="00C37466">
                        <w:rPr>
                          <w:i/>
                          <w:iCs/>
                          <w:lang w:val="fr-FR"/>
                        </w:rPr>
                        <w:t>pectinata</w:t>
                      </w:r>
                      <w:proofErr w:type="spellEnd"/>
                      <w:r w:rsidRPr="00C37466">
                        <w:rPr>
                          <w:lang w:val="fr-FR"/>
                        </w:rPr>
                        <w:t>), conformément au processus établi dans la Résolution 12.28.</w:t>
                      </w:r>
                    </w:p>
                    <w:p w:rsidR="001F739F" w:rsidRPr="00C37466" w:rsidRDefault="001F739F">
                      <w:pPr>
                        <w:spacing w:after="0"/>
                        <w:jc w:val="both"/>
                        <w:rPr>
                          <w:lang w:val="fr-FR"/>
                        </w:rPr>
                      </w:pPr>
                    </w:p>
                  </w:txbxContent>
                </v:textbox>
              </v:shape>
            </w:pict>
          </mc:Fallback>
        </mc:AlternateContent>
      </w: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Pr="00EC3E83" w:rsidRDefault="00EC3E83">
      <w:pPr>
        <w:widowControl w:val="0"/>
        <w:autoSpaceDE w:val="0"/>
        <w:spacing w:after="0"/>
        <w:jc w:val="both"/>
        <w:rPr>
          <w:lang w:val="fr-FR"/>
        </w:rPr>
        <w:sectPr w:rsidR="001F739F" w:rsidRPr="00EC3E83">
          <w:headerReference w:type="even" r:id="rId8"/>
          <w:headerReference w:type="default" r:id="rId9"/>
          <w:footerReference w:type="even" r:id="rId10"/>
          <w:footerReference w:type="default" r:id="rId11"/>
          <w:headerReference w:type="first" r:id="rId12"/>
          <w:footerReference w:type="first" r:id="rId13"/>
          <w:pgSz w:w="11905" w:h="16837"/>
          <w:pgMar w:top="1008" w:right="1411" w:bottom="1152" w:left="1411" w:header="432" w:footer="432" w:gutter="0"/>
          <w:cols w:space="720"/>
          <w:titlePg/>
        </w:sectPr>
      </w:pPr>
      <w:r>
        <w:rPr>
          <w:rFonts w:eastAsia="Times New Roman" w:cs="Arial"/>
          <w:sz w:val="18"/>
          <w:szCs w:val="24"/>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rsidR="00C37466" w:rsidRDefault="00C37466" w:rsidP="00C3746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lastRenderedPageBreak/>
        <w:t>PROPOSITION D’ACTION CONCERTÉE POUR</w:t>
      </w:r>
    </w:p>
    <w:p w:rsidR="00C37466" w:rsidRPr="008A45A5" w:rsidRDefault="00C37466" w:rsidP="00C3746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POUR LA GUITARE DE MER COMMUNE (</w:t>
      </w:r>
      <w:proofErr w:type="spellStart"/>
      <w:r w:rsidRPr="008A45A5">
        <w:rPr>
          <w:b/>
          <w:i/>
          <w:lang w:val="fr-FR"/>
        </w:rPr>
        <w:t>Rhinobatos</w:t>
      </w:r>
      <w:proofErr w:type="spellEnd"/>
      <w:r w:rsidRPr="008A45A5">
        <w:rPr>
          <w:b/>
          <w:i/>
          <w:lang w:val="fr-FR"/>
        </w:rPr>
        <w:t xml:space="preserve"> </w:t>
      </w:r>
      <w:proofErr w:type="spellStart"/>
      <w:r w:rsidRPr="008A45A5">
        <w:rPr>
          <w:b/>
          <w:i/>
          <w:lang w:val="fr-FR"/>
        </w:rPr>
        <w:t>rhinobatos</w:t>
      </w:r>
      <w:proofErr w:type="spellEnd"/>
      <w:r w:rsidRPr="008A45A5">
        <w:rPr>
          <w:b/>
          <w:bCs/>
          <w:lang w:val="fr-FR"/>
        </w:rPr>
        <w:t>)</w:t>
      </w:r>
    </w:p>
    <w:p w:rsidR="00C37466" w:rsidRPr="008A45A5" w:rsidRDefault="00C37466" w:rsidP="00C3746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INSCRITE À L’ANNEXE II DE LA CONVENTION, </w:t>
      </w:r>
    </w:p>
    <w:p w:rsidR="00C37466" w:rsidRPr="008A45A5" w:rsidRDefault="00C37466" w:rsidP="00C3746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LE POISSON-SCIE </w:t>
      </w:r>
      <w:r>
        <w:rPr>
          <w:b/>
          <w:bCs/>
          <w:lang w:val="fr-FR"/>
        </w:rPr>
        <w:t>COMMUN</w:t>
      </w:r>
      <w:r w:rsidRPr="008A45A5">
        <w:rPr>
          <w:b/>
          <w:bCs/>
          <w:lang w:val="fr-FR"/>
        </w:rPr>
        <w:t xml:space="preserve"> (</w:t>
      </w:r>
      <w:proofErr w:type="spellStart"/>
      <w:r w:rsidRPr="008A45A5">
        <w:rPr>
          <w:b/>
          <w:i/>
          <w:lang w:val="fr-FR"/>
        </w:rPr>
        <w:t>Pristis</w:t>
      </w:r>
      <w:proofErr w:type="spellEnd"/>
      <w:r w:rsidRPr="008A45A5">
        <w:rPr>
          <w:b/>
          <w:i/>
          <w:lang w:val="fr-FR"/>
        </w:rPr>
        <w:t xml:space="preserve"> </w:t>
      </w:r>
      <w:proofErr w:type="spellStart"/>
      <w:r w:rsidRPr="008A45A5">
        <w:rPr>
          <w:b/>
          <w:i/>
          <w:lang w:val="fr-FR"/>
        </w:rPr>
        <w:t>pristis</w:t>
      </w:r>
      <w:proofErr w:type="spellEnd"/>
      <w:r w:rsidRPr="008A45A5">
        <w:rPr>
          <w:b/>
          <w:bCs/>
          <w:lang w:val="fr-FR"/>
        </w:rPr>
        <w:t>)</w:t>
      </w:r>
    </w:p>
    <w:p w:rsidR="00C37466" w:rsidRPr="008A45A5" w:rsidRDefault="00C37466" w:rsidP="00C3746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INSCRIT AUX ANNEXES I ET II DE LA CONVENTION, </w:t>
      </w:r>
    </w:p>
    <w:p w:rsidR="00C37466" w:rsidRPr="008A45A5" w:rsidRDefault="00C37466" w:rsidP="00C3746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 xml:space="preserve">ET LE </w:t>
      </w:r>
      <w:r>
        <w:rPr>
          <w:b/>
          <w:bCs/>
          <w:lang w:val="fr-FR"/>
        </w:rPr>
        <w:t>REQUIN-SCIE</w:t>
      </w:r>
      <w:r w:rsidRPr="008A45A5">
        <w:rPr>
          <w:b/>
          <w:bCs/>
          <w:lang w:val="fr-FR"/>
        </w:rPr>
        <w:t xml:space="preserve"> (</w:t>
      </w:r>
      <w:proofErr w:type="spellStart"/>
      <w:r w:rsidRPr="008A45A5">
        <w:rPr>
          <w:b/>
          <w:i/>
          <w:lang w:val="fr-FR"/>
        </w:rPr>
        <w:t>Pristis</w:t>
      </w:r>
      <w:proofErr w:type="spellEnd"/>
      <w:r w:rsidRPr="008A45A5">
        <w:rPr>
          <w:b/>
          <w:i/>
          <w:lang w:val="fr-FR"/>
        </w:rPr>
        <w:t xml:space="preserve"> </w:t>
      </w:r>
      <w:proofErr w:type="spellStart"/>
      <w:r w:rsidRPr="008A45A5">
        <w:rPr>
          <w:b/>
          <w:i/>
          <w:lang w:val="fr-FR"/>
        </w:rPr>
        <w:t>Pectinata</w:t>
      </w:r>
      <w:proofErr w:type="spellEnd"/>
      <w:r w:rsidRPr="008A45A5">
        <w:rPr>
          <w:b/>
          <w:bCs/>
          <w:lang w:val="fr-FR"/>
        </w:rPr>
        <w:t>)</w:t>
      </w:r>
    </w:p>
    <w:p w:rsidR="00C37466" w:rsidRPr="008A45A5" w:rsidRDefault="00C37466" w:rsidP="00C3746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fr-FR"/>
        </w:rPr>
      </w:pPr>
      <w:r w:rsidRPr="008A45A5">
        <w:rPr>
          <w:b/>
          <w:bCs/>
          <w:lang w:val="fr-FR"/>
        </w:rPr>
        <w:t>INSCRIT AUX ANNEXES I ET II DE LA CONVENTION*</w:t>
      </w:r>
    </w:p>
    <w:p w:rsidR="008A45A5" w:rsidRPr="008A45A5" w:rsidRDefault="008A45A5" w:rsidP="008A45A5">
      <w:pPr>
        <w:spacing w:after="0"/>
        <w:jc w:val="both"/>
        <w:rPr>
          <w:rFonts w:cs="Arial"/>
          <w:lang w:val="fr-FR"/>
        </w:rPr>
      </w:pPr>
    </w:p>
    <w:p w:rsidR="008A45A5" w:rsidRPr="00C37466" w:rsidRDefault="008A45A5" w:rsidP="008A45A5">
      <w:pPr>
        <w:pStyle w:val="ListParagraph"/>
        <w:widowControl/>
        <w:numPr>
          <w:ilvl w:val="0"/>
          <w:numId w:val="12"/>
        </w:numPr>
        <w:autoSpaceDE/>
        <w:ind w:left="900" w:hanging="540"/>
        <w:jc w:val="both"/>
        <w:textAlignment w:val="auto"/>
        <w:rPr>
          <w:rFonts w:cs="Arial"/>
          <w:sz w:val="22"/>
          <w:szCs w:val="22"/>
        </w:rPr>
      </w:pPr>
      <w:r w:rsidRPr="00C37466">
        <w:rPr>
          <w:rFonts w:cs="Arial"/>
          <w:b/>
          <w:sz w:val="22"/>
          <w:szCs w:val="22"/>
        </w:rPr>
        <w:t>Auteur de la proposition :</w:t>
      </w:r>
    </w:p>
    <w:p w:rsidR="008A45A5" w:rsidRPr="00C37466" w:rsidRDefault="008A45A5" w:rsidP="008A45A5">
      <w:pPr>
        <w:pStyle w:val="ListParagraph"/>
        <w:ind w:left="900"/>
        <w:jc w:val="both"/>
        <w:rPr>
          <w:rFonts w:cs="Arial"/>
          <w:color w:val="000000" w:themeColor="text1"/>
          <w:sz w:val="22"/>
          <w:szCs w:val="22"/>
          <w:lang w:val="de-DE"/>
        </w:rPr>
      </w:pPr>
    </w:p>
    <w:p w:rsidR="008A45A5" w:rsidRPr="00C37466" w:rsidRDefault="008A45A5" w:rsidP="008A45A5">
      <w:pPr>
        <w:pStyle w:val="ListParagraph"/>
        <w:ind w:left="900"/>
        <w:jc w:val="both"/>
        <w:rPr>
          <w:rFonts w:cs="Arial"/>
          <w:color w:val="000000" w:themeColor="text1"/>
          <w:sz w:val="22"/>
          <w:szCs w:val="22"/>
          <w:lang w:val="fr-FR"/>
        </w:rPr>
      </w:pPr>
      <w:proofErr w:type="spellStart"/>
      <w:r w:rsidRPr="00C37466">
        <w:rPr>
          <w:rFonts w:cs="Arial"/>
          <w:color w:val="000000" w:themeColor="text1"/>
          <w:sz w:val="22"/>
          <w:szCs w:val="22"/>
        </w:rPr>
        <w:t>Gouvernement</w:t>
      </w:r>
      <w:proofErr w:type="spellEnd"/>
      <w:r w:rsidRPr="00C37466">
        <w:rPr>
          <w:rFonts w:cs="Arial"/>
          <w:color w:val="000000" w:themeColor="text1"/>
          <w:sz w:val="22"/>
          <w:szCs w:val="22"/>
        </w:rPr>
        <w:t xml:space="preserve"> </w:t>
      </w:r>
      <w:proofErr w:type="spellStart"/>
      <w:r w:rsidRPr="00C37466">
        <w:rPr>
          <w:rFonts w:cs="Arial"/>
          <w:color w:val="000000" w:themeColor="text1"/>
          <w:sz w:val="22"/>
          <w:szCs w:val="22"/>
        </w:rPr>
        <w:t>gabonais</w:t>
      </w:r>
      <w:proofErr w:type="spellEnd"/>
    </w:p>
    <w:p w:rsidR="008A45A5" w:rsidRPr="00C37466" w:rsidRDefault="008A45A5" w:rsidP="008A45A5">
      <w:pPr>
        <w:pStyle w:val="ListParagraph"/>
        <w:ind w:left="900"/>
        <w:jc w:val="both"/>
        <w:rPr>
          <w:rFonts w:cs="Arial"/>
          <w:color w:val="000000" w:themeColor="text1"/>
          <w:sz w:val="22"/>
          <w:szCs w:val="22"/>
          <w:lang w:val="de-DE"/>
        </w:rPr>
      </w:pPr>
    </w:p>
    <w:p w:rsidR="008A45A5" w:rsidRPr="00C37466" w:rsidRDefault="008A45A5" w:rsidP="008A45A5">
      <w:pPr>
        <w:pStyle w:val="ListParagraph"/>
        <w:ind w:left="900"/>
        <w:jc w:val="both"/>
        <w:rPr>
          <w:rFonts w:cs="Arial"/>
          <w:color w:val="000000" w:themeColor="text1"/>
          <w:sz w:val="22"/>
          <w:szCs w:val="22"/>
          <w:lang w:val="fr-FR"/>
        </w:rPr>
      </w:pPr>
      <w:r w:rsidRPr="00C37466">
        <w:rPr>
          <w:rFonts w:cs="Arial"/>
          <w:color w:val="000000" w:themeColor="text1"/>
          <w:sz w:val="22"/>
          <w:szCs w:val="22"/>
          <w:lang w:val="fr-FR"/>
        </w:rPr>
        <w:t>Agence Nationale des Parcs Nationaux du Gabon</w:t>
      </w:r>
      <w:r w:rsidR="00C37466">
        <w:rPr>
          <w:rFonts w:cs="Arial"/>
          <w:color w:val="000000" w:themeColor="text1"/>
          <w:sz w:val="22"/>
          <w:szCs w:val="22"/>
          <w:lang w:val="fr-FR"/>
        </w:rPr>
        <w:t xml:space="preserve"> </w:t>
      </w:r>
      <w:r w:rsidRPr="00C37466">
        <w:rPr>
          <w:rFonts w:cs="Arial"/>
          <w:color w:val="000000" w:themeColor="text1"/>
          <w:sz w:val="22"/>
          <w:szCs w:val="22"/>
          <w:lang w:val="fr-FR"/>
        </w:rPr>
        <w:t>(ANPN)</w:t>
      </w:r>
    </w:p>
    <w:p w:rsidR="00C37466" w:rsidRDefault="00C37466" w:rsidP="008A45A5">
      <w:pPr>
        <w:pStyle w:val="ListParagraph"/>
        <w:ind w:left="900"/>
        <w:jc w:val="both"/>
        <w:rPr>
          <w:rFonts w:cs="Arial"/>
          <w:color w:val="000000" w:themeColor="text1"/>
          <w:sz w:val="22"/>
          <w:szCs w:val="22"/>
          <w:lang w:val="fr-FR"/>
        </w:rPr>
      </w:pPr>
    </w:p>
    <w:p w:rsidR="008A45A5" w:rsidRPr="00C37466" w:rsidRDefault="008A45A5" w:rsidP="008A45A5">
      <w:pPr>
        <w:pStyle w:val="ListParagraph"/>
        <w:ind w:left="900"/>
        <w:jc w:val="both"/>
        <w:rPr>
          <w:rFonts w:cs="Arial"/>
          <w:color w:val="000000" w:themeColor="text1"/>
          <w:sz w:val="22"/>
          <w:szCs w:val="22"/>
          <w:lang w:val="fr-FR"/>
        </w:rPr>
      </w:pPr>
      <w:r w:rsidRPr="00C37466">
        <w:rPr>
          <w:rFonts w:cs="Arial"/>
          <w:color w:val="000000" w:themeColor="text1"/>
          <w:sz w:val="22"/>
          <w:szCs w:val="22"/>
          <w:lang w:val="fr-FR"/>
        </w:rPr>
        <w:t xml:space="preserve">Contact : </w:t>
      </w:r>
      <w:proofErr w:type="spellStart"/>
      <w:r w:rsidRPr="00C37466">
        <w:rPr>
          <w:rFonts w:cs="Arial"/>
          <w:color w:val="000000" w:themeColor="text1"/>
          <w:sz w:val="22"/>
          <w:szCs w:val="22"/>
          <w:lang w:val="fr-FR"/>
        </w:rPr>
        <w:t>Aurelie</w:t>
      </w:r>
      <w:proofErr w:type="spellEnd"/>
      <w:r w:rsidRPr="00C37466">
        <w:rPr>
          <w:rFonts w:cs="Arial"/>
          <w:color w:val="000000" w:themeColor="text1"/>
          <w:sz w:val="22"/>
          <w:szCs w:val="22"/>
          <w:lang w:val="fr-FR"/>
        </w:rPr>
        <w:t xml:space="preserve"> Flore KOUMBA PAMBO, Conseillère scientifique</w:t>
      </w:r>
    </w:p>
    <w:p w:rsidR="008A45A5" w:rsidRPr="00C37466" w:rsidRDefault="008A45A5" w:rsidP="008A45A5">
      <w:pPr>
        <w:pStyle w:val="ListParagraph"/>
        <w:ind w:left="900"/>
        <w:jc w:val="both"/>
        <w:rPr>
          <w:rFonts w:cs="Arial"/>
          <w:sz w:val="22"/>
          <w:szCs w:val="22"/>
          <w:lang w:val="fr-FR"/>
        </w:rPr>
      </w:pPr>
    </w:p>
    <w:p w:rsidR="008A45A5" w:rsidRPr="00C37466" w:rsidRDefault="008A45A5" w:rsidP="008A45A5">
      <w:pPr>
        <w:pStyle w:val="ListParagraph"/>
        <w:widowControl/>
        <w:numPr>
          <w:ilvl w:val="0"/>
          <w:numId w:val="12"/>
        </w:numPr>
        <w:autoSpaceDE/>
        <w:ind w:left="900" w:hanging="540"/>
        <w:jc w:val="both"/>
        <w:textAlignment w:val="auto"/>
        <w:rPr>
          <w:rFonts w:cs="Arial"/>
          <w:sz w:val="22"/>
          <w:szCs w:val="22"/>
          <w:lang w:val="fr-FR"/>
        </w:rPr>
      </w:pPr>
      <w:r w:rsidRPr="00C37466">
        <w:rPr>
          <w:rFonts w:cs="Arial"/>
          <w:b/>
          <w:sz w:val="22"/>
          <w:szCs w:val="22"/>
          <w:lang w:val="fr-FR"/>
        </w:rPr>
        <w:t>Espèce cible, taxon inférieur ou population, ou groupe de taxons ayant des besoins communs :</w:t>
      </w:r>
    </w:p>
    <w:p w:rsidR="008A45A5" w:rsidRPr="00C37466" w:rsidRDefault="008A45A5" w:rsidP="008A45A5">
      <w:pPr>
        <w:pStyle w:val="ListParagraph"/>
        <w:ind w:left="900"/>
        <w:jc w:val="both"/>
        <w:rPr>
          <w:rFonts w:cs="Arial"/>
          <w:sz w:val="22"/>
          <w:szCs w:val="22"/>
          <w:lang w:val="fr-FR"/>
        </w:rPr>
      </w:pPr>
    </w:p>
    <w:p w:rsidR="008A45A5" w:rsidRPr="00C37466" w:rsidRDefault="008A45A5" w:rsidP="008A45A5">
      <w:pPr>
        <w:ind w:left="720" w:firstLine="180"/>
        <w:rPr>
          <w:rFonts w:cs="Arial"/>
          <w:lang w:val="fr-FR"/>
        </w:rPr>
      </w:pPr>
      <w:r w:rsidRPr="00C37466">
        <w:rPr>
          <w:rFonts w:cs="Arial"/>
          <w:lang w:val="fr-FR"/>
        </w:rPr>
        <w:t>Classe :</w:t>
      </w:r>
      <w:r w:rsidRPr="00C37466">
        <w:rPr>
          <w:rFonts w:cs="Arial"/>
          <w:lang w:val="fr-FR"/>
        </w:rPr>
        <w:tab/>
      </w:r>
      <w:r w:rsidRPr="00C37466">
        <w:rPr>
          <w:rFonts w:cs="Arial"/>
          <w:lang w:val="fr-FR"/>
        </w:rPr>
        <w:tab/>
      </w:r>
      <w:proofErr w:type="spellStart"/>
      <w:r w:rsidRPr="00C37466">
        <w:rPr>
          <w:rFonts w:cs="Arial"/>
          <w:lang w:val="fr-FR"/>
        </w:rPr>
        <w:t>Chondrichthyes</w:t>
      </w:r>
      <w:proofErr w:type="spellEnd"/>
    </w:p>
    <w:p w:rsidR="008A45A5" w:rsidRPr="00C37466" w:rsidRDefault="008A45A5" w:rsidP="008A45A5">
      <w:pPr>
        <w:ind w:left="720" w:firstLine="180"/>
        <w:rPr>
          <w:rFonts w:cs="Arial"/>
          <w:lang w:val="fr-FR"/>
        </w:rPr>
      </w:pPr>
      <w:r w:rsidRPr="00C37466">
        <w:rPr>
          <w:rFonts w:cs="Arial"/>
          <w:lang w:val="fr-FR"/>
        </w:rPr>
        <w:t xml:space="preserve">Sous-classe : </w:t>
      </w:r>
      <w:r w:rsidRPr="00C37466">
        <w:rPr>
          <w:rFonts w:cs="Arial"/>
          <w:lang w:val="fr-FR"/>
        </w:rPr>
        <w:tab/>
        <w:t>Elasmobranche</w:t>
      </w:r>
    </w:p>
    <w:p w:rsidR="008A45A5" w:rsidRPr="00C37466" w:rsidRDefault="008A45A5" w:rsidP="008A45A5">
      <w:pPr>
        <w:ind w:left="720" w:firstLine="180"/>
        <w:rPr>
          <w:rFonts w:cs="Arial"/>
          <w:lang w:val="fr-FR"/>
        </w:rPr>
      </w:pPr>
      <w:r w:rsidRPr="00C37466">
        <w:rPr>
          <w:rFonts w:cs="Arial"/>
          <w:lang w:val="fr-FR"/>
        </w:rPr>
        <w:t>Ordre :</w:t>
      </w:r>
      <w:r w:rsidRPr="00C37466">
        <w:rPr>
          <w:rFonts w:cs="Arial"/>
          <w:lang w:val="fr-FR"/>
        </w:rPr>
        <w:tab/>
      </w:r>
      <w:r w:rsidRPr="00C37466">
        <w:rPr>
          <w:rFonts w:cs="Arial"/>
          <w:lang w:val="fr-FR"/>
        </w:rPr>
        <w:tab/>
      </w:r>
      <w:proofErr w:type="spellStart"/>
      <w:r w:rsidRPr="00C37466">
        <w:rPr>
          <w:rFonts w:cs="Arial"/>
          <w:lang w:val="fr-FR"/>
        </w:rPr>
        <w:t>Rhinopristiformes</w:t>
      </w:r>
      <w:proofErr w:type="spellEnd"/>
    </w:p>
    <w:p w:rsidR="008A45A5" w:rsidRPr="00C37466" w:rsidRDefault="008A45A5" w:rsidP="008A45A5">
      <w:pPr>
        <w:ind w:left="720" w:firstLine="180"/>
        <w:rPr>
          <w:rFonts w:cs="Arial"/>
          <w:lang w:val="fr-FR"/>
        </w:rPr>
      </w:pPr>
      <w:r w:rsidRPr="00C37466">
        <w:rPr>
          <w:rFonts w:cs="Arial"/>
          <w:lang w:val="fr-FR"/>
        </w:rPr>
        <w:t>Famille :</w:t>
      </w:r>
      <w:r w:rsidRPr="00C37466">
        <w:rPr>
          <w:rFonts w:cs="Arial"/>
          <w:lang w:val="fr-FR"/>
        </w:rPr>
        <w:tab/>
      </w:r>
      <w:r w:rsidRPr="00C37466">
        <w:rPr>
          <w:rFonts w:cs="Arial"/>
          <w:lang w:val="fr-FR"/>
        </w:rPr>
        <w:tab/>
      </w:r>
      <w:proofErr w:type="spellStart"/>
      <w:r w:rsidRPr="00C37466">
        <w:rPr>
          <w:rFonts w:cs="Arial"/>
          <w:lang w:val="fr-FR"/>
        </w:rPr>
        <w:t>Rhinobatidae</w:t>
      </w:r>
      <w:proofErr w:type="spellEnd"/>
    </w:p>
    <w:p w:rsidR="008A45A5" w:rsidRPr="00C37466" w:rsidRDefault="008A45A5" w:rsidP="008A45A5">
      <w:pPr>
        <w:ind w:left="720" w:firstLine="180"/>
        <w:rPr>
          <w:rFonts w:cs="Arial"/>
          <w:lang w:val="fr-FR"/>
        </w:rPr>
      </w:pPr>
      <w:r w:rsidRPr="00C37466">
        <w:rPr>
          <w:rFonts w:cs="Arial"/>
          <w:lang w:val="fr-FR"/>
        </w:rPr>
        <w:t>Espèce :</w:t>
      </w:r>
      <w:r w:rsidRPr="00C37466">
        <w:rPr>
          <w:rFonts w:cs="Arial"/>
          <w:lang w:val="fr-FR"/>
        </w:rPr>
        <w:tab/>
      </w:r>
      <w:r w:rsidRPr="00C37466">
        <w:rPr>
          <w:rFonts w:cs="Arial"/>
          <w:lang w:val="fr-FR"/>
        </w:rPr>
        <w:tab/>
      </w:r>
      <w:proofErr w:type="spellStart"/>
      <w:r w:rsidRPr="00C37466">
        <w:rPr>
          <w:rFonts w:cs="Arial"/>
          <w:b/>
          <w:i/>
          <w:lang w:val="fr-FR"/>
        </w:rPr>
        <w:t>Rhinobatos</w:t>
      </w:r>
      <w:proofErr w:type="spellEnd"/>
      <w:r w:rsidRPr="00C37466">
        <w:rPr>
          <w:rFonts w:cs="Arial"/>
          <w:b/>
          <w:i/>
          <w:lang w:val="fr-FR"/>
        </w:rPr>
        <w:t xml:space="preserve"> </w:t>
      </w:r>
      <w:proofErr w:type="spellStart"/>
      <w:r w:rsidRPr="00C37466">
        <w:rPr>
          <w:rFonts w:cs="Arial"/>
          <w:b/>
          <w:i/>
          <w:lang w:val="fr-FR"/>
        </w:rPr>
        <w:t>rhinobatos</w:t>
      </w:r>
      <w:proofErr w:type="spellEnd"/>
      <w:r w:rsidRPr="00C37466">
        <w:rPr>
          <w:rFonts w:cs="Arial"/>
          <w:b/>
          <w:i/>
          <w:lang w:val="fr-FR"/>
        </w:rPr>
        <w:t xml:space="preserve"> </w:t>
      </w:r>
      <w:r w:rsidRPr="00C37466">
        <w:rPr>
          <w:rFonts w:cs="Arial"/>
          <w:lang w:val="fr-FR"/>
        </w:rPr>
        <w:t xml:space="preserve">(Annexe II de la CMS </w:t>
      </w:r>
      <w:r w:rsidR="00C37466">
        <w:rPr>
          <w:rFonts w:cs="Arial"/>
          <w:lang w:val="fr-FR"/>
        </w:rPr>
        <w:t>–</w:t>
      </w:r>
      <w:r w:rsidRPr="00C37466">
        <w:rPr>
          <w:rFonts w:cs="Arial"/>
          <w:lang w:val="fr-FR"/>
        </w:rPr>
        <w:t xml:space="preserve"> population</w:t>
      </w:r>
      <w:r w:rsidR="00C37466">
        <w:rPr>
          <w:rFonts w:cs="Arial"/>
          <w:lang w:val="fr-FR"/>
        </w:rPr>
        <w:br/>
      </w:r>
      <w:r w:rsidR="00C37466">
        <w:rPr>
          <w:rFonts w:cs="Arial"/>
          <w:lang w:val="fr-FR"/>
        </w:rPr>
        <w:tab/>
      </w:r>
      <w:r w:rsidR="00C37466">
        <w:rPr>
          <w:rFonts w:cs="Arial"/>
          <w:lang w:val="fr-FR"/>
        </w:rPr>
        <w:tab/>
      </w:r>
      <w:r w:rsidR="00C37466">
        <w:rPr>
          <w:rFonts w:cs="Arial"/>
          <w:lang w:val="fr-FR"/>
        </w:rPr>
        <w:tab/>
      </w:r>
      <w:r w:rsidRPr="00C37466">
        <w:rPr>
          <w:rFonts w:cs="Arial"/>
          <w:lang w:val="fr-FR"/>
        </w:rPr>
        <w:t>mondiale)</w:t>
      </w:r>
    </w:p>
    <w:p w:rsidR="008A45A5" w:rsidRPr="00C37466" w:rsidRDefault="008A45A5" w:rsidP="008A45A5">
      <w:pPr>
        <w:ind w:left="720" w:firstLine="180"/>
        <w:rPr>
          <w:rFonts w:cs="Arial"/>
          <w:lang w:val="fr-FR"/>
        </w:rPr>
      </w:pPr>
      <w:r w:rsidRPr="00C37466">
        <w:rPr>
          <w:rFonts w:cs="Arial"/>
          <w:lang w:val="fr-FR"/>
        </w:rPr>
        <w:t>Famille :</w:t>
      </w:r>
      <w:r w:rsidRPr="00C37466">
        <w:rPr>
          <w:rFonts w:cs="Arial"/>
          <w:lang w:val="fr-FR"/>
        </w:rPr>
        <w:tab/>
      </w:r>
      <w:r w:rsidRPr="00C37466">
        <w:rPr>
          <w:rFonts w:cs="Arial"/>
          <w:lang w:val="fr-FR"/>
        </w:rPr>
        <w:tab/>
      </w:r>
      <w:proofErr w:type="spellStart"/>
      <w:r w:rsidRPr="00C37466">
        <w:rPr>
          <w:rFonts w:cs="Arial"/>
          <w:lang w:val="fr-FR"/>
        </w:rPr>
        <w:t>Pristidae</w:t>
      </w:r>
      <w:proofErr w:type="spellEnd"/>
    </w:p>
    <w:p w:rsidR="008A45A5" w:rsidRPr="00C37466" w:rsidRDefault="008A45A5" w:rsidP="008A45A5">
      <w:pPr>
        <w:ind w:left="2160" w:firstLine="720"/>
        <w:rPr>
          <w:rFonts w:cs="Arial"/>
          <w:lang w:val="fr-FR"/>
        </w:rPr>
      </w:pPr>
      <w:proofErr w:type="spellStart"/>
      <w:r w:rsidRPr="00C37466">
        <w:rPr>
          <w:rFonts w:cs="Arial"/>
          <w:b/>
          <w:i/>
          <w:lang w:val="fr-FR"/>
        </w:rPr>
        <w:t>Pristis</w:t>
      </w:r>
      <w:proofErr w:type="spellEnd"/>
      <w:r w:rsidRPr="00C37466">
        <w:rPr>
          <w:rFonts w:cs="Arial"/>
          <w:b/>
          <w:i/>
          <w:lang w:val="fr-FR"/>
        </w:rPr>
        <w:t xml:space="preserve"> </w:t>
      </w:r>
      <w:proofErr w:type="spellStart"/>
      <w:r w:rsidRPr="00C37466">
        <w:rPr>
          <w:rFonts w:cs="Arial"/>
          <w:b/>
          <w:i/>
          <w:lang w:val="fr-FR"/>
        </w:rPr>
        <w:t>pristis</w:t>
      </w:r>
      <w:proofErr w:type="spellEnd"/>
      <w:r w:rsidRPr="00C37466">
        <w:rPr>
          <w:rFonts w:cs="Arial"/>
          <w:b/>
          <w:i/>
          <w:lang w:val="fr-FR"/>
        </w:rPr>
        <w:t xml:space="preserve"> </w:t>
      </w:r>
      <w:r w:rsidRPr="00C37466">
        <w:rPr>
          <w:rFonts w:cs="Arial"/>
          <w:lang w:val="fr-FR"/>
        </w:rPr>
        <w:t>(Annexes I et II de la CMS)</w:t>
      </w:r>
    </w:p>
    <w:p w:rsidR="008A45A5" w:rsidRPr="00C37466" w:rsidRDefault="008A45A5" w:rsidP="008A45A5">
      <w:pPr>
        <w:ind w:left="2160" w:firstLine="720"/>
        <w:rPr>
          <w:rFonts w:cs="Arial"/>
          <w:lang w:val="fr-FR"/>
        </w:rPr>
      </w:pPr>
      <w:proofErr w:type="spellStart"/>
      <w:r w:rsidRPr="00C37466">
        <w:rPr>
          <w:rFonts w:cs="Arial"/>
          <w:b/>
          <w:i/>
          <w:lang w:val="fr-FR"/>
        </w:rPr>
        <w:t>Pristis</w:t>
      </w:r>
      <w:proofErr w:type="spellEnd"/>
      <w:r w:rsidRPr="00C37466">
        <w:rPr>
          <w:rFonts w:cs="Arial"/>
          <w:b/>
          <w:i/>
          <w:lang w:val="fr-FR"/>
        </w:rPr>
        <w:t xml:space="preserve"> </w:t>
      </w:r>
      <w:proofErr w:type="spellStart"/>
      <w:r w:rsidRPr="00C37466">
        <w:rPr>
          <w:rFonts w:cs="Arial"/>
          <w:b/>
          <w:i/>
          <w:lang w:val="fr-FR"/>
        </w:rPr>
        <w:t>pectinata</w:t>
      </w:r>
      <w:proofErr w:type="spellEnd"/>
      <w:r w:rsidRPr="00C37466">
        <w:rPr>
          <w:rFonts w:cs="Arial"/>
          <w:b/>
          <w:i/>
          <w:lang w:val="fr-FR"/>
        </w:rPr>
        <w:t xml:space="preserve"> </w:t>
      </w:r>
      <w:r w:rsidRPr="00C37466">
        <w:rPr>
          <w:rFonts w:cs="Arial"/>
          <w:lang w:val="fr-FR"/>
        </w:rPr>
        <w:t>(Annexes I et II de la CMS)</w:t>
      </w:r>
    </w:p>
    <w:p w:rsidR="008A45A5" w:rsidRPr="00C37466" w:rsidRDefault="008A45A5" w:rsidP="008A45A5">
      <w:pPr>
        <w:ind w:left="900"/>
        <w:jc w:val="both"/>
        <w:rPr>
          <w:rFonts w:cs="Arial"/>
          <w:lang w:val="fr-FR"/>
        </w:rPr>
      </w:pPr>
      <w:r w:rsidRPr="00C37466">
        <w:rPr>
          <w:rFonts w:cs="Arial"/>
          <w:lang w:val="fr-FR"/>
        </w:rPr>
        <w:t xml:space="preserve">L’actuelle proposition d’Action concertée se concentre sur la conservation des espèces des deux familles </w:t>
      </w:r>
      <w:proofErr w:type="spellStart"/>
      <w:r w:rsidRPr="00C37466">
        <w:rPr>
          <w:rFonts w:cs="Arial"/>
          <w:lang w:val="fr-FR"/>
        </w:rPr>
        <w:t>Rhinobatidae</w:t>
      </w:r>
      <w:proofErr w:type="spellEnd"/>
      <w:r w:rsidRPr="00C37466">
        <w:rPr>
          <w:rFonts w:cs="Arial"/>
          <w:lang w:val="fr-FR"/>
        </w:rPr>
        <w:t xml:space="preserve"> et </w:t>
      </w:r>
      <w:proofErr w:type="spellStart"/>
      <w:r w:rsidRPr="00C37466">
        <w:rPr>
          <w:rFonts w:cs="Arial"/>
          <w:lang w:val="fr-FR"/>
        </w:rPr>
        <w:t>Pristidae</w:t>
      </w:r>
      <w:proofErr w:type="spellEnd"/>
      <w:r w:rsidRPr="00C37466">
        <w:rPr>
          <w:rFonts w:cs="Arial"/>
          <w:lang w:val="fr-FR"/>
        </w:rPr>
        <w:t xml:space="preserve"> ci-dessus, qui sont inscrites aux Annexes de la CMS.</w:t>
      </w:r>
    </w:p>
    <w:p w:rsidR="008A45A5" w:rsidRPr="00C37466" w:rsidRDefault="008A45A5" w:rsidP="008A45A5">
      <w:pPr>
        <w:ind w:left="900"/>
        <w:jc w:val="both"/>
        <w:rPr>
          <w:rFonts w:cs="Arial"/>
          <w:lang w:val="fr-FR"/>
        </w:rPr>
      </w:pPr>
      <w:r w:rsidRPr="00C37466">
        <w:rPr>
          <w:rFonts w:cs="Arial"/>
          <w:lang w:val="fr-FR"/>
        </w:rPr>
        <w:t xml:space="preserve">Cependant, l’ordre des </w:t>
      </w:r>
      <w:proofErr w:type="spellStart"/>
      <w:r w:rsidRPr="00C37466">
        <w:rPr>
          <w:rFonts w:cs="Arial"/>
          <w:lang w:val="fr-FR"/>
        </w:rPr>
        <w:t>Rhinopristiformes</w:t>
      </w:r>
      <w:proofErr w:type="spellEnd"/>
      <w:r w:rsidRPr="00C37466">
        <w:rPr>
          <w:rFonts w:cs="Arial"/>
          <w:lang w:val="fr-FR"/>
        </w:rPr>
        <w:t xml:space="preserve"> englobe diverses espèces qui partagent les mêmes besoins en matière d’habitat (eaux peu profondes et chaudes avec des fonds sableux) et qui subissent les mêmes menaces. Dans le cadre de la présente proposition, d’autres espèces de </w:t>
      </w:r>
      <w:proofErr w:type="spellStart"/>
      <w:r w:rsidRPr="00C37466">
        <w:rPr>
          <w:rFonts w:cs="Arial"/>
          <w:lang w:val="fr-FR"/>
        </w:rPr>
        <w:t>Rhinopristiformes</w:t>
      </w:r>
      <w:proofErr w:type="spellEnd"/>
      <w:r w:rsidRPr="00C37466">
        <w:rPr>
          <w:rFonts w:cs="Arial"/>
          <w:lang w:val="fr-FR"/>
        </w:rPr>
        <w:t xml:space="preserve"> présentes dans les aires marines du Gabon devraient également bénéficier des activités prévues, mais la priorité devrait être accordée aux espèces inscrites aux Annexes de la CMS.</w:t>
      </w:r>
    </w:p>
    <w:p w:rsidR="008A45A5" w:rsidRPr="00C37466" w:rsidRDefault="008A45A5" w:rsidP="008A45A5">
      <w:pPr>
        <w:ind w:left="900"/>
        <w:jc w:val="both"/>
        <w:rPr>
          <w:rFonts w:cs="Arial"/>
        </w:rPr>
      </w:pPr>
      <w:proofErr w:type="spellStart"/>
      <w:r w:rsidRPr="00C37466">
        <w:rPr>
          <w:rFonts w:cs="Arial"/>
        </w:rPr>
        <w:t>L’ordre</w:t>
      </w:r>
      <w:proofErr w:type="spellEnd"/>
      <w:r w:rsidRPr="00C37466">
        <w:rPr>
          <w:rFonts w:cs="Arial"/>
        </w:rPr>
        <w:t xml:space="preserve"> </w:t>
      </w:r>
      <w:proofErr w:type="spellStart"/>
      <w:r w:rsidRPr="00C37466">
        <w:rPr>
          <w:rFonts w:cs="Arial"/>
        </w:rPr>
        <w:t>comprend</w:t>
      </w:r>
      <w:proofErr w:type="spellEnd"/>
      <w:r w:rsidRPr="00C37466">
        <w:rPr>
          <w:rFonts w:cs="Arial"/>
        </w:rPr>
        <w:t xml:space="preserve"> cinq </w:t>
      </w:r>
      <w:proofErr w:type="spellStart"/>
      <w:r w:rsidRPr="00C37466">
        <w:rPr>
          <w:rFonts w:cs="Arial"/>
        </w:rPr>
        <w:t>familles</w:t>
      </w:r>
      <w:proofErr w:type="spellEnd"/>
      <w:r w:rsidRPr="00C37466">
        <w:rPr>
          <w:rFonts w:cs="Arial"/>
        </w:rPr>
        <w:t> :</w:t>
      </w:r>
    </w:p>
    <w:p w:rsidR="008A45A5" w:rsidRPr="00C37466" w:rsidRDefault="008A45A5" w:rsidP="008A45A5">
      <w:pPr>
        <w:numPr>
          <w:ilvl w:val="0"/>
          <w:numId w:val="13"/>
        </w:numPr>
        <w:suppressAutoHyphens w:val="0"/>
        <w:spacing w:after="0" w:line="276" w:lineRule="auto"/>
        <w:ind w:left="900" w:firstLine="0"/>
        <w:jc w:val="both"/>
        <w:textAlignment w:val="auto"/>
        <w:rPr>
          <w:rFonts w:cs="Arial"/>
          <w:lang w:val="fr-FR"/>
        </w:rPr>
      </w:pPr>
      <w:proofErr w:type="spellStart"/>
      <w:r w:rsidRPr="00C37466">
        <w:rPr>
          <w:rFonts w:cs="Arial"/>
          <w:lang w:val="fr-FR"/>
        </w:rPr>
        <w:t>Glaucostegidae</w:t>
      </w:r>
      <w:proofErr w:type="spellEnd"/>
      <w:r w:rsidRPr="00C37466">
        <w:rPr>
          <w:rFonts w:cs="Arial"/>
          <w:lang w:val="fr-FR"/>
        </w:rPr>
        <w:t xml:space="preserve"> (guitare de mer géante) ;</w:t>
      </w:r>
    </w:p>
    <w:p w:rsidR="008A45A5" w:rsidRPr="00C37466" w:rsidRDefault="008A45A5" w:rsidP="008A45A5">
      <w:pPr>
        <w:numPr>
          <w:ilvl w:val="0"/>
          <w:numId w:val="13"/>
        </w:numPr>
        <w:suppressAutoHyphens w:val="0"/>
        <w:spacing w:after="0" w:line="276" w:lineRule="auto"/>
        <w:ind w:left="900" w:firstLine="0"/>
        <w:jc w:val="both"/>
        <w:textAlignment w:val="auto"/>
        <w:rPr>
          <w:rFonts w:cs="Arial"/>
        </w:rPr>
      </w:pPr>
      <w:proofErr w:type="spellStart"/>
      <w:r w:rsidRPr="00C37466">
        <w:rPr>
          <w:rFonts w:cs="Arial"/>
        </w:rPr>
        <w:t>Pristidae</w:t>
      </w:r>
      <w:proofErr w:type="spellEnd"/>
      <w:r w:rsidRPr="00C37466">
        <w:rPr>
          <w:rFonts w:cs="Arial"/>
        </w:rPr>
        <w:t xml:space="preserve"> (</w:t>
      </w:r>
      <w:proofErr w:type="spellStart"/>
      <w:r w:rsidRPr="00C37466">
        <w:rPr>
          <w:rFonts w:cs="Arial"/>
        </w:rPr>
        <w:t>poisson-scie</w:t>
      </w:r>
      <w:proofErr w:type="spellEnd"/>
      <w:r w:rsidRPr="00C37466">
        <w:rPr>
          <w:rFonts w:cs="Arial"/>
        </w:rPr>
        <w:t>) ;</w:t>
      </w:r>
    </w:p>
    <w:p w:rsidR="008A45A5" w:rsidRPr="00C37466" w:rsidRDefault="008A45A5" w:rsidP="008A45A5">
      <w:pPr>
        <w:numPr>
          <w:ilvl w:val="0"/>
          <w:numId w:val="13"/>
        </w:numPr>
        <w:suppressAutoHyphens w:val="0"/>
        <w:spacing w:after="0" w:line="276" w:lineRule="auto"/>
        <w:ind w:left="900" w:firstLine="0"/>
        <w:jc w:val="both"/>
        <w:textAlignment w:val="auto"/>
        <w:rPr>
          <w:rFonts w:cs="Arial"/>
        </w:rPr>
      </w:pPr>
      <w:proofErr w:type="spellStart"/>
      <w:r w:rsidRPr="00C37466">
        <w:rPr>
          <w:rFonts w:cs="Arial"/>
        </w:rPr>
        <w:t>Rhinidae</w:t>
      </w:r>
      <w:proofErr w:type="spellEnd"/>
      <w:r w:rsidRPr="00C37466">
        <w:rPr>
          <w:rFonts w:cs="Arial"/>
        </w:rPr>
        <w:t xml:space="preserve"> (</w:t>
      </w:r>
      <w:proofErr w:type="spellStart"/>
      <w:r w:rsidRPr="00C37466">
        <w:rPr>
          <w:rFonts w:cs="Arial"/>
        </w:rPr>
        <w:t>raie</w:t>
      </w:r>
      <w:proofErr w:type="spellEnd"/>
      <w:r w:rsidRPr="00C37466">
        <w:rPr>
          <w:rFonts w:cs="Arial"/>
        </w:rPr>
        <w:t xml:space="preserve"> </w:t>
      </w:r>
      <w:proofErr w:type="spellStart"/>
      <w:r w:rsidRPr="00C37466">
        <w:rPr>
          <w:rFonts w:cs="Arial"/>
        </w:rPr>
        <w:t>Wedgefish</w:t>
      </w:r>
      <w:proofErr w:type="spellEnd"/>
      <w:r w:rsidRPr="00C37466">
        <w:rPr>
          <w:rFonts w:cs="Arial"/>
        </w:rPr>
        <w:t>) ;</w:t>
      </w:r>
    </w:p>
    <w:p w:rsidR="008A45A5" w:rsidRPr="00C37466" w:rsidRDefault="008A45A5" w:rsidP="008A45A5">
      <w:pPr>
        <w:numPr>
          <w:ilvl w:val="0"/>
          <w:numId w:val="13"/>
        </w:numPr>
        <w:suppressAutoHyphens w:val="0"/>
        <w:spacing w:after="0" w:line="276" w:lineRule="auto"/>
        <w:ind w:left="900" w:firstLine="0"/>
        <w:jc w:val="both"/>
        <w:textAlignment w:val="auto"/>
        <w:rPr>
          <w:rFonts w:cs="Arial"/>
        </w:rPr>
      </w:pPr>
      <w:proofErr w:type="spellStart"/>
      <w:r w:rsidRPr="00C37466">
        <w:rPr>
          <w:rFonts w:cs="Arial"/>
        </w:rPr>
        <w:t>Rhinobatidae</w:t>
      </w:r>
      <w:proofErr w:type="spellEnd"/>
      <w:r w:rsidRPr="00C37466">
        <w:rPr>
          <w:rFonts w:cs="Arial"/>
        </w:rPr>
        <w:t xml:space="preserve"> (</w:t>
      </w:r>
      <w:proofErr w:type="spellStart"/>
      <w:r w:rsidRPr="00C37466">
        <w:rPr>
          <w:rFonts w:cs="Arial"/>
        </w:rPr>
        <w:t>guitare</w:t>
      </w:r>
      <w:proofErr w:type="spellEnd"/>
      <w:r w:rsidRPr="00C37466">
        <w:rPr>
          <w:rFonts w:cs="Arial"/>
        </w:rPr>
        <w:t xml:space="preserve"> de </w:t>
      </w:r>
      <w:proofErr w:type="spellStart"/>
      <w:r w:rsidRPr="00C37466">
        <w:rPr>
          <w:rFonts w:cs="Arial"/>
        </w:rPr>
        <w:t>mer</w:t>
      </w:r>
      <w:proofErr w:type="spellEnd"/>
      <w:r w:rsidRPr="00C37466">
        <w:rPr>
          <w:rFonts w:cs="Arial"/>
        </w:rPr>
        <w:t xml:space="preserve">) ; et </w:t>
      </w:r>
    </w:p>
    <w:p w:rsidR="008A45A5" w:rsidRPr="00C37466" w:rsidRDefault="008A45A5" w:rsidP="008A45A5">
      <w:pPr>
        <w:numPr>
          <w:ilvl w:val="0"/>
          <w:numId w:val="13"/>
        </w:numPr>
        <w:suppressAutoHyphens w:val="0"/>
        <w:spacing w:after="0" w:line="276" w:lineRule="auto"/>
        <w:ind w:left="900" w:firstLine="0"/>
        <w:jc w:val="both"/>
        <w:textAlignment w:val="auto"/>
        <w:rPr>
          <w:rFonts w:cs="Arial"/>
        </w:rPr>
      </w:pPr>
      <w:proofErr w:type="spellStart"/>
      <w:r w:rsidRPr="00C37466">
        <w:rPr>
          <w:rFonts w:cs="Arial"/>
        </w:rPr>
        <w:t>Trygonorrhinidae</w:t>
      </w:r>
      <w:proofErr w:type="spellEnd"/>
      <w:r w:rsidRPr="00C37466">
        <w:rPr>
          <w:rFonts w:cs="Arial"/>
        </w:rPr>
        <w:t xml:space="preserve"> (</w:t>
      </w:r>
      <w:proofErr w:type="spellStart"/>
      <w:r w:rsidRPr="00C37466">
        <w:rPr>
          <w:rFonts w:cs="Arial"/>
        </w:rPr>
        <w:t>raie</w:t>
      </w:r>
      <w:proofErr w:type="spellEnd"/>
      <w:r w:rsidRPr="00C37466">
        <w:rPr>
          <w:rFonts w:cs="Arial"/>
        </w:rPr>
        <w:t xml:space="preserve"> banjo).</w:t>
      </w:r>
    </w:p>
    <w:p w:rsidR="008A45A5" w:rsidRPr="00C37466" w:rsidRDefault="008A45A5" w:rsidP="008A45A5">
      <w:pPr>
        <w:ind w:left="900"/>
        <w:rPr>
          <w:rFonts w:cs="Arial"/>
        </w:rPr>
      </w:pPr>
    </w:p>
    <w:p w:rsidR="008A45A5" w:rsidRPr="00C37466" w:rsidRDefault="008A45A5" w:rsidP="008A45A5">
      <w:pPr>
        <w:ind w:left="900"/>
        <w:rPr>
          <w:rFonts w:cs="Arial"/>
          <w:lang w:val="fr-FR"/>
        </w:rPr>
      </w:pPr>
      <w:r w:rsidRPr="00C37466">
        <w:rPr>
          <w:rFonts w:cs="Arial"/>
          <w:lang w:val="fr-FR"/>
        </w:rPr>
        <w:t xml:space="preserve">Le terme « raie Rhino » est collectivement employé pour désigner les cinq familles du groupe des </w:t>
      </w:r>
      <w:proofErr w:type="spellStart"/>
      <w:r w:rsidRPr="00C37466">
        <w:rPr>
          <w:rFonts w:cs="Arial"/>
          <w:lang w:val="fr-FR"/>
        </w:rPr>
        <w:t>Rhinopristiformes</w:t>
      </w:r>
      <w:proofErr w:type="spellEnd"/>
      <w:r w:rsidRPr="00C37466">
        <w:rPr>
          <w:rFonts w:cs="Arial"/>
          <w:lang w:val="fr-FR"/>
        </w:rPr>
        <w:t>.</w:t>
      </w:r>
    </w:p>
    <w:p w:rsidR="008A45A5" w:rsidRPr="00C37466" w:rsidRDefault="008A45A5" w:rsidP="008A45A5">
      <w:pPr>
        <w:ind w:left="900"/>
        <w:rPr>
          <w:rFonts w:cs="Arial"/>
          <w:lang w:val="fr-FR"/>
        </w:rPr>
      </w:pPr>
    </w:p>
    <w:p w:rsidR="008A45A5" w:rsidRPr="00C37466" w:rsidRDefault="008A45A5" w:rsidP="008A45A5">
      <w:pPr>
        <w:ind w:left="900"/>
        <w:rPr>
          <w:rFonts w:cs="Arial"/>
          <w:lang w:val="fr-FR"/>
        </w:rPr>
      </w:pPr>
      <w:r w:rsidRPr="00C37466">
        <w:rPr>
          <w:rFonts w:cs="Arial"/>
          <w:lang w:val="fr-FR"/>
        </w:rPr>
        <w:lastRenderedPageBreak/>
        <w:t>Les espèces de raies Rhino suivantes sont actuellement présentes au Gabon (source UICN).</w:t>
      </w:r>
    </w:p>
    <w:tbl>
      <w:tblPr>
        <w:tblStyle w:val="TableGrid"/>
        <w:tblW w:w="0" w:type="auto"/>
        <w:tblInd w:w="900" w:type="dxa"/>
        <w:tblCellMar>
          <w:top w:w="86" w:type="dxa"/>
          <w:left w:w="115" w:type="dxa"/>
          <w:bottom w:w="86" w:type="dxa"/>
          <w:right w:w="115" w:type="dxa"/>
        </w:tblCellMar>
        <w:tblLook w:val="04A0" w:firstRow="1" w:lastRow="0" w:firstColumn="1" w:lastColumn="0" w:noHBand="0" w:noVBand="1"/>
      </w:tblPr>
      <w:tblGrid>
        <w:gridCol w:w="2704"/>
        <w:gridCol w:w="2849"/>
        <w:gridCol w:w="2620"/>
      </w:tblGrid>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b/>
                <w:i/>
              </w:rPr>
            </w:pPr>
            <w:r w:rsidRPr="00C37466">
              <w:rPr>
                <w:rFonts w:cs="Arial"/>
                <w:b/>
                <w:i/>
              </w:rPr>
              <w:t>Espèce</w:t>
            </w:r>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b/>
              </w:rPr>
            </w:pPr>
            <w:r w:rsidRPr="00C37466">
              <w:rPr>
                <w:rFonts w:cs="Arial"/>
                <w:b/>
              </w:rPr>
              <w:t>Famille</w:t>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b/>
              </w:rPr>
            </w:pPr>
            <w:r w:rsidRPr="00C37466">
              <w:rPr>
                <w:rFonts w:cs="Arial"/>
                <w:b/>
              </w:rPr>
              <w:t>Statut UICN</w:t>
            </w:r>
          </w:p>
        </w:tc>
      </w:tr>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proofErr w:type="spellStart"/>
            <w:r w:rsidRPr="00C37466">
              <w:rPr>
                <w:rFonts w:cs="Arial"/>
                <w:i/>
              </w:rPr>
              <w:t>Rhinobatos</w:t>
            </w:r>
            <w:proofErr w:type="spellEnd"/>
            <w:r w:rsidRPr="00C37466">
              <w:rPr>
                <w:rFonts w:cs="Arial"/>
                <w:i/>
              </w:rPr>
              <w:t xml:space="preserve"> </w:t>
            </w:r>
            <w:proofErr w:type="spellStart"/>
            <w:r w:rsidRPr="00C37466">
              <w:rPr>
                <w:rFonts w:cs="Arial"/>
                <w:i/>
              </w:rPr>
              <w:t>albomaculatus</w:t>
            </w:r>
            <w:proofErr w:type="spellEnd"/>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RHINOBATIDAE</w:t>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Vulnérable</w:t>
            </w:r>
          </w:p>
        </w:tc>
      </w:tr>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proofErr w:type="spellStart"/>
            <w:r w:rsidRPr="00C37466">
              <w:rPr>
                <w:rFonts w:cs="Arial"/>
                <w:i/>
              </w:rPr>
              <w:t>Rhinobatos</w:t>
            </w:r>
            <w:proofErr w:type="spellEnd"/>
            <w:r w:rsidRPr="00C37466">
              <w:rPr>
                <w:rFonts w:cs="Arial"/>
                <w:i/>
              </w:rPr>
              <w:t xml:space="preserve"> </w:t>
            </w:r>
            <w:proofErr w:type="spellStart"/>
            <w:r w:rsidRPr="00C37466">
              <w:rPr>
                <w:rFonts w:cs="Arial"/>
                <w:i/>
              </w:rPr>
              <w:t>irvinei</w:t>
            </w:r>
            <w:proofErr w:type="spellEnd"/>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RHINOBATIDAE</w:t>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Vulnérable</w:t>
            </w:r>
          </w:p>
        </w:tc>
      </w:tr>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proofErr w:type="spellStart"/>
            <w:r w:rsidRPr="00C37466">
              <w:rPr>
                <w:rFonts w:cs="Arial"/>
                <w:i/>
              </w:rPr>
              <w:t>Rhinobatos</w:t>
            </w:r>
            <w:proofErr w:type="spellEnd"/>
            <w:r w:rsidRPr="00C37466">
              <w:rPr>
                <w:rFonts w:cs="Arial"/>
                <w:i/>
              </w:rPr>
              <w:t xml:space="preserve"> </w:t>
            </w:r>
            <w:proofErr w:type="spellStart"/>
            <w:r w:rsidRPr="00C37466">
              <w:rPr>
                <w:rFonts w:cs="Arial"/>
                <w:i/>
              </w:rPr>
              <w:t>rhinobatos</w:t>
            </w:r>
            <w:proofErr w:type="spellEnd"/>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RHINOBATIDAE</w:t>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En danger</w:t>
            </w:r>
          </w:p>
        </w:tc>
      </w:tr>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proofErr w:type="spellStart"/>
            <w:r w:rsidRPr="00C37466">
              <w:rPr>
                <w:rFonts w:cs="Arial"/>
                <w:i/>
              </w:rPr>
              <w:t>Rhynchobatus</w:t>
            </w:r>
            <w:proofErr w:type="spellEnd"/>
            <w:r w:rsidRPr="00C37466">
              <w:rPr>
                <w:rFonts w:cs="Arial"/>
                <w:i/>
              </w:rPr>
              <w:t xml:space="preserve"> </w:t>
            </w:r>
            <w:proofErr w:type="spellStart"/>
            <w:r w:rsidRPr="00C37466">
              <w:rPr>
                <w:rFonts w:cs="Arial"/>
                <w:i/>
              </w:rPr>
              <w:t>luebberti</w:t>
            </w:r>
            <w:proofErr w:type="spellEnd"/>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RHINIDAE</w:t>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En danger</w:t>
            </w:r>
          </w:p>
        </w:tc>
      </w:tr>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proofErr w:type="spellStart"/>
            <w:r w:rsidRPr="00C37466">
              <w:rPr>
                <w:rFonts w:cs="Arial"/>
                <w:i/>
              </w:rPr>
              <w:t>Glaucostegus</w:t>
            </w:r>
            <w:proofErr w:type="spellEnd"/>
            <w:r w:rsidRPr="00C37466">
              <w:rPr>
                <w:rFonts w:cs="Arial"/>
                <w:i/>
              </w:rPr>
              <w:t xml:space="preserve"> </w:t>
            </w:r>
            <w:proofErr w:type="spellStart"/>
            <w:r w:rsidRPr="00C37466">
              <w:rPr>
                <w:rFonts w:cs="Arial"/>
                <w:i/>
              </w:rPr>
              <w:t>cemiculus</w:t>
            </w:r>
            <w:proofErr w:type="spellEnd"/>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GLAUCOSTEGIDAE</w:t>
            </w:r>
            <w:r w:rsidRPr="00C37466">
              <w:rPr>
                <w:rFonts w:cs="Arial"/>
              </w:rPr>
              <w:tab/>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En danger</w:t>
            </w:r>
          </w:p>
        </w:tc>
      </w:tr>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proofErr w:type="spellStart"/>
            <w:r w:rsidRPr="00C37466">
              <w:rPr>
                <w:rFonts w:cs="Arial"/>
                <w:i/>
              </w:rPr>
              <w:t>Pristis</w:t>
            </w:r>
            <w:proofErr w:type="spellEnd"/>
            <w:r w:rsidRPr="00C37466">
              <w:rPr>
                <w:rFonts w:cs="Arial"/>
                <w:i/>
              </w:rPr>
              <w:t xml:space="preserve"> </w:t>
            </w:r>
            <w:proofErr w:type="spellStart"/>
            <w:r w:rsidRPr="00C37466">
              <w:rPr>
                <w:rFonts w:cs="Arial"/>
                <w:i/>
              </w:rPr>
              <w:t>pristis</w:t>
            </w:r>
            <w:proofErr w:type="spellEnd"/>
            <w:r w:rsidRPr="00C37466">
              <w:rPr>
                <w:rFonts w:cs="Arial"/>
              </w:rPr>
              <w:tab/>
            </w:r>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PRISTIDAE</w:t>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rPr>
            </w:pPr>
            <w:r w:rsidRPr="00C37466">
              <w:rPr>
                <w:rFonts w:cs="Arial"/>
              </w:rPr>
              <w:t>En danger critique</w:t>
            </w:r>
          </w:p>
        </w:tc>
      </w:tr>
      <w:tr w:rsidR="008A45A5" w:rsidRPr="00C37466" w:rsidTr="008A45A5">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proofErr w:type="spellStart"/>
            <w:r w:rsidRPr="00C37466">
              <w:rPr>
                <w:rFonts w:cs="Arial"/>
                <w:i/>
              </w:rPr>
              <w:t>Pristis</w:t>
            </w:r>
            <w:proofErr w:type="spellEnd"/>
            <w:r w:rsidRPr="00C37466">
              <w:rPr>
                <w:rFonts w:cs="Arial"/>
                <w:i/>
              </w:rPr>
              <w:t xml:space="preserve"> </w:t>
            </w:r>
            <w:proofErr w:type="spellStart"/>
            <w:r w:rsidRPr="00C37466">
              <w:rPr>
                <w:rFonts w:cs="Arial"/>
                <w:i/>
              </w:rPr>
              <w:t>pectinata</w:t>
            </w:r>
            <w:proofErr w:type="spellEnd"/>
          </w:p>
        </w:tc>
        <w:tc>
          <w:tcPr>
            <w:tcW w:w="3024"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i/>
              </w:rPr>
            </w:pPr>
            <w:r w:rsidRPr="00C37466">
              <w:rPr>
                <w:rFonts w:cs="Arial"/>
              </w:rPr>
              <w:t>PRISTIDAE</w:t>
            </w:r>
          </w:p>
        </w:tc>
        <w:tc>
          <w:tcPr>
            <w:tcW w:w="3025" w:type="dxa"/>
            <w:tcBorders>
              <w:top w:val="single" w:sz="4" w:space="0" w:color="auto"/>
              <w:left w:val="single" w:sz="4" w:space="0" w:color="auto"/>
              <w:bottom w:val="single" w:sz="4" w:space="0" w:color="auto"/>
              <w:right w:val="single" w:sz="4" w:space="0" w:color="auto"/>
            </w:tcBorders>
            <w:hideMark/>
          </w:tcPr>
          <w:p w:rsidR="008A45A5" w:rsidRPr="00C37466" w:rsidRDefault="008A45A5">
            <w:pPr>
              <w:rPr>
                <w:rFonts w:cs="Arial"/>
              </w:rPr>
            </w:pPr>
            <w:r w:rsidRPr="00C37466">
              <w:rPr>
                <w:rFonts w:cs="Arial"/>
              </w:rPr>
              <w:t>En danger critique</w:t>
            </w:r>
          </w:p>
        </w:tc>
      </w:tr>
    </w:tbl>
    <w:p w:rsidR="008A45A5" w:rsidRPr="00C37466" w:rsidRDefault="008A45A5" w:rsidP="008A45A5">
      <w:pPr>
        <w:pStyle w:val="ListParagraph"/>
        <w:ind w:left="900"/>
        <w:jc w:val="both"/>
        <w:rPr>
          <w:rFonts w:cs="Arial"/>
          <w:sz w:val="22"/>
          <w:szCs w:val="22"/>
        </w:rPr>
      </w:pPr>
    </w:p>
    <w:p w:rsidR="008A45A5" w:rsidRPr="00C37466" w:rsidRDefault="008A45A5" w:rsidP="008A45A5">
      <w:pPr>
        <w:pStyle w:val="ListParagraph"/>
        <w:widowControl/>
        <w:numPr>
          <w:ilvl w:val="0"/>
          <w:numId w:val="12"/>
        </w:numPr>
        <w:autoSpaceDE/>
        <w:ind w:left="900" w:hanging="540"/>
        <w:jc w:val="both"/>
        <w:textAlignment w:val="auto"/>
        <w:rPr>
          <w:rFonts w:cs="Arial"/>
          <w:sz w:val="22"/>
          <w:szCs w:val="22"/>
        </w:rPr>
      </w:pPr>
      <w:proofErr w:type="spellStart"/>
      <w:r w:rsidRPr="00C37466">
        <w:rPr>
          <w:rFonts w:cs="Arial"/>
          <w:b/>
          <w:sz w:val="22"/>
          <w:szCs w:val="22"/>
        </w:rPr>
        <w:t>Répartition</w:t>
      </w:r>
      <w:proofErr w:type="spellEnd"/>
      <w:r w:rsidRPr="00C37466">
        <w:rPr>
          <w:rFonts w:cs="Arial"/>
          <w:b/>
          <w:sz w:val="22"/>
          <w:szCs w:val="22"/>
        </w:rPr>
        <w:t xml:space="preserve"> </w:t>
      </w:r>
      <w:proofErr w:type="spellStart"/>
      <w:r w:rsidRPr="00C37466">
        <w:rPr>
          <w:rFonts w:cs="Arial"/>
          <w:b/>
          <w:sz w:val="22"/>
          <w:szCs w:val="22"/>
        </w:rPr>
        <w:t>géographique</w:t>
      </w:r>
      <w:proofErr w:type="spellEnd"/>
    </w:p>
    <w:p w:rsidR="008A45A5" w:rsidRDefault="008A45A5" w:rsidP="008A45A5">
      <w:pPr>
        <w:pStyle w:val="Heading3"/>
        <w:ind w:left="360"/>
        <w:rPr>
          <w:rFonts w:cstheme="majorBidi"/>
          <w:color w:val="000000" w:themeColor="text1"/>
        </w:rPr>
      </w:pPr>
    </w:p>
    <w:p w:rsidR="008A45A5" w:rsidRPr="008A45A5" w:rsidRDefault="008A45A5" w:rsidP="008A45A5">
      <w:pPr>
        <w:pStyle w:val="Heading3"/>
        <w:ind w:left="900"/>
        <w:rPr>
          <w:b/>
          <w:color w:val="000000" w:themeColor="text1"/>
          <w:lang w:val="fr-FR"/>
        </w:rPr>
      </w:pPr>
      <w:proofErr w:type="spellStart"/>
      <w:r w:rsidRPr="008A45A5">
        <w:rPr>
          <w:b/>
          <w:color w:val="000000" w:themeColor="text1"/>
          <w:lang w:val="fr-FR"/>
        </w:rPr>
        <w:t>iii.a</w:t>
      </w:r>
      <w:proofErr w:type="spellEnd"/>
      <w:r w:rsidRPr="008A45A5">
        <w:rPr>
          <w:b/>
          <w:color w:val="000000" w:themeColor="text1"/>
          <w:lang w:val="fr-FR"/>
        </w:rPr>
        <w:t xml:space="preserve"> </w:t>
      </w:r>
      <w:r w:rsidRPr="008A45A5">
        <w:rPr>
          <w:b/>
          <w:color w:val="000000" w:themeColor="text1"/>
          <w:lang w:val="fr-FR"/>
        </w:rPr>
        <w:tab/>
        <w:t>Espèces inscrites aux Annexes de la CMS proposées pour l’Action concertée</w:t>
      </w:r>
    </w:p>
    <w:p w:rsidR="008A45A5" w:rsidRPr="008A45A5" w:rsidRDefault="008A45A5" w:rsidP="008A45A5">
      <w:pPr>
        <w:rPr>
          <w:lang w:val="fr-FR"/>
        </w:rPr>
      </w:pPr>
    </w:p>
    <w:p w:rsidR="008A45A5" w:rsidRDefault="008A45A5" w:rsidP="008A45A5">
      <w:pPr>
        <w:ind w:left="900"/>
        <w:jc w:val="both"/>
      </w:pPr>
      <w:r>
        <w:rPr>
          <w:noProof/>
          <w:lang w:eastAsia="fr-FR"/>
        </w:rPr>
        <w:drawing>
          <wp:inline distT="0" distB="0" distL="0" distR="0">
            <wp:extent cx="5162550" cy="483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4838700"/>
                    </a:xfrm>
                    <a:prstGeom prst="rect">
                      <a:avLst/>
                    </a:prstGeom>
                    <a:noFill/>
                    <a:ln>
                      <a:noFill/>
                    </a:ln>
                  </pic:spPr>
                </pic:pic>
              </a:graphicData>
            </a:graphic>
          </wp:inline>
        </w:drawing>
      </w:r>
    </w:p>
    <w:p w:rsidR="008A45A5" w:rsidRPr="008A45A5" w:rsidRDefault="008A45A5" w:rsidP="008A45A5">
      <w:pPr>
        <w:ind w:left="900"/>
        <w:jc w:val="both"/>
        <w:rPr>
          <w:sz w:val="18"/>
          <w:szCs w:val="18"/>
          <w:lang w:val="fr-FR"/>
        </w:rPr>
      </w:pPr>
      <w:r w:rsidRPr="008A45A5">
        <w:rPr>
          <w:sz w:val="18"/>
          <w:szCs w:val="18"/>
          <w:lang w:val="fr-FR"/>
        </w:rPr>
        <w:t xml:space="preserve">Répartition géographique du </w:t>
      </w:r>
      <w:r w:rsidR="002E7BAA">
        <w:rPr>
          <w:b/>
          <w:sz w:val="18"/>
          <w:szCs w:val="18"/>
          <w:lang w:val="fr-FR"/>
        </w:rPr>
        <w:t>poisson-scie commun</w:t>
      </w:r>
      <w:r w:rsidRPr="008A45A5">
        <w:rPr>
          <w:b/>
          <w:sz w:val="18"/>
          <w:szCs w:val="18"/>
          <w:lang w:val="fr-FR"/>
        </w:rPr>
        <w:t xml:space="preserve"> </w:t>
      </w:r>
      <w:r w:rsidRPr="008A45A5">
        <w:rPr>
          <w:sz w:val="18"/>
          <w:szCs w:val="18"/>
          <w:lang w:val="fr-FR"/>
        </w:rPr>
        <w:t>(</w:t>
      </w:r>
      <w:proofErr w:type="spellStart"/>
      <w:r w:rsidRPr="008A45A5">
        <w:rPr>
          <w:i/>
          <w:sz w:val="18"/>
          <w:szCs w:val="18"/>
          <w:lang w:val="fr-FR"/>
        </w:rPr>
        <w:t>Pristis</w:t>
      </w:r>
      <w:proofErr w:type="spellEnd"/>
      <w:r w:rsidRPr="008A45A5">
        <w:rPr>
          <w:i/>
          <w:sz w:val="18"/>
          <w:szCs w:val="18"/>
          <w:lang w:val="fr-FR"/>
        </w:rPr>
        <w:t xml:space="preserve"> </w:t>
      </w:r>
      <w:proofErr w:type="spellStart"/>
      <w:r w:rsidRPr="008A45A5">
        <w:rPr>
          <w:i/>
          <w:sz w:val="18"/>
          <w:szCs w:val="18"/>
          <w:lang w:val="fr-FR"/>
        </w:rPr>
        <w:t>pristis</w:t>
      </w:r>
      <w:proofErr w:type="spellEnd"/>
      <w:r w:rsidRPr="008A45A5">
        <w:rPr>
          <w:sz w:val="18"/>
          <w:szCs w:val="18"/>
          <w:lang w:val="fr-FR"/>
        </w:rPr>
        <w:t>). Source : www.iucnredlist.org.</w:t>
      </w:r>
    </w:p>
    <w:p w:rsidR="008A45A5" w:rsidRPr="008A45A5" w:rsidRDefault="008A45A5" w:rsidP="008A45A5">
      <w:pPr>
        <w:ind w:left="900"/>
        <w:jc w:val="both"/>
        <w:rPr>
          <w:lang w:val="fr-FR"/>
        </w:rPr>
      </w:pPr>
      <w:r w:rsidRPr="008A45A5">
        <w:rPr>
          <w:lang w:val="fr-FR"/>
        </w:rPr>
        <w:lastRenderedPageBreak/>
        <w:t xml:space="preserve">Le </w:t>
      </w:r>
      <w:r w:rsidR="002E7BAA">
        <w:rPr>
          <w:b/>
          <w:lang w:val="fr-FR"/>
        </w:rPr>
        <w:t>poisson-scie commun</w:t>
      </w:r>
      <w:r w:rsidRPr="008A45A5">
        <w:rPr>
          <w:lang w:val="fr-FR"/>
        </w:rPr>
        <w:t xml:space="preserve"> (</w:t>
      </w:r>
      <w:proofErr w:type="spellStart"/>
      <w:r w:rsidRPr="008A45A5">
        <w:rPr>
          <w:i/>
          <w:lang w:val="fr-FR"/>
        </w:rPr>
        <w:t>Pristis</w:t>
      </w:r>
      <w:proofErr w:type="spellEnd"/>
      <w:r w:rsidRPr="008A45A5">
        <w:rPr>
          <w:i/>
          <w:lang w:val="fr-FR"/>
        </w:rPr>
        <w:t xml:space="preserve"> </w:t>
      </w:r>
      <w:proofErr w:type="spellStart"/>
      <w:r w:rsidRPr="008A45A5">
        <w:rPr>
          <w:i/>
          <w:lang w:val="fr-FR"/>
        </w:rPr>
        <w:t>pristis</w:t>
      </w:r>
      <w:proofErr w:type="spellEnd"/>
      <w:r w:rsidRPr="008A45A5">
        <w:rPr>
          <w:lang w:val="fr-FR"/>
        </w:rPr>
        <w:t xml:space="preserve">) occupait autrefois une vaste aire de répartition en zone tropicale, et comptait quatre sous-populations (Atlantique Est, Atlantique Ouest, Pacifique Est et </w:t>
      </w:r>
      <w:proofErr w:type="spellStart"/>
      <w:r w:rsidRPr="008A45A5">
        <w:rPr>
          <w:lang w:val="fr-FR"/>
        </w:rPr>
        <w:t>Indo-Pacifique</w:t>
      </w:r>
      <w:proofErr w:type="spellEnd"/>
      <w:r w:rsidRPr="008A45A5">
        <w:rPr>
          <w:lang w:val="fr-FR"/>
        </w:rPr>
        <w:t xml:space="preserve"> Ouest). Toutes les sous-populations ont connu un déclin important de leur population, et l’espèce est maintenant apparemment éteinte dans de nombreux anciens États de l’aire de répartition. Les signalements récents sont rares, et il y en a eu très peu dans l’Atlantique Est au cours de la dernière décennie. Les données actuelles indiquent que le </w:t>
      </w:r>
      <w:r w:rsidR="002E7BAA">
        <w:rPr>
          <w:lang w:val="fr-FR"/>
        </w:rPr>
        <w:t>poisson-scie commun</w:t>
      </w:r>
      <w:r w:rsidRPr="008A45A5">
        <w:rPr>
          <w:lang w:val="fr-FR"/>
        </w:rPr>
        <w:t xml:space="preserve"> se retrouve de nos jours uniquement dans l’Atlantique Ouest, dans l’</w:t>
      </w:r>
      <w:proofErr w:type="spellStart"/>
      <w:r w:rsidRPr="008A45A5">
        <w:rPr>
          <w:lang w:val="fr-FR"/>
        </w:rPr>
        <w:t>Indo-Pacifique</w:t>
      </w:r>
      <w:proofErr w:type="spellEnd"/>
      <w:r w:rsidRPr="008A45A5">
        <w:rPr>
          <w:lang w:val="fr-FR"/>
        </w:rPr>
        <w:t xml:space="preserve"> Ouest et dans le nord de l’Australie.</w:t>
      </w:r>
    </w:p>
    <w:p w:rsidR="008A45A5" w:rsidRPr="008A45A5" w:rsidRDefault="008A45A5" w:rsidP="008A45A5">
      <w:pPr>
        <w:ind w:left="900"/>
        <w:jc w:val="both"/>
        <w:rPr>
          <w:lang w:val="fr-FR"/>
        </w:rPr>
      </w:pPr>
    </w:p>
    <w:p w:rsidR="008A45A5" w:rsidRDefault="008A45A5" w:rsidP="008A45A5">
      <w:pPr>
        <w:ind w:left="900"/>
        <w:jc w:val="both"/>
      </w:pPr>
      <w:r>
        <w:rPr>
          <w:noProof/>
          <w:lang w:eastAsia="fr-FR"/>
        </w:rPr>
        <w:drawing>
          <wp:inline distT="0" distB="0" distL="0" distR="0">
            <wp:extent cx="5162550" cy="462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4629150"/>
                    </a:xfrm>
                    <a:prstGeom prst="rect">
                      <a:avLst/>
                    </a:prstGeom>
                    <a:noFill/>
                    <a:ln>
                      <a:noFill/>
                    </a:ln>
                  </pic:spPr>
                </pic:pic>
              </a:graphicData>
            </a:graphic>
          </wp:inline>
        </w:drawing>
      </w:r>
    </w:p>
    <w:p w:rsidR="008A45A5" w:rsidRPr="008A45A5" w:rsidRDefault="008A45A5" w:rsidP="008A45A5">
      <w:pPr>
        <w:ind w:left="900"/>
        <w:jc w:val="both"/>
        <w:rPr>
          <w:sz w:val="18"/>
          <w:szCs w:val="18"/>
          <w:lang w:val="fr-FR"/>
        </w:rPr>
      </w:pPr>
      <w:r w:rsidRPr="008A45A5">
        <w:rPr>
          <w:sz w:val="18"/>
          <w:szCs w:val="18"/>
          <w:lang w:val="fr-FR"/>
        </w:rPr>
        <w:t xml:space="preserve">Répartition géographique du </w:t>
      </w:r>
      <w:r w:rsidR="002E7BAA">
        <w:rPr>
          <w:b/>
          <w:sz w:val="18"/>
          <w:szCs w:val="18"/>
          <w:lang w:val="fr-FR"/>
        </w:rPr>
        <w:t>requin-scie</w:t>
      </w:r>
      <w:r w:rsidRPr="008A45A5">
        <w:rPr>
          <w:b/>
          <w:sz w:val="18"/>
          <w:szCs w:val="18"/>
          <w:lang w:val="fr-FR"/>
        </w:rPr>
        <w:t xml:space="preserve"> </w:t>
      </w:r>
      <w:r w:rsidRPr="008A45A5">
        <w:rPr>
          <w:sz w:val="18"/>
          <w:szCs w:val="18"/>
          <w:lang w:val="fr-FR"/>
        </w:rPr>
        <w:t>(</w:t>
      </w:r>
      <w:proofErr w:type="spellStart"/>
      <w:r w:rsidRPr="008A45A5">
        <w:rPr>
          <w:i/>
          <w:sz w:val="18"/>
          <w:szCs w:val="18"/>
          <w:lang w:val="fr-FR"/>
        </w:rPr>
        <w:t>Pristis</w:t>
      </w:r>
      <w:proofErr w:type="spellEnd"/>
      <w:r w:rsidRPr="008A45A5">
        <w:rPr>
          <w:i/>
          <w:sz w:val="18"/>
          <w:szCs w:val="18"/>
          <w:lang w:val="fr-FR"/>
        </w:rPr>
        <w:t xml:space="preserve"> </w:t>
      </w:r>
      <w:proofErr w:type="spellStart"/>
      <w:r w:rsidRPr="008A45A5">
        <w:rPr>
          <w:i/>
          <w:sz w:val="18"/>
          <w:szCs w:val="18"/>
          <w:lang w:val="fr-FR"/>
        </w:rPr>
        <w:t>pectinata</w:t>
      </w:r>
      <w:proofErr w:type="spellEnd"/>
      <w:r w:rsidRPr="008A45A5">
        <w:rPr>
          <w:sz w:val="18"/>
          <w:szCs w:val="18"/>
          <w:lang w:val="fr-FR"/>
        </w:rPr>
        <w:t xml:space="preserve">). Source : </w:t>
      </w:r>
      <w:hyperlink r:id="rId16" w:history="1">
        <w:r w:rsidRPr="008A45A5">
          <w:rPr>
            <w:rStyle w:val="Hyperlink"/>
            <w:color w:val="1155CC"/>
            <w:sz w:val="18"/>
            <w:szCs w:val="18"/>
            <w:lang w:val="fr-FR"/>
          </w:rPr>
          <w:t>www.iucnredlist.org</w:t>
        </w:r>
      </w:hyperlink>
      <w:r w:rsidRPr="008A45A5">
        <w:rPr>
          <w:sz w:val="18"/>
          <w:szCs w:val="18"/>
          <w:lang w:val="fr-FR"/>
        </w:rPr>
        <w:t>.</w:t>
      </w:r>
    </w:p>
    <w:p w:rsidR="008A45A5" w:rsidRPr="008A45A5" w:rsidRDefault="008A45A5" w:rsidP="008A45A5">
      <w:pPr>
        <w:ind w:left="900"/>
        <w:jc w:val="both"/>
        <w:rPr>
          <w:lang w:val="fr-FR"/>
        </w:rPr>
      </w:pPr>
    </w:p>
    <w:p w:rsidR="008A45A5" w:rsidRPr="008A45A5" w:rsidRDefault="008A45A5" w:rsidP="008A45A5">
      <w:pPr>
        <w:ind w:left="900"/>
        <w:jc w:val="both"/>
        <w:rPr>
          <w:lang w:val="fr-FR"/>
        </w:rPr>
      </w:pPr>
      <w:r w:rsidRPr="008A45A5">
        <w:rPr>
          <w:lang w:val="fr-FR"/>
        </w:rPr>
        <w:t xml:space="preserve">Le </w:t>
      </w:r>
      <w:r w:rsidR="002E7BAA">
        <w:rPr>
          <w:b/>
          <w:bCs/>
          <w:lang w:val="fr-FR"/>
        </w:rPr>
        <w:t>requin-scie</w:t>
      </w:r>
      <w:r w:rsidRPr="008A45A5">
        <w:rPr>
          <w:lang w:val="fr-FR"/>
        </w:rPr>
        <w:t xml:space="preserve"> (</w:t>
      </w:r>
      <w:proofErr w:type="spellStart"/>
      <w:r w:rsidRPr="008A45A5">
        <w:rPr>
          <w:i/>
          <w:iCs/>
          <w:lang w:val="fr-FR"/>
        </w:rPr>
        <w:t>Pristis</w:t>
      </w:r>
      <w:proofErr w:type="spellEnd"/>
      <w:r w:rsidRPr="008A45A5">
        <w:rPr>
          <w:i/>
          <w:iCs/>
          <w:lang w:val="fr-FR"/>
        </w:rPr>
        <w:t xml:space="preserve"> </w:t>
      </w:r>
      <w:proofErr w:type="spellStart"/>
      <w:r w:rsidRPr="008A45A5">
        <w:rPr>
          <w:i/>
          <w:iCs/>
          <w:lang w:val="fr-FR"/>
        </w:rPr>
        <w:t>pectinata</w:t>
      </w:r>
      <w:proofErr w:type="spellEnd"/>
      <w:r w:rsidRPr="008A45A5">
        <w:rPr>
          <w:lang w:val="fr-FR"/>
        </w:rPr>
        <w:t>) a été totalement ou quasiment éliminé de vastes zones de son ancienne aire de répartition dans l’océan Atlantique en raison de la pêche (chalutage et la pêche au filet) et de la modification de son habitat. Les populations restantes sont maintenant réduites et fragmentées. L’espèce peut être rencontrée de manière fiable uniquement aux Bahamas (où un habitat approprié est disponible), ainsi qu’aux États-Unis (Géorgie, au sud de la Louisiane). L’espèce est rare mais présente au Honduras, au Belize, à Cuba, en Sierra Leone et peut-être en Guinée-Bissau et en Mauritanie. Autrefois retrouvée dans de vastes régions de la côte ouest de l’Afrique, elle est maintenant probablement éteinte dans la plupart des aires de la région.</w:t>
      </w:r>
    </w:p>
    <w:p w:rsidR="008A45A5" w:rsidRPr="008A45A5" w:rsidRDefault="008A45A5" w:rsidP="008A45A5">
      <w:pPr>
        <w:ind w:left="900"/>
        <w:jc w:val="both"/>
        <w:rPr>
          <w:lang w:val="fr-FR"/>
        </w:rPr>
      </w:pPr>
    </w:p>
    <w:p w:rsidR="008A45A5" w:rsidRPr="008A45A5" w:rsidRDefault="008A45A5" w:rsidP="008A45A5">
      <w:pPr>
        <w:ind w:left="900"/>
        <w:jc w:val="both"/>
        <w:rPr>
          <w:sz w:val="18"/>
          <w:szCs w:val="18"/>
          <w:lang w:val="fr-FR"/>
        </w:rPr>
      </w:pPr>
      <w:r w:rsidRPr="008A45A5">
        <w:rPr>
          <w:sz w:val="18"/>
          <w:szCs w:val="18"/>
          <w:lang w:val="fr-FR"/>
        </w:rPr>
        <w:t xml:space="preserve">Répartition géographique de la </w:t>
      </w:r>
      <w:r w:rsidRPr="008A45A5">
        <w:rPr>
          <w:b/>
          <w:sz w:val="18"/>
          <w:szCs w:val="18"/>
          <w:lang w:val="fr-FR"/>
        </w:rPr>
        <w:t xml:space="preserve">guitare de mer commune </w:t>
      </w:r>
      <w:r w:rsidRPr="008A45A5">
        <w:rPr>
          <w:sz w:val="18"/>
          <w:szCs w:val="18"/>
          <w:lang w:val="fr-FR"/>
        </w:rPr>
        <w:t>(</w:t>
      </w:r>
      <w:proofErr w:type="spellStart"/>
      <w:r w:rsidRPr="008A45A5">
        <w:rPr>
          <w:i/>
          <w:sz w:val="18"/>
          <w:szCs w:val="18"/>
          <w:lang w:val="fr-FR"/>
        </w:rPr>
        <w:t>Rhinobatos</w:t>
      </w:r>
      <w:proofErr w:type="spellEnd"/>
      <w:r w:rsidRPr="008A45A5">
        <w:rPr>
          <w:i/>
          <w:sz w:val="18"/>
          <w:szCs w:val="18"/>
          <w:lang w:val="fr-FR"/>
        </w:rPr>
        <w:t xml:space="preserve"> </w:t>
      </w:r>
      <w:proofErr w:type="spellStart"/>
      <w:r w:rsidRPr="008A45A5">
        <w:rPr>
          <w:i/>
          <w:sz w:val="18"/>
          <w:szCs w:val="18"/>
          <w:lang w:val="fr-FR"/>
        </w:rPr>
        <w:t>rhinobatos</w:t>
      </w:r>
      <w:proofErr w:type="spellEnd"/>
      <w:r w:rsidRPr="008A45A5">
        <w:rPr>
          <w:sz w:val="18"/>
          <w:szCs w:val="18"/>
          <w:lang w:val="fr-FR"/>
        </w:rPr>
        <w:t xml:space="preserve">). Source : </w:t>
      </w:r>
      <w:hyperlink r:id="rId17" w:history="1">
        <w:r w:rsidRPr="008A45A5">
          <w:rPr>
            <w:rStyle w:val="Hyperlink"/>
            <w:color w:val="1155CC"/>
            <w:sz w:val="18"/>
            <w:szCs w:val="18"/>
            <w:lang w:val="fr-FR"/>
          </w:rPr>
          <w:t>www.iucnredlist.org</w:t>
        </w:r>
      </w:hyperlink>
      <w:r w:rsidRPr="008A45A5">
        <w:rPr>
          <w:sz w:val="18"/>
          <w:szCs w:val="18"/>
          <w:lang w:val="fr-FR"/>
        </w:rPr>
        <w:t>.</w:t>
      </w:r>
    </w:p>
    <w:p w:rsidR="008A45A5" w:rsidRPr="008A45A5" w:rsidRDefault="008A45A5" w:rsidP="008A45A5">
      <w:pPr>
        <w:ind w:left="900"/>
        <w:jc w:val="both"/>
        <w:rPr>
          <w:sz w:val="18"/>
          <w:szCs w:val="18"/>
          <w:lang w:val="fr-FR"/>
        </w:rPr>
      </w:pPr>
    </w:p>
    <w:p w:rsidR="008A45A5" w:rsidRPr="008A45A5" w:rsidRDefault="008A45A5" w:rsidP="008A45A5">
      <w:pPr>
        <w:ind w:left="900"/>
        <w:jc w:val="both"/>
        <w:rPr>
          <w:lang w:val="fr-FR"/>
        </w:rPr>
      </w:pPr>
      <w:r w:rsidRPr="008A45A5">
        <w:rPr>
          <w:lang w:val="fr-FR"/>
        </w:rPr>
        <w:t xml:space="preserve">La </w:t>
      </w:r>
      <w:r w:rsidRPr="008A45A5">
        <w:rPr>
          <w:b/>
          <w:lang w:val="fr-FR"/>
        </w:rPr>
        <w:t>guitare de mer commune</w:t>
      </w:r>
      <w:r w:rsidRPr="008A45A5">
        <w:rPr>
          <w:lang w:val="fr-FR"/>
        </w:rPr>
        <w:t xml:space="preserve"> (</w:t>
      </w:r>
      <w:proofErr w:type="spellStart"/>
      <w:r w:rsidRPr="008A45A5">
        <w:rPr>
          <w:i/>
          <w:lang w:val="fr-FR"/>
        </w:rPr>
        <w:t>Rhinobatos</w:t>
      </w:r>
      <w:proofErr w:type="spellEnd"/>
      <w:r w:rsidRPr="008A45A5">
        <w:rPr>
          <w:i/>
          <w:lang w:val="fr-FR"/>
        </w:rPr>
        <w:t xml:space="preserve"> </w:t>
      </w:r>
      <w:proofErr w:type="spellStart"/>
      <w:r w:rsidRPr="008A45A5">
        <w:rPr>
          <w:i/>
          <w:lang w:val="fr-FR"/>
        </w:rPr>
        <w:t>rhinobatos</w:t>
      </w:r>
      <w:proofErr w:type="spellEnd"/>
      <w:r w:rsidRPr="008A45A5">
        <w:rPr>
          <w:lang w:val="fr-FR"/>
        </w:rPr>
        <w:t xml:space="preserve">) est un poisson-guitare connu du sud de la baie de </w:t>
      </w:r>
      <w:proofErr w:type="spellStart"/>
      <w:r w:rsidRPr="008A45A5">
        <w:rPr>
          <w:lang w:val="fr-FR"/>
        </w:rPr>
        <w:t>Biscay</w:t>
      </w:r>
      <w:proofErr w:type="spellEnd"/>
      <w:r w:rsidRPr="008A45A5">
        <w:rPr>
          <w:lang w:val="fr-FR"/>
        </w:rPr>
        <w:t xml:space="preserve">, au sud de l’Angola, ainsi que de la mer Méditerranée. Bien qu’elle soit relativement largement répandue, la guitare de mer commune est soumise aux pressions de la pêche dans la majeure partie de son aire de répartition. On estime qu’elle fait face aux mêmes menaces que la guitare de mer fouisseuse </w:t>
      </w:r>
      <w:proofErr w:type="spellStart"/>
      <w:r w:rsidRPr="008A45A5">
        <w:rPr>
          <w:i/>
          <w:lang w:val="fr-FR"/>
        </w:rPr>
        <w:t>Rhinobatos</w:t>
      </w:r>
      <w:proofErr w:type="spellEnd"/>
      <w:r w:rsidRPr="008A45A5">
        <w:rPr>
          <w:i/>
          <w:lang w:val="fr-FR"/>
        </w:rPr>
        <w:t xml:space="preserve"> </w:t>
      </w:r>
      <w:proofErr w:type="spellStart"/>
      <w:r w:rsidRPr="008A45A5">
        <w:rPr>
          <w:i/>
          <w:lang w:val="fr-FR"/>
        </w:rPr>
        <w:t>cemiculus</w:t>
      </w:r>
      <w:proofErr w:type="spellEnd"/>
      <w:r w:rsidRPr="008A45A5">
        <w:rPr>
          <w:lang w:val="fr-FR"/>
        </w:rPr>
        <w:t>.</w:t>
      </w:r>
    </w:p>
    <w:p w:rsidR="008A45A5" w:rsidRPr="008A45A5" w:rsidRDefault="008A45A5" w:rsidP="008A45A5">
      <w:pPr>
        <w:ind w:left="900"/>
        <w:jc w:val="both"/>
        <w:rPr>
          <w:lang w:val="fr-FR"/>
        </w:rPr>
      </w:pPr>
    </w:p>
    <w:p w:rsidR="008A45A5" w:rsidRPr="008A45A5" w:rsidRDefault="008A45A5" w:rsidP="008A45A5">
      <w:pPr>
        <w:pStyle w:val="Heading3"/>
        <w:ind w:left="900"/>
        <w:jc w:val="both"/>
        <w:rPr>
          <w:b/>
          <w:color w:val="000000" w:themeColor="text1"/>
          <w:lang w:val="fr-FR"/>
        </w:rPr>
      </w:pPr>
      <w:proofErr w:type="spellStart"/>
      <w:r w:rsidRPr="008A45A5">
        <w:rPr>
          <w:b/>
          <w:color w:val="000000" w:themeColor="text1"/>
          <w:lang w:val="fr-FR"/>
        </w:rPr>
        <w:t>iii.b</w:t>
      </w:r>
      <w:proofErr w:type="spellEnd"/>
      <w:r w:rsidRPr="008A45A5">
        <w:rPr>
          <w:b/>
          <w:color w:val="000000" w:themeColor="text1"/>
          <w:lang w:val="fr-FR"/>
        </w:rPr>
        <w:t xml:space="preserve"> </w:t>
      </w:r>
      <w:r w:rsidRPr="008A45A5">
        <w:rPr>
          <w:b/>
          <w:color w:val="000000" w:themeColor="text1"/>
          <w:lang w:val="fr-FR"/>
        </w:rPr>
        <w:tab/>
        <w:t xml:space="preserve">Espèces appartenant à l’ordre des </w:t>
      </w:r>
      <w:proofErr w:type="spellStart"/>
      <w:r w:rsidRPr="008A45A5">
        <w:rPr>
          <w:b/>
          <w:color w:val="000000" w:themeColor="text1"/>
          <w:lang w:val="fr-FR"/>
        </w:rPr>
        <w:t>Rhinprisitiformes</w:t>
      </w:r>
      <w:proofErr w:type="spellEnd"/>
      <w:r w:rsidRPr="008A45A5">
        <w:rPr>
          <w:b/>
          <w:color w:val="000000" w:themeColor="text1"/>
          <w:lang w:val="fr-FR"/>
        </w:rPr>
        <w:t xml:space="preserve"> non inscrites aux Annexes de la CMS, et qui pourraient bénéficier de l’Action concertée</w:t>
      </w:r>
    </w:p>
    <w:p w:rsidR="008A45A5" w:rsidRPr="008A45A5" w:rsidRDefault="008A45A5" w:rsidP="008A45A5">
      <w:pPr>
        <w:ind w:left="900"/>
        <w:jc w:val="both"/>
        <w:rPr>
          <w:lang w:val="fr-FR"/>
        </w:rPr>
      </w:pPr>
    </w:p>
    <w:p w:rsidR="008A45A5" w:rsidRDefault="008A45A5" w:rsidP="008A45A5">
      <w:pPr>
        <w:ind w:left="900"/>
        <w:jc w:val="both"/>
      </w:pPr>
      <w:r>
        <w:rPr>
          <w:noProof/>
          <w:lang w:eastAsia="fr-FR"/>
        </w:rPr>
        <w:drawing>
          <wp:inline distT="0" distB="0" distL="0" distR="0">
            <wp:extent cx="5172075" cy="426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075" cy="4267200"/>
                    </a:xfrm>
                    <a:prstGeom prst="rect">
                      <a:avLst/>
                    </a:prstGeom>
                    <a:noFill/>
                    <a:ln>
                      <a:noFill/>
                    </a:ln>
                  </pic:spPr>
                </pic:pic>
              </a:graphicData>
            </a:graphic>
          </wp:inline>
        </w:drawing>
      </w:r>
    </w:p>
    <w:p w:rsidR="008A45A5" w:rsidRPr="008A45A5" w:rsidRDefault="008A45A5" w:rsidP="008A45A5">
      <w:pPr>
        <w:ind w:left="900"/>
        <w:jc w:val="both"/>
        <w:rPr>
          <w:sz w:val="18"/>
          <w:szCs w:val="18"/>
          <w:lang w:val="fr-FR"/>
        </w:rPr>
      </w:pPr>
      <w:r w:rsidRPr="008A45A5">
        <w:rPr>
          <w:sz w:val="18"/>
          <w:szCs w:val="18"/>
          <w:lang w:val="fr-FR"/>
        </w:rPr>
        <w:t xml:space="preserve">Répartition géographique du </w:t>
      </w:r>
      <w:proofErr w:type="spellStart"/>
      <w:r w:rsidRPr="008A45A5">
        <w:rPr>
          <w:i/>
          <w:sz w:val="18"/>
          <w:szCs w:val="18"/>
          <w:lang w:val="fr-FR"/>
        </w:rPr>
        <w:t>Rhinobatos</w:t>
      </w:r>
      <w:proofErr w:type="spellEnd"/>
      <w:r w:rsidRPr="008A45A5">
        <w:rPr>
          <w:i/>
          <w:sz w:val="18"/>
          <w:szCs w:val="18"/>
          <w:lang w:val="fr-FR"/>
        </w:rPr>
        <w:t xml:space="preserve"> </w:t>
      </w:r>
      <w:proofErr w:type="spellStart"/>
      <w:r w:rsidRPr="008A45A5">
        <w:rPr>
          <w:i/>
          <w:sz w:val="18"/>
          <w:szCs w:val="18"/>
          <w:lang w:val="fr-FR"/>
        </w:rPr>
        <w:t>albomaculatus</w:t>
      </w:r>
      <w:proofErr w:type="spellEnd"/>
      <w:r w:rsidRPr="008A45A5">
        <w:rPr>
          <w:sz w:val="18"/>
          <w:szCs w:val="18"/>
          <w:lang w:val="fr-FR"/>
        </w:rPr>
        <w:t xml:space="preserve">. Source : </w:t>
      </w:r>
      <w:hyperlink r:id="rId19" w:history="1">
        <w:r w:rsidRPr="008A45A5">
          <w:rPr>
            <w:rStyle w:val="Hyperlink"/>
            <w:color w:val="1155CC"/>
            <w:sz w:val="18"/>
            <w:szCs w:val="18"/>
            <w:lang w:val="fr-FR"/>
          </w:rPr>
          <w:t>www.iucnredlist.org</w:t>
        </w:r>
      </w:hyperlink>
      <w:r w:rsidRPr="008A45A5">
        <w:rPr>
          <w:sz w:val="18"/>
          <w:szCs w:val="18"/>
          <w:lang w:val="fr-FR"/>
        </w:rPr>
        <w:t>.</w:t>
      </w:r>
    </w:p>
    <w:p w:rsidR="008A45A5" w:rsidRPr="008A45A5" w:rsidRDefault="008A45A5" w:rsidP="008A45A5">
      <w:pPr>
        <w:ind w:left="900"/>
        <w:jc w:val="both"/>
        <w:rPr>
          <w:lang w:val="fr-FR"/>
        </w:rPr>
      </w:pPr>
      <w:bookmarkStart w:id="1" w:name="_21v9yg746yj6"/>
      <w:bookmarkEnd w:id="1"/>
      <w:r w:rsidRPr="008A45A5">
        <w:rPr>
          <w:lang w:val="fr-FR"/>
        </w:rPr>
        <w:t xml:space="preserve">Le </w:t>
      </w:r>
      <w:proofErr w:type="spellStart"/>
      <w:r w:rsidRPr="008A45A5">
        <w:rPr>
          <w:i/>
          <w:lang w:val="fr-FR"/>
        </w:rPr>
        <w:t>Rhinobatos</w:t>
      </w:r>
      <w:proofErr w:type="spellEnd"/>
      <w:r w:rsidRPr="008A45A5">
        <w:rPr>
          <w:i/>
          <w:lang w:val="fr-FR"/>
        </w:rPr>
        <w:t xml:space="preserve"> </w:t>
      </w:r>
      <w:proofErr w:type="spellStart"/>
      <w:r w:rsidRPr="008A45A5">
        <w:rPr>
          <w:i/>
          <w:lang w:val="fr-FR"/>
        </w:rPr>
        <w:t>albomaculatus</w:t>
      </w:r>
      <w:proofErr w:type="spellEnd"/>
      <w:r w:rsidRPr="008A45A5">
        <w:rPr>
          <w:lang w:val="fr-FR"/>
        </w:rPr>
        <w:t xml:space="preserve"> est un poisson-guitare côtier recensé dans l’Atlantique Centre-Est, du sud du Sénégal à l’Angola. Cette espèce est présente dans les eaux côtières peu profondes, à jusqu’à environ 35 m de profondeur.</w:t>
      </w:r>
    </w:p>
    <w:p w:rsidR="008A45A5" w:rsidRPr="008A45A5" w:rsidRDefault="008A45A5" w:rsidP="008A45A5">
      <w:pPr>
        <w:jc w:val="both"/>
        <w:rPr>
          <w:lang w:val="fr-FR"/>
        </w:rPr>
      </w:pPr>
    </w:p>
    <w:p w:rsidR="008A45A5" w:rsidRPr="008A45A5" w:rsidRDefault="008A45A5" w:rsidP="008A45A5">
      <w:pPr>
        <w:ind w:left="900"/>
        <w:jc w:val="both"/>
        <w:rPr>
          <w:lang w:val="fr-FR"/>
        </w:rPr>
      </w:pPr>
    </w:p>
    <w:p w:rsidR="008A45A5" w:rsidRDefault="008A45A5" w:rsidP="008A45A5">
      <w:pPr>
        <w:ind w:left="900"/>
        <w:jc w:val="both"/>
      </w:pPr>
      <w:r>
        <w:rPr>
          <w:noProof/>
          <w:lang w:eastAsia="fr-FR"/>
        </w:rPr>
        <w:lastRenderedPageBreak/>
        <w:drawing>
          <wp:inline distT="0" distB="0" distL="0" distR="0">
            <wp:extent cx="516255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4457700"/>
                    </a:xfrm>
                    <a:prstGeom prst="rect">
                      <a:avLst/>
                    </a:prstGeom>
                    <a:noFill/>
                    <a:ln>
                      <a:noFill/>
                    </a:ln>
                  </pic:spPr>
                </pic:pic>
              </a:graphicData>
            </a:graphic>
          </wp:inline>
        </w:drawing>
      </w:r>
    </w:p>
    <w:p w:rsidR="008A45A5" w:rsidRPr="008A45A5" w:rsidRDefault="008A45A5" w:rsidP="008A45A5">
      <w:pPr>
        <w:ind w:left="900"/>
        <w:jc w:val="both"/>
        <w:rPr>
          <w:sz w:val="18"/>
          <w:szCs w:val="18"/>
          <w:lang w:val="fr-FR"/>
        </w:rPr>
      </w:pPr>
      <w:r w:rsidRPr="008A45A5">
        <w:rPr>
          <w:sz w:val="18"/>
          <w:szCs w:val="18"/>
          <w:lang w:val="fr-FR"/>
        </w:rPr>
        <w:t>Répartition géographique d</w:t>
      </w:r>
      <w:r w:rsidR="002E7BAA">
        <w:rPr>
          <w:sz w:val="18"/>
          <w:szCs w:val="18"/>
          <w:lang w:val="fr-FR"/>
        </w:rPr>
        <w:t xml:space="preserve">u </w:t>
      </w:r>
      <w:proofErr w:type="spellStart"/>
      <w:r w:rsidRPr="008A45A5">
        <w:rPr>
          <w:i/>
          <w:sz w:val="18"/>
          <w:szCs w:val="18"/>
          <w:lang w:val="fr-FR"/>
        </w:rPr>
        <w:t>Rhinobatos</w:t>
      </w:r>
      <w:proofErr w:type="spellEnd"/>
      <w:r w:rsidRPr="008A45A5">
        <w:rPr>
          <w:i/>
          <w:sz w:val="18"/>
          <w:szCs w:val="18"/>
          <w:lang w:val="fr-FR"/>
        </w:rPr>
        <w:t xml:space="preserve"> </w:t>
      </w:r>
      <w:proofErr w:type="spellStart"/>
      <w:r w:rsidRPr="008A45A5">
        <w:rPr>
          <w:i/>
          <w:sz w:val="18"/>
          <w:szCs w:val="18"/>
          <w:lang w:val="fr-FR"/>
        </w:rPr>
        <w:t>irvinei</w:t>
      </w:r>
      <w:proofErr w:type="spellEnd"/>
      <w:r w:rsidRPr="008A45A5">
        <w:rPr>
          <w:sz w:val="18"/>
          <w:szCs w:val="18"/>
          <w:lang w:val="fr-FR"/>
        </w:rPr>
        <w:t xml:space="preserve">. Source : </w:t>
      </w:r>
      <w:hyperlink r:id="rId21" w:history="1">
        <w:r w:rsidRPr="008A45A5">
          <w:rPr>
            <w:rStyle w:val="Hyperlink"/>
            <w:color w:val="1155CC"/>
            <w:sz w:val="18"/>
            <w:szCs w:val="18"/>
            <w:lang w:val="fr-FR"/>
          </w:rPr>
          <w:t>www.iucnredlist.org</w:t>
        </w:r>
      </w:hyperlink>
      <w:r w:rsidRPr="008A45A5">
        <w:rPr>
          <w:sz w:val="18"/>
          <w:szCs w:val="18"/>
          <w:lang w:val="fr-FR"/>
        </w:rPr>
        <w:t>.</w:t>
      </w:r>
    </w:p>
    <w:p w:rsidR="008A45A5" w:rsidRPr="008A45A5" w:rsidRDefault="008A45A5" w:rsidP="008A45A5">
      <w:pPr>
        <w:ind w:left="900"/>
        <w:jc w:val="both"/>
        <w:rPr>
          <w:sz w:val="18"/>
          <w:szCs w:val="18"/>
          <w:lang w:val="fr-FR"/>
        </w:rPr>
      </w:pPr>
    </w:p>
    <w:p w:rsidR="008A45A5" w:rsidRPr="008A45A5" w:rsidRDefault="008A45A5" w:rsidP="008A45A5">
      <w:pPr>
        <w:ind w:left="900"/>
        <w:jc w:val="both"/>
        <w:rPr>
          <w:lang w:val="fr-FR"/>
        </w:rPr>
      </w:pPr>
      <w:r w:rsidRPr="008A45A5">
        <w:rPr>
          <w:lang w:val="fr-FR"/>
        </w:rPr>
        <w:t>L</w:t>
      </w:r>
      <w:r w:rsidR="002E7BAA">
        <w:rPr>
          <w:lang w:val="fr-FR"/>
        </w:rPr>
        <w:t xml:space="preserve">e </w:t>
      </w:r>
      <w:proofErr w:type="spellStart"/>
      <w:r w:rsidRPr="008A45A5">
        <w:rPr>
          <w:i/>
          <w:lang w:val="fr-FR"/>
        </w:rPr>
        <w:t>Rhinobatos</w:t>
      </w:r>
      <w:proofErr w:type="spellEnd"/>
      <w:r w:rsidRPr="008A45A5">
        <w:rPr>
          <w:i/>
          <w:lang w:val="fr-FR"/>
        </w:rPr>
        <w:t xml:space="preserve"> </w:t>
      </w:r>
      <w:proofErr w:type="spellStart"/>
      <w:r w:rsidRPr="008A45A5">
        <w:rPr>
          <w:i/>
          <w:lang w:val="fr-FR"/>
        </w:rPr>
        <w:t>irvinei</w:t>
      </w:r>
      <w:proofErr w:type="spellEnd"/>
      <w:r w:rsidRPr="008A45A5">
        <w:rPr>
          <w:lang w:val="fr-FR"/>
        </w:rPr>
        <w:t xml:space="preserve"> est présente du Maroc au sud de l’Angola, le long de la côte ouest de l’Afrique, dans des eaux peu profondes (jusqu’à 30 m de profondeur).</w:t>
      </w:r>
    </w:p>
    <w:p w:rsidR="008A45A5" w:rsidRPr="008A45A5" w:rsidRDefault="008A45A5" w:rsidP="008A45A5">
      <w:pPr>
        <w:ind w:left="900"/>
        <w:jc w:val="both"/>
        <w:rPr>
          <w:lang w:val="fr-FR"/>
        </w:rPr>
      </w:pPr>
    </w:p>
    <w:p w:rsidR="008A45A5" w:rsidRDefault="008A45A5" w:rsidP="008A45A5">
      <w:pPr>
        <w:ind w:left="900"/>
        <w:jc w:val="both"/>
      </w:pPr>
      <w:r>
        <w:rPr>
          <w:noProof/>
          <w:lang w:eastAsia="fr-FR"/>
        </w:rPr>
        <w:lastRenderedPageBreak/>
        <w:drawing>
          <wp:inline distT="0" distB="0" distL="0" distR="0">
            <wp:extent cx="5162550" cy="429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4295775"/>
                    </a:xfrm>
                    <a:prstGeom prst="rect">
                      <a:avLst/>
                    </a:prstGeom>
                    <a:noFill/>
                    <a:ln>
                      <a:noFill/>
                    </a:ln>
                  </pic:spPr>
                </pic:pic>
              </a:graphicData>
            </a:graphic>
          </wp:inline>
        </w:drawing>
      </w:r>
    </w:p>
    <w:p w:rsidR="008A45A5" w:rsidRPr="008A45A5" w:rsidRDefault="008A45A5" w:rsidP="008A45A5">
      <w:pPr>
        <w:ind w:left="900"/>
        <w:jc w:val="both"/>
        <w:rPr>
          <w:sz w:val="18"/>
          <w:szCs w:val="18"/>
          <w:lang w:val="fr-FR"/>
        </w:rPr>
      </w:pPr>
      <w:r w:rsidRPr="008A45A5">
        <w:rPr>
          <w:sz w:val="18"/>
          <w:szCs w:val="18"/>
          <w:lang w:val="fr-FR"/>
        </w:rPr>
        <w:t xml:space="preserve">Répartition géographique du </w:t>
      </w:r>
      <w:proofErr w:type="spellStart"/>
      <w:r w:rsidRPr="008A45A5">
        <w:rPr>
          <w:i/>
          <w:sz w:val="18"/>
          <w:szCs w:val="18"/>
          <w:lang w:val="fr-FR"/>
        </w:rPr>
        <w:t>Rhynchobatus</w:t>
      </w:r>
      <w:proofErr w:type="spellEnd"/>
      <w:r w:rsidRPr="008A45A5">
        <w:rPr>
          <w:i/>
          <w:sz w:val="18"/>
          <w:szCs w:val="18"/>
          <w:lang w:val="fr-FR"/>
        </w:rPr>
        <w:t xml:space="preserve"> </w:t>
      </w:r>
      <w:proofErr w:type="spellStart"/>
      <w:r w:rsidRPr="008A45A5">
        <w:rPr>
          <w:i/>
          <w:sz w:val="18"/>
          <w:szCs w:val="18"/>
          <w:lang w:val="fr-FR"/>
        </w:rPr>
        <w:t>luebberti</w:t>
      </w:r>
      <w:proofErr w:type="spellEnd"/>
      <w:r w:rsidRPr="008A45A5">
        <w:rPr>
          <w:sz w:val="18"/>
          <w:szCs w:val="18"/>
          <w:lang w:val="fr-FR"/>
        </w:rPr>
        <w:t xml:space="preserve">. Source : </w:t>
      </w:r>
      <w:hyperlink r:id="rId23" w:history="1">
        <w:r w:rsidRPr="008A45A5">
          <w:rPr>
            <w:rStyle w:val="Hyperlink"/>
            <w:color w:val="1155CC"/>
            <w:sz w:val="18"/>
            <w:szCs w:val="18"/>
            <w:lang w:val="fr-FR"/>
          </w:rPr>
          <w:t>www.iucnredlist.org</w:t>
        </w:r>
      </w:hyperlink>
      <w:r w:rsidRPr="008A45A5">
        <w:rPr>
          <w:sz w:val="18"/>
          <w:szCs w:val="18"/>
          <w:lang w:val="fr-FR"/>
        </w:rPr>
        <w:t>.</w:t>
      </w:r>
    </w:p>
    <w:p w:rsidR="008A45A5" w:rsidRPr="008A45A5" w:rsidRDefault="008A45A5" w:rsidP="008A45A5">
      <w:pPr>
        <w:ind w:left="900"/>
        <w:jc w:val="both"/>
        <w:rPr>
          <w:sz w:val="18"/>
          <w:szCs w:val="18"/>
          <w:lang w:val="fr-FR"/>
        </w:rPr>
      </w:pPr>
    </w:p>
    <w:p w:rsidR="008A45A5" w:rsidRPr="008A45A5" w:rsidRDefault="008A45A5" w:rsidP="008A45A5">
      <w:pPr>
        <w:ind w:left="900"/>
        <w:jc w:val="both"/>
        <w:rPr>
          <w:b/>
          <w:lang w:val="fr-FR"/>
        </w:rPr>
      </w:pPr>
      <w:r w:rsidRPr="008A45A5">
        <w:rPr>
          <w:lang w:val="fr-FR"/>
        </w:rPr>
        <w:t xml:space="preserve">Le </w:t>
      </w:r>
      <w:proofErr w:type="spellStart"/>
      <w:r w:rsidRPr="008A45A5">
        <w:rPr>
          <w:i/>
          <w:lang w:val="fr-FR"/>
        </w:rPr>
        <w:t>Rhynchobatus</w:t>
      </w:r>
      <w:proofErr w:type="spellEnd"/>
      <w:r w:rsidRPr="008A45A5">
        <w:rPr>
          <w:i/>
          <w:lang w:val="fr-FR"/>
        </w:rPr>
        <w:t xml:space="preserve"> </w:t>
      </w:r>
      <w:proofErr w:type="spellStart"/>
      <w:r w:rsidRPr="008A45A5">
        <w:rPr>
          <w:i/>
          <w:lang w:val="fr-FR"/>
        </w:rPr>
        <w:t>luebberti</w:t>
      </w:r>
      <w:proofErr w:type="spellEnd"/>
      <w:r w:rsidRPr="008A45A5">
        <w:rPr>
          <w:lang w:val="fr-FR"/>
        </w:rPr>
        <w:t xml:space="preserve"> est un </w:t>
      </w:r>
      <w:proofErr w:type="spellStart"/>
      <w:r w:rsidRPr="008A45A5">
        <w:rPr>
          <w:lang w:val="fr-FR"/>
        </w:rPr>
        <w:t>batoïde</w:t>
      </w:r>
      <w:proofErr w:type="spellEnd"/>
      <w:r w:rsidRPr="008A45A5">
        <w:rPr>
          <w:lang w:val="fr-FR"/>
        </w:rPr>
        <w:t xml:space="preserve"> côtier que l’on retrouve à partir de la zone intertidale, généralement jusqu’à une profondeur de 35 m. Il vit au large de la côte ouest de l’Afrique, de la Mauritanie à l’Angola, en passant par le golfe de Guinée. Le </w:t>
      </w:r>
      <w:proofErr w:type="spellStart"/>
      <w:r w:rsidRPr="008A45A5">
        <w:rPr>
          <w:lang w:val="fr-FR"/>
        </w:rPr>
        <w:t>Wedgefish</w:t>
      </w:r>
      <w:proofErr w:type="spellEnd"/>
      <w:r w:rsidRPr="008A45A5">
        <w:rPr>
          <w:lang w:val="fr-FR"/>
        </w:rPr>
        <w:t xml:space="preserve"> africain était autrefois modérément abondant dans certaines zones de son aire de répartition, mais il est maintenant pris moins fréquemment.</w:t>
      </w:r>
    </w:p>
    <w:p w:rsidR="008A45A5" w:rsidRPr="008A45A5" w:rsidRDefault="008A45A5" w:rsidP="008A45A5">
      <w:pPr>
        <w:ind w:left="900"/>
        <w:jc w:val="both"/>
        <w:rPr>
          <w:lang w:val="fr-FR"/>
        </w:rPr>
      </w:pPr>
    </w:p>
    <w:p w:rsidR="008A45A5" w:rsidRDefault="008A45A5" w:rsidP="008A45A5">
      <w:pPr>
        <w:ind w:left="900"/>
        <w:jc w:val="both"/>
      </w:pPr>
      <w:r>
        <w:rPr>
          <w:noProof/>
          <w:lang w:eastAsia="fr-FR"/>
        </w:rPr>
        <w:lastRenderedPageBreak/>
        <w:drawing>
          <wp:inline distT="0" distB="0" distL="0" distR="0">
            <wp:extent cx="5162550"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2550" cy="4038600"/>
                    </a:xfrm>
                    <a:prstGeom prst="rect">
                      <a:avLst/>
                    </a:prstGeom>
                    <a:noFill/>
                    <a:ln>
                      <a:noFill/>
                    </a:ln>
                  </pic:spPr>
                </pic:pic>
              </a:graphicData>
            </a:graphic>
          </wp:inline>
        </w:drawing>
      </w:r>
    </w:p>
    <w:p w:rsidR="008A45A5" w:rsidRPr="008A45A5" w:rsidRDefault="008A45A5" w:rsidP="008A45A5">
      <w:pPr>
        <w:ind w:left="900"/>
        <w:jc w:val="both"/>
        <w:rPr>
          <w:sz w:val="18"/>
          <w:szCs w:val="18"/>
          <w:lang w:val="fr-FR"/>
        </w:rPr>
      </w:pPr>
      <w:r w:rsidRPr="008A45A5">
        <w:rPr>
          <w:sz w:val="18"/>
          <w:szCs w:val="18"/>
          <w:lang w:val="fr-FR"/>
        </w:rPr>
        <w:t>Répartition géographique d</w:t>
      </w:r>
      <w:r w:rsidR="002E7BAA">
        <w:rPr>
          <w:sz w:val="18"/>
          <w:szCs w:val="18"/>
          <w:lang w:val="fr-FR"/>
        </w:rPr>
        <w:t xml:space="preserve">u </w:t>
      </w:r>
      <w:proofErr w:type="spellStart"/>
      <w:r w:rsidRPr="008A45A5">
        <w:rPr>
          <w:i/>
          <w:sz w:val="18"/>
          <w:szCs w:val="18"/>
          <w:lang w:val="fr-FR"/>
        </w:rPr>
        <w:t>Glaucostegus</w:t>
      </w:r>
      <w:proofErr w:type="spellEnd"/>
      <w:r w:rsidRPr="008A45A5">
        <w:rPr>
          <w:i/>
          <w:sz w:val="18"/>
          <w:szCs w:val="18"/>
          <w:lang w:val="fr-FR"/>
        </w:rPr>
        <w:t xml:space="preserve"> </w:t>
      </w:r>
      <w:proofErr w:type="spellStart"/>
      <w:r w:rsidRPr="008A45A5">
        <w:rPr>
          <w:i/>
          <w:sz w:val="18"/>
          <w:szCs w:val="18"/>
          <w:lang w:val="fr-FR"/>
        </w:rPr>
        <w:t>cemiculus</w:t>
      </w:r>
      <w:proofErr w:type="spellEnd"/>
      <w:r w:rsidRPr="008A45A5">
        <w:rPr>
          <w:sz w:val="18"/>
          <w:szCs w:val="18"/>
          <w:lang w:val="fr-FR"/>
        </w:rPr>
        <w:t xml:space="preserve">. Source : </w:t>
      </w:r>
      <w:hyperlink r:id="rId25" w:history="1">
        <w:r w:rsidRPr="008A45A5">
          <w:rPr>
            <w:rStyle w:val="Hyperlink"/>
            <w:color w:val="1155CC"/>
            <w:sz w:val="18"/>
            <w:szCs w:val="18"/>
            <w:lang w:val="fr-FR"/>
          </w:rPr>
          <w:t>www.iucnredlist.org</w:t>
        </w:r>
      </w:hyperlink>
      <w:r w:rsidRPr="008A45A5">
        <w:rPr>
          <w:sz w:val="18"/>
          <w:szCs w:val="18"/>
          <w:lang w:val="fr-FR"/>
        </w:rPr>
        <w:t>.</w:t>
      </w:r>
    </w:p>
    <w:p w:rsidR="008A45A5" w:rsidRPr="008A45A5" w:rsidRDefault="008A45A5" w:rsidP="008A45A5">
      <w:pPr>
        <w:ind w:left="900"/>
        <w:jc w:val="both"/>
        <w:rPr>
          <w:sz w:val="18"/>
          <w:szCs w:val="18"/>
          <w:lang w:val="fr-FR"/>
        </w:rPr>
      </w:pPr>
    </w:p>
    <w:p w:rsidR="008A45A5" w:rsidRPr="008A45A5" w:rsidRDefault="008A45A5" w:rsidP="008A45A5">
      <w:pPr>
        <w:ind w:left="900"/>
        <w:jc w:val="both"/>
        <w:rPr>
          <w:lang w:val="fr-FR"/>
        </w:rPr>
      </w:pPr>
      <w:r w:rsidRPr="008A45A5">
        <w:rPr>
          <w:lang w:val="fr-FR"/>
        </w:rPr>
        <w:t>L’aire de répartition géographique d</w:t>
      </w:r>
      <w:r w:rsidR="002E7BAA">
        <w:rPr>
          <w:lang w:val="fr-FR"/>
        </w:rPr>
        <w:t xml:space="preserve">u </w:t>
      </w:r>
      <w:proofErr w:type="spellStart"/>
      <w:r w:rsidRPr="008A45A5">
        <w:rPr>
          <w:i/>
          <w:lang w:val="fr-FR"/>
        </w:rPr>
        <w:t>Glaucostegus</w:t>
      </w:r>
      <w:proofErr w:type="spellEnd"/>
      <w:r w:rsidRPr="008A45A5">
        <w:rPr>
          <w:i/>
          <w:lang w:val="fr-FR"/>
        </w:rPr>
        <w:t xml:space="preserve"> </w:t>
      </w:r>
      <w:proofErr w:type="spellStart"/>
      <w:r w:rsidRPr="008A45A5">
        <w:rPr>
          <w:i/>
          <w:lang w:val="fr-FR"/>
        </w:rPr>
        <w:t>cemiculus</w:t>
      </w:r>
      <w:proofErr w:type="spellEnd"/>
      <w:r w:rsidRPr="008A45A5">
        <w:rPr>
          <w:lang w:val="fr-FR"/>
        </w:rPr>
        <w:t xml:space="preserve"> s’étend entre le 42° de latitude Nord et le 17° de latitude Sud, et entre le 19° de longitude Ouest et le 36° de longitude Est. Elle va de la côte nord du Portugal et s’étend le long de la côte ouest-africaine, en passant par la mer Méditerranée. </w:t>
      </w:r>
      <w:proofErr w:type="spellStart"/>
      <w:r w:rsidRPr="008A45A5">
        <w:rPr>
          <w:i/>
          <w:lang w:val="fr-FR"/>
        </w:rPr>
        <w:t>Glaucostegus</w:t>
      </w:r>
      <w:proofErr w:type="spellEnd"/>
      <w:r w:rsidRPr="008A45A5">
        <w:rPr>
          <w:i/>
          <w:lang w:val="fr-FR"/>
        </w:rPr>
        <w:t xml:space="preserve"> </w:t>
      </w:r>
      <w:proofErr w:type="spellStart"/>
      <w:r w:rsidRPr="008A45A5">
        <w:rPr>
          <w:i/>
          <w:lang w:val="fr-FR"/>
        </w:rPr>
        <w:t>cemiculus</w:t>
      </w:r>
      <w:proofErr w:type="spellEnd"/>
      <w:r w:rsidRPr="008A45A5">
        <w:rPr>
          <w:lang w:val="fr-FR"/>
        </w:rPr>
        <w:t xml:space="preserve"> est ciblée dans toute son aire de répartition en Afrique de l’Ouest.</w:t>
      </w:r>
    </w:p>
    <w:p w:rsidR="008A45A5" w:rsidRPr="008A45A5" w:rsidRDefault="008A45A5" w:rsidP="008A45A5">
      <w:pPr>
        <w:pStyle w:val="ListParagraph"/>
        <w:ind w:left="900"/>
        <w:jc w:val="both"/>
        <w:rPr>
          <w:rFonts w:cs="Arial"/>
          <w:lang w:val="fr-FR"/>
        </w:rPr>
      </w:pPr>
    </w:p>
    <w:p w:rsidR="008A45A5" w:rsidRPr="002E7BAA" w:rsidRDefault="008A45A5" w:rsidP="008A45A5">
      <w:pPr>
        <w:pStyle w:val="ListParagraph"/>
        <w:widowControl/>
        <w:numPr>
          <w:ilvl w:val="0"/>
          <w:numId w:val="12"/>
        </w:numPr>
        <w:tabs>
          <w:tab w:val="left" w:pos="900"/>
        </w:tabs>
        <w:autoSpaceDE/>
        <w:ind w:left="900" w:hanging="540"/>
        <w:jc w:val="both"/>
        <w:textAlignment w:val="auto"/>
        <w:rPr>
          <w:rFonts w:cs="Arial"/>
          <w:sz w:val="22"/>
          <w:szCs w:val="22"/>
          <w:lang w:val="fr-FR"/>
        </w:rPr>
      </w:pPr>
      <w:r w:rsidRPr="002E7BAA">
        <w:rPr>
          <w:b/>
          <w:sz w:val="22"/>
          <w:szCs w:val="22"/>
          <w:lang w:val="fr-FR"/>
        </w:rPr>
        <w:t xml:space="preserve">Résumé des activités. </w:t>
      </w:r>
      <w:r w:rsidRPr="002E7BAA">
        <w:rPr>
          <w:sz w:val="22"/>
          <w:szCs w:val="22"/>
          <w:lang w:val="fr-FR"/>
        </w:rPr>
        <w:t xml:space="preserve">Le Gabon a récemment créé un complexe d’aires marines protégées et de réserves aquatiques qui protège et réglemente désormais plus de 20 % de sa zone économique exclusive. Il s’agit de l’un des plus importants efforts de conservation le long de la côte ouest de l’Afrique. Dans le cadre des aires protégées nouvellement créées, l’ANPN encourage une évaluation de base de la biodiversité de ses aires protégées dans le but de déterminer la biodiversité des vertébrés marins à grande et petite échelle, avec un accent particulier sur les </w:t>
      </w:r>
      <w:proofErr w:type="spellStart"/>
      <w:r w:rsidRPr="002E7BAA">
        <w:rPr>
          <w:sz w:val="22"/>
          <w:szCs w:val="22"/>
          <w:lang w:val="fr-FR"/>
        </w:rPr>
        <w:t>Rhinopristiformes</w:t>
      </w:r>
      <w:proofErr w:type="spellEnd"/>
      <w:r w:rsidRPr="002E7BAA">
        <w:rPr>
          <w:sz w:val="22"/>
          <w:szCs w:val="22"/>
          <w:lang w:val="fr-FR"/>
        </w:rPr>
        <w:t xml:space="preserve"> et la caractérisation de leur environnement naturel et de leur abondance.</w:t>
      </w:r>
    </w:p>
    <w:p w:rsidR="008A45A5" w:rsidRPr="008A45A5" w:rsidRDefault="008A45A5" w:rsidP="008A45A5">
      <w:pPr>
        <w:pStyle w:val="ListParagraph"/>
        <w:tabs>
          <w:tab w:val="left" w:pos="900"/>
        </w:tabs>
        <w:ind w:left="900"/>
        <w:jc w:val="both"/>
        <w:rPr>
          <w:rFonts w:cs="Arial"/>
          <w:lang w:val="fr-FR"/>
        </w:rPr>
      </w:pPr>
    </w:p>
    <w:p w:rsidR="008A45A5" w:rsidRPr="008A45A5" w:rsidRDefault="008A45A5" w:rsidP="008A45A5">
      <w:pPr>
        <w:ind w:left="900"/>
        <w:jc w:val="both"/>
        <w:rPr>
          <w:lang w:val="fr-FR"/>
        </w:rPr>
      </w:pPr>
      <w:r w:rsidRPr="008A45A5">
        <w:rPr>
          <w:lang w:val="fr-FR"/>
        </w:rPr>
        <w:t>La nécessité de couvrir une vaste zone (les aires marines protégées et les parcs nationaux marins s’étendent sur 12 km</w:t>
      </w:r>
      <w:r w:rsidRPr="008A45A5">
        <w:rPr>
          <w:vertAlign w:val="superscript"/>
          <w:lang w:val="fr-FR"/>
        </w:rPr>
        <w:t>2</w:t>
      </w:r>
      <w:r w:rsidRPr="008A45A5">
        <w:rPr>
          <w:lang w:val="fr-FR"/>
        </w:rPr>
        <w:t xml:space="preserve"> à 900 km</w:t>
      </w:r>
      <w:r w:rsidRPr="008A45A5">
        <w:rPr>
          <w:vertAlign w:val="superscript"/>
          <w:lang w:val="fr-FR"/>
        </w:rPr>
        <w:t>2</w:t>
      </w:r>
      <w:r w:rsidRPr="008A45A5">
        <w:rPr>
          <w:lang w:val="fr-FR"/>
        </w:rPr>
        <w:t>) requiert une combinaison de techniques différentes. L’échantillonnage biologique sera effectué à différentes échelles. L’échantillonnage à grande échelle sera effectué au moyen de l’analyse de l’ADN environnemental (</w:t>
      </w:r>
      <w:proofErr w:type="spellStart"/>
      <w:r w:rsidRPr="008A45A5">
        <w:rPr>
          <w:lang w:val="fr-FR"/>
        </w:rPr>
        <w:t>ADNe</w:t>
      </w:r>
      <w:proofErr w:type="spellEnd"/>
      <w:r w:rsidRPr="008A45A5">
        <w:rPr>
          <w:lang w:val="fr-FR"/>
        </w:rPr>
        <w:t xml:space="preserve">) d’échantillons d’eau. Ces échantillons seront collectés dans tous les principaux estuaires et serviront pour l’évaluation biologique synoptique. À une échelle intermédiaire, les BRUVS (caméras sous-marines appâtées et télécommandées à distance) et les </w:t>
      </w:r>
      <w:proofErr w:type="spellStart"/>
      <w:r w:rsidRPr="008A45A5">
        <w:rPr>
          <w:lang w:val="fr-FR"/>
        </w:rPr>
        <w:t>écho-sondeurs</w:t>
      </w:r>
      <w:proofErr w:type="spellEnd"/>
      <w:r w:rsidRPr="008A45A5">
        <w:rPr>
          <w:lang w:val="fr-FR"/>
        </w:rPr>
        <w:t xml:space="preserve"> permettront de déterminer les caractéristiques et la biomasse des populations de poissons. À une plus petite échelle, les plongeurs définiront des transects pour identifier plus en détail les espèces de poissons individuelles et les populations potentiellement benthiques. Des variables environnementales seront également collectées à partir d’observations </w:t>
      </w:r>
      <w:r w:rsidRPr="008A45A5">
        <w:rPr>
          <w:i/>
          <w:iCs/>
          <w:lang w:val="fr-FR"/>
        </w:rPr>
        <w:t>in situ</w:t>
      </w:r>
      <w:r w:rsidRPr="008A45A5">
        <w:rPr>
          <w:lang w:val="fr-FR"/>
        </w:rPr>
        <w:t xml:space="preserve"> afin de compléter le tableau écologique des écosystèmes, ainsi qu’au moyen </w:t>
      </w:r>
      <w:r w:rsidRPr="008A45A5">
        <w:rPr>
          <w:lang w:val="fr-FR"/>
        </w:rPr>
        <w:lastRenderedPageBreak/>
        <w:t xml:space="preserve">des données sur les captures fournies par les observateurs sur des navires artisanaux et industriels, afin d’estimer les captures d’espèces sensibles et de </w:t>
      </w:r>
      <w:proofErr w:type="spellStart"/>
      <w:r w:rsidRPr="008A45A5">
        <w:rPr>
          <w:lang w:val="fr-FR"/>
        </w:rPr>
        <w:t>Rhinopristiformes</w:t>
      </w:r>
      <w:proofErr w:type="spellEnd"/>
      <w:r w:rsidRPr="008A45A5">
        <w:rPr>
          <w:lang w:val="fr-FR"/>
        </w:rPr>
        <w:t xml:space="preserve"> en dehors des AMP.</w:t>
      </w:r>
    </w:p>
    <w:p w:rsidR="008A45A5" w:rsidRPr="008A45A5" w:rsidRDefault="008A45A5" w:rsidP="008A45A5">
      <w:pPr>
        <w:ind w:left="900"/>
        <w:jc w:val="both"/>
        <w:rPr>
          <w:lang w:val="fr-FR"/>
        </w:rPr>
      </w:pPr>
      <w:r w:rsidRPr="008A45A5">
        <w:rPr>
          <w:lang w:val="fr-FR"/>
        </w:rPr>
        <w:t xml:space="preserve">La protection juridique de </w:t>
      </w:r>
      <w:proofErr w:type="spellStart"/>
      <w:r w:rsidRPr="008A45A5">
        <w:rPr>
          <w:i/>
          <w:iCs/>
          <w:lang w:val="fr-FR"/>
        </w:rPr>
        <w:t>Pristis</w:t>
      </w:r>
      <w:proofErr w:type="spellEnd"/>
      <w:r w:rsidRPr="008A45A5">
        <w:rPr>
          <w:i/>
          <w:iCs/>
          <w:lang w:val="fr-FR"/>
        </w:rPr>
        <w:t xml:space="preserve"> </w:t>
      </w:r>
      <w:proofErr w:type="spellStart"/>
      <w:r w:rsidRPr="008A45A5">
        <w:rPr>
          <w:i/>
          <w:iCs/>
          <w:lang w:val="fr-FR"/>
        </w:rPr>
        <w:t>pristis</w:t>
      </w:r>
      <w:proofErr w:type="spellEnd"/>
      <w:r w:rsidRPr="008A45A5">
        <w:rPr>
          <w:i/>
          <w:iCs/>
          <w:lang w:val="fr-FR"/>
        </w:rPr>
        <w:t xml:space="preserve">, </w:t>
      </w:r>
      <w:proofErr w:type="spellStart"/>
      <w:r w:rsidRPr="008A45A5">
        <w:rPr>
          <w:i/>
          <w:iCs/>
          <w:lang w:val="fr-FR"/>
        </w:rPr>
        <w:t>Pristis</w:t>
      </w:r>
      <w:proofErr w:type="spellEnd"/>
      <w:r w:rsidRPr="008A45A5">
        <w:rPr>
          <w:i/>
          <w:iCs/>
          <w:lang w:val="fr-FR"/>
        </w:rPr>
        <w:t xml:space="preserve"> </w:t>
      </w:r>
      <w:proofErr w:type="spellStart"/>
      <w:r w:rsidRPr="008A45A5">
        <w:rPr>
          <w:i/>
          <w:iCs/>
          <w:lang w:val="fr-FR"/>
        </w:rPr>
        <w:t>pectinata</w:t>
      </w:r>
      <w:proofErr w:type="spellEnd"/>
      <w:r w:rsidRPr="008A45A5">
        <w:rPr>
          <w:lang w:val="fr-FR"/>
        </w:rPr>
        <w:t xml:space="preserve"> et </w:t>
      </w:r>
      <w:proofErr w:type="spellStart"/>
      <w:r w:rsidRPr="008A45A5">
        <w:rPr>
          <w:i/>
          <w:iCs/>
          <w:lang w:val="fr-FR"/>
        </w:rPr>
        <w:t>Rhinobatos</w:t>
      </w:r>
      <w:proofErr w:type="spellEnd"/>
      <w:r w:rsidRPr="008A45A5">
        <w:rPr>
          <w:i/>
          <w:iCs/>
          <w:lang w:val="fr-FR"/>
        </w:rPr>
        <w:t xml:space="preserve"> </w:t>
      </w:r>
      <w:proofErr w:type="spellStart"/>
      <w:r w:rsidRPr="008A45A5">
        <w:rPr>
          <w:i/>
          <w:iCs/>
          <w:lang w:val="fr-FR"/>
        </w:rPr>
        <w:t>rhinobatos</w:t>
      </w:r>
      <w:proofErr w:type="spellEnd"/>
      <w:r w:rsidRPr="008A45A5">
        <w:rPr>
          <w:lang w:val="fr-FR"/>
        </w:rPr>
        <w:t xml:space="preserve"> sera également mise en place avec l’inclusion de ces espèces dans une liste d’espèces marines protégées. Cela garantira l’interdiction de l’exploitation de ces espèces à des fins commerciales. Cette mesure permettra également de justifier la conception de plans de gestion axés sur la protection de ces espèces menacées.</w:t>
      </w:r>
    </w:p>
    <w:p w:rsidR="008A45A5" w:rsidRPr="002E7BAA" w:rsidRDefault="008A45A5" w:rsidP="008A45A5">
      <w:pPr>
        <w:pStyle w:val="ListParagraph"/>
        <w:widowControl/>
        <w:numPr>
          <w:ilvl w:val="0"/>
          <w:numId w:val="12"/>
        </w:numPr>
        <w:tabs>
          <w:tab w:val="left" w:pos="900"/>
        </w:tabs>
        <w:autoSpaceDE/>
        <w:ind w:left="900" w:hanging="540"/>
        <w:jc w:val="both"/>
        <w:textAlignment w:val="auto"/>
        <w:rPr>
          <w:rFonts w:cs="Arial"/>
          <w:sz w:val="22"/>
          <w:szCs w:val="22"/>
          <w:lang w:val="fr-FR"/>
        </w:rPr>
      </w:pPr>
      <w:r w:rsidRPr="002E7BAA">
        <w:rPr>
          <w:b/>
          <w:sz w:val="22"/>
          <w:szCs w:val="22"/>
          <w:lang w:val="fr-FR"/>
        </w:rPr>
        <w:t>Activités et résultats escomptés.</w:t>
      </w:r>
      <w:r w:rsidRPr="002E7BAA">
        <w:rPr>
          <w:sz w:val="22"/>
          <w:szCs w:val="22"/>
          <w:lang w:val="fr-FR"/>
        </w:rPr>
        <w:t xml:space="preserve"> Les activités couvriront deux domaines principaux : une étude à grande échelle de la biodiversité basale dans les aires marines protégées et le développement du cadre juridique pour la protection des </w:t>
      </w:r>
      <w:proofErr w:type="spellStart"/>
      <w:r w:rsidRPr="002E7BAA">
        <w:rPr>
          <w:sz w:val="22"/>
          <w:szCs w:val="22"/>
          <w:lang w:val="fr-FR"/>
        </w:rPr>
        <w:t>Rhinopristiformes</w:t>
      </w:r>
      <w:proofErr w:type="spellEnd"/>
      <w:r w:rsidRPr="002E7BAA">
        <w:rPr>
          <w:sz w:val="22"/>
          <w:szCs w:val="22"/>
          <w:lang w:val="fr-FR"/>
        </w:rPr>
        <w:t xml:space="preserve"> et autres espèces marines protégées au Gabon.</w:t>
      </w:r>
    </w:p>
    <w:p w:rsidR="008A45A5" w:rsidRPr="002E7BAA" w:rsidRDefault="008A45A5" w:rsidP="008A45A5">
      <w:pPr>
        <w:pStyle w:val="ListParagraph"/>
        <w:tabs>
          <w:tab w:val="left" w:pos="900"/>
        </w:tabs>
        <w:ind w:left="900"/>
        <w:jc w:val="both"/>
        <w:rPr>
          <w:rFonts w:cs="Arial"/>
          <w:sz w:val="22"/>
          <w:szCs w:val="22"/>
          <w:lang w:val="fr-FR"/>
        </w:rPr>
      </w:pPr>
    </w:p>
    <w:p w:rsidR="008A45A5" w:rsidRPr="002E7BAA" w:rsidRDefault="008A45A5" w:rsidP="008A45A5">
      <w:pPr>
        <w:pStyle w:val="ListParagraph"/>
        <w:widowControl/>
        <w:numPr>
          <w:ilvl w:val="1"/>
          <w:numId w:val="12"/>
        </w:numPr>
        <w:tabs>
          <w:tab w:val="left" w:pos="900"/>
        </w:tabs>
        <w:autoSpaceDE/>
        <w:ind w:left="900" w:firstLine="0"/>
        <w:jc w:val="both"/>
        <w:textAlignment w:val="auto"/>
        <w:rPr>
          <w:rFonts w:cs="Arial"/>
          <w:sz w:val="22"/>
          <w:szCs w:val="22"/>
          <w:lang w:val="fr-FR"/>
        </w:rPr>
      </w:pPr>
      <w:bookmarkStart w:id="2" w:name="_eef1sq9vp7ty"/>
      <w:bookmarkEnd w:id="2"/>
      <w:r w:rsidRPr="002E7BAA">
        <w:rPr>
          <w:b/>
          <w:color w:val="000000" w:themeColor="text1"/>
          <w:sz w:val="22"/>
          <w:szCs w:val="22"/>
          <w:lang w:val="fr-FR"/>
        </w:rPr>
        <w:t>Évaluation de la biodiversité basale dans les aires marines protégées.</w:t>
      </w:r>
    </w:p>
    <w:p w:rsidR="008A45A5" w:rsidRPr="008A45A5" w:rsidRDefault="008A45A5" w:rsidP="008A45A5">
      <w:pPr>
        <w:ind w:left="900"/>
        <w:jc w:val="both"/>
        <w:rPr>
          <w:lang w:val="fr-FR"/>
        </w:rPr>
      </w:pPr>
      <w:r w:rsidRPr="002E7BAA">
        <w:rPr>
          <w:lang w:val="fr-FR"/>
        </w:rPr>
        <w:t>Tous les sites ciblés seront caractérisés géographiquement en fonction de paramètres environnementaux tels que la bathymétrie, les régimes pluviométriques,</w:t>
      </w:r>
      <w:r w:rsidRPr="008A45A5">
        <w:rPr>
          <w:lang w:val="fr-FR"/>
        </w:rPr>
        <w:t xml:space="preserve"> les débits sortants des cours d’eau, la variabilité de la concentration de chlorophylle, les remontées d’eau, la vitesse actuelle et la température superficielle de la mer. L’impact anthropique sera également estimé dans la mesure du possible en fonction de la présence de pirogues sur les sites de débarquement ou dans les villages environnants. La pêche traditionnelle est autorisée dans les parcs marins. Les paramètres environnementaux seront recueillis et analysés à partir de référentiels accessibles au public, et ne nécessiteront pas de campagnes spécifiques sur le terrain. Les données seront, dans la mesure du possible, validées </w:t>
      </w:r>
      <w:r w:rsidRPr="008A45A5">
        <w:rPr>
          <w:i/>
          <w:iCs/>
          <w:lang w:val="fr-FR"/>
        </w:rPr>
        <w:t>in situ</w:t>
      </w:r>
      <w:r w:rsidRPr="008A45A5">
        <w:rPr>
          <w:lang w:val="fr-FR"/>
        </w:rPr>
        <w:t xml:space="preserve"> pendant les opérations d’échantillonnage. Les embouchures des cours d’eau devraient être beaucoup plus salées que les estuaires et principalement affectées par l’interaction des débits sortants des cours d’eau, des courants océaniques et de la topographie côtière. Les estuaires de l’autre côté devraient être surtout touchés par les courants de marée et les débits sortants des cours d’eau. L’échantillonnage est conçu pour cibler principalement les espèces pélagiques. Diverses méthodes d’échantillonnage seront mises en œuvre afin de couvrir la complexité et l’étendue des systèmes écologiques.</w:t>
      </w:r>
    </w:p>
    <w:p w:rsidR="008A45A5" w:rsidRPr="008A45A5" w:rsidRDefault="008A45A5" w:rsidP="008A45A5">
      <w:pPr>
        <w:ind w:left="900"/>
        <w:jc w:val="both"/>
        <w:rPr>
          <w:lang w:val="fr-FR"/>
        </w:rPr>
      </w:pPr>
      <w:r w:rsidRPr="008A45A5">
        <w:rPr>
          <w:b/>
          <w:lang w:val="fr-FR"/>
        </w:rPr>
        <w:t>Plongeurs et filet de surface Manta</w:t>
      </w:r>
      <w:r w:rsidRPr="008A45A5">
        <w:rPr>
          <w:lang w:val="fr-FR"/>
        </w:rPr>
        <w:t xml:space="preserve">. Des observations directes par des plongeurs ont été utilisées avec succès dans d’autres régions du Gabon. Au nord de Libreville, dans la région du delta du </w:t>
      </w:r>
      <w:proofErr w:type="spellStart"/>
      <w:r w:rsidRPr="008A45A5">
        <w:rPr>
          <w:lang w:val="fr-FR"/>
        </w:rPr>
        <w:t>Komo</w:t>
      </w:r>
      <w:proofErr w:type="spellEnd"/>
      <w:r w:rsidRPr="008A45A5">
        <w:rPr>
          <w:lang w:val="fr-FR"/>
        </w:rPr>
        <w:t>, des plongeurs ont prélevé avec succès des échantillons de poissons et de populations benthiques dans les aires marines protégées d’</w:t>
      </w:r>
      <w:proofErr w:type="spellStart"/>
      <w:r w:rsidRPr="008A45A5">
        <w:rPr>
          <w:lang w:val="fr-FR"/>
        </w:rPr>
        <w:t>Akanda</w:t>
      </w:r>
      <w:proofErr w:type="spellEnd"/>
      <w:r w:rsidRPr="008A45A5">
        <w:rPr>
          <w:lang w:val="fr-FR"/>
        </w:rPr>
        <w:t>. À ce niveau, l’ANPN propose d’appliquer une approche similaire sur des sites spécifiques, ce qui permettrait d’identifier les espèces benthiques et pélagiques. Cette méthodologie peut être appliquée à des zones où la visibilité est relativement réduite (1 à 2 m), mais se limitera à des enquêtes à petite échelle.</w:t>
      </w:r>
    </w:p>
    <w:p w:rsidR="008A45A5" w:rsidRPr="008A45A5" w:rsidRDefault="008A45A5" w:rsidP="008A45A5">
      <w:pPr>
        <w:ind w:left="900"/>
        <w:jc w:val="both"/>
        <w:rPr>
          <w:lang w:val="fr-FR"/>
        </w:rPr>
      </w:pPr>
      <w:r w:rsidRPr="008A45A5">
        <w:rPr>
          <w:b/>
          <w:lang w:val="fr-FR"/>
        </w:rPr>
        <w:t>BRUVS</w:t>
      </w:r>
      <w:r w:rsidRPr="008A45A5">
        <w:rPr>
          <w:lang w:val="fr-FR"/>
        </w:rPr>
        <w:t xml:space="preserve">. Dans le but de maintenir une approche d’échantillonnage non invasive, nous utiliserons les BRUVS (Miller et al. [2017], </w:t>
      </w:r>
      <w:proofErr w:type="spellStart"/>
      <w:r w:rsidRPr="008A45A5">
        <w:rPr>
          <w:lang w:val="fr-FR"/>
        </w:rPr>
        <w:t>Whitmarsh</w:t>
      </w:r>
      <w:proofErr w:type="spellEnd"/>
      <w:r w:rsidRPr="008A45A5">
        <w:rPr>
          <w:lang w:val="fr-FR"/>
        </w:rPr>
        <w:t xml:space="preserve"> et al. [2017]) pour étudier la répartition, l’abondance et la biomasse de la population de poissons. Il s’agit ici de l’utilisation d’appâts pour attirer les bancs de poissons vers une caméra sous-marine d’enregistrement. Cette méthode s’est avérée efficace pour échantillonner des espèces de tous les niveaux trophiques [Murphy et Jenkins, 2010] et a été largement testée sur les requins et les raies [White et al.,2013].</w:t>
      </w:r>
    </w:p>
    <w:p w:rsidR="008A45A5" w:rsidRPr="008A45A5" w:rsidRDefault="008A45A5" w:rsidP="008A45A5">
      <w:pPr>
        <w:ind w:left="900"/>
        <w:jc w:val="both"/>
        <w:rPr>
          <w:lang w:val="fr-FR"/>
        </w:rPr>
      </w:pPr>
      <w:r w:rsidRPr="008A45A5">
        <w:rPr>
          <w:b/>
          <w:lang w:val="fr-FR"/>
        </w:rPr>
        <w:t>Estimations de biomasse à l’aide d’échosondeurs.</w:t>
      </w:r>
      <w:r w:rsidRPr="008A45A5">
        <w:rPr>
          <w:lang w:val="fr-FR"/>
        </w:rPr>
        <w:t xml:space="preserve"> Les </w:t>
      </w:r>
      <w:proofErr w:type="spellStart"/>
      <w:r w:rsidRPr="008A45A5">
        <w:rPr>
          <w:lang w:val="fr-FR"/>
        </w:rPr>
        <w:t>écho-sondeurs</w:t>
      </w:r>
      <w:proofErr w:type="spellEnd"/>
      <w:r w:rsidRPr="008A45A5">
        <w:rPr>
          <w:lang w:val="fr-FR"/>
        </w:rPr>
        <w:t xml:space="preserve"> sont des instruments utilisés pour procéder à une mesure quantitative de la biomasse dans le milieu marin, et peuvent être employés pour identifier les espèces de poissons, la taille des groupes, et bien sûr la biomasse existante. Les </w:t>
      </w:r>
      <w:proofErr w:type="spellStart"/>
      <w:r w:rsidRPr="008A45A5">
        <w:rPr>
          <w:lang w:val="fr-FR"/>
        </w:rPr>
        <w:t>écho-sondeurs</w:t>
      </w:r>
      <w:proofErr w:type="spellEnd"/>
      <w:r w:rsidRPr="008A45A5">
        <w:rPr>
          <w:lang w:val="fr-FR"/>
        </w:rPr>
        <w:t xml:space="preserve"> seront utilisés pour couvrir l’ensemble des AMP, ce qui produira des données précieuses pour la conservation et la gestion de la pêche.</w:t>
      </w:r>
    </w:p>
    <w:p w:rsidR="008A45A5" w:rsidRPr="008A45A5" w:rsidRDefault="008A45A5" w:rsidP="008A45A5">
      <w:pPr>
        <w:ind w:left="900"/>
        <w:jc w:val="both"/>
        <w:rPr>
          <w:lang w:val="fr-FR"/>
        </w:rPr>
      </w:pPr>
      <w:r w:rsidRPr="008A45A5">
        <w:rPr>
          <w:lang w:val="fr-FR"/>
        </w:rPr>
        <w:lastRenderedPageBreak/>
        <w:t>La détection de l’</w:t>
      </w:r>
      <w:proofErr w:type="spellStart"/>
      <w:r w:rsidRPr="008A45A5">
        <w:rPr>
          <w:b/>
          <w:lang w:val="fr-FR"/>
        </w:rPr>
        <w:t>ADNe</w:t>
      </w:r>
      <w:proofErr w:type="spellEnd"/>
      <w:r w:rsidRPr="008A45A5">
        <w:rPr>
          <w:lang w:val="fr-FR"/>
        </w:rPr>
        <w:t xml:space="preserve"> est une technologie relativement nouvelle qui permet de déterminer la présence ou l’absence d’espèces marines, ainsi que l’abondance relative dans les échantillons d’eau [Baird et </w:t>
      </w:r>
      <w:proofErr w:type="spellStart"/>
      <w:r w:rsidRPr="008A45A5">
        <w:rPr>
          <w:lang w:val="fr-FR"/>
        </w:rPr>
        <w:t>Hajibabaei</w:t>
      </w:r>
      <w:proofErr w:type="spellEnd"/>
      <w:r w:rsidRPr="008A45A5">
        <w:rPr>
          <w:lang w:val="fr-FR"/>
        </w:rPr>
        <w:t xml:space="preserve">, 2012, </w:t>
      </w:r>
      <w:proofErr w:type="spellStart"/>
      <w:r w:rsidRPr="008A45A5">
        <w:rPr>
          <w:lang w:val="fr-FR"/>
        </w:rPr>
        <w:t>Aylagas</w:t>
      </w:r>
      <w:proofErr w:type="spellEnd"/>
      <w:r w:rsidRPr="008A45A5">
        <w:rPr>
          <w:lang w:val="fr-FR"/>
        </w:rPr>
        <w:t xml:space="preserve"> et al., 2014, </w:t>
      </w:r>
      <w:proofErr w:type="spellStart"/>
      <w:r w:rsidRPr="008A45A5">
        <w:rPr>
          <w:lang w:val="fr-FR"/>
        </w:rPr>
        <w:t>Pawlowski</w:t>
      </w:r>
      <w:proofErr w:type="spellEnd"/>
      <w:r w:rsidRPr="008A45A5">
        <w:rPr>
          <w:lang w:val="fr-FR"/>
        </w:rPr>
        <w:t xml:space="preserve"> et al., 2018, </w:t>
      </w:r>
      <w:proofErr w:type="spellStart"/>
      <w:r w:rsidRPr="008A45A5">
        <w:rPr>
          <w:lang w:val="fr-FR"/>
        </w:rPr>
        <w:t>Pikitch</w:t>
      </w:r>
      <w:proofErr w:type="spellEnd"/>
      <w:r w:rsidRPr="008A45A5">
        <w:rPr>
          <w:lang w:val="fr-FR"/>
        </w:rPr>
        <w:t>, 2018]. Des échantillons d’eau sont collectés sur divers sites. L’ADN est ensuite extrait, amplifié et séquencé. Les échantillons d’ADN seront ensuite comparés à des catalogues d’espèces connues aux fins d’identification. La détection de l’ADN environnemental convient pour la quantification de l’abondance relative des espèces identifiées, ainsi que pour l’identification des taxons en général, et sera utilisée pour obtenir une évaluation à l’échelle synoptique des communautés vivant dans les AMP.</w:t>
      </w:r>
    </w:p>
    <w:p w:rsidR="008A45A5" w:rsidRPr="008A45A5" w:rsidRDefault="008A45A5" w:rsidP="008A45A5">
      <w:pPr>
        <w:ind w:left="900"/>
        <w:jc w:val="both"/>
        <w:rPr>
          <w:lang w:val="fr-FR"/>
        </w:rPr>
      </w:pPr>
      <w:r w:rsidRPr="008A45A5">
        <w:rPr>
          <w:b/>
          <w:bCs/>
          <w:lang w:val="fr-FR"/>
        </w:rPr>
        <w:t>Les données sur les captures.</w:t>
      </w:r>
      <w:r w:rsidRPr="008A45A5">
        <w:rPr>
          <w:lang w:val="fr-FR"/>
        </w:rPr>
        <w:t xml:space="preserve"> Les données sur les captures sont collectées auprès de diverses sources, notamment le programme d’observation des pêcheries artisanales et industrielles sur les sites de débarquement et lors des missions de pêche. Ces données seront intégrées à l’évaluation et fourniront des informations sur la présence de raies Rhino et d’espèces sensibles en dehors des aires protégées.</w:t>
      </w:r>
    </w:p>
    <w:p w:rsidR="008A45A5" w:rsidRPr="002E7BAA" w:rsidRDefault="008A45A5" w:rsidP="008A45A5">
      <w:pPr>
        <w:pStyle w:val="ListParagraph"/>
        <w:widowControl/>
        <w:numPr>
          <w:ilvl w:val="1"/>
          <w:numId w:val="12"/>
        </w:numPr>
        <w:tabs>
          <w:tab w:val="left" w:pos="900"/>
        </w:tabs>
        <w:autoSpaceDE/>
        <w:ind w:left="900" w:firstLine="0"/>
        <w:jc w:val="both"/>
        <w:textAlignment w:val="auto"/>
        <w:rPr>
          <w:rFonts w:cs="Arial"/>
          <w:b/>
          <w:color w:val="000000" w:themeColor="text1"/>
          <w:sz w:val="22"/>
          <w:szCs w:val="22"/>
        </w:rPr>
      </w:pPr>
      <w:bookmarkStart w:id="3" w:name="_5pfd7zcpz15m"/>
      <w:bookmarkEnd w:id="3"/>
      <w:r w:rsidRPr="002E7BAA">
        <w:rPr>
          <w:b/>
          <w:color w:val="000000" w:themeColor="text1"/>
          <w:sz w:val="22"/>
          <w:szCs w:val="22"/>
        </w:rPr>
        <w:t xml:space="preserve">Protection </w:t>
      </w:r>
      <w:proofErr w:type="spellStart"/>
      <w:r w:rsidRPr="002E7BAA">
        <w:rPr>
          <w:b/>
          <w:color w:val="000000" w:themeColor="text1"/>
          <w:sz w:val="22"/>
          <w:szCs w:val="22"/>
        </w:rPr>
        <w:t>juridique</w:t>
      </w:r>
      <w:proofErr w:type="spellEnd"/>
    </w:p>
    <w:p w:rsidR="008A45A5" w:rsidRPr="008A45A5" w:rsidRDefault="008A45A5" w:rsidP="008A45A5">
      <w:pPr>
        <w:ind w:left="900"/>
        <w:jc w:val="both"/>
        <w:rPr>
          <w:lang w:val="fr-FR"/>
        </w:rPr>
      </w:pPr>
      <w:r w:rsidRPr="002E7BAA">
        <w:rPr>
          <w:lang w:val="fr-FR"/>
        </w:rPr>
        <w:t xml:space="preserve">La protection juridique de </w:t>
      </w:r>
      <w:proofErr w:type="spellStart"/>
      <w:r w:rsidRPr="002E7BAA">
        <w:rPr>
          <w:i/>
          <w:iCs/>
          <w:lang w:val="fr-FR"/>
        </w:rPr>
        <w:t>Pristis</w:t>
      </w:r>
      <w:proofErr w:type="spellEnd"/>
      <w:r w:rsidRPr="002E7BAA">
        <w:rPr>
          <w:i/>
          <w:iCs/>
          <w:lang w:val="fr-FR"/>
        </w:rPr>
        <w:t xml:space="preserve"> </w:t>
      </w:r>
      <w:proofErr w:type="spellStart"/>
      <w:r w:rsidRPr="002E7BAA">
        <w:rPr>
          <w:i/>
          <w:iCs/>
          <w:lang w:val="fr-FR"/>
        </w:rPr>
        <w:t>pristis</w:t>
      </w:r>
      <w:proofErr w:type="spellEnd"/>
      <w:r w:rsidRPr="002E7BAA">
        <w:rPr>
          <w:i/>
          <w:iCs/>
          <w:lang w:val="fr-FR"/>
        </w:rPr>
        <w:t xml:space="preserve">, </w:t>
      </w:r>
      <w:proofErr w:type="spellStart"/>
      <w:r w:rsidRPr="002E7BAA">
        <w:rPr>
          <w:i/>
          <w:iCs/>
          <w:lang w:val="fr-FR"/>
        </w:rPr>
        <w:t>Pristis</w:t>
      </w:r>
      <w:proofErr w:type="spellEnd"/>
      <w:r w:rsidRPr="002E7BAA">
        <w:rPr>
          <w:i/>
          <w:iCs/>
          <w:lang w:val="fr-FR"/>
        </w:rPr>
        <w:t xml:space="preserve"> </w:t>
      </w:r>
      <w:proofErr w:type="spellStart"/>
      <w:r w:rsidRPr="002E7BAA">
        <w:rPr>
          <w:i/>
          <w:iCs/>
          <w:lang w:val="fr-FR"/>
        </w:rPr>
        <w:t>pectinata</w:t>
      </w:r>
      <w:proofErr w:type="spellEnd"/>
      <w:r w:rsidRPr="002E7BAA">
        <w:rPr>
          <w:lang w:val="fr-FR"/>
        </w:rPr>
        <w:t xml:space="preserve"> et </w:t>
      </w:r>
      <w:proofErr w:type="spellStart"/>
      <w:r w:rsidRPr="002E7BAA">
        <w:rPr>
          <w:i/>
          <w:iCs/>
          <w:lang w:val="fr-FR"/>
        </w:rPr>
        <w:t>Rhinobatos</w:t>
      </w:r>
      <w:proofErr w:type="spellEnd"/>
      <w:r w:rsidRPr="002E7BAA">
        <w:rPr>
          <w:i/>
          <w:iCs/>
          <w:lang w:val="fr-FR"/>
        </w:rPr>
        <w:t xml:space="preserve"> </w:t>
      </w:r>
      <w:proofErr w:type="spellStart"/>
      <w:r w:rsidRPr="002E7BAA">
        <w:rPr>
          <w:i/>
          <w:iCs/>
          <w:lang w:val="fr-FR"/>
        </w:rPr>
        <w:t>rhinobatos</w:t>
      </w:r>
      <w:proofErr w:type="spellEnd"/>
      <w:r w:rsidRPr="002E7BAA">
        <w:rPr>
          <w:lang w:val="fr-FR"/>
        </w:rPr>
        <w:t xml:space="preserve"> sera intégrée à la liste des espèces marines protégées en cours d’élaboration pour le Gabon. Cette activité sera étayée par les résultats de l’évaluation de la biodiversité, qui sera présentée à l’administration, accompagnée d’un texte sur la protection des espèces marines menacées. Les activités porteront sur l’élaboration d’un projet de document juridique et sa présentation à l’administration, accompagné des résultats</w:t>
      </w:r>
      <w:r w:rsidRPr="008A45A5">
        <w:rPr>
          <w:lang w:val="fr-FR"/>
        </w:rPr>
        <w:t xml:space="preserve"> de l’évaluation de la biodiversité. L’intégration finale du document proposé dans la loi dépendra de la disponibilité des autorités administratives.</w:t>
      </w:r>
    </w:p>
    <w:p w:rsidR="008A45A5" w:rsidRPr="008A45A5" w:rsidRDefault="008A45A5" w:rsidP="008A45A5">
      <w:pPr>
        <w:ind w:left="900"/>
        <w:rPr>
          <w:lang w:val="fr-FR"/>
        </w:rPr>
      </w:pPr>
    </w:p>
    <w:p w:rsidR="008A45A5" w:rsidRPr="008A45A5" w:rsidRDefault="008A45A5" w:rsidP="008A45A5">
      <w:pPr>
        <w:ind w:left="180" w:firstLine="720"/>
        <w:rPr>
          <w:lang w:val="fr-FR"/>
        </w:rPr>
      </w:pPr>
      <w:proofErr w:type="spellStart"/>
      <w:r w:rsidRPr="008A45A5">
        <w:rPr>
          <w:lang w:val="fr-FR"/>
        </w:rPr>
        <w:t>Veuillez vous</w:t>
      </w:r>
      <w:proofErr w:type="spellEnd"/>
      <w:r w:rsidRPr="008A45A5">
        <w:rPr>
          <w:lang w:val="fr-FR"/>
        </w:rPr>
        <w:t xml:space="preserve"> reporter à l’annexe 1 pour un aperçu des activités.</w:t>
      </w:r>
    </w:p>
    <w:p w:rsidR="008A45A5" w:rsidRPr="008A45A5" w:rsidRDefault="008A45A5" w:rsidP="008A45A5">
      <w:pPr>
        <w:pStyle w:val="ListParagraph"/>
        <w:ind w:left="900"/>
        <w:jc w:val="both"/>
        <w:rPr>
          <w:rFonts w:cs="Arial"/>
          <w:lang w:val="fr-FR"/>
        </w:rPr>
      </w:pPr>
    </w:p>
    <w:p w:rsidR="008A45A5" w:rsidRPr="002E7BAA" w:rsidRDefault="008A45A5" w:rsidP="008A45A5">
      <w:pPr>
        <w:pStyle w:val="ListParagraph"/>
        <w:widowControl/>
        <w:numPr>
          <w:ilvl w:val="0"/>
          <w:numId w:val="12"/>
        </w:numPr>
        <w:autoSpaceDE/>
        <w:ind w:left="900" w:hanging="540"/>
        <w:jc w:val="both"/>
        <w:textAlignment w:val="auto"/>
        <w:rPr>
          <w:rFonts w:cs="Arial"/>
          <w:sz w:val="22"/>
          <w:szCs w:val="22"/>
          <w:lang w:val="fr-FR"/>
        </w:rPr>
      </w:pPr>
      <w:r w:rsidRPr="002E7BAA">
        <w:rPr>
          <w:b/>
          <w:sz w:val="22"/>
          <w:szCs w:val="22"/>
          <w:lang w:val="fr-FR"/>
        </w:rPr>
        <w:t xml:space="preserve">Avantages associés. </w:t>
      </w:r>
      <w:r w:rsidRPr="002E7BAA">
        <w:rPr>
          <w:sz w:val="22"/>
          <w:szCs w:val="22"/>
          <w:lang w:val="fr-FR"/>
        </w:rPr>
        <w:t>Les actions proposées s’inscrivent dans le cadre du plan d’Action concerté proposé par le Groupe de spécialistes des requins (SSG) de la Commission de la sauvegarde des espèces de l’UICN à l’échelle mondiale. Le Gabon et le SSG travaillent ensemble pour assurer la coordination des futurs efforts de conservation et la mise en œuvre de stratégies mondiales à l’échelle nationale.</w:t>
      </w:r>
    </w:p>
    <w:p w:rsidR="008A45A5" w:rsidRPr="002E7BAA" w:rsidRDefault="008A45A5" w:rsidP="008A45A5">
      <w:pPr>
        <w:pStyle w:val="ListParagraph"/>
        <w:ind w:left="900"/>
        <w:jc w:val="both"/>
        <w:rPr>
          <w:rFonts w:cs="Arial"/>
          <w:sz w:val="22"/>
          <w:szCs w:val="22"/>
          <w:lang w:val="fr-FR"/>
        </w:rPr>
      </w:pPr>
    </w:p>
    <w:p w:rsidR="008A45A5" w:rsidRPr="002E7BAA" w:rsidRDefault="008A45A5" w:rsidP="008A45A5">
      <w:pPr>
        <w:pStyle w:val="ListParagraph"/>
        <w:ind w:left="900"/>
        <w:jc w:val="both"/>
        <w:rPr>
          <w:sz w:val="22"/>
          <w:szCs w:val="22"/>
          <w:lang w:val="fr-FR"/>
        </w:rPr>
      </w:pPr>
      <w:r w:rsidRPr="002E7BAA">
        <w:rPr>
          <w:sz w:val="22"/>
          <w:szCs w:val="22"/>
          <w:lang w:val="fr-FR"/>
        </w:rPr>
        <w:t xml:space="preserve">Ces travaux permettront de mener à bien la première évaluation de la biodiversité de la composante « poisson » dans les aires marines protégées créées en 2017. Le Gabon planifie donc l’évaluation de la composante benthique et environnementale via le programme Arc d’Émeraude, à l’instar de ce qui a été fait auparavant dans la province de l’Estuaire dans le delta du fleuve </w:t>
      </w:r>
      <w:proofErr w:type="spellStart"/>
      <w:r w:rsidRPr="002E7BAA">
        <w:rPr>
          <w:sz w:val="22"/>
          <w:szCs w:val="22"/>
          <w:lang w:val="fr-FR"/>
        </w:rPr>
        <w:t>Komo</w:t>
      </w:r>
      <w:proofErr w:type="spellEnd"/>
      <w:r w:rsidRPr="002E7BAA">
        <w:rPr>
          <w:sz w:val="22"/>
          <w:szCs w:val="22"/>
          <w:lang w:val="fr-FR"/>
        </w:rPr>
        <w:t xml:space="preserve"> [Menut et al., 2018]. Le rôle des embouchures des cours d’eau dans la productivité des zones de pêche est également abordé, car elles représentent une zone de pêche importante pour les communautés locales et potentiellement des zones de reproduction pour les espèces ciblées dans les zones de pêche adjacentes. La compréhension des caractéristiques de la structure de la population de poissons dans les AMP permettra de concevoir de meilleures stratégies de gestion dans les zones de pêche.</w:t>
      </w:r>
    </w:p>
    <w:p w:rsidR="008A45A5" w:rsidRPr="002E7BAA" w:rsidRDefault="008A45A5" w:rsidP="008A45A5">
      <w:pPr>
        <w:ind w:left="900"/>
        <w:jc w:val="both"/>
        <w:rPr>
          <w:lang w:val="fr-FR"/>
        </w:rPr>
      </w:pPr>
      <w:r w:rsidRPr="002E7BAA">
        <w:rPr>
          <w:lang w:val="fr-FR"/>
        </w:rPr>
        <w:t xml:space="preserve">Les données collectées dans les AMP peuvent être intégrées aux ensembles de données issues du projet </w:t>
      </w:r>
      <w:proofErr w:type="spellStart"/>
      <w:r w:rsidRPr="002E7BAA">
        <w:rPr>
          <w:lang w:val="fr-FR"/>
        </w:rPr>
        <w:t>Rigs</w:t>
      </w:r>
      <w:proofErr w:type="spellEnd"/>
      <w:r w:rsidRPr="002E7BAA">
        <w:rPr>
          <w:lang w:val="fr-FR"/>
        </w:rPr>
        <w:t>-to-</w:t>
      </w:r>
      <w:proofErr w:type="spellStart"/>
      <w:r w:rsidRPr="002E7BAA">
        <w:rPr>
          <w:lang w:val="fr-FR"/>
        </w:rPr>
        <w:t>Reef</w:t>
      </w:r>
      <w:proofErr w:type="spellEnd"/>
      <w:r w:rsidRPr="002E7BAA">
        <w:rPr>
          <w:lang w:val="fr-FR"/>
        </w:rPr>
        <w:t xml:space="preserve">, qui est en cours d’élaboration. Le projet </w:t>
      </w:r>
      <w:proofErr w:type="spellStart"/>
      <w:r w:rsidRPr="002E7BAA">
        <w:rPr>
          <w:lang w:val="fr-FR"/>
        </w:rPr>
        <w:t>Rigs</w:t>
      </w:r>
      <w:proofErr w:type="spellEnd"/>
      <w:r w:rsidRPr="002E7BAA">
        <w:rPr>
          <w:lang w:val="fr-FR"/>
        </w:rPr>
        <w:t>-to-</w:t>
      </w:r>
      <w:proofErr w:type="spellStart"/>
      <w:r w:rsidRPr="002E7BAA">
        <w:rPr>
          <w:lang w:val="fr-FR"/>
        </w:rPr>
        <w:t>Reef</w:t>
      </w:r>
      <w:proofErr w:type="spellEnd"/>
      <w:r w:rsidRPr="002E7BAA">
        <w:rPr>
          <w:lang w:val="fr-FR"/>
        </w:rPr>
        <w:t xml:space="preserve"> étudie le rôle et l’impact des plateformes pétrolières sur les écosystèmes. Elle prévoit une évaluation de la biodiversité et une étude de la connectivité des communautés en développement à proximité des plateformes pétrolières. L’une des hypothèses formulées est la suivante : lorsque les plateformes sont géographiquement et écologiquement reliées à des aires marines protégées, elles peuvent servir d’îles dans un réseau de métapopulations. Cette hypothèse sera examinée en comparant les résultats relatifs à la structure de la population sur les plateformes pétrolières et les embouchures de cours d’eau, ainsi que dans le cadre de l’étude sur la connectivité du projet </w:t>
      </w:r>
      <w:proofErr w:type="spellStart"/>
      <w:r w:rsidRPr="002E7BAA">
        <w:rPr>
          <w:lang w:val="fr-FR"/>
        </w:rPr>
        <w:t>Rigs</w:t>
      </w:r>
      <w:proofErr w:type="spellEnd"/>
      <w:r w:rsidRPr="002E7BAA">
        <w:rPr>
          <w:lang w:val="fr-FR"/>
        </w:rPr>
        <w:t>-to-</w:t>
      </w:r>
      <w:proofErr w:type="spellStart"/>
      <w:r w:rsidRPr="002E7BAA">
        <w:rPr>
          <w:lang w:val="fr-FR"/>
        </w:rPr>
        <w:t>Reef</w:t>
      </w:r>
      <w:proofErr w:type="spellEnd"/>
      <w:r w:rsidRPr="002E7BAA">
        <w:rPr>
          <w:lang w:val="fr-FR"/>
        </w:rPr>
        <w:t>.</w:t>
      </w:r>
    </w:p>
    <w:p w:rsidR="008A45A5" w:rsidRPr="002E7BAA" w:rsidRDefault="008A45A5" w:rsidP="008A45A5">
      <w:pPr>
        <w:ind w:left="900"/>
        <w:jc w:val="both"/>
        <w:rPr>
          <w:lang w:val="fr-FR"/>
        </w:rPr>
      </w:pPr>
      <w:r w:rsidRPr="002E7BAA">
        <w:rPr>
          <w:lang w:val="fr-FR"/>
        </w:rPr>
        <w:lastRenderedPageBreak/>
        <w:t>À terme, les mesures proposées seront mises en œuvre en collaboration avec des experts internationaux, ce qui permettra de renforcer les capacités locales. Cette contribution sera précieuse pour les futurs programmes de surveillance, ainsi que</w:t>
      </w:r>
      <w:r w:rsidRPr="008A45A5">
        <w:rPr>
          <w:lang w:val="fr-FR"/>
        </w:rPr>
        <w:t xml:space="preserve"> </w:t>
      </w:r>
      <w:r w:rsidRPr="002E7BAA">
        <w:rPr>
          <w:lang w:val="fr-FR"/>
        </w:rPr>
        <w:t>pour la durabilité des actions proposées. Il sera plus particulièrement proposé qu’au moins un doctorant soit gabonais et qu’il soit formé à l’analyse de l’ADN environnemental.</w:t>
      </w:r>
    </w:p>
    <w:p w:rsidR="008A45A5" w:rsidRPr="002E7BAA" w:rsidRDefault="008A45A5" w:rsidP="008A45A5">
      <w:pPr>
        <w:pStyle w:val="ListParagraph"/>
        <w:widowControl/>
        <w:numPr>
          <w:ilvl w:val="0"/>
          <w:numId w:val="12"/>
        </w:numPr>
        <w:autoSpaceDE/>
        <w:ind w:left="900" w:hanging="540"/>
        <w:jc w:val="both"/>
        <w:textAlignment w:val="auto"/>
        <w:rPr>
          <w:rFonts w:cs="Arial"/>
          <w:sz w:val="22"/>
          <w:szCs w:val="22"/>
          <w:lang w:val="fr-FR"/>
        </w:rPr>
      </w:pPr>
      <w:r w:rsidRPr="002E7BAA">
        <w:rPr>
          <w:b/>
          <w:sz w:val="22"/>
          <w:szCs w:val="22"/>
          <w:lang w:val="fr-FR"/>
        </w:rPr>
        <w:t xml:space="preserve">Calendrier. </w:t>
      </w:r>
      <w:r w:rsidRPr="002E7BAA">
        <w:rPr>
          <w:sz w:val="22"/>
          <w:szCs w:val="22"/>
          <w:lang w:val="fr-FR"/>
        </w:rPr>
        <w:t>Les activités s’étaleront sur une période de deux ans. Les trois premiers mois seront consacrés à l’élaboration du projet et à la revue de la littérature. L’année suivante sera réservée aux campagnes de terrain au cours desquelles nous prévoyons de passer un mois par site et de couvrir un total de 10 à 15 sites. Les neuf derniers mois seront consacrés à l’analyse des données et à la rédaction de rapports.</w:t>
      </w:r>
    </w:p>
    <w:p w:rsidR="008A45A5" w:rsidRPr="002E7BAA" w:rsidRDefault="008A45A5" w:rsidP="008A45A5">
      <w:pPr>
        <w:pStyle w:val="ListParagraph"/>
        <w:ind w:left="900"/>
        <w:jc w:val="both"/>
        <w:rPr>
          <w:rFonts w:cs="Arial"/>
          <w:sz w:val="22"/>
          <w:szCs w:val="22"/>
          <w:lang w:val="fr-FR"/>
        </w:rPr>
      </w:pPr>
    </w:p>
    <w:p w:rsidR="008A45A5" w:rsidRPr="002E7BAA" w:rsidRDefault="008A45A5" w:rsidP="008A45A5">
      <w:pPr>
        <w:pStyle w:val="ListParagraph"/>
        <w:ind w:left="900"/>
        <w:jc w:val="both"/>
        <w:rPr>
          <w:rFonts w:cs="Arial"/>
          <w:sz w:val="22"/>
          <w:szCs w:val="22"/>
          <w:lang w:val="fr-FR"/>
        </w:rPr>
      </w:pPr>
      <w:proofErr w:type="spellStart"/>
      <w:r w:rsidRPr="002E7BAA">
        <w:rPr>
          <w:sz w:val="22"/>
          <w:szCs w:val="22"/>
          <w:lang w:val="fr-FR"/>
        </w:rPr>
        <w:t>Veuillez vous</w:t>
      </w:r>
      <w:proofErr w:type="spellEnd"/>
      <w:r w:rsidRPr="002E7BAA">
        <w:rPr>
          <w:sz w:val="22"/>
          <w:szCs w:val="22"/>
          <w:lang w:val="fr-FR"/>
        </w:rPr>
        <w:t xml:space="preserve"> reporter à l’annexe 1 pour un aperçu des activités. </w:t>
      </w:r>
    </w:p>
    <w:p w:rsidR="008A45A5" w:rsidRPr="002E7BAA" w:rsidRDefault="008A45A5" w:rsidP="008A45A5">
      <w:pPr>
        <w:pStyle w:val="ListParagraph"/>
        <w:ind w:left="900"/>
        <w:jc w:val="both"/>
        <w:rPr>
          <w:rFonts w:cs="Arial"/>
          <w:sz w:val="22"/>
          <w:szCs w:val="22"/>
          <w:lang w:val="fr-FR"/>
        </w:rPr>
      </w:pPr>
    </w:p>
    <w:p w:rsidR="008A45A5" w:rsidRPr="002E7BAA" w:rsidRDefault="00947ACE" w:rsidP="008A45A5">
      <w:pPr>
        <w:pStyle w:val="ListParagraph"/>
        <w:widowControl/>
        <w:numPr>
          <w:ilvl w:val="0"/>
          <w:numId w:val="12"/>
        </w:numPr>
        <w:autoSpaceDE/>
        <w:ind w:left="900" w:hanging="540"/>
        <w:jc w:val="both"/>
        <w:textAlignment w:val="auto"/>
        <w:rPr>
          <w:rFonts w:cs="Arial"/>
          <w:sz w:val="22"/>
          <w:szCs w:val="22"/>
          <w:lang w:val="fr-FR"/>
        </w:rPr>
      </w:pPr>
      <w:r>
        <w:rPr>
          <w:b/>
          <w:sz w:val="22"/>
          <w:szCs w:val="22"/>
          <w:lang w:val="fr-FR"/>
        </w:rPr>
        <w:t>Relation</w:t>
      </w:r>
      <w:r w:rsidR="008A45A5" w:rsidRPr="002E7BAA">
        <w:rPr>
          <w:b/>
          <w:sz w:val="22"/>
          <w:szCs w:val="22"/>
          <w:lang w:val="fr-FR"/>
        </w:rPr>
        <w:t xml:space="preserve"> avec d’autres actions de la CMS. </w:t>
      </w:r>
      <w:r w:rsidR="008A45A5" w:rsidRPr="002E7BAA">
        <w:rPr>
          <w:sz w:val="22"/>
          <w:szCs w:val="22"/>
          <w:lang w:val="fr-FR"/>
        </w:rPr>
        <w:t>Les actions proposées s’inscrivent dans le cadre du plan d’Action concertée proposé par le Groupe de spécialistes des requins de la Commission de la sauvegarde des espèces de l’UICN pour la coordination des actions de conservation à l’échelle régionale. Le SSG se concentrera sur la création d’un réseau de chercheurs, l’amélioration de la collecte et du partage de données entre partenaires, la promotion de campagnes de sensibilisation du public et la formulation de recommandations pour une meilleure gestion des ressources. Le Gabon travaillera en collaboration directe avec le SSG pour soutenir la mise en œuvre des actions proposées de l’échelle mondiale à l’échelle nationale.</w:t>
      </w:r>
    </w:p>
    <w:p w:rsidR="008A45A5" w:rsidRPr="002E7BAA" w:rsidRDefault="008A45A5" w:rsidP="008A45A5">
      <w:pPr>
        <w:pStyle w:val="ListParagraph"/>
        <w:ind w:left="900"/>
        <w:jc w:val="both"/>
        <w:rPr>
          <w:rFonts w:cs="Arial"/>
          <w:sz w:val="22"/>
          <w:szCs w:val="22"/>
          <w:lang w:val="fr-FR"/>
        </w:rPr>
      </w:pPr>
    </w:p>
    <w:p w:rsidR="008A45A5" w:rsidRPr="002E7BAA" w:rsidRDefault="008A45A5" w:rsidP="008A45A5">
      <w:pPr>
        <w:pStyle w:val="ListParagraph"/>
        <w:ind w:left="900"/>
        <w:jc w:val="both"/>
        <w:rPr>
          <w:sz w:val="22"/>
          <w:szCs w:val="22"/>
          <w:lang w:val="fr-FR"/>
        </w:rPr>
      </w:pPr>
      <w:proofErr w:type="spellStart"/>
      <w:r w:rsidRPr="002E7BAA">
        <w:rPr>
          <w:i/>
          <w:sz w:val="22"/>
          <w:szCs w:val="22"/>
          <w:lang w:val="fr-FR"/>
        </w:rPr>
        <w:t>Rhinobatos</w:t>
      </w:r>
      <w:proofErr w:type="spellEnd"/>
      <w:r w:rsidRPr="002E7BAA">
        <w:rPr>
          <w:i/>
          <w:sz w:val="22"/>
          <w:szCs w:val="22"/>
          <w:lang w:val="fr-FR"/>
        </w:rPr>
        <w:t xml:space="preserve"> </w:t>
      </w:r>
      <w:proofErr w:type="spellStart"/>
      <w:r w:rsidRPr="002E7BAA">
        <w:rPr>
          <w:i/>
          <w:sz w:val="22"/>
          <w:szCs w:val="22"/>
          <w:lang w:val="fr-FR"/>
        </w:rPr>
        <w:t>rhinobatos</w:t>
      </w:r>
      <w:proofErr w:type="spellEnd"/>
      <w:r w:rsidRPr="002E7BAA">
        <w:rPr>
          <w:i/>
          <w:sz w:val="22"/>
          <w:szCs w:val="22"/>
          <w:lang w:val="fr-FR"/>
        </w:rPr>
        <w:t xml:space="preserve">, </w:t>
      </w:r>
      <w:proofErr w:type="spellStart"/>
      <w:r w:rsidRPr="002E7BAA">
        <w:rPr>
          <w:i/>
          <w:sz w:val="22"/>
          <w:szCs w:val="22"/>
          <w:lang w:val="fr-FR"/>
        </w:rPr>
        <w:t>Pristis</w:t>
      </w:r>
      <w:proofErr w:type="spellEnd"/>
      <w:r w:rsidRPr="002E7BAA">
        <w:rPr>
          <w:i/>
          <w:sz w:val="22"/>
          <w:szCs w:val="22"/>
          <w:lang w:val="fr-FR"/>
        </w:rPr>
        <w:t xml:space="preserve"> </w:t>
      </w:r>
      <w:proofErr w:type="spellStart"/>
      <w:r w:rsidRPr="002E7BAA">
        <w:rPr>
          <w:i/>
          <w:sz w:val="22"/>
          <w:szCs w:val="22"/>
          <w:lang w:val="fr-FR"/>
        </w:rPr>
        <w:t>pristis</w:t>
      </w:r>
      <w:proofErr w:type="spellEnd"/>
      <w:r w:rsidRPr="002E7BAA">
        <w:rPr>
          <w:i/>
          <w:sz w:val="22"/>
          <w:szCs w:val="22"/>
          <w:lang w:val="fr-FR"/>
        </w:rPr>
        <w:t xml:space="preserve"> et </w:t>
      </w:r>
      <w:proofErr w:type="spellStart"/>
      <w:r w:rsidRPr="002E7BAA">
        <w:rPr>
          <w:i/>
          <w:sz w:val="22"/>
          <w:szCs w:val="22"/>
          <w:lang w:val="fr-FR"/>
        </w:rPr>
        <w:t>Pristis</w:t>
      </w:r>
      <w:proofErr w:type="spellEnd"/>
      <w:r w:rsidRPr="002E7BAA">
        <w:rPr>
          <w:i/>
          <w:sz w:val="22"/>
          <w:szCs w:val="22"/>
          <w:lang w:val="fr-FR"/>
        </w:rPr>
        <w:t xml:space="preserve"> </w:t>
      </w:r>
      <w:proofErr w:type="spellStart"/>
      <w:r w:rsidRPr="002E7BAA">
        <w:rPr>
          <w:i/>
          <w:sz w:val="22"/>
          <w:szCs w:val="22"/>
          <w:lang w:val="fr-FR"/>
        </w:rPr>
        <w:t>pectinata</w:t>
      </w:r>
      <w:proofErr w:type="spellEnd"/>
      <w:r w:rsidRPr="002E7BAA">
        <w:rPr>
          <w:sz w:val="22"/>
          <w:szCs w:val="22"/>
          <w:lang w:val="fr-FR"/>
        </w:rPr>
        <w:t xml:space="preserve"> figurent également dans le </w:t>
      </w:r>
      <w:proofErr w:type="spellStart"/>
      <w:r w:rsidRPr="002E7BAA">
        <w:rPr>
          <w:sz w:val="22"/>
          <w:szCs w:val="22"/>
          <w:lang w:val="fr-FR"/>
        </w:rPr>
        <w:t>MdE</w:t>
      </w:r>
      <w:proofErr w:type="spellEnd"/>
      <w:r w:rsidRPr="002E7BAA">
        <w:rPr>
          <w:sz w:val="22"/>
          <w:szCs w:val="22"/>
          <w:lang w:val="fr-FR"/>
        </w:rPr>
        <w:t xml:space="preserve"> Requins, qui vise à promouvoir la coopération internationale et à soutenir les efforts de conservation des requins et des raies migrateurs inscrits à l’Annexe 1. Les Actions concertées devraient soutenir les efforts du </w:t>
      </w:r>
      <w:proofErr w:type="spellStart"/>
      <w:r w:rsidRPr="002E7BAA">
        <w:rPr>
          <w:sz w:val="22"/>
          <w:szCs w:val="22"/>
          <w:lang w:val="fr-FR"/>
        </w:rPr>
        <w:t>MdE</w:t>
      </w:r>
      <w:proofErr w:type="spellEnd"/>
      <w:r w:rsidRPr="002E7BAA">
        <w:rPr>
          <w:sz w:val="22"/>
          <w:szCs w:val="22"/>
          <w:lang w:val="fr-FR"/>
        </w:rPr>
        <w:t xml:space="preserve"> Requins en fournissant des informations sur l’état des populations dans les eaux gabonaises et en promouvant les efforts de conservation dans les AMP.</w:t>
      </w:r>
    </w:p>
    <w:p w:rsidR="008A45A5" w:rsidRPr="002E7BAA" w:rsidRDefault="008A45A5" w:rsidP="008A45A5">
      <w:pPr>
        <w:pStyle w:val="ListParagraph"/>
        <w:ind w:left="900"/>
        <w:jc w:val="both"/>
        <w:rPr>
          <w:sz w:val="22"/>
          <w:szCs w:val="22"/>
          <w:lang w:val="fr-FR"/>
        </w:rPr>
      </w:pPr>
    </w:p>
    <w:p w:rsidR="008A45A5" w:rsidRPr="002E7BAA" w:rsidRDefault="008A45A5" w:rsidP="008A45A5">
      <w:pPr>
        <w:pStyle w:val="ListParagraph"/>
        <w:ind w:left="900"/>
        <w:jc w:val="both"/>
        <w:rPr>
          <w:rFonts w:cs="Arial"/>
          <w:sz w:val="22"/>
          <w:szCs w:val="22"/>
          <w:lang w:val="fr-FR"/>
        </w:rPr>
      </w:pPr>
      <w:r w:rsidRPr="002E7BAA">
        <w:rPr>
          <w:sz w:val="22"/>
          <w:szCs w:val="22"/>
          <w:lang w:val="fr-FR"/>
        </w:rPr>
        <w:t>Le Groupe de travail sur les prises accessoires du Conseil scientifique de la CMS encourage l’utilisation de techniques de pêche qui réduisent les prises accidentelles d’espèces inscrites aux Annexes de la CMS. Les actions proposées aboutiront à une réglementation nationale qui protège les espèces inscrites aux Annexes de la CMS, notamment par l’utilisation de dispositifs d’exclusion des tortues sur les chalutiers et la définition des saisons de pêche dans les plans de gestion.</w:t>
      </w:r>
    </w:p>
    <w:p w:rsidR="008A45A5" w:rsidRPr="002E7BAA" w:rsidRDefault="008A45A5" w:rsidP="008A45A5">
      <w:pPr>
        <w:pStyle w:val="ListParagraph"/>
        <w:ind w:left="900"/>
        <w:jc w:val="both"/>
        <w:rPr>
          <w:rFonts w:cs="Arial"/>
          <w:sz w:val="22"/>
          <w:szCs w:val="22"/>
          <w:lang w:val="fr-FR"/>
        </w:rPr>
      </w:pPr>
      <w:r w:rsidRPr="002E7BAA">
        <w:rPr>
          <w:sz w:val="22"/>
          <w:szCs w:val="22"/>
          <w:lang w:val="fr-FR"/>
        </w:rPr>
        <w:t xml:space="preserve"> </w:t>
      </w:r>
    </w:p>
    <w:p w:rsidR="008A45A5" w:rsidRPr="002E7BAA" w:rsidRDefault="008A45A5" w:rsidP="00947ACE">
      <w:pPr>
        <w:pStyle w:val="ListParagraph"/>
        <w:widowControl/>
        <w:numPr>
          <w:ilvl w:val="0"/>
          <w:numId w:val="14"/>
        </w:numPr>
        <w:autoSpaceDE/>
        <w:ind w:left="851" w:hanging="425"/>
        <w:jc w:val="both"/>
        <w:textAlignment w:val="auto"/>
        <w:rPr>
          <w:rFonts w:cs="Arial"/>
          <w:sz w:val="22"/>
          <w:szCs w:val="22"/>
          <w:lang w:val="fr-FR"/>
        </w:rPr>
      </w:pPr>
      <w:r w:rsidRPr="002E7BAA">
        <w:rPr>
          <w:b/>
          <w:sz w:val="22"/>
          <w:szCs w:val="22"/>
          <w:lang w:val="fr-FR"/>
        </w:rPr>
        <w:t xml:space="preserve">Priorité de conservation. </w:t>
      </w:r>
      <w:r w:rsidRPr="002E7BAA">
        <w:rPr>
          <w:sz w:val="22"/>
          <w:szCs w:val="22"/>
          <w:lang w:val="fr-FR"/>
        </w:rPr>
        <w:t>Les deux espèces de poisson-scie dont les aires d’habitat se situent en Afrique de l’Ouest (</w:t>
      </w:r>
      <w:proofErr w:type="spellStart"/>
      <w:r w:rsidRPr="002E7BAA">
        <w:rPr>
          <w:i/>
          <w:iCs/>
          <w:sz w:val="22"/>
          <w:szCs w:val="22"/>
          <w:lang w:val="fr-FR"/>
        </w:rPr>
        <w:t>Pristis</w:t>
      </w:r>
      <w:proofErr w:type="spellEnd"/>
      <w:r w:rsidRPr="002E7BAA">
        <w:rPr>
          <w:i/>
          <w:iCs/>
          <w:sz w:val="22"/>
          <w:szCs w:val="22"/>
          <w:lang w:val="fr-FR"/>
        </w:rPr>
        <w:t xml:space="preserve"> </w:t>
      </w:r>
      <w:proofErr w:type="spellStart"/>
      <w:r w:rsidRPr="002E7BAA">
        <w:rPr>
          <w:i/>
          <w:iCs/>
          <w:sz w:val="22"/>
          <w:szCs w:val="22"/>
          <w:lang w:val="fr-FR"/>
        </w:rPr>
        <w:t>pectinata</w:t>
      </w:r>
      <w:proofErr w:type="spellEnd"/>
      <w:r w:rsidRPr="002E7BAA">
        <w:rPr>
          <w:sz w:val="22"/>
          <w:szCs w:val="22"/>
          <w:lang w:val="fr-FR"/>
        </w:rPr>
        <w:t xml:space="preserve"> et </w:t>
      </w:r>
      <w:proofErr w:type="spellStart"/>
      <w:r w:rsidRPr="002E7BAA">
        <w:rPr>
          <w:i/>
          <w:iCs/>
          <w:sz w:val="22"/>
          <w:szCs w:val="22"/>
          <w:lang w:val="fr-FR"/>
        </w:rPr>
        <w:t>Pristis</w:t>
      </w:r>
      <w:proofErr w:type="spellEnd"/>
      <w:r w:rsidRPr="002E7BAA">
        <w:rPr>
          <w:i/>
          <w:iCs/>
          <w:sz w:val="22"/>
          <w:szCs w:val="22"/>
          <w:lang w:val="fr-FR"/>
        </w:rPr>
        <w:t xml:space="preserve"> </w:t>
      </w:r>
      <w:proofErr w:type="spellStart"/>
      <w:r w:rsidRPr="002E7BAA">
        <w:rPr>
          <w:i/>
          <w:iCs/>
          <w:sz w:val="22"/>
          <w:szCs w:val="22"/>
          <w:lang w:val="fr-FR"/>
        </w:rPr>
        <w:t>pristis</w:t>
      </w:r>
      <w:proofErr w:type="spellEnd"/>
      <w:r w:rsidRPr="002E7BAA">
        <w:rPr>
          <w:sz w:val="22"/>
          <w:szCs w:val="22"/>
          <w:lang w:val="fr-FR"/>
        </w:rPr>
        <w:t xml:space="preserve">) sont classées comme étant « En danger critique » par l’UICN. De ces deux espèces, le </w:t>
      </w:r>
      <w:r w:rsidR="002E7BAA" w:rsidRPr="002E7BAA">
        <w:rPr>
          <w:sz w:val="22"/>
          <w:szCs w:val="22"/>
          <w:lang w:val="fr-FR"/>
        </w:rPr>
        <w:t>requin-scie</w:t>
      </w:r>
      <w:r w:rsidRPr="002E7BAA">
        <w:rPr>
          <w:sz w:val="22"/>
          <w:szCs w:val="22"/>
          <w:lang w:val="fr-FR"/>
        </w:rPr>
        <w:t xml:space="preserve"> (</w:t>
      </w:r>
      <w:proofErr w:type="spellStart"/>
      <w:r w:rsidRPr="002E7BAA">
        <w:rPr>
          <w:i/>
          <w:iCs/>
          <w:sz w:val="22"/>
          <w:szCs w:val="22"/>
          <w:lang w:val="fr-FR"/>
        </w:rPr>
        <w:t>Pristis</w:t>
      </w:r>
      <w:proofErr w:type="spellEnd"/>
      <w:r w:rsidRPr="002E7BAA">
        <w:rPr>
          <w:i/>
          <w:iCs/>
          <w:sz w:val="22"/>
          <w:szCs w:val="22"/>
          <w:lang w:val="fr-FR"/>
        </w:rPr>
        <w:t xml:space="preserve"> </w:t>
      </w:r>
      <w:proofErr w:type="spellStart"/>
      <w:r w:rsidRPr="002E7BAA">
        <w:rPr>
          <w:i/>
          <w:iCs/>
          <w:sz w:val="22"/>
          <w:szCs w:val="22"/>
          <w:lang w:val="fr-FR"/>
        </w:rPr>
        <w:t>pectinata</w:t>
      </w:r>
      <w:proofErr w:type="spellEnd"/>
      <w:r w:rsidRPr="002E7BAA">
        <w:rPr>
          <w:sz w:val="22"/>
          <w:szCs w:val="22"/>
          <w:lang w:val="fr-FR"/>
        </w:rPr>
        <w:t>) est maintenant probablement éteint dans cette région. La guitare de mer commune (</w:t>
      </w:r>
      <w:proofErr w:type="spellStart"/>
      <w:r w:rsidRPr="002E7BAA">
        <w:rPr>
          <w:i/>
          <w:sz w:val="22"/>
          <w:szCs w:val="22"/>
          <w:lang w:val="fr-FR"/>
        </w:rPr>
        <w:t>Rhinobatos</w:t>
      </w:r>
      <w:proofErr w:type="spellEnd"/>
      <w:r w:rsidRPr="002E7BAA">
        <w:rPr>
          <w:i/>
          <w:sz w:val="22"/>
          <w:szCs w:val="22"/>
          <w:lang w:val="fr-FR"/>
        </w:rPr>
        <w:t xml:space="preserve"> </w:t>
      </w:r>
      <w:proofErr w:type="spellStart"/>
      <w:r w:rsidRPr="002E7BAA">
        <w:rPr>
          <w:i/>
          <w:sz w:val="22"/>
          <w:szCs w:val="22"/>
          <w:lang w:val="fr-FR"/>
        </w:rPr>
        <w:t>rhinobatos</w:t>
      </w:r>
      <w:proofErr w:type="spellEnd"/>
      <w:r w:rsidRPr="002E7BAA">
        <w:rPr>
          <w:sz w:val="22"/>
          <w:szCs w:val="22"/>
          <w:lang w:val="fr-FR"/>
        </w:rPr>
        <w:t>) et la guitare de mer fouisseuse (</w:t>
      </w:r>
      <w:proofErr w:type="spellStart"/>
      <w:r w:rsidRPr="002E7BAA">
        <w:rPr>
          <w:i/>
          <w:sz w:val="22"/>
          <w:szCs w:val="22"/>
          <w:lang w:val="fr-FR"/>
        </w:rPr>
        <w:t>Glaucostegus</w:t>
      </w:r>
      <w:proofErr w:type="spellEnd"/>
      <w:r w:rsidRPr="002E7BAA">
        <w:rPr>
          <w:i/>
          <w:sz w:val="22"/>
          <w:szCs w:val="22"/>
          <w:lang w:val="fr-FR"/>
        </w:rPr>
        <w:t xml:space="preserve"> </w:t>
      </w:r>
      <w:proofErr w:type="spellStart"/>
      <w:r w:rsidRPr="002E7BAA">
        <w:rPr>
          <w:i/>
          <w:sz w:val="22"/>
          <w:szCs w:val="22"/>
          <w:lang w:val="fr-FR"/>
        </w:rPr>
        <w:t>cemiculus</w:t>
      </w:r>
      <w:proofErr w:type="spellEnd"/>
      <w:r w:rsidRPr="002E7BAA">
        <w:rPr>
          <w:sz w:val="22"/>
          <w:szCs w:val="22"/>
          <w:lang w:val="fr-FR"/>
        </w:rPr>
        <w:t xml:space="preserve">) ont enregistré des baisses considérables des prises déclarées et, bien qu’elles </w:t>
      </w:r>
      <w:proofErr w:type="gramStart"/>
      <w:r w:rsidRPr="002E7BAA">
        <w:rPr>
          <w:sz w:val="22"/>
          <w:szCs w:val="22"/>
          <w:lang w:val="fr-FR"/>
        </w:rPr>
        <w:t>occupaient</w:t>
      </w:r>
      <w:proofErr w:type="gramEnd"/>
      <w:r w:rsidRPr="002E7BAA">
        <w:rPr>
          <w:sz w:val="22"/>
          <w:szCs w:val="22"/>
          <w:lang w:val="fr-FR"/>
        </w:rPr>
        <w:t xml:space="preserve"> jadis un vaste habitat, elles ont disparu de la majeure partie de cette aire et sont maintenant classées comme « En danger » par l’UICN. C’est la raison pour laquelle la famille </w:t>
      </w:r>
      <w:proofErr w:type="spellStart"/>
      <w:r w:rsidRPr="002E7BAA">
        <w:rPr>
          <w:sz w:val="22"/>
          <w:szCs w:val="22"/>
          <w:lang w:val="fr-FR"/>
        </w:rPr>
        <w:t>Glaucostegus</w:t>
      </w:r>
      <w:proofErr w:type="spellEnd"/>
      <w:r w:rsidRPr="002E7BAA">
        <w:rPr>
          <w:sz w:val="22"/>
          <w:szCs w:val="22"/>
          <w:lang w:val="fr-FR"/>
        </w:rPr>
        <w:t xml:space="preserve"> est actuellement inscrite à l’Annexe II de la CITES. Les deux espèces étaient autrefois très courantes dans le nord de la Méditerranée, mais elles sont aujourd’hui considérées comme éteintes. Dans les Îles Baléares, les deux espèces étaient considérées comme des occupants typiques des fonds sableux sans végétation. Les anciens pêcheurs ont signalé une fréquence relative de ces espèces au cours de la première moitié du XX</w:t>
      </w:r>
      <w:r w:rsidRPr="002E7BAA">
        <w:rPr>
          <w:sz w:val="22"/>
          <w:szCs w:val="22"/>
          <w:vertAlign w:val="superscript"/>
          <w:lang w:val="fr-FR"/>
        </w:rPr>
        <w:t>e</w:t>
      </w:r>
      <w:r w:rsidRPr="002E7BAA">
        <w:rPr>
          <w:sz w:val="22"/>
          <w:szCs w:val="22"/>
          <w:lang w:val="fr-FR"/>
        </w:rPr>
        <w:t> siècle, mais elles semblent également avoir disparu dans la région de nos jours. Le poisson-guitare à lunaires (</w:t>
      </w:r>
      <w:proofErr w:type="spellStart"/>
      <w:r w:rsidRPr="002E7BAA">
        <w:rPr>
          <w:i/>
          <w:sz w:val="22"/>
          <w:szCs w:val="22"/>
          <w:lang w:val="fr-FR"/>
        </w:rPr>
        <w:t>Rhinobatos</w:t>
      </w:r>
      <w:proofErr w:type="spellEnd"/>
      <w:r w:rsidRPr="002E7BAA">
        <w:rPr>
          <w:i/>
          <w:sz w:val="22"/>
          <w:szCs w:val="22"/>
          <w:lang w:val="fr-FR"/>
        </w:rPr>
        <w:t xml:space="preserve"> </w:t>
      </w:r>
      <w:proofErr w:type="spellStart"/>
      <w:r w:rsidRPr="002E7BAA">
        <w:rPr>
          <w:i/>
          <w:sz w:val="22"/>
          <w:szCs w:val="22"/>
          <w:lang w:val="fr-FR"/>
        </w:rPr>
        <w:t>albomaculatus</w:t>
      </w:r>
      <w:proofErr w:type="spellEnd"/>
      <w:r w:rsidRPr="002E7BAA">
        <w:rPr>
          <w:sz w:val="22"/>
          <w:szCs w:val="22"/>
          <w:lang w:val="fr-FR"/>
        </w:rPr>
        <w:t>) et la raie-guitare d’Irvine (</w:t>
      </w:r>
      <w:proofErr w:type="spellStart"/>
      <w:r w:rsidRPr="002E7BAA">
        <w:rPr>
          <w:i/>
          <w:sz w:val="22"/>
          <w:szCs w:val="22"/>
          <w:lang w:val="fr-FR"/>
        </w:rPr>
        <w:t>Rhinobatos</w:t>
      </w:r>
      <w:proofErr w:type="spellEnd"/>
      <w:r w:rsidRPr="002E7BAA">
        <w:rPr>
          <w:i/>
          <w:sz w:val="22"/>
          <w:szCs w:val="22"/>
          <w:lang w:val="fr-FR"/>
        </w:rPr>
        <w:t xml:space="preserve"> </w:t>
      </w:r>
      <w:proofErr w:type="spellStart"/>
      <w:r w:rsidRPr="002E7BAA">
        <w:rPr>
          <w:i/>
          <w:sz w:val="22"/>
          <w:szCs w:val="22"/>
          <w:lang w:val="fr-FR"/>
        </w:rPr>
        <w:t>irvinei</w:t>
      </w:r>
      <w:proofErr w:type="spellEnd"/>
      <w:r w:rsidRPr="002E7BAA">
        <w:rPr>
          <w:sz w:val="22"/>
          <w:szCs w:val="22"/>
          <w:lang w:val="fr-FR"/>
        </w:rPr>
        <w:t xml:space="preserve">) sont exposées à des menaces similaires à celles des autres </w:t>
      </w:r>
      <w:proofErr w:type="spellStart"/>
      <w:r w:rsidRPr="002E7BAA">
        <w:rPr>
          <w:sz w:val="22"/>
          <w:szCs w:val="22"/>
          <w:lang w:val="fr-FR"/>
        </w:rPr>
        <w:t>Rhinobatos</w:t>
      </w:r>
      <w:proofErr w:type="spellEnd"/>
      <w:r w:rsidRPr="002E7BAA">
        <w:rPr>
          <w:sz w:val="22"/>
          <w:szCs w:val="22"/>
          <w:lang w:val="fr-FR"/>
        </w:rPr>
        <w:t xml:space="preserve"> </w:t>
      </w:r>
      <w:proofErr w:type="spellStart"/>
      <w:r w:rsidRPr="002E7BAA">
        <w:rPr>
          <w:sz w:val="22"/>
          <w:szCs w:val="22"/>
          <w:lang w:val="fr-FR"/>
        </w:rPr>
        <w:t>spp</w:t>
      </w:r>
      <w:proofErr w:type="spellEnd"/>
      <w:r w:rsidRPr="002E7BAA">
        <w:rPr>
          <w:sz w:val="22"/>
          <w:szCs w:val="22"/>
          <w:lang w:val="fr-FR"/>
        </w:rPr>
        <w:t>. et sont classées comme « Vulnérables » par l’UICN.</w:t>
      </w:r>
    </w:p>
    <w:p w:rsidR="008A45A5" w:rsidRPr="002E7BAA" w:rsidRDefault="008A45A5" w:rsidP="008A45A5">
      <w:pPr>
        <w:pStyle w:val="ListParagraph"/>
        <w:ind w:left="900"/>
        <w:jc w:val="both"/>
        <w:rPr>
          <w:rFonts w:cs="Arial"/>
          <w:sz w:val="22"/>
          <w:szCs w:val="22"/>
          <w:lang w:val="fr-FR"/>
        </w:rPr>
      </w:pPr>
    </w:p>
    <w:p w:rsidR="008A45A5" w:rsidRPr="002E7BAA" w:rsidRDefault="008A45A5" w:rsidP="008A45A5">
      <w:pPr>
        <w:pStyle w:val="ListParagraph"/>
        <w:widowControl/>
        <w:numPr>
          <w:ilvl w:val="0"/>
          <w:numId w:val="14"/>
        </w:numPr>
        <w:autoSpaceDE/>
        <w:ind w:left="900" w:hanging="540"/>
        <w:jc w:val="both"/>
        <w:textAlignment w:val="auto"/>
        <w:rPr>
          <w:rFonts w:cs="Arial"/>
          <w:sz w:val="22"/>
          <w:szCs w:val="22"/>
          <w:lang w:val="fr-FR"/>
        </w:rPr>
      </w:pPr>
      <w:r w:rsidRPr="002E7BAA">
        <w:rPr>
          <w:b/>
          <w:sz w:val="22"/>
          <w:szCs w:val="22"/>
          <w:lang w:val="fr-FR"/>
        </w:rPr>
        <w:t>Pertinence.</w:t>
      </w:r>
      <w:r w:rsidRPr="002E7BAA">
        <w:rPr>
          <w:color w:val="0000FF"/>
          <w:sz w:val="22"/>
          <w:szCs w:val="22"/>
          <w:lang w:val="fr-FR"/>
        </w:rPr>
        <w:t xml:space="preserve"> </w:t>
      </w:r>
      <w:proofErr w:type="spellStart"/>
      <w:r w:rsidRPr="002E7BAA">
        <w:rPr>
          <w:i/>
          <w:sz w:val="22"/>
          <w:szCs w:val="22"/>
          <w:lang w:val="fr-FR"/>
        </w:rPr>
        <w:t>Pristis</w:t>
      </w:r>
      <w:proofErr w:type="spellEnd"/>
      <w:r w:rsidRPr="002E7BAA">
        <w:rPr>
          <w:i/>
          <w:sz w:val="22"/>
          <w:szCs w:val="22"/>
          <w:lang w:val="fr-FR"/>
        </w:rPr>
        <w:t xml:space="preserve"> </w:t>
      </w:r>
      <w:proofErr w:type="spellStart"/>
      <w:r w:rsidRPr="002E7BAA">
        <w:rPr>
          <w:i/>
          <w:sz w:val="22"/>
          <w:szCs w:val="22"/>
          <w:lang w:val="fr-FR"/>
        </w:rPr>
        <w:t>pristis</w:t>
      </w:r>
      <w:proofErr w:type="spellEnd"/>
      <w:r w:rsidRPr="002E7BAA">
        <w:rPr>
          <w:sz w:val="22"/>
          <w:szCs w:val="22"/>
          <w:lang w:val="fr-FR"/>
        </w:rPr>
        <w:t xml:space="preserve"> et </w:t>
      </w:r>
      <w:proofErr w:type="spellStart"/>
      <w:r w:rsidRPr="002E7BAA">
        <w:rPr>
          <w:i/>
          <w:sz w:val="22"/>
          <w:szCs w:val="22"/>
          <w:lang w:val="fr-FR"/>
        </w:rPr>
        <w:t>Pristis</w:t>
      </w:r>
      <w:proofErr w:type="spellEnd"/>
      <w:r w:rsidRPr="002E7BAA">
        <w:rPr>
          <w:i/>
          <w:sz w:val="22"/>
          <w:szCs w:val="22"/>
          <w:lang w:val="fr-FR"/>
        </w:rPr>
        <w:t xml:space="preserve"> </w:t>
      </w:r>
      <w:proofErr w:type="spellStart"/>
      <w:r w:rsidRPr="002E7BAA">
        <w:rPr>
          <w:i/>
          <w:sz w:val="22"/>
          <w:szCs w:val="22"/>
          <w:lang w:val="fr-FR"/>
        </w:rPr>
        <w:t>pectinata</w:t>
      </w:r>
      <w:proofErr w:type="spellEnd"/>
      <w:r w:rsidRPr="002E7BAA">
        <w:rPr>
          <w:sz w:val="22"/>
          <w:szCs w:val="22"/>
          <w:lang w:val="fr-FR"/>
        </w:rPr>
        <w:t xml:space="preserve"> figurent actuellement aux Annexes I et II de la CMS. </w:t>
      </w:r>
      <w:proofErr w:type="spellStart"/>
      <w:r w:rsidRPr="002E7BAA">
        <w:rPr>
          <w:i/>
          <w:sz w:val="22"/>
          <w:szCs w:val="22"/>
          <w:lang w:val="fr-FR"/>
        </w:rPr>
        <w:t>Rhinobatos</w:t>
      </w:r>
      <w:proofErr w:type="spellEnd"/>
      <w:r w:rsidRPr="002E7BAA">
        <w:rPr>
          <w:i/>
          <w:sz w:val="22"/>
          <w:szCs w:val="22"/>
          <w:lang w:val="fr-FR"/>
        </w:rPr>
        <w:t xml:space="preserve"> </w:t>
      </w:r>
      <w:proofErr w:type="spellStart"/>
      <w:r w:rsidRPr="002E7BAA">
        <w:rPr>
          <w:i/>
          <w:sz w:val="22"/>
          <w:szCs w:val="22"/>
          <w:lang w:val="fr-FR"/>
        </w:rPr>
        <w:t>rhinobatos</w:t>
      </w:r>
      <w:proofErr w:type="spellEnd"/>
      <w:r w:rsidRPr="002E7BAA">
        <w:rPr>
          <w:sz w:val="22"/>
          <w:szCs w:val="22"/>
          <w:lang w:val="fr-FR"/>
        </w:rPr>
        <w:t xml:space="preserve"> est inscrit à l’Annexe II de la CMS au niveau mondial et aux Annexes I et II pour sa population de la mer Méditerranée. Une action collective est nécessaire pour identifier les menaces, la présence et les habitats dans la sous-région. Le Gabon est le seul pays du golfe de Guinée à disposer d’un réseau d’AMP et pourrait héberger l’une des dernières populations de raies Rhino en bonne santé de la sous-région.</w:t>
      </w:r>
    </w:p>
    <w:p w:rsidR="008A45A5" w:rsidRPr="002E7BAA" w:rsidRDefault="008A45A5" w:rsidP="008A45A5">
      <w:pPr>
        <w:spacing w:after="0"/>
        <w:jc w:val="both"/>
        <w:rPr>
          <w:rFonts w:cs="Arial"/>
          <w:lang w:val="fr-FR"/>
        </w:rPr>
      </w:pPr>
    </w:p>
    <w:p w:rsidR="008A45A5" w:rsidRPr="002E7BAA" w:rsidRDefault="008A45A5" w:rsidP="008A45A5">
      <w:pPr>
        <w:pStyle w:val="ListParagraph"/>
        <w:widowControl/>
        <w:numPr>
          <w:ilvl w:val="0"/>
          <w:numId w:val="14"/>
        </w:numPr>
        <w:autoSpaceDE/>
        <w:ind w:left="900" w:hanging="540"/>
        <w:jc w:val="both"/>
        <w:textAlignment w:val="auto"/>
        <w:rPr>
          <w:rFonts w:cs="Arial"/>
          <w:sz w:val="22"/>
          <w:szCs w:val="22"/>
          <w:lang w:val="fr-FR"/>
        </w:rPr>
      </w:pPr>
      <w:r w:rsidRPr="002E7BAA">
        <w:rPr>
          <w:b/>
          <w:sz w:val="22"/>
          <w:szCs w:val="22"/>
          <w:lang w:val="fr-FR"/>
        </w:rPr>
        <w:t xml:space="preserve">Absence de meilleures </w:t>
      </w:r>
      <w:r w:rsidR="00947ACE">
        <w:rPr>
          <w:b/>
          <w:sz w:val="22"/>
          <w:szCs w:val="22"/>
          <w:lang w:val="fr-FR"/>
        </w:rPr>
        <w:t>solutions</w:t>
      </w:r>
      <w:r w:rsidRPr="002E7BAA">
        <w:rPr>
          <w:sz w:val="22"/>
          <w:szCs w:val="22"/>
          <w:lang w:val="fr-FR"/>
        </w:rPr>
        <w:t>. Les raies Rhino sont capturées comme prises accessoires par les pêcheries artisanales et industrielles. La pêche artisanale est autorisée dans les zones côtières, et les pêcheurs traditionnels ont le droit de pêcher dans les aires protégées. Les pêcheries industrielles sont principalement constituées de chalutiers de fond, et les raies Rhino sont régulièrement capturées et vendues sur les marchés locaux.</w:t>
      </w:r>
    </w:p>
    <w:p w:rsidR="008A45A5" w:rsidRPr="002E7BAA" w:rsidRDefault="008A45A5" w:rsidP="008A45A5">
      <w:pPr>
        <w:spacing w:after="0"/>
        <w:jc w:val="both"/>
        <w:rPr>
          <w:lang w:val="fr-FR"/>
        </w:rPr>
      </w:pPr>
    </w:p>
    <w:p w:rsidR="008A45A5" w:rsidRPr="002E7BAA" w:rsidRDefault="008A45A5" w:rsidP="008A45A5">
      <w:pPr>
        <w:pStyle w:val="ListParagraph"/>
        <w:ind w:left="900"/>
        <w:jc w:val="both"/>
        <w:rPr>
          <w:sz w:val="22"/>
          <w:szCs w:val="22"/>
          <w:lang w:val="fr-FR"/>
        </w:rPr>
      </w:pPr>
      <w:r w:rsidRPr="002E7BAA">
        <w:rPr>
          <w:sz w:val="22"/>
          <w:szCs w:val="22"/>
          <w:lang w:val="fr-FR"/>
        </w:rPr>
        <w:t xml:space="preserve">La création d’aires marines protégées au Gabon vise à mettre en place des habitats propices à la reproduction d’espèces sensibles et menacées, bien que l’on ne sache pas encore clairement quelles espèces habitent actuellement la sous-région et les aires protégées du Gabon. Cependant, les aires marines protégées au Gabon pourraient représenter un point chaud pour les </w:t>
      </w:r>
      <w:proofErr w:type="spellStart"/>
      <w:r w:rsidRPr="002E7BAA">
        <w:rPr>
          <w:sz w:val="22"/>
          <w:szCs w:val="22"/>
          <w:lang w:val="fr-FR"/>
        </w:rPr>
        <w:t>Rhinobatidae</w:t>
      </w:r>
      <w:proofErr w:type="spellEnd"/>
      <w:r w:rsidRPr="002E7BAA">
        <w:rPr>
          <w:sz w:val="22"/>
          <w:szCs w:val="22"/>
          <w:lang w:val="fr-FR"/>
        </w:rPr>
        <w:t xml:space="preserve"> dans la sous-région.</w:t>
      </w:r>
    </w:p>
    <w:p w:rsidR="008A45A5" w:rsidRPr="002E7BAA" w:rsidRDefault="008A45A5" w:rsidP="008A45A5">
      <w:pPr>
        <w:pStyle w:val="ListParagraph"/>
        <w:ind w:left="900"/>
        <w:jc w:val="both"/>
        <w:rPr>
          <w:sz w:val="22"/>
          <w:szCs w:val="22"/>
          <w:lang w:val="fr-FR"/>
        </w:rPr>
      </w:pPr>
    </w:p>
    <w:p w:rsidR="008A45A5" w:rsidRPr="002E7BAA" w:rsidRDefault="008A45A5" w:rsidP="008A45A5">
      <w:pPr>
        <w:pStyle w:val="ListParagraph"/>
        <w:ind w:left="900"/>
        <w:jc w:val="both"/>
        <w:rPr>
          <w:sz w:val="22"/>
          <w:szCs w:val="22"/>
          <w:lang w:val="fr-FR"/>
        </w:rPr>
      </w:pPr>
      <w:r w:rsidRPr="002E7BAA">
        <w:rPr>
          <w:sz w:val="22"/>
          <w:szCs w:val="22"/>
          <w:lang w:val="fr-FR"/>
        </w:rPr>
        <w:t xml:space="preserve">Le manque de preuves scientifiques sur la présence et l’écologie des </w:t>
      </w:r>
      <w:proofErr w:type="spellStart"/>
      <w:r w:rsidRPr="002E7BAA">
        <w:rPr>
          <w:sz w:val="22"/>
          <w:szCs w:val="22"/>
          <w:lang w:val="fr-FR"/>
        </w:rPr>
        <w:t>Rhinobatidae</w:t>
      </w:r>
      <w:proofErr w:type="spellEnd"/>
      <w:r w:rsidRPr="002E7BAA">
        <w:rPr>
          <w:sz w:val="22"/>
          <w:szCs w:val="22"/>
          <w:lang w:val="fr-FR"/>
        </w:rPr>
        <w:t xml:space="preserve"> au Gabon rend leur inscription sur une liste d’espèces protégées problématique. À ce jour, la liste des espèces protégées ne couvre aucun poisson et nous osons espérer que les résultats des actions proposées permettront de l’étendre aux espèces faisant l’objet de la présente proposition, ainsi qu’à d’autres espèces marines au Gabon.</w:t>
      </w:r>
    </w:p>
    <w:p w:rsidR="008A45A5" w:rsidRPr="002E7BAA" w:rsidRDefault="008A45A5" w:rsidP="008A45A5">
      <w:pPr>
        <w:pStyle w:val="ListParagraph"/>
        <w:ind w:left="900"/>
        <w:jc w:val="both"/>
        <w:rPr>
          <w:rFonts w:cs="Arial"/>
          <w:sz w:val="22"/>
          <w:szCs w:val="22"/>
          <w:lang w:val="fr-FR"/>
        </w:rPr>
      </w:pPr>
    </w:p>
    <w:p w:rsidR="008A45A5" w:rsidRPr="002E7BAA" w:rsidRDefault="00947ACE" w:rsidP="008A45A5">
      <w:pPr>
        <w:pStyle w:val="ListParagraph"/>
        <w:widowControl/>
        <w:numPr>
          <w:ilvl w:val="0"/>
          <w:numId w:val="14"/>
        </w:numPr>
        <w:autoSpaceDE/>
        <w:ind w:left="900" w:hanging="540"/>
        <w:jc w:val="both"/>
        <w:textAlignment w:val="auto"/>
        <w:rPr>
          <w:rFonts w:cs="Arial"/>
          <w:sz w:val="22"/>
          <w:szCs w:val="22"/>
          <w:lang w:val="fr-FR"/>
        </w:rPr>
      </w:pPr>
      <w:r>
        <w:rPr>
          <w:b/>
          <w:sz w:val="22"/>
          <w:szCs w:val="22"/>
          <w:lang w:val="fr-FR"/>
        </w:rPr>
        <w:t>Degré de p</w:t>
      </w:r>
      <w:r w:rsidR="008A45A5" w:rsidRPr="002E7BAA">
        <w:rPr>
          <w:b/>
          <w:sz w:val="22"/>
          <w:szCs w:val="22"/>
          <w:lang w:val="fr-FR"/>
        </w:rPr>
        <w:t>réparation et faisabilité</w:t>
      </w:r>
      <w:r w:rsidR="008A45A5" w:rsidRPr="002E7BAA">
        <w:rPr>
          <w:sz w:val="22"/>
          <w:szCs w:val="22"/>
          <w:lang w:val="fr-FR"/>
        </w:rPr>
        <w:t xml:space="preserve">. Des études similaires visant à caractériser la biodiversité des habitats côtiers au Gabon ont été menées avec succès dans le cadre du projet Arc d’Émeraude [Menut et al., 2018] et </w:t>
      </w:r>
      <w:proofErr w:type="spellStart"/>
      <w:r w:rsidR="008A45A5" w:rsidRPr="002E7BAA">
        <w:rPr>
          <w:sz w:val="22"/>
          <w:szCs w:val="22"/>
          <w:lang w:val="fr-FR"/>
        </w:rPr>
        <w:t>Rigs</w:t>
      </w:r>
      <w:proofErr w:type="spellEnd"/>
      <w:r w:rsidR="008A45A5" w:rsidRPr="002E7BAA">
        <w:rPr>
          <w:sz w:val="22"/>
          <w:szCs w:val="22"/>
          <w:lang w:val="fr-FR"/>
        </w:rPr>
        <w:t>-to-</w:t>
      </w:r>
      <w:proofErr w:type="spellStart"/>
      <w:r w:rsidR="008A45A5" w:rsidRPr="002E7BAA">
        <w:rPr>
          <w:sz w:val="22"/>
          <w:szCs w:val="22"/>
          <w:lang w:val="fr-FR"/>
        </w:rPr>
        <w:t>Reef</w:t>
      </w:r>
      <w:proofErr w:type="spellEnd"/>
      <w:r w:rsidR="008A45A5" w:rsidRPr="002E7BAA">
        <w:rPr>
          <w:sz w:val="22"/>
          <w:szCs w:val="22"/>
          <w:lang w:val="fr-FR"/>
        </w:rPr>
        <w:t xml:space="preserve"> [</w:t>
      </w:r>
      <w:proofErr w:type="spellStart"/>
      <w:r w:rsidR="008A45A5" w:rsidRPr="002E7BAA">
        <w:rPr>
          <w:sz w:val="22"/>
          <w:szCs w:val="22"/>
          <w:lang w:val="fr-FR"/>
        </w:rPr>
        <w:t>Friedlander</w:t>
      </w:r>
      <w:proofErr w:type="spellEnd"/>
      <w:r w:rsidR="008A45A5" w:rsidRPr="002E7BAA">
        <w:rPr>
          <w:sz w:val="22"/>
          <w:szCs w:val="22"/>
          <w:lang w:val="fr-FR"/>
        </w:rPr>
        <w:t xml:space="preserve"> et al., 2014]. Ces projets ont été coordonnés et menés par l’Agence Nationale des Parcs (ANPN) au Gabon, en collaboration avec des partenaires extérieurs.</w:t>
      </w:r>
    </w:p>
    <w:p w:rsidR="008A45A5" w:rsidRPr="002E7BAA" w:rsidRDefault="008A45A5" w:rsidP="008A45A5">
      <w:pPr>
        <w:pStyle w:val="ListParagraph"/>
        <w:ind w:left="900"/>
        <w:jc w:val="both"/>
        <w:rPr>
          <w:rFonts w:cs="Arial"/>
          <w:sz w:val="22"/>
          <w:szCs w:val="22"/>
          <w:lang w:val="fr-FR"/>
        </w:rPr>
      </w:pPr>
    </w:p>
    <w:p w:rsidR="008A45A5" w:rsidRPr="002E7BAA" w:rsidRDefault="008A45A5" w:rsidP="008A45A5">
      <w:pPr>
        <w:pStyle w:val="ListParagraph"/>
        <w:ind w:left="900"/>
        <w:jc w:val="both"/>
        <w:rPr>
          <w:sz w:val="22"/>
          <w:szCs w:val="22"/>
          <w:lang w:val="fr-FR"/>
        </w:rPr>
      </w:pPr>
      <w:r w:rsidRPr="002E7BAA">
        <w:rPr>
          <w:sz w:val="22"/>
          <w:szCs w:val="22"/>
          <w:lang w:val="fr-FR"/>
        </w:rPr>
        <w:t>Pour ce projet, l’ANPN propose un modèle similaire dans lequel l’essentiel des activités sera mené par l’Agence et ses partenaires (WCS, CENAREST, IRD). Des activités spécifiques nécessiteront toutefois le soutien de partenaires extérieurs. Le but de cette proposition d’Action concertée au titre de la CMS est donc aussi de mobiliser un soutien international de la part des Parties à la CMS et des organisations partenaires pour la mise en œuvre du projet.</w:t>
      </w:r>
    </w:p>
    <w:p w:rsidR="008A45A5" w:rsidRPr="002E7BAA" w:rsidRDefault="008A45A5" w:rsidP="008A45A5">
      <w:pPr>
        <w:pStyle w:val="ListParagraph"/>
        <w:ind w:left="900"/>
        <w:jc w:val="both"/>
        <w:rPr>
          <w:sz w:val="22"/>
          <w:szCs w:val="22"/>
          <w:lang w:val="fr-FR"/>
        </w:rPr>
      </w:pPr>
    </w:p>
    <w:p w:rsidR="008A45A5" w:rsidRPr="002E7BAA" w:rsidRDefault="008A45A5" w:rsidP="008A45A5">
      <w:pPr>
        <w:pStyle w:val="ListParagraph"/>
        <w:ind w:left="900"/>
        <w:jc w:val="both"/>
        <w:rPr>
          <w:rFonts w:cs="Arial"/>
          <w:sz w:val="22"/>
          <w:szCs w:val="22"/>
          <w:lang w:val="fr-FR"/>
        </w:rPr>
      </w:pPr>
      <w:r w:rsidRPr="002E7BAA">
        <w:rPr>
          <w:sz w:val="22"/>
          <w:szCs w:val="22"/>
          <w:lang w:val="fr-FR"/>
        </w:rPr>
        <w:t>De plus, l’évaluation proposée de la biodiversité appuiera les activités des plans de gestion des AMP qui sont déjà financées par l’USFWS dans le cadre du Fonds structurel, et suscitera probablement l’intérêt d’autres organismes de financement et de recherche, notamment en ce qui concerne l’évaluation des communautés benthiques.</w:t>
      </w:r>
    </w:p>
    <w:p w:rsidR="008A45A5" w:rsidRPr="002E7BAA" w:rsidRDefault="008A45A5" w:rsidP="008A45A5">
      <w:pPr>
        <w:pStyle w:val="ListParagraph"/>
        <w:ind w:left="900"/>
        <w:jc w:val="both"/>
        <w:rPr>
          <w:rFonts w:cs="Arial"/>
          <w:sz w:val="22"/>
          <w:szCs w:val="22"/>
          <w:lang w:val="fr-FR"/>
        </w:rPr>
      </w:pPr>
    </w:p>
    <w:p w:rsidR="008A45A5" w:rsidRPr="002E7BAA" w:rsidRDefault="008A45A5" w:rsidP="008A45A5">
      <w:pPr>
        <w:pStyle w:val="ListParagraph"/>
        <w:widowControl/>
        <w:numPr>
          <w:ilvl w:val="0"/>
          <w:numId w:val="14"/>
        </w:numPr>
        <w:autoSpaceDE/>
        <w:ind w:left="900" w:hanging="540"/>
        <w:jc w:val="both"/>
        <w:textAlignment w:val="auto"/>
        <w:rPr>
          <w:rFonts w:cs="Arial"/>
          <w:sz w:val="22"/>
          <w:szCs w:val="22"/>
          <w:lang w:val="fr-FR"/>
        </w:rPr>
      </w:pPr>
      <w:r w:rsidRPr="002E7BAA">
        <w:rPr>
          <w:b/>
          <w:sz w:val="22"/>
          <w:szCs w:val="22"/>
          <w:lang w:val="fr-FR"/>
        </w:rPr>
        <w:t xml:space="preserve">Probabilité de réussite. </w:t>
      </w:r>
      <w:r w:rsidRPr="002E7BAA">
        <w:rPr>
          <w:sz w:val="22"/>
          <w:szCs w:val="22"/>
          <w:lang w:val="fr-FR"/>
        </w:rPr>
        <w:t>La faisabilité des actions est appuyée par la bonne gestion de l’ANPN, ainsi que par l’élan insufflé par la création récente d’un réseau d’aires marines protégées au Gabon. Les actions proposées s’inscrivent dans le cadre des travaux déjà prévus dans les plans de gestion des AMP, qui nécessiteront l’élaboration d’une stratégie de surveillance, ainsi que des règlements de pêche détaillés à l’intention des pêcheurs artisanaux et sportifs. Les résultats des actions proposées seront intégrés dans les plans de gestion qui seront élaborés et serviront au développement des programmes de surveillance futurs.</w:t>
      </w:r>
    </w:p>
    <w:p w:rsidR="008A45A5" w:rsidRPr="002E7BAA" w:rsidRDefault="008A45A5" w:rsidP="008A45A5">
      <w:pPr>
        <w:pStyle w:val="ListParagraph"/>
        <w:ind w:left="900"/>
        <w:jc w:val="both"/>
        <w:rPr>
          <w:rFonts w:cs="Arial"/>
          <w:sz w:val="22"/>
          <w:szCs w:val="22"/>
          <w:lang w:val="fr-FR"/>
        </w:rPr>
      </w:pPr>
    </w:p>
    <w:p w:rsidR="008A45A5" w:rsidRPr="00947ACE" w:rsidRDefault="008A45A5" w:rsidP="008A45A5">
      <w:pPr>
        <w:pStyle w:val="ListParagraph"/>
        <w:widowControl/>
        <w:numPr>
          <w:ilvl w:val="0"/>
          <w:numId w:val="14"/>
        </w:numPr>
        <w:autoSpaceDE/>
        <w:ind w:left="900" w:hanging="540"/>
        <w:jc w:val="both"/>
        <w:textAlignment w:val="auto"/>
        <w:rPr>
          <w:sz w:val="22"/>
          <w:szCs w:val="22"/>
          <w:lang w:val="fr-FR"/>
        </w:rPr>
      </w:pPr>
      <w:r w:rsidRPr="002E7BAA">
        <w:rPr>
          <w:b/>
          <w:sz w:val="22"/>
          <w:szCs w:val="22"/>
          <w:lang w:val="fr-FR"/>
        </w:rPr>
        <w:lastRenderedPageBreak/>
        <w:t>Ampleur de l’impact potentiel.</w:t>
      </w:r>
      <w:r w:rsidRPr="002E7BAA">
        <w:rPr>
          <w:sz w:val="22"/>
          <w:szCs w:val="22"/>
          <w:lang w:val="fr-FR"/>
        </w:rPr>
        <w:t xml:space="preserve"> Les résultats des activités proposées orienteront les stratégies de conservation dans les AMP, ainsi que dans les réserves aquatiques, qui dans certains cas, s’étendent jusque dans les zones de pêche industrielle. Ces Actions concertées devraient permettre de mieux comprendre les écosystèmes marins non seulement au Gabon, mais aussi dans la sous-région, où un manque général d’études sur la biodiversité empêche l’élaboration de stratégies de conservation efficaces</w:t>
      </w:r>
      <w:r w:rsidRPr="00947ACE">
        <w:rPr>
          <w:sz w:val="22"/>
          <w:szCs w:val="22"/>
          <w:lang w:val="fr-FR"/>
        </w:rPr>
        <w:t>.</w:t>
      </w:r>
    </w:p>
    <w:p w:rsidR="008A45A5" w:rsidRPr="002E7BAA" w:rsidRDefault="008A45A5" w:rsidP="008A45A5">
      <w:pPr>
        <w:spacing w:after="0"/>
        <w:jc w:val="both"/>
        <w:rPr>
          <w:rFonts w:cs="Arial"/>
          <w:lang w:val="fr-FR"/>
        </w:rPr>
      </w:pPr>
    </w:p>
    <w:p w:rsidR="008A45A5" w:rsidRPr="002E7BAA" w:rsidRDefault="008A45A5" w:rsidP="008A45A5">
      <w:pPr>
        <w:pStyle w:val="ListParagraph"/>
        <w:widowControl/>
        <w:numPr>
          <w:ilvl w:val="0"/>
          <w:numId w:val="14"/>
        </w:numPr>
        <w:autoSpaceDE/>
        <w:ind w:left="900" w:hanging="540"/>
        <w:jc w:val="both"/>
        <w:textAlignment w:val="auto"/>
        <w:rPr>
          <w:rFonts w:cs="Arial"/>
          <w:sz w:val="22"/>
          <w:szCs w:val="22"/>
          <w:lang w:val="fr-FR"/>
        </w:rPr>
      </w:pPr>
      <w:r w:rsidRPr="002E7BAA">
        <w:rPr>
          <w:b/>
          <w:sz w:val="22"/>
          <w:szCs w:val="22"/>
          <w:lang w:val="fr-FR"/>
        </w:rPr>
        <w:t>Rapport coût-efficacité.</w:t>
      </w:r>
      <w:r w:rsidRPr="002E7BAA">
        <w:rPr>
          <w:sz w:val="22"/>
          <w:szCs w:val="22"/>
          <w:lang w:val="fr-FR"/>
        </w:rPr>
        <w:t xml:space="preserve"> Les activités proposées sont considérées comme fondamentales pour l’élaboration d’un plan de gestion des aires marines protégées qui tient compte les exigences de conservation des espèces inscrites aux Annexes de la CMS et d’autres espèces dont l’état de conservation est préoccupant. Les méthodes d’étude proposées sont conformes aux normes scientifiques générales appliquées dans les conditions rencontrées dans les eaux gabonaises.</w:t>
      </w:r>
    </w:p>
    <w:p w:rsidR="008A45A5" w:rsidRPr="002E7BAA" w:rsidRDefault="008A45A5" w:rsidP="008A45A5">
      <w:pPr>
        <w:spacing w:after="0"/>
        <w:jc w:val="both"/>
        <w:rPr>
          <w:rFonts w:cs="Arial"/>
          <w:lang w:val="fr-FR"/>
        </w:rPr>
      </w:pPr>
    </w:p>
    <w:p w:rsidR="008A45A5" w:rsidRPr="002E7BAA" w:rsidRDefault="008A45A5" w:rsidP="008A45A5">
      <w:pPr>
        <w:pStyle w:val="ListParagraph"/>
        <w:widowControl/>
        <w:numPr>
          <w:ilvl w:val="0"/>
          <w:numId w:val="14"/>
        </w:numPr>
        <w:autoSpaceDE/>
        <w:ind w:left="900" w:hanging="540"/>
        <w:jc w:val="both"/>
        <w:textAlignment w:val="auto"/>
        <w:rPr>
          <w:sz w:val="22"/>
          <w:szCs w:val="22"/>
        </w:rPr>
      </w:pPr>
      <w:r w:rsidRPr="002E7BAA">
        <w:rPr>
          <w:b/>
          <w:sz w:val="22"/>
          <w:szCs w:val="22"/>
        </w:rPr>
        <w:t xml:space="preserve">Consultations </w:t>
      </w:r>
      <w:proofErr w:type="spellStart"/>
      <w:r w:rsidRPr="002E7BAA">
        <w:rPr>
          <w:b/>
          <w:sz w:val="22"/>
          <w:szCs w:val="22"/>
        </w:rPr>
        <w:t>prévues</w:t>
      </w:r>
      <w:proofErr w:type="spellEnd"/>
      <w:r w:rsidRPr="002E7BAA">
        <w:rPr>
          <w:b/>
          <w:sz w:val="22"/>
          <w:szCs w:val="22"/>
        </w:rPr>
        <w:t>/</w:t>
      </w:r>
      <w:proofErr w:type="spellStart"/>
      <w:r w:rsidRPr="002E7BAA">
        <w:rPr>
          <w:b/>
          <w:sz w:val="22"/>
          <w:szCs w:val="22"/>
        </w:rPr>
        <w:t>entreprises</w:t>
      </w:r>
      <w:proofErr w:type="spellEnd"/>
      <w:r w:rsidRPr="002E7BAA">
        <w:rPr>
          <w:b/>
          <w:sz w:val="22"/>
          <w:szCs w:val="22"/>
        </w:rPr>
        <w:t> :</w:t>
      </w:r>
    </w:p>
    <w:p w:rsidR="008A45A5" w:rsidRPr="002E7BAA" w:rsidRDefault="008A45A5" w:rsidP="008A45A5">
      <w:pPr>
        <w:pStyle w:val="ListParagraph"/>
        <w:widowControl/>
        <w:numPr>
          <w:ilvl w:val="0"/>
          <w:numId w:val="15"/>
        </w:numPr>
        <w:autoSpaceDE/>
        <w:jc w:val="both"/>
        <w:textAlignment w:val="auto"/>
        <w:rPr>
          <w:sz w:val="22"/>
          <w:szCs w:val="22"/>
          <w:lang w:val="fr-FR"/>
        </w:rPr>
      </w:pPr>
      <w:r w:rsidRPr="002E7BAA">
        <w:rPr>
          <w:sz w:val="22"/>
          <w:szCs w:val="22"/>
          <w:lang w:val="fr-FR"/>
        </w:rPr>
        <w:t xml:space="preserve">L’ANPN a déjà consulté l’UICN de la CMS et </w:t>
      </w:r>
      <w:proofErr w:type="spellStart"/>
      <w:r w:rsidRPr="002E7BAA">
        <w:rPr>
          <w:sz w:val="22"/>
          <w:szCs w:val="22"/>
          <w:lang w:val="fr-FR"/>
        </w:rPr>
        <w:t>Sea</w:t>
      </w:r>
      <w:proofErr w:type="spellEnd"/>
      <w:r w:rsidRPr="002E7BAA">
        <w:rPr>
          <w:sz w:val="22"/>
          <w:szCs w:val="22"/>
          <w:lang w:val="fr-FR"/>
        </w:rPr>
        <w:t xml:space="preserve"> Shepherd Legal.</w:t>
      </w:r>
    </w:p>
    <w:p w:rsidR="008A45A5" w:rsidRPr="002E7BAA" w:rsidRDefault="008A45A5" w:rsidP="008A45A5">
      <w:pPr>
        <w:pStyle w:val="ListParagraph"/>
        <w:widowControl/>
        <w:numPr>
          <w:ilvl w:val="0"/>
          <w:numId w:val="15"/>
        </w:numPr>
        <w:autoSpaceDE/>
        <w:jc w:val="both"/>
        <w:textAlignment w:val="auto"/>
        <w:rPr>
          <w:sz w:val="22"/>
          <w:szCs w:val="22"/>
          <w:lang w:val="fr-FR"/>
        </w:rPr>
      </w:pPr>
      <w:r w:rsidRPr="002E7BAA">
        <w:rPr>
          <w:sz w:val="22"/>
          <w:szCs w:val="22"/>
          <w:lang w:val="fr-FR"/>
        </w:rPr>
        <w:t>WCS est un partenaire de longue date de l’ANPN et travaille actuellement au Congo en vue de l’élaboration d’un programme marin similaire à celui qui été développé au Gabon.</w:t>
      </w:r>
    </w:p>
    <w:p w:rsidR="008A45A5" w:rsidRPr="002E7BAA" w:rsidRDefault="008A45A5" w:rsidP="008A45A5">
      <w:pPr>
        <w:spacing w:after="0"/>
        <w:jc w:val="both"/>
        <w:rPr>
          <w:lang w:val="fr-FR"/>
        </w:rPr>
      </w:pPr>
    </w:p>
    <w:p w:rsidR="008A45A5" w:rsidRPr="00947ACE" w:rsidRDefault="008A45A5" w:rsidP="008A45A5">
      <w:pPr>
        <w:pStyle w:val="ListParagraph"/>
        <w:widowControl/>
        <w:numPr>
          <w:ilvl w:val="0"/>
          <w:numId w:val="14"/>
        </w:numPr>
        <w:autoSpaceDE/>
        <w:ind w:left="900" w:hanging="540"/>
        <w:jc w:val="both"/>
        <w:textAlignment w:val="auto"/>
        <w:rPr>
          <w:sz w:val="22"/>
          <w:szCs w:val="22"/>
        </w:rPr>
      </w:pPr>
      <w:proofErr w:type="spellStart"/>
      <w:r w:rsidRPr="00947ACE">
        <w:rPr>
          <w:b/>
          <w:sz w:val="22"/>
          <w:szCs w:val="22"/>
        </w:rPr>
        <w:t>Références</w:t>
      </w:r>
      <w:proofErr w:type="spellEnd"/>
    </w:p>
    <w:p w:rsidR="00947ACE" w:rsidRPr="00947ACE" w:rsidRDefault="00947ACE" w:rsidP="00947ACE">
      <w:pPr>
        <w:pStyle w:val="ListParagraph"/>
        <w:widowControl/>
        <w:autoSpaceDE/>
        <w:ind w:left="900"/>
        <w:jc w:val="both"/>
        <w:textAlignment w:val="auto"/>
        <w:rPr>
          <w:sz w:val="22"/>
          <w:szCs w:val="22"/>
        </w:rPr>
      </w:pP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rPr>
        <w:t xml:space="preserve">Eva </w:t>
      </w:r>
      <w:proofErr w:type="spellStart"/>
      <w:r w:rsidRPr="00947ACE">
        <w:rPr>
          <w:sz w:val="20"/>
          <w:szCs w:val="20"/>
        </w:rPr>
        <w:t>Aylagas</w:t>
      </w:r>
      <w:proofErr w:type="spellEnd"/>
      <w:r w:rsidRPr="00947ACE">
        <w:rPr>
          <w:sz w:val="20"/>
          <w:szCs w:val="20"/>
        </w:rPr>
        <w:t xml:space="preserve">, </w:t>
      </w:r>
      <w:proofErr w:type="spellStart"/>
      <w:r w:rsidRPr="00947ACE">
        <w:rPr>
          <w:sz w:val="20"/>
          <w:szCs w:val="20"/>
        </w:rPr>
        <w:t>Ángel</w:t>
      </w:r>
      <w:proofErr w:type="spellEnd"/>
      <w:r w:rsidRPr="00947ACE">
        <w:rPr>
          <w:sz w:val="20"/>
          <w:szCs w:val="20"/>
        </w:rPr>
        <w:t xml:space="preserve"> Borja, and </w:t>
      </w:r>
      <w:proofErr w:type="spellStart"/>
      <w:r w:rsidRPr="00947ACE">
        <w:rPr>
          <w:sz w:val="20"/>
          <w:szCs w:val="20"/>
        </w:rPr>
        <w:t>Naiara</w:t>
      </w:r>
      <w:proofErr w:type="spellEnd"/>
      <w:r w:rsidRPr="00947ACE">
        <w:rPr>
          <w:sz w:val="20"/>
          <w:szCs w:val="20"/>
        </w:rPr>
        <w:t xml:space="preserve"> Rodríguez-</w:t>
      </w:r>
      <w:proofErr w:type="spellStart"/>
      <w:r w:rsidRPr="00947ACE">
        <w:rPr>
          <w:sz w:val="20"/>
          <w:szCs w:val="20"/>
        </w:rPr>
        <w:t>Ezpeleta</w:t>
      </w:r>
      <w:proofErr w:type="spellEnd"/>
      <w:r w:rsidRPr="00947ACE">
        <w:rPr>
          <w:sz w:val="20"/>
          <w:szCs w:val="20"/>
        </w:rPr>
        <w:t>. Environmental status assessment using DNA metabarcoding: Towards a genetics-based marine biotic index (</w:t>
      </w:r>
      <w:proofErr w:type="spellStart"/>
      <w:r w:rsidRPr="00947ACE">
        <w:rPr>
          <w:sz w:val="20"/>
          <w:szCs w:val="20"/>
        </w:rPr>
        <w:t>gAMBI</w:t>
      </w:r>
      <w:proofErr w:type="spellEnd"/>
      <w:r w:rsidRPr="00947ACE">
        <w:rPr>
          <w:sz w:val="20"/>
          <w:szCs w:val="20"/>
        </w:rPr>
        <w:t xml:space="preserve">). </w:t>
      </w:r>
      <w:proofErr w:type="spellStart"/>
      <w:r w:rsidRPr="00947ACE">
        <w:rPr>
          <w:sz w:val="20"/>
          <w:szCs w:val="20"/>
        </w:rPr>
        <w:t>PLoS</w:t>
      </w:r>
      <w:proofErr w:type="spellEnd"/>
      <w:r w:rsidRPr="00947ACE">
        <w:rPr>
          <w:sz w:val="20"/>
          <w:szCs w:val="20"/>
        </w:rPr>
        <w:t xml:space="preserve"> ONE, 9(3), 2014. ISSN 19326203. doi:10.1371/journal.pone.0090529.</w:t>
      </w: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rPr>
        <w:t xml:space="preserve">Donald J Baird and Mehrdad </w:t>
      </w:r>
      <w:proofErr w:type="spellStart"/>
      <w:r w:rsidRPr="00947ACE">
        <w:rPr>
          <w:sz w:val="20"/>
          <w:szCs w:val="20"/>
        </w:rPr>
        <w:t>Hajibabaei</w:t>
      </w:r>
      <w:proofErr w:type="spellEnd"/>
      <w:r w:rsidRPr="00947ACE">
        <w:rPr>
          <w:sz w:val="20"/>
          <w:szCs w:val="20"/>
        </w:rPr>
        <w:t xml:space="preserve">. Environmental barcoding: a next-generation sequencing approach for biomonitoring applications using river benthos. Molecular Ecology, 21: 2039–2044, 2012. ISSN 1932-6203. </w:t>
      </w:r>
      <w:proofErr w:type="spellStart"/>
      <w:r w:rsidRPr="00947ACE">
        <w:rPr>
          <w:sz w:val="20"/>
          <w:szCs w:val="20"/>
        </w:rPr>
        <w:t>doi</w:t>
      </w:r>
      <w:proofErr w:type="spellEnd"/>
      <w:r w:rsidRPr="00947ACE">
        <w:rPr>
          <w:sz w:val="20"/>
          <w:szCs w:val="20"/>
        </w:rPr>
        <w:t>: 10.1371/journal.pone.0017497.</w:t>
      </w: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rPr>
        <w:t xml:space="preserve">Alan M. Friedlander, </w:t>
      </w:r>
      <w:proofErr w:type="spellStart"/>
      <w:r w:rsidRPr="00947ACE">
        <w:rPr>
          <w:sz w:val="20"/>
          <w:szCs w:val="20"/>
        </w:rPr>
        <w:t>Enric</w:t>
      </w:r>
      <w:proofErr w:type="spellEnd"/>
      <w:r w:rsidRPr="00947ACE">
        <w:rPr>
          <w:sz w:val="20"/>
          <w:szCs w:val="20"/>
        </w:rPr>
        <w:t xml:space="preserve"> Ballesteros, Michael Fay, and </w:t>
      </w:r>
      <w:proofErr w:type="spellStart"/>
      <w:r w:rsidRPr="00947ACE">
        <w:rPr>
          <w:sz w:val="20"/>
          <w:szCs w:val="20"/>
        </w:rPr>
        <w:t>Enric</w:t>
      </w:r>
      <w:proofErr w:type="spellEnd"/>
      <w:r w:rsidRPr="00947ACE">
        <w:rPr>
          <w:sz w:val="20"/>
          <w:szCs w:val="20"/>
        </w:rPr>
        <w:t xml:space="preserve"> Sala. Marine communities on oil platforms in Gabon, West Africa: High biodiversity oases in a low biodiversity environment. </w:t>
      </w:r>
      <w:proofErr w:type="spellStart"/>
      <w:r w:rsidRPr="00947ACE">
        <w:rPr>
          <w:sz w:val="20"/>
          <w:szCs w:val="20"/>
        </w:rPr>
        <w:t>PLoS</w:t>
      </w:r>
      <w:proofErr w:type="spellEnd"/>
      <w:r w:rsidRPr="00947ACE">
        <w:rPr>
          <w:sz w:val="20"/>
          <w:szCs w:val="20"/>
        </w:rPr>
        <w:t xml:space="preserve"> ONE, 9(8), 2014. ISSN 19326203. </w:t>
      </w:r>
      <w:proofErr w:type="spellStart"/>
      <w:r w:rsidRPr="00947ACE">
        <w:rPr>
          <w:sz w:val="20"/>
          <w:szCs w:val="20"/>
        </w:rPr>
        <w:t>doi</w:t>
      </w:r>
      <w:proofErr w:type="spellEnd"/>
      <w:r w:rsidRPr="00947ACE">
        <w:rPr>
          <w:sz w:val="20"/>
          <w:szCs w:val="20"/>
        </w:rPr>
        <w:t>: 10.1371/journal.pone.0103709.</w:t>
      </w: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lang w:val="fr-FR"/>
        </w:rPr>
        <w:t xml:space="preserve">Thomas Menut, Lucas Bérenger, Peter Wirtz, Mathias Prat, Catherine Roquefort, Mathieu Ducrocq, and Patrick </w:t>
      </w:r>
      <w:proofErr w:type="spellStart"/>
      <w:r w:rsidRPr="00947ACE">
        <w:rPr>
          <w:sz w:val="20"/>
          <w:szCs w:val="20"/>
          <w:lang w:val="fr-FR"/>
        </w:rPr>
        <w:t>Louisy</w:t>
      </w:r>
      <w:proofErr w:type="spellEnd"/>
      <w:r w:rsidRPr="00947ACE">
        <w:rPr>
          <w:sz w:val="20"/>
          <w:szCs w:val="20"/>
          <w:lang w:val="fr-FR"/>
        </w:rPr>
        <w:t xml:space="preserve">. Exploration naturaliste sous-marine des petits fonds rocheux du Cap Santa Clara au Cap </w:t>
      </w:r>
      <w:proofErr w:type="spellStart"/>
      <w:r w:rsidRPr="00947ACE">
        <w:rPr>
          <w:sz w:val="20"/>
          <w:szCs w:val="20"/>
          <w:lang w:val="fr-FR"/>
        </w:rPr>
        <w:t>Esterias</w:t>
      </w:r>
      <w:proofErr w:type="spellEnd"/>
      <w:r w:rsidRPr="00947ACE">
        <w:rPr>
          <w:sz w:val="20"/>
          <w:szCs w:val="20"/>
          <w:lang w:val="fr-FR"/>
        </w:rPr>
        <w:t xml:space="preserve">, Province de l’Estuaire, Gabon : les poissons marins. </w:t>
      </w:r>
      <w:r w:rsidRPr="00947ACE">
        <w:rPr>
          <w:sz w:val="20"/>
          <w:szCs w:val="20"/>
        </w:rPr>
        <w:t xml:space="preserve">Les Cahiers de la </w:t>
      </w:r>
      <w:proofErr w:type="spellStart"/>
      <w:r w:rsidRPr="00947ACE">
        <w:rPr>
          <w:sz w:val="20"/>
          <w:szCs w:val="20"/>
        </w:rPr>
        <w:t>Fondation</w:t>
      </w:r>
      <w:proofErr w:type="spellEnd"/>
      <w:r w:rsidRPr="00947ACE">
        <w:rPr>
          <w:sz w:val="20"/>
          <w:szCs w:val="20"/>
        </w:rPr>
        <w:t xml:space="preserve"> BIOTOPE, 21, 2018.</w:t>
      </w:r>
    </w:p>
    <w:p w:rsidR="008A45A5" w:rsidRPr="00947ACE" w:rsidRDefault="008A45A5" w:rsidP="008A45A5">
      <w:pPr>
        <w:pStyle w:val="ListParagraph"/>
        <w:widowControl/>
        <w:numPr>
          <w:ilvl w:val="0"/>
          <w:numId w:val="16"/>
        </w:numPr>
        <w:autoSpaceDE/>
        <w:spacing w:after="160"/>
        <w:ind w:left="900"/>
        <w:jc w:val="both"/>
        <w:textAlignment w:val="auto"/>
        <w:rPr>
          <w:sz w:val="20"/>
          <w:szCs w:val="20"/>
          <w:lang w:val="de-DE"/>
        </w:rPr>
      </w:pPr>
      <w:r w:rsidRPr="00947ACE">
        <w:rPr>
          <w:sz w:val="20"/>
          <w:szCs w:val="20"/>
        </w:rPr>
        <w:t xml:space="preserve">David Miller, Dimitri Colella, Shane Holland, and Danny Brock. Baited Remote Underwater Video Systems (BRUVS): Application and data management for the South Australian marine parks program. </w:t>
      </w:r>
      <w:r w:rsidRPr="00947ACE">
        <w:rPr>
          <w:sz w:val="20"/>
          <w:szCs w:val="20"/>
          <w:lang w:val="de-DE"/>
        </w:rPr>
        <w:t>2017. ISBN 9781925510539. URL https://data.environment.sa.gov.au/Content/Publications/DEWNR-TN-2017-20.pdf.</w:t>
      </w: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rPr>
        <w:t xml:space="preserve">Hannah M. Murphy and Gregory P. Jenkins. Observational methods used in marine spatial monitoring of fishes and associated habitats: A review. Marine and Freshwater Research, 61(2):236–252, 2010. ISSN 13231650. </w:t>
      </w:r>
      <w:proofErr w:type="spellStart"/>
      <w:r w:rsidRPr="00947ACE">
        <w:rPr>
          <w:sz w:val="20"/>
          <w:szCs w:val="20"/>
        </w:rPr>
        <w:t>doi</w:t>
      </w:r>
      <w:proofErr w:type="spellEnd"/>
      <w:r w:rsidRPr="00947ACE">
        <w:rPr>
          <w:sz w:val="20"/>
          <w:szCs w:val="20"/>
        </w:rPr>
        <w:t>: 10.1071/MF09068.</w:t>
      </w: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rPr>
        <w:t xml:space="preserve">Jan Pawlowski, Mary Kelly-Quinn, Florian </w:t>
      </w:r>
      <w:proofErr w:type="spellStart"/>
      <w:r w:rsidRPr="00947ACE">
        <w:rPr>
          <w:sz w:val="20"/>
          <w:szCs w:val="20"/>
        </w:rPr>
        <w:t>Altermatt</w:t>
      </w:r>
      <w:proofErr w:type="spellEnd"/>
      <w:r w:rsidRPr="00947ACE">
        <w:rPr>
          <w:sz w:val="20"/>
          <w:szCs w:val="20"/>
        </w:rPr>
        <w:t xml:space="preserve">, Laure </w:t>
      </w:r>
      <w:proofErr w:type="spellStart"/>
      <w:r w:rsidRPr="00947ACE">
        <w:rPr>
          <w:sz w:val="20"/>
          <w:szCs w:val="20"/>
        </w:rPr>
        <w:t>Apothéloz</w:t>
      </w:r>
      <w:proofErr w:type="spellEnd"/>
      <w:r w:rsidRPr="00947ACE">
        <w:rPr>
          <w:sz w:val="20"/>
          <w:szCs w:val="20"/>
        </w:rPr>
        <w:t>-Perret-</w:t>
      </w:r>
      <w:proofErr w:type="spellStart"/>
      <w:r w:rsidRPr="00947ACE">
        <w:rPr>
          <w:sz w:val="20"/>
          <w:szCs w:val="20"/>
        </w:rPr>
        <w:t>Gentil</w:t>
      </w:r>
      <w:proofErr w:type="spellEnd"/>
      <w:r w:rsidRPr="00947ACE">
        <w:rPr>
          <w:sz w:val="20"/>
          <w:szCs w:val="20"/>
        </w:rPr>
        <w:t xml:space="preserve">, Pedro Beja, Angela </w:t>
      </w:r>
      <w:proofErr w:type="spellStart"/>
      <w:r w:rsidRPr="00947ACE">
        <w:rPr>
          <w:sz w:val="20"/>
          <w:szCs w:val="20"/>
        </w:rPr>
        <w:t>Boggero</w:t>
      </w:r>
      <w:proofErr w:type="spellEnd"/>
      <w:r w:rsidRPr="00947ACE">
        <w:rPr>
          <w:sz w:val="20"/>
          <w:szCs w:val="20"/>
        </w:rPr>
        <w:t xml:space="preserve">, Angel Borja, Agnès </w:t>
      </w:r>
      <w:proofErr w:type="spellStart"/>
      <w:r w:rsidRPr="00947ACE">
        <w:rPr>
          <w:sz w:val="20"/>
          <w:szCs w:val="20"/>
        </w:rPr>
        <w:t>Bouchez</w:t>
      </w:r>
      <w:proofErr w:type="spellEnd"/>
      <w:r w:rsidRPr="00947ACE">
        <w:rPr>
          <w:sz w:val="20"/>
          <w:szCs w:val="20"/>
        </w:rPr>
        <w:t xml:space="preserve">, Tristan Cordier, Isabelle </w:t>
      </w:r>
      <w:proofErr w:type="spellStart"/>
      <w:r w:rsidRPr="00947ACE">
        <w:rPr>
          <w:sz w:val="20"/>
          <w:szCs w:val="20"/>
        </w:rPr>
        <w:t>Domaizon</w:t>
      </w:r>
      <w:proofErr w:type="spellEnd"/>
      <w:r w:rsidRPr="00947ACE">
        <w:rPr>
          <w:sz w:val="20"/>
          <w:szCs w:val="20"/>
        </w:rPr>
        <w:t xml:space="preserve">, Maria Joao </w:t>
      </w:r>
      <w:proofErr w:type="spellStart"/>
      <w:r w:rsidRPr="00947ACE">
        <w:rPr>
          <w:sz w:val="20"/>
          <w:szCs w:val="20"/>
        </w:rPr>
        <w:t>Feio</w:t>
      </w:r>
      <w:proofErr w:type="spellEnd"/>
      <w:r w:rsidRPr="00947ACE">
        <w:rPr>
          <w:sz w:val="20"/>
          <w:szCs w:val="20"/>
        </w:rPr>
        <w:t xml:space="preserve">, Ana Filipa Filipe, Riccardo </w:t>
      </w:r>
      <w:proofErr w:type="spellStart"/>
      <w:r w:rsidRPr="00947ACE">
        <w:rPr>
          <w:sz w:val="20"/>
          <w:szCs w:val="20"/>
        </w:rPr>
        <w:t>Fornaroli</w:t>
      </w:r>
      <w:proofErr w:type="spellEnd"/>
      <w:r w:rsidRPr="00947ACE">
        <w:rPr>
          <w:sz w:val="20"/>
          <w:szCs w:val="20"/>
        </w:rPr>
        <w:t xml:space="preserve">, Wolfram Graf, </w:t>
      </w:r>
      <w:proofErr w:type="spellStart"/>
      <w:r w:rsidRPr="00947ACE">
        <w:rPr>
          <w:sz w:val="20"/>
          <w:szCs w:val="20"/>
        </w:rPr>
        <w:t>Jelger</w:t>
      </w:r>
      <w:proofErr w:type="spellEnd"/>
      <w:r w:rsidRPr="00947ACE">
        <w:rPr>
          <w:sz w:val="20"/>
          <w:szCs w:val="20"/>
        </w:rPr>
        <w:t xml:space="preserve"> Herder, Berry van der Hoorn, J. </w:t>
      </w:r>
      <w:proofErr w:type="spellStart"/>
      <w:r w:rsidRPr="00947ACE">
        <w:rPr>
          <w:sz w:val="20"/>
          <w:szCs w:val="20"/>
        </w:rPr>
        <w:t>Iwan</w:t>
      </w:r>
      <w:proofErr w:type="spellEnd"/>
      <w:r w:rsidRPr="00947ACE">
        <w:rPr>
          <w:sz w:val="20"/>
          <w:szCs w:val="20"/>
        </w:rPr>
        <w:t xml:space="preserve"> Jones, Marketa </w:t>
      </w:r>
      <w:proofErr w:type="spellStart"/>
      <w:r w:rsidRPr="00947ACE">
        <w:rPr>
          <w:sz w:val="20"/>
          <w:szCs w:val="20"/>
        </w:rPr>
        <w:t>Sagova-Mareckova</w:t>
      </w:r>
      <w:proofErr w:type="spellEnd"/>
      <w:r w:rsidRPr="00947ACE">
        <w:rPr>
          <w:sz w:val="20"/>
          <w:szCs w:val="20"/>
        </w:rPr>
        <w:t xml:space="preserve">, Christian Moritz, Jose </w:t>
      </w:r>
      <w:proofErr w:type="spellStart"/>
      <w:r w:rsidRPr="00947ACE">
        <w:rPr>
          <w:sz w:val="20"/>
          <w:szCs w:val="20"/>
        </w:rPr>
        <w:t>Barquín</w:t>
      </w:r>
      <w:proofErr w:type="spellEnd"/>
      <w:r w:rsidRPr="00947ACE">
        <w:rPr>
          <w:sz w:val="20"/>
          <w:szCs w:val="20"/>
        </w:rPr>
        <w:t xml:space="preserve">, Jeremy J. Piggott, Maurizio Pinna, Frederic Rimet, </w:t>
      </w:r>
      <w:proofErr w:type="spellStart"/>
      <w:r w:rsidRPr="00947ACE">
        <w:rPr>
          <w:sz w:val="20"/>
          <w:szCs w:val="20"/>
        </w:rPr>
        <w:t>Buki</w:t>
      </w:r>
      <w:proofErr w:type="spellEnd"/>
      <w:r w:rsidRPr="00947ACE">
        <w:rPr>
          <w:sz w:val="20"/>
          <w:szCs w:val="20"/>
        </w:rPr>
        <w:t xml:space="preserve"> </w:t>
      </w:r>
      <w:proofErr w:type="spellStart"/>
      <w:r w:rsidRPr="00947ACE">
        <w:rPr>
          <w:sz w:val="20"/>
          <w:szCs w:val="20"/>
        </w:rPr>
        <w:t>Rinkevich</w:t>
      </w:r>
      <w:proofErr w:type="spellEnd"/>
      <w:r w:rsidRPr="00947ACE">
        <w:rPr>
          <w:sz w:val="20"/>
          <w:szCs w:val="20"/>
        </w:rPr>
        <w:t xml:space="preserve">, Carla Sousa-Santos, Valeria </w:t>
      </w:r>
      <w:proofErr w:type="spellStart"/>
      <w:r w:rsidRPr="00947ACE">
        <w:rPr>
          <w:sz w:val="20"/>
          <w:szCs w:val="20"/>
        </w:rPr>
        <w:t>Specchia</w:t>
      </w:r>
      <w:proofErr w:type="spellEnd"/>
      <w:r w:rsidRPr="00947ACE">
        <w:rPr>
          <w:sz w:val="20"/>
          <w:szCs w:val="20"/>
        </w:rPr>
        <w:t xml:space="preserve">, Rosa </w:t>
      </w:r>
      <w:proofErr w:type="spellStart"/>
      <w:r w:rsidRPr="00947ACE">
        <w:rPr>
          <w:sz w:val="20"/>
          <w:szCs w:val="20"/>
        </w:rPr>
        <w:t>Trobajo</w:t>
      </w:r>
      <w:proofErr w:type="spellEnd"/>
      <w:r w:rsidRPr="00947ACE">
        <w:rPr>
          <w:sz w:val="20"/>
          <w:szCs w:val="20"/>
        </w:rPr>
        <w:t xml:space="preserve">, Valentin </w:t>
      </w:r>
      <w:proofErr w:type="spellStart"/>
      <w:r w:rsidRPr="00947ACE">
        <w:rPr>
          <w:sz w:val="20"/>
          <w:szCs w:val="20"/>
        </w:rPr>
        <w:t>Vasselon</w:t>
      </w:r>
      <w:proofErr w:type="spellEnd"/>
      <w:r w:rsidRPr="00947ACE">
        <w:rPr>
          <w:sz w:val="20"/>
          <w:szCs w:val="20"/>
        </w:rPr>
        <w:t xml:space="preserve">, Simon </w:t>
      </w:r>
      <w:proofErr w:type="spellStart"/>
      <w:r w:rsidRPr="00947ACE">
        <w:rPr>
          <w:sz w:val="20"/>
          <w:szCs w:val="20"/>
        </w:rPr>
        <w:t>Vitecek</w:t>
      </w:r>
      <w:proofErr w:type="spellEnd"/>
      <w:r w:rsidRPr="00947ACE">
        <w:rPr>
          <w:sz w:val="20"/>
          <w:szCs w:val="20"/>
        </w:rPr>
        <w:t xml:space="preserve">, Jonas Zimmerman, Alexander Weigand, Florian Leese, and Maria </w:t>
      </w:r>
      <w:proofErr w:type="spellStart"/>
      <w:r w:rsidRPr="00947ACE">
        <w:rPr>
          <w:sz w:val="20"/>
          <w:szCs w:val="20"/>
        </w:rPr>
        <w:t>Kahlert</w:t>
      </w:r>
      <w:proofErr w:type="spellEnd"/>
      <w:r w:rsidRPr="00947ACE">
        <w:rPr>
          <w:sz w:val="20"/>
          <w:szCs w:val="20"/>
        </w:rPr>
        <w:t xml:space="preserve">. The future of biotic indices in the </w:t>
      </w:r>
      <w:proofErr w:type="spellStart"/>
      <w:r w:rsidRPr="00947ACE">
        <w:rPr>
          <w:sz w:val="20"/>
          <w:szCs w:val="20"/>
        </w:rPr>
        <w:t>ecogenomic</w:t>
      </w:r>
      <w:proofErr w:type="spellEnd"/>
      <w:r w:rsidRPr="00947ACE">
        <w:rPr>
          <w:sz w:val="20"/>
          <w:szCs w:val="20"/>
        </w:rPr>
        <w:t xml:space="preserve"> era: Integrating (e)DNA metabarcoding in biological assessment of aquatic ecosystems. Science of the Total Environment, 637-638:1295–1310, 2018. ISSN 18791026. </w:t>
      </w:r>
      <w:proofErr w:type="spellStart"/>
      <w:r w:rsidRPr="00947ACE">
        <w:rPr>
          <w:sz w:val="20"/>
          <w:szCs w:val="20"/>
        </w:rPr>
        <w:t>doi</w:t>
      </w:r>
      <w:proofErr w:type="spellEnd"/>
      <w:r w:rsidRPr="00947ACE">
        <w:rPr>
          <w:sz w:val="20"/>
          <w:szCs w:val="20"/>
        </w:rPr>
        <w:t>: 10.1016/j.scitotenv.2018.05.002.</w:t>
      </w: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rPr>
        <w:t xml:space="preserve">Ellen K </w:t>
      </w:r>
      <w:proofErr w:type="spellStart"/>
      <w:r w:rsidRPr="00947ACE">
        <w:rPr>
          <w:sz w:val="20"/>
          <w:szCs w:val="20"/>
        </w:rPr>
        <w:t>Pikitch</w:t>
      </w:r>
      <w:proofErr w:type="spellEnd"/>
      <w:r w:rsidRPr="00947ACE">
        <w:rPr>
          <w:sz w:val="20"/>
          <w:szCs w:val="20"/>
        </w:rPr>
        <w:t xml:space="preserve">. A tool for finding rare marine species. Science, 360(6394):1180–1182, 2018. ISSN 0036-8075. </w:t>
      </w:r>
      <w:proofErr w:type="spellStart"/>
      <w:r w:rsidRPr="00947ACE">
        <w:rPr>
          <w:sz w:val="20"/>
          <w:szCs w:val="20"/>
        </w:rPr>
        <w:t>doi</w:t>
      </w:r>
      <w:proofErr w:type="spellEnd"/>
      <w:r w:rsidRPr="00947ACE">
        <w:rPr>
          <w:sz w:val="20"/>
          <w:szCs w:val="20"/>
        </w:rPr>
        <w:t>: 10.1126/science.aao3787.</w:t>
      </w:r>
    </w:p>
    <w:p w:rsidR="008A45A5" w:rsidRPr="00947ACE" w:rsidRDefault="008A45A5" w:rsidP="008A45A5">
      <w:pPr>
        <w:pStyle w:val="ListParagraph"/>
        <w:widowControl/>
        <w:numPr>
          <w:ilvl w:val="0"/>
          <w:numId w:val="16"/>
        </w:numPr>
        <w:autoSpaceDE/>
        <w:spacing w:after="160"/>
        <w:ind w:left="900"/>
        <w:jc w:val="both"/>
        <w:textAlignment w:val="auto"/>
        <w:rPr>
          <w:sz w:val="20"/>
          <w:szCs w:val="20"/>
        </w:rPr>
      </w:pPr>
      <w:r w:rsidRPr="00947ACE">
        <w:rPr>
          <w:sz w:val="20"/>
          <w:szCs w:val="20"/>
        </w:rPr>
        <w:lastRenderedPageBreak/>
        <w:t xml:space="preserve">J. White, C. A. </w:t>
      </w:r>
      <w:proofErr w:type="spellStart"/>
      <w:r w:rsidRPr="00947ACE">
        <w:rPr>
          <w:sz w:val="20"/>
          <w:szCs w:val="20"/>
        </w:rPr>
        <w:t>Simpfendorfer</w:t>
      </w:r>
      <w:proofErr w:type="spellEnd"/>
      <w:r w:rsidRPr="00947ACE">
        <w:rPr>
          <w:sz w:val="20"/>
          <w:szCs w:val="20"/>
        </w:rPr>
        <w:t xml:space="preserve">, A. J. Tobin, and M. R. </w:t>
      </w:r>
      <w:proofErr w:type="spellStart"/>
      <w:r w:rsidRPr="00947ACE">
        <w:rPr>
          <w:sz w:val="20"/>
          <w:szCs w:val="20"/>
        </w:rPr>
        <w:t>Heupel</w:t>
      </w:r>
      <w:proofErr w:type="spellEnd"/>
      <w:r w:rsidRPr="00947ACE">
        <w:rPr>
          <w:sz w:val="20"/>
          <w:szCs w:val="20"/>
        </w:rPr>
        <w:t xml:space="preserve">. Application of baited remote underwater video surveys to quantify spatial distribution of elasmobranchs at an ecosystem scale. Journal of Experimental Marine Biology and Ecology, 448:281–288, 2013. ISSN 00220981. </w:t>
      </w:r>
      <w:proofErr w:type="spellStart"/>
      <w:r w:rsidRPr="00947ACE">
        <w:rPr>
          <w:sz w:val="20"/>
          <w:szCs w:val="20"/>
        </w:rPr>
        <w:t>doi</w:t>
      </w:r>
      <w:proofErr w:type="spellEnd"/>
      <w:r w:rsidRPr="00947ACE">
        <w:rPr>
          <w:sz w:val="20"/>
          <w:szCs w:val="20"/>
        </w:rPr>
        <w:t>: 10.1016/j.jembe.2013.08.004. URL http://dx.doi.org/10.1016/j.jembe.2013.08.004.</w:t>
      </w:r>
    </w:p>
    <w:p w:rsidR="001F739F" w:rsidRPr="00947ACE" w:rsidRDefault="008A45A5" w:rsidP="008A45A5">
      <w:pPr>
        <w:pStyle w:val="ListParagraph"/>
        <w:ind w:left="0"/>
        <w:jc w:val="both"/>
        <w:rPr>
          <w:sz w:val="20"/>
          <w:szCs w:val="20"/>
        </w:rPr>
      </w:pPr>
      <w:r w:rsidRPr="00947ACE">
        <w:rPr>
          <w:sz w:val="20"/>
          <w:szCs w:val="20"/>
        </w:rPr>
        <w:t xml:space="preserve">Sasha K. Whitmarsh, Peter G. Fairweather, and Charlie </w:t>
      </w:r>
      <w:proofErr w:type="spellStart"/>
      <w:r w:rsidRPr="00947ACE">
        <w:rPr>
          <w:sz w:val="20"/>
          <w:szCs w:val="20"/>
        </w:rPr>
        <w:t>Huveneers</w:t>
      </w:r>
      <w:proofErr w:type="spellEnd"/>
      <w:r w:rsidRPr="00947ACE">
        <w:rPr>
          <w:sz w:val="20"/>
          <w:szCs w:val="20"/>
        </w:rPr>
        <w:t xml:space="preserve">. What is Big </w:t>
      </w:r>
      <w:proofErr w:type="spellStart"/>
      <w:r w:rsidRPr="00947ACE">
        <w:rPr>
          <w:sz w:val="20"/>
          <w:szCs w:val="20"/>
        </w:rPr>
        <w:t>BRUVver</w:t>
      </w:r>
      <w:proofErr w:type="spellEnd"/>
      <w:r w:rsidRPr="00947ACE">
        <w:rPr>
          <w:sz w:val="20"/>
          <w:szCs w:val="20"/>
        </w:rPr>
        <w:t xml:space="preserve"> up to? Methods and uses of baited underwater video. Reviews in Fish Biology and Fisheries, 27(1):53–73, 2017. ISSN 15735184. </w:t>
      </w:r>
      <w:proofErr w:type="spellStart"/>
      <w:r w:rsidRPr="00947ACE">
        <w:rPr>
          <w:sz w:val="20"/>
          <w:szCs w:val="20"/>
        </w:rPr>
        <w:t>doi</w:t>
      </w:r>
      <w:proofErr w:type="spellEnd"/>
      <w:r w:rsidRPr="00947ACE">
        <w:rPr>
          <w:sz w:val="20"/>
          <w:szCs w:val="20"/>
        </w:rPr>
        <w:t>: 10.1007/s11160-016-9450-1</w:t>
      </w:r>
    </w:p>
    <w:p w:rsidR="008A45A5" w:rsidRDefault="008A45A5" w:rsidP="008A45A5">
      <w:pPr>
        <w:pStyle w:val="ListParagraph"/>
        <w:ind w:left="0"/>
        <w:jc w:val="both"/>
        <w:rPr>
          <w:sz w:val="22"/>
          <w:szCs w:val="22"/>
          <w:lang w:val="fr-FR"/>
        </w:rPr>
        <w:sectPr w:rsidR="008A45A5" w:rsidSect="00864A5A">
          <w:headerReference w:type="even" r:id="rId26"/>
          <w:headerReference w:type="default" r:id="rId27"/>
          <w:footerReference w:type="even" r:id="rId28"/>
          <w:footerReference w:type="default" r:id="rId29"/>
          <w:headerReference w:type="first" r:id="rId30"/>
          <w:footerReference w:type="first" r:id="rId31"/>
          <w:pgSz w:w="11905" w:h="16837"/>
          <w:pgMar w:top="1008" w:right="1411" w:bottom="1152" w:left="1411" w:header="432" w:footer="432" w:gutter="0"/>
          <w:cols w:space="720"/>
          <w:titlePg/>
          <w:docGrid w:linePitch="299"/>
        </w:sectPr>
      </w:pPr>
    </w:p>
    <w:p w:rsidR="008A45A5" w:rsidRPr="00947ACE" w:rsidRDefault="008A45A5" w:rsidP="00947ACE">
      <w:pPr>
        <w:pStyle w:val="Heading1"/>
        <w:rPr>
          <w:rFonts w:cs="Arial"/>
          <w:color w:val="000000" w:themeColor="text1"/>
          <w:sz w:val="24"/>
          <w:szCs w:val="24"/>
          <w:lang w:val="fr-FR"/>
        </w:rPr>
      </w:pPr>
      <w:r w:rsidRPr="00947ACE">
        <w:rPr>
          <w:color w:val="000000" w:themeColor="text1"/>
          <w:sz w:val="24"/>
          <w:szCs w:val="24"/>
          <w:lang w:val="fr-FR"/>
        </w:rPr>
        <w:lastRenderedPageBreak/>
        <w:t>Annex</w:t>
      </w:r>
      <w:r w:rsidR="00947ACE" w:rsidRPr="00947ACE">
        <w:rPr>
          <w:color w:val="000000" w:themeColor="text1"/>
          <w:sz w:val="24"/>
          <w:szCs w:val="24"/>
          <w:lang w:val="fr-FR"/>
        </w:rPr>
        <w:t>e</w:t>
      </w:r>
      <w:r w:rsidRPr="00947ACE">
        <w:rPr>
          <w:color w:val="000000" w:themeColor="text1"/>
          <w:sz w:val="24"/>
          <w:szCs w:val="24"/>
          <w:lang w:val="fr-FR"/>
        </w:rPr>
        <w:t xml:space="preserve"> 1: </w:t>
      </w:r>
      <w:r w:rsidR="00947ACE" w:rsidRPr="00947ACE">
        <w:rPr>
          <w:color w:val="000000" w:themeColor="text1"/>
          <w:sz w:val="24"/>
          <w:szCs w:val="24"/>
          <w:lang w:val="fr-FR"/>
        </w:rPr>
        <w:t>A</w:t>
      </w:r>
      <w:r w:rsidR="00947ACE" w:rsidRPr="00947ACE">
        <w:rPr>
          <w:color w:val="000000" w:themeColor="text1"/>
          <w:sz w:val="24"/>
          <w:szCs w:val="24"/>
          <w:lang w:val="fr-FR"/>
        </w:rPr>
        <w:t>perçu des activités proposée</w:t>
      </w:r>
    </w:p>
    <w:tbl>
      <w:tblPr>
        <w:tblW w:w="142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3813"/>
        <w:gridCol w:w="2759"/>
        <w:gridCol w:w="2251"/>
        <w:gridCol w:w="3567"/>
      </w:tblGrid>
      <w:tr w:rsidR="008A45A5" w:rsidRPr="00864A5A" w:rsidTr="008A45A5">
        <w:trPr>
          <w:trHeight w:val="510"/>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8A45A5" w:rsidP="00864A5A">
            <w:pPr>
              <w:keepLines/>
              <w:widowControl w:val="0"/>
              <w:jc w:val="both"/>
              <w:rPr>
                <w:sz w:val="20"/>
                <w:szCs w:val="20"/>
              </w:rPr>
            </w:pPr>
            <w:proofErr w:type="spellStart"/>
            <w:r w:rsidRPr="00864A5A">
              <w:rPr>
                <w:sz w:val="20"/>
                <w:szCs w:val="20"/>
              </w:rPr>
              <w:t>Activit</w:t>
            </w:r>
            <w:r w:rsidR="00947ACE" w:rsidRPr="00864A5A">
              <w:rPr>
                <w:sz w:val="20"/>
                <w:szCs w:val="20"/>
              </w:rPr>
              <w:t>és</w:t>
            </w:r>
            <w:proofErr w:type="spellEnd"/>
          </w:p>
        </w:tc>
        <w:tc>
          <w:tcPr>
            <w:tcW w:w="3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947ACE" w:rsidP="00864A5A">
            <w:pPr>
              <w:keepLines/>
              <w:widowControl w:val="0"/>
              <w:jc w:val="both"/>
              <w:rPr>
                <w:sz w:val="20"/>
                <w:szCs w:val="20"/>
              </w:rPr>
            </w:pPr>
            <w:proofErr w:type="spellStart"/>
            <w:r w:rsidRPr="00864A5A">
              <w:rPr>
                <w:sz w:val="20"/>
                <w:szCs w:val="20"/>
              </w:rPr>
              <w:t>Résultat</w:t>
            </w:r>
            <w:proofErr w:type="spellEnd"/>
            <w:r w:rsidRPr="00864A5A">
              <w:rPr>
                <w:sz w:val="20"/>
                <w:szCs w:val="20"/>
              </w:rPr>
              <w:t xml:space="preserve"> </w:t>
            </w:r>
            <w:proofErr w:type="spellStart"/>
            <w:r w:rsidRPr="00864A5A">
              <w:rPr>
                <w:sz w:val="20"/>
                <w:szCs w:val="20"/>
              </w:rPr>
              <w:t>attendu</w:t>
            </w:r>
            <w:proofErr w:type="spellEnd"/>
          </w:p>
        </w:tc>
        <w:tc>
          <w:tcPr>
            <w:tcW w:w="27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8A45A5" w:rsidP="00864A5A">
            <w:pPr>
              <w:keepLines/>
              <w:widowControl w:val="0"/>
              <w:jc w:val="both"/>
              <w:rPr>
                <w:sz w:val="20"/>
                <w:szCs w:val="20"/>
              </w:rPr>
            </w:pPr>
            <w:proofErr w:type="spellStart"/>
            <w:r w:rsidRPr="00864A5A">
              <w:rPr>
                <w:sz w:val="20"/>
                <w:szCs w:val="20"/>
              </w:rPr>
              <w:t>Calendrier</w:t>
            </w:r>
            <w:proofErr w:type="spellEnd"/>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947ACE" w:rsidP="00864A5A">
            <w:pPr>
              <w:keepLines/>
              <w:widowControl w:val="0"/>
              <w:jc w:val="both"/>
              <w:rPr>
                <w:sz w:val="20"/>
                <w:szCs w:val="20"/>
              </w:rPr>
            </w:pPr>
            <w:proofErr w:type="spellStart"/>
            <w:r w:rsidRPr="00864A5A">
              <w:rPr>
                <w:sz w:val="20"/>
                <w:szCs w:val="20"/>
              </w:rPr>
              <w:t>Entité</w:t>
            </w:r>
            <w:proofErr w:type="spellEnd"/>
            <w:r w:rsidRPr="00864A5A">
              <w:rPr>
                <w:sz w:val="20"/>
                <w:szCs w:val="20"/>
              </w:rPr>
              <w:t xml:space="preserve"> </w:t>
            </w:r>
            <w:proofErr w:type="spellStart"/>
            <w:r w:rsidRPr="00864A5A">
              <w:rPr>
                <w:sz w:val="20"/>
                <w:szCs w:val="20"/>
              </w:rPr>
              <w:t>responsable</w:t>
            </w:r>
            <w:proofErr w:type="spellEnd"/>
          </w:p>
        </w:tc>
        <w:tc>
          <w:tcPr>
            <w:tcW w:w="3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947ACE" w:rsidP="00864A5A">
            <w:pPr>
              <w:keepLines/>
              <w:widowControl w:val="0"/>
              <w:jc w:val="both"/>
              <w:rPr>
                <w:sz w:val="20"/>
                <w:szCs w:val="20"/>
              </w:rPr>
            </w:pPr>
            <w:r w:rsidRPr="00864A5A">
              <w:rPr>
                <w:sz w:val="20"/>
                <w:szCs w:val="20"/>
              </w:rPr>
              <w:t xml:space="preserve">Exigence de </w:t>
            </w:r>
            <w:proofErr w:type="spellStart"/>
            <w:r w:rsidRPr="00864A5A">
              <w:rPr>
                <w:sz w:val="20"/>
                <w:szCs w:val="20"/>
              </w:rPr>
              <w:t>financement</w:t>
            </w:r>
            <w:proofErr w:type="spellEnd"/>
          </w:p>
        </w:tc>
      </w:tr>
      <w:tr w:rsidR="008A45A5" w:rsidRPr="00864A5A" w:rsidTr="008A45A5">
        <w:trPr>
          <w:trHeight w:val="3615"/>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947ACE" w:rsidP="00864A5A">
            <w:pPr>
              <w:keepLines/>
              <w:widowControl w:val="0"/>
              <w:numPr>
                <w:ilvl w:val="0"/>
                <w:numId w:val="17"/>
              </w:numPr>
              <w:suppressAutoHyphens w:val="0"/>
              <w:spacing w:after="0"/>
              <w:ind w:left="270" w:hanging="270"/>
              <w:jc w:val="both"/>
              <w:textAlignment w:val="auto"/>
              <w:rPr>
                <w:sz w:val="20"/>
                <w:szCs w:val="20"/>
              </w:rPr>
            </w:pPr>
            <w:proofErr w:type="spellStart"/>
            <w:r w:rsidRPr="00864A5A">
              <w:rPr>
                <w:sz w:val="20"/>
                <w:szCs w:val="20"/>
              </w:rPr>
              <w:t>Évaluation</w:t>
            </w:r>
            <w:proofErr w:type="spellEnd"/>
            <w:r w:rsidRPr="00864A5A">
              <w:rPr>
                <w:sz w:val="20"/>
                <w:szCs w:val="20"/>
              </w:rPr>
              <w:t xml:space="preserve"> de la </w:t>
            </w:r>
            <w:proofErr w:type="spellStart"/>
            <w:r w:rsidRPr="00864A5A">
              <w:rPr>
                <w:sz w:val="20"/>
                <w:szCs w:val="20"/>
              </w:rPr>
              <w:t>biodiversité</w:t>
            </w:r>
            <w:proofErr w:type="spellEnd"/>
          </w:p>
        </w:tc>
        <w:tc>
          <w:tcPr>
            <w:tcW w:w="3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947ACE" w:rsidP="00864A5A">
            <w:pPr>
              <w:keepLines/>
              <w:widowControl w:val="0"/>
              <w:jc w:val="both"/>
              <w:rPr>
                <w:sz w:val="20"/>
                <w:szCs w:val="20"/>
                <w:lang w:val="fr-FR"/>
              </w:rPr>
            </w:pPr>
            <w:r w:rsidRPr="00864A5A">
              <w:rPr>
                <w:sz w:val="20"/>
                <w:szCs w:val="20"/>
                <w:lang w:val="fr-FR"/>
              </w:rPr>
              <w:t>Établir la biodiversité de base dans les ZMP et définir la présence et l'écologie</w:t>
            </w:r>
            <w:r w:rsidRPr="00864A5A">
              <w:rPr>
                <w:sz w:val="20"/>
                <w:szCs w:val="20"/>
                <w:lang w:val="fr-FR"/>
              </w:rPr>
              <w:t xml:space="preserve"> des raies </w:t>
            </w:r>
            <w:r w:rsidR="008A45A5" w:rsidRPr="00864A5A">
              <w:rPr>
                <w:sz w:val="20"/>
                <w:szCs w:val="20"/>
                <w:lang w:val="fr-FR"/>
              </w:rPr>
              <w:t xml:space="preserve">rhino. </w:t>
            </w:r>
          </w:p>
        </w:tc>
        <w:tc>
          <w:tcPr>
            <w:tcW w:w="27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947ACE" w:rsidP="00864A5A">
            <w:pPr>
              <w:keepLines/>
              <w:widowControl w:val="0"/>
              <w:jc w:val="both"/>
              <w:rPr>
                <w:sz w:val="20"/>
                <w:szCs w:val="20"/>
                <w:lang w:val="fr-FR"/>
              </w:rPr>
            </w:pPr>
            <w:r w:rsidRPr="00864A5A">
              <w:rPr>
                <w:sz w:val="20"/>
                <w:szCs w:val="20"/>
                <w:lang w:val="fr-FR"/>
              </w:rPr>
              <w:t>Les activités sur le terrain nécessiteront 3 mois d'analyse documentaire et de planification, 12 mois d'activités sur le terrain et 9 mois d'analyse des données. Le délai prévu est de 2 ans.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8A45A5" w:rsidP="00864A5A">
            <w:pPr>
              <w:keepLines/>
              <w:widowControl w:val="0"/>
              <w:jc w:val="both"/>
              <w:rPr>
                <w:sz w:val="20"/>
                <w:szCs w:val="20"/>
              </w:rPr>
            </w:pPr>
            <w:r w:rsidRPr="00864A5A">
              <w:rPr>
                <w:sz w:val="20"/>
                <w:szCs w:val="20"/>
              </w:rPr>
              <w:t>ANPN</w:t>
            </w:r>
          </w:p>
        </w:tc>
        <w:tc>
          <w:tcPr>
            <w:tcW w:w="3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4A5A" w:rsidRPr="00864A5A" w:rsidRDefault="00864A5A" w:rsidP="00864A5A">
            <w:pPr>
              <w:keepLines/>
              <w:widowControl w:val="0"/>
              <w:jc w:val="both"/>
              <w:rPr>
                <w:sz w:val="20"/>
                <w:szCs w:val="20"/>
                <w:lang w:val="fr-FR"/>
              </w:rPr>
            </w:pPr>
            <w:r w:rsidRPr="00864A5A">
              <w:rPr>
                <w:sz w:val="20"/>
                <w:szCs w:val="20"/>
                <w:lang w:val="fr-FR"/>
              </w:rPr>
              <w:t xml:space="preserve">Le financement requis couvrira les activités sur le terrain et l'analyse des données. Les activités sur le terrain nécessiteront environ 250k USD répartis sur 100k USD en temps de bateau (carburant et entretien de base), et 50k USD en matériel (25 </w:t>
            </w:r>
            <w:proofErr w:type="spellStart"/>
            <w:r w:rsidRPr="00864A5A">
              <w:rPr>
                <w:sz w:val="20"/>
                <w:szCs w:val="20"/>
                <w:lang w:val="fr-FR"/>
              </w:rPr>
              <w:t>BRUVs</w:t>
            </w:r>
            <w:proofErr w:type="spellEnd"/>
            <w:r w:rsidRPr="00864A5A">
              <w:rPr>
                <w:sz w:val="20"/>
                <w:szCs w:val="20"/>
                <w:lang w:val="fr-FR"/>
              </w:rPr>
              <w:t xml:space="preserve"> et autres équipements). Un montant supplémentaire de 100 000 USD est alloué pour l'analyse </w:t>
            </w:r>
            <w:proofErr w:type="spellStart"/>
            <w:r w:rsidRPr="00864A5A">
              <w:rPr>
                <w:sz w:val="20"/>
                <w:szCs w:val="20"/>
                <w:lang w:val="fr-FR"/>
              </w:rPr>
              <w:t>eDNA</w:t>
            </w:r>
            <w:proofErr w:type="spellEnd"/>
            <w:r w:rsidRPr="00864A5A">
              <w:rPr>
                <w:sz w:val="20"/>
                <w:szCs w:val="20"/>
                <w:lang w:val="fr-FR"/>
              </w:rPr>
              <w:t xml:space="preserve"> (3 mois de salaire pour le technicien et l'équipement de laboratoire) et pour l'échosondeur (3 mois de salaire, licences et autres équipements).</w:t>
            </w:r>
          </w:p>
          <w:p w:rsidR="008A45A5" w:rsidRPr="00864A5A" w:rsidRDefault="008A45A5" w:rsidP="00864A5A">
            <w:pPr>
              <w:keepLines/>
              <w:widowControl w:val="0"/>
              <w:jc w:val="both"/>
              <w:rPr>
                <w:sz w:val="20"/>
                <w:szCs w:val="20"/>
                <w:lang w:val="fr-FR"/>
              </w:rPr>
            </w:pPr>
          </w:p>
        </w:tc>
      </w:tr>
      <w:tr w:rsidR="008A45A5" w:rsidRPr="00864A5A" w:rsidTr="008A45A5">
        <w:trPr>
          <w:trHeight w:val="3449"/>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8A45A5">
            <w:pPr>
              <w:keepLines/>
              <w:widowControl w:val="0"/>
              <w:rPr>
                <w:lang w:val="fr-FR"/>
              </w:rPr>
            </w:pPr>
            <w:r w:rsidRPr="00864A5A">
              <w:rPr>
                <w:lang w:val="fr-FR"/>
              </w:rPr>
              <w:t xml:space="preserve">2. </w:t>
            </w:r>
            <w:r w:rsidR="00864A5A" w:rsidRPr="00864A5A">
              <w:rPr>
                <w:lang w:val="fr-FR"/>
              </w:rPr>
              <w:t xml:space="preserve">Établissement de la protection juridique </w:t>
            </w:r>
            <w:proofErr w:type="gramStart"/>
            <w:r w:rsidR="00864A5A" w:rsidRPr="00864A5A">
              <w:rPr>
                <w:lang w:val="fr-FR"/>
              </w:rPr>
              <w:t>de</w:t>
            </w:r>
            <w:r w:rsidR="00864A5A" w:rsidRPr="00864A5A">
              <w:rPr>
                <w:lang w:val="fr-FR"/>
              </w:rPr>
              <w:t xml:space="preserve"> </w:t>
            </w:r>
            <w:r w:rsidR="00864A5A">
              <w:rPr>
                <w:lang w:val="fr-FR"/>
              </w:rPr>
              <w:t xml:space="preserve"> </w:t>
            </w:r>
            <w:proofErr w:type="spellStart"/>
            <w:r w:rsidRPr="00864A5A">
              <w:rPr>
                <w:i/>
                <w:lang w:val="fr-FR"/>
              </w:rPr>
              <w:t>Pristis</w:t>
            </w:r>
            <w:proofErr w:type="spellEnd"/>
            <w:proofErr w:type="gramEnd"/>
            <w:r w:rsidRPr="00864A5A">
              <w:rPr>
                <w:i/>
                <w:lang w:val="fr-FR"/>
              </w:rPr>
              <w:t xml:space="preserve"> </w:t>
            </w:r>
            <w:proofErr w:type="spellStart"/>
            <w:r w:rsidRPr="00864A5A">
              <w:rPr>
                <w:i/>
                <w:lang w:val="fr-FR"/>
              </w:rPr>
              <w:t>pristis</w:t>
            </w:r>
            <w:proofErr w:type="spellEnd"/>
            <w:r w:rsidRPr="00864A5A">
              <w:rPr>
                <w:i/>
                <w:lang w:val="fr-FR"/>
              </w:rPr>
              <w:t xml:space="preserve">, </w:t>
            </w:r>
            <w:proofErr w:type="spellStart"/>
            <w:r w:rsidRPr="00864A5A">
              <w:rPr>
                <w:i/>
                <w:lang w:val="fr-FR"/>
              </w:rPr>
              <w:t>Pristis</w:t>
            </w:r>
            <w:proofErr w:type="spellEnd"/>
            <w:r w:rsidRPr="00864A5A">
              <w:rPr>
                <w:i/>
                <w:lang w:val="fr-FR"/>
              </w:rPr>
              <w:t xml:space="preserve"> </w:t>
            </w:r>
            <w:proofErr w:type="spellStart"/>
            <w:r w:rsidRPr="00864A5A">
              <w:rPr>
                <w:i/>
                <w:lang w:val="fr-FR"/>
              </w:rPr>
              <w:t>pectinata</w:t>
            </w:r>
            <w:proofErr w:type="spellEnd"/>
            <w:r w:rsidRPr="00864A5A">
              <w:rPr>
                <w:lang w:val="fr-FR"/>
              </w:rPr>
              <w:t xml:space="preserve"> </w:t>
            </w:r>
            <w:r w:rsidR="00864A5A">
              <w:rPr>
                <w:lang w:val="fr-FR"/>
              </w:rPr>
              <w:t xml:space="preserve">et </w:t>
            </w:r>
            <w:proofErr w:type="spellStart"/>
            <w:r w:rsidRPr="00864A5A">
              <w:rPr>
                <w:i/>
                <w:lang w:val="fr-FR"/>
              </w:rPr>
              <w:t>Rhinobatos</w:t>
            </w:r>
            <w:proofErr w:type="spellEnd"/>
            <w:r w:rsidRPr="00864A5A">
              <w:rPr>
                <w:i/>
                <w:lang w:val="fr-FR"/>
              </w:rPr>
              <w:t xml:space="preserve"> </w:t>
            </w:r>
            <w:proofErr w:type="spellStart"/>
            <w:r w:rsidRPr="00864A5A">
              <w:rPr>
                <w:i/>
                <w:lang w:val="fr-FR"/>
              </w:rPr>
              <w:t>rhinobatos</w:t>
            </w:r>
            <w:proofErr w:type="spellEnd"/>
          </w:p>
        </w:tc>
        <w:tc>
          <w:tcPr>
            <w:tcW w:w="3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8A45A5">
            <w:pPr>
              <w:keepLines/>
              <w:widowControl w:val="0"/>
              <w:rPr>
                <w:lang w:val="fr-FR"/>
              </w:rPr>
            </w:pPr>
            <w:r w:rsidRPr="00864A5A">
              <w:rPr>
                <w:lang w:val="fr-FR"/>
              </w:rPr>
              <w:t xml:space="preserve">Inclusion </w:t>
            </w:r>
            <w:r w:rsidR="00864A5A" w:rsidRPr="00864A5A">
              <w:rPr>
                <w:lang w:val="fr-FR"/>
              </w:rPr>
              <w:t>de</w:t>
            </w:r>
            <w:r w:rsidRPr="00864A5A">
              <w:rPr>
                <w:lang w:val="fr-FR"/>
              </w:rPr>
              <w:t xml:space="preserve"> </w:t>
            </w:r>
            <w:proofErr w:type="spellStart"/>
            <w:r w:rsidRPr="00864A5A">
              <w:rPr>
                <w:i/>
                <w:lang w:val="fr-FR"/>
              </w:rPr>
              <w:t>Pristis</w:t>
            </w:r>
            <w:proofErr w:type="spellEnd"/>
            <w:r w:rsidRPr="00864A5A">
              <w:rPr>
                <w:i/>
                <w:lang w:val="fr-FR"/>
              </w:rPr>
              <w:t xml:space="preserve"> </w:t>
            </w:r>
            <w:proofErr w:type="spellStart"/>
            <w:r w:rsidRPr="00864A5A">
              <w:rPr>
                <w:i/>
                <w:lang w:val="fr-FR"/>
              </w:rPr>
              <w:t>pristis</w:t>
            </w:r>
            <w:proofErr w:type="spellEnd"/>
            <w:r w:rsidRPr="00864A5A">
              <w:rPr>
                <w:lang w:val="fr-FR"/>
              </w:rPr>
              <w:t xml:space="preserve">, </w:t>
            </w:r>
            <w:proofErr w:type="spellStart"/>
            <w:r w:rsidRPr="00864A5A">
              <w:rPr>
                <w:i/>
                <w:lang w:val="fr-FR"/>
              </w:rPr>
              <w:t>Pristis</w:t>
            </w:r>
            <w:proofErr w:type="spellEnd"/>
            <w:r w:rsidRPr="00864A5A">
              <w:rPr>
                <w:i/>
                <w:lang w:val="fr-FR"/>
              </w:rPr>
              <w:t xml:space="preserve"> </w:t>
            </w:r>
            <w:proofErr w:type="spellStart"/>
            <w:r w:rsidRPr="00864A5A">
              <w:rPr>
                <w:i/>
                <w:lang w:val="fr-FR"/>
              </w:rPr>
              <w:t>pectinata</w:t>
            </w:r>
            <w:proofErr w:type="spellEnd"/>
            <w:r w:rsidRPr="00864A5A">
              <w:rPr>
                <w:lang w:val="fr-FR"/>
              </w:rPr>
              <w:t xml:space="preserve"> and </w:t>
            </w:r>
            <w:proofErr w:type="spellStart"/>
            <w:r w:rsidRPr="00864A5A">
              <w:rPr>
                <w:i/>
                <w:lang w:val="fr-FR"/>
              </w:rPr>
              <w:t>Rhinobatos</w:t>
            </w:r>
            <w:proofErr w:type="spellEnd"/>
            <w:r w:rsidRPr="00864A5A">
              <w:rPr>
                <w:i/>
                <w:lang w:val="fr-FR"/>
              </w:rPr>
              <w:t xml:space="preserve"> </w:t>
            </w:r>
            <w:proofErr w:type="spellStart"/>
            <w:r w:rsidRPr="00864A5A">
              <w:rPr>
                <w:i/>
                <w:lang w:val="fr-FR"/>
              </w:rPr>
              <w:t>rhinobatos</w:t>
            </w:r>
            <w:proofErr w:type="spellEnd"/>
            <w:r w:rsidRPr="00864A5A">
              <w:rPr>
                <w:lang w:val="fr-FR"/>
              </w:rPr>
              <w:t xml:space="preserve"> </w:t>
            </w:r>
            <w:r w:rsidR="00864A5A" w:rsidRPr="00864A5A">
              <w:rPr>
                <w:lang w:val="fr-FR"/>
              </w:rPr>
              <w:t xml:space="preserve">dans la liste </w:t>
            </w:r>
            <w:r w:rsidR="00864A5A">
              <w:rPr>
                <w:lang w:val="fr-FR"/>
              </w:rPr>
              <w:t>des espèces protégées du Gabon</w:t>
            </w:r>
          </w:p>
        </w:tc>
        <w:tc>
          <w:tcPr>
            <w:tcW w:w="27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Default="008A45A5">
            <w:pPr>
              <w:keepLines/>
              <w:widowControl w:val="0"/>
            </w:pPr>
            <w:r>
              <w:t xml:space="preserve">6 </w:t>
            </w:r>
            <w:proofErr w:type="spellStart"/>
            <w:r>
              <w:t>mo</w:t>
            </w:r>
            <w:r w:rsidR="00864A5A">
              <w:t>is</w:t>
            </w:r>
            <w:proofErr w:type="spellEnd"/>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Default="008A45A5">
            <w:pPr>
              <w:keepLines/>
              <w:widowControl w:val="0"/>
            </w:pPr>
            <w:r>
              <w:t xml:space="preserve">ANPN </w:t>
            </w:r>
            <w:r w:rsidR="00864A5A">
              <w:t xml:space="preserve">et </w:t>
            </w:r>
            <w:r>
              <w:t>Sea Shepherd Legal</w:t>
            </w:r>
          </w:p>
        </w:tc>
        <w:tc>
          <w:tcPr>
            <w:tcW w:w="3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5A5" w:rsidRPr="00864A5A" w:rsidRDefault="00864A5A" w:rsidP="00864A5A">
            <w:pPr>
              <w:keepLines/>
              <w:widowControl w:val="0"/>
              <w:jc w:val="both"/>
              <w:rPr>
                <w:lang w:val="fr-FR"/>
              </w:rPr>
            </w:pPr>
            <w:r w:rsidRPr="00864A5A">
              <w:rPr>
                <w:lang w:val="fr-FR"/>
              </w:rPr>
              <w:t xml:space="preserve">10k US$ en appui aux déplacements de l'équipe du </w:t>
            </w:r>
            <w:proofErr w:type="spellStart"/>
            <w:r w:rsidRPr="00864A5A">
              <w:rPr>
                <w:lang w:val="fr-FR"/>
              </w:rPr>
              <w:t>Sea</w:t>
            </w:r>
            <w:proofErr w:type="spellEnd"/>
            <w:r w:rsidRPr="00864A5A">
              <w:rPr>
                <w:lang w:val="fr-FR"/>
              </w:rPr>
              <w:t xml:space="preserve"> Shepherd Legal</w:t>
            </w:r>
          </w:p>
        </w:tc>
      </w:tr>
    </w:tbl>
    <w:p w:rsidR="008A45A5" w:rsidRPr="00864A5A" w:rsidRDefault="008A45A5" w:rsidP="008A45A5">
      <w:pPr>
        <w:pStyle w:val="ListParagraph"/>
        <w:ind w:left="0"/>
        <w:jc w:val="both"/>
        <w:rPr>
          <w:sz w:val="22"/>
          <w:szCs w:val="22"/>
          <w:lang w:val="fr-FR"/>
        </w:rPr>
      </w:pPr>
    </w:p>
    <w:sectPr w:rsidR="008A45A5" w:rsidRPr="00864A5A" w:rsidSect="00947ACE">
      <w:headerReference w:type="first" r:id="rId32"/>
      <w:pgSz w:w="16837" w:h="11905" w:orient="landscape"/>
      <w:pgMar w:top="1411" w:right="1008" w:bottom="1411" w:left="1152"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AD6" w:rsidRDefault="00EC3E83">
      <w:pPr>
        <w:spacing w:after="0"/>
      </w:pPr>
      <w:r>
        <w:separator/>
      </w:r>
    </w:p>
  </w:endnote>
  <w:endnote w:type="continuationSeparator" w:id="0">
    <w:p w:rsidR="00812AD6" w:rsidRDefault="00EC3E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A5A" w:rsidRDefault="0086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Footer"/>
      <w:jc w:val="center"/>
    </w:pPr>
    <w:r>
      <w:fldChar w:fldCharType="begin"/>
    </w:r>
    <w:r>
      <w:instrText xml:space="preserve"> PAGE </w:instrText>
    </w:r>
    <w:r>
      <w:fldChar w:fldCharType="separate"/>
    </w:r>
    <w: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864A5A">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323259"/>
      <w:docPartObj>
        <w:docPartGallery w:val="Page Numbers (Bottom of Page)"/>
        <w:docPartUnique/>
      </w:docPartObj>
    </w:sdtPr>
    <w:sdtEndPr>
      <w:rPr>
        <w:noProof/>
      </w:rPr>
    </w:sdtEndPr>
    <w:sdtContent>
      <w:p w:rsidR="00864A5A" w:rsidRDefault="00864A5A" w:rsidP="00864A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Footer"/>
      <w:jc w:val="center"/>
    </w:pPr>
    <w:r>
      <w:fldChar w:fldCharType="begin"/>
    </w:r>
    <w:r>
      <w:instrText xml:space="preserve"> PAGE </w:instrText>
    </w:r>
    <w:r>
      <w:fldChar w:fldCharType="separate"/>
    </w:r>
    <w:r>
      <w:t>13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Footer"/>
      <w:jc w:val="center"/>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AD6" w:rsidRDefault="00EC3E83">
      <w:pPr>
        <w:spacing w:after="0"/>
      </w:pPr>
      <w:r>
        <w:rPr>
          <w:color w:val="000000"/>
        </w:rPr>
        <w:separator/>
      </w:r>
    </w:p>
  </w:footnote>
  <w:footnote w:type="continuationSeparator" w:id="0">
    <w:p w:rsidR="00812AD6" w:rsidRDefault="00EC3E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A5A" w:rsidRDefault="00864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Heading1"/>
      <w:keepNext w:val="0"/>
      <w:pBdr>
        <w:bottom w:val="single" w:sz="4" w:space="1" w:color="000000"/>
      </w:pBdr>
      <w:tabs>
        <w:tab w:val="clear" w:pos="-720"/>
      </w:tabs>
      <w:ind w:left="261" w:right="-277" w:hanging="261"/>
      <w:jc w:val="right"/>
    </w:pPr>
    <w:r>
      <w:rPr>
        <w:rFonts w:eastAsia="Arial" w:cs="Arial"/>
        <w:b w:val="0"/>
        <w:i/>
        <w:iCs/>
        <w:sz w:val="18"/>
        <w:szCs w:val="18"/>
        <w:lang w:val="fr-FR"/>
      </w:rPr>
      <w:t>UNEP/CMS/COP12/Doc14.1</w:t>
    </w:r>
  </w:p>
  <w:p w:rsidR="00E82AAF" w:rsidRDefault="00864A5A">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Header"/>
      <w:ind w:right="-547"/>
      <w:jc w:val="right"/>
    </w:pPr>
    <w:bookmarkStart w:id="0" w:name="_GoBack"/>
    <w:bookmarkEnd w:id="0"/>
    <w:r>
      <w:rPr>
        <w:noProof/>
        <w:lang w:val="en-US"/>
      </w:rPr>
      <w:drawing>
        <wp:anchor distT="0" distB="0" distL="114300" distR="114300" simplePos="0" relativeHeight="251659264" behindDoc="0" locked="0" layoutInCell="1" allowOverlap="1">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0685"/>
                  </a:xfrm>
                  <a:prstGeom prst="rect">
                    <a:avLst/>
                  </a:prstGeom>
                  <a:noFill/>
                  <a:ln>
                    <a:noFill/>
                    <a:prstDash/>
                  </a:ln>
                </pic:spPr>
              </pic:pic>
            </a:graphicData>
          </a:graphic>
        </wp:anchor>
      </w:drawing>
    </w:r>
    <w:r>
      <w:rPr>
        <w:noProof/>
        <w:sz w:val="4"/>
        <w:szCs w:val="4"/>
      </w:rPr>
      <w:drawing>
        <wp:anchor distT="0" distB="0" distL="114300" distR="114300" simplePos="0" relativeHeight="251661312" behindDoc="0" locked="0" layoutInCell="1" allowOverlap="1">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90546" cy="278133"/>
                  </a:xfrm>
                  <a:prstGeom prst="rect">
                    <a:avLst/>
                  </a:prstGeom>
                  <a:noFill/>
                  <a:ln>
                    <a:noFill/>
                    <a:prstDash/>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-67308</wp:posOffset>
          </wp:positionH>
          <wp:positionV relativeFrom="paragraph">
            <wp:posOffset>5084</wp:posOffset>
          </wp:positionV>
          <wp:extent cx="945517" cy="510536"/>
          <wp:effectExtent l="0" t="0" r="0" b="0"/>
          <wp:wrapTight wrapText="bothSides">
            <wp:wrapPolygon edited="0">
              <wp:start x="2176" y="2418"/>
              <wp:lineTo x="1306" y="14508"/>
              <wp:lineTo x="1306" y="18537"/>
              <wp:lineTo x="20019" y="18537"/>
              <wp:lineTo x="19584" y="5642"/>
              <wp:lineTo x="19148" y="2418"/>
              <wp:lineTo x="2176" y="2418"/>
            </wp:wrapPolygon>
          </wp:wrapTight>
          <wp:docPr id="3" name="Picture 18" descr="UNEnvironment_Logo_Frenc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945517" cy="51053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A5A" w:rsidRDefault="00864A5A" w:rsidP="00864A5A">
    <w:pPr>
      <w:pStyle w:val="Header"/>
      <w:pBdr>
        <w:bottom w:val="single" w:sz="4" w:space="1" w:color="000000"/>
      </w:pBdr>
    </w:pPr>
    <w:r>
      <w:rPr>
        <w:rFonts w:eastAsia="Arial" w:cs="Arial"/>
        <w:i/>
        <w:iCs/>
        <w:szCs w:val="18"/>
        <w:lang w:val="fr-FR"/>
      </w:rPr>
      <w:t>UNEP/CMS/COP13/Doc.28.2.8</w:t>
    </w:r>
  </w:p>
  <w:p w:rsidR="00864A5A" w:rsidRDefault="00864A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Header"/>
      <w:pBdr>
        <w:bottom w:val="single" w:sz="4" w:space="1" w:color="000000"/>
      </w:pBdr>
      <w:jc w:val="right"/>
    </w:pPr>
    <w:r>
      <w:rPr>
        <w:rFonts w:eastAsia="Arial" w:cs="Arial"/>
        <w:i/>
        <w:iCs/>
        <w:szCs w:val="18"/>
        <w:lang w:val="fr-FR"/>
      </w:rPr>
      <w:t>UNEP/CMS/COP13/Doc.</w:t>
    </w:r>
    <w:r w:rsidR="002E7BAA">
      <w:rPr>
        <w:rFonts w:eastAsia="Arial" w:cs="Arial"/>
        <w:i/>
        <w:iCs/>
        <w:szCs w:val="18"/>
        <w:lang w:val="fr-FR"/>
      </w:rPr>
      <w:t>28.2.8</w:t>
    </w:r>
  </w:p>
  <w:p w:rsidR="00E82AAF" w:rsidRDefault="00864A5A">
    <w:pPr>
      <w:jc w:val="right"/>
      <w:rPr>
        <w:i/>
        <w:szCs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Header"/>
      <w:pBdr>
        <w:bottom w:val="single" w:sz="4" w:space="1" w:color="000000"/>
      </w:pBdr>
    </w:pPr>
    <w:bookmarkStart w:id="4" w:name="_Hlk9846001"/>
    <w:bookmarkStart w:id="5" w:name="_Hlk9846002"/>
    <w:r>
      <w:rPr>
        <w:rFonts w:eastAsia="Arial" w:cs="Arial"/>
        <w:i/>
        <w:iCs/>
        <w:szCs w:val="18"/>
        <w:lang w:val="fr-FR"/>
      </w:rPr>
      <w:t>UNEP/CMS/COP13/Doc.</w:t>
    </w:r>
    <w:bookmarkEnd w:id="4"/>
    <w:bookmarkEnd w:id="5"/>
    <w:r w:rsidR="00C37466">
      <w:rPr>
        <w:rFonts w:eastAsia="Arial" w:cs="Arial"/>
        <w:i/>
        <w:iCs/>
        <w:szCs w:val="18"/>
        <w:lang w:val="fr-FR"/>
      </w:rPr>
      <w:t>28.2.8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ACE" w:rsidRDefault="00947ACE" w:rsidP="00864A5A">
    <w:pPr>
      <w:pStyle w:val="Header"/>
      <w:pBdr>
        <w:bottom w:val="single" w:sz="4" w:space="1" w:color="000000"/>
      </w:pBdr>
      <w:jc w:val="right"/>
    </w:pPr>
    <w:r>
      <w:rPr>
        <w:rFonts w:eastAsia="Arial" w:cs="Arial"/>
        <w:i/>
        <w:iCs/>
        <w:szCs w:val="18"/>
        <w:lang w:val="fr-FR"/>
      </w:rPr>
      <w:t>UNEP/CMS/COP13/Doc.28.2.8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5485"/>
    <w:multiLevelType w:val="hybridMultilevel"/>
    <w:tmpl w:val="87E270BE"/>
    <w:lvl w:ilvl="0" w:tplc="633A3300">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1" w15:restartNumberingAfterBreak="0">
    <w:nsid w:val="0B6C5EEE"/>
    <w:multiLevelType w:val="multilevel"/>
    <w:tmpl w:val="55806E1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11757BA8"/>
    <w:multiLevelType w:val="multilevel"/>
    <w:tmpl w:val="7B201EC6"/>
    <w:styleLink w:val="WWOutlineListStyle"/>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8551D56"/>
    <w:multiLevelType w:val="hybridMultilevel"/>
    <w:tmpl w:val="F2E60E38"/>
    <w:lvl w:ilvl="0" w:tplc="633A3300">
      <w:start w:val="3"/>
      <w:numFmt w:val="bullet"/>
      <w:lvlText w:val="-"/>
      <w:lvlJc w:val="left"/>
      <w:pPr>
        <w:ind w:left="1260" w:hanging="360"/>
      </w:pPr>
      <w:rPr>
        <w:rFonts w:ascii="Arial" w:eastAsia="Calibri" w:hAnsi="Arial" w:cs="Aria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4" w15:restartNumberingAfterBreak="0">
    <w:nsid w:val="19D5443F"/>
    <w:multiLevelType w:val="multilevel"/>
    <w:tmpl w:val="D8001428"/>
    <w:styleLink w:val="WWOutlineListStyle2"/>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58E782C"/>
    <w:multiLevelType w:val="multilevel"/>
    <w:tmpl w:val="D2185A44"/>
    <w:lvl w:ilvl="0">
      <w:start w:val="1"/>
      <w:numFmt w:val="lowerRoman"/>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13ABC"/>
    <w:multiLevelType w:val="multilevel"/>
    <w:tmpl w:val="017E78E0"/>
    <w:styleLink w:val="WWOutlineListStyle7"/>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BEF3E1B"/>
    <w:multiLevelType w:val="multilevel"/>
    <w:tmpl w:val="CAE44A34"/>
    <w:styleLink w:val="WWOutlineListStyle3"/>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32428A9"/>
    <w:multiLevelType w:val="multilevel"/>
    <w:tmpl w:val="46741BAA"/>
    <w:styleLink w:val="WWOutlineListStyle9"/>
    <w:lvl w:ilvl="0">
      <w:start w:val="1456521968"/>
      <w:numFmt w:val="decimal"/>
      <w:pStyle w:val="Level1"/>
      <w:lvlText w:val="%1."/>
      <w:lvlJc w:val="left"/>
      <w:rPr>
        <w:rFonts w:cs="Times New Roman"/>
      </w:rPr>
    </w:lvl>
    <w:lvl w:ilvl="1">
      <w:start w:val="1456523648"/>
      <w:numFmt w:val="decimal"/>
      <w:pStyle w:val="Level2"/>
      <w:lvlText w:val="(%1.%2"/>
      <w:lvlJc w:val="left"/>
      <w:rPr>
        <w:rFonts w:cs="Times New Roman"/>
      </w:rPr>
    </w:lvl>
    <w:lvl w:ilvl="2">
      <w:start w:val="1456520768"/>
      <w:numFmt w:val="decimal"/>
      <w:pStyle w:val="Level3"/>
      <w:lvlText w:val="(%1.%2.%3"/>
      <w:lvlJc w:val="left"/>
      <w:rPr>
        <w:rFonts w:cs="Times New Roman"/>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409E298A"/>
    <w:multiLevelType w:val="multilevel"/>
    <w:tmpl w:val="86725094"/>
    <w:styleLink w:val="WWOutlineListStyle5"/>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5C2A1252"/>
    <w:multiLevelType w:val="multilevel"/>
    <w:tmpl w:val="023613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C880982"/>
    <w:multiLevelType w:val="multilevel"/>
    <w:tmpl w:val="D0D2B180"/>
    <w:styleLink w:val="WWOutlineListStyle1"/>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5E1F245F"/>
    <w:multiLevelType w:val="multilevel"/>
    <w:tmpl w:val="F9A6174E"/>
    <w:styleLink w:val="WWOutlineListStyle4"/>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0085390"/>
    <w:multiLevelType w:val="multilevel"/>
    <w:tmpl w:val="151A07F4"/>
    <w:styleLink w:val="WWOutlineListStyle6"/>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618C0A01"/>
    <w:multiLevelType w:val="multilevel"/>
    <w:tmpl w:val="97DEC392"/>
    <w:lvl w:ilvl="0">
      <w:start w:val="9"/>
      <w:numFmt w:val="lowerRoman"/>
      <w:lvlText w:val="(%1)."/>
      <w:lvlJc w:val="left"/>
      <w:pPr>
        <w:ind w:left="720" w:hanging="360"/>
      </w:pPr>
      <w:rPr>
        <w:rFonts w:hint="default"/>
        <w:b/>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87E7CDE"/>
    <w:multiLevelType w:val="multilevel"/>
    <w:tmpl w:val="6B5ABC5A"/>
    <w:styleLink w:val="WWOutlineListStyle8"/>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7C756C4A"/>
    <w:multiLevelType w:val="multilevel"/>
    <w:tmpl w:val="02F03134"/>
    <w:lvl w:ilvl="0">
      <w:start w:val="1"/>
      <w:numFmt w:val="lowerRoman"/>
      <w:lvlText w:val="(%1)."/>
      <w:lvlJc w:val="left"/>
      <w:pPr>
        <w:ind w:left="720" w:hanging="360"/>
      </w:pPr>
      <w:rPr>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5"/>
  </w:num>
  <w:num w:numId="3">
    <w:abstractNumId w:val="6"/>
  </w:num>
  <w:num w:numId="4">
    <w:abstractNumId w:val="13"/>
  </w:num>
  <w:num w:numId="5">
    <w:abstractNumId w:val="9"/>
  </w:num>
  <w:num w:numId="6">
    <w:abstractNumId w:val="12"/>
  </w:num>
  <w:num w:numId="7">
    <w:abstractNumId w:val="7"/>
  </w:num>
  <w:num w:numId="8">
    <w:abstractNumId w:val="4"/>
  </w:num>
  <w:num w:numId="9">
    <w:abstractNumId w:val="11"/>
  </w:num>
  <w:num w:numId="10">
    <w:abstractNumId w:val="2"/>
  </w:num>
  <w:num w:numId="11">
    <w:abstractNumId w:val="16"/>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lvlOverride w:ilvl="2"/>
    <w:lvlOverride w:ilvl="3"/>
    <w:lvlOverride w:ilvl="4"/>
    <w:lvlOverride w:ilvl="5"/>
    <w:lvlOverride w:ilvl="6"/>
    <w:lvlOverride w:ilvl="7"/>
    <w:lvlOverride w:ilvl="8"/>
  </w:num>
  <w:num w:numId="14">
    <w:abstractNumId w:val="14"/>
  </w:num>
  <w:num w:numId="15">
    <w:abstractNumId w:val="3"/>
    <w:lvlOverride w:ilvl="0"/>
    <w:lvlOverride w:ilvl="1"/>
    <w:lvlOverride w:ilvl="2"/>
    <w:lvlOverride w:ilvl="3"/>
    <w:lvlOverride w:ilvl="4"/>
    <w:lvlOverride w:ilvl="5"/>
    <w:lvlOverride w:ilvl="6"/>
    <w:lvlOverride w:ilvl="7"/>
    <w:lvlOverride w:ilvl="8"/>
  </w:num>
  <w:num w:numId="16">
    <w:abstractNumId w:val="0"/>
    <w:lvlOverride w:ilvl="0"/>
    <w:lvlOverride w:ilvl="1"/>
    <w:lvlOverride w:ilvl="2"/>
    <w:lvlOverride w:ilvl="3"/>
    <w:lvlOverride w:ilvl="4"/>
    <w:lvlOverride w:ilvl="5"/>
    <w:lvlOverride w:ilvl="6"/>
    <w:lvlOverride w:ilvl="7"/>
    <w:lvlOverride w:ilvl="8"/>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9F"/>
    <w:rsid w:val="00081CF1"/>
    <w:rsid w:val="001056D5"/>
    <w:rsid w:val="001126E0"/>
    <w:rsid w:val="001F739F"/>
    <w:rsid w:val="002E7BAA"/>
    <w:rsid w:val="00803B8F"/>
    <w:rsid w:val="00812AD6"/>
    <w:rsid w:val="00846138"/>
    <w:rsid w:val="00864A5A"/>
    <w:rsid w:val="008A45A5"/>
    <w:rsid w:val="00947ACE"/>
    <w:rsid w:val="00A13B8C"/>
    <w:rsid w:val="00C37466"/>
    <w:rsid w:val="00C5756A"/>
    <w:rsid w:val="00CF7BFF"/>
    <w:rsid w:val="00E16C9D"/>
    <w:rsid w:val="00E6765E"/>
    <w:rsid w:val="00EC3E83"/>
    <w:rsid w:val="00F8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AB815"/>
  <w15:docId w15:val="{1F8F88D3-7C14-4E28-8F5B-ACFF08D7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outlineLvl w:val="0"/>
    </w:pPr>
    <w:rPr>
      <w:rFonts w:eastAsia="Times New Roman"/>
      <w:b/>
      <w:bCs/>
      <w:sz w:val="34"/>
      <w:szCs w:val="36"/>
      <w:lang w:val="en-GB"/>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autoSpaceDE w:val="0"/>
      <w:spacing w:after="0"/>
      <w:outlineLvl w:val="1"/>
    </w:pPr>
    <w:rPr>
      <w:rFonts w:eastAsia="Times New Roman"/>
      <w:b/>
      <w:bCs/>
      <w:sz w:val="36"/>
      <w:szCs w:val="24"/>
    </w:rPr>
  </w:style>
  <w:style w:type="paragraph" w:styleId="Heading3">
    <w:name w:val="heading 3"/>
    <w:basedOn w:val="Normal"/>
    <w:next w:val="Normal"/>
    <w:uiPriority w:val="9"/>
    <w:semiHidden/>
    <w:unhideWhenUsed/>
    <w:qFormat/>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756"/>
      <w:outlineLvl w:val="2"/>
    </w:pPr>
    <w:rPr>
      <w:rFonts w:eastAsia="Times New Roman"/>
      <w:sz w:val="24"/>
      <w:szCs w:val="24"/>
      <w:lang w:val="en-GB"/>
    </w:rPr>
  </w:style>
  <w:style w:type="paragraph" w:styleId="Heading4">
    <w:name w:val="heading 4"/>
    <w:basedOn w:val="Normal"/>
    <w:next w:val="Normal"/>
    <w:uiPriority w:val="9"/>
    <w:semiHidden/>
    <w:unhideWhenUsed/>
    <w:qFormat/>
    <w:pPr>
      <w:keepNext/>
      <w:widowControl w:val="0"/>
      <w:autoSpaceDE w:val="0"/>
      <w:spacing w:after="0"/>
      <w:outlineLvl w:val="3"/>
    </w:pPr>
    <w:rPr>
      <w:rFonts w:eastAsia="Times New Roman"/>
      <w:b/>
      <w:bCs/>
      <w:sz w:val="18"/>
      <w:szCs w:val="20"/>
      <w:lang w:val="en-GB"/>
    </w:rPr>
  </w:style>
  <w:style w:type="paragraph" w:styleId="Heading5">
    <w:name w:val="heading 5"/>
    <w:basedOn w:val="Normal"/>
    <w:next w:val="Normal"/>
    <w:uiPriority w:val="9"/>
    <w:semiHidden/>
    <w:unhideWhenUsed/>
    <w:qFormat/>
    <w:pPr>
      <w:keepNext/>
      <w:widowControl w:val="0"/>
      <w:autoSpaceDE w:val="0"/>
      <w:spacing w:after="0"/>
      <w:jc w:val="both"/>
      <w:outlineLvl w:val="4"/>
    </w:pPr>
    <w:rPr>
      <w:rFonts w:eastAsia="Times New Roman"/>
      <w:b/>
      <w:i/>
      <w:iCs/>
      <w:szCs w:val="24"/>
      <w:u w:val="single"/>
      <w:lang w:val="en-GB"/>
    </w:rPr>
  </w:style>
  <w:style w:type="paragraph" w:styleId="Heading6">
    <w:name w:val="heading 6"/>
    <w:basedOn w:val="Normal"/>
    <w:next w:val="Normal"/>
    <w:uiPriority w:val="9"/>
    <w:semiHidden/>
    <w:unhideWhenUsed/>
    <w:qFormat/>
    <w:pPr>
      <w:keepNext/>
      <w:widowControl w:val="0"/>
      <w:autoSpaceDE w:val="0"/>
      <w:spacing w:after="0"/>
      <w:outlineLvl w:val="5"/>
    </w:pPr>
    <w:rPr>
      <w:rFonts w:eastAsia="Times New Roman"/>
      <w:i/>
      <w:iCs/>
      <w:sz w:val="23"/>
      <w:szCs w:val="23"/>
      <w:lang w:val="en-GB"/>
    </w:rPr>
  </w:style>
  <w:style w:type="paragraph" w:styleId="Heading7">
    <w:name w:val="heading 7"/>
    <w:basedOn w:val="Normal"/>
    <w:next w:val="Normal"/>
    <w:pPr>
      <w:keepNext/>
      <w:widowControl w:val="0"/>
      <w:autoSpaceDE w:val="0"/>
      <w:spacing w:after="0"/>
      <w:jc w:val="center"/>
      <w:outlineLvl w:val="6"/>
    </w:pPr>
    <w:rPr>
      <w:rFonts w:eastAsia="Times New Roman"/>
      <w:b/>
      <w:bCs/>
      <w:sz w:val="26"/>
      <w:szCs w:val="26"/>
      <w:lang w:val="en-GB"/>
    </w:rPr>
  </w:style>
  <w:style w:type="paragraph" w:styleId="Heading8">
    <w:name w:val="heading 8"/>
    <w:basedOn w:val="Normal"/>
    <w:next w:val="Normal"/>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108"/>
      <w:outlineLvl w:val="7"/>
    </w:pPr>
    <w:rPr>
      <w:rFonts w:eastAsia="Times New Roman" w:cs="Arial"/>
      <w:sz w:val="24"/>
      <w:szCs w:val="24"/>
      <w:lang w:val="en-GB"/>
    </w:rPr>
  </w:style>
  <w:style w:type="paragraph" w:styleId="Heading9">
    <w:name w:val="heading 9"/>
    <w:basedOn w:val="Normal"/>
    <w:next w:val="Normal"/>
    <w:pPr>
      <w:keepNext/>
      <w:widowControl w:val="0"/>
      <w:tabs>
        <w:tab w:val="left" w:pos="-1057"/>
        <w:tab w:val="left" w:pos="-720"/>
        <w:tab w:val="left" w:pos="0"/>
        <w:tab w:val="left" w:pos="141"/>
        <w:tab w:val="left" w:pos="720"/>
        <w:tab w:val="left" w:pos="1440"/>
        <w:tab w:val="left" w:pos="2160"/>
        <w:tab w:val="left" w:pos="2880"/>
        <w:tab w:val="right" w:pos="5426"/>
      </w:tabs>
      <w:autoSpaceDE w:val="0"/>
      <w:spacing w:after="0" w:line="300" w:lineRule="atLeast"/>
      <w:outlineLvl w:val="8"/>
    </w:pPr>
    <w:rPr>
      <w:rFonts w:eastAsia="Times New Roman"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9">
    <w:name w:val="WW_OutlineListStyle_9"/>
    <w:basedOn w:val="NoList"/>
    <w:pPr>
      <w:numPr>
        <w:numId w:val="1"/>
      </w:numPr>
    </w:pPr>
  </w:style>
  <w:style w:type="paragraph" w:customStyle="1" w:styleId="Level1">
    <w:name w:val="Level 1"/>
    <w:basedOn w:val="Normal"/>
    <w:pPr>
      <w:widowControl w:val="0"/>
      <w:numPr>
        <w:numId w:val="1"/>
      </w:numPr>
      <w:autoSpaceDE w:val="0"/>
      <w:spacing w:after="0"/>
      <w:outlineLvl w:val="0"/>
    </w:pPr>
    <w:rPr>
      <w:rFonts w:eastAsia="Times New Roman"/>
      <w:sz w:val="18"/>
      <w:szCs w:val="24"/>
    </w:rPr>
  </w:style>
  <w:style w:type="paragraph" w:customStyle="1" w:styleId="Level2">
    <w:name w:val="Level 2"/>
    <w:basedOn w:val="Normal"/>
    <w:pPr>
      <w:widowControl w:val="0"/>
      <w:numPr>
        <w:ilvl w:val="1"/>
        <w:numId w:val="1"/>
      </w:numPr>
      <w:autoSpaceDE w:val="0"/>
      <w:spacing w:after="0"/>
      <w:outlineLvl w:val="1"/>
    </w:pPr>
    <w:rPr>
      <w:rFonts w:eastAsia="Times New Roman"/>
      <w:sz w:val="18"/>
      <w:szCs w:val="24"/>
    </w:rPr>
  </w:style>
  <w:style w:type="paragraph" w:customStyle="1" w:styleId="Level3">
    <w:name w:val="Level 3"/>
    <w:basedOn w:val="Normal"/>
    <w:pPr>
      <w:widowControl w:val="0"/>
      <w:numPr>
        <w:ilvl w:val="2"/>
        <w:numId w:val="1"/>
      </w:numPr>
      <w:autoSpaceDE w:val="0"/>
      <w:spacing w:after="0"/>
      <w:outlineLvl w:val="2"/>
    </w:pPr>
    <w:rPr>
      <w:rFonts w:eastAsia="Times New Roman"/>
      <w:sz w:val="18"/>
      <w:szCs w:val="24"/>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bCs/>
      <w:sz w:val="34"/>
      <w:szCs w:val="36"/>
      <w:lang w:val="en-GB"/>
    </w:rPr>
  </w:style>
  <w:style w:type="character" w:customStyle="1" w:styleId="Heading2Char">
    <w:name w:val="Heading 2 Char"/>
    <w:basedOn w:val="DefaultParagraphFont"/>
    <w:rPr>
      <w:rFonts w:ascii="Arial" w:eastAsia="Times New Roman" w:hAnsi="Arial" w:cs="Times New Roman"/>
      <w:b/>
      <w:bCs/>
      <w:sz w:val="36"/>
      <w:szCs w:val="24"/>
    </w:rPr>
  </w:style>
  <w:style w:type="character" w:customStyle="1" w:styleId="Heading3Char">
    <w:name w:val="Heading 3 Char"/>
    <w:basedOn w:val="DefaultParagraphFont"/>
    <w:rPr>
      <w:rFonts w:ascii="Arial" w:eastAsia="Times New Roman" w:hAnsi="Arial" w:cs="Times New Roman"/>
      <w:sz w:val="24"/>
      <w:szCs w:val="24"/>
      <w:lang w:val="en-GB"/>
    </w:rPr>
  </w:style>
  <w:style w:type="character" w:customStyle="1" w:styleId="Heading4Char">
    <w:name w:val="Heading 4 Char"/>
    <w:basedOn w:val="DefaultParagraphFont"/>
    <w:rPr>
      <w:rFonts w:ascii="Arial" w:eastAsia="Times New Roman" w:hAnsi="Arial" w:cs="Times New Roman"/>
      <w:b/>
      <w:bCs/>
      <w:sz w:val="18"/>
      <w:szCs w:val="20"/>
      <w:lang w:val="en-GB"/>
    </w:rPr>
  </w:style>
  <w:style w:type="character" w:customStyle="1" w:styleId="Heading5Char">
    <w:name w:val="Heading 5 Char"/>
    <w:basedOn w:val="DefaultParagraphFont"/>
    <w:rPr>
      <w:rFonts w:ascii="Arial" w:eastAsia="Times New Roman" w:hAnsi="Arial" w:cs="Times New Roman"/>
      <w:b/>
      <w:i/>
      <w:iCs/>
      <w:szCs w:val="24"/>
      <w:u w:val="single"/>
      <w:lang w:val="en-GB"/>
    </w:rPr>
  </w:style>
  <w:style w:type="character" w:customStyle="1" w:styleId="Heading6Char">
    <w:name w:val="Heading 6 Char"/>
    <w:basedOn w:val="DefaultParagraphFont"/>
    <w:rPr>
      <w:rFonts w:ascii="Arial" w:eastAsia="Times New Roman" w:hAnsi="Arial" w:cs="Times New Roman"/>
      <w:i/>
      <w:iCs/>
      <w:sz w:val="23"/>
      <w:szCs w:val="23"/>
      <w:lang w:val="en-GB"/>
    </w:rPr>
  </w:style>
  <w:style w:type="character" w:customStyle="1" w:styleId="Heading7Char">
    <w:name w:val="Heading 7 Char"/>
    <w:basedOn w:val="DefaultParagraphFont"/>
    <w:rPr>
      <w:rFonts w:ascii="Arial" w:eastAsia="Times New Roman" w:hAnsi="Arial" w:cs="Times New Roman"/>
      <w:b/>
      <w:bCs/>
      <w:sz w:val="26"/>
      <w:szCs w:val="26"/>
      <w:lang w:val="en-GB"/>
    </w:rPr>
  </w:style>
  <w:style w:type="character" w:customStyle="1" w:styleId="Heading8Char">
    <w:name w:val="Heading 8 Char"/>
    <w:basedOn w:val="DefaultParagraphFont"/>
    <w:rPr>
      <w:rFonts w:ascii="Arial" w:eastAsia="Times New Roman" w:hAnsi="Arial" w:cs="Arial"/>
      <w:sz w:val="24"/>
      <w:szCs w:val="24"/>
      <w:lang w:val="en-GB"/>
    </w:rPr>
  </w:style>
  <w:style w:type="character" w:customStyle="1" w:styleId="Heading9Char">
    <w:name w:val="Heading 9 Char"/>
    <w:basedOn w:val="DefaultParagraphFont"/>
    <w:rPr>
      <w:rFonts w:ascii="Arial" w:eastAsia="Times New Roman" w:hAnsi="Arial" w:cs="Arial"/>
      <w:b/>
      <w:bCs/>
      <w:sz w:val="32"/>
      <w:szCs w:val="36"/>
      <w:lang w:val="en-GB"/>
    </w:rPr>
  </w:style>
  <w:style w:type="character" w:styleId="FootnoteReference">
    <w:name w:val="footnote reference"/>
    <w:rPr>
      <w:rFonts w:cs="Times New Roman"/>
    </w:rPr>
  </w:style>
  <w:style w:type="paragraph" w:customStyle="1" w:styleId="1AutoList1">
    <w:name w:val="1AutoList1"/>
    <w:pPr>
      <w:widowControl w:val="0"/>
      <w:tabs>
        <w:tab w:val="left" w:pos="720"/>
      </w:tabs>
      <w:suppressAutoHyphens/>
      <w:autoSpaceDE w:val="0"/>
      <w:spacing w:after="0"/>
      <w:ind w:left="720" w:hanging="720"/>
      <w:jc w:val="both"/>
    </w:pPr>
    <w:rPr>
      <w:rFonts w:eastAsia="Times New Roman"/>
      <w:sz w:val="24"/>
      <w:szCs w:val="24"/>
      <w:lang w:val="en-GB"/>
    </w:rPr>
  </w:style>
  <w:style w:type="paragraph" w:customStyle="1" w:styleId="Preformatted">
    <w:name w:val="Preformatted"/>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autoSpaceDE w:val="0"/>
      <w:spacing w:after="0"/>
    </w:pPr>
    <w:rPr>
      <w:rFonts w:ascii="Courier New" w:eastAsia="Times New Roman" w:hAnsi="Courier New" w:cs="Courier New"/>
      <w:sz w:val="18"/>
      <w:szCs w:val="24"/>
    </w:rPr>
  </w:style>
  <w:style w:type="paragraph" w:customStyle="1" w:styleId="footnotetex">
    <w:name w:val="footnote tex"/>
    <w:pPr>
      <w:widowControl w:val="0"/>
      <w:suppressAutoHyphens/>
      <w:autoSpaceDE w:val="0"/>
      <w:spacing w:after="0"/>
      <w:jc w:val="both"/>
    </w:pPr>
    <w:rPr>
      <w:rFonts w:eastAsia="Times New Roman"/>
      <w:sz w:val="18"/>
      <w:szCs w:val="24"/>
      <w:lang w:val="de-DE"/>
    </w:rPr>
  </w:style>
  <w:style w:type="character" w:styleId="PageNumber">
    <w:name w:val="page number"/>
    <w:rPr>
      <w:rFonts w:cs="Times New Roman"/>
    </w:rPr>
  </w:style>
  <w:style w:type="paragraph" w:styleId="Header">
    <w:name w:val="header"/>
    <w:basedOn w:val="Normal"/>
    <w:pPr>
      <w:widowControl w:val="0"/>
      <w:tabs>
        <w:tab w:val="center" w:pos="4153"/>
        <w:tab w:val="right" w:pos="8306"/>
      </w:tabs>
      <w:autoSpaceDE w:val="0"/>
      <w:spacing w:after="0"/>
    </w:pPr>
    <w:rPr>
      <w:rFonts w:eastAsia="Times New Roman"/>
      <w:sz w:val="18"/>
      <w:szCs w:val="20"/>
      <w:lang w:val="en-GB"/>
    </w:rPr>
  </w:style>
  <w:style w:type="character" w:customStyle="1" w:styleId="HeaderChar">
    <w:name w:val="Header Char"/>
    <w:basedOn w:val="DefaultParagraphFont"/>
    <w:rPr>
      <w:rFonts w:ascii="Arial" w:eastAsia="Times New Roman" w:hAnsi="Arial" w:cs="Times New Roman"/>
      <w:sz w:val="18"/>
      <w:szCs w:val="20"/>
      <w:lang w:val="en-GB"/>
    </w:rPr>
  </w:style>
  <w:style w:type="paragraph" w:styleId="Footer">
    <w:name w:val="footer"/>
    <w:basedOn w:val="Normal"/>
    <w:uiPriority w:val="99"/>
    <w:pPr>
      <w:widowControl w:val="0"/>
      <w:tabs>
        <w:tab w:val="center" w:pos="4320"/>
        <w:tab w:val="right" w:pos="8640"/>
      </w:tabs>
      <w:autoSpaceDE w:val="0"/>
      <w:spacing w:after="0"/>
    </w:pPr>
    <w:rPr>
      <w:rFonts w:eastAsia="Times New Roman"/>
      <w:sz w:val="18"/>
      <w:szCs w:val="24"/>
    </w:rPr>
  </w:style>
  <w:style w:type="character" w:customStyle="1" w:styleId="FooterChar">
    <w:name w:val="Footer Char"/>
    <w:basedOn w:val="DefaultParagraphFont"/>
    <w:uiPriority w:val="99"/>
    <w:rPr>
      <w:rFonts w:ascii="Arial" w:eastAsia="Times New Roman" w:hAnsi="Arial" w:cs="Times New Roman"/>
      <w:sz w:val="18"/>
      <w:szCs w:val="24"/>
    </w:rPr>
  </w:style>
  <w:style w:type="paragraph" w:styleId="BodyTextIndent">
    <w:name w:val="Body Text Indent"/>
    <w:basedOn w:val="Normal"/>
    <w:pPr>
      <w:widowControl w:val="0"/>
      <w:autoSpaceDE w:val="0"/>
      <w:spacing w:after="0"/>
      <w:ind w:left="720" w:hanging="720"/>
      <w:jc w:val="both"/>
    </w:pPr>
    <w:rPr>
      <w:rFonts w:eastAsia="Times New Roman"/>
      <w:szCs w:val="24"/>
      <w:lang w:val="en-GB"/>
    </w:rPr>
  </w:style>
  <w:style w:type="character" w:customStyle="1" w:styleId="BodyTextIndentChar">
    <w:name w:val="Body Text Indent Char"/>
    <w:basedOn w:val="DefaultParagraphFont"/>
    <w:rPr>
      <w:rFonts w:ascii="Arial" w:eastAsia="Times New Roman" w:hAnsi="Arial" w:cs="Times New Roman"/>
      <w:szCs w:val="24"/>
      <w:lang w:val="en-GB"/>
    </w:rPr>
  </w:style>
  <w:style w:type="paragraph" w:styleId="BodyText">
    <w:name w:val="Body Text"/>
    <w:basedOn w:val="Normal"/>
    <w:pPr>
      <w:widowControl w:val="0"/>
      <w:autoSpaceDE w:val="0"/>
      <w:spacing w:after="0"/>
      <w:jc w:val="both"/>
    </w:pPr>
    <w:rPr>
      <w:rFonts w:eastAsia="Times New Roman"/>
      <w:szCs w:val="24"/>
      <w:lang w:val="en-GB"/>
    </w:rPr>
  </w:style>
  <w:style w:type="character" w:customStyle="1" w:styleId="BodyTextChar">
    <w:name w:val="Body Text Char"/>
    <w:basedOn w:val="DefaultParagraphFont"/>
    <w:rPr>
      <w:rFonts w:ascii="Arial" w:eastAsia="Times New Roman" w:hAnsi="Arial" w:cs="Times New Roman"/>
      <w:szCs w:val="24"/>
      <w:lang w:val="en-GB"/>
    </w:rPr>
  </w:style>
  <w:style w:type="character" w:styleId="Hyperlink">
    <w:name w:val="Hyperlink"/>
    <w:rPr>
      <w:rFonts w:cs="Times New Roman"/>
      <w:color w:val="0000FF"/>
      <w:u w:val="single"/>
    </w:rPr>
  </w:style>
  <w:style w:type="paragraph" w:styleId="FootnoteText">
    <w:name w:val="footnote text"/>
    <w:basedOn w:val="Normal"/>
    <w:pPr>
      <w:widowControl w:val="0"/>
      <w:autoSpaceDE w:val="0"/>
      <w:spacing w:after="0"/>
    </w:pPr>
    <w:rPr>
      <w:rFonts w:eastAsia="Times New Roman"/>
      <w:sz w:val="18"/>
      <w:szCs w:val="20"/>
    </w:rPr>
  </w:style>
  <w:style w:type="character" w:customStyle="1" w:styleId="FootnoteTextChar">
    <w:name w:val="Footnote Text Char"/>
    <w:basedOn w:val="DefaultParagraphFont"/>
    <w:rPr>
      <w:rFonts w:ascii="Arial" w:eastAsia="Times New Roman" w:hAnsi="Arial" w:cs="Times New Roman"/>
      <w:sz w:val="18"/>
      <w:szCs w:val="20"/>
    </w:rPr>
  </w:style>
  <w:style w:type="paragraph" w:styleId="BodyText2">
    <w:name w:val="Body Text 2"/>
    <w:basedOn w:val="Normal"/>
    <w:pPr>
      <w:widowControl w:val="0"/>
      <w:autoSpaceDE w:val="0"/>
      <w:spacing w:after="0"/>
    </w:pPr>
    <w:rPr>
      <w:rFonts w:eastAsia="Times New Roman"/>
      <w:szCs w:val="24"/>
    </w:rPr>
  </w:style>
  <w:style w:type="character" w:customStyle="1" w:styleId="BodyText2Char">
    <w:name w:val="Body Text 2 Char"/>
    <w:basedOn w:val="DefaultParagraphFont"/>
    <w:rPr>
      <w:rFonts w:ascii="Arial" w:eastAsia="Times New Roman" w:hAnsi="Arial" w:cs="Times New Roman"/>
      <w:szCs w:val="24"/>
    </w:rPr>
  </w:style>
  <w:style w:type="paragraph" w:styleId="BalloonText">
    <w:name w:val="Balloon Text"/>
    <w:basedOn w:val="Normal"/>
    <w:pPr>
      <w:widowControl w:val="0"/>
      <w:autoSpaceDE w:val="0"/>
      <w:spacing w:after="0"/>
    </w:pPr>
    <w:rPr>
      <w:rFonts w:ascii="Tahoma" w:eastAsia="Times New Roman" w:hAnsi="Tahoma" w:cs="Tahoma"/>
      <w:sz w:val="16"/>
      <w:szCs w:val="16"/>
    </w:rPr>
  </w:style>
  <w:style w:type="character" w:customStyle="1" w:styleId="BalloonTextChar">
    <w:name w:val="Balloon Text Char"/>
    <w:basedOn w:val="DefaultParagraphFont"/>
    <w:rPr>
      <w:rFonts w:ascii="Tahoma" w:eastAsia="Times New Roman" w:hAnsi="Tahoma" w:cs="Tahoma"/>
      <w:sz w:val="16"/>
      <w:szCs w:val="16"/>
    </w:rPr>
  </w:style>
  <w:style w:type="paragraph" w:styleId="BodyText3">
    <w:name w:val="Body Text 3"/>
    <w:basedOn w:val="Normal"/>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28" w:lineRule="auto"/>
      <w:jc w:val="center"/>
    </w:pPr>
    <w:rPr>
      <w:rFonts w:eastAsia="Times New Roman"/>
      <w:b/>
      <w:bCs/>
      <w:sz w:val="24"/>
      <w:szCs w:val="24"/>
      <w:lang w:val="en-GB"/>
    </w:rPr>
  </w:style>
  <w:style w:type="character" w:customStyle="1" w:styleId="BodyText3Char">
    <w:name w:val="Body Text 3 Char"/>
    <w:basedOn w:val="DefaultParagraphFont"/>
    <w:rPr>
      <w:rFonts w:ascii="Arial" w:eastAsia="Times New Roman" w:hAnsi="Arial" w:cs="Times New Roman"/>
      <w:b/>
      <w:bCs/>
      <w:sz w:val="24"/>
      <w:szCs w:val="24"/>
      <w:lang w:val="en-GB"/>
    </w:rPr>
  </w:style>
  <w:style w:type="paragraph" w:styleId="BlockText">
    <w:name w:val="Block Text"/>
    <w:basedOn w:val="Normal"/>
    <w:pPr>
      <w:widowControl w:val="0"/>
      <w:autoSpaceDE w:val="0"/>
      <w:spacing w:after="0"/>
      <w:ind w:left="1418" w:right="283" w:hanging="709"/>
    </w:pPr>
    <w:rPr>
      <w:rFonts w:eastAsia="Times New Roman"/>
      <w:sz w:val="24"/>
      <w:szCs w:val="23"/>
    </w:rPr>
  </w:style>
  <w:style w:type="character" w:styleId="FollowedHyperlink">
    <w:name w:val="FollowedHyperlink"/>
    <w:rPr>
      <w:rFonts w:cs="Times New Roman"/>
      <w:color w:val="800080"/>
      <w:u w:val="single"/>
    </w:rPr>
  </w:style>
  <w:style w:type="paragraph" w:styleId="Title">
    <w:name w:val="Title"/>
    <w:basedOn w:val="Normal"/>
    <w:uiPriority w:val="10"/>
    <w:qFormat/>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jc w:val="center"/>
    </w:pPr>
    <w:rPr>
      <w:rFonts w:eastAsia="Times New Roman" w:cs="Arial"/>
      <w:b/>
      <w:bCs/>
      <w:sz w:val="32"/>
      <w:lang w:val="en-GB"/>
    </w:rPr>
  </w:style>
  <w:style w:type="character" w:customStyle="1" w:styleId="TitleChar">
    <w:name w:val="Title Char"/>
    <w:basedOn w:val="DefaultParagraphFont"/>
    <w:rPr>
      <w:rFonts w:ascii="Arial" w:eastAsia="Times New Roman" w:hAnsi="Arial" w:cs="Arial"/>
      <w:b/>
      <w:bCs/>
      <w:sz w:val="32"/>
      <w:lang w:val="en-GB"/>
    </w:rPr>
  </w:style>
  <w:style w:type="paragraph" w:customStyle="1" w:styleId="ColorfulList-Accent11">
    <w:name w:val="Colorful List - Accent 11"/>
    <w:basedOn w:val="Normal"/>
    <w:pPr>
      <w:spacing w:after="0"/>
      <w:ind w:left="720"/>
    </w:pPr>
    <w:rPr>
      <w:rFonts w:eastAsia="Times New Roman"/>
      <w:sz w:val="24"/>
      <w:szCs w:val="24"/>
      <w:lang w:val="es-UY"/>
    </w:rPr>
  </w:style>
  <w:style w:type="character" w:styleId="CommentReference">
    <w:name w:val="annotation reference"/>
    <w:rPr>
      <w:rFonts w:cs="Times New Roman"/>
      <w:sz w:val="18"/>
    </w:rPr>
  </w:style>
  <w:style w:type="paragraph" w:styleId="CommentText">
    <w:name w:val="annotation text"/>
    <w:basedOn w:val="Normal"/>
    <w:pPr>
      <w:widowControl w:val="0"/>
      <w:autoSpaceDE w:val="0"/>
      <w:spacing w:after="0"/>
    </w:pPr>
    <w:rPr>
      <w:rFonts w:eastAsia="Times New Roman"/>
      <w:sz w:val="24"/>
      <w:szCs w:val="24"/>
    </w:rPr>
  </w:style>
  <w:style w:type="character" w:customStyle="1" w:styleId="CommentTextChar">
    <w:name w:val="Comment Text Char"/>
    <w:basedOn w:val="DefaultParagraphFont"/>
    <w:rPr>
      <w:rFonts w:ascii="Arial" w:eastAsia="Times New Roman" w:hAnsi="Arial" w:cs="Times New Roman"/>
      <w:sz w:val="24"/>
      <w:szCs w:val="24"/>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4"/>
      <w:szCs w:val="24"/>
    </w:rPr>
  </w:style>
  <w:style w:type="paragraph" w:styleId="ListParagraph">
    <w:name w:val="List Paragraph"/>
    <w:basedOn w:val="Normal"/>
    <w:qFormat/>
    <w:pPr>
      <w:widowControl w:val="0"/>
      <w:autoSpaceDE w:val="0"/>
      <w:spacing w:after="0"/>
      <w:ind w:left="720"/>
    </w:pPr>
    <w:rPr>
      <w:rFonts w:eastAsia="Times New Roman"/>
      <w:sz w:val="18"/>
      <w:szCs w:val="24"/>
    </w:rPr>
  </w:style>
  <w:style w:type="character" w:styleId="Emphasis">
    <w:name w:val="Emphasis"/>
    <w:rPr>
      <w:rFonts w:cs="Times New Roman"/>
      <w:i/>
      <w:iCs/>
    </w:rPr>
  </w:style>
  <w:style w:type="paragraph" w:customStyle="1" w:styleId="Default">
    <w:name w:val="Default"/>
    <w:basedOn w:val="Normal"/>
    <w:pPr>
      <w:autoSpaceDE w:val="0"/>
      <w:spacing w:after="0"/>
    </w:pPr>
    <w:rPr>
      <w:rFonts w:eastAsia="Times New Roman"/>
      <w:color w:val="000000"/>
      <w:sz w:val="24"/>
      <w:szCs w:val="24"/>
      <w:lang w:val="en-GB" w:eastAsia="en-GB"/>
    </w:rPr>
  </w:style>
  <w:style w:type="paragraph" w:customStyle="1" w:styleId="msonormal0">
    <w:name w:val="msonormal"/>
    <w:basedOn w:val="Normal"/>
    <w:pPr>
      <w:spacing w:before="100" w:after="100"/>
    </w:pPr>
    <w:rPr>
      <w:rFonts w:ascii="Times New Roman" w:eastAsia="Times New Roman" w:hAnsi="Times New Roman"/>
      <w:sz w:val="24"/>
      <w:szCs w:val="24"/>
    </w:rPr>
  </w:style>
  <w:style w:type="paragraph" w:customStyle="1" w:styleId="font5">
    <w:name w:val="font5"/>
    <w:basedOn w:val="Normal"/>
    <w:pPr>
      <w:spacing w:before="100" w:after="100"/>
    </w:pPr>
    <w:rPr>
      <w:rFonts w:eastAsia="Times New Roman" w:cs="Arial"/>
      <w:b/>
      <w:bCs/>
      <w:color w:val="1F497D"/>
      <w:sz w:val="16"/>
      <w:szCs w:val="16"/>
    </w:rPr>
  </w:style>
  <w:style w:type="paragraph" w:customStyle="1" w:styleId="font6">
    <w:name w:val="font6"/>
    <w:basedOn w:val="Normal"/>
    <w:pPr>
      <w:spacing w:before="100" w:after="100"/>
    </w:pPr>
    <w:rPr>
      <w:rFonts w:eastAsia="Times New Roman" w:cs="Arial"/>
      <w:b/>
      <w:bCs/>
      <w:i/>
      <w:iCs/>
      <w:color w:val="1F497D"/>
      <w:sz w:val="16"/>
      <w:szCs w:val="16"/>
    </w:rPr>
  </w:style>
  <w:style w:type="paragraph" w:customStyle="1" w:styleId="font7">
    <w:name w:val="font7"/>
    <w:basedOn w:val="Normal"/>
    <w:pPr>
      <w:spacing w:before="100" w:after="100"/>
    </w:pPr>
    <w:rPr>
      <w:rFonts w:eastAsia="Times New Roman" w:cs="Arial"/>
      <w:color w:val="000000"/>
      <w:sz w:val="16"/>
      <w:szCs w:val="16"/>
    </w:rPr>
  </w:style>
  <w:style w:type="paragraph" w:customStyle="1" w:styleId="font8">
    <w:name w:val="font8"/>
    <w:basedOn w:val="Normal"/>
    <w:pPr>
      <w:spacing w:before="100" w:after="100"/>
    </w:pPr>
    <w:rPr>
      <w:rFonts w:eastAsia="Times New Roman" w:cs="Arial"/>
      <w:color w:val="000000"/>
      <w:sz w:val="16"/>
      <w:szCs w:val="16"/>
    </w:rPr>
  </w:style>
  <w:style w:type="paragraph" w:customStyle="1" w:styleId="xl71">
    <w:name w:val="xl71"/>
    <w:basedOn w:val="Normal"/>
    <w:pPr>
      <w:spacing w:before="100" w:after="100"/>
      <w:textAlignment w:val="top"/>
    </w:pPr>
    <w:rPr>
      <w:rFonts w:eastAsia="Times New Roman" w:cs="Arial"/>
      <w:b/>
      <w:bCs/>
      <w:sz w:val="16"/>
      <w:szCs w:val="16"/>
    </w:rPr>
  </w:style>
  <w:style w:type="paragraph" w:customStyle="1" w:styleId="xl72">
    <w:name w:val="xl72"/>
    <w:basedOn w:val="Normal"/>
    <w:pPr>
      <w:spacing w:before="100" w:after="100"/>
      <w:textAlignment w:val="top"/>
    </w:pPr>
    <w:rPr>
      <w:rFonts w:eastAsia="Times New Roman" w:cs="Arial"/>
      <w:sz w:val="16"/>
      <w:szCs w:val="16"/>
    </w:rPr>
  </w:style>
  <w:style w:type="paragraph" w:customStyle="1" w:styleId="xl73">
    <w:name w:val="xl73"/>
    <w:basedOn w:val="Normal"/>
    <w:pPr>
      <w:spacing w:before="100" w:after="100"/>
      <w:textAlignment w:val="top"/>
    </w:pPr>
    <w:rPr>
      <w:rFonts w:eastAsia="Times New Roman" w:cs="Arial"/>
      <w:sz w:val="16"/>
      <w:szCs w:val="16"/>
    </w:rPr>
  </w:style>
  <w:style w:type="paragraph" w:customStyle="1" w:styleId="xl74">
    <w:name w:val="xl74"/>
    <w:basedOn w:val="Normal"/>
    <w:pPr>
      <w:spacing w:before="100" w:after="100"/>
      <w:textAlignment w:val="top"/>
    </w:pPr>
    <w:rPr>
      <w:rFonts w:eastAsia="Times New Roman" w:cs="Arial"/>
      <w:sz w:val="16"/>
      <w:szCs w:val="16"/>
    </w:rPr>
  </w:style>
  <w:style w:type="paragraph" w:customStyle="1" w:styleId="xl75">
    <w:name w:val="xl75"/>
    <w:basedOn w:val="Normal"/>
    <w:pPr>
      <w:spacing w:before="100" w:after="100"/>
      <w:textAlignment w:val="top"/>
    </w:pPr>
    <w:rPr>
      <w:rFonts w:eastAsia="Times New Roman" w:cs="Arial"/>
      <w:b/>
      <w:bCs/>
      <w:sz w:val="16"/>
      <w:szCs w:val="16"/>
    </w:rPr>
  </w:style>
  <w:style w:type="paragraph" w:customStyle="1" w:styleId="xl76">
    <w:name w:val="xl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7">
    <w:name w:val="xl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78">
    <w:name w:val="xl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9">
    <w:name w:val="xl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0">
    <w:name w:val="xl80"/>
    <w:basedOn w:val="Normal"/>
    <w:pPr>
      <w:spacing w:before="100" w:after="100"/>
      <w:jc w:val="center"/>
      <w:textAlignment w:val="top"/>
    </w:pPr>
    <w:rPr>
      <w:rFonts w:eastAsia="Times New Roman" w:cs="Arial"/>
      <w:b/>
      <w:bCs/>
      <w:i/>
      <w:iCs/>
      <w:sz w:val="16"/>
      <w:szCs w:val="16"/>
    </w:rPr>
  </w:style>
  <w:style w:type="paragraph" w:customStyle="1" w:styleId="xl81">
    <w:name w:val="xl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2">
    <w:name w:val="xl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3">
    <w:name w:val="xl8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4">
    <w:name w:val="xl8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5">
    <w:name w:val="xl8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6">
    <w:name w:val="xl8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7">
    <w:name w:val="xl8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8">
    <w:name w:val="xl8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9">
    <w:name w:val="xl8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90">
    <w:name w:val="xl9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1">
    <w:name w:val="xl9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2">
    <w:name w:val="xl92"/>
    <w:basedOn w:val="Normal"/>
    <w:pPr>
      <w:shd w:val="clear" w:color="auto" w:fill="DCE6F1"/>
      <w:spacing w:before="100" w:after="100"/>
      <w:jc w:val="center"/>
      <w:textAlignment w:val="top"/>
    </w:pPr>
    <w:rPr>
      <w:rFonts w:eastAsia="Times New Roman" w:cs="Arial"/>
      <w:b/>
      <w:bCs/>
      <w:sz w:val="16"/>
      <w:szCs w:val="16"/>
    </w:rPr>
  </w:style>
  <w:style w:type="paragraph" w:customStyle="1" w:styleId="xl93">
    <w:name w:val="xl93"/>
    <w:basedOn w:val="Normal"/>
    <w:pPr>
      <w:shd w:val="clear" w:color="auto" w:fill="DCE6F1"/>
      <w:spacing w:before="100" w:after="100"/>
      <w:jc w:val="center"/>
      <w:textAlignment w:val="top"/>
    </w:pPr>
    <w:rPr>
      <w:rFonts w:eastAsia="Times New Roman" w:cs="Arial"/>
      <w:b/>
      <w:bCs/>
      <w:sz w:val="16"/>
      <w:szCs w:val="16"/>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97">
    <w:name w:val="xl97"/>
    <w:basedOn w:val="Normal"/>
    <w:pPr>
      <w:shd w:val="clear" w:color="auto" w:fill="DCE6F1"/>
      <w:spacing w:before="100" w:after="100"/>
      <w:jc w:val="center"/>
      <w:textAlignment w:val="top"/>
    </w:pPr>
    <w:rPr>
      <w:rFonts w:eastAsia="Times New Roman" w:cs="Arial"/>
      <w:b/>
      <w:bCs/>
      <w:sz w:val="16"/>
      <w:szCs w:val="16"/>
    </w:r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100">
    <w:name w:val="xl100"/>
    <w:basedOn w:val="Normal"/>
    <w:pPr>
      <w:spacing w:before="100" w:after="100"/>
      <w:jc w:val="center"/>
      <w:textAlignment w:val="top"/>
    </w:pPr>
    <w:rPr>
      <w:rFonts w:eastAsia="Times New Roman" w:cs="Arial"/>
      <w:sz w:val="16"/>
      <w:szCs w:val="16"/>
    </w:rPr>
  </w:style>
  <w:style w:type="paragraph" w:customStyle="1" w:styleId="xl101">
    <w:name w:val="xl101"/>
    <w:basedOn w:val="Normal"/>
    <w:pPr>
      <w:shd w:val="clear" w:color="auto" w:fill="DCE6F1"/>
      <w:spacing w:before="100" w:after="100"/>
      <w:jc w:val="center"/>
      <w:textAlignment w:val="top"/>
    </w:pPr>
    <w:rPr>
      <w:rFonts w:eastAsia="Times New Roman" w:cs="Arial"/>
      <w:b/>
      <w:bCs/>
      <w:sz w:val="16"/>
      <w:szCs w:val="16"/>
    </w:rPr>
  </w:style>
  <w:style w:type="paragraph" w:customStyle="1" w:styleId="xl102">
    <w:name w:val="xl102"/>
    <w:basedOn w:val="Normal"/>
    <w:pPr>
      <w:spacing w:before="100" w:after="100"/>
      <w:jc w:val="center"/>
      <w:textAlignment w:val="top"/>
    </w:pPr>
    <w:rPr>
      <w:rFonts w:eastAsia="Times New Roman" w:cs="Arial"/>
      <w:sz w:val="16"/>
      <w:szCs w:val="16"/>
    </w:rPr>
  </w:style>
  <w:style w:type="paragraph" w:customStyle="1" w:styleId="xl103">
    <w:name w:val="xl10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4">
    <w:name w:val="xl10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5">
    <w:name w:val="xl10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6">
    <w:name w:val="xl10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7">
    <w:name w:val="xl10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8">
    <w:name w:val="xl10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9">
    <w:name w:val="xl10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0">
    <w:name w:val="xl110"/>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1">
    <w:name w:val="xl111"/>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2">
    <w:name w:val="xl112"/>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3">
    <w:name w:val="xl11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4">
    <w:name w:val="xl11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5">
    <w:name w:val="xl11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6">
    <w:name w:val="xl11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7">
    <w:name w:val="xl117"/>
    <w:basedOn w:val="Normal"/>
    <w:pPr>
      <w:spacing w:before="100" w:after="100"/>
      <w:textAlignment w:val="top"/>
    </w:pPr>
    <w:rPr>
      <w:rFonts w:eastAsia="Times New Roman" w:cs="Arial"/>
      <w:sz w:val="16"/>
      <w:szCs w:val="16"/>
    </w:rPr>
  </w:style>
  <w:style w:type="paragraph" w:customStyle="1" w:styleId="xl118">
    <w:name w:val="xl118"/>
    <w:basedOn w:val="Normal"/>
    <w:pPr>
      <w:spacing w:before="100" w:after="100"/>
      <w:jc w:val="right"/>
      <w:textAlignment w:val="top"/>
    </w:pPr>
    <w:rPr>
      <w:rFonts w:eastAsia="Times New Roman" w:cs="Arial"/>
      <w:color w:val="000000"/>
      <w:sz w:val="16"/>
      <w:szCs w:val="16"/>
    </w:rPr>
  </w:style>
  <w:style w:type="paragraph" w:customStyle="1" w:styleId="xl119">
    <w:name w:val="xl119"/>
    <w:basedOn w:val="Normal"/>
    <w:pPr>
      <w:spacing w:before="100" w:after="100"/>
      <w:textAlignment w:val="top"/>
    </w:pPr>
    <w:rPr>
      <w:rFonts w:eastAsia="Times New Roman" w:cs="Arial"/>
      <w:color w:val="000000"/>
      <w:sz w:val="16"/>
      <w:szCs w:val="16"/>
    </w:rPr>
  </w:style>
  <w:style w:type="paragraph" w:customStyle="1" w:styleId="xl120">
    <w:name w:val="xl120"/>
    <w:basedOn w:val="Normal"/>
    <w:pPr>
      <w:spacing w:before="100" w:after="100"/>
      <w:jc w:val="right"/>
      <w:textAlignment w:val="top"/>
    </w:pPr>
    <w:rPr>
      <w:rFonts w:eastAsia="Times New Roman" w:cs="Arial"/>
      <w:color w:val="000000"/>
      <w:sz w:val="16"/>
      <w:szCs w:val="16"/>
    </w:rPr>
  </w:style>
  <w:style w:type="paragraph" w:customStyle="1" w:styleId="xl121">
    <w:name w:val="xl121"/>
    <w:basedOn w:val="Normal"/>
    <w:pPr>
      <w:spacing w:before="100" w:after="100"/>
      <w:jc w:val="right"/>
      <w:textAlignment w:val="top"/>
    </w:pPr>
    <w:rPr>
      <w:rFonts w:eastAsia="Times New Roman" w:cs="Arial"/>
      <w:sz w:val="16"/>
      <w:szCs w:val="16"/>
    </w:rPr>
  </w:style>
  <w:style w:type="paragraph" w:customStyle="1" w:styleId="xl122">
    <w:name w:val="xl122"/>
    <w:basedOn w:val="Normal"/>
    <w:pPr>
      <w:spacing w:before="100" w:after="100"/>
      <w:jc w:val="right"/>
      <w:textAlignment w:val="top"/>
    </w:pPr>
    <w:rPr>
      <w:rFonts w:eastAsia="Times New Roman" w:cs="Arial"/>
      <w:color w:val="000000"/>
      <w:sz w:val="16"/>
      <w:szCs w:val="16"/>
    </w:rPr>
  </w:style>
  <w:style w:type="paragraph" w:customStyle="1" w:styleId="xl123">
    <w:name w:val="xl123"/>
    <w:basedOn w:val="Normal"/>
    <w:pPr>
      <w:spacing w:before="100" w:after="100"/>
      <w:jc w:val="right"/>
      <w:textAlignment w:val="top"/>
    </w:pPr>
    <w:rPr>
      <w:rFonts w:eastAsia="Times New Roman" w:cs="Arial"/>
      <w:color w:val="000000"/>
      <w:sz w:val="16"/>
      <w:szCs w:val="16"/>
    </w:rPr>
  </w:style>
  <w:style w:type="paragraph" w:customStyle="1" w:styleId="xl124">
    <w:name w:val="xl124"/>
    <w:basedOn w:val="Normal"/>
    <w:pPr>
      <w:spacing w:before="100" w:after="100"/>
      <w:jc w:val="right"/>
      <w:textAlignment w:val="top"/>
    </w:pPr>
    <w:rPr>
      <w:rFonts w:eastAsia="Times New Roman" w:cs="Arial"/>
      <w:color w:val="000000"/>
      <w:sz w:val="16"/>
      <w:szCs w:val="16"/>
    </w:rPr>
  </w:style>
  <w:style w:type="paragraph" w:customStyle="1" w:styleId="xl125">
    <w:name w:val="xl125"/>
    <w:basedOn w:val="Normal"/>
    <w:pPr>
      <w:spacing w:before="100" w:after="100"/>
      <w:jc w:val="right"/>
      <w:textAlignment w:val="top"/>
    </w:pPr>
    <w:rPr>
      <w:rFonts w:eastAsia="Times New Roman" w:cs="Arial"/>
      <w:sz w:val="16"/>
      <w:szCs w:val="16"/>
    </w:rPr>
  </w:style>
  <w:style w:type="paragraph" w:customStyle="1" w:styleId="xl126">
    <w:name w:val="xl126"/>
    <w:basedOn w:val="Normal"/>
    <w:pPr>
      <w:spacing w:before="100" w:after="100"/>
      <w:jc w:val="right"/>
      <w:textAlignment w:val="top"/>
    </w:pPr>
    <w:rPr>
      <w:rFonts w:eastAsia="Times New Roman" w:cs="Arial"/>
      <w:color w:val="000000"/>
      <w:sz w:val="16"/>
      <w:szCs w:val="16"/>
    </w:rPr>
  </w:style>
  <w:style w:type="paragraph" w:customStyle="1" w:styleId="xl127">
    <w:name w:val="xl127"/>
    <w:basedOn w:val="Normal"/>
    <w:pPr>
      <w:spacing w:before="100" w:after="100"/>
      <w:jc w:val="right"/>
      <w:textAlignment w:val="top"/>
    </w:pPr>
    <w:rPr>
      <w:rFonts w:eastAsia="Times New Roman" w:cs="Arial"/>
      <w:color w:val="000000"/>
      <w:sz w:val="16"/>
      <w:szCs w:val="16"/>
    </w:rPr>
  </w:style>
  <w:style w:type="paragraph" w:customStyle="1" w:styleId="xl128">
    <w:name w:val="xl128"/>
    <w:basedOn w:val="Normal"/>
    <w:pPr>
      <w:spacing w:before="100" w:after="100"/>
      <w:jc w:val="right"/>
      <w:textAlignment w:val="top"/>
    </w:pPr>
    <w:rPr>
      <w:rFonts w:eastAsia="Times New Roman" w:cs="Arial"/>
      <w:color w:val="000000"/>
      <w:sz w:val="16"/>
      <w:szCs w:val="16"/>
    </w:rPr>
  </w:style>
  <w:style w:type="paragraph" w:customStyle="1" w:styleId="xl129">
    <w:name w:val="xl129"/>
    <w:basedOn w:val="Normal"/>
    <w:pPr>
      <w:spacing w:before="100" w:after="100"/>
      <w:jc w:val="right"/>
      <w:textAlignment w:val="top"/>
    </w:pPr>
    <w:rPr>
      <w:rFonts w:eastAsia="Times New Roman" w:cs="Arial"/>
      <w:sz w:val="16"/>
      <w:szCs w:val="16"/>
    </w:rPr>
  </w:style>
  <w:style w:type="paragraph" w:customStyle="1" w:styleId="xl130">
    <w:name w:val="xl130"/>
    <w:basedOn w:val="Normal"/>
    <w:pPr>
      <w:spacing w:before="100" w:after="100"/>
      <w:jc w:val="right"/>
      <w:textAlignment w:val="top"/>
    </w:pPr>
    <w:rPr>
      <w:rFonts w:eastAsia="Times New Roman" w:cs="Arial"/>
      <w:color w:val="000000"/>
      <w:sz w:val="16"/>
      <w:szCs w:val="16"/>
    </w:rPr>
  </w:style>
  <w:style w:type="paragraph" w:customStyle="1" w:styleId="xl131">
    <w:name w:val="xl131"/>
    <w:basedOn w:val="Normal"/>
    <w:pPr>
      <w:spacing w:before="100" w:after="100"/>
      <w:jc w:val="right"/>
      <w:textAlignment w:val="top"/>
    </w:pPr>
    <w:rPr>
      <w:rFonts w:eastAsia="Times New Roman" w:cs="Arial"/>
      <w:color w:val="000000"/>
      <w:sz w:val="16"/>
      <w:szCs w:val="16"/>
    </w:rPr>
  </w:style>
  <w:style w:type="paragraph" w:customStyle="1" w:styleId="xl132">
    <w:name w:val="xl132"/>
    <w:basedOn w:val="Normal"/>
    <w:pPr>
      <w:spacing w:before="100" w:after="100"/>
      <w:textAlignment w:val="top"/>
    </w:pPr>
    <w:rPr>
      <w:rFonts w:eastAsia="Times New Roman" w:cs="Arial"/>
      <w:color w:val="000000"/>
      <w:sz w:val="16"/>
      <w:szCs w:val="16"/>
    </w:rPr>
  </w:style>
  <w:style w:type="paragraph" w:customStyle="1" w:styleId="xl133">
    <w:name w:val="xl133"/>
    <w:basedOn w:val="Normal"/>
    <w:pPr>
      <w:spacing w:before="100" w:after="100"/>
      <w:jc w:val="right"/>
      <w:textAlignment w:val="top"/>
    </w:pPr>
    <w:rPr>
      <w:rFonts w:eastAsia="Times New Roman" w:cs="Arial"/>
      <w:color w:val="000000"/>
      <w:sz w:val="16"/>
      <w:szCs w:val="16"/>
    </w:rPr>
  </w:style>
  <w:style w:type="paragraph" w:customStyle="1" w:styleId="xl134">
    <w:name w:val="xl134"/>
    <w:basedOn w:val="Normal"/>
    <w:pPr>
      <w:spacing w:before="100" w:after="100"/>
      <w:textAlignment w:val="top"/>
    </w:pPr>
    <w:rPr>
      <w:rFonts w:eastAsia="Times New Roman" w:cs="Arial"/>
      <w:color w:val="000000"/>
      <w:sz w:val="16"/>
      <w:szCs w:val="16"/>
    </w:rPr>
  </w:style>
  <w:style w:type="paragraph" w:customStyle="1" w:styleId="xl135">
    <w:name w:val="xl135"/>
    <w:basedOn w:val="Normal"/>
    <w:pPr>
      <w:spacing w:before="100" w:after="100"/>
      <w:jc w:val="right"/>
      <w:textAlignment w:val="top"/>
    </w:pPr>
    <w:rPr>
      <w:rFonts w:eastAsia="Times New Roman" w:cs="Arial"/>
      <w:color w:val="000000"/>
      <w:sz w:val="16"/>
      <w:szCs w:val="16"/>
    </w:rPr>
  </w:style>
  <w:style w:type="paragraph" w:customStyle="1" w:styleId="xl136">
    <w:name w:val="xl136"/>
    <w:basedOn w:val="Normal"/>
    <w:pPr>
      <w:spacing w:before="100" w:after="100"/>
      <w:jc w:val="right"/>
      <w:textAlignment w:val="top"/>
    </w:pPr>
    <w:rPr>
      <w:rFonts w:eastAsia="Times New Roman" w:cs="Arial"/>
      <w:color w:val="000000"/>
      <w:sz w:val="16"/>
      <w:szCs w:val="16"/>
    </w:rPr>
  </w:style>
  <w:style w:type="paragraph" w:customStyle="1" w:styleId="xl137">
    <w:name w:val="xl137"/>
    <w:basedOn w:val="Normal"/>
    <w:pPr>
      <w:spacing w:before="100" w:after="100"/>
      <w:jc w:val="right"/>
      <w:textAlignment w:val="top"/>
    </w:pPr>
    <w:rPr>
      <w:rFonts w:eastAsia="Times New Roman" w:cs="Arial"/>
      <w:color w:val="000000"/>
      <w:sz w:val="16"/>
      <w:szCs w:val="16"/>
    </w:rPr>
  </w:style>
  <w:style w:type="paragraph" w:customStyle="1" w:styleId="xl138">
    <w:name w:val="xl138"/>
    <w:basedOn w:val="Normal"/>
    <w:pPr>
      <w:spacing w:before="100" w:after="100"/>
      <w:jc w:val="right"/>
      <w:textAlignment w:val="top"/>
    </w:pPr>
    <w:rPr>
      <w:rFonts w:eastAsia="Times New Roman" w:cs="Arial"/>
      <w:color w:val="000000"/>
      <w:sz w:val="16"/>
      <w:szCs w:val="16"/>
    </w:rPr>
  </w:style>
  <w:style w:type="paragraph" w:customStyle="1" w:styleId="xl139">
    <w:name w:val="xl139"/>
    <w:basedOn w:val="Normal"/>
    <w:pPr>
      <w:spacing w:before="100" w:after="100"/>
      <w:jc w:val="right"/>
      <w:textAlignment w:val="top"/>
    </w:pPr>
    <w:rPr>
      <w:rFonts w:eastAsia="Times New Roman" w:cs="Arial"/>
      <w:color w:val="000000"/>
      <w:sz w:val="16"/>
      <w:szCs w:val="16"/>
    </w:rPr>
  </w:style>
  <w:style w:type="paragraph" w:customStyle="1" w:styleId="xl140">
    <w:name w:val="xl14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1">
    <w:name w:val="xl14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2">
    <w:name w:val="xl14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3">
    <w:name w:val="xl14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4">
    <w:name w:val="xl14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5">
    <w:name w:val="xl14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6">
    <w:name w:val="xl14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7">
    <w:name w:val="xl14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8">
    <w:name w:val="xl14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9">
    <w:name w:val="xl14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0">
    <w:name w:val="xl15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1">
    <w:name w:val="xl15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2">
    <w:name w:val="xl15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53">
    <w:name w:val="xl15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4">
    <w:name w:val="xl15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5">
    <w:name w:val="xl155"/>
    <w:basedOn w:val="Normal"/>
    <w:pPr>
      <w:spacing w:before="100" w:after="100"/>
      <w:textAlignment w:val="top"/>
    </w:pPr>
    <w:rPr>
      <w:rFonts w:eastAsia="Times New Roman" w:cs="Arial"/>
      <w:b/>
      <w:bCs/>
      <w:color w:val="000000"/>
      <w:sz w:val="16"/>
      <w:szCs w:val="16"/>
    </w:rPr>
  </w:style>
  <w:style w:type="paragraph" w:customStyle="1" w:styleId="xl156">
    <w:name w:val="xl156"/>
    <w:basedOn w:val="Normal"/>
    <w:pPr>
      <w:spacing w:before="100" w:after="100"/>
      <w:textAlignment w:val="top"/>
    </w:pPr>
    <w:rPr>
      <w:rFonts w:eastAsia="Times New Roman" w:cs="Arial"/>
      <w:b/>
      <w:bCs/>
      <w:color w:val="000000"/>
      <w:sz w:val="16"/>
      <w:szCs w:val="16"/>
    </w:rPr>
  </w:style>
  <w:style w:type="paragraph" w:customStyle="1" w:styleId="xl157">
    <w:name w:val="xl157"/>
    <w:basedOn w:val="Normal"/>
    <w:pPr>
      <w:spacing w:before="100" w:after="100"/>
      <w:textAlignment w:val="top"/>
    </w:pPr>
    <w:rPr>
      <w:rFonts w:eastAsia="Times New Roman" w:cs="Arial"/>
      <w:sz w:val="16"/>
      <w:szCs w:val="16"/>
    </w:rPr>
  </w:style>
  <w:style w:type="paragraph" w:customStyle="1" w:styleId="xl158">
    <w:name w:val="xl158"/>
    <w:basedOn w:val="Normal"/>
    <w:pPr>
      <w:spacing w:before="100" w:after="100"/>
      <w:textAlignment w:val="top"/>
    </w:pPr>
    <w:rPr>
      <w:rFonts w:eastAsia="Times New Roman" w:cs="Arial"/>
      <w:sz w:val="16"/>
      <w:szCs w:val="16"/>
    </w:rPr>
  </w:style>
  <w:style w:type="paragraph" w:customStyle="1" w:styleId="xl159">
    <w:name w:val="xl159"/>
    <w:basedOn w:val="Normal"/>
    <w:pPr>
      <w:spacing w:before="100" w:after="100"/>
      <w:textAlignment w:val="top"/>
    </w:pPr>
    <w:rPr>
      <w:rFonts w:eastAsia="Times New Roman" w:cs="Arial"/>
      <w:sz w:val="16"/>
      <w:szCs w:val="16"/>
    </w:rPr>
  </w:style>
  <w:style w:type="paragraph" w:customStyle="1" w:styleId="xl160">
    <w:name w:val="xl160"/>
    <w:basedOn w:val="Normal"/>
    <w:pPr>
      <w:spacing w:before="100" w:after="100"/>
      <w:textAlignment w:val="top"/>
    </w:pPr>
    <w:rPr>
      <w:rFonts w:eastAsia="Times New Roman" w:cs="Arial"/>
      <w:sz w:val="16"/>
      <w:szCs w:val="16"/>
    </w:rPr>
  </w:style>
  <w:style w:type="paragraph" w:customStyle="1" w:styleId="xl161">
    <w:name w:val="xl161"/>
    <w:basedOn w:val="Normal"/>
    <w:pPr>
      <w:spacing w:before="100" w:after="100"/>
      <w:textAlignment w:val="top"/>
    </w:pPr>
    <w:rPr>
      <w:rFonts w:eastAsia="Times New Roman" w:cs="Arial"/>
      <w:sz w:val="16"/>
      <w:szCs w:val="16"/>
    </w:rPr>
  </w:style>
  <w:style w:type="paragraph" w:customStyle="1" w:styleId="xl162">
    <w:name w:val="xl162"/>
    <w:basedOn w:val="Normal"/>
    <w:pPr>
      <w:spacing w:before="100" w:after="100"/>
      <w:textAlignment w:val="top"/>
    </w:pPr>
    <w:rPr>
      <w:rFonts w:eastAsia="Times New Roman" w:cs="Arial"/>
      <w:sz w:val="16"/>
      <w:szCs w:val="16"/>
    </w:rPr>
  </w:style>
  <w:style w:type="paragraph" w:customStyle="1" w:styleId="xl163">
    <w:name w:val="xl163"/>
    <w:basedOn w:val="Normal"/>
    <w:pPr>
      <w:spacing w:before="100" w:after="100"/>
      <w:textAlignment w:val="top"/>
    </w:pPr>
    <w:rPr>
      <w:rFonts w:eastAsia="Times New Roman" w:cs="Arial"/>
      <w:sz w:val="16"/>
      <w:szCs w:val="16"/>
    </w:rPr>
  </w:style>
  <w:style w:type="paragraph" w:customStyle="1" w:styleId="xl164">
    <w:name w:val="xl164"/>
    <w:basedOn w:val="Normal"/>
    <w:pPr>
      <w:spacing w:before="100" w:after="100"/>
      <w:textAlignment w:val="top"/>
    </w:pPr>
    <w:rPr>
      <w:rFonts w:eastAsia="Times New Roman" w:cs="Arial"/>
      <w:sz w:val="16"/>
      <w:szCs w:val="16"/>
    </w:rPr>
  </w:style>
  <w:style w:type="paragraph" w:customStyle="1" w:styleId="xl165">
    <w:name w:val="xl165"/>
    <w:basedOn w:val="Normal"/>
    <w:pPr>
      <w:spacing w:before="100" w:after="100"/>
      <w:textAlignment w:val="top"/>
    </w:pPr>
    <w:rPr>
      <w:rFonts w:eastAsia="Times New Roman" w:cs="Arial"/>
      <w:b/>
      <w:bCs/>
      <w:sz w:val="16"/>
      <w:szCs w:val="16"/>
    </w:rPr>
  </w:style>
  <w:style w:type="paragraph" w:customStyle="1" w:styleId="xl166">
    <w:name w:val="xl166"/>
    <w:basedOn w:val="Normal"/>
    <w:pPr>
      <w:spacing w:before="100" w:after="100"/>
      <w:textAlignment w:val="top"/>
    </w:pPr>
    <w:rPr>
      <w:rFonts w:eastAsia="Times New Roman" w:cs="Arial"/>
      <w:b/>
      <w:bCs/>
      <w:sz w:val="16"/>
      <w:szCs w:val="16"/>
    </w:rPr>
  </w:style>
  <w:style w:type="paragraph" w:customStyle="1" w:styleId="xl167">
    <w:name w:val="xl167"/>
    <w:basedOn w:val="Normal"/>
    <w:pPr>
      <w:spacing w:before="100" w:after="100"/>
      <w:textAlignment w:val="top"/>
    </w:pPr>
    <w:rPr>
      <w:rFonts w:eastAsia="Times New Roman" w:cs="Arial"/>
      <w:sz w:val="16"/>
      <w:szCs w:val="16"/>
    </w:rPr>
  </w:style>
  <w:style w:type="paragraph" w:customStyle="1" w:styleId="xl168">
    <w:name w:val="xl168"/>
    <w:basedOn w:val="Normal"/>
    <w:pPr>
      <w:spacing w:before="100" w:after="100"/>
      <w:textAlignment w:val="top"/>
    </w:pPr>
    <w:rPr>
      <w:rFonts w:eastAsia="Times New Roman" w:cs="Arial"/>
      <w:sz w:val="16"/>
      <w:szCs w:val="16"/>
    </w:rPr>
  </w:style>
  <w:style w:type="paragraph" w:customStyle="1" w:styleId="xl169">
    <w:name w:val="xl169"/>
    <w:basedOn w:val="Normal"/>
    <w:pPr>
      <w:spacing w:before="100" w:after="100"/>
      <w:textAlignment w:val="top"/>
    </w:pPr>
    <w:rPr>
      <w:rFonts w:eastAsia="Times New Roman" w:cs="Arial"/>
      <w:color w:val="000000"/>
      <w:sz w:val="16"/>
      <w:szCs w:val="16"/>
    </w:rPr>
  </w:style>
  <w:style w:type="paragraph" w:customStyle="1" w:styleId="xl170">
    <w:name w:val="xl170"/>
    <w:basedOn w:val="Normal"/>
    <w:pPr>
      <w:spacing w:before="100" w:after="100"/>
      <w:textAlignment w:val="top"/>
    </w:pPr>
    <w:rPr>
      <w:rFonts w:eastAsia="Times New Roman" w:cs="Arial"/>
      <w:color w:val="000000"/>
      <w:sz w:val="16"/>
      <w:szCs w:val="16"/>
    </w:rPr>
  </w:style>
  <w:style w:type="paragraph" w:customStyle="1" w:styleId="xl171">
    <w:name w:val="xl171"/>
    <w:basedOn w:val="Normal"/>
    <w:pPr>
      <w:spacing w:before="100" w:after="100"/>
      <w:jc w:val="right"/>
      <w:textAlignment w:val="top"/>
    </w:pPr>
    <w:rPr>
      <w:rFonts w:eastAsia="Times New Roman" w:cs="Arial"/>
      <w:b/>
      <w:bCs/>
      <w:sz w:val="16"/>
      <w:szCs w:val="16"/>
    </w:rPr>
  </w:style>
  <w:style w:type="paragraph" w:customStyle="1" w:styleId="xl172">
    <w:name w:val="xl172"/>
    <w:basedOn w:val="Normal"/>
    <w:pPr>
      <w:spacing w:before="100" w:after="100"/>
      <w:textAlignment w:val="top"/>
    </w:pPr>
    <w:rPr>
      <w:rFonts w:eastAsia="Times New Roman" w:cs="Arial"/>
      <w:sz w:val="16"/>
      <w:szCs w:val="16"/>
    </w:rPr>
  </w:style>
  <w:style w:type="paragraph" w:customStyle="1" w:styleId="xl173">
    <w:name w:val="xl17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4">
    <w:name w:val="xl17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5">
    <w:name w:val="xl17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6">
    <w:name w:val="xl1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8">
    <w:name w:val="xl1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9">
    <w:name w:val="xl1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0">
    <w:name w:val="xl18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1">
    <w:name w:val="xl1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2">
    <w:name w:val="xl1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3">
    <w:name w:val="xl183"/>
    <w:basedOn w:val="Normal"/>
    <w:pPr>
      <w:spacing w:before="100" w:after="100"/>
      <w:textAlignment w:val="top"/>
    </w:pPr>
    <w:rPr>
      <w:rFonts w:eastAsia="Times New Roman" w:cs="Arial"/>
      <w:b/>
      <w:bCs/>
      <w:sz w:val="16"/>
      <w:szCs w:val="16"/>
    </w:rPr>
  </w:style>
  <w:style w:type="paragraph" w:customStyle="1" w:styleId="xl184">
    <w:name w:val="xl184"/>
    <w:basedOn w:val="Normal"/>
    <w:pPr>
      <w:shd w:val="clear" w:color="auto" w:fill="FFFFFF"/>
      <w:spacing w:before="100" w:after="100"/>
      <w:textAlignment w:val="top"/>
    </w:pPr>
    <w:rPr>
      <w:rFonts w:eastAsia="Times New Roman" w:cs="Arial"/>
      <w:color w:val="000000"/>
      <w:sz w:val="16"/>
      <w:szCs w:val="16"/>
    </w:rPr>
  </w:style>
  <w:style w:type="paragraph" w:customStyle="1" w:styleId="xl185">
    <w:name w:val="xl18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6">
    <w:name w:val="xl186"/>
    <w:basedOn w:val="Normal"/>
    <w:pPr>
      <w:shd w:val="clear" w:color="auto" w:fill="FFFFFF"/>
      <w:spacing w:before="100" w:after="100"/>
      <w:textAlignment w:val="top"/>
    </w:pPr>
    <w:rPr>
      <w:rFonts w:eastAsia="Times New Roman" w:cs="Arial"/>
      <w:color w:val="000000"/>
      <w:sz w:val="16"/>
      <w:szCs w:val="16"/>
    </w:rPr>
  </w:style>
  <w:style w:type="paragraph" w:customStyle="1" w:styleId="xl187">
    <w:name w:val="xl18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8">
    <w:name w:val="xl188"/>
    <w:basedOn w:val="Normal"/>
    <w:pPr>
      <w:shd w:val="clear" w:color="auto" w:fill="FFFFFF"/>
      <w:spacing w:before="100" w:after="100"/>
      <w:jc w:val="right"/>
      <w:textAlignment w:val="top"/>
    </w:pPr>
    <w:rPr>
      <w:rFonts w:eastAsia="Times New Roman" w:cs="Arial"/>
      <w:sz w:val="16"/>
      <w:szCs w:val="16"/>
    </w:rPr>
  </w:style>
  <w:style w:type="paragraph" w:customStyle="1" w:styleId="xl189">
    <w:name w:val="xl189"/>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0">
    <w:name w:val="xl190"/>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1">
    <w:name w:val="xl191"/>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2">
    <w:name w:val="xl192"/>
    <w:basedOn w:val="Normal"/>
    <w:pPr>
      <w:shd w:val="clear" w:color="auto" w:fill="FFFFFF"/>
      <w:spacing w:before="100" w:after="100"/>
      <w:jc w:val="right"/>
      <w:textAlignment w:val="top"/>
    </w:pPr>
    <w:rPr>
      <w:rFonts w:eastAsia="Times New Roman" w:cs="Arial"/>
      <w:sz w:val="16"/>
      <w:szCs w:val="16"/>
    </w:rPr>
  </w:style>
  <w:style w:type="paragraph" w:customStyle="1" w:styleId="xl193">
    <w:name w:val="xl193"/>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4">
    <w:name w:val="xl194"/>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5">
    <w:name w:val="xl19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6">
    <w:name w:val="xl196"/>
    <w:basedOn w:val="Normal"/>
    <w:pPr>
      <w:shd w:val="clear" w:color="auto" w:fill="FFFFFF"/>
      <w:spacing w:before="100" w:after="100"/>
      <w:jc w:val="right"/>
      <w:textAlignment w:val="top"/>
    </w:pPr>
    <w:rPr>
      <w:rFonts w:eastAsia="Times New Roman" w:cs="Arial"/>
      <w:sz w:val="16"/>
      <w:szCs w:val="16"/>
    </w:rPr>
  </w:style>
  <w:style w:type="paragraph" w:customStyle="1" w:styleId="xl197">
    <w:name w:val="xl19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8">
    <w:name w:val="xl198"/>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9">
    <w:name w:val="xl199"/>
    <w:basedOn w:val="Normal"/>
    <w:pPr>
      <w:shd w:val="clear" w:color="auto" w:fill="FFFFFF"/>
      <w:spacing w:before="100" w:after="100"/>
      <w:textAlignment w:val="top"/>
    </w:pPr>
    <w:rPr>
      <w:rFonts w:eastAsia="Times New Roman" w:cs="Arial"/>
      <w:sz w:val="16"/>
      <w:szCs w:val="16"/>
    </w:rPr>
  </w:style>
  <w:style w:type="paragraph" w:customStyle="1" w:styleId="xl200">
    <w:name w:val="xl20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1">
    <w:name w:val="xl20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2">
    <w:name w:val="xl20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3">
    <w:name w:val="xl20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4">
    <w:name w:val="xl20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5">
    <w:name w:val="xl205"/>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6">
    <w:name w:val="xl206"/>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7">
    <w:name w:val="xl207"/>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8">
    <w:name w:val="xl208"/>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9">
    <w:name w:val="xl209"/>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0">
    <w:name w:val="xl210"/>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1">
    <w:name w:val="xl211"/>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2">
    <w:name w:val="xl21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3">
    <w:name w:val="xl21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4">
    <w:name w:val="xl21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5">
    <w:name w:val="xl215"/>
    <w:basedOn w:val="Normal"/>
    <w:pPr>
      <w:spacing w:before="100" w:after="100"/>
      <w:jc w:val="right"/>
      <w:textAlignment w:val="top"/>
    </w:pPr>
    <w:rPr>
      <w:rFonts w:eastAsia="Times New Roman" w:cs="Arial"/>
      <w:b/>
      <w:bCs/>
      <w:sz w:val="16"/>
      <w:szCs w:val="16"/>
    </w:rPr>
  </w:style>
  <w:style w:type="paragraph" w:customStyle="1" w:styleId="xl216">
    <w:name w:val="xl216"/>
    <w:basedOn w:val="Normal"/>
    <w:pPr>
      <w:spacing w:before="100" w:after="100"/>
      <w:jc w:val="right"/>
      <w:textAlignment w:val="top"/>
    </w:pPr>
    <w:rPr>
      <w:rFonts w:eastAsia="Times New Roman" w:cs="Arial"/>
      <w:b/>
      <w:bCs/>
      <w:sz w:val="16"/>
      <w:szCs w:val="16"/>
    </w:rPr>
  </w:style>
  <w:style w:type="paragraph" w:customStyle="1" w:styleId="xl217">
    <w:name w:val="xl217"/>
    <w:basedOn w:val="Normal"/>
    <w:pPr>
      <w:spacing w:before="100" w:after="100"/>
      <w:jc w:val="right"/>
      <w:textAlignment w:val="top"/>
    </w:pPr>
    <w:rPr>
      <w:rFonts w:eastAsia="Times New Roman" w:cs="Arial"/>
      <w:b/>
      <w:bCs/>
      <w:sz w:val="16"/>
      <w:szCs w:val="16"/>
    </w:rPr>
  </w:style>
  <w:style w:type="paragraph" w:customStyle="1" w:styleId="xl218">
    <w:name w:val="xl218"/>
    <w:basedOn w:val="Normal"/>
    <w:pPr>
      <w:spacing w:before="100" w:after="100"/>
      <w:jc w:val="right"/>
      <w:textAlignment w:val="top"/>
    </w:pPr>
    <w:rPr>
      <w:rFonts w:eastAsia="Times New Roman" w:cs="Arial"/>
      <w:b/>
      <w:bCs/>
      <w:sz w:val="16"/>
      <w:szCs w:val="16"/>
    </w:rPr>
  </w:style>
  <w:style w:type="paragraph" w:customStyle="1" w:styleId="xl219">
    <w:name w:val="xl219"/>
    <w:basedOn w:val="Normal"/>
    <w:pPr>
      <w:spacing w:before="100" w:after="100"/>
      <w:jc w:val="right"/>
      <w:textAlignment w:val="top"/>
    </w:pPr>
    <w:rPr>
      <w:rFonts w:eastAsia="Times New Roman" w:cs="Arial"/>
      <w:b/>
      <w:bCs/>
      <w:sz w:val="16"/>
      <w:szCs w:val="16"/>
    </w:rPr>
  </w:style>
  <w:style w:type="paragraph" w:customStyle="1" w:styleId="xl220">
    <w:name w:val="xl220"/>
    <w:basedOn w:val="Normal"/>
    <w:pPr>
      <w:spacing w:before="100" w:after="100"/>
      <w:jc w:val="right"/>
      <w:textAlignment w:val="top"/>
    </w:pPr>
    <w:rPr>
      <w:rFonts w:eastAsia="Times New Roman" w:cs="Arial"/>
      <w:b/>
      <w:bCs/>
      <w:sz w:val="16"/>
      <w:szCs w:val="16"/>
    </w:rPr>
  </w:style>
  <w:style w:type="paragraph" w:customStyle="1" w:styleId="xl221">
    <w:name w:val="xl221"/>
    <w:basedOn w:val="Normal"/>
    <w:pPr>
      <w:spacing w:before="100" w:after="100"/>
      <w:jc w:val="right"/>
      <w:textAlignment w:val="top"/>
    </w:pPr>
    <w:rPr>
      <w:rFonts w:eastAsia="Times New Roman" w:cs="Arial"/>
      <w:b/>
      <w:bCs/>
      <w:sz w:val="16"/>
      <w:szCs w:val="16"/>
    </w:rPr>
  </w:style>
  <w:style w:type="paragraph" w:customStyle="1" w:styleId="xl222">
    <w:name w:val="xl222"/>
    <w:basedOn w:val="Normal"/>
    <w:pPr>
      <w:spacing w:before="100" w:after="100"/>
      <w:jc w:val="right"/>
      <w:textAlignment w:val="top"/>
    </w:pPr>
    <w:rPr>
      <w:rFonts w:eastAsia="Times New Roman" w:cs="Arial"/>
      <w:b/>
      <w:bCs/>
      <w:sz w:val="16"/>
      <w:szCs w:val="16"/>
    </w:rPr>
  </w:style>
  <w:style w:type="paragraph" w:customStyle="1" w:styleId="xl223">
    <w:name w:val="xl223"/>
    <w:basedOn w:val="Normal"/>
    <w:pPr>
      <w:spacing w:before="100" w:after="100"/>
      <w:jc w:val="right"/>
      <w:textAlignment w:val="top"/>
    </w:pPr>
    <w:rPr>
      <w:rFonts w:eastAsia="Times New Roman" w:cs="Arial"/>
      <w:b/>
      <w:bCs/>
      <w:sz w:val="16"/>
      <w:szCs w:val="16"/>
    </w:rPr>
  </w:style>
  <w:style w:type="paragraph" w:customStyle="1" w:styleId="xl224">
    <w:name w:val="xl224"/>
    <w:basedOn w:val="Normal"/>
    <w:pPr>
      <w:spacing w:before="100" w:after="100"/>
      <w:jc w:val="right"/>
      <w:textAlignment w:val="top"/>
    </w:pPr>
    <w:rPr>
      <w:rFonts w:eastAsia="Times New Roman" w:cs="Arial"/>
      <w:b/>
      <w:bCs/>
      <w:sz w:val="16"/>
      <w:szCs w:val="16"/>
    </w:rPr>
  </w:style>
  <w:style w:type="paragraph" w:customStyle="1" w:styleId="xl225">
    <w:name w:val="xl225"/>
    <w:basedOn w:val="Normal"/>
    <w:pPr>
      <w:spacing w:before="100" w:after="100"/>
      <w:jc w:val="right"/>
      <w:textAlignment w:val="top"/>
    </w:pPr>
    <w:rPr>
      <w:rFonts w:eastAsia="Times New Roman" w:cs="Arial"/>
      <w:b/>
      <w:bCs/>
      <w:sz w:val="16"/>
      <w:szCs w:val="16"/>
    </w:rPr>
  </w:style>
  <w:style w:type="paragraph" w:customStyle="1" w:styleId="xl226">
    <w:name w:val="xl226"/>
    <w:basedOn w:val="Normal"/>
    <w:pPr>
      <w:spacing w:before="100" w:after="100"/>
      <w:jc w:val="right"/>
      <w:textAlignment w:val="top"/>
    </w:pPr>
    <w:rPr>
      <w:rFonts w:eastAsia="Times New Roman" w:cs="Arial"/>
      <w:b/>
      <w:bCs/>
      <w:sz w:val="16"/>
      <w:szCs w:val="16"/>
    </w:rPr>
  </w:style>
  <w:style w:type="paragraph" w:customStyle="1" w:styleId="xl227">
    <w:name w:val="xl22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8">
    <w:name w:val="xl22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9">
    <w:name w:val="xl22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30">
    <w:name w:val="xl230"/>
    <w:basedOn w:val="Normal"/>
    <w:pPr>
      <w:spacing w:before="100" w:after="100"/>
      <w:jc w:val="center"/>
      <w:textAlignment w:val="top"/>
    </w:pPr>
    <w:rPr>
      <w:rFonts w:eastAsia="Times New Roman" w:cs="Arial"/>
      <w:b/>
      <w:bCs/>
      <w:i/>
      <w:iCs/>
      <w:sz w:val="16"/>
      <w:szCs w:val="16"/>
    </w:rPr>
  </w:style>
  <w:style w:type="paragraph" w:customStyle="1" w:styleId="xl231">
    <w:name w:val="xl231"/>
    <w:basedOn w:val="Normal"/>
    <w:pPr>
      <w:spacing w:before="100" w:after="100"/>
      <w:jc w:val="center"/>
      <w:textAlignment w:val="top"/>
    </w:pPr>
    <w:rPr>
      <w:rFonts w:eastAsia="Times New Roman" w:cs="Arial"/>
      <w:b/>
      <w:bCs/>
      <w:i/>
      <w:iCs/>
      <w:sz w:val="16"/>
      <w:szCs w:val="16"/>
    </w:rPr>
  </w:style>
  <w:style w:type="paragraph" w:customStyle="1" w:styleId="xl232">
    <w:name w:val="xl232"/>
    <w:basedOn w:val="Normal"/>
    <w:pPr>
      <w:spacing w:before="100" w:after="100"/>
      <w:jc w:val="center"/>
      <w:textAlignment w:val="top"/>
    </w:pPr>
    <w:rPr>
      <w:rFonts w:eastAsia="Times New Roman" w:cs="Arial"/>
      <w:b/>
      <w:bCs/>
      <w:i/>
      <w:iCs/>
      <w:sz w:val="16"/>
      <w:szCs w:val="16"/>
    </w:rPr>
  </w:style>
  <w:style w:type="paragraph" w:customStyle="1" w:styleId="xl233">
    <w:name w:val="xl233"/>
    <w:basedOn w:val="Normal"/>
    <w:pPr>
      <w:spacing w:before="100" w:after="100"/>
      <w:jc w:val="center"/>
      <w:textAlignment w:val="top"/>
    </w:pPr>
    <w:rPr>
      <w:rFonts w:eastAsia="Times New Roman" w:cs="Arial"/>
      <w:b/>
      <w:bCs/>
      <w:i/>
      <w:iCs/>
      <w:sz w:val="16"/>
      <w:szCs w:val="16"/>
    </w:rPr>
  </w:style>
  <w:style w:type="paragraph" w:customStyle="1" w:styleId="xl234">
    <w:name w:val="xl234"/>
    <w:basedOn w:val="Normal"/>
    <w:pPr>
      <w:spacing w:before="100" w:after="100"/>
      <w:jc w:val="center"/>
      <w:textAlignment w:val="top"/>
    </w:pPr>
    <w:rPr>
      <w:rFonts w:eastAsia="Times New Roman" w:cs="Arial"/>
      <w:b/>
      <w:bCs/>
      <w:i/>
      <w:iCs/>
      <w:sz w:val="16"/>
      <w:szCs w:val="16"/>
    </w:rPr>
  </w:style>
  <w:style w:type="character" w:styleId="Strong">
    <w:name w:val="Strong"/>
    <w:basedOn w:val="DefaultParagraphFont"/>
    <w:rPr>
      <w:b/>
      <w:bCs/>
    </w:rPr>
  </w:style>
  <w:style w:type="numbering" w:customStyle="1" w:styleId="WWOutlineListStyle8">
    <w:name w:val="WW_OutlineListStyle_8"/>
    <w:basedOn w:val="NoList"/>
    <w:pPr>
      <w:numPr>
        <w:numId w:val="2"/>
      </w:numPr>
    </w:pPr>
  </w:style>
  <w:style w:type="numbering" w:customStyle="1" w:styleId="WWOutlineListStyle7">
    <w:name w:val="WW_OutlineListStyle_7"/>
    <w:basedOn w:val="NoList"/>
    <w:pPr>
      <w:numPr>
        <w:numId w:val="3"/>
      </w:numPr>
    </w:pPr>
  </w:style>
  <w:style w:type="numbering" w:customStyle="1" w:styleId="WWOutlineListStyle6">
    <w:name w:val="WW_OutlineListStyle_6"/>
    <w:basedOn w:val="NoList"/>
    <w:pPr>
      <w:numPr>
        <w:numId w:val="4"/>
      </w:numPr>
    </w:pPr>
  </w:style>
  <w:style w:type="numbering" w:customStyle="1" w:styleId="WWOutlineListStyle5">
    <w:name w:val="WW_OutlineListStyle_5"/>
    <w:basedOn w:val="NoList"/>
    <w:pPr>
      <w:numPr>
        <w:numId w:val="5"/>
      </w:numPr>
    </w:pPr>
  </w:style>
  <w:style w:type="numbering" w:customStyle="1" w:styleId="WWOutlineListStyle4">
    <w:name w:val="WW_OutlineListStyle_4"/>
    <w:basedOn w:val="NoList"/>
    <w:pPr>
      <w:numPr>
        <w:numId w:val="6"/>
      </w:numPr>
    </w:pPr>
  </w:style>
  <w:style w:type="numbering" w:customStyle="1" w:styleId="WWOutlineListStyle3">
    <w:name w:val="WW_OutlineListStyle_3"/>
    <w:basedOn w:val="NoList"/>
    <w:pPr>
      <w:numPr>
        <w:numId w:val="7"/>
      </w:numPr>
    </w:pPr>
  </w:style>
  <w:style w:type="numbering" w:customStyle="1" w:styleId="WWOutlineListStyle2">
    <w:name w:val="WW_OutlineListStyle_2"/>
    <w:basedOn w:val="NoList"/>
    <w:pPr>
      <w:numPr>
        <w:numId w:val="8"/>
      </w:numPr>
    </w:pPr>
  </w:style>
  <w:style w:type="numbering" w:customStyle="1" w:styleId="WWOutlineListStyle1">
    <w:name w:val="WW_OutlineListStyle_1"/>
    <w:basedOn w:val="NoList"/>
    <w:pPr>
      <w:numPr>
        <w:numId w:val="9"/>
      </w:numPr>
    </w:pPr>
  </w:style>
  <w:style w:type="numbering" w:customStyle="1" w:styleId="WWOutlineListStyle">
    <w:name w:val="WW_OutlineListStyle"/>
    <w:basedOn w:val="NoList"/>
    <w:pPr>
      <w:numPr>
        <w:numId w:val="10"/>
      </w:numPr>
    </w:pPr>
  </w:style>
  <w:style w:type="table" w:styleId="TableGrid">
    <w:name w:val="Table Grid"/>
    <w:basedOn w:val="TableNormal"/>
    <w:uiPriority w:val="39"/>
    <w:rsid w:val="008A45A5"/>
    <w:pPr>
      <w:spacing w:after="0"/>
      <w:textAlignment w:val="auto"/>
    </w:pPr>
    <w:rPr>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2094">
      <w:bodyDiv w:val="1"/>
      <w:marLeft w:val="0"/>
      <w:marRight w:val="0"/>
      <w:marTop w:val="0"/>
      <w:marBottom w:val="0"/>
      <w:divBdr>
        <w:top w:val="none" w:sz="0" w:space="0" w:color="auto"/>
        <w:left w:val="none" w:sz="0" w:space="0" w:color="auto"/>
        <w:bottom w:val="none" w:sz="0" w:space="0" w:color="auto"/>
        <w:right w:val="none" w:sz="0" w:space="0" w:color="auto"/>
      </w:divBdr>
    </w:div>
    <w:div w:id="534082082">
      <w:bodyDiv w:val="1"/>
      <w:marLeft w:val="0"/>
      <w:marRight w:val="0"/>
      <w:marTop w:val="0"/>
      <w:marBottom w:val="0"/>
      <w:divBdr>
        <w:top w:val="none" w:sz="0" w:space="0" w:color="auto"/>
        <w:left w:val="none" w:sz="0" w:space="0" w:color="auto"/>
        <w:bottom w:val="none" w:sz="0" w:space="0" w:color="auto"/>
        <w:right w:val="none" w:sz="0" w:space="0" w:color="auto"/>
      </w:divBdr>
    </w:div>
    <w:div w:id="1345862437">
      <w:bodyDiv w:val="1"/>
      <w:marLeft w:val="0"/>
      <w:marRight w:val="0"/>
      <w:marTop w:val="0"/>
      <w:marBottom w:val="0"/>
      <w:divBdr>
        <w:top w:val="none" w:sz="0" w:space="0" w:color="auto"/>
        <w:left w:val="none" w:sz="0" w:space="0" w:color="auto"/>
        <w:bottom w:val="none" w:sz="0" w:space="0" w:color="auto"/>
        <w:right w:val="none" w:sz="0" w:space="0" w:color="auto"/>
      </w:divBdr>
    </w:div>
    <w:div w:id="1370640793">
      <w:bodyDiv w:val="1"/>
      <w:marLeft w:val="0"/>
      <w:marRight w:val="0"/>
      <w:marTop w:val="0"/>
      <w:marBottom w:val="0"/>
      <w:divBdr>
        <w:top w:val="none" w:sz="0" w:space="0" w:color="auto"/>
        <w:left w:val="none" w:sz="0" w:space="0" w:color="auto"/>
        <w:bottom w:val="none" w:sz="0" w:space="0" w:color="auto"/>
        <w:right w:val="none" w:sz="0" w:space="0" w:color="auto"/>
      </w:divBdr>
    </w:div>
    <w:div w:id="2028094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www.iucnredlist.org"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hyperlink" Target="http://www.iucnredlist.org" TargetMode="External"/><Relationship Id="rId25" Type="http://schemas.openxmlformats.org/officeDocument/2006/relationships/hyperlink" Target="http://www.iucnredlist.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ucnredlist.org" TargetMode="External"/><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iucnredlist.org"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iucnredlist.org"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4513</Words>
  <Characters>26132</Characters>
  <Application>Microsoft Office Word</Application>
  <DocSecurity>0</DocSecurity>
  <Lines>607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UNEP/CMS Secretariat</cp:lastModifiedBy>
  <cp:revision>3</cp:revision>
  <dcterms:created xsi:type="dcterms:W3CDTF">2019-10-18T12:57:00Z</dcterms:created>
  <dcterms:modified xsi:type="dcterms:W3CDTF">2019-10-18T13:28:00Z</dcterms:modified>
</cp:coreProperties>
</file>