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333231">
              <w:rPr>
                <w:rFonts w:eastAsia="Arial" w:cs="Arial"/>
                <w:lang w:val="fr-FR"/>
              </w:rPr>
              <w:t>28.1</w:t>
            </w:r>
          </w:p>
          <w:p w:rsidR="00EC2A58" w:rsidRPr="00A02506" w:rsidRDefault="00333231"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14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333231">
        <w:rPr>
          <w:rFonts w:eastAsia="Arial" w:cs="Arial"/>
          <w:iCs/>
          <w:lang w:val="fr-FR"/>
        </w:rPr>
        <w:t>28.1</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333231" w:rsidRPr="00333231" w:rsidRDefault="00333231" w:rsidP="0033323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273"/>
        <w:jc w:val="center"/>
        <w:textAlignment w:val="baseline"/>
        <w:outlineLvl w:val="1"/>
        <w:rPr>
          <w:rFonts w:eastAsia="Times New Roman" w:cs="Arial"/>
          <w:b/>
          <w:lang w:val="fr-FR"/>
        </w:rPr>
      </w:pPr>
      <w:r w:rsidRPr="00333231">
        <w:rPr>
          <w:rFonts w:cs="Arial"/>
          <w:b/>
          <w:lang w:val="fr-FR"/>
        </w:rPr>
        <w:t xml:space="preserve">PROGRÈS DANS LA MISE EN ŒUVRE D’ACTIONS CONCERTÉES </w:t>
      </w:r>
    </w:p>
    <w:p w:rsidR="00EC2A58" w:rsidRPr="00EC2A58" w:rsidRDefault="00EC2A58" w:rsidP="00333231">
      <w:pPr>
        <w:widowControl w:val="0"/>
        <w:suppressAutoHyphens/>
        <w:autoSpaceDE w:val="0"/>
        <w:autoSpaceDN w:val="0"/>
        <w:spacing w:after="0" w:line="240" w:lineRule="auto"/>
        <w:ind w:right="-273"/>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EC2A58" w:rsidP="00333231">
      <w:pPr>
        <w:widowControl w:val="0"/>
        <w:suppressAutoHyphens/>
        <w:autoSpaceDE w:val="0"/>
        <w:autoSpaceDN w:val="0"/>
        <w:spacing w:after="0" w:line="240" w:lineRule="auto"/>
        <w:ind w:right="-273"/>
        <w:textAlignment w:val="baseline"/>
        <w:rPr>
          <w:rFonts w:eastAsia="Times New Roman" w:cs="Arial"/>
          <w:lang w:val="fr-FR"/>
        </w:rPr>
      </w:pPr>
    </w:p>
    <w:p w:rsidR="00EC2A58" w:rsidRPr="00EC2A58" w:rsidRDefault="00333231"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518160</wp:posOffset>
                </wp:positionH>
                <wp:positionV relativeFrom="paragraph">
                  <wp:posOffset>32385</wp:posOffset>
                </wp:positionV>
                <wp:extent cx="4962525" cy="28289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962525" cy="2828925"/>
                        </a:xfrm>
                        <a:prstGeom prst="rect">
                          <a:avLst/>
                        </a:prstGeom>
                        <a:solidFill>
                          <a:srgbClr val="FFFFFF"/>
                        </a:solidFill>
                        <a:ln w="3172">
                          <a:solidFill>
                            <a:srgbClr val="000000"/>
                          </a:solidFill>
                          <a:prstDash val="solid"/>
                        </a:ln>
                      </wps:spPr>
                      <wps:txbx>
                        <w:txbxContent>
                          <w:p w:rsidR="00EC2A58" w:rsidRPr="00984505"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333231" w:rsidRDefault="00333231" w:rsidP="00333231">
                            <w:pPr>
                              <w:spacing w:after="0" w:line="240" w:lineRule="auto"/>
                              <w:jc w:val="both"/>
                              <w:rPr>
                                <w:rFonts w:cs="Arial"/>
                                <w:lang w:val="fr-FR"/>
                              </w:rPr>
                            </w:pPr>
                            <w:r w:rsidRPr="00333231">
                              <w:rPr>
                                <w:rFonts w:cs="Arial"/>
                                <w:lang w:val="fr-FR"/>
                              </w:rPr>
                              <w:t xml:space="preserve">Ce document résume les progrès accomplis dans la mise en œuvre des mandats relatifs à l’exécution du Processus des actions concertées, contenus dans la Résolution 12.28 </w:t>
                            </w:r>
                            <w:r w:rsidRPr="00333231">
                              <w:rPr>
                                <w:rFonts w:cs="Arial"/>
                                <w:i/>
                                <w:lang w:val="fr-FR"/>
                              </w:rPr>
                              <w:t>Actions concertées</w:t>
                            </w:r>
                            <w:r w:rsidRPr="00333231">
                              <w:rPr>
                                <w:rFonts w:cs="Arial"/>
                                <w:lang w:val="fr-FR"/>
                              </w:rPr>
                              <w:t xml:space="preserve"> et les Décisions 12.103 et 12.104. </w:t>
                            </w:r>
                          </w:p>
                          <w:p w:rsidR="00333231" w:rsidRPr="00333231" w:rsidRDefault="00333231" w:rsidP="00333231">
                            <w:pPr>
                              <w:spacing w:after="0" w:line="240" w:lineRule="auto"/>
                              <w:jc w:val="both"/>
                              <w:rPr>
                                <w:rFonts w:cs="Arial"/>
                                <w:lang w:val="fr-FR"/>
                              </w:rPr>
                            </w:pPr>
                          </w:p>
                          <w:p w:rsidR="00333231" w:rsidRPr="00333231" w:rsidRDefault="00333231" w:rsidP="00333231">
                            <w:pPr>
                              <w:widowControl w:val="0"/>
                              <w:autoSpaceDE w:val="0"/>
                              <w:autoSpaceDN w:val="0"/>
                              <w:adjustRightInd w:val="0"/>
                              <w:spacing w:after="0" w:line="240" w:lineRule="auto"/>
                              <w:jc w:val="both"/>
                              <w:rPr>
                                <w:rFonts w:cs="Arial"/>
                                <w:lang w:val="fr-FR"/>
                              </w:rPr>
                            </w:pPr>
                            <w:r w:rsidRPr="00333231">
                              <w:rPr>
                                <w:rFonts w:cs="Arial"/>
                                <w:lang w:val="fr-FR"/>
                              </w:rPr>
                              <w:t xml:space="preserve">Il est recommandé à la Conférence des Parties d’approuver l’approche proposée par le Comité de session du Conseil scientifique pour aborder le mandat énoncé dans la Décision 12.103 ; d’adopter les amendements proposés au format de l’Annexe 3 de la Résolution 12.28 ; d’examiner les progrès accomplis dans la mise en œuvre des actions concertées, comme indiqué </w:t>
                            </w:r>
                            <w:r w:rsidRPr="00333231">
                              <w:rPr>
                                <w:rFonts w:cs="Arial"/>
                                <w:color w:val="000000"/>
                                <w:lang w:val="fr-FR"/>
                              </w:rPr>
                              <w:t>dans les documents UNEP/CMS/COP13/Doc.28.1.x </w:t>
                            </w:r>
                            <w:r w:rsidRPr="00333231">
                              <w:rPr>
                                <w:rFonts w:cs="Arial"/>
                                <w:lang w:val="fr-FR"/>
                              </w:rPr>
                              <w:t>; et de prendre des décisions concernant la poursuite des Actions concertées restant à terminer, y compris toute modification apportée aux propositions initiales d’Action concertée.</w:t>
                            </w:r>
                          </w:p>
                          <w:p w:rsidR="00333231" w:rsidRDefault="00333231"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40.8pt;margin-top:2.55pt;width:390.7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" strokeweight=".08811mm">
                <v:textbox>
                  <w:txbxContent>
                    <w:p w:rsidR="00EC2A58" w:rsidRPr="00984505"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333231" w:rsidRDefault="00333231" w:rsidP="00333231">
                      <w:pPr>
                        <w:spacing w:after="0" w:line="240" w:lineRule="auto"/>
                        <w:jc w:val="both"/>
                        <w:rPr>
                          <w:rFonts w:cs="Arial"/>
                          <w:lang w:val="fr-FR"/>
                        </w:rPr>
                      </w:pPr>
                      <w:r w:rsidRPr="00333231">
                        <w:rPr>
                          <w:rFonts w:cs="Arial"/>
                          <w:lang w:val="fr-FR"/>
                        </w:rPr>
                        <w:t xml:space="preserve">Ce document résume les progrès accomplis dans la mise en œuvre des mandats relatifs à l’exécution du Processus des actions concertées, contenus dans la Résolution 12.28 </w:t>
                      </w:r>
                      <w:r w:rsidRPr="00333231">
                        <w:rPr>
                          <w:rFonts w:cs="Arial"/>
                          <w:i/>
                          <w:lang w:val="fr-FR"/>
                        </w:rPr>
                        <w:t>Actions concertées</w:t>
                      </w:r>
                      <w:r w:rsidRPr="00333231">
                        <w:rPr>
                          <w:rFonts w:cs="Arial"/>
                          <w:lang w:val="fr-FR"/>
                        </w:rPr>
                        <w:t xml:space="preserve"> et les Décisions 12.103 et 12.104. </w:t>
                      </w:r>
                    </w:p>
                    <w:p w:rsidR="00333231" w:rsidRPr="00333231" w:rsidRDefault="00333231" w:rsidP="00333231">
                      <w:pPr>
                        <w:spacing w:after="0" w:line="240" w:lineRule="auto"/>
                        <w:jc w:val="both"/>
                        <w:rPr>
                          <w:rFonts w:cs="Arial"/>
                          <w:lang w:val="fr-FR"/>
                        </w:rPr>
                      </w:pPr>
                    </w:p>
                    <w:p w:rsidR="00333231" w:rsidRPr="00333231" w:rsidRDefault="00333231" w:rsidP="00333231">
                      <w:pPr>
                        <w:widowControl w:val="0"/>
                        <w:autoSpaceDE w:val="0"/>
                        <w:autoSpaceDN w:val="0"/>
                        <w:adjustRightInd w:val="0"/>
                        <w:spacing w:after="0" w:line="240" w:lineRule="auto"/>
                        <w:jc w:val="both"/>
                        <w:rPr>
                          <w:rFonts w:cs="Arial"/>
                          <w:lang w:val="fr-FR"/>
                        </w:rPr>
                      </w:pPr>
                      <w:r w:rsidRPr="00333231">
                        <w:rPr>
                          <w:rFonts w:cs="Arial"/>
                          <w:lang w:val="fr-FR"/>
                        </w:rPr>
                        <w:t xml:space="preserve">Il est recommandé à la Conférence des Parties d’approuver l’approche proposée par le Comité de session du Conseil scientifique pour aborder le mandat énoncé dans la Décision 12.103 ; d’adopter les amendements proposés au format de l’Annexe 3 de la Résolution 12.28 ; d’examiner les progrès accomplis dans la mise en œuvre des actions concertées, comme indiqué </w:t>
                      </w:r>
                      <w:r w:rsidRPr="00333231">
                        <w:rPr>
                          <w:rFonts w:cs="Arial"/>
                          <w:color w:val="000000"/>
                          <w:lang w:val="fr-FR"/>
                        </w:rPr>
                        <w:t>dans les documents UNEP/CMS/COP13/Doc.28.1.x </w:t>
                      </w:r>
                      <w:r w:rsidRPr="00333231">
                        <w:rPr>
                          <w:rFonts w:cs="Arial"/>
                          <w:lang w:val="fr-FR"/>
                        </w:rPr>
                        <w:t>; et de prendre des décisions concernant la poursuite des Actions concertées restant à terminer, y compris toute modification apportée aux propositions initiales d’Action concertée.</w:t>
                      </w:r>
                    </w:p>
                    <w:p w:rsidR="00333231" w:rsidRDefault="00333231"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293B2E" w:rsidRDefault="00293B2E" w:rsidP="00EF7FC8">
      <w:pPr>
        <w:pStyle w:val="FourthnumberingA"/>
        <w:numPr>
          <w:ilvl w:val="0"/>
          <w:numId w:val="0"/>
        </w:numPr>
      </w:pPr>
    </w:p>
    <w:p w:rsidR="00333231" w:rsidRPr="00333231" w:rsidRDefault="00333231" w:rsidP="0033323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cs="Arial"/>
          <w:b/>
          <w:lang w:val="fr-FR"/>
        </w:rPr>
      </w:pPr>
    </w:p>
    <w:p w:rsidR="00333231" w:rsidRPr="006D607D" w:rsidRDefault="00333231" w:rsidP="006D60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lang w:val="fr-FR"/>
        </w:rPr>
      </w:pPr>
      <w:r w:rsidRPr="00333231">
        <w:rPr>
          <w:rFonts w:cs="Arial"/>
          <w:b/>
          <w:lang w:val="fr-FR"/>
        </w:rPr>
        <w:t>PROGRÈS DANS LA MISE EN ŒUVRE D’ACTIONS CONCERTÉES</w:t>
      </w:r>
    </w:p>
    <w:p w:rsidR="00333231" w:rsidRDefault="00333231" w:rsidP="00333231">
      <w:pPr>
        <w:suppressAutoHyphens/>
        <w:autoSpaceDN w:val="0"/>
        <w:spacing w:after="0" w:line="240" w:lineRule="auto"/>
        <w:textAlignment w:val="baseline"/>
        <w:rPr>
          <w:rFonts w:eastAsia="Calibri" w:cs="Arial"/>
          <w:lang w:val="fr-FR"/>
        </w:rPr>
      </w:pPr>
    </w:p>
    <w:p w:rsidR="006D607D" w:rsidRPr="00333231" w:rsidRDefault="006D607D" w:rsidP="00333231">
      <w:pPr>
        <w:suppressAutoHyphens/>
        <w:autoSpaceDN w:val="0"/>
        <w:spacing w:after="0" w:line="240" w:lineRule="auto"/>
        <w:textAlignment w:val="baseline"/>
        <w:rPr>
          <w:rFonts w:eastAsia="Calibri" w:cs="Arial"/>
          <w:lang w:val="fr-FR"/>
        </w:rPr>
      </w:pPr>
    </w:p>
    <w:p w:rsidR="00333231" w:rsidRDefault="00333231" w:rsidP="00333231">
      <w:pPr>
        <w:spacing w:after="0" w:line="240" w:lineRule="auto"/>
        <w:rPr>
          <w:rFonts w:cs="Arial"/>
          <w:u w:val="single"/>
        </w:rPr>
      </w:pPr>
      <w:proofErr w:type="spellStart"/>
      <w:r w:rsidRPr="00333231">
        <w:rPr>
          <w:rFonts w:cs="Arial"/>
          <w:u w:val="single"/>
        </w:rPr>
        <w:t>Contexte</w:t>
      </w:r>
      <w:proofErr w:type="spellEnd"/>
    </w:p>
    <w:p w:rsidR="00333231" w:rsidRPr="00333231" w:rsidRDefault="00333231" w:rsidP="00333231">
      <w:pPr>
        <w:spacing w:after="0" w:line="240" w:lineRule="auto"/>
        <w:rPr>
          <w:rFonts w:cs="Arial"/>
          <w:u w:val="single"/>
        </w:rPr>
      </w:pPr>
    </w:p>
    <w:p w:rsidR="00333231" w:rsidRPr="00333231" w:rsidRDefault="00333231" w:rsidP="00333231">
      <w:pPr>
        <w:pStyle w:val="ListParagraph"/>
        <w:widowControl w:val="0"/>
        <w:numPr>
          <w:ilvl w:val="0"/>
          <w:numId w:val="8"/>
        </w:numPr>
        <w:autoSpaceDE w:val="0"/>
        <w:autoSpaceDN w:val="0"/>
        <w:adjustRightInd w:val="0"/>
        <w:spacing w:after="0" w:line="240" w:lineRule="auto"/>
        <w:ind w:left="567" w:hanging="567"/>
        <w:jc w:val="both"/>
        <w:rPr>
          <w:rFonts w:cs="Arial"/>
          <w:lang w:val="fr-FR"/>
        </w:rPr>
      </w:pPr>
      <w:r w:rsidRPr="00333231">
        <w:rPr>
          <w:rFonts w:eastAsia="MS Mincho" w:cs="Arial"/>
          <w:lang w:val="fr-FR"/>
        </w:rPr>
        <w:t>Des Actions concertées ont été établies par la Résolution 3.2 en 1991, qui charge le Secrétariat et le Conseil scientifique d’encourager et d’aider les Parties à engager de telles actions pour le bénéfice d’espèces sélectionnées inscrites à l’Annexe I.</w:t>
      </w:r>
    </w:p>
    <w:p w:rsidR="00333231" w:rsidRPr="00333231" w:rsidRDefault="00333231" w:rsidP="00333231">
      <w:pPr>
        <w:pStyle w:val="ListParagraph"/>
        <w:ind w:left="567" w:hanging="567"/>
        <w:jc w:val="both"/>
        <w:rPr>
          <w:rFonts w:eastAsia="MS Mincho" w:cs="Arial"/>
          <w:color w:val="000000"/>
          <w:lang w:val="fr-FR"/>
        </w:rPr>
      </w:pPr>
    </w:p>
    <w:p w:rsidR="00333231" w:rsidRPr="00333231" w:rsidRDefault="00333231" w:rsidP="00333231">
      <w:pPr>
        <w:pStyle w:val="ListParagraph"/>
        <w:numPr>
          <w:ilvl w:val="0"/>
          <w:numId w:val="8"/>
        </w:numPr>
        <w:spacing w:after="0" w:line="240" w:lineRule="auto"/>
        <w:ind w:left="567" w:hanging="567"/>
        <w:jc w:val="both"/>
        <w:rPr>
          <w:rFonts w:cs="Arial"/>
          <w:color w:val="000000"/>
          <w:lang w:val="fr-FR"/>
        </w:rPr>
      </w:pPr>
      <w:r w:rsidRPr="00333231">
        <w:rPr>
          <w:rFonts w:eastAsia="MS Mincho" w:cs="Arial"/>
          <w:lang w:val="fr-FR"/>
        </w:rPr>
        <w:t>Des Actions en coopération ont été établies par la Recommandation 5.2 en 1997, en réponse aux limites pratiques du nombre d’Accords</w:t>
      </w:r>
      <w:r w:rsidRPr="00712B76">
        <w:rPr>
          <w:rStyle w:val="FootnoteReference"/>
          <w:rFonts w:eastAsia="MS Mincho" w:cs="Arial"/>
        </w:rPr>
        <w:footnoteReference w:id="1"/>
      </w:r>
      <w:r w:rsidRPr="00333231">
        <w:rPr>
          <w:rFonts w:eastAsia="MS Mincho" w:cs="Arial"/>
          <w:lang w:val="fr-FR"/>
        </w:rPr>
        <w:t xml:space="preserve"> pouvant être développés et mis en œuvre simultanément pour la longue liste d’espèces inscrites à l’Annexe II.  La Recommandation encourageait les Parties à mener des </w:t>
      </w:r>
      <w:r w:rsidRPr="00333231">
        <w:rPr>
          <w:rFonts w:eastAsia="MS Mincho" w:cs="Arial"/>
          <w:i/>
          <w:lang w:val="fr-FR"/>
        </w:rPr>
        <w:t>actions en coopération</w:t>
      </w:r>
      <w:r w:rsidRPr="00333231">
        <w:rPr>
          <w:rFonts w:eastAsia="MS Mincho" w:cs="Arial"/>
          <w:lang w:val="fr-FR"/>
        </w:rPr>
        <w:t xml:space="preserve"> pour améliorer l’état de conservation des espèces ou populations concernées d'espèces inscrites à l’Annexe II, en prévoyant des mesures relativement rapides, soit comme solution de remplacement à un Accord, soit comme précurseur de celui-ci.</w:t>
      </w:r>
    </w:p>
    <w:p w:rsidR="00333231" w:rsidRPr="00333231" w:rsidRDefault="00333231" w:rsidP="00333231">
      <w:pPr>
        <w:pStyle w:val="ListParagraph"/>
        <w:ind w:left="567" w:hanging="567"/>
        <w:rPr>
          <w:rFonts w:cs="Arial"/>
          <w:color w:val="000000"/>
          <w:lang w:val="fr-FR"/>
        </w:rPr>
      </w:pPr>
    </w:p>
    <w:p w:rsidR="00333231" w:rsidRPr="00333231" w:rsidRDefault="00333231" w:rsidP="00333231">
      <w:pPr>
        <w:pStyle w:val="ListParagraph"/>
        <w:numPr>
          <w:ilvl w:val="0"/>
          <w:numId w:val="8"/>
        </w:numPr>
        <w:spacing w:after="0" w:line="240" w:lineRule="auto"/>
        <w:ind w:left="567" w:hanging="567"/>
        <w:jc w:val="both"/>
        <w:rPr>
          <w:rFonts w:cs="Arial"/>
          <w:color w:val="000000"/>
          <w:lang w:val="fr-FR"/>
        </w:rPr>
      </w:pPr>
      <w:r w:rsidRPr="00333231">
        <w:rPr>
          <w:rFonts w:cs="Arial"/>
          <w:lang w:val="fr-FR"/>
        </w:rPr>
        <w:t>Les 10</w:t>
      </w:r>
      <w:r w:rsidRPr="00333231">
        <w:rPr>
          <w:rFonts w:cs="Arial"/>
          <w:vertAlign w:val="superscript"/>
          <w:lang w:val="fr-FR"/>
        </w:rPr>
        <w:t>e</w:t>
      </w:r>
      <w:r w:rsidRPr="00333231">
        <w:rPr>
          <w:rFonts w:cs="Arial"/>
          <w:lang w:val="fr-FR"/>
        </w:rPr>
        <w:t xml:space="preserve"> et 11</w:t>
      </w:r>
      <w:r w:rsidRPr="00333231">
        <w:rPr>
          <w:rFonts w:cs="Arial"/>
          <w:vertAlign w:val="superscript"/>
          <w:lang w:val="fr-FR"/>
        </w:rPr>
        <w:t>e</w:t>
      </w:r>
      <w:r w:rsidRPr="00333231">
        <w:rPr>
          <w:rFonts w:cs="Arial"/>
          <w:lang w:val="fr-FR"/>
        </w:rPr>
        <w:t xml:space="preserve"> réunions de la Conférence des Parties à la CMS (COP10 et COP11) ont examiné les processus des Actions concertées et en coopération (voir les documents </w:t>
      </w:r>
      <w:hyperlink r:id="rId8" w:history="1">
        <w:r w:rsidRPr="00333231">
          <w:rPr>
            <w:rStyle w:val="Hyperlink"/>
            <w:rFonts w:cs="Arial"/>
            <w:lang w:val="fr-FR"/>
          </w:rPr>
          <w:t>UNEP/CMS/Conf.10.36</w:t>
        </w:r>
      </w:hyperlink>
      <w:r w:rsidRPr="00333231">
        <w:rPr>
          <w:rFonts w:cs="Arial"/>
          <w:lang w:val="fr-FR"/>
        </w:rPr>
        <w:t xml:space="preserve"> et </w:t>
      </w:r>
      <w:hyperlink r:id="rId9" w:history="1">
        <w:r w:rsidRPr="00333231">
          <w:rPr>
            <w:rStyle w:val="Hyperlink"/>
            <w:rFonts w:cs="Arial"/>
            <w:lang w:val="fr-FR"/>
          </w:rPr>
          <w:t>UNEP/CMS/COP11/Doc.22.4</w:t>
        </w:r>
      </w:hyperlink>
      <w:r w:rsidRPr="00333231">
        <w:rPr>
          <w:rFonts w:cs="Arial"/>
          <w:lang w:val="fr-FR"/>
        </w:rPr>
        <w:t xml:space="preserve"> pour plus de détails). Dans la </w:t>
      </w:r>
      <w:hyperlink r:id="rId10" w:history="1">
        <w:r w:rsidRPr="00333231">
          <w:rPr>
            <w:rStyle w:val="Hyperlink"/>
            <w:rFonts w:cs="Arial"/>
            <w:lang w:val="fr-FR"/>
          </w:rPr>
          <w:t>Résolution 10.23</w:t>
        </w:r>
      </w:hyperlink>
      <w:r w:rsidRPr="00712B76">
        <w:rPr>
          <w:rStyle w:val="FootnoteReference"/>
          <w:rFonts w:cs="Arial"/>
        </w:rPr>
        <w:footnoteReference w:id="2"/>
      </w:r>
      <w:r w:rsidRPr="00333231">
        <w:rPr>
          <w:rFonts w:cs="Arial"/>
          <w:lang w:val="fr-FR"/>
        </w:rPr>
        <w:t xml:space="preserve"> et la </w:t>
      </w:r>
      <w:hyperlink r:id="rId11" w:history="1">
        <w:r w:rsidRPr="00333231">
          <w:rPr>
            <w:rStyle w:val="Hyperlink"/>
            <w:rFonts w:cs="Arial"/>
            <w:lang w:val="fr-FR"/>
          </w:rPr>
          <w:t>Résolution 11.13</w:t>
        </w:r>
      </w:hyperlink>
      <w:r w:rsidRPr="00333231">
        <w:rPr>
          <w:rFonts w:cs="Arial"/>
          <w:vertAlign w:val="superscript"/>
          <w:lang w:val="fr-FR"/>
        </w:rPr>
        <w:t>1</w:t>
      </w:r>
      <w:r w:rsidRPr="00333231">
        <w:rPr>
          <w:rFonts w:cs="Arial"/>
          <w:lang w:val="fr-FR"/>
        </w:rPr>
        <w:t xml:space="preserve">, la Conférence des Parties a adopté un certain nombre de modifications visant à renforcer l’efficacité des processus. En particulier, la COP11 </w:t>
      </w:r>
      <w:r w:rsidRPr="00333231">
        <w:rPr>
          <w:rFonts w:eastAsia="MS Mincho" w:cs="Arial"/>
          <w:color w:val="000000"/>
          <w:lang w:val="fr-FR"/>
        </w:rPr>
        <w:t xml:space="preserve">a décidé que les deux processus d’Actions concertées (normalement pour des espèces sélectionnées de l’Annexe I) et d’Actions en coopération (normalement pour des espèces sélectionnées de l’Annexe II) soient regroupés au sein d’un processus d’Action concertée. </w:t>
      </w:r>
      <w:r w:rsidRPr="00333231">
        <w:rPr>
          <w:lang w:val="fr-FR"/>
        </w:rPr>
        <w:t xml:space="preserve"> </w:t>
      </w:r>
    </w:p>
    <w:p w:rsidR="00333231" w:rsidRPr="00333231" w:rsidRDefault="00333231" w:rsidP="00333231">
      <w:pPr>
        <w:pStyle w:val="ListParagraph"/>
        <w:ind w:left="567" w:hanging="567"/>
        <w:rPr>
          <w:rFonts w:cs="Arial"/>
          <w:color w:val="000000"/>
          <w:lang w:val="fr-FR"/>
        </w:rPr>
      </w:pPr>
    </w:p>
    <w:p w:rsidR="00333231" w:rsidRPr="00333231" w:rsidRDefault="00333231" w:rsidP="00333231">
      <w:pPr>
        <w:pStyle w:val="ListParagraph"/>
        <w:numPr>
          <w:ilvl w:val="0"/>
          <w:numId w:val="8"/>
        </w:numPr>
        <w:spacing w:after="0" w:line="240" w:lineRule="auto"/>
        <w:ind w:left="567" w:hanging="567"/>
        <w:jc w:val="both"/>
        <w:rPr>
          <w:rFonts w:cs="Arial"/>
          <w:color w:val="000000"/>
          <w:lang w:val="fr-FR"/>
        </w:rPr>
      </w:pPr>
      <w:r w:rsidRPr="00333231">
        <w:rPr>
          <w:rFonts w:cs="Arial"/>
          <w:lang w:val="fr-FR"/>
        </w:rPr>
        <w:t>Des progrès significatifs dans la consolidation des processus d’Actions concertées et d’Actions de coopération ont été réalisés à la 12</w:t>
      </w:r>
      <w:r w:rsidRPr="00333231">
        <w:rPr>
          <w:rFonts w:cs="Arial"/>
          <w:vertAlign w:val="superscript"/>
          <w:lang w:val="fr-FR"/>
        </w:rPr>
        <w:t>e</w:t>
      </w:r>
      <w:r w:rsidRPr="00333231">
        <w:rPr>
          <w:rFonts w:cs="Arial"/>
          <w:lang w:val="fr-FR"/>
        </w:rPr>
        <w:t xml:space="preserve"> réunion de la Conférence des Parties à la CMS (COP12), avec l’abrogation de toutes les résolutions et recommandations antérieures concernant les Actions concertées et en coopération, et la consolidation de leurs composantes encore en vigueur dans une nouvelle résolution sur les Actions concertées (</w:t>
      </w:r>
      <w:hyperlink r:id="rId12" w:history="1">
        <w:r w:rsidRPr="00333231">
          <w:rPr>
            <w:rStyle w:val="Hyperlink"/>
            <w:rFonts w:cs="Arial"/>
            <w:lang w:val="fr-FR"/>
          </w:rPr>
          <w:t>Résolution 12.28</w:t>
        </w:r>
      </w:hyperlink>
      <w:r w:rsidRPr="00333231">
        <w:rPr>
          <w:rFonts w:cs="Arial"/>
          <w:lang w:val="fr-FR"/>
        </w:rPr>
        <w:t xml:space="preserve">) ; l’adoption d’une liste d’espèces désignées pour des Actions concertées au cours de la période triennale 2018-2020, y compris les espèces précédemment désignées pour des Actions en coopération et certaines espèces nouvellement désignées ; et l’adoption de directives pour l’application du processus des Actions concertées.  </w:t>
      </w:r>
    </w:p>
    <w:p w:rsidR="00333231" w:rsidRPr="00333231" w:rsidRDefault="00333231" w:rsidP="00333231">
      <w:pPr>
        <w:pStyle w:val="ListParagraph"/>
        <w:ind w:left="567" w:hanging="567"/>
        <w:rPr>
          <w:rFonts w:cs="Arial"/>
          <w:color w:val="000000"/>
          <w:lang w:val="fr-FR"/>
        </w:rPr>
      </w:pPr>
    </w:p>
    <w:p w:rsidR="00333231" w:rsidRPr="00333231" w:rsidRDefault="00333231" w:rsidP="00333231">
      <w:pPr>
        <w:pStyle w:val="ListParagraph"/>
        <w:numPr>
          <w:ilvl w:val="0"/>
          <w:numId w:val="8"/>
        </w:numPr>
        <w:spacing w:after="80" w:line="240" w:lineRule="auto"/>
        <w:ind w:left="567" w:hanging="567"/>
        <w:contextualSpacing w:val="0"/>
        <w:jc w:val="both"/>
        <w:rPr>
          <w:rFonts w:cs="Arial"/>
          <w:i/>
          <w:color w:val="000000"/>
          <w:lang w:val="fr-FR"/>
        </w:rPr>
      </w:pPr>
      <w:r w:rsidRPr="00333231">
        <w:rPr>
          <w:rFonts w:eastAsia="MS Mincho" w:cs="Arial"/>
          <w:color w:val="000000"/>
          <w:lang w:val="fr-FR"/>
        </w:rPr>
        <w:t>La Résolution 12.28 définit les Actions concertées</w:t>
      </w:r>
      <w:r w:rsidRPr="00333231">
        <w:rPr>
          <w:rFonts w:eastAsia="MS Mincho" w:cs="Arial"/>
          <w:lang w:val="fr-FR"/>
        </w:rPr>
        <w:t xml:space="preserve"> comme </w:t>
      </w:r>
      <w:r>
        <w:rPr>
          <w:rFonts w:eastAsia="MS Mincho" w:cs="Arial"/>
          <w:lang w:val="fr-FR"/>
        </w:rPr>
        <w:t xml:space="preserve">étant </w:t>
      </w:r>
      <w:r w:rsidRPr="00333231">
        <w:rPr>
          <w:rFonts w:eastAsia="MS Mincho" w:cs="Arial"/>
          <w:lang w:val="fr-FR"/>
        </w:rPr>
        <w:t>« </w:t>
      </w:r>
      <w:r w:rsidRPr="00333231">
        <w:rPr>
          <w:rFonts w:eastAsia="MS Mincho" w:cs="Arial"/>
          <w:i/>
          <w:lang w:val="fr-FR"/>
        </w:rPr>
        <w:t>des mesures, projets ou arrangements institutionnels prioritaires entrepris en vue d’améliorer l’état de conservation des espèces inscrites à l’Annexe I ou à l’Annexe II ou de certains groupes d’espèces inscrits à l’Annexe I ou à l’Annexe II qui</w:t>
      </w:r>
      <w:r w:rsidRPr="00333231">
        <w:rPr>
          <w:i/>
          <w:lang w:val="fr-FR"/>
        </w:rPr>
        <w:t xml:space="preserve"> </w:t>
      </w:r>
    </w:p>
    <w:p w:rsidR="00333231" w:rsidRPr="006D607D" w:rsidRDefault="00333231" w:rsidP="00333231">
      <w:pPr>
        <w:pStyle w:val="ListParagraph"/>
        <w:numPr>
          <w:ilvl w:val="0"/>
          <w:numId w:val="19"/>
        </w:numPr>
        <w:autoSpaceDN w:val="0"/>
        <w:spacing w:after="0" w:line="240" w:lineRule="auto"/>
        <w:ind w:left="1134" w:hanging="567"/>
        <w:jc w:val="both"/>
        <w:rPr>
          <w:rFonts w:eastAsia="MS Mincho" w:cs="Arial"/>
          <w:i/>
          <w:sz w:val="20"/>
          <w:szCs w:val="20"/>
          <w:lang w:val="fr-FR"/>
        </w:rPr>
      </w:pPr>
      <w:r w:rsidRPr="006D607D">
        <w:rPr>
          <w:rFonts w:eastAsia="MS Mincho" w:cs="Arial"/>
          <w:i/>
          <w:sz w:val="20"/>
          <w:szCs w:val="20"/>
          <w:lang w:val="fr-FR"/>
        </w:rPr>
        <w:t>comprennent des mesures dont sont responsables collectivement les Parties agissant de concert; ou</w:t>
      </w:r>
    </w:p>
    <w:p w:rsidR="00333231" w:rsidRPr="006D607D" w:rsidRDefault="00333231" w:rsidP="00333231">
      <w:pPr>
        <w:pStyle w:val="ListParagraph"/>
        <w:numPr>
          <w:ilvl w:val="0"/>
          <w:numId w:val="9"/>
        </w:numPr>
        <w:spacing w:before="80" w:after="0" w:line="240" w:lineRule="auto"/>
        <w:ind w:left="1134" w:hanging="567"/>
        <w:contextualSpacing w:val="0"/>
        <w:jc w:val="both"/>
        <w:rPr>
          <w:rFonts w:eastAsia="MS Mincho" w:cs="Arial"/>
          <w:i/>
          <w:sz w:val="20"/>
          <w:szCs w:val="20"/>
          <w:lang w:val="fr-FR"/>
        </w:rPr>
      </w:pPr>
      <w:r w:rsidRPr="006D607D">
        <w:rPr>
          <w:rFonts w:eastAsia="MS Mincho" w:cs="Arial"/>
          <w:i/>
          <w:sz w:val="20"/>
          <w:szCs w:val="20"/>
          <w:lang w:val="fr-FR"/>
        </w:rPr>
        <w:t>sont destinées à aider à la conclusion d’un instrument en vertu de l’Article IV de la Convention et permettent des mesures de conservation à poursuivre dans l’intervalle ou représentent une alternative à l’instrument concerné».</w:t>
      </w:r>
      <w:r w:rsidRPr="006D607D">
        <w:rPr>
          <w:i/>
          <w:sz w:val="20"/>
          <w:szCs w:val="20"/>
          <w:lang w:val="fr-FR"/>
        </w:rPr>
        <w:t xml:space="preserve"> </w:t>
      </w:r>
    </w:p>
    <w:p w:rsidR="00333231" w:rsidRPr="00333231" w:rsidRDefault="00333231" w:rsidP="00333231">
      <w:pPr>
        <w:spacing w:after="0"/>
        <w:ind w:left="567" w:hanging="567"/>
        <w:jc w:val="both"/>
        <w:rPr>
          <w:rFonts w:eastAsia="MS Mincho" w:cs="Arial"/>
          <w:lang w:val="fr-FR"/>
        </w:rPr>
      </w:pPr>
    </w:p>
    <w:p w:rsidR="00333231" w:rsidRPr="00333231" w:rsidRDefault="00333231" w:rsidP="006D607D">
      <w:pPr>
        <w:spacing w:after="0" w:line="240" w:lineRule="auto"/>
        <w:ind w:left="567"/>
        <w:jc w:val="both"/>
        <w:rPr>
          <w:rFonts w:eastAsia="MS Mincho" w:cs="Arial"/>
          <w:lang w:val="fr-FR"/>
        </w:rPr>
      </w:pPr>
      <w:r w:rsidRPr="00333231">
        <w:rPr>
          <w:rFonts w:eastAsia="MS Mincho" w:cs="Arial"/>
          <w:lang w:val="fr-FR"/>
        </w:rPr>
        <w:t xml:space="preserve">La </w:t>
      </w:r>
      <w:r w:rsidR="006D607D">
        <w:rPr>
          <w:rFonts w:eastAsia="MS Mincho" w:cs="Arial"/>
          <w:lang w:val="fr-FR"/>
        </w:rPr>
        <w:t>R</w:t>
      </w:r>
      <w:r w:rsidRPr="00333231">
        <w:rPr>
          <w:rFonts w:eastAsia="MS Mincho" w:cs="Arial"/>
          <w:lang w:val="fr-FR"/>
        </w:rPr>
        <w:t>ésolution précise en outre que les propositions d’Actions concertées peuvent concerner une seule espèce, un seul taxon inférieur, une seule population, ou un groupe de taxons ayant des besoins communs. Les animaux cibles dans chaque cas doivent être clairement définis, notamment en référence à leur statut dans les Annexes de la CMS et à l’aire géographique concernée.</w:t>
      </w:r>
    </w:p>
    <w:p w:rsidR="00333231" w:rsidRPr="00333231" w:rsidRDefault="00333231" w:rsidP="006D607D">
      <w:pPr>
        <w:pStyle w:val="ListParagraph"/>
        <w:numPr>
          <w:ilvl w:val="0"/>
          <w:numId w:val="12"/>
        </w:numPr>
        <w:spacing w:after="0" w:line="240" w:lineRule="auto"/>
        <w:ind w:left="567" w:hanging="578"/>
        <w:jc w:val="both"/>
        <w:rPr>
          <w:rFonts w:cs="Arial"/>
          <w:color w:val="000000"/>
          <w:lang w:val="fr-FR"/>
        </w:rPr>
      </w:pPr>
      <w:r w:rsidRPr="00333231">
        <w:rPr>
          <w:rFonts w:eastAsia="MS Mincho" w:cs="Arial"/>
          <w:lang w:val="fr-FR"/>
        </w:rPr>
        <w:lastRenderedPageBreak/>
        <w:t>Par la Résolution 12.28,</w:t>
      </w:r>
      <w:r w:rsidRPr="00333231">
        <w:rPr>
          <w:rFonts w:eastAsia="MS Mincho" w:cs="Arial"/>
          <w:color w:val="000000"/>
          <w:lang w:val="fr-FR"/>
        </w:rPr>
        <w:t xml:space="preserve"> la Conférence des Parties a également décidé</w:t>
      </w:r>
      <w:r w:rsidRPr="00333231">
        <w:rPr>
          <w:rFonts w:eastAsia="MS Mincho" w:cs="Arial"/>
          <w:i/>
          <w:color w:val="000000"/>
          <w:lang w:val="fr-FR"/>
        </w:rPr>
        <w:t xml:space="preserve"> </w:t>
      </w:r>
      <w:r w:rsidRPr="00333231">
        <w:rPr>
          <w:rFonts w:eastAsia="MS Mincho" w:cs="Arial"/>
          <w:color w:val="000000"/>
          <w:lang w:val="fr-FR"/>
        </w:rPr>
        <w:t>d’</w:t>
      </w:r>
      <w:r w:rsidRPr="00333231">
        <w:rPr>
          <w:rFonts w:eastAsia="MS Mincho" w:cs="Arial"/>
          <w:lang w:val="fr-FR"/>
        </w:rPr>
        <w:t>examiner</w:t>
      </w:r>
      <w:r w:rsidRPr="00333231">
        <w:rPr>
          <w:rFonts w:eastAsia="MS Mincho" w:cs="Arial"/>
          <w:color w:val="000000"/>
          <w:lang w:val="fr-FR"/>
        </w:rPr>
        <w:t xml:space="preserve">, à chacune de ses réunions, les progrès accomplis dans la mise en œuvre des Actions concertées, conformément </w:t>
      </w:r>
      <w:r w:rsidRPr="00333231">
        <w:rPr>
          <w:rFonts w:eastAsia="MS Mincho" w:cs="Arial"/>
          <w:i/>
          <w:color w:val="000000"/>
          <w:lang w:val="fr-FR"/>
        </w:rPr>
        <w:t>aux Lignes directrices pour la mise en œuvre du processus d’Actions concertées</w:t>
      </w:r>
      <w:r w:rsidRPr="00333231">
        <w:rPr>
          <w:rFonts w:eastAsia="MS Mincho" w:cs="Arial"/>
          <w:color w:val="000000"/>
          <w:lang w:val="fr-FR"/>
        </w:rPr>
        <w:t xml:space="preserve"> annexées à la résolution. </w:t>
      </w:r>
      <w:r w:rsidRPr="00333231">
        <w:rPr>
          <w:rFonts w:eastAsia="MS Mincho" w:cs="Arial"/>
          <w:lang w:val="fr-FR"/>
        </w:rPr>
        <w:t xml:space="preserve"> </w:t>
      </w:r>
    </w:p>
    <w:p w:rsidR="00333231" w:rsidRPr="00333231" w:rsidRDefault="00333231" w:rsidP="006D607D">
      <w:pPr>
        <w:pStyle w:val="ListParagraph"/>
        <w:spacing w:after="0" w:line="240" w:lineRule="auto"/>
        <w:ind w:left="567" w:hanging="578"/>
        <w:jc w:val="both"/>
        <w:rPr>
          <w:rFonts w:cs="Arial"/>
          <w:color w:val="000000"/>
          <w:lang w:val="fr-FR"/>
        </w:rPr>
      </w:pPr>
    </w:p>
    <w:p w:rsidR="00333231" w:rsidRPr="006D607D" w:rsidRDefault="00333231" w:rsidP="006D607D">
      <w:pPr>
        <w:pStyle w:val="ListParagraph"/>
        <w:numPr>
          <w:ilvl w:val="0"/>
          <w:numId w:val="12"/>
        </w:numPr>
        <w:spacing w:after="0" w:line="240" w:lineRule="auto"/>
        <w:ind w:left="567" w:hanging="578"/>
        <w:jc w:val="both"/>
        <w:rPr>
          <w:rFonts w:cs="Arial"/>
          <w:color w:val="000000"/>
          <w:lang w:val="fr-FR"/>
        </w:rPr>
      </w:pPr>
      <w:r w:rsidRPr="00333231">
        <w:rPr>
          <w:rFonts w:cs="Arial"/>
          <w:color w:val="000000"/>
          <w:lang w:val="fr-FR"/>
        </w:rPr>
        <w:t>La Résolution 12.28 confirme le rôle central du Conseil scientifique dans la mise en œuvre du processus d’Actions concertées, notamment en conseillant la Conférence des Parties dans le processus de désignation d’espèces aux fins d’Actions concertées ainsi que dans le suivi et l’évaluation de la mise en œuvre des Actions concertées. En particulier, le</w:t>
      </w:r>
      <w:r w:rsidRPr="00333231">
        <w:rPr>
          <w:rFonts w:cs="Arial"/>
          <w:lang w:val="fr-FR"/>
        </w:rPr>
        <w:t xml:space="preserve"> paragraphe 4 de la Résolution demande au Conseil scientifique de :</w:t>
      </w:r>
      <w:r w:rsidRPr="00333231">
        <w:rPr>
          <w:lang w:val="fr-FR"/>
        </w:rPr>
        <w:t xml:space="preserve"> </w:t>
      </w:r>
    </w:p>
    <w:p w:rsidR="006D607D" w:rsidRPr="006D607D" w:rsidRDefault="006D607D" w:rsidP="006D607D">
      <w:pPr>
        <w:pStyle w:val="ListParagraph"/>
        <w:spacing w:after="0" w:line="240" w:lineRule="auto"/>
        <w:ind w:left="426"/>
        <w:jc w:val="both"/>
        <w:rPr>
          <w:rFonts w:cs="Arial"/>
          <w:color w:val="000000"/>
          <w:sz w:val="20"/>
          <w:szCs w:val="20"/>
          <w:lang w:val="fr-FR"/>
        </w:rPr>
      </w:pPr>
    </w:p>
    <w:p w:rsidR="00333231" w:rsidRDefault="00333231" w:rsidP="006D607D">
      <w:pPr>
        <w:pStyle w:val="ListParagraph"/>
        <w:numPr>
          <w:ilvl w:val="0"/>
          <w:numId w:val="13"/>
        </w:numPr>
        <w:autoSpaceDE w:val="0"/>
        <w:autoSpaceDN w:val="0"/>
        <w:adjustRightInd w:val="0"/>
        <w:spacing w:after="0" w:line="240" w:lineRule="auto"/>
        <w:ind w:left="1134" w:hanging="567"/>
        <w:contextualSpacing w:val="0"/>
        <w:jc w:val="both"/>
        <w:rPr>
          <w:rFonts w:cs="Arial"/>
          <w:i/>
          <w:color w:val="000000"/>
          <w:sz w:val="20"/>
          <w:szCs w:val="20"/>
          <w:lang w:val="fr-FR"/>
        </w:rPr>
      </w:pPr>
      <w:r w:rsidRPr="006D607D">
        <w:rPr>
          <w:rFonts w:cs="Arial"/>
          <w:i/>
          <w:color w:val="000000"/>
          <w:sz w:val="20"/>
          <w:szCs w:val="20"/>
          <w:lang w:val="fr-FR"/>
        </w:rPr>
        <w:t xml:space="preserve">nommer, pour chaque espèce et/ou groupe taxonomique inscrit pour une Action concertée, un membre du Conseil ou un expert qui sera chargé de rédiger un rapport concis pour chaque réunion du Conseil sur l’avancement de la mise en œuvre des actions pour l’espèce ou le groupe taxonomique concerné en conformité avec les Lignes directrices pour la mise en œuvre du processus d’Actions concertées figurant à l’Annexe 1 à la présente Résolution ; </w:t>
      </w:r>
    </w:p>
    <w:p w:rsidR="006D607D" w:rsidRPr="006D607D" w:rsidRDefault="006D607D" w:rsidP="006D607D">
      <w:pPr>
        <w:pStyle w:val="ListParagraph"/>
        <w:autoSpaceDE w:val="0"/>
        <w:autoSpaceDN w:val="0"/>
        <w:adjustRightInd w:val="0"/>
        <w:spacing w:after="0" w:line="240" w:lineRule="auto"/>
        <w:ind w:left="1134" w:hanging="567"/>
        <w:contextualSpacing w:val="0"/>
        <w:jc w:val="both"/>
        <w:rPr>
          <w:rFonts w:cs="Arial"/>
          <w:i/>
          <w:color w:val="000000"/>
          <w:sz w:val="20"/>
          <w:szCs w:val="20"/>
          <w:lang w:val="fr-FR"/>
        </w:rPr>
      </w:pPr>
    </w:p>
    <w:p w:rsidR="00333231" w:rsidRPr="006D607D" w:rsidRDefault="00333231" w:rsidP="006D607D">
      <w:pPr>
        <w:pStyle w:val="ListParagraph"/>
        <w:numPr>
          <w:ilvl w:val="0"/>
          <w:numId w:val="13"/>
        </w:numPr>
        <w:autoSpaceDE w:val="0"/>
        <w:autoSpaceDN w:val="0"/>
        <w:adjustRightInd w:val="0"/>
        <w:spacing w:after="0" w:line="240" w:lineRule="auto"/>
        <w:ind w:left="1134" w:hanging="567"/>
        <w:contextualSpacing w:val="0"/>
        <w:jc w:val="both"/>
        <w:rPr>
          <w:rFonts w:cs="Arial"/>
          <w:i/>
          <w:color w:val="000000"/>
          <w:sz w:val="20"/>
          <w:szCs w:val="20"/>
          <w:lang w:val="fr-FR"/>
        </w:rPr>
      </w:pPr>
      <w:r w:rsidRPr="006D607D">
        <w:rPr>
          <w:rFonts w:cs="Arial"/>
          <w:i/>
          <w:color w:val="000000"/>
          <w:sz w:val="20"/>
          <w:szCs w:val="20"/>
          <w:lang w:val="fr-FR"/>
        </w:rPr>
        <w:t xml:space="preserve">confirmer à chaque réunion suivante du Conseil scientifique que ces nominations restent valides ou convenir d’autres nominations si nécessaire. </w:t>
      </w:r>
    </w:p>
    <w:p w:rsidR="00333231" w:rsidRPr="006D607D" w:rsidRDefault="00333231" w:rsidP="006D607D">
      <w:pPr>
        <w:widowControl w:val="0"/>
        <w:autoSpaceDE w:val="0"/>
        <w:autoSpaceDN w:val="0"/>
        <w:adjustRightInd w:val="0"/>
        <w:spacing w:after="0" w:line="240" w:lineRule="auto"/>
        <w:ind w:left="426"/>
        <w:contextualSpacing/>
        <w:jc w:val="both"/>
        <w:rPr>
          <w:rFonts w:cs="Arial"/>
          <w:i/>
          <w:lang w:val="fr-FR"/>
        </w:rPr>
      </w:pPr>
    </w:p>
    <w:p w:rsidR="00333231" w:rsidRPr="00333231" w:rsidRDefault="00333231" w:rsidP="006D607D">
      <w:pPr>
        <w:widowControl w:val="0"/>
        <w:numPr>
          <w:ilvl w:val="0"/>
          <w:numId w:val="15"/>
        </w:numPr>
        <w:autoSpaceDE w:val="0"/>
        <w:autoSpaceDN w:val="0"/>
        <w:adjustRightInd w:val="0"/>
        <w:spacing w:after="0" w:line="240" w:lineRule="auto"/>
        <w:ind w:left="567" w:hanging="567"/>
        <w:contextualSpacing/>
        <w:jc w:val="both"/>
        <w:rPr>
          <w:rFonts w:cs="Arial"/>
          <w:lang w:val="fr-FR"/>
        </w:rPr>
      </w:pPr>
      <w:r w:rsidRPr="00333231">
        <w:rPr>
          <w:rFonts w:cs="Arial"/>
          <w:lang w:val="fr-FR"/>
        </w:rPr>
        <w:t xml:space="preserve">La COP12 a également adopté les Décisions 12.103 et 12.104 sur </w:t>
      </w:r>
      <w:r w:rsidRPr="00333231">
        <w:rPr>
          <w:rFonts w:cs="Arial"/>
          <w:i/>
          <w:lang w:val="fr-FR"/>
        </w:rPr>
        <w:t>les Actions concertées</w:t>
      </w:r>
      <w:r w:rsidRPr="00333231">
        <w:rPr>
          <w:rFonts w:cs="Arial"/>
          <w:lang w:val="fr-FR"/>
        </w:rPr>
        <w:t>, qui prévoient :</w:t>
      </w:r>
    </w:p>
    <w:p w:rsidR="00333231" w:rsidRPr="00333231" w:rsidRDefault="00333231" w:rsidP="00333231">
      <w:pPr>
        <w:widowControl w:val="0"/>
        <w:autoSpaceDE w:val="0"/>
        <w:autoSpaceDN w:val="0"/>
        <w:adjustRightInd w:val="0"/>
        <w:contextualSpacing/>
        <w:jc w:val="both"/>
        <w:rPr>
          <w:rFonts w:cs="Arial"/>
          <w:lang w:val="fr-FR"/>
        </w:rPr>
      </w:pPr>
    </w:p>
    <w:p w:rsidR="00333231" w:rsidRPr="006D607D" w:rsidRDefault="00333231" w:rsidP="006D607D">
      <w:pPr>
        <w:widowControl w:val="0"/>
        <w:autoSpaceDE w:val="0"/>
        <w:autoSpaceDN w:val="0"/>
        <w:adjustRightInd w:val="0"/>
        <w:ind w:left="567"/>
        <w:contextualSpacing/>
        <w:jc w:val="both"/>
        <w:rPr>
          <w:rFonts w:cs="Arial"/>
          <w:b/>
          <w:i/>
          <w:sz w:val="20"/>
          <w:szCs w:val="20"/>
          <w:lang w:val="fr-FR"/>
        </w:rPr>
      </w:pPr>
      <w:r w:rsidRPr="006D607D">
        <w:rPr>
          <w:rFonts w:cs="Arial"/>
          <w:b/>
          <w:i/>
          <w:sz w:val="20"/>
          <w:szCs w:val="20"/>
          <w:lang w:val="fr-FR"/>
        </w:rPr>
        <w:t xml:space="preserve">12.103 </w:t>
      </w:r>
      <w:r w:rsidR="006D607D">
        <w:rPr>
          <w:rFonts w:cs="Arial"/>
          <w:b/>
          <w:i/>
          <w:sz w:val="20"/>
          <w:szCs w:val="20"/>
          <w:lang w:val="fr-FR"/>
        </w:rPr>
        <w:t>Adressé au</w:t>
      </w:r>
      <w:r w:rsidRPr="006D607D">
        <w:rPr>
          <w:rFonts w:cs="Arial"/>
          <w:b/>
          <w:i/>
          <w:sz w:val="20"/>
          <w:szCs w:val="20"/>
          <w:lang w:val="fr-FR"/>
        </w:rPr>
        <w:t xml:space="preserve"> Conseil scientifique</w:t>
      </w:r>
    </w:p>
    <w:p w:rsidR="00333231" w:rsidRPr="006D607D" w:rsidRDefault="00333231" w:rsidP="006D607D">
      <w:pPr>
        <w:widowControl w:val="0"/>
        <w:autoSpaceDE w:val="0"/>
        <w:autoSpaceDN w:val="0"/>
        <w:adjustRightInd w:val="0"/>
        <w:ind w:left="567"/>
        <w:contextualSpacing/>
        <w:jc w:val="both"/>
        <w:rPr>
          <w:rFonts w:cs="Arial"/>
          <w:sz w:val="20"/>
          <w:szCs w:val="20"/>
          <w:lang w:val="fr-FR"/>
        </w:rPr>
      </w:pPr>
    </w:p>
    <w:p w:rsidR="00B038C0" w:rsidRDefault="00333231" w:rsidP="00B038C0">
      <w:pPr>
        <w:spacing w:after="0" w:line="240" w:lineRule="auto"/>
        <w:ind w:left="1276"/>
        <w:jc w:val="both"/>
        <w:rPr>
          <w:rFonts w:cs="Arial"/>
          <w:i/>
          <w:sz w:val="20"/>
          <w:szCs w:val="20"/>
          <w:lang w:val="fr-FR"/>
        </w:rPr>
      </w:pPr>
      <w:r w:rsidRPr="006D607D">
        <w:rPr>
          <w:rFonts w:cs="Arial"/>
          <w:i/>
          <w:sz w:val="20"/>
          <w:szCs w:val="20"/>
          <w:lang w:val="fr-FR"/>
        </w:rPr>
        <w:t>D’ici la 13e Session de la Conférence des Parties, le Conseil scientifique devrait :</w:t>
      </w:r>
    </w:p>
    <w:p w:rsidR="00B038C0" w:rsidRPr="006D607D" w:rsidRDefault="00B038C0" w:rsidP="00B038C0">
      <w:pPr>
        <w:spacing w:after="0" w:line="240" w:lineRule="auto"/>
        <w:ind w:left="1276"/>
        <w:jc w:val="both"/>
        <w:rPr>
          <w:rFonts w:cs="Arial"/>
          <w:i/>
          <w:sz w:val="20"/>
          <w:szCs w:val="20"/>
          <w:lang w:val="fr-FR"/>
        </w:rPr>
      </w:pPr>
    </w:p>
    <w:p w:rsidR="00333231" w:rsidRDefault="00333231" w:rsidP="00B038C0">
      <w:pPr>
        <w:pStyle w:val="ListParagraph"/>
        <w:numPr>
          <w:ilvl w:val="0"/>
          <w:numId w:val="10"/>
        </w:numPr>
        <w:spacing w:after="0" w:line="240" w:lineRule="auto"/>
        <w:ind w:left="1843" w:hanging="567"/>
        <w:contextualSpacing w:val="0"/>
        <w:jc w:val="both"/>
        <w:rPr>
          <w:rFonts w:cs="Arial"/>
          <w:i/>
          <w:sz w:val="20"/>
          <w:szCs w:val="20"/>
          <w:lang w:val="fr-FR"/>
        </w:rPr>
      </w:pPr>
      <w:r w:rsidRPr="006D607D">
        <w:rPr>
          <w:rFonts w:cs="Arial"/>
          <w:i/>
          <w:sz w:val="20"/>
          <w:szCs w:val="20"/>
          <w:lang w:val="fr-FR"/>
        </w:rPr>
        <w:t>Déterminer si les espèces précédemment inscrites pour des actions en coopération, mais pour lesquelles aucune activité n’a encore commencé, doivent rester sur une nouvelle liste unifiée d’actions concertées ou être supprimées ;</w:t>
      </w:r>
    </w:p>
    <w:p w:rsidR="00B038C0" w:rsidRPr="006D607D" w:rsidRDefault="00B038C0" w:rsidP="00B038C0">
      <w:pPr>
        <w:pStyle w:val="ListParagraph"/>
        <w:spacing w:after="0" w:line="240" w:lineRule="auto"/>
        <w:ind w:left="1843" w:hanging="567"/>
        <w:contextualSpacing w:val="0"/>
        <w:jc w:val="both"/>
        <w:rPr>
          <w:rFonts w:cs="Arial"/>
          <w:i/>
          <w:sz w:val="20"/>
          <w:szCs w:val="20"/>
          <w:lang w:val="fr-FR"/>
        </w:rPr>
      </w:pPr>
    </w:p>
    <w:p w:rsidR="00333231" w:rsidRDefault="00333231" w:rsidP="00B038C0">
      <w:pPr>
        <w:pStyle w:val="ListParagraph"/>
        <w:numPr>
          <w:ilvl w:val="0"/>
          <w:numId w:val="10"/>
        </w:numPr>
        <w:spacing w:after="0" w:line="240" w:lineRule="auto"/>
        <w:ind w:left="1843" w:hanging="567"/>
        <w:contextualSpacing w:val="0"/>
        <w:jc w:val="both"/>
        <w:rPr>
          <w:rFonts w:cs="Arial"/>
          <w:i/>
          <w:sz w:val="20"/>
          <w:szCs w:val="20"/>
          <w:lang w:val="fr-FR"/>
        </w:rPr>
      </w:pPr>
      <w:r w:rsidRPr="006D607D">
        <w:rPr>
          <w:rFonts w:cs="Arial"/>
          <w:i/>
          <w:sz w:val="20"/>
          <w:szCs w:val="20"/>
          <w:lang w:val="fr-FR"/>
        </w:rPr>
        <w:t xml:space="preserve">Examiner les projets et initiatives déjà commencés en tant qu’actions en coopération en vertu des Décisions antérieures de la Conférence des Parties, selon les critères énoncés à l’étape 2, paragraphe 2 des </w:t>
      </w:r>
      <w:r w:rsidRPr="006D607D">
        <w:rPr>
          <w:rFonts w:cs="Arial"/>
          <w:i/>
          <w:iCs/>
          <w:sz w:val="20"/>
          <w:szCs w:val="20"/>
          <w:lang w:val="fr-FR"/>
        </w:rPr>
        <w:t>Lignes directrices pour la mise en œuvre du processus d’actions concertée</w:t>
      </w:r>
      <w:r w:rsidRPr="006D607D">
        <w:rPr>
          <w:rFonts w:cs="Arial"/>
          <w:i/>
          <w:sz w:val="20"/>
          <w:szCs w:val="20"/>
          <w:lang w:val="fr-FR"/>
        </w:rPr>
        <w:t xml:space="preserve"> figurant à l’Annexe 1 de la Résolution UNEP/CMS/R</w:t>
      </w:r>
      <w:r w:rsidR="00B038C0">
        <w:rPr>
          <w:rFonts w:cs="Arial"/>
          <w:i/>
          <w:sz w:val="20"/>
          <w:szCs w:val="20"/>
          <w:lang w:val="fr-FR"/>
        </w:rPr>
        <w:t>é</w:t>
      </w:r>
      <w:r w:rsidRPr="006D607D">
        <w:rPr>
          <w:rFonts w:cs="Arial"/>
          <w:i/>
          <w:sz w:val="20"/>
          <w:szCs w:val="20"/>
          <w:lang w:val="fr-FR"/>
        </w:rPr>
        <w:t xml:space="preserve">solution 12.28 sur les </w:t>
      </w:r>
      <w:r w:rsidRPr="006D607D">
        <w:rPr>
          <w:rFonts w:cs="Arial"/>
          <w:i/>
          <w:iCs/>
          <w:sz w:val="20"/>
          <w:szCs w:val="20"/>
          <w:lang w:val="fr-FR"/>
        </w:rPr>
        <w:t>Actions concertées</w:t>
      </w:r>
      <w:r w:rsidRPr="006D607D">
        <w:rPr>
          <w:rFonts w:cs="Arial"/>
          <w:i/>
          <w:sz w:val="20"/>
          <w:szCs w:val="20"/>
          <w:lang w:val="fr-FR"/>
        </w:rPr>
        <w:t>, avec toutes les informations sur l’état d’avancement et l’impact de la mise en œuvre de ces actions. Ces examens pourront conclure notamment qu’une action donnée est terminée lorsque ses objectifs ont été atteints, ou qu’elle doit se poursuivre dans les termes du mécanisme d’actions concertées unifiées (et être ajoutée à la liste des espèces en conséquence) ;</w:t>
      </w:r>
    </w:p>
    <w:p w:rsidR="00B038C0" w:rsidRPr="006D607D" w:rsidRDefault="00B038C0" w:rsidP="00B038C0">
      <w:pPr>
        <w:pStyle w:val="ListParagraph"/>
        <w:spacing w:after="0" w:line="240" w:lineRule="auto"/>
        <w:ind w:left="1843" w:hanging="567"/>
        <w:contextualSpacing w:val="0"/>
        <w:jc w:val="both"/>
        <w:rPr>
          <w:rFonts w:cs="Arial"/>
          <w:i/>
          <w:sz w:val="20"/>
          <w:szCs w:val="20"/>
          <w:lang w:val="fr-FR"/>
        </w:rPr>
      </w:pPr>
    </w:p>
    <w:p w:rsidR="00333231" w:rsidRPr="006D607D" w:rsidRDefault="00B038C0" w:rsidP="00B038C0">
      <w:pPr>
        <w:pStyle w:val="ListParagraph"/>
        <w:numPr>
          <w:ilvl w:val="0"/>
          <w:numId w:val="10"/>
        </w:numPr>
        <w:spacing w:after="0" w:line="240" w:lineRule="auto"/>
        <w:ind w:left="1843" w:hanging="567"/>
        <w:contextualSpacing w:val="0"/>
        <w:jc w:val="both"/>
        <w:rPr>
          <w:rFonts w:cs="Arial"/>
          <w:i/>
          <w:sz w:val="20"/>
          <w:szCs w:val="20"/>
          <w:lang w:val="fr-FR"/>
        </w:rPr>
      </w:pPr>
      <w:r>
        <w:rPr>
          <w:rFonts w:cs="Arial"/>
          <w:i/>
          <w:sz w:val="20"/>
          <w:szCs w:val="20"/>
          <w:lang w:val="fr-FR"/>
        </w:rPr>
        <w:t>Faire rapport au</w:t>
      </w:r>
      <w:r w:rsidR="00333231" w:rsidRPr="006D607D">
        <w:rPr>
          <w:rFonts w:cs="Arial"/>
          <w:i/>
          <w:sz w:val="20"/>
          <w:szCs w:val="20"/>
          <w:lang w:val="fr-FR"/>
        </w:rPr>
        <w:t xml:space="preserve"> Comité permanent </w:t>
      </w:r>
      <w:r>
        <w:rPr>
          <w:rFonts w:cs="Arial"/>
          <w:i/>
          <w:sz w:val="20"/>
          <w:szCs w:val="20"/>
          <w:lang w:val="fr-FR"/>
        </w:rPr>
        <w:t>à ses</w:t>
      </w:r>
      <w:r w:rsidR="00333231" w:rsidRPr="006D607D">
        <w:rPr>
          <w:rFonts w:cs="Arial"/>
          <w:i/>
          <w:sz w:val="20"/>
          <w:szCs w:val="20"/>
          <w:lang w:val="fr-FR"/>
        </w:rPr>
        <w:t xml:space="preserve"> 48</w:t>
      </w:r>
      <w:r w:rsidR="00333231" w:rsidRPr="00B038C0">
        <w:rPr>
          <w:rFonts w:cs="Arial"/>
          <w:i/>
          <w:sz w:val="20"/>
          <w:szCs w:val="20"/>
          <w:vertAlign w:val="superscript"/>
          <w:lang w:val="fr-FR"/>
        </w:rPr>
        <w:t>e</w:t>
      </w:r>
      <w:r w:rsidR="00333231" w:rsidRPr="006D607D">
        <w:rPr>
          <w:rFonts w:cs="Arial"/>
          <w:i/>
          <w:sz w:val="20"/>
          <w:szCs w:val="20"/>
          <w:lang w:val="fr-FR"/>
        </w:rPr>
        <w:t xml:space="preserve"> ou 49</w:t>
      </w:r>
      <w:r w:rsidR="00333231" w:rsidRPr="00B038C0">
        <w:rPr>
          <w:rFonts w:cs="Arial"/>
          <w:i/>
          <w:sz w:val="20"/>
          <w:szCs w:val="20"/>
          <w:vertAlign w:val="superscript"/>
          <w:lang w:val="fr-FR"/>
        </w:rPr>
        <w:t>e</w:t>
      </w:r>
      <w:r w:rsidR="00333231" w:rsidRPr="006D607D">
        <w:rPr>
          <w:rFonts w:cs="Arial"/>
          <w:i/>
          <w:sz w:val="20"/>
          <w:szCs w:val="20"/>
          <w:lang w:val="fr-FR"/>
        </w:rPr>
        <w:t xml:space="preserve"> réunions </w:t>
      </w:r>
      <w:r>
        <w:rPr>
          <w:rFonts w:cs="Arial"/>
          <w:i/>
          <w:sz w:val="20"/>
          <w:szCs w:val="20"/>
          <w:lang w:val="fr-FR"/>
        </w:rPr>
        <w:t>sur</w:t>
      </w:r>
      <w:r w:rsidR="00333231" w:rsidRPr="006D607D">
        <w:rPr>
          <w:rFonts w:cs="Arial"/>
          <w:i/>
          <w:sz w:val="20"/>
          <w:szCs w:val="20"/>
          <w:lang w:val="fr-FR"/>
        </w:rPr>
        <w:t xml:space="preserve"> l’avancement de la mise en application de cette Décision.</w:t>
      </w:r>
    </w:p>
    <w:p w:rsidR="00333231" w:rsidRPr="006D607D" w:rsidRDefault="00333231" w:rsidP="006D607D">
      <w:pPr>
        <w:pStyle w:val="ListParagraph"/>
        <w:spacing w:after="0" w:line="240" w:lineRule="auto"/>
        <w:ind w:left="567"/>
        <w:contextualSpacing w:val="0"/>
        <w:jc w:val="both"/>
        <w:rPr>
          <w:rFonts w:cs="Arial"/>
          <w:i/>
          <w:sz w:val="20"/>
          <w:szCs w:val="20"/>
          <w:lang w:val="fr-FR"/>
        </w:rPr>
      </w:pPr>
    </w:p>
    <w:p w:rsidR="00333231" w:rsidRDefault="00333231" w:rsidP="00B038C0">
      <w:pPr>
        <w:widowControl w:val="0"/>
        <w:autoSpaceDE w:val="0"/>
        <w:autoSpaceDN w:val="0"/>
        <w:adjustRightInd w:val="0"/>
        <w:spacing w:after="0" w:line="240" w:lineRule="auto"/>
        <w:ind w:left="567"/>
        <w:contextualSpacing/>
        <w:jc w:val="both"/>
        <w:rPr>
          <w:rFonts w:cs="Arial"/>
          <w:b/>
          <w:i/>
          <w:sz w:val="20"/>
          <w:szCs w:val="20"/>
          <w:lang w:val="fr-FR"/>
        </w:rPr>
      </w:pPr>
      <w:r w:rsidRPr="006D607D">
        <w:rPr>
          <w:rFonts w:cs="Arial"/>
          <w:b/>
          <w:i/>
          <w:sz w:val="20"/>
          <w:szCs w:val="20"/>
          <w:lang w:val="fr-FR"/>
        </w:rPr>
        <w:t xml:space="preserve">12.104 </w:t>
      </w:r>
      <w:r w:rsidR="00B038C0">
        <w:rPr>
          <w:rFonts w:cs="Arial"/>
          <w:b/>
          <w:i/>
          <w:sz w:val="20"/>
          <w:szCs w:val="20"/>
          <w:lang w:val="fr-FR"/>
        </w:rPr>
        <w:t>Adressé a</w:t>
      </w:r>
      <w:r w:rsidRPr="006D607D">
        <w:rPr>
          <w:rFonts w:cs="Arial"/>
          <w:b/>
          <w:i/>
          <w:sz w:val="20"/>
          <w:szCs w:val="20"/>
          <w:lang w:val="fr-FR"/>
        </w:rPr>
        <w:t>u Secrétariat</w:t>
      </w:r>
    </w:p>
    <w:p w:rsidR="00B038C0" w:rsidRPr="00B038C0" w:rsidRDefault="00B038C0" w:rsidP="00B038C0">
      <w:pPr>
        <w:widowControl w:val="0"/>
        <w:autoSpaceDE w:val="0"/>
        <w:autoSpaceDN w:val="0"/>
        <w:adjustRightInd w:val="0"/>
        <w:spacing w:after="0" w:line="240" w:lineRule="auto"/>
        <w:ind w:left="567"/>
        <w:contextualSpacing/>
        <w:jc w:val="both"/>
        <w:rPr>
          <w:rFonts w:cs="Arial"/>
          <w:b/>
          <w:i/>
          <w:sz w:val="20"/>
          <w:szCs w:val="20"/>
          <w:lang w:val="fr-FR"/>
        </w:rPr>
      </w:pPr>
    </w:p>
    <w:p w:rsidR="00333231" w:rsidRDefault="00333231" w:rsidP="00B038C0">
      <w:pPr>
        <w:spacing w:after="0" w:line="240" w:lineRule="auto"/>
        <w:ind w:left="1276"/>
        <w:jc w:val="both"/>
        <w:rPr>
          <w:rFonts w:cs="Arial"/>
          <w:i/>
          <w:sz w:val="20"/>
          <w:szCs w:val="20"/>
          <w:lang w:val="fr-FR"/>
        </w:rPr>
      </w:pPr>
      <w:r w:rsidRPr="006D607D">
        <w:rPr>
          <w:rFonts w:cs="Arial"/>
          <w:i/>
          <w:sz w:val="20"/>
          <w:szCs w:val="20"/>
          <w:lang w:val="fr-FR"/>
        </w:rPr>
        <w:t>Le Secrétariat :</w:t>
      </w:r>
    </w:p>
    <w:p w:rsidR="00B038C0" w:rsidRPr="006D607D" w:rsidRDefault="00B038C0" w:rsidP="00B038C0">
      <w:pPr>
        <w:spacing w:after="0" w:line="240" w:lineRule="auto"/>
        <w:ind w:left="567"/>
        <w:jc w:val="both"/>
        <w:rPr>
          <w:rFonts w:cs="Arial"/>
          <w:i/>
          <w:sz w:val="20"/>
          <w:szCs w:val="20"/>
          <w:lang w:val="fr-FR"/>
        </w:rPr>
      </w:pPr>
    </w:p>
    <w:p w:rsidR="00333231" w:rsidRDefault="00333231" w:rsidP="00B038C0">
      <w:pPr>
        <w:pStyle w:val="ListParagraph"/>
        <w:numPr>
          <w:ilvl w:val="0"/>
          <w:numId w:val="14"/>
        </w:numPr>
        <w:spacing w:after="0" w:line="240" w:lineRule="auto"/>
        <w:ind w:left="1843" w:hanging="567"/>
        <w:contextualSpacing w:val="0"/>
        <w:jc w:val="both"/>
        <w:rPr>
          <w:rFonts w:cs="Arial"/>
          <w:i/>
          <w:sz w:val="20"/>
          <w:szCs w:val="20"/>
          <w:lang w:val="fr-FR"/>
        </w:rPr>
      </w:pPr>
      <w:r w:rsidRPr="006D607D">
        <w:rPr>
          <w:rFonts w:cs="Arial"/>
          <w:i/>
          <w:sz w:val="20"/>
          <w:szCs w:val="20"/>
          <w:lang w:val="fr-FR"/>
        </w:rPr>
        <w:t xml:space="preserve">Élabore un formulaire à l’intention des membres du Conseil ou des experts nommés par le Conseil scientifique </w:t>
      </w:r>
      <w:r w:rsidR="00B038C0">
        <w:rPr>
          <w:rFonts w:cs="Arial"/>
          <w:i/>
          <w:sz w:val="20"/>
          <w:szCs w:val="20"/>
          <w:lang w:val="fr-FR"/>
        </w:rPr>
        <w:t>pour</w:t>
      </w:r>
      <w:r w:rsidRPr="006D607D">
        <w:rPr>
          <w:rFonts w:cs="Arial"/>
          <w:i/>
          <w:sz w:val="20"/>
          <w:szCs w:val="20"/>
          <w:lang w:val="fr-FR"/>
        </w:rPr>
        <w:t xml:space="preserve"> rédiger un rapport concis pour chaque réunion du Comité de session du Conseil scientifique sur les progrès accomplis dans la mise en œuvre des actions pour l’espèce ou le groupe taxonomique concernés ;</w:t>
      </w:r>
    </w:p>
    <w:p w:rsidR="00B038C0" w:rsidRPr="006D607D" w:rsidRDefault="00B038C0" w:rsidP="00B038C0">
      <w:pPr>
        <w:pStyle w:val="ListParagraph"/>
        <w:spacing w:after="0" w:line="240" w:lineRule="auto"/>
        <w:ind w:left="1843"/>
        <w:contextualSpacing w:val="0"/>
        <w:jc w:val="both"/>
        <w:rPr>
          <w:rFonts w:cs="Arial"/>
          <w:i/>
          <w:sz w:val="20"/>
          <w:szCs w:val="20"/>
          <w:lang w:val="fr-FR"/>
        </w:rPr>
      </w:pPr>
    </w:p>
    <w:p w:rsidR="00333231" w:rsidRPr="006D607D" w:rsidRDefault="00B038C0" w:rsidP="00B038C0">
      <w:pPr>
        <w:pStyle w:val="ListParagraph"/>
        <w:numPr>
          <w:ilvl w:val="0"/>
          <w:numId w:val="14"/>
        </w:numPr>
        <w:spacing w:after="0" w:line="240" w:lineRule="auto"/>
        <w:ind w:left="1843" w:hanging="567"/>
        <w:contextualSpacing w:val="0"/>
        <w:jc w:val="both"/>
        <w:rPr>
          <w:rFonts w:cs="Arial"/>
          <w:i/>
          <w:sz w:val="20"/>
          <w:szCs w:val="20"/>
          <w:lang w:val="fr-FR"/>
        </w:rPr>
      </w:pPr>
      <w:r>
        <w:rPr>
          <w:rFonts w:cs="Arial"/>
          <w:i/>
          <w:sz w:val="20"/>
          <w:szCs w:val="20"/>
          <w:lang w:val="fr-FR"/>
        </w:rPr>
        <w:t>Fait rapport</w:t>
      </w:r>
      <w:r w:rsidR="00333231" w:rsidRPr="006D607D">
        <w:rPr>
          <w:rFonts w:cs="Arial"/>
          <w:i/>
          <w:sz w:val="20"/>
          <w:szCs w:val="20"/>
          <w:lang w:val="fr-FR"/>
        </w:rPr>
        <w:t xml:space="preserve"> au Comité de session du Conseil scientifique </w:t>
      </w:r>
      <w:r>
        <w:rPr>
          <w:rFonts w:cs="Arial"/>
          <w:i/>
          <w:sz w:val="20"/>
          <w:szCs w:val="20"/>
          <w:lang w:val="fr-FR"/>
        </w:rPr>
        <w:t>à</w:t>
      </w:r>
      <w:r w:rsidR="00333231" w:rsidRPr="006D607D">
        <w:rPr>
          <w:rFonts w:cs="Arial"/>
          <w:i/>
          <w:sz w:val="20"/>
          <w:szCs w:val="20"/>
          <w:lang w:val="fr-FR"/>
        </w:rPr>
        <w:t xml:space="preserve"> ses 3</w:t>
      </w:r>
      <w:r w:rsidR="00333231" w:rsidRPr="00B038C0">
        <w:rPr>
          <w:rFonts w:cs="Arial"/>
          <w:i/>
          <w:sz w:val="20"/>
          <w:szCs w:val="20"/>
          <w:vertAlign w:val="superscript"/>
          <w:lang w:val="fr-FR"/>
        </w:rPr>
        <w:t>e</w:t>
      </w:r>
      <w:r w:rsidR="00333231" w:rsidRPr="006D607D">
        <w:rPr>
          <w:rFonts w:cs="Arial"/>
          <w:i/>
          <w:sz w:val="20"/>
          <w:szCs w:val="20"/>
          <w:lang w:val="fr-FR"/>
        </w:rPr>
        <w:t xml:space="preserve"> et 4</w:t>
      </w:r>
      <w:r w:rsidR="00333231" w:rsidRPr="00B038C0">
        <w:rPr>
          <w:rFonts w:cs="Arial"/>
          <w:i/>
          <w:sz w:val="20"/>
          <w:szCs w:val="20"/>
          <w:vertAlign w:val="superscript"/>
          <w:lang w:val="fr-FR"/>
        </w:rPr>
        <w:t>e</w:t>
      </w:r>
      <w:r w:rsidR="00333231" w:rsidRPr="006D607D">
        <w:rPr>
          <w:rFonts w:cs="Arial"/>
          <w:i/>
          <w:sz w:val="20"/>
          <w:szCs w:val="20"/>
          <w:lang w:val="fr-FR"/>
        </w:rPr>
        <w:t xml:space="preserve"> </w:t>
      </w:r>
      <w:r>
        <w:rPr>
          <w:rFonts w:cs="Arial"/>
          <w:i/>
          <w:sz w:val="20"/>
          <w:szCs w:val="20"/>
          <w:lang w:val="fr-FR"/>
        </w:rPr>
        <w:t>R</w:t>
      </w:r>
      <w:r w:rsidR="00333231" w:rsidRPr="006D607D">
        <w:rPr>
          <w:rFonts w:cs="Arial"/>
          <w:i/>
          <w:sz w:val="20"/>
          <w:szCs w:val="20"/>
          <w:lang w:val="fr-FR"/>
        </w:rPr>
        <w:t>éunions sur l’avancement de la mise en application de cette Décision.</w:t>
      </w:r>
    </w:p>
    <w:p w:rsidR="00B038C0" w:rsidRDefault="00B038C0" w:rsidP="00333231">
      <w:pPr>
        <w:widowControl w:val="0"/>
        <w:autoSpaceDE w:val="0"/>
        <w:autoSpaceDN w:val="0"/>
        <w:adjustRightInd w:val="0"/>
        <w:spacing w:after="0"/>
        <w:contextualSpacing/>
        <w:jc w:val="both"/>
        <w:rPr>
          <w:rFonts w:cs="Arial"/>
          <w:i/>
          <w:lang w:val="fr-FR"/>
        </w:rPr>
      </w:pPr>
      <w:r>
        <w:rPr>
          <w:rFonts w:cs="Arial"/>
          <w:i/>
          <w:lang w:val="fr-FR"/>
        </w:rPr>
        <w:br w:type="page"/>
      </w:r>
    </w:p>
    <w:p w:rsidR="00333231" w:rsidRPr="00333231" w:rsidRDefault="00333231" w:rsidP="00333231">
      <w:pPr>
        <w:widowControl w:val="0"/>
        <w:autoSpaceDE w:val="0"/>
        <w:autoSpaceDN w:val="0"/>
        <w:adjustRightInd w:val="0"/>
        <w:spacing w:after="0"/>
        <w:contextualSpacing/>
        <w:jc w:val="both"/>
        <w:rPr>
          <w:rFonts w:cs="Arial"/>
          <w:i/>
          <w:lang w:val="fr-FR"/>
        </w:rPr>
      </w:pPr>
    </w:p>
    <w:p w:rsidR="00333231" w:rsidRPr="00333231" w:rsidRDefault="00333231" w:rsidP="00333231">
      <w:pPr>
        <w:widowControl w:val="0"/>
        <w:autoSpaceDE w:val="0"/>
        <w:autoSpaceDN w:val="0"/>
        <w:adjustRightInd w:val="0"/>
        <w:spacing w:after="0"/>
        <w:contextualSpacing/>
        <w:jc w:val="both"/>
        <w:rPr>
          <w:rFonts w:cs="Arial"/>
          <w:u w:val="single"/>
          <w:lang w:val="fr-FR"/>
        </w:rPr>
      </w:pPr>
      <w:r w:rsidRPr="00333231">
        <w:rPr>
          <w:rFonts w:cs="Arial"/>
          <w:u w:val="single"/>
          <w:lang w:val="fr-FR"/>
        </w:rPr>
        <w:t>Activités pour la mise en œuvre de la Décision 12.103</w:t>
      </w:r>
    </w:p>
    <w:p w:rsidR="00333231" w:rsidRPr="00333231" w:rsidRDefault="00333231" w:rsidP="00333231">
      <w:pPr>
        <w:widowControl w:val="0"/>
        <w:autoSpaceDE w:val="0"/>
        <w:autoSpaceDN w:val="0"/>
        <w:adjustRightInd w:val="0"/>
        <w:spacing w:after="0"/>
        <w:contextualSpacing/>
        <w:jc w:val="both"/>
        <w:rPr>
          <w:rFonts w:cs="Arial"/>
          <w:u w:val="single"/>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Le Conseil scientifique a examiné les projets et les initiatives déjà lancés dans le cadre des actions en coopération lors des 2</w:t>
      </w:r>
      <w:r w:rsidRPr="00333231">
        <w:rPr>
          <w:rFonts w:cs="Arial"/>
          <w:color w:val="000000"/>
          <w:vertAlign w:val="superscript"/>
          <w:lang w:val="fr-FR"/>
        </w:rPr>
        <w:t>e</w:t>
      </w:r>
      <w:r w:rsidRPr="00333231">
        <w:rPr>
          <w:rFonts w:cs="Arial"/>
          <w:color w:val="000000"/>
          <w:lang w:val="fr-FR"/>
        </w:rPr>
        <w:t xml:space="preserve"> et 3</w:t>
      </w:r>
      <w:r w:rsidRPr="00333231">
        <w:rPr>
          <w:rFonts w:cs="Arial"/>
          <w:color w:val="000000"/>
          <w:vertAlign w:val="superscript"/>
          <w:lang w:val="fr-FR"/>
        </w:rPr>
        <w:t>e</w:t>
      </w:r>
      <w:r w:rsidRPr="00333231">
        <w:rPr>
          <w:rFonts w:cs="Arial"/>
          <w:color w:val="000000"/>
          <w:lang w:val="fr-FR"/>
        </w:rPr>
        <w:t xml:space="preserve"> séances de son Comité de session. Le Comité de session a observé que pour la grande majorité des espèces désignées pour les Actions en coopération jusqu’à la COP11, la désignation ne s’était pas accompagnée d’une identification des objectifs de conservation et des résultats attendus, ni d’un calendrier pour leur réalisation.  Après de longs débats, la 3</w:t>
      </w:r>
      <w:r w:rsidRPr="00333231">
        <w:rPr>
          <w:rFonts w:cs="Arial"/>
          <w:color w:val="000000"/>
          <w:vertAlign w:val="superscript"/>
          <w:lang w:val="fr-FR"/>
        </w:rPr>
        <w:t>e</w:t>
      </w:r>
      <w:r w:rsidRPr="00333231">
        <w:rPr>
          <w:rFonts w:cs="Arial"/>
          <w:color w:val="000000"/>
          <w:lang w:val="fr-FR"/>
        </w:rPr>
        <w:t xml:space="preserve"> réunion du Comité de session a estimé qu’il était impossible d’entreprendre un examen significatif de la mise en œuvre des Actions en coopération. Elle a également noté que des considérations similaires étaient également applicables aux espèces désignées pour des Actions concertées avant la COP12. </w:t>
      </w:r>
    </w:p>
    <w:p w:rsidR="00333231" w:rsidRPr="00333231" w:rsidRDefault="00333231" w:rsidP="00B038C0">
      <w:pPr>
        <w:spacing w:line="240" w:lineRule="auto"/>
        <w:ind w:left="567" w:hanging="567"/>
        <w:jc w:val="both"/>
        <w:rPr>
          <w:rFonts w:cs="Arial"/>
          <w:color w:val="000000"/>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Pour toutes les espèces désignées pour des Actions concertées ou coopératives avant la COP12 et inscrites à l’Annexe 3 de la Résolution 12.28 en tant que mesure de transition dans la consolidation des deux processus, le Comité de session a recommandé que seules celles pour lesquelles une proposition d’Action concertée aura été élaborée conformément aux lignes directrices fournies par la Résolution 12.28 et ensuite approuvées par le Comité de session et la COP13 seront maintenues sur la liste des espèces désignées pour les Actions concertées dans la période triennale 2021-2023.</w:t>
      </w:r>
    </w:p>
    <w:p w:rsidR="00333231" w:rsidRPr="00333231" w:rsidRDefault="00333231" w:rsidP="00B038C0">
      <w:pPr>
        <w:pStyle w:val="ListParagraph"/>
        <w:ind w:left="567" w:hanging="567"/>
        <w:rPr>
          <w:rFonts w:cs="Arial"/>
          <w:color w:val="000000"/>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Les délibérations du Comité de session sur cette question ont été rapportées au Comité permanent lors de sa 48</w:t>
      </w:r>
      <w:r w:rsidRPr="00333231">
        <w:rPr>
          <w:rFonts w:cs="Arial"/>
          <w:color w:val="000000"/>
          <w:vertAlign w:val="superscript"/>
          <w:lang w:val="fr-FR"/>
        </w:rPr>
        <w:t>e</w:t>
      </w:r>
      <w:r w:rsidRPr="00333231">
        <w:rPr>
          <w:rFonts w:cs="Arial"/>
          <w:color w:val="000000"/>
          <w:lang w:val="fr-FR"/>
        </w:rPr>
        <w:t xml:space="preserve"> réunion par le Président du Conseil scientifique.</w:t>
      </w:r>
    </w:p>
    <w:p w:rsidR="00333231" w:rsidRPr="00333231" w:rsidRDefault="00333231" w:rsidP="00B038C0">
      <w:pPr>
        <w:pStyle w:val="ListParagraph"/>
        <w:ind w:left="567" w:hanging="567"/>
        <w:rPr>
          <w:rFonts w:cs="Arial"/>
          <w:color w:val="000000"/>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 xml:space="preserve">Cette approche a été communiquée aux Parties et aux autres parties prenantes par le biais de la Notification 2019/012, qui a </w:t>
      </w:r>
      <w:r w:rsidRPr="00333231">
        <w:rPr>
          <w:rFonts w:cs="Arial"/>
          <w:i/>
          <w:color w:val="000000"/>
          <w:lang w:val="fr-FR"/>
        </w:rPr>
        <w:t>entre autres</w:t>
      </w:r>
      <w:r w:rsidRPr="00333231">
        <w:rPr>
          <w:rFonts w:cs="Arial"/>
          <w:color w:val="000000"/>
          <w:lang w:val="fr-FR"/>
        </w:rPr>
        <w:t xml:space="preserve"> encouragé les Parties et les autres parties prenantes s’intéressant aux espèces désignées pour des Actions concertées pour la période triennale 2018-2020 à envisager de soumettre une proposition d’Action concertée pour ces espèces à la COP13 selon le processus décrit dans la Résolution 12.28. </w:t>
      </w:r>
    </w:p>
    <w:p w:rsidR="00333231" w:rsidRPr="00333231" w:rsidRDefault="00333231" w:rsidP="00B038C0">
      <w:pPr>
        <w:pStyle w:val="ListParagraph"/>
        <w:ind w:left="567" w:hanging="567"/>
        <w:rPr>
          <w:rFonts w:cs="Arial"/>
          <w:color w:val="000000"/>
          <w:lang w:val="fr-FR"/>
        </w:rPr>
      </w:pPr>
    </w:p>
    <w:p w:rsidR="00333231" w:rsidRPr="00B038C0" w:rsidRDefault="00333231" w:rsidP="00B038C0">
      <w:pPr>
        <w:pStyle w:val="ListParagraph"/>
        <w:numPr>
          <w:ilvl w:val="0"/>
          <w:numId w:val="16"/>
        </w:numPr>
        <w:spacing w:after="0" w:line="240" w:lineRule="auto"/>
        <w:ind w:left="567" w:hanging="567"/>
        <w:rPr>
          <w:rFonts w:cs="Arial"/>
          <w:color w:val="000000"/>
          <w:lang w:val="fr-FR"/>
        </w:rPr>
      </w:pPr>
      <w:r w:rsidRPr="00333231">
        <w:rPr>
          <w:rFonts w:cs="Arial"/>
          <w:color w:val="000000"/>
          <w:lang w:val="fr-FR"/>
        </w:rPr>
        <w:t>Les propositions concernant les espèces désignées pour des actions concertées au cours de la période triennale en cours sont résumées dans le document UNEP/CMS/COP13/Doc.28.2, et intégralement disponibles dans les documents UNEP/CMS/COP13/Doc.28.2.4, UNEP/CMS/COP13/Doc.28.2.5 et</w:t>
      </w:r>
      <w:r w:rsidR="00B038C0">
        <w:rPr>
          <w:rFonts w:cs="Arial"/>
          <w:color w:val="000000"/>
          <w:lang w:val="fr-FR"/>
        </w:rPr>
        <w:t xml:space="preserve"> </w:t>
      </w:r>
      <w:r w:rsidRPr="00B038C0">
        <w:rPr>
          <w:rFonts w:cs="Arial"/>
          <w:color w:val="000000"/>
          <w:lang w:val="fr-FR"/>
        </w:rPr>
        <w:t>UNEP/CMS/COP13/Doc.28.2.6.</w:t>
      </w:r>
    </w:p>
    <w:p w:rsidR="00333231" w:rsidRPr="00333231" w:rsidRDefault="00333231" w:rsidP="00B038C0">
      <w:pPr>
        <w:spacing w:after="0" w:line="240" w:lineRule="auto"/>
        <w:ind w:left="567" w:hanging="567"/>
        <w:jc w:val="both"/>
        <w:rPr>
          <w:rFonts w:cs="Arial"/>
          <w:color w:val="000000"/>
          <w:lang w:val="fr-FR"/>
        </w:rPr>
      </w:pPr>
    </w:p>
    <w:p w:rsidR="00333231" w:rsidRPr="00333231" w:rsidRDefault="00333231" w:rsidP="00B038C0">
      <w:pPr>
        <w:widowControl w:val="0"/>
        <w:autoSpaceDE w:val="0"/>
        <w:autoSpaceDN w:val="0"/>
        <w:adjustRightInd w:val="0"/>
        <w:spacing w:after="0" w:line="240" w:lineRule="auto"/>
        <w:contextualSpacing/>
        <w:jc w:val="both"/>
        <w:rPr>
          <w:rFonts w:cs="Arial"/>
          <w:u w:val="single"/>
          <w:lang w:val="fr-FR"/>
        </w:rPr>
      </w:pPr>
      <w:r w:rsidRPr="00333231">
        <w:rPr>
          <w:rFonts w:cs="Arial"/>
          <w:u w:val="single"/>
          <w:lang w:val="fr-FR"/>
        </w:rPr>
        <w:t>Activités pour la mise en œuvre de la Décision 12.104 et ses dispositions ou de la Résolution 12.28 concernant l’examen des progrès accomplis dans la mise en œuvre des Actions concertées</w:t>
      </w:r>
    </w:p>
    <w:p w:rsidR="00333231" w:rsidRPr="00333231" w:rsidRDefault="00333231" w:rsidP="00333231">
      <w:pPr>
        <w:widowControl w:val="0"/>
        <w:autoSpaceDE w:val="0"/>
        <w:autoSpaceDN w:val="0"/>
        <w:adjustRightInd w:val="0"/>
        <w:spacing w:after="0"/>
        <w:contextualSpacing/>
        <w:jc w:val="both"/>
        <w:rPr>
          <w:rFonts w:cs="Arial"/>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Lors de sa 3</w:t>
      </w:r>
      <w:r w:rsidRPr="00333231">
        <w:rPr>
          <w:rFonts w:cs="Arial"/>
          <w:color w:val="000000"/>
          <w:vertAlign w:val="superscript"/>
          <w:lang w:val="fr-FR"/>
        </w:rPr>
        <w:t>e</w:t>
      </w:r>
      <w:r w:rsidRPr="00333231">
        <w:rPr>
          <w:rFonts w:cs="Arial"/>
          <w:color w:val="000000"/>
          <w:lang w:val="fr-FR"/>
        </w:rPr>
        <w:t xml:space="preserve"> réunion, le Comité de session du Conseil scientifique a déterminé que seules les Actions concertées suivant le processus de soumission de propositions d’Actions concertées énoncées dans la Résolution 12.28, à savoir les propositions soumises à la COP12 et approuvées par celle-ci, pourraient être évaluées. La réunion a également estimé que, pour soutenir l’examen des progrès accomplis dans la mise en œuvre des Actions concertées par le Conseil scientifique et la Conférence des Parties, des informations sur la mise en œuvre devraient être fournies principalement par les auteurs des propositions d’Actions concertées respectives.</w:t>
      </w:r>
    </w:p>
    <w:p w:rsidR="00984505" w:rsidRDefault="00984505" w:rsidP="00B038C0">
      <w:pPr>
        <w:pStyle w:val="ListParagraph"/>
        <w:ind w:left="567" w:hanging="567"/>
        <w:jc w:val="both"/>
        <w:rPr>
          <w:rFonts w:cs="Arial"/>
          <w:color w:val="000000"/>
          <w:lang w:val="fr-FR"/>
        </w:rPr>
      </w:pPr>
      <w:r>
        <w:rPr>
          <w:rFonts w:cs="Arial"/>
          <w:color w:val="000000"/>
          <w:lang w:val="fr-FR"/>
        </w:rPr>
        <w:br w:type="page"/>
      </w:r>
    </w:p>
    <w:p w:rsidR="00333231" w:rsidRPr="00333231" w:rsidRDefault="00333231" w:rsidP="00B038C0">
      <w:pPr>
        <w:pStyle w:val="ListParagraph"/>
        <w:ind w:left="567" w:hanging="567"/>
        <w:jc w:val="both"/>
        <w:rPr>
          <w:rFonts w:cs="Arial"/>
          <w:color w:val="000000"/>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Le Secrétariat a soumis un projet de modèle permettant de rendre compte des progrès réalisés dans la mise en œuvre des Actions concertées lors de la 3</w:t>
      </w:r>
      <w:r w:rsidRPr="00333231">
        <w:rPr>
          <w:rFonts w:cs="Arial"/>
          <w:color w:val="000000"/>
          <w:vertAlign w:val="superscript"/>
          <w:lang w:val="fr-FR"/>
        </w:rPr>
        <w:t>e</w:t>
      </w:r>
      <w:r w:rsidRPr="00333231">
        <w:rPr>
          <w:rFonts w:cs="Arial"/>
          <w:color w:val="000000"/>
          <w:lang w:val="fr-FR"/>
        </w:rPr>
        <w:t xml:space="preserve"> réunion du Comité de session du Conseil scientifique (Bonn, 2018). Sur la base des commentaires reçus, le modèle a été finalisé et mis à la disposition des auteurs des propositions d’Actions concertées approuvées par la COP12 (fourni à l’Annexe 1 du présent document).  Outre les informations sur les progrès accomplis dans la mise en œuvre des activités prévues par l’Action concertée, les auteurs ont également été invités à indiquer si une révision de la proposition initiale d’Action concertée était nécessaire ou souhaitable. </w:t>
      </w:r>
    </w:p>
    <w:p w:rsidR="00333231" w:rsidRPr="00333231" w:rsidRDefault="00333231" w:rsidP="00B038C0">
      <w:pPr>
        <w:pStyle w:val="ListParagraph"/>
        <w:ind w:left="567" w:hanging="567"/>
        <w:rPr>
          <w:rFonts w:cs="Arial"/>
          <w:color w:val="000000"/>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Les rapports reçus sont disponibles sous forme de documents distincts (UNEP/CMS/COP13/Doc.28.1.x). Dans certains cas, les rapports sont accompagnés de propositions de révision de la proposition originale d’Action concertée.  La 4</w:t>
      </w:r>
      <w:r w:rsidRPr="00333231">
        <w:rPr>
          <w:rFonts w:cs="Arial"/>
          <w:color w:val="000000"/>
          <w:vertAlign w:val="superscript"/>
          <w:lang w:val="fr-FR"/>
        </w:rPr>
        <w:t>e</w:t>
      </w:r>
      <w:r w:rsidRPr="00333231">
        <w:rPr>
          <w:rFonts w:cs="Arial"/>
          <w:color w:val="000000"/>
          <w:lang w:val="fr-FR"/>
        </w:rPr>
        <w:t xml:space="preserve"> réunion du Comité de session du Conseil scientifique (ScC-SC4, Bonn, 12-15 novembre 2019) devrait évaluer les progrès accomplis et formuler des recommandations sur le maintien et la révision éventuelle des Actions concertées non encore achevées. </w:t>
      </w:r>
    </w:p>
    <w:p w:rsidR="00333231" w:rsidRPr="00333231" w:rsidRDefault="00333231" w:rsidP="00B038C0">
      <w:pPr>
        <w:spacing w:after="0" w:line="240" w:lineRule="auto"/>
        <w:ind w:left="567" w:hanging="567"/>
        <w:jc w:val="both"/>
        <w:rPr>
          <w:rFonts w:cs="Arial"/>
          <w:color w:val="000000"/>
          <w:lang w:val="fr-FR"/>
        </w:rPr>
      </w:pPr>
    </w:p>
    <w:p w:rsidR="00B038C0" w:rsidRDefault="00333231" w:rsidP="00B038C0">
      <w:pPr>
        <w:pStyle w:val="ListParagraph"/>
        <w:spacing w:after="0" w:line="240" w:lineRule="auto"/>
        <w:ind w:left="0"/>
        <w:rPr>
          <w:rFonts w:cs="Arial"/>
          <w:color w:val="000000"/>
          <w:u w:val="single"/>
          <w:lang w:val="fr-FR"/>
        </w:rPr>
      </w:pPr>
      <w:r w:rsidRPr="00333231">
        <w:rPr>
          <w:rFonts w:cs="Arial"/>
          <w:color w:val="000000"/>
          <w:u w:val="single"/>
          <w:lang w:val="fr-FR"/>
        </w:rPr>
        <w:t xml:space="preserve">Liste des espèces désignées pour les Actions concertées dans la période triennale </w:t>
      </w:r>
    </w:p>
    <w:p w:rsidR="00333231" w:rsidRPr="00333231" w:rsidRDefault="00333231" w:rsidP="00B038C0">
      <w:pPr>
        <w:pStyle w:val="ListParagraph"/>
        <w:spacing w:after="0" w:line="240" w:lineRule="auto"/>
        <w:ind w:left="0"/>
        <w:rPr>
          <w:rFonts w:cs="Arial"/>
          <w:color w:val="000000"/>
          <w:u w:val="single"/>
          <w:lang w:val="fr-FR"/>
        </w:rPr>
      </w:pPr>
      <w:r w:rsidRPr="00333231">
        <w:rPr>
          <w:rFonts w:cs="Arial"/>
          <w:color w:val="000000"/>
          <w:u w:val="single"/>
          <w:lang w:val="fr-FR"/>
        </w:rPr>
        <w:t>2021-2023</w:t>
      </w:r>
    </w:p>
    <w:p w:rsidR="00333231" w:rsidRPr="00333231" w:rsidRDefault="00333231" w:rsidP="00B038C0">
      <w:pPr>
        <w:pStyle w:val="ListParagraph"/>
        <w:spacing w:after="0" w:line="240" w:lineRule="auto"/>
        <w:rPr>
          <w:rFonts w:cs="Arial"/>
          <w:color w:val="000000"/>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Sur la base des approches convenues par le Comité de session décrites ci-dessus, la liste des espèces désignées pour les Actions concertées pour la période triennale 2021-2023 sera composée de trois catégories d’espèces : (i) les espèces désignées pour les Actions concertées par la COP12 sur la base d’une proposition complète pour laquelle les activités au titre de l’Action concertée ne sont pas encore terminées et que la COP13 acceptera d’étendre au prochain triennat ; (ii) les espèces désignées pour des Actions concertées pour la période triennale 2018-2020 pour lesquelles une proposition a été soumise conformément à la Résolution 12.28 et sera approuvée par la 4</w:t>
      </w:r>
      <w:r w:rsidRPr="00333231">
        <w:rPr>
          <w:rFonts w:cs="Arial"/>
          <w:color w:val="000000"/>
          <w:vertAlign w:val="superscript"/>
          <w:lang w:val="fr-FR"/>
        </w:rPr>
        <w:t>e</w:t>
      </w:r>
      <w:r w:rsidRPr="00333231">
        <w:rPr>
          <w:rFonts w:cs="Arial"/>
          <w:color w:val="000000"/>
          <w:lang w:val="fr-FR"/>
        </w:rPr>
        <w:t xml:space="preserve"> réunion du Comité de session et la COP13 ; et (iii) les espèces nouvellement proposées pour des Actions concertées et pour lesquelles la proposition correspondante sera approuvée par la 4</w:t>
      </w:r>
      <w:r w:rsidRPr="00333231">
        <w:rPr>
          <w:rFonts w:cs="Arial"/>
          <w:color w:val="000000"/>
          <w:vertAlign w:val="superscript"/>
          <w:lang w:val="fr-FR"/>
        </w:rPr>
        <w:t>e</w:t>
      </w:r>
      <w:r w:rsidRPr="00333231">
        <w:rPr>
          <w:rFonts w:cs="Arial"/>
          <w:color w:val="000000"/>
          <w:lang w:val="fr-FR"/>
        </w:rPr>
        <w:t xml:space="preserve"> réunion du Comité de session et la COP13. Toutes les autres espèces désignées pour les Actions concertées pour la période triennale 2018-2020 seront supprimées de la liste. </w:t>
      </w:r>
    </w:p>
    <w:p w:rsidR="00333231" w:rsidRPr="00333231" w:rsidRDefault="00333231" w:rsidP="00B038C0">
      <w:pPr>
        <w:pStyle w:val="ListParagraph"/>
        <w:ind w:left="567" w:hanging="567"/>
        <w:jc w:val="both"/>
        <w:rPr>
          <w:rFonts w:cs="Arial"/>
          <w:color w:val="000000"/>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La liste des espèces désignées pour les Actions concertées au cours d’une période triennale donnée figure à l’Annexe 3 de la Résolution 12.28.  La liste figurant actuellement à l’Annexe 3 devrait donc être révisée sur la base des décisions de la COP13 concernant l’acceptation, l’amendement ou le rejet des propositions examinées au titre des points 28.1 et 28.2 de l’ordre du jour de la COP13.</w:t>
      </w:r>
    </w:p>
    <w:p w:rsidR="00333231" w:rsidRPr="00333231" w:rsidRDefault="00333231" w:rsidP="00B038C0">
      <w:pPr>
        <w:pStyle w:val="ListParagraph"/>
        <w:ind w:left="567" w:hanging="567"/>
        <w:jc w:val="both"/>
        <w:rPr>
          <w:rFonts w:cs="Arial"/>
          <w:color w:val="000000"/>
          <w:lang w:val="fr-FR"/>
        </w:rPr>
      </w:pPr>
    </w:p>
    <w:p w:rsidR="00333231" w:rsidRPr="00333231" w:rsidRDefault="00333231" w:rsidP="00B038C0">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L’Annexe 2 du présent document contient une proposition de révision du format du tableau figurant à l’Annexe 3 de la Résolution 12.28.</w:t>
      </w:r>
    </w:p>
    <w:p w:rsidR="004E291C" w:rsidRDefault="004E291C" w:rsidP="00333231">
      <w:pPr>
        <w:pStyle w:val="ListParagraph"/>
        <w:spacing w:after="0"/>
        <w:ind w:left="426"/>
        <w:jc w:val="both"/>
        <w:rPr>
          <w:rFonts w:cs="Arial"/>
          <w:color w:val="000000"/>
          <w:lang w:val="fr-FR"/>
        </w:rPr>
      </w:pPr>
      <w:r>
        <w:rPr>
          <w:rFonts w:cs="Arial"/>
          <w:color w:val="000000"/>
          <w:lang w:val="fr-FR"/>
        </w:rPr>
        <w:br w:type="page"/>
      </w:r>
    </w:p>
    <w:p w:rsidR="00333231" w:rsidRPr="00333231" w:rsidRDefault="00333231" w:rsidP="00333231">
      <w:pPr>
        <w:pStyle w:val="ListParagraph"/>
        <w:spacing w:after="0"/>
        <w:ind w:left="426"/>
        <w:jc w:val="both"/>
        <w:rPr>
          <w:rFonts w:cs="Arial"/>
          <w:color w:val="000000"/>
          <w:lang w:val="fr-FR"/>
        </w:rPr>
      </w:pPr>
    </w:p>
    <w:p w:rsidR="00333231" w:rsidRPr="00712B76" w:rsidRDefault="004E291C" w:rsidP="00333231">
      <w:pPr>
        <w:spacing w:after="0"/>
        <w:rPr>
          <w:rFonts w:cs="Arial"/>
        </w:rPr>
      </w:pPr>
      <w:r>
        <w:rPr>
          <w:rFonts w:cs="Arial"/>
          <w:u w:val="single"/>
        </w:rPr>
        <w:t>Actions</w:t>
      </w:r>
      <w:r w:rsidR="00333231" w:rsidRPr="00712B76">
        <w:rPr>
          <w:rFonts w:cs="Arial"/>
          <w:u w:val="single"/>
        </w:rPr>
        <w:t xml:space="preserve"> </w:t>
      </w:r>
      <w:proofErr w:type="spellStart"/>
      <w:r w:rsidR="00333231" w:rsidRPr="00712B76">
        <w:rPr>
          <w:rFonts w:cs="Arial"/>
          <w:u w:val="single"/>
        </w:rPr>
        <w:t>recommandées</w:t>
      </w:r>
      <w:proofErr w:type="spellEnd"/>
    </w:p>
    <w:p w:rsidR="00333231" w:rsidRPr="00712B76" w:rsidRDefault="00333231" w:rsidP="00333231">
      <w:pPr>
        <w:spacing w:after="0"/>
        <w:rPr>
          <w:rFonts w:cs="Arial"/>
        </w:rPr>
      </w:pPr>
    </w:p>
    <w:p w:rsidR="00333231" w:rsidRPr="00333231" w:rsidRDefault="00333231" w:rsidP="004E291C">
      <w:pPr>
        <w:pStyle w:val="ListParagraph"/>
        <w:numPr>
          <w:ilvl w:val="0"/>
          <w:numId w:val="16"/>
        </w:numPr>
        <w:spacing w:after="0" w:line="240" w:lineRule="auto"/>
        <w:ind w:left="567" w:hanging="567"/>
        <w:jc w:val="both"/>
        <w:rPr>
          <w:rFonts w:cs="Arial"/>
          <w:color w:val="000000"/>
          <w:lang w:val="fr-FR"/>
        </w:rPr>
      </w:pPr>
      <w:r w:rsidRPr="00333231">
        <w:rPr>
          <w:rFonts w:cs="Arial"/>
          <w:color w:val="000000"/>
          <w:lang w:val="fr-FR"/>
        </w:rPr>
        <w:t>Il est recommandé à la Conférence des Parties :</w:t>
      </w:r>
    </w:p>
    <w:p w:rsidR="00333231" w:rsidRPr="00333231" w:rsidRDefault="00333231" w:rsidP="004E291C">
      <w:pPr>
        <w:spacing w:after="0" w:line="240" w:lineRule="auto"/>
        <w:jc w:val="both"/>
        <w:rPr>
          <w:rFonts w:cs="Arial"/>
          <w:lang w:val="fr-FR"/>
        </w:rPr>
      </w:pPr>
    </w:p>
    <w:p w:rsidR="00333231" w:rsidRPr="00333231" w:rsidRDefault="00333231" w:rsidP="004E291C">
      <w:pPr>
        <w:pStyle w:val="ListParagraph"/>
        <w:widowControl w:val="0"/>
        <w:numPr>
          <w:ilvl w:val="0"/>
          <w:numId w:val="11"/>
        </w:numPr>
        <w:autoSpaceDE w:val="0"/>
        <w:autoSpaceDN w:val="0"/>
        <w:adjustRightInd w:val="0"/>
        <w:spacing w:after="0" w:line="240" w:lineRule="auto"/>
        <w:ind w:left="1134" w:hanging="567"/>
        <w:jc w:val="both"/>
        <w:rPr>
          <w:rFonts w:cs="Arial"/>
          <w:lang w:val="fr-FR"/>
        </w:rPr>
      </w:pPr>
      <w:r w:rsidRPr="00333231">
        <w:rPr>
          <w:rFonts w:cs="Arial"/>
          <w:lang w:val="fr-FR"/>
        </w:rPr>
        <w:t>d’approuver l’approche proposée par le Comité de session du Conseil scientifique pour aborder son mandat, telle que définie dans la Décision 12.103 ;</w:t>
      </w:r>
    </w:p>
    <w:p w:rsidR="00333231" w:rsidRPr="00333231" w:rsidRDefault="00333231" w:rsidP="004E291C">
      <w:pPr>
        <w:pStyle w:val="ListParagraph"/>
        <w:spacing w:after="0" w:line="240" w:lineRule="auto"/>
        <w:ind w:left="1134" w:hanging="567"/>
        <w:jc w:val="both"/>
        <w:rPr>
          <w:rFonts w:cs="Arial"/>
          <w:lang w:val="fr-FR"/>
        </w:rPr>
      </w:pPr>
    </w:p>
    <w:p w:rsidR="00333231" w:rsidRPr="00333231" w:rsidRDefault="00333231" w:rsidP="004E291C">
      <w:pPr>
        <w:pStyle w:val="ListParagraph"/>
        <w:widowControl w:val="0"/>
        <w:numPr>
          <w:ilvl w:val="0"/>
          <w:numId w:val="11"/>
        </w:numPr>
        <w:autoSpaceDE w:val="0"/>
        <w:autoSpaceDN w:val="0"/>
        <w:adjustRightInd w:val="0"/>
        <w:spacing w:after="0" w:line="240" w:lineRule="auto"/>
        <w:ind w:left="1134" w:hanging="567"/>
        <w:jc w:val="both"/>
        <w:rPr>
          <w:rFonts w:cs="Arial"/>
          <w:lang w:val="fr-FR"/>
        </w:rPr>
      </w:pPr>
      <w:r w:rsidRPr="00333231">
        <w:rPr>
          <w:rFonts w:cs="Arial"/>
          <w:lang w:val="fr-FR"/>
        </w:rPr>
        <w:t>de supprimer la Décision 12.103, étant donné que l’objectif de finaliser la consolidation des processus d’Actions concertées et en coopération aura été atteint à la COP13 ;</w:t>
      </w:r>
    </w:p>
    <w:p w:rsidR="00333231" w:rsidRPr="00333231" w:rsidRDefault="00333231" w:rsidP="004E291C">
      <w:pPr>
        <w:pStyle w:val="ListParagraph"/>
        <w:spacing w:after="0" w:line="240" w:lineRule="auto"/>
        <w:ind w:left="1134" w:hanging="567"/>
        <w:jc w:val="both"/>
        <w:rPr>
          <w:rFonts w:cs="Arial"/>
          <w:lang w:val="fr-FR"/>
        </w:rPr>
      </w:pPr>
    </w:p>
    <w:p w:rsidR="00333231" w:rsidRPr="00333231" w:rsidRDefault="00333231" w:rsidP="004E291C">
      <w:pPr>
        <w:pStyle w:val="ListParagraph"/>
        <w:widowControl w:val="0"/>
        <w:numPr>
          <w:ilvl w:val="0"/>
          <w:numId w:val="11"/>
        </w:numPr>
        <w:autoSpaceDE w:val="0"/>
        <w:autoSpaceDN w:val="0"/>
        <w:adjustRightInd w:val="0"/>
        <w:spacing w:after="0" w:line="240" w:lineRule="auto"/>
        <w:ind w:left="1134" w:hanging="567"/>
        <w:jc w:val="both"/>
        <w:rPr>
          <w:rFonts w:cs="Arial"/>
          <w:lang w:val="fr-FR"/>
        </w:rPr>
      </w:pPr>
      <w:r w:rsidRPr="00333231">
        <w:rPr>
          <w:rFonts w:cs="Arial"/>
          <w:lang w:val="fr-FR"/>
        </w:rPr>
        <w:t>d’adopter la proposition de modification du format de l’Annexe 3 de la Résolution 12.28 figurant à l’Annexe 2 du présent document ;</w:t>
      </w:r>
    </w:p>
    <w:p w:rsidR="00333231" w:rsidRPr="00333231" w:rsidRDefault="00333231" w:rsidP="004E291C">
      <w:pPr>
        <w:pStyle w:val="ListParagraph"/>
        <w:spacing w:after="0" w:line="240" w:lineRule="auto"/>
        <w:ind w:left="1134" w:hanging="567"/>
        <w:rPr>
          <w:rFonts w:cs="Arial"/>
          <w:lang w:val="fr-FR"/>
        </w:rPr>
      </w:pPr>
    </w:p>
    <w:p w:rsidR="00333231" w:rsidRPr="00333231" w:rsidRDefault="00333231" w:rsidP="004E291C">
      <w:pPr>
        <w:pStyle w:val="ListParagraph"/>
        <w:widowControl w:val="0"/>
        <w:numPr>
          <w:ilvl w:val="0"/>
          <w:numId w:val="11"/>
        </w:numPr>
        <w:autoSpaceDE w:val="0"/>
        <w:autoSpaceDN w:val="0"/>
        <w:adjustRightInd w:val="0"/>
        <w:spacing w:after="0" w:line="240" w:lineRule="auto"/>
        <w:ind w:left="1134" w:hanging="567"/>
        <w:jc w:val="both"/>
        <w:rPr>
          <w:rFonts w:cs="Arial"/>
          <w:lang w:val="fr-FR"/>
        </w:rPr>
      </w:pPr>
      <w:r w:rsidRPr="00333231">
        <w:rPr>
          <w:rFonts w:cs="Arial"/>
          <w:color w:val="000000"/>
          <w:lang w:val="fr-FR"/>
        </w:rPr>
        <w:t>de prendre note du modèle de rapport sur les progrès accomplis dans la mise en œuvre des Actions concertées figurant à l’Annexe 1 du présent document ;</w:t>
      </w:r>
    </w:p>
    <w:p w:rsidR="00333231" w:rsidRPr="00333231" w:rsidRDefault="00333231" w:rsidP="004E291C">
      <w:pPr>
        <w:pStyle w:val="ListParagraph"/>
        <w:spacing w:after="0" w:line="240" w:lineRule="auto"/>
        <w:ind w:left="1134" w:hanging="567"/>
        <w:rPr>
          <w:rFonts w:cs="Arial"/>
          <w:lang w:val="fr-FR"/>
        </w:rPr>
      </w:pPr>
    </w:p>
    <w:p w:rsidR="00333231" w:rsidRPr="00333231" w:rsidRDefault="00333231" w:rsidP="004E291C">
      <w:pPr>
        <w:pStyle w:val="ListParagraph"/>
        <w:widowControl w:val="0"/>
        <w:numPr>
          <w:ilvl w:val="0"/>
          <w:numId w:val="11"/>
        </w:numPr>
        <w:autoSpaceDE w:val="0"/>
        <w:autoSpaceDN w:val="0"/>
        <w:adjustRightInd w:val="0"/>
        <w:spacing w:after="0" w:line="240" w:lineRule="auto"/>
        <w:ind w:left="1134" w:hanging="567"/>
        <w:jc w:val="both"/>
        <w:rPr>
          <w:rFonts w:cs="Arial"/>
          <w:lang w:val="fr-FR"/>
        </w:rPr>
      </w:pPr>
      <w:r w:rsidRPr="00333231">
        <w:rPr>
          <w:rFonts w:cs="Arial"/>
          <w:color w:val="000000"/>
          <w:lang w:val="fr-FR"/>
        </w:rPr>
        <w:t>de supprimer la Décision 12.104 terminée ;</w:t>
      </w:r>
    </w:p>
    <w:p w:rsidR="00333231" w:rsidRPr="00333231" w:rsidRDefault="00333231" w:rsidP="004E291C">
      <w:pPr>
        <w:pStyle w:val="ListParagraph"/>
        <w:ind w:left="1134" w:hanging="567"/>
        <w:rPr>
          <w:rFonts w:cs="Arial"/>
          <w:lang w:val="fr-FR"/>
        </w:rPr>
      </w:pPr>
    </w:p>
    <w:p w:rsidR="00333231" w:rsidRPr="00333231" w:rsidRDefault="00333231" w:rsidP="004E291C">
      <w:pPr>
        <w:pStyle w:val="ListParagraph"/>
        <w:widowControl w:val="0"/>
        <w:numPr>
          <w:ilvl w:val="0"/>
          <w:numId w:val="11"/>
        </w:numPr>
        <w:autoSpaceDE w:val="0"/>
        <w:autoSpaceDN w:val="0"/>
        <w:adjustRightInd w:val="0"/>
        <w:spacing w:after="0" w:line="240" w:lineRule="auto"/>
        <w:ind w:left="1134" w:hanging="567"/>
        <w:jc w:val="both"/>
        <w:rPr>
          <w:rFonts w:cs="Arial"/>
          <w:lang w:val="fr-FR"/>
        </w:rPr>
      </w:pPr>
      <w:r w:rsidRPr="00333231">
        <w:rPr>
          <w:rFonts w:cs="Arial"/>
          <w:lang w:val="fr-FR"/>
        </w:rPr>
        <w:t xml:space="preserve">d’examiner les progrès accomplis dans la mise en œuvre des Actions concertées, comme indiqué </w:t>
      </w:r>
      <w:r w:rsidRPr="00333231">
        <w:rPr>
          <w:rFonts w:cs="Arial"/>
          <w:color w:val="000000"/>
          <w:lang w:val="fr-FR"/>
        </w:rPr>
        <w:t>dans les documents UNEP/CMS/COP13/Doc.28.1.x</w:t>
      </w:r>
      <w:r w:rsidRPr="00333231">
        <w:rPr>
          <w:rFonts w:cs="Arial"/>
          <w:lang w:val="fr-FR"/>
        </w:rPr>
        <w:t> ;</w:t>
      </w:r>
    </w:p>
    <w:p w:rsidR="00333231" w:rsidRPr="00333231" w:rsidRDefault="00333231" w:rsidP="004E291C">
      <w:pPr>
        <w:pStyle w:val="ListParagraph"/>
        <w:ind w:left="1134" w:hanging="567"/>
        <w:rPr>
          <w:rFonts w:cs="Arial"/>
          <w:lang w:val="fr-FR"/>
        </w:rPr>
      </w:pPr>
    </w:p>
    <w:p w:rsidR="00333231" w:rsidRPr="00333231" w:rsidRDefault="00333231" w:rsidP="004E291C">
      <w:pPr>
        <w:pStyle w:val="ListParagraph"/>
        <w:widowControl w:val="0"/>
        <w:numPr>
          <w:ilvl w:val="0"/>
          <w:numId w:val="11"/>
        </w:numPr>
        <w:autoSpaceDE w:val="0"/>
        <w:autoSpaceDN w:val="0"/>
        <w:adjustRightInd w:val="0"/>
        <w:spacing w:after="0" w:line="240" w:lineRule="auto"/>
        <w:ind w:left="1134" w:hanging="567"/>
        <w:jc w:val="both"/>
        <w:rPr>
          <w:rFonts w:cs="Arial"/>
          <w:lang w:val="fr-FR"/>
        </w:rPr>
      </w:pPr>
      <w:r w:rsidRPr="00333231">
        <w:rPr>
          <w:rFonts w:cs="Arial"/>
          <w:lang w:val="fr-FR"/>
        </w:rPr>
        <w:t>de prendre une décision concernant la poursuite des Actions concertées restant à terminer, y compris de toute modification éventuelle des propositions initiales d’Action concertée.</w:t>
      </w:r>
      <w:r w:rsidRPr="00333231">
        <w:rPr>
          <w:lang w:val="fr-FR"/>
        </w:rPr>
        <w:t xml:space="preserve"> </w:t>
      </w:r>
    </w:p>
    <w:p w:rsidR="00333231" w:rsidRPr="00333231" w:rsidRDefault="00333231" w:rsidP="00333231">
      <w:pPr>
        <w:rPr>
          <w:rFonts w:cs="Arial"/>
          <w:lang w:val="fr-FR"/>
        </w:rPr>
        <w:sectPr w:rsidR="00333231" w:rsidRPr="00333231" w:rsidSect="00E85215">
          <w:headerReference w:type="even" r:id="rId13"/>
          <w:headerReference w:type="default" r:id="rId14"/>
          <w:footerReference w:type="even" r:id="rId15"/>
          <w:footerReference w:type="default" r:id="rId16"/>
          <w:headerReference w:type="first" r:id="rId17"/>
          <w:endnotePr>
            <w:numFmt w:val="decimal"/>
          </w:endnotePr>
          <w:pgSz w:w="11905" w:h="16837" w:code="9"/>
          <w:pgMar w:top="1008" w:right="1411" w:bottom="1152" w:left="1411" w:header="432" w:footer="432" w:gutter="0"/>
          <w:cols w:space="720"/>
          <w:noEndnote/>
          <w:titlePg/>
          <w:docGrid w:linePitch="272"/>
        </w:sectPr>
      </w:pPr>
    </w:p>
    <w:p w:rsidR="00333231" w:rsidRPr="00333231" w:rsidRDefault="00333231" w:rsidP="00831FCA">
      <w:pPr>
        <w:widowControl w:val="0"/>
        <w:pBdr>
          <w:top w:val="single" w:sz="6" w:space="0" w:color="FFFFFF"/>
          <w:left w:val="single" w:sz="6" w:space="0" w:color="FFFFFF"/>
          <w:bottom w:val="single" w:sz="6" w:space="0" w:color="FFFFFF"/>
          <w:right w:val="single" w:sz="6" w:space="0" w:color="FFFFFF"/>
        </w:pBdr>
        <w:autoSpaceDE w:val="0"/>
        <w:spacing w:after="0"/>
        <w:ind w:left="-90" w:right="11"/>
        <w:jc w:val="right"/>
        <w:outlineLvl w:val="1"/>
        <w:rPr>
          <w:rFonts w:cs="Arial"/>
          <w:b/>
          <w:lang w:val="fr-FR"/>
        </w:rPr>
      </w:pPr>
      <w:r w:rsidRPr="00333231">
        <w:rPr>
          <w:rFonts w:cs="Arial"/>
          <w:b/>
          <w:lang w:val="fr-FR"/>
        </w:rPr>
        <w:lastRenderedPageBreak/>
        <w:t>ANNEXE 1</w:t>
      </w:r>
    </w:p>
    <w:p w:rsidR="00333231" w:rsidRPr="00333231" w:rsidRDefault="00333231" w:rsidP="0033323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fr-FR"/>
        </w:rPr>
      </w:pPr>
    </w:p>
    <w:p w:rsidR="00333231" w:rsidRPr="00333231" w:rsidRDefault="00333231" w:rsidP="0033323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fr-FR"/>
        </w:rPr>
      </w:pPr>
      <w:r w:rsidRPr="00333231">
        <w:rPr>
          <w:rFonts w:cs="Arial"/>
          <w:b/>
          <w:lang w:val="fr-FR"/>
        </w:rPr>
        <w:t xml:space="preserve">RAPPORT SUR LA MISE EN ŒUVRE DE </w:t>
      </w:r>
    </w:p>
    <w:p w:rsidR="00333231" w:rsidRPr="00333231" w:rsidRDefault="00333231" w:rsidP="0033323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fr-FR"/>
        </w:rPr>
      </w:pPr>
      <w:r w:rsidRPr="00333231">
        <w:rPr>
          <w:rFonts w:cs="Arial"/>
          <w:b/>
          <w:lang w:val="fr-FR"/>
        </w:rPr>
        <w:t xml:space="preserve">L’ACTION CONCERTÉE </w:t>
      </w:r>
    </w:p>
    <w:p w:rsidR="00333231" w:rsidRPr="00333231" w:rsidRDefault="00333231" w:rsidP="0033323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color w:val="0000FF"/>
          <w:lang w:val="fr-FR"/>
        </w:rPr>
      </w:pPr>
      <w:r w:rsidRPr="00333231">
        <w:rPr>
          <w:rFonts w:cs="Arial"/>
          <w:b/>
          <w:lang w:val="fr-FR"/>
        </w:rPr>
        <w:t xml:space="preserve">POUR LE </w:t>
      </w:r>
      <w:r w:rsidRPr="00333231">
        <w:rPr>
          <w:rFonts w:cs="Arial"/>
          <w:b/>
          <w:color w:val="0000FF"/>
          <w:lang w:val="fr-FR"/>
        </w:rPr>
        <w:t>[NOM DU TAXON]</w:t>
      </w:r>
      <w:r w:rsidRPr="00333231">
        <w:rPr>
          <w:rFonts w:cs="Arial"/>
          <w:b/>
          <w:lang w:val="fr-FR"/>
        </w:rPr>
        <w:t xml:space="preserve"> </w:t>
      </w:r>
    </w:p>
    <w:p w:rsidR="004E291C" w:rsidRPr="00984505" w:rsidRDefault="004E291C" w:rsidP="00333231">
      <w:pPr>
        <w:spacing w:after="0"/>
        <w:jc w:val="center"/>
        <w:rPr>
          <w:rFonts w:cs="Arial"/>
          <w:lang w:val="fr-FR"/>
        </w:rPr>
      </w:pPr>
    </w:p>
    <w:p w:rsidR="00333231" w:rsidRPr="00712B76" w:rsidRDefault="00333231" w:rsidP="00333231">
      <w:pPr>
        <w:spacing w:after="0"/>
        <w:jc w:val="center"/>
        <w:rPr>
          <w:rFonts w:cs="Arial"/>
        </w:rPr>
      </w:pPr>
      <w:r w:rsidRPr="00712B76">
        <w:rPr>
          <w:rFonts w:cs="Arial"/>
        </w:rPr>
        <w:t>UNEP/CMS/ CONCERTED ACTION 12.XX</w:t>
      </w:r>
    </w:p>
    <w:p w:rsidR="00333231" w:rsidRPr="00712B76" w:rsidRDefault="00333231" w:rsidP="00333231">
      <w:pPr>
        <w:spacing w:after="0"/>
        <w:rPr>
          <w:rFonts w:cs="Arial"/>
        </w:rPr>
      </w:pPr>
    </w:p>
    <w:p w:rsidR="00333231" w:rsidRPr="00712B76" w:rsidRDefault="00333231" w:rsidP="00333231">
      <w:pPr>
        <w:spacing w:after="0"/>
        <w:rPr>
          <w:rFonts w:cs="Arial"/>
        </w:rPr>
      </w:pPr>
    </w:p>
    <w:p w:rsidR="00333231" w:rsidRPr="00712B76" w:rsidRDefault="00333231" w:rsidP="00333231">
      <w:pPr>
        <w:pStyle w:val="ListParagraph"/>
        <w:numPr>
          <w:ilvl w:val="0"/>
          <w:numId w:val="17"/>
        </w:numPr>
        <w:spacing w:after="0" w:line="240" w:lineRule="auto"/>
        <w:ind w:left="540" w:hanging="540"/>
        <w:contextualSpacing w:val="0"/>
        <w:rPr>
          <w:rFonts w:cs="Arial"/>
        </w:rPr>
      </w:pPr>
      <w:r w:rsidRPr="00712B76">
        <w:rPr>
          <w:rFonts w:cs="Arial"/>
        </w:rPr>
        <w:t xml:space="preserve">ACTION CONCERTÉE </w:t>
      </w:r>
    </w:p>
    <w:p w:rsidR="00333231" w:rsidRPr="00712B76" w:rsidRDefault="00333231" w:rsidP="00333231">
      <w:pPr>
        <w:spacing w:after="0"/>
        <w:rPr>
          <w:rFonts w:cs="Arial"/>
        </w:rPr>
      </w:pPr>
      <w:proofErr w:type="spellStart"/>
      <w:r w:rsidRPr="00712B76">
        <w:rPr>
          <w:rFonts w:cs="Arial"/>
        </w:rPr>
        <w:t>Titre</w:t>
      </w:r>
      <w:proofErr w:type="spellEnd"/>
      <w:r w:rsidRPr="00712B76">
        <w:rPr>
          <w:rFonts w:cs="Arial"/>
        </w:rPr>
        <w:t xml:space="preserve"> : </w:t>
      </w:r>
    </w:p>
    <w:p w:rsidR="00333231" w:rsidRPr="00712B76" w:rsidRDefault="00333231" w:rsidP="00333231">
      <w:pPr>
        <w:spacing w:after="0"/>
        <w:rPr>
          <w:rFonts w:cs="Arial"/>
          <w:i/>
        </w:rPr>
      </w:pPr>
      <w:proofErr w:type="spellStart"/>
      <w:r w:rsidRPr="00712B76">
        <w:rPr>
          <w:rFonts w:cs="Arial"/>
        </w:rPr>
        <w:t>Numéro</w:t>
      </w:r>
      <w:proofErr w:type="spellEnd"/>
      <w:r w:rsidRPr="00712B76">
        <w:rPr>
          <w:rFonts w:cs="Arial"/>
        </w:rPr>
        <w:t xml:space="preserve"> de document :</w:t>
      </w:r>
      <w:r w:rsidRPr="00712B76">
        <w:rPr>
          <w:rFonts w:cs="Arial"/>
          <w:i/>
        </w:rPr>
        <w:t xml:space="preserve"> </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r w:rsidRPr="00333231">
        <w:rPr>
          <w:rFonts w:cs="Arial"/>
          <w:color w:val="0000FF"/>
          <w:lang w:val="fr-FR"/>
        </w:rPr>
        <w:t xml:space="preserve">Cette section devrait contenir la référence à la proposition initiale d’Action concertée adoptée par la Conférence des Parties. </w:t>
      </w:r>
    </w:p>
    <w:p w:rsidR="00333231" w:rsidRPr="00333231" w:rsidRDefault="00333231" w:rsidP="00333231">
      <w:pPr>
        <w:tabs>
          <w:tab w:val="left" w:pos="5040"/>
          <w:tab w:val="left" w:pos="5760"/>
          <w:tab w:val="left" w:pos="6008"/>
          <w:tab w:val="left" w:pos="6480"/>
          <w:tab w:val="left" w:pos="7200"/>
          <w:tab w:val="left" w:pos="7920"/>
          <w:tab w:val="left" w:pos="8640"/>
        </w:tabs>
        <w:spacing w:after="0"/>
        <w:ind w:left="720"/>
        <w:jc w:val="both"/>
        <w:rPr>
          <w:rFonts w:cs="Arial"/>
          <w:color w:val="0000FF"/>
          <w:lang w:val="fr-FR"/>
        </w:rPr>
      </w:pP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Style w:val="Hyperlink"/>
          <w:rFonts w:cs="Arial"/>
          <w:lang w:val="fr-FR"/>
        </w:rPr>
      </w:pPr>
      <w:r w:rsidRPr="00333231">
        <w:rPr>
          <w:rFonts w:cs="Arial"/>
          <w:color w:val="0000FF"/>
          <w:lang w:val="fr-FR"/>
        </w:rPr>
        <w:t xml:space="preserve">Pour un aperçu de toutes les Actions concertées actuellement en vigueur, veuillez visiter : </w:t>
      </w:r>
      <w:hyperlink r:id="rId18" w:history="1">
        <w:r w:rsidRPr="00333231">
          <w:rPr>
            <w:rStyle w:val="Hyperlink"/>
            <w:rFonts w:cs="Arial"/>
            <w:lang w:val="fr-FR"/>
          </w:rPr>
          <w:t>https://www.cms.int/en/documents/concerted-actions</w:t>
        </w:r>
      </w:hyperlink>
      <w:r w:rsidRPr="00333231">
        <w:rPr>
          <w:rStyle w:val="Hyperlink"/>
          <w:rFonts w:cs="Arial"/>
          <w:lang w:val="fr-FR"/>
        </w:rPr>
        <w:t>.</w:t>
      </w:r>
      <w:r w:rsidRPr="00333231">
        <w:rPr>
          <w:lang w:val="fr-FR"/>
        </w:rPr>
        <w:t xml:space="preserve"> </w:t>
      </w:r>
    </w:p>
    <w:p w:rsidR="00333231" w:rsidRPr="00333231" w:rsidRDefault="00333231" w:rsidP="00333231">
      <w:pPr>
        <w:tabs>
          <w:tab w:val="left" w:pos="5040"/>
          <w:tab w:val="left" w:pos="5760"/>
          <w:tab w:val="left" w:pos="6008"/>
          <w:tab w:val="left" w:pos="6480"/>
          <w:tab w:val="left" w:pos="7200"/>
          <w:tab w:val="left" w:pos="7920"/>
          <w:tab w:val="left" w:pos="8640"/>
        </w:tabs>
        <w:spacing w:after="0"/>
        <w:ind w:left="720"/>
        <w:jc w:val="both"/>
        <w:rPr>
          <w:rFonts w:cs="Arial"/>
          <w:color w:val="4472C4" w:themeColor="accent1"/>
          <w:lang w:val="fr-FR"/>
        </w:rPr>
      </w:pPr>
    </w:p>
    <w:p w:rsidR="00333231" w:rsidRPr="00712B76" w:rsidRDefault="00333231" w:rsidP="00333231">
      <w:pPr>
        <w:pStyle w:val="ListParagraph"/>
        <w:numPr>
          <w:ilvl w:val="0"/>
          <w:numId w:val="17"/>
        </w:numPr>
        <w:spacing w:after="0" w:line="240" w:lineRule="auto"/>
        <w:ind w:left="540" w:hanging="540"/>
        <w:contextualSpacing w:val="0"/>
        <w:rPr>
          <w:rFonts w:cs="Arial"/>
        </w:rPr>
      </w:pPr>
      <w:r w:rsidRPr="00712B76">
        <w:rPr>
          <w:rFonts w:cs="Arial"/>
        </w:rPr>
        <w:t>[GOUVERNEMENT OU ORGANISATION DÉCLARANT]</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r w:rsidRPr="00333231">
        <w:rPr>
          <w:rFonts w:cs="Arial"/>
          <w:color w:val="0000FF"/>
          <w:lang w:val="fr-FR"/>
        </w:rPr>
        <w:t xml:space="preserve">Cette section devrait fournir des informations sur le ou les gouvernement(s) ou organisation(s) qui ont contribué à ce rapport. </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p>
    <w:p w:rsidR="00333231" w:rsidRPr="00712B76" w:rsidRDefault="00333231" w:rsidP="00333231">
      <w:pPr>
        <w:pStyle w:val="ListParagraph"/>
        <w:numPr>
          <w:ilvl w:val="0"/>
          <w:numId w:val="17"/>
        </w:numPr>
        <w:spacing w:after="0" w:line="240" w:lineRule="auto"/>
        <w:ind w:left="540" w:hanging="540"/>
        <w:contextualSpacing w:val="0"/>
        <w:rPr>
          <w:rFonts w:cs="Arial"/>
        </w:rPr>
      </w:pPr>
      <w:r w:rsidRPr="00712B76">
        <w:rPr>
          <w:rFonts w:cs="Arial"/>
        </w:rPr>
        <w:t>ESPÈCES CIBLES</w:t>
      </w:r>
    </w:p>
    <w:p w:rsidR="00333231" w:rsidRPr="00712B76" w:rsidRDefault="00333231" w:rsidP="00333231">
      <w:pPr>
        <w:spacing w:after="0"/>
        <w:rPr>
          <w:rFonts w:cs="Arial"/>
        </w:rPr>
      </w:pPr>
      <w:proofErr w:type="spellStart"/>
      <w:r w:rsidRPr="00712B76">
        <w:rPr>
          <w:rFonts w:cs="Arial"/>
        </w:rPr>
        <w:t>Classe</w:t>
      </w:r>
      <w:proofErr w:type="spellEnd"/>
      <w:r w:rsidRPr="00712B76">
        <w:rPr>
          <w:rFonts w:cs="Arial"/>
        </w:rPr>
        <w:t> :</w:t>
      </w:r>
    </w:p>
    <w:p w:rsidR="00333231" w:rsidRPr="00712B76" w:rsidRDefault="00333231" w:rsidP="00333231">
      <w:pPr>
        <w:spacing w:after="0"/>
        <w:rPr>
          <w:rFonts w:cs="Arial"/>
        </w:rPr>
      </w:pPr>
      <w:proofErr w:type="spellStart"/>
      <w:r w:rsidRPr="00712B76">
        <w:rPr>
          <w:rFonts w:cs="Arial"/>
        </w:rPr>
        <w:t>Famille</w:t>
      </w:r>
      <w:proofErr w:type="spellEnd"/>
      <w:r w:rsidRPr="00712B76">
        <w:rPr>
          <w:rFonts w:cs="Arial"/>
        </w:rPr>
        <w:t> :</w:t>
      </w:r>
    </w:p>
    <w:p w:rsidR="00333231" w:rsidRPr="00712B76" w:rsidRDefault="00333231" w:rsidP="00333231">
      <w:pPr>
        <w:spacing w:after="0"/>
        <w:rPr>
          <w:rFonts w:cs="Arial"/>
        </w:rPr>
      </w:pPr>
      <w:r w:rsidRPr="00712B76">
        <w:rPr>
          <w:rFonts w:cs="Arial"/>
        </w:rPr>
        <w:t>Ordre :</w:t>
      </w:r>
    </w:p>
    <w:p w:rsidR="00333231" w:rsidRPr="00712B76" w:rsidRDefault="00333231" w:rsidP="00333231">
      <w:pPr>
        <w:spacing w:after="0"/>
        <w:rPr>
          <w:rFonts w:cs="Arial"/>
        </w:rPr>
      </w:pPr>
      <w:proofErr w:type="spellStart"/>
      <w:r w:rsidRPr="00712B76">
        <w:rPr>
          <w:rFonts w:cs="Arial"/>
        </w:rPr>
        <w:t>Espèce</w:t>
      </w:r>
      <w:proofErr w:type="spellEnd"/>
      <w:r w:rsidRPr="00712B76">
        <w:rPr>
          <w:rFonts w:cs="Arial"/>
        </w:rPr>
        <w:t> :</w:t>
      </w:r>
    </w:p>
    <w:p w:rsidR="00333231" w:rsidRPr="00712B76" w:rsidRDefault="00333231" w:rsidP="00333231">
      <w:pPr>
        <w:spacing w:after="0"/>
        <w:ind w:left="709"/>
        <w:rPr>
          <w:rFonts w:cs="Arial"/>
        </w:rPr>
      </w:pPr>
    </w:p>
    <w:p w:rsidR="00333231" w:rsidRPr="00333231" w:rsidRDefault="00333231" w:rsidP="00333231">
      <w:pPr>
        <w:tabs>
          <w:tab w:val="left" w:pos="5040"/>
          <w:tab w:val="left" w:pos="5760"/>
          <w:tab w:val="left" w:pos="6008"/>
          <w:tab w:val="left" w:pos="6480"/>
          <w:tab w:val="left" w:pos="7200"/>
          <w:tab w:val="left" w:pos="7920"/>
          <w:tab w:val="left" w:pos="8640"/>
        </w:tabs>
        <w:spacing w:after="0"/>
        <w:rPr>
          <w:rFonts w:cs="Arial"/>
          <w:color w:val="0000FF"/>
          <w:lang w:val="fr-FR"/>
        </w:rPr>
      </w:pPr>
      <w:r w:rsidRPr="00333231">
        <w:rPr>
          <w:rFonts w:cs="Arial"/>
          <w:color w:val="0000FF"/>
          <w:lang w:val="fr-FR"/>
        </w:rPr>
        <w:t>Cette section devrait fournir le nom scientifique du taxon concerné par l’Action concertée (comme indiqué dans la proposition).</w:t>
      </w:r>
    </w:p>
    <w:p w:rsidR="00333231" w:rsidRPr="00333231" w:rsidRDefault="00333231" w:rsidP="00333231">
      <w:pPr>
        <w:tabs>
          <w:tab w:val="left" w:pos="5040"/>
          <w:tab w:val="left" w:pos="5760"/>
          <w:tab w:val="left" w:pos="6008"/>
          <w:tab w:val="left" w:pos="6480"/>
          <w:tab w:val="left" w:pos="7200"/>
          <w:tab w:val="left" w:pos="7920"/>
          <w:tab w:val="left" w:pos="8640"/>
        </w:tabs>
        <w:spacing w:after="0"/>
        <w:rPr>
          <w:rFonts w:cs="Arial"/>
          <w:color w:val="0000FF"/>
          <w:lang w:val="fr-FR"/>
        </w:rPr>
      </w:pPr>
    </w:p>
    <w:p w:rsidR="00333231" w:rsidRPr="00712B76" w:rsidRDefault="00333231" w:rsidP="00333231">
      <w:pPr>
        <w:pStyle w:val="ListParagraph"/>
        <w:numPr>
          <w:ilvl w:val="0"/>
          <w:numId w:val="17"/>
        </w:numPr>
        <w:spacing w:after="0" w:line="240" w:lineRule="auto"/>
        <w:ind w:left="540" w:hanging="540"/>
        <w:contextualSpacing w:val="0"/>
        <w:rPr>
          <w:rFonts w:cs="Arial"/>
        </w:rPr>
      </w:pPr>
      <w:r w:rsidRPr="00333231">
        <w:rPr>
          <w:rFonts w:cs="Arial"/>
          <w:lang w:val="fr-FR"/>
        </w:rPr>
        <w:t xml:space="preserve"> </w:t>
      </w:r>
      <w:r w:rsidRPr="00712B76">
        <w:rPr>
          <w:rFonts w:cs="Arial"/>
        </w:rPr>
        <w:t xml:space="preserve">PROGRÈS RÉALISÉS DANS LES ACTIVITÉS </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r w:rsidRPr="00333231">
        <w:rPr>
          <w:rFonts w:cs="Arial"/>
          <w:color w:val="0000FF"/>
          <w:lang w:val="fr-FR"/>
        </w:rPr>
        <w:t xml:space="preserve">Cette section devrait inclure une description des progrès réalisés, des résultats obtenus, des retards éventuels ou des difficultés rencontrées dans la mise en œuvre de chaque activité, en particulier en ce qui concerne les résultats attendus. </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r w:rsidRPr="00333231">
        <w:rPr>
          <w:rFonts w:cs="Arial"/>
          <w:color w:val="0000FF"/>
          <w:lang w:val="fr-FR"/>
        </w:rPr>
        <w:t>(5 000 caractères max.)</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r w:rsidRPr="00333231">
        <w:rPr>
          <w:rFonts w:cs="Arial"/>
          <w:color w:val="0000FF"/>
          <w:lang w:val="fr-FR"/>
        </w:rPr>
        <w:t>En option, le tableau de la pièce jointe peut être complété, afin de donner un aperçu rapide de l’état d’avancement de la mise en œuvre des projets les plus complexes.</w:t>
      </w:r>
    </w:p>
    <w:p w:rsidR="00333231" w:rsidRPr="00333231" w:rsidRDefault="00333231" w:rsidP="00333231">
      <w:pPr>
        <w:spacing w:after="0"/>
        <w:rPr>
          <w:rFonts w:cs="Arial"/>
          <w:lang w:val="fr-FR"/>
        </w:rPr>
      </w:pPr>
    </w:p>
    <w:p w:rsidR="00333231" w:rsidRPr="00333231" w:rsidRDefault="00333231" w:rsidP="00333231">
      <w:pPr>
        <w:pStyle w:val="ListParagraph"/>
        <w:numPr>
          <w:ilvl w:val="0"/>
          <w:numId w:val="17"/>
        </w:numPr>
        <w:spacing w:after="0" w:line="240" w:lineRule="auto"/>
        <w:ind w:left="540" w:hanging="540"/>
        <w:contextualSpacing w:val="0"/>
        <w:rPr>
          <w:rFonts w:cs="Arial"/>
          <w:lang w:val="fr-FR"/>
        </w:rPr>
      </w:pPr>
      <w:r w:rsidRPr="00333231">
        <w:rPr>
          <w:rFonts w:cs="Arial"/>
          <w:lang w:val="fr-FR"/>
        </w:rPr>
        <w:t>MODIFICATIONS APPORTÉES À LA VERSION ORIGINALE DE L’ACTION CONCERTÉE (LE CAS ÉCHÉANT)</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r w:rsidRPr="00333231">
        <w:rPr>
          <w:rFonts w:cs="Arial"/>
          <w:color w:val="0000FF"/>
          <w:lang w:val="fr-FR"/>
        </w:rPr>
        <w:t>Cette section doit inclure une description de tout changement important apporté au plan d’activités initial, y compris les délais, et une explication des raisons du changement. Les modifications peuvent inclure des ajustements déjà effectués ou des modifications anticipées au moment de la création du rapport.</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r w:rsidRPr="00333231">
        <w:rPr>
          <w:rFonts w:cs="Arial"/>
          <w:color w:val="0000FF"/>
          <w:lang w:val="fr-FR"/>
        </w:rPr>
        <w:t>(5 000 caractères max.)</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r w:rsidRPr="00333231">
        <w:rPr>
          <w:rFonts w:cs="Arial"/>
          <w:color w:val="0000FF"/>
          <w:lang w:val="fr-FR"/>
        </w:rPr>
        <w:t>Voir aussi le tableau en pièce jointe.</w:t>
      </w:r>
    </w:p>
    <w:p w:rsidR="004E291C" w:rsidRDefault="004E291C" w:rsidP="00333231">
      <w:pPr>
        <w:spacing w:after="0"/>
        <w:rPr>
          <w:rFonts w:cs="Arial"/>
          <w:lang w:val="fr-FR"/>
        </w:rPr>
      </w:pPr>
      <w:r>
        <w:rPr>
          <w:rFonts w:cs="Arial"/>
          <w:lang w:val="fr-FR"/>
        </w:rPr>
        <w:br w:type="page"/>
      </w:r>
    </w:p>
    <w:p w:rsidR="00333231" w:rsidRPr="00333231" w:rsidRDefault="00333231" w:rsidP="00333231">
      <w:pPr>
        <w:spacing w:after="0"/>
        <w:rPr>
          <w:rFonts w:cs="Arial"/>
          <w:lang w:val="fr-FR"/>
        </w:rPr>
      </w:pPr>
    </w:p>
    <w:p w:rsidR="00333231" w:rsidRPr="00712B76" w:rsidRDefault="00333231" w:rsidP="00333231">
      <w:pPr>
        <w:pStyle w:val="ListParagraph"/>
        <w:numPr>
          <w:ilvl w:val="0"/>
          <w:numId w:val="17"/>
        </w:numPr>
        <w:spacing w:after="0" w:line="240" w:lineRule="auto"/>
        <w:ind w:left="540" w:hanging="540"/>
        <w:contextualSpacing w:val="0"/>
        <w:rPr>
          <w:rFonts w:cs="Arial"/>
        </w:rPr>
      </w:pPr>
      <w:r w:rsidRPr="00712B76">
        <w:rPr>
          <w:rFonts w:cs="Arial"/>
        </w:rPr>
        <w:t xml:space="preserve">RÉFÉRENCES (le </w:t>
      </w:r>
      <w:proofErr w:type="spellStart"/>
      <w:r w:rsidRPr="00712B76">
        <w:rPr>
          <w:rFonts w:cs="Arial"/>
        </w:rPr>
        <w:t>cas</w:t>
      </w:r>
      <w:proofErr w:type="spellEnd"/>
      <w:r w:rsidRPr="00712B76">
        <w:rPr>
          <w:rFonts w:cs="Arial"/>
        </w:rPr>
        <w:t xml:space="preserve"> </w:t>
      </w:r>
      <w:proofErr w:type="spellStart"/>
      <w:r w:rsidRPr="00712B76">
        <w:rPr>
          <w:rFonts w:cs="Arial"/>
        </w:rPr>
        <w:t>échéant</w:t>
      </w:r>
      <w:proofErr w:type="spellEnd"/>
      <w:r w:rsidRPr="00712B76">
        <w:rPr>
          <w:rFonts w:cs="Arial"/>
        </w:rPr>
        <w:t>)</w:t>
      </w:r>
    </w:p>
    <w:p w:rsidR="00333231" w:rsidRPr="00333231" w:rsidRDefault="00333231" w:rsidP="00333231">
      <w:pPr>
        <w:tabs>
          <w:tab w:val="left" w:pos="5040"/>
          <w:tab w:val="left" w:pos="5760"/>
          <w:tab w:val="left" w:pos="6008"/>
          <w:tab w:val="left" w:pos="6480"/>
          <w:tab w:val="left" w:pos="7200"/>
          <w:tab w:val="left" w:pos="7920"/>
          <w:tab w:val="left" w:pos="8640"/>
        </w:tabs>
        <w:spacing w:after="0"/>
        <w:jc w:val="both"/>
        <w:rPr>
          <w:rFonts w:cs="Arial"/>
          <w:color w:val="0000FF"/>
          <w:lang w:val="fr-FR"/>
        </w:rPr>
      </w:pPr>
      <w:r w:rsidRPr="00333231">
        <w:rPr>
          <w:rFonts w:cs="Arial"/>
          <w:color w:val="0000FF"/>
          <w:lang w:val="fr-FR"/>
        </w:rPr>
        <w:t>Cette section doit inclure des références relatives à la mise en œuvre de l’Action concertée et indiquant les progrès accomplis ou les obstacles rencontrés (par exemple, rapports, publications scientifiques, documents de politique générale, séquences vidéo, etc.).</w:t>
      </w:r>
    </w:p>
    <w:p w:rsidR="00333231" w:rsidRPr="00333231" w:rsidRDefault="00333231" w:rsidP="00333231">
      <w:pPr>
        <w:spacing w:after="0"/>
        <w:rPr>
          <w:rFonts w:cs="Arial"/>
          <w:lang w:val="fr-FR"/>
        </w:rPr>
      </w:pPr>
    </w:p>
    <w:p w:rsidR="00333231" w:rsidRPr="00712B76" w:rsidRDefault="00333231" w:rsidP="00333231">
      <w:pPr>
        <w:pStyle w:val="ListParagraph"/>
        <w:numPr>
          <w:ilvl w:val="0"/>
          <w:numId w:val="17"/>
        </w:numPr>
        <w:spacing w:after="0" w:line="240" w:lineRule="auto"/>
        <w:ind w:left="706" w:hanging="706"/>
        <w:contextualSpacing w:val="0"/>
        <w:rPr>
          <w:rFonts w:cs="Arial"/>
        </w:rPr>
      </w:pPr>
      <w:r w:rsidRPr="00712B76">
        <w:rPr>
          <w:rFonts w:cs="Arial"/>
        </w:rPr>
        <w:t>ACTION</w:t>
      </w:r>
    </w:p>
    <w:p w:rsidR="00333231" w:rsidRPr="00333231" w:rsidRDefault="00333231" w:rsidP="00333231">
      <w:pPr>
        <w:tabs>
          <w:tab w:val="left" w:pos="0"/>
          <w:tab w:val="left" w:pos="8640"/>
        </w:tabs>
        <w:spacing w:after="0"/>
        <w:jc w:val="both"/>
        <w:rPr>
          <w:rFonts w:cs="Arial"/>
          <w:color w:val="0000FF"/>
          <w:lang w:val="fr-FR"/>
        </w:rPr>
      </w:pPr>
      <w:r w:rsidRPr="00333231">
        <w:rPr>
          <w:rFonts w:cs="Arial"/>
          <w:color w:val="0000FF"/>
          <w:lang w:val="fr-FR"/>
        </w:rPr>
        <w:t>Cette section devrait préciser les prochaines étapes à entreprendre : p. ex.</w:t>
      </w:r>
    </w:p>
    <w:p w:rsidR="00333231" w:rsidRPr="00333231" w:rsidRDefault="00333231" w:rsidP="00333231">
      <w:pPr>
        <w:tabs>
          <w:tab w:val="left" w:pos="0"/>
          <w:tab w:val="left" w:pos="8640"/>
        </w:tabs>
        <w:spacing w:after="0"/>
        <w:jc w:val="both"/>
        <w:rPr>
          <w:rFonts w:cs="Arial"/>
          <w:color w:val="0000FF"/>
          <w:lang w:val="fr-FR"/>
        </w:rPr>
      </w:pPr>
    </w:p>
    <w:p w:rsidR="00333231" w:rsidRPr="00333231" w:rsidRDefault="00333231" w:rsidP="00333231">
      <w:pPr>
        <w:pStyle w:val="ListParagraph"/>
        <w:widowControl w:val="0"/>
        <w:numPr>
          <w:ilvl w:val="0"/>
          <w:numId w:val="18"/>
        </w:numPr>
        <w:tabs>
          <w:tab w:val="left" w:pos="0"/>
          <w:tab w:val="left" w:pos="8640"/>
        </w:tabs>
        <w:autoSpaceDE w:val="0"/>
        <w:autoSpaceDN w:val="0"/>
        <w:adjustRightInd w:val="0"/>
        <w:spacing w:after="0" w:line="240" w:lineRule="auto"/>
        <w:jc w:val="both"/>
        <w:rPr>
          <w:rFonts w:cs="Arial"/>
          <w:color w:val="0000FF"/>
          <w:lang w:val="fr-FR"/>
        </w:rPr>
      </w:pPr>
      <w:r w:rsidRPr="00333231">
        <w:rPr>
          <w:rFonts w:cs="Arial"/>
          <w:color w:val="0000FF"/>
          <w:lang w:val="fr-FR"/>
        </w:rPr>
        <w:t xml:space="preserve">Action terminée : l’action concertée peut être clôturée et les espèces supprimées de la liste dans la </w:t>
      </w:r>
      <w:proofErr w:type="spellStart"/>
      <w:r w:rsidRPr="00333231">
        <w:rPr>
          <w:rFonts w:cs="Arial"/>
          <w:color w:val="0000FF"/>
          <w:lang w:val="fr-FR"/>
        </w:rPr>
        <w:t>Rés</w:t>
      </w:r>
      <w:proofErr w:type="spellEnd"/>
      <w:r w:rsidRPr="00333231">
        <w:rPr>
          <w:rFonts w:cs="Arial"/>
          <w:color w:val="0000FF"/>
          <w:lang w:val="fr-FR"/>
        </w:rPr>
        <w:t>. 12.28.</w:t>
      </w:r>
    </w:p>
    <w:p w:rsidR="00333231" w:rsidRPr="00333231" w:rsidRDefault="00333231" w:rsidP="00333231">
      <w:pPr>
        <w:pStyle w:val="ListParagraph"/>
        <w:tabs>
          <w:tab w:val="left" w:pos="0"/>
          <w:tab w:val="left" w:pos="8640"/>
        </w:tabs>
        <w:spacing w:after="0"/>
        <w:ind w:left="0"/>
        <w:jc w:val="both"/>
        <w:rPr>
          <w:rFonts w:cs="Arial"/>
          <w:color w:val="0000FF"/>
          <w:lang w:val="fr-FR"/>
        </w:rPr>
      </w:pPr>
    </w:p>
    <w:p w:rsidR="00333231" w:rsidRPr="00333231" w:rsidRDefault="00333231" w:rsidP="00333231">
      <w:pPr>
        <w:pStyle w:val="ListParagraph"/>
        <w:widowControl w:val="0"/>
        <w:numPr>
          <w:ilvl w:val="0"/>
          <w:numId w:val="18"/>
        </w:numPr>
        <w:tabs>
          <w:tab w:val="left" w:pos="0"/>
          <w:tab w:val="left" w:pos="8640"/>
        </w:tabs>
        <w:autoSpaceDE w:val="0"/>
        <w:autoSpaceDN w:val="0"/>
        <w:adjustRightInd w:val="0"/>
        <w:spacing w:after="0" w:line="240" w:lineRule="auto"/>
        <w:jc w:val="both"/>
        <w:rPr>
          <w:rFonts w:cs="Arial"/>
          <w:color w:val="0000FF"/>
          <w:lang w:val="fr-FR"/>
        </w:rPr>
      </w:pPr>
      <w:r w:rsidRPr="00333231">
        <w:rPr>
          <w:rFonts w:cs="Arial"/>
          <w:color w:val="0000FF"/>
          <w:lang w:val="fr-FR"/>
        </w:rPr>
        <w:t>Action révisée (voir la proposition d’Action concertée révisée).</w:t>
      </w:r>
    </w:p>
    <w:p w:rsidR="00333231" w:rsidRPr="00333231" w:rsidRDefault="00333231" w:rsidP="00333231">
      <w:pPr>
        <w:pStyle w:val="ListParagraph"/>
        <w:tabs>
          <w:tab w:val="left" w:pos="0"/>
          <w:tab w:val="left" w:pos="8640"/>
        </w:tabs>
        <w:spacing w:after="0"/>
        <w:ind w:left="0"/>
        <w:jc w:val="both"/>
        <w:rPr>
          <w:rFonts w:cs="Arial"/>
          <w:color w:val="0000FF"/>
          <w:lang w:val="fr-FR"/>
        </w:rPr>
      </w:pPr>
    </w:p>
    <w:p w:rsidR="00333231" w:rsidRPr="00333231" w:rsidRDefault="00333231" w:rsidP="00333231">
      <w:pPr>
        <w:pStyle w:val="ListParagraph"/>
        <w:widowControl w:val="0"/>
        <w:numPr>
          <w:ilvl w:val="0"/>
          <w:numId w:val="18"/>
        </w:numPr>
        <w:tabs>
          <w:tab w:val="left" w:pos="0"/>
          <w:tab w:val="left" w:pos="8640"/>
        </w:tabs>
        <w:autoSpaceDE w:val="0"/>
        <w:autoSpaceDN w:val="0"/>
        <w:adjustRightInd w:val="0"/>
        <w:spacing w:after="0" w:line="240" w:lineRule="auto"/>
        <w:jc w:val="both"/>
        <w:rPr>
          <w:rFonts w:cs="Arial"/>
          <w:color w:val="0000FF"/>
          <w:lang w:val="fr-FR"/>
        </w:rPr>
      </w:pPr>
      <w:r w:rsidRPr="00333231">
        <w:rPr>
          <w:rFonts w:cs="Arial"/>
          <w:color w:val="0000FF"/>
          <w:lang w:val="fr-FR"/>
        </w:rPr>
        <w:t>Action renouvelée : les activités n’étant pas encore terminées, l’Action concertée devrait être prolongée pour la période triennale suivante.</w:t>
      </w:r>
    </w:p>
    <w:p w:rsidR="00333231" w:rsidRPr="00333231" w:rsidRDefault="00333231" w:rsidP="00333231">
      <w:pPr>
        <w:pStyle w:val="ListParagraph"/>
        <w:tabs>
          <w:tab w:val="left" w:pos="0"/>
          <w:tab w:val="left" w:pos="8640"/>
        </w:tabs>
        <w:spacing w:after="0"/>
        <w:ind w:left="0"/>
        <w:jc w:val="both"/>
        <w:rPr>
          <w:rFonts w:cs="Arial"/>
          <w:color w:val="0000FF"/>
          <w:lang w:val="fr-FR"/>
        </w:rPr>
      </w:pPr>
    </w:p>
    <w:p w:rsidR="00333231" w:rsidRPr="00333231" w:rsidRDefault="00333231" w:rsidP="00333231">
      <w:pPr>
        <w:pStyle w:val="ListParagraph"/>
        <w:widowControl w:val="0"/>
        <w:numPr>
          <w:ilvl w:val="0"/>
          <w:numId w:val="18"/>
        </w:numPr>
        <w:tabs>
          <w:tab w:val="left" w:pos="0"/>
          <w:tab w:val="left" w:pos="8640"/>
        </w:tabs>
        <w:autoSpaceDE w:val="0"/>
        <w:autoSpaceDN w:val="0"/>
        <w:adjustRightInd w:val="0"/>
        <w:spacing w:after="0" w:line="240" w:lineRule="auto"/>
        <w:jc w:val="both"/>
        <w:rPr>
          <w:rFonts w:cs="Arial"/>
          <w:color w:val="0000FF"/>
          <w:lang w:val="fr-FR"/>
        </w:rPr>
      </w:pPr>
      <w:r w:rsidRPr="00333231">
        <w:rPr>
          <w:rFonts w:cs="Arial"/>
          <w:color w:val="0000FF"/>
          <w:lang w:val="fr-FR"/>
        </w:rPr>
        <w:t xml:space="preserve">Action annulée : compte tenu des circonstances expliquées ci-dessus, l’Action concertée doit être annulée et les espèces retirées de la liste de la </w:t>
      </w:r>
      <w:proofErr w:type="spellStart"/>
      <w:r w:rsidRPr="00333231">
        <w:rPr>
          <w:rFonts w:cs="Arial"/>
          <w:color w:val="0000FF"/>
          <w:lang w:val="fr-FR"/>
        </w:rPr>
        <w:t>Rés</w:t>
      </w:r>
      <w:proofErr w:type="spellEnd"/>
      <w:r w:rsidRPr="00333231">
        <w:rPr>
          <w:rFonts w:cs="Arial"/>
          <w:color w:val="0000FF"/>
          <w:lang w:val="fr-FR"/>
        </w:rPr>
        <w:t>. 12.28.</w:t>
      </w:r>
    </w:p>
    <w:p w:rsidR="00333231" w:rsidRPr="00333231" w:rsidRDefault="00333231" w:rsidP="00333231">
      <w:pPr>
        <w:widowControl w:val="0"/>
        <w:autoSpaceDE w:val="0"/>
        <w:autoSpaceDN w:val="0"/>
        <w:adjustRightInd w:val="0"/>
        <w:spacing w:after="0" w:line="240" w:lineRule="auto"/>
        <w:jc w:val="both"/>
        <w:rPr>
          <w:rFonts w:cs="Arial"/>
          <w:lang w:val="fr-FR"/>
        </w:rPr>
        <w:sectPr w:rsidR="00333231" w:rsidRPr="00333231" w:rsidSect="00E85215">
          <w:headerReference w:type="even"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pPr>
    </w:p>
    <w:p w:rsidR="00333231" w:rsidRDefault="00333231" w:rsidP="00EF7FC8">
      <w:pPr>
        <w:pStyle w:val="FourthnumberingA"/>
        <w:numPr>
          <w:ilvl w:val="0"/>
          <w:numId w:val="0"/>
        </w:numPr>
      </w:pPr>
    </w:p>
    <w:p w:rsidR="00333231" w:rsidRPr="004E291C" w:rsidRDefault="00831FCA" w:rsidP="00831FCA">
      <w:pPr>
        <w:tabs>
          <w:tab w:val="left" w:pos="6285"/>
          <w:tab w:val="right" w:pos="9638"/>
        </w:tabs>
        <w:rPr>
          <w:rFonts w:cs="Arial"/>
          <w:b/>
          <w:caps/>
          <w:lang w:val="fr-FR"/>
        </w:rPr>
      </w:pPr>
      <w:bookmarkStart w:id="0" w:name="_Hlk496881630"/>
      <w:r>
        <w:rPr>
          <w:rFonts w:cs="Arial"/>
          <w:b/>
          <w:caps/>
          <w:lang w:val="fr-FR"/>
        </w:rPr>
        <w:tab/>
      </w:r>
      <w:bookmarkStart w:id="1" w:name="_GoBack"/>
      <w:bookmarkEnd w:id="1"/>
      <w:r>
        <w:rPr>
          <w:rFonts w:cs="Arial"/>
          <w:b/>
          <w:caps/>
          <w:lang w:val="fr-FR"/>
        </w:rPr>
        <w:tab/>
      </w:r>
      <w:r w:rsidR="00333231" w:rsidRPr="004E291C">
        <w:rPr>
          <w:rFonts w:cs="Arial"/>
          <w:b/>
          <w:caps/>
          <w:lang w:val="fr-FR"/>
        </w:rPr>
        <w:t>ANNEXE 2</w:t>
      </w:r>
    </w:p>
    <w:p w:rsidR="00333231" w:rsidRPr="004E291C" w:rsidRDefault="00333231" w:rsidP="00333231">
      <w:pPr>
        <w:spacing w:after="0" w:line="240" w:lineRule="auto"/>
        <w:jc w:val="center"/>
        <w:rPr>
          <w:rFonts w:cs="Arial"/>
          <w:caps/>
          <w:lang w:val="fr-FR"/>
        </w:rPr>
      </w:pPr>
    </w:p>
    <w:p w:rsidR="00333231" w:rsidRPr="004E291C" w:rsidRDefault="00333231" w:rsidP="00333231">
      <w:pPr>
        <w:spacing w:after="0" w:line="240" w:lineRule="auto"/>
        <w:jc w:val="center"/>
        <w:rPr>
          <w:rFonts w:cs="Arial"/>
          <w:b/>
          <w:caps/>
          <w:lang w:val="fr-FR"/>
        </w:rPr>
      </w:pPr>
      <w:r w:rsidRPr="004E291C">
        <w:rPr>
          <w:rFonts w:cs="Arial"/>
          <w:b/>
          <w:caps/>
          <w:lang w:val="fr-FR"/>
        </w:rPr>
        <w:t>LISTE DES ESPÈCES DÉSIGNÉES POUR LES ACTIONS CONCERT</w:t>
      </w:r>
      <w:r w:rsidR="004E291C">
        <w:rPr>
          <w:rFonts w:cs="Arial"/>
          <w:b/>
          <w:caps/>
          <w:lang w:val="fr-FR"/>
        </w:rPr>
        <w:t>É</w:t>
      </w:r>
      <w:r w:rsidRPr="004E291C">
        <w:rPr>
          <w:rFonts w:cs="Arial"/>
          <w:b/>
          <w:caps/>
          <w:lang w:val="fr-FR"/>
        </w:rPr>
        <w:t xml:space="preserve">ES </w:t>
      </w:r>
    </w:p>
    <w:p w:rsidR="00333231" w:rsidRPr="004E291C" w:rsidRDefault="00333231" w:rsidP="00333231">
      <w:pPr>
        <w:spacing w:after="0" w:line="240" w:lineRule="auto"/>
        <w:jc w:val="center"/>
        <w:rPr>
          <w:rFonts w:cs="Arial"/>
          <w:b/>
          <w:caps/>
          <w:lang w:val="fr-FR"/>
        </w:rPr>
      </w:pPr>
      <w:r w:rsidRPr="004E291C">
        <w:rPr>
          <w:rFonts w:cs="Arial"/>
          <w:b/>
          <w:caps/>
          <w:lang w:val="fr-FR"/>
        </w:rPr>
        <w:t>POUR LA PERIODE D'INTERSESSION ENTRE LA COP13 ET LA COP14</w:t>
      </w:r>
    </w:p>
    <w:bookmarkEnd w:id="0"/>
    <w:p w:rsidR="00333231" w:rsidRPr="00333231" w:rsidRDefault="00333231" w:rsidP="00333231">
      <w:pPr>
        <w:rPr>
          <w:rFonts w:cs="Arial"/>
          <w:b/>
          <w:caps/>
          <w:sz w:val="20"/>
          <w:lang w:val="fr-FR"/>
        </w:rPr>
      </w:pPr>
    </w:p>
    <w:tbl>
      <w:tblPr>
        <w:tblW w:w="9435" w:type="dxa"/>
        <w:jc w:val="center"/>
        <w:tblLayout w:type="fixed"/>
        <w:tblCellMar>
          <w:left w:w="79" w:type="dxa"/>
          <w:right w:w="79" w:type="dxa"/>
        </w:tblCellMar>
        <w:tblLook w:val="04A0" w:firstRow="1" w:lastRow="0" w:firstColumn="1" w:lastColumn="0" w:noHBand="0" w:noVBand="1"/>
      </w:tblPr>
      <w:tblGrid>
        <w:gridCol w:w="1887"/>
        <w:gridCol w:w="1887"/>
        <w:gridCol w:w="2314"/>
        <w:gridCol w:w="1998"/>
        <w:gridCol w:w="1349"/>
      </w:tblGrid>
      <w:tr w:rsidR="00333231" w:rsidRPr="00831FCA" w:rsidTr="002501A5">
        <w:trPr>
          <w:cantSplit/>
          <w:trHeight w:val="971"/>
          <w:tblHeader/>
          <w:jc w:val="center"/>
        </w:trPr>
        <w:tc>
          <w:tcPr>
            <w:tcW w:w="1887" w:type="dxa"/>
            <w:tcBorders>
              <w:top w:val="single" w:sz="6" w:space="0" w:color="auto"/>
              <w:left w:val="single" w:sz="6" w:space="0" w:color="auto"/>
              <w:bottom w:val="single" w:sz="6" w:space="0" w:color="auto"/>
              <w:right w:val="nil"/>
            </w:tcBorders>
            <w:shd w:val="clear" w:color="auto" w:fill="E0E0E0"/>
            <w:tcMar>
              <w:top w:w="0" w:type="dxa"/>
              <w:left w:w="28" w:type="dxa"/>
              <w:bottom w:w="0" w:type="dxa"/>
              <w:right w:w="28" w:type="dxa"/>
            </w:tcMar>
            <w:vAlign w:val="center"/>
            <w:hideMark/>
          </w:tcPr>
          <w:p w:rsidR="00333231" w:rsidRPr="00712B76" w:rsidRDefault="00333231" w:rsidP="002501A5">
            <w:pPr>
              <w:jc w:val="center"/>
              <w:rPr>
                <w:rFonts w:cs="Arial"/>
                <w:sz w:val="20"/>
              </w:rPr>
            </w:pPr>
            <w:proofErr w:type="spellStart"/>
            <w:r w:rsidRPr="00712B76">
              <w:rPr>
                <w:rFonts w:cs="Arial"/>
                <w:sz w:val="20"/>
              </w:rPr>
              <w:t>Espèce</w:t>
            </w:r>
            <w:proofErr w:type="spellEnd"/>
            <w:r w:rsidRPr="00712B76">
              <w:rPr>
                <w:rFonts w:cs="Arial"/>
                <w:sz w:val="20"/>
              </w:rPr>
              <w:t xml:space="preserve"> (nom </w:t>
            </w:r>
            <w:proofErr w:type="spellStart"/>
            <w:r w:rsidRPr="00712B76">
              <w:rPr>
                <w:rFonts w:cs="Arial"/>
                <w:sz w:val="20"/>
              </w:rPr>
              <w:t>scientifique</w:t>
            </w:r>
            <w:proofErr w:type="spellEnd"/>
            <w:r w:rsidRPr="00712B76">
              <w:rPr>
                <w:rFonts w:cs="Arial"/>
                <w:sz w:val="20"/>
              </w:rPr>
              <w:t>)</w:t>
            </w:r>
          </w:p>
        </w:tc>
        <w:tc>
          <w:tcPr>
            <w:tcW w:w="1887" w:type="dxa"/>
            <w:tcBorders>
              <w:top w:val="single" w:sz="6" w:space="0" w:color="auto"/>
              <w:left w:val="single" w:sz="6" w:space="0" w:color="auto"/>
              <w:bottom w:val="single" w:sz="6" w:space="0" w:color="auto"/>
              <w:right w:val="single" w:sz="6" w:space="0" w:color="auto"/>
            </w:tcBorders>
            <w:shd w:val="clear" w:color="auto" w:fill="E0E0E0"/>
            <w:tcMar>
              <w:top w:w="0" w:type="dxa"/>
              <w:left w:w="28" w:type="dxa"/>
              <w:bottom w:w="0" w:type="dxa"/>
              <w:right w:w="28" w:type="dxa"/>
            </w:tcMar>
            <w:vAlign w:val="center"/>
            <w:hideMark/>
          </w:tcPr>
          <w:p w:rsidR="00333231" w:rsidRPr="00712B76" w:rsidRDefault="00333231" w:rsidP="002501A5">
            <w:pPr>
              <w:jc w:val="center"/>
              <w:rPr>
                <w:rFonts w:cs="Arial"/>
                <w:sz w:val="20"/>
              </w:rPr>
            </w:pPr>
            <w:proofErr w:type="spellStart"/>
            <w:r w:rsidRPr="00712B76">
              <w:rPr>
                <w:rFonts w:cs="Arial"/>
                <w:sz w:val="20"/>
              </w:rPr>
              <w:t>Espèce</w:t>
            </w:r>
            <w:proofErr w:type="spellEnd"/>
            <w:r w:rsidRPr="00712B76">
              <w:rPr>
                <w:rFonts w:cs="Arial"/>
                <w:sz w:val="20"/>
              </w:rPr>
              <w:t xml:space="preserve"> (nom </w:t>
            </w:r>
            <w:proofErr w:type="spellStart"/>
            <w:r w:rsidRPr="00712B76">
              <w:rPr>
                <w:rFonts w:cs="Arial"/>
                <w:sz w:val="20"/>
              </w:rPr>
              <w:t>commun</w:t>
            </w:r>
            <w:proofErr w:type="spellEnd"/>
            <w:r w:rsidRPr="00712B76">
              <w:rPr>
                <w:rFonts w:cs="Arial"/>
                <w:sz w:val="20"/>
              </w:rPr>
              <w:t>)</w:t>
            </w:r>
          </w:p>
        </w:tc>
        <w:tc>
          <w:tcPr>
            <w:tcW w:w="2314"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333231" w:rsidRPr="00333231" w:rsidRDefault="00333231" w:rsidP="002501A5">
            <w:pPr>
              <w:jc w:val="center"/>
              <w:rPr>
                <w:rFonts w:cs="Arial"/>
                <w:sz w:val="20"/>
                <w:lang w:val="fr-FR"/>
              </w:rPr>
            </w:pPr>
            <w:r w:rsidRPr="00333231">
              <w:rPr>
                <w:rFonts w:cs="Arial"/>
                <w:sz w:val="20"/>
                <w:lang w:val="fr-FR"/>
              </w:rPr>
              <w:t>Autres instruments ou processus de la CMS couvrant l’espèce</w:t>
            </w:r>
          </w:p>
        </w:tc>
        <w:tc>
          <w:tcPr>
            <w:tcW w:w="1998"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333231" w:rsidRPr="00333231" w:rsidRDefault="00333231" w:rsidP="002501A5">
            <w:pPr>
              <w:spacing w:line="232" w:lineRule="auto"/>
              <w:jc w:val="center"/>
              <w:rPr>
                <w:rFonts w:cs="Arial"/>
                <w:sz w:val="20"/>
                <w:lang w:val="fr-FR"/>
              </w:rPr>
            </w:pPr>
            <w:r w:rsidRPr="00333231">
              <w:rPr>
                <w:rFonts w:cs="Arial"/>
                <w:sz w:val="20"/>
                <w:lang w:val="fr-FR"/>
              </w:rPr>
              <w:t>Aire de répartition des espèces couvertes par l’Action concertée</w:t>
            </w:r>
          </w:p>
        </w:tc>
        <w:tc>
          <w:tcPr>
            <w:tcW w:w="1349"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333231" w:rsidRPr="00333231" w:rsidRDefault="00333231" w:rsidP="002501A5">
            <w:pPr>
              <w:jc w:val="center"/>
              <w:rPr>
                <w:rFonts w:cs="Arial"/>
                <w:sz w:val="20"/>
                <w:lang w:val="fr-FR"/>
              </w:rPr>
            </w:pPr>
            <w:r w:rsidRPr="00333231">
              <w:rPr>
                <w:rFonts w:cs="Arial"/>
                <w:sz w:val="20"/>
                <w:lang w:val="fr-FR"/>
              </w:rPr>
              <w:t>Réunion de la COP qui a approuvé la proposition</w:t>
            </w:r>
          </w:p>
        </w:tc>
      </w:tr>
      <w:tr w:rsidR="00333231" w:rsidRPr="00831FCA"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333231" w:rsidRDefault="00333231" w:rsidP="002501A5">
            <w:pPr>
              <w:spacing w:after="0"/>
              <w:jc w:val="center"/>
              <w:rPr>
                <w:rFonts w:cs="Arial"/>
                <w:b/>
                <w:sz w:val="20"/>
                <w:lang w:val="fr-FR"/>
              </w:rPr>
            </w:pPr>
          </w:p>
        </w:tc>
      </w:tr>
      <w:tr w:rsidR="00333231" w:rsidRPr="00712B76" w:rsidTr="002501A5">
        <w:trPr>
          <w:cantSplit/>
          <w:trHeight w:val="228"/>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b/>
                <w:sz w:val="20"/>
              </w:rPr>
            </w:pPr>
            <w:r w:rsidRPr="00712B76">
              <w:rPr>
                <w:rFonts w:cs="Arial"/>
                <w:b/>
                <w:sz w:val="20"/>
              </w:rPr>
              <w:t xml:space="preserve">OISEAUX </w:t>
            </w: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sz w:val="20"/>
              </w:rPr>
              <w:t>(ORDRE)</w:t>
            </w: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sz w:val="20"/>
              </w:rPr>
              <w:t>(</w:t>
            </w:r>
            <w:proofErr w:type="spellStart"/>
            <w:r w:rsidRPr="00712B76">
              <w:rPr>
                <w:rFonts w:cs="Arial"/>
                <w:sz w:val="20"/>
              </w:rPr>
              <w:t>Famille</w:t>
            </w:r>
            <w:proofErr w:type="spellEnd"/>
            <w:r w:rsidRPr="00712B76">
              <w:rPr>
                <w:rFonts w:cs="Arial"/>
                <w:sz w:val="20"/>
              </w:rPr>
              <w:t>)</w:t>
            </w:r>
          </w:p>
        </w:tc>
      </w:tr>
      <w:tr w:rsidR="00333231" w:rsidRPr="00712B76" w:rsidTr="002501A5">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hideMark/>
          </w:tcPr>
          <w:p w:rsidR="00333231" w:rsidRPr="00712B76" w:rsidRDefault="00333231" w:rsidP="002501A5">
            <w:pPr>
              <w:jc w:val="center"/>
              <w:rPr>
                <w:rFonts w:cs="Arial"/>
                <w:sz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jc w:val="center"/>
              <w:rPr>
                <w:rFonts w:cs="Arial"/>
                <w:sz w:val="20"/>
              </w:rPr>
            </w:pPr>
          </w:p>
        </w:tc>
        <w:tc>
          <w:tcPr>
            <w:tcW w:w="2314" w:type="dxa"/>
            <w:tcBorders>
              <w:top w:val="single" w:sz="6" w:space="0" w:color="auto"/>
              <w:left w:val="single" w:sz="6" w:space="0" w:color="auto"/>
              <w:bottom w:val="nil"/>
              <w:right w:val="single" w:sz="6" w:space="0" w:color="auto"/>
            </w:tcBorders>
            <w:hideMark/>
          </w:tcPr>
          <w:p w:rsidR="00333231" w:rsidRPr="00712B76" w:rsidRDefault="00333231" w:rsidP="002501A5">
            <w:pPr>
              <w:jc w:val="center"/>
              <w:rPr>
                <w:rFonts w:cs="Arial"/>
                <w:sz w:val="20"/>
              </w:rPr>
            </w:pPr>
          </w:p>
        </w:tc>
        <w:tc>
          <w:tcPr>
            <w:tcW w:w="1998" w:type="dxa"/>
            <w:tcBorders>
              <w:top w:val="single" w:sz="6" w:space="0" w:color="auto"/>
              <w:left w:val="single" w:sz="6" w:space="0" w:color="auto"/>
              <w:bottom w:val="nil"/>
              <w:right w:val="single" w:sz="6" w:space="0" w:color="auto"/>
            </w:tcBorders>
            <w:hideMark/>
          </w:tcPr>
          <w:p w:rsidR="00333231" w:rsidRPr="00712B76" w:rsidRDefault="00333231" w:rsidP="002501A5">
            <w:pPr>
              <w:jc w:val="center"/>
              <w:rPr>
                <w:rFonts w:cs="Arial"/>
                <w:sz w:val="20"/>
              </w:rPr>
            </w:pPr>
          </w:p>
        </w:tc>
        <w:tc>
          <w:tcPr>
            <w:tcW w:w="1349" w:type="dxa"/>
            <w:tcBorders>
              <w:top w:val="single" w:sz="6" w:space="0" w:color="auto"/>
              <w:left w:val="single" w:sz="6" w:space="0" w:color="auto"/>
              <w:bottom w:val="nil"/>
              <w:right w:val="single" w:sz="6" w:space="0" w:color="auto"/>
            </w:tcBorders>
            <w:hideMark/>
          </w:tcPr>
          <w:p w:rsidR="00333231" w:rsidRPr="00712B76" w:rsidRDefault="00333231" w:rsidP="002501A5">
            <w:pPr>
              <w:jc w:val="center"/>
              <w:rPr>
                <w:rFonts w:cs="Arial"/>
                <w:sz w:val="20"/>
              </w:rPr>
            </w:pPr>
          </w:p>
        </w:tc>
      </w:tr>
      <w:tr w:rsidR="00333231" w:rsidRPr="00712B76" w:rsidTr="002501A5">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nil"/>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nil"/>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sz w:val="20"/>
              </w:rPr>
              <w:t>(ORDRE)</w:t>
            </w: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i/>
                <w:iCs/>
                <w:sz w:val="20"/>
              </w:rPr>
            </w:pPr>
            <w:r w:rsidRPr="00712B76">
              <w:rPr>
                <w:rFonts w:cs="Arial"/>
                <w:sz w:val="20"/>
              </w:rPr>
              <w:t>(</w:t>
            </w:r>
            <w:proofErr w:type="spellStart"/>
            <w:r w:rsidRPr="00712B76">
              <w:rPr>
                <w:rFonts w:cs="Arial"/>
                <w:sz w:val="20"/>
              </w:rPr>
              <w:t>Famille</w:t>
            </w:r>
            <w:proofErr w:type="spellEnd"/>
            <w:r w:rsidRPr="00712B76">
              <w:rPr>
                <w:rFonts w:cs="Arial"/>
                <w:sz w:val="20"/>
              </w:rPr>
              <w:t>)</w:t>
            </w:r>
          </w:p>
        </w:tc>
      </w:tr>
      <w:tr w:rsidR="00333231" w:rsidRPr="00712B76" w:rsidTr="002501A5">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nil"/>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nil"/>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top w:val="single" w:sz="4" w:space="0" w:color="auto"/>
              <w:left w:val="single" w:sz="6" w:space="0" w:color="auto"/>
              <w:bottom w:val="nil"/>
              <w:right w:val="single" w:sz="6" w:space="0" w:color="auto"/>
            </w:tcBorders>
            <w:vAlign w:val="center"/>
          </w:tcPr>
          <w:p w:rsidR="00333231" w:rsidRPr="00712B76" w:rsidRDefault="00333231" w:rsidP="002501A5">
            <w:pPr>
              <w:spacing w:after="0"/>
              <w:jc w:val="center"/>
              <w:rPr>
                <w:rFonts w:cs="Arial"/>
                <w:b/>
                <w:sz w:val="20"/>
              </w:rPr>
            </w:pPr>
            <w:r w:rsidRPr="00712B76">
              <w:rPr>
                <w:rFonts w:cs="Arial"/>
                <w:b/>
                <w:sz w:val="20"/>
              </w:rPr>
              <w:t>MAMMIFÈRES (AQUATIQUE)</w:t>
            </w: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sz w:val="20"/>
              </w:rPr>
              <w:t>(ORDRE)</w:t>
            </w: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i/>
                <w:sz w:val="20"/>
              </w:rPr>
            </w:pPr>
            <w:r w:rsidRPr="00712B76">
              <w:rPr>
                <w:rFonts w:cs="Arial"/>
                <w:sz w:val="20"/>
              </w:rPr>
              <w:t>(</w:t>
            </w:r>
            <w:proofErr w:type="spellStart"/>
            <w:r w:rsidRPr="00712B76">
              <w:rPr>
                <w:rFonts w:cs="Arial"/>
                <w:sz w:val="20"/>
              </w:rPr>
              <w:t>Famille</w:t>
            </w:r>
            <w:proofErr w:type="spellEnd"/>
            <w:r w:rsidRPr="00712B76">
              <w:rPr>
                <w:rFonts w:cs="Arial"/>
                <w:sz w:val="20"/>
              </w:rPr>
              <w:t>)</w:t>
            </w:r>
          </w:p>
        </w:tc>
      </w:tr>
      <w:tr w:rsidR="00333231" w:rsidRPr="00712B76" w:rsidTr="002501A5">
        <w:trPr>
          <w:cantSplit/>
          <w:jc w:val="center"/>
        </w:trPr>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color w:val="000000"/>
                <w:sz w:val="20"/>
              </w:rPr>
            </w:pPr>
          </w:p>
        </w:tc>
        <w:tc>
          <w:tcPr>
            <w:tcW w:w="2314"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c>
          <w:tcPr>
            <w:tcW w:w="1998"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color w:val="000000"/>
                <w:sz w:val="20"/>
              </w:rPr>
            </w:pPr>
          </w:p>
        </w:tc>
        <w:tc>
          <w:tcPr>
            <w:tcW w:w="2314"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c>
          <w:tcPr>
            <w:tcW w:w="1998"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nil"/>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sz w:val="20"/>
              </w:rPr>
              <w:t>(ORDRE)</w:t>
            </w:r>
          </w:p>
        </w:tc>
      </w:tr>
      <w:tr w:rsidR="00333231" w:rsidRPr="00712B76" w:rsidTr="002501A5">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i/>
                <w:iCs/>
                <w:sz w:val="20"/>
              </w:rPr>
            </w:pPr>
            <w:r w:rsidRPr="00712B76">
              <w:rPr>
                <w:rFonts w:cs="Arial"/>
                <w:sz w:val="20"/>
              </w:rPr>
              <w:t>(</w:t>
            </w:r>
            <w:proofErr w:type="spellStart"/>
            <w:r w:rsidRPr="00712B76">
              <w:rPr>
                <w:rFonts w:cs="Arial"/>
                <w:sz w:val="20"/>
              </w:rPr>
              <w:t>Famille</w:t>
            </w:r>
            <w:proofErr w:type="spellEnd"/>
            <w:r w:rsidRPr="00712B76">
              <w:rPr>
                <w:rFonts w:cs="Arial"/>
                <w:sz w:val="20"/>
              </w:rPr>
              <w:t>)</w:t>
            </w:r>
          </w:p>
        </w:tc>
      </w:tr>
      <w:tr w:rsidR="00333231" w:rsidRPr="00712B76" w:rsidTr="002501A5">
        <w:trPr>
          <w:cantSplit/>
          <w:jc w:val="center"/>
        </w:trPr>
        <w:tc>
          <w:tcPr>
            <w:tcW w:w="9435" w:type="dxa"/>
            <w:gridSpan w:val="5"/>
            <w:tcBorders>
              <w:top w:val="nil"/>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b/>
                <w:sz w:val="20"/>
              </w:rPr>
            </w:pPr>
            <w:r w:rsidRPr="00712B76">
              <w:rPr>
                <w:rFonts w:cs="Arial"/>
                <w:b/>
                <w:sz w:val="20"/>
              </w:rPr>
              <w:t>MAMMIFÈRES (TERRESTRE)</w:t>
            </w: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sz w:val="20"/>
              </w:rPr>
              <w:t>(ORDRE)</w:t>
            </w: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iCs/>
                <w:sz w:val="20"/>
              </w:rPr>
            </w:pPr>
            <w:r w:rsidRPr="00712B76">
              <w:rPr>
                <w:rFonts w:cs="Arial"/>
                <w:iCs/>
                <w:sz w:val="20"/>
              </w:rPr>
              <w:t>(</w:t>
            </w:r>
            <w:proofErr w:type="spellStart"/>
            <w:r w:rsidRPr="00712B76">
              <w:rPr>
                <w:rFonts w:cs="Arial"/>
                <w:iCs/>
                <w:sz w:val="20"/>
              </w:rPr>
              <w:t>Famille</w:t>
            </w:r>
            <w:proofErr w:type="spellEnd"/>
            <w:r w:rsidRPr="00712B76">
              <w:rPr>
                <w:rFonts w:cs="Arial"/>
                <w:iCs/>
                <w:sz w:val="20"/>
              </w:rPr>
              <w:t>)</w:t>
            </w:r>
          </w:p>
        </w:tc>
      </w:tr>
      <w:tr w:rsidR="00333231" w:rsidRPr="00712B76" w:rsidTr="002501A5">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c>
          <w:tcPr>
            <w:tcW w:w="1887"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c>
          <w:tcPr>
            <w:tcW w:w="1887"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i/>
                <w:iCs/>
                <w:color w:val="000000"/>
                <w:sz w:val="20"/>
              </w:rPr>
            </w:pP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sz w:val="20"/>
              </w:rPr>
              <w:t>(ORDRE)</w:t>
            </w: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iCs/>
                <w:sz w:val="20"/>
              </w:rPr>
            </w:pPr>
            <w:r w:rsidRPr="00712B76">
              <w:rPr>
                <w:rFonts w:cs="Arial"/>
                <w:iCs/>
                <w:sz w:val="20"/>
              </w:rPr>
              <w:t>(</w:t>
            </w:r>
            <w:proofErr w:type="spellStart"/>
            <w:r w:rsidRPr="00712B76">
              <w:rPr>
                <w:rFonts w:cs="Arial"/>
                <w:iCs/>
                <w:sz w:val="20"/>
              </w:rPr>
              <w:t>Famille</w:t>
            </w:r>
            <w:proofErr w:type="spellEnd"/>
            <w:r w:rsidRPr="00712B76">
              <w:rPr>
                <w:rFonts w:cs="Arial"/>
                <w:iCs/>
                <w:sz w:val="20"/>
              </w:rPr>
              <w:t>)</w:t>
            </w:r>
          </w:p>
        </w:tc>
      </w:tr>
      <w:tr w:rsidR="00333231" w:rsidRPr="00712B76" w:rsidTr="002501A5">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c>
          <w:tcPr>
            <w:tcW w:w="1998"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c>
          <w:tcPr>
            <w:tcW w:w="1998"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6"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b/>
                <w:sz w:val="20"/>
              </w:rPr>
            </w:pPr>
            <w:r w:rsidRPr="00712B76">
              <w:rPr>
                <w:rFonts w:cs="Arial"/>
                <w:b/>
                <w:sz w:val="20"/>
              </w:rPr>
              <w:t>REPTILES (TORTUES MARINES)</w:t>
            </w: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r w:rsidRPr="00712B76">
              <w:rPr>
                <w:rFonts w:cs="Arial"/>
                <w:sz w:val="20"/>
              </w:rPr>
              <w:t>(ORDRE)</w:t>
            </w: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r w:rsidRPr="00712B76">
              <w:rPr>
                <w:rFonts w:cs="Arial"/>
                <w:sz w:val="20"/>
              </w:rPr>
              <w:t>(</w:t>
            </w:r>
            <w:proofErr w:type="spellStart"/>
            <w:r w:rsidRPr="00712B76">
              <w:rPr>
                <w:rFonts w:cs="Arial"/>
                <w:sz w:val="20"/>
              </w:rPr>
              <w:t>Famille</w:t>
            </w:r>
            <w:proofErr w:type="spellEnd"/>
            <w:r w:rsidRPr="00712B76">
              <w:rPr>
                <w:rFonts w:cs="Arial"/>
                <w:sz w:val="20"/>
              </w:rPr>
              <w:t>)</w:t>
            </w:r>
          </w:p>
        </w:tc>
      </w:tr>
      <w:tr w:rsidR="00333231" w:rsidRPr="00712B76" w:rsidTr="002501A5">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r w:rsidRPr="00712B76">
              <w:rPr>
                <w:rFonts w:cs="Arial"/>
                <w:sz w:val="20"/>
              </w:rPr>
              <w:lastRenderedPageBreak/>
              <w:t>(ORDRE)</w:t>
            </w: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r w:rsidRPr="00712B76">
              <w:rPr>
                <w:rFonts w:cs="Arial"/>
                <w:sz w:val="20"/>
              </w:rPr>
              <w:t>(</w:t>
            </w:r>
            <w:proofErr w:type="spellStart"/>
            <w:r w:rsidRPr="00712B76">
              <w:rPr>
                <w:rFonts w:cs="Arial"/>
                <w:sz w:val="20"/>
              </w:rPr>
              <w:t>Famille</w:t>
            </w:r>
            <w:proofErr w:type="spellEnd"/>
            <w:r w:rsidRPr="00712B76">
              <w:rPr>
                <w:rFonts w:cs="Arial"/>
                <w:sz w:val="20"/>
              </w:rPr>
              <w:t>)</w:t>
            </w:r>
          </w:p>
        </w:tc>
      </w:tr>
      <w:tr w:rsidR="00333231" w:rsidRPr="00712B76" w:rsidTr="002501A5">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rPr>
                <w:rFonts w:cs="Arial"/>
                <w:sz w:val="20"/>
              </w:rPr>
            </w:pPr>
          </w:p>
        </w:tc>
        <w:tc>
          <w:tcPr>
            <w:tcW w:w="1998"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b/>
                <w:sz w:val="20"/>
              </w:rPr>
            </w:pPr>
          </w:p>
        </w:tc>
      </w:tr>
      <w:tr w:rsidR="00333231" w:rsidRPr="00712B76" w:rsidTr="002501A5">
        <w:trPr>
          <w:cantSplit/>
          <w:jc w:val="center"/>
        </w:trPr>
        <w:tc>
          <w:tcPr>
            <w:tcW w:w="9435" w:type="dxa"/>
            <w:gridSpan w:val="5"/>
            <w:tcBorders>
              <w:left w:val="single" w:sz="6" w:space="0" w:color="auto"/>
              <w:bottom w:val="single" w:sz="4"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b/>
                <w:sz w:val="20"/>
              </w:rPr>
              <w:t>POISSONS</w:t>
            </w:r>
          </w:p>
        </w:tc>
      </w:tr>
      <w:tr w:rsidR="00333231" w:rsidRPr="00712B76" w:rsidTr="002501A5">
        <w:trPr>
          <w:cantSplit/>
          <w:jc w:val="center"/>
        </w:trPr>
        <w:tc>
          <w:tcPr>
            <w:tcW w:w="9435" w:type="dxa"/>
            <w:gridSpan w:val="5"/>
            <w:tcBorders>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b/>
                <w:sz w:val="20"/>
              </w:rPr>
            </w:pPr>
            <w:r w:rsidRPr="00712B76">
              <w:rPr>
                <w:rFonts w:cs="Arial"/>
                <w:sz w:val="20"/>
              </w:rPr>
              <w:t>(ORDRE)</w:t>
            </w:r>
          </w:p>
        </w:tc>
      </w:tr>
      <w:tr w:rsidR="00333231" w:rsidRPr="00712B76"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sz w:val="20"/>
              </w:rPr>
              <w:t>(</w:t>
            </w:r>
            <w:proofErr w:type="spellStart"/>
            <w:r w:rsidRPr="00712B76">
              <w:rPr>
                <w:rFonts w:cs="Arial"/>
                <w:sz w:val="20"/>
              </w:rPr>
              <w:t>Famille</w:t>
            </w:r>
            <w:proofErr w:type="spellEnd"/>
            <w:r w:rsidRPr="00712B76">
              <w:rPr>
                <w:rFonts w:cs="Arial"/>
                <w:sz w:val="20"/>
              </w:rPr>
              <w:t>)</w:t>
            </w:r>
          </w:p>
        </w:tc>
      </w:tr>
      <w:tr w:rsidR="00333231" w:rsidRPr="00712B76" w:rsidTr="002501A5">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c>
          <w:tcPr>
            <w:tcW w:w="1998"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333231" w:rsidRPr="00712B76" w:rsidRDefault="00333231" w:rsidP="002501A5">
            <w:pPr>
              <w:spacing w:after="0"/>
              <w:jc w:val="center"/>
              <w:rPr>
                <w:rFonts w:cs="Arial"/>
                <w:i/>
                <w:iCs/>
                <w:sz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c>
          <w:tcPr>
            <w:tcW w:w="2314"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c>
          <w:tcPr>
            <w:tcW w:w="1998"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c>
          <w:tcPr>
            <w:tcW w:w="1349" w:type="dxa"/>
            <w:tcBorders>
              <w:top w:val="single" w:sz="6" w:space="0" w:color="auto"/>
              <w:left w:val="single" w:sz="6" w:space="0" w:color="auto"/>
              <w:bottom w:val="single" w:sz="4" w:space="0" w:color="auto"/>
              <w:right w:val="single" w:sz="6" w:space="0" w:color="auto"/>
            </w:tcBorders>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left w:val="single" w:sz="6" w:space="0" w:color="auto"/>
              <w:bottom w:val="single" w:sz="6" w:space="0" w:color="auto"/>
              <w:right w:val="single" w:sz="6" w:space="0" w:color="auto"/>
            </w:tcBorders>
            <w:tcMar>
              <w:top w:w="0" w:type="dxa"/>
              <w:left w:w="28" w:type="dxa"/>
              <w:bottom w:w="0" w:type="dxa"/>
              <w:right w:w="28" w:type="dxa"/>
            </w:tcMar>
          </w:tcPr>
          <w:p w:rsidR="00333231" w:rsidRPr="00712B76" w:rsidRDefault="00333231" w:rsidP="002501A5">
            <w:pPr>
              <w:spacing w:after="0"/>
              <w:jc w:val="center"/>
              <w:rPr>
                <w:rFonts w:cs="Arial"/>
                <w:sz w:val="20"/>
              </w:rPr>
            </w:pPr>
          </w:p>
        </w:tc>
      </w:tr>
      <w:tr w:rsidR="00333231" w:rsidRPr="00712B76" w:rsidTr="002501A5">
        <w:trPr>
          <w:cantSplit/>
          <w:jc w:val="center"/>
        </w:trPr>
        <w:tc>
          <w:tcPr>
            <w:tcW w:w="9435" w:type="dxa"/>
            <w:gridSpan w:val="5"/>
            <w:tcBorders>
              <w:left w:val="single" w:sz="6" w:space="0" w:color="auto"/>
              <w:bottom w:val="single" w:sz="6" w:space="0" w:color="auto"/>
              <w:right w:val="single" w:sz="6" w:space="0" w:color="auto"/>
            </w:tcBorders>
            <w:tcMar>
              <w:top w:w="0" w:type="dxa"/>
              <w:left w:w="28" w:type="dxa"/>
              <w:bottom w:w="0" w:type="dxa"/>
              <w:right w:w="28" w:type="dxa"/>
            </w:tcMar>
            <w:hideMark/>
          </w:tcPr>
          <w:p w:rsidR="00333231" w:rsidRPr="00712B76" w:rsidRDefault="00333231" w:rsidP="002501A5">
            <w:pPr>
              <w:spacing w:after="0"/>
              <w:jc w:val="center"/>
              <w:rPr>
                <w:rFonts w:cs="Arial"/>
                <w:sz w:val="20"/>
              </w:rPr>
            </w:pPr>
            <w:r w:rsidRPr="00712B76">
              <w:rPr>
                <w:rFonts w:cs="Arial"/>
                <w:sz w:val="20"/>
              </w:rPr>
              <w:t>(ORDRE)</w:t>
            </w:r>
          </w:p>
        </w:tc>
      </w:tr>
      <w:tr w:rsidR="00333231" w:rsidRPr="0041683E"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333231" w:rsidRPr="0041683E" w:rsidRDefault="00333231" w:rsidP="002501A5">
            <w:pPr>
              <w:spacing w:after="0"/>
              <w:jc w:val="center"/>
              <w:rPr>
                <w:rFonts w:cs="Arial"/>
                <w:sz w:val="20"/>
              </w:rPr>
            </w:pPr>
            <w:r w:rsidRPr="00712B76">
              <w:rPr>
                <w:rFonts w:cs="Arial"/>
                <w:sz w:val="20"/>
              </w:rPr>
              <w:t>(</w:t>
            </w:r>
            <w:proofErr w:type="spellStart"/>
            <w:r w:rsidRPr="00712B76">
              <w:rPr>
                <w:rFonts w:cs="Arial"/>
                <w:sz w:val="20"/>
              </w:rPr>
              <w:t>Famille</w:t>
            </w:r>
            <w:proofErr w:type="spellEnd"/>
            <w:r w:rsidRPr="00712B76">
              <w:rPr>
                <w:rFonts w:cs="Arial"/>
                <w:sz w:val="20"/>
              </w:rPr>
              <w:t>)</w:t>
            </w:r>
          </w:p>
        </w:tc>
      </w:tr>
      <w:tr w:rsidR="00333231" w:rsidRPr="0041683E" w:rsidTr="002501A5">
        <w:trPr>
          <w:cantSplit/>
          <w:jc w:val="center"/>
        </w:trPr>
        <w:tc>
          <w:tcPr>
            <w:tcW w:w="1887"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333231" w:rsidRPr="0041683E" w:rsidRDefault="00333231" w:rsidP="002501A5">
            <w:pPr>
              <w:spacing w:after="0"/>
              <w:jc w:val="center"/>
              <w:rPr>
                <w:rFonts w:cs="Arial"/>
                <w:i/>
                <w:iCs/>
                <w:sz w:val="20"/>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41683E" w:rsidRDefault="00333231" w:rsidP="002501A5">
            <w:pPr>
              <w:spacing w:after="0"/>
              <w:jc w:val="center"/>
              <w:rPr>
                <w:rFonts w:cs="Arial"/>
                <w:sz w:val="20"/>
              </w:rPr>
            </w:pPr>
          </w:p>
        </w:tc>
        <w:tc>
          <w:tcPr>
            <w:tcW w:w="2314" w:type="dxa"/>
            <w:tcBorders>
              <w:top w:val="single" w:sz="6" w:space="0" w:color="auto"/>
              <w:left w:val="single" w:sz="6" w:space="0" w:color="auto"/>
              <w:bottom w:val="single" w:sz="6" w:space="0" w:color="auto"/>
              <w:right w:val="single" w:sz="6" w:space="0" w:color="auto"/>
            </w:tcBorders>
          </w:tcPr>
          <w:p w:rsidR="00333231" w:rsidRPr="0041683E" w:rsidRDefault="00333231" w:rsidP="002501A5">
            <w:pPr>
              <w:spacing w:after="0"/>
              <w:jc w:val="center"/>
              <w:rPr>
                <w:rFonts w:cs="Arial"/>
                <w:sz w:val="20"/>
              </w:rPr>
            </w:pPr>
          </w:p>
        </w:tc>
        <w:tc>
          <w:tcPr>
            <w:tcW w:w="1998" w:type="dxa"/>
            <w:tcBorders>
              <w:top w:val="single" w:sz="6" w:space="0" w:color="auto"/>
              <w:left w:val="single" w:sz="6" w:space="0" w:color="auto"/>
              <w:bottom w:val="single" w:sz="6" w:space="0" w:color="auto"/>
              <w:right w:val="single" w:sz="6" w:space="0" w:color="auto"/>
            </w:tcBorders>
          </w:tcPr>
          <w:p w:rsidR="00333231" w:rsidRPr="0041683E" w:rsidRDefault="00333231" w:rsidP="002501A5">
            <w:pPr>
              <w:spacing w:after="0"/>
              <w:jc w:val="center"/>
              <w:rPr>
                <w:rFonts w:cs="Arial"/>
                <w:sz w:val="20"/>
              </w:rPr>
            </w:pPr>
          </w:p>
        </w:tc>
        <w:tc>
          <w:tcPr>
            <w:tcW w:w="1349" w:type="dxa"/>
            <w:tcBorders>
              <w:top w:val="single" w:sz="6" w:space="0" w:color="auto"/>
              <w:left w:val="single" w:sz="6" w:space="0" w:color="auto"/>
              <w:bottom w:val="single" w:sz="6" w:space="0" w:color="auto"/>
              <w:right w:val="single" w:sz="6" w:space="0" w:color="auto"/>
            </w:tcBorders>
          </w:tcPr>
          <w:p w:rsidR="00333231" w:rsidRPr="0041683E" w:rsidRDefault="00333231" w:rsidP="002501A5">
            <w:pPr>
              <w:spacing w:after="0"/>
              <w:jc w:val="center"/>
              <w:rPr>
                <w:rFonts w:cs="Arial"/>
                <w:sz w:val="20"/>
              </w:rPr>
            </w:pPr>
          </w:p>
        </w:tc>
      </w:tr>
      <w:tr w:rsidR="00333231" w:rsidRPr="0041683E" w:rsidTr="002501A5">
        <w:trPr>
          <w:cantSplit/>
          <w:jc w:val="center"/>
        </w:trPr>
        <w:tc>
          <w:tcPr>
            <w:tcW w:w="1887"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333231" w:rsidRPr="0041683E" w:rsidRDefault="00333231" w:rsidP="002501A5">
            <w:pPr>
              <w:spacing w:after="0"/>
              <w:jc w:val="center"/>
              <w:rPr>
                <w:rFonts w:cs="Arial"/>
                <w:i/>
                <w:iCs/>
                <w:sz w:val="20"/>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41683E" w:rsidRDefault="00333231" w:rsidP="002501A5">
            <w:pPr>
              <w:spacing w:after="0"/>
              <w:jc w:val="center"/>
              <w:rPr>
                <w:rFonts w:cs="Arial"/>
                <w:sz w:val="20"/>
              </w:rPr>
            </w:pPr>
          </w:p>
        </w:tc>
        <w:tc>
          <w:tcPr>
            <w:tcW w:w="2314" w:type="dxa"/>
            <w:tcBorders>
              <w:top w:val="single" w:sz="6" w:space="0" w:color="auto"/>
              <w:left w:val="single" w:sz="6" w:space="0" w:color="auto"/>
              <w:bottom w:val="single" w:sz="6" w:space="0" w:color="auto"/>
              <w:right w:val="single" w:sz="6" w:space="0" w:color="auto"/>
            </w:tcBorders>
          </w:tcPr>
          <w:p w:rsidR="00333231" w:rsidRPr="0041683E" w:rsidRDefault="00333231" w:rsidP="002501A5">
            <w:pPr>
              <w:spacing w:after="0"/>
              <w:jc w:val="center"/>
              <w:rPr>
                <w:rFonts w:cs="Arial"/>
                <w:sz w:val="20"/>
              </w:rPr>
            </w:pPr>
          </w:p>
        </w:tc>
        <w:tc>
          <w:tcPr>
            <w:tcW w:w="1998" w:type="dxa"/>
            <w:tcBorders>
              <w:top w:val="single" w:sz="6" w:space="0" w:color="auto"/>
              <w:left w:val="single" w:sz="6" w:space="0" w:color="auto"/>
              <w:bottom w:val="single" w:sz="6" w:space="0" w:color="auto"/>
              <w:right w:val="single" w:sz="6" w:space="0" w:color="auto"/>
            </w:tcBorders>
          </w:tcPr>
          <w:p w:rsidR="00333231" w:rsidRPr="0041683E" w:rsidRDefault="00333231" w:rsidP="002501A5">
            <w:pPr>
              <w:spacing w:after="0"/>
              <w:jc w:val="center"/>
              <w:rPr>
                <w:rFonts w:cs="Arial"/>
                <w:sz w:val="20"/>
              </w:rPr>
            </w:pPr>
          </w:p>
        </w:tc>
        <w:tc>
          <w:tcPr>
            <w:tcW w:w="1349" w:type="dxa"/>
            <w:tcBorders>
              <w:top w:val="single" w:sz="6" w:space="0" w:color="auto"/>
              <w:left w:val="single" w:sz="6" w:space="0" w:color="auto"/>
              <w:bottom w:val="single" w:sz="6" w:space="0" w:color="auto"/>
              <w:right w:val="single" w:sz="6" w:space="0" w:color="auto"/>
            </w:tcBorders>
          </w:tcPr>
          <w:p w:rsidR="00333231" w:rsidRPr="0041683E" w:rsidRDefault="00333231" w:rsidP="002501A5">
            <w:pPr>
              <w:spacing w:after="0"/>
              <w:jc w:val="center"/>
              <w:rPr>
                <w:rFonts w:cs="Arial"/>
                <w:sz w:val="20"/>
              </w:rPr>
            </w:pPr>
          </w:p>
        </w:tc>
      </w:tr>
      <w:tr w:rsidR="00333231" w:rsidRPr="0041683E" w:rsidTr="002501A5">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333231" w:rsidRPr="0041683E" w:rsidRDefault="00333231" w:rsidP="002501A5">
            <w:pPr>
              <w:spacing w:after="0"/>
              <w:jc w:val="center"/>
              <w:rPr>
                <w:rFonts w:cs="Arial"/>
                <w:sz w:val="20"/>
              </w:rPr>
            </w:pPr>
          </w:p>
        </w:tc>
      </w:tr>
    </w:tbl>
    <w:p w:rsidR="00333231" w:rsidRDefault="00333231" w:rsidP="00333231">
      <w:pPr>
        <w:suppressAutoHyphens/>
        <w:autoSpaceDN w:val="0"/>
        <w:spacing w:after="0" w:line="240" w:lineRule="auto"/>
        <w:textAlignment w:val="baseline"/>
        <w:rPr>
          <w:rFonts w:eastAsia="Calibri" w:cs="Arial"/>
        </w:rPr>
      </w:pPr>
    </w:p>
    <w:p w:rsidR="00333231" w:rsidRDefault="00333231" w:rsidP="00EF7FC8">
      <w:pPr>
        <w:pStyle w:val="FourthnumberingA"/>
        <w:numPr>
          <w:ilvl w:val="0"/>
          <w:numId w:val="0"/>
        </w:numPr>
      </w:pPr>
    </w:p>
    <w:sectPr w:rsidR="00333231" w:rsidSect="00D71837">
      <w:headerReference w:type="even" r:id="rId22"/>
      <w:headerReference w:type="default" r:id="rId23"/>
      <w:footerReference w:type="even" r:id="rId24"/>
      <w:footerReference w:type="default" r:id="rId25"/>
      <w:headerReference w:type="first" r:id="rId2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60670086"/>
      <w:docPartObj>
        <w:docPartGallery w:val="Page Numbers (Bottom of Page)"/>
        <w:docPartUnique/>
      </w:docPartObj>
    </w:sdtPr>
    <w:sdtEndPr>
      <w:rPr>
        <w:noProof/>
      </w:rPr>
    </w:sdtEndPr>
    <w:sdtContent>
      <w:p w:rsidR="006D607D" w:rsidRPr="006D607D" w:rsidRDefault="006D607D" w:rsidP="006D607D">
        <w:pPr>
          <w:pStyle w:val="Footer"/>
          <w:jc w:val="center"/>
          <w:rPr>
            <w:sz w:val="18"/>
            <w:szCs w:val="18"/>
          </w:rPr>
        </w:pPr>
        <w:r w:rsidRPr="006D607D">
          <w:rPr>
            <w:sz w:val="18"/>
            <w:szCs w:val="18"/>
          </w:rPr>
          <w:fldChar w:fldCharType="begin"/>
        </w:r>
        <w:r w:rsidRPr="006D607D">
          <w:rPr>
            <w:sz w:val="18"/>
            <w:szCs w:val="18"/>
          </w:rPr>
          <w:instrText xml:space="preserve"> PAGE   \* MERGEFORMAT </w:instrText>
        </w:r>
        <w:r w:rsidRPr="006D607D">
          <w:rPr>
            <w:sz w:val="18"/>
            <w:szCs w:val="18"/>
          </w:rPr>
          <w:fldChar w:fldCharType="separate"/>
        </w:r>
        <w:r w:rsidRPr="006D607D">
          <w:rPr>
            <w:noProof/>
            <w:sz w:val="18"/>
            <w:szCs w:val="18"/>
          </w:rPr>
          <w:t>2</w:t>
        </w:r>
        <w:r w:rsidRPr="006D607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73359193"/>
      <w:docPartObj>
        <w:docPartGallery w:val="Page Numbers (Bottom of Page)"/>
        <w:docPartUnique/>
      </w:docPartObj>
    </w:sdtPr>
    <w:sdtEndPr>
      <w:rPr>
        <w:noProof/>
      </w:rPr>
    </w:sdtEndPr>
    <w:sdtContent>
      <w:p w:rsidR="006D607D" w:rsidRPr="006D607D" w:rsidRDefault="006D607D" w:rsidP="006D607D">
        <w:pPr>
          <w:pStyle w:val="Footer"/>
          <w:jc w:val="center"/>
          <w:rPr>
            <w:sz w:val="18"/>
            <w:szCs w:val="18"/>
          </w:rPr>
        </w:pPr>
        <w:r w:rsidRPr="006D607D">
          <w:rPr>
            <w:sz w:val="18"/>
            <w:szCs w:val="18"/>
          </w:rPr>
          <w:fldChar w:fldCharType="begin"/>
        </w:r>
        <w:r w:rsidRPr="006D607D">
          <w:rPr>
            <w:sz w:val="18"/>
            <w:szCs w:val="18"/>
          </w:rPr>
          <w:instrText xml:space="preserve"> PAGE   \* MERGEFORMAT </w:instrText>
        </w:r>
        <w:r w:rsidRPr="006D607D">
          <w:rPr>
            <w:sz w:val="18"/>
            <w:szCs w:val="18"/>
          </w:rPr>
          <w:fldChar w:fldCharType="separate"/>
        </w:r>
        <w:r w:rsidRPr="006D607D">
          <w:rPr>
            <w:noProof/>
            <w:sz w:val="18"/>
            <w:szCs w:val="18"/>
          </w:rPr>
          <w:t>2</w:t>
        </w:r>
        <w:r w:rsidRPr="006D607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3022684"/>
      <w:docPartObj>
        <w:docPartGallery w:val="Page Numbers (Bottom of Page)"/>
        <w:docPartUnique/>
      </w:docPartObj>
    </w:sdtPr>
    <w:sdtEndPr>
      <w:rPr>
        <w:noProof/>
      </w:rPr>
    </w:sdtEndPr>
    <w:sdtContent>
      <w:p w:rsidR="004E291C" w:rsidRPr="004E291C" w:rsidRDefault="004E291C" w:rsidP="004E291C">
        <w:pPr>
          <w:pStyle w:val="Footer"/>
          <w:jc w:val="center"/>
          <w:rPr>
            <w:sz w:val="18"/>
            <w:szCs w:val="18"/>
          </w:rPr>
        </w:pPr>
        <w:r w:rsidRPr="004E291C">
          <w:rPr>
            <w:sz w:val="18"/>
            <w:szCs w:val="18"/>
          </w:rPr>
          <w:fldChar w:fldCharType="begin"/>
        </w:r>
        <w:r w:rsidRPr="004E291C">
          <w:rPr>
            <w:sz w:val="18"/>
            <w:szCs w:val="18"/>
          </w:rPr>
          <w:instrText xml:space="preserve"> PAGE   \* MERGEFORMAT </w:instrText>
        </w:r>
        <w:r w:rsidRPr="004E291C">
          <w:rPr>
            <w:sz w:val="18"/>
            <w:szCs w:val="18"/>
          </w:rPr>
          <w:fldChar w:fldCharType="separate"/>
        </w:r>
        <w:r w:rsidRPr="004E291C">
          <w:rPr>
            <w:noProof/>
            <w:sz w:val="18"/>
            <w:szCs w:val="18"/>
          </w:rPr>
          <w:t>2</w:t>
        </w:r>
        <w:r w:rsidRPr="004E291C">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9357AA" w:rsidRPr="004E291C" w:rsidRDefault="00EC2A58" w:rsidP="004E291C">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p w:rsidR="009357AA" w:rsidRDefault="009357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333231" w:rsidRPr="00333231" w:rsidRDefault="00333231" w:rsidP="00333231">
      <w:pPr>
        <w:pStyle w:val="FootnoteText"/>
        <w:rPr>
          <w:rFonts w:ascii="Arial" w:hAnsi="Arial" w:cs="Arial"/>
          <w:sz w:val="16"/>
          <w:szCs w:val="16"/>
        </w:rPr>
      </w:pPr>
      <w:r w:rsidRPr="00333231">
        <w:rPr>
          <w:rStyle w:val="FootnoteReference"/>
          <w:rFonts w:ascii="Arial" w:hAnsi="Arial" w:cs="Arial"/>
          <w:sz w:val="16"/>
          <w:szCs w:val="16"/>
        </w:rPr>
        <w:footnoteRef/>
      </w:r>
      <w:r w:rsidRPr="00333231">
        <w:rPr>
          <w:rFonts w:ascii="Arial" w:hAnsi="Arial" w:cs="Arial"/>
          <w:sz w:val="16"/>
          <w:szCs w:val="16"/>
        </w:rPr>
        <w:t xml:space="preserve"> Conformément à la Résolution 12.8, le terme « Accord » désigne les ACCORDS, accords et protocoles d’entente.</w:t>
      </w:r>
    </w:p>
  </w:footnote>
  <w:footnote w:id="2">
    <w:p w:rsidR="00333231" w:rsidRPr="00333231" w:rsidRDefault="00333231" w:rsidP="00333231">
      <w:pPr>
        <w:pStyle w:val="FootnoteText"/>
        <w:rPr>
          <w:rFonts w:ascii="Arial" w:hAnsi="Arial" w:cs="Arial"/>
          <w:sz w:val="16"/>
          <w:szCs w:val="16"/>
        </w:rPr>
      </w:pPr>
      <w:r w:rsidRPr="00333231">
        <w:rPr>
          <w:rStyle w:val="FootnoteReference"/>
          <w:rFonts w:ascii="Arial" w:hAnsi="Arial" w:cs="Arial"/>
          <w:sz w:val="16"/>
          <w:szCs w:val="16"/>
        </w:rPr>
        <w:footnoteRef/>
      </w:r>
      <w:r w:rsidRPr="00333231">
        <w:rPr>
          <w:rFonts w:ascii="Arial" w:hAnsi="Arial" w:cs="Arial"/>
          <w:sz w:val="16"/>
          <w:szCs w:val="16"/>
        </w:rPr>
        <w:t xml:space="preserve"> Désormais regroupés dans la Résolution 12.28 </w:t>
      </w:r>
      <w:r w:rsidRPr="00333231">
        <w:rPr>
          <w:rFonts w:ascii="Arial" w:hAnsi="Arial" w:cs="Arial"/>
          <w:i/>
          <w:sz w:val="16"/>
          <w:szCs w:val="16"/>
        </w:rPr>
        <w:t>Actions concertées</w:t>
      </w:r>
      <w:r w:rsidRPr="00333231">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31" w:rsidRPr="0041683E" w:rsidRDefault="00333231">
    <w:pPr>
      <w:pStyle w:val="Header"/>
      <w:pBdr>
        <w:bottom w:val="single" w:sz="4" w:space="1" w:color="auto"/>
      </w:pBdr>
      <w:rPr>
        <w:rFonts w:cs="Arial"/>
        <w:i/>
        <w:sz w:val="18"/>
      </w:rPr>
    </w:pPr>
    <w:r w:rsidRPr="0041683E">
      <w:rPr>
        <w:rFonts w:cs="Arial"/>
        <w:i/>
        <w:sz w:val="18"/>
      </w:rPr>
      <w:t>UNEP/CMS/COP13/Doc.28.1</w:t>
    </w:r>
  </w:p>
  <w:p w:rsidR="00333231" w:rsidRPr="0041683E" w:rsidRDefault="00333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07D" w:rsidRPr="0041683E" w:rsidRDefault="006D607D" w:rsidP="006D607D">
    <w:pPr>
      <w:pStyle w:val="Header"/>
      <w:pBdr>
        <w:bottom w:val="single" w:sz="4" w:space="1" w:color="auto"/>
      </w:pBdr>
      <w:jc w:val="right"/>
      <w:rPr>
        <w:rFonts w:cs="Arial"/>
        <w:i/>
        <w:sz w:val="18"/>
      </w:rPr>
    </w:pPr>
    <w:r w:rsidRPr="0041683E">
      <w:rPr>
        <w:rFonts w:cs="Arial"/>
        <w:i/>
        <w:sz w:val="18"/>
      </w:rPr>
      <w:t>UNEP/CMS/COP13/Doc.28.1</w:t>
    </w:r>
  </w:p>
  <w:p w:rsidR="006D607D" w:rsidRDefault="006D6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31" w:rsidRPr="00EC2A58" w:rsidRDefault="00333231" w:rsidP="00333231">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63360" behindDoc="0" locked="0" layoutInCell="1" allowOverlap="1" wp14:anchorId="2CB5B74F" wp14:editId="52462CBC">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5408" behindDoc="0" locked="0" layoutInCell="1" allowOverlap="1" wp14:anchorId="692F1CBC" wp14:editId="4F6E3C7A">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4384" behindDoc="0" locked="0" layoutInCell="1" allowOverlap="1" wp14:anchorId="5312E88A" wp14:editId="176FD645">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8"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333231" w:rsidRPr="0041683E" w:rsidRDefault="00333231">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31" w:rsidRPr="0041683E" w:rsidRDefault="00333231">
    <w:pPr>
      <w:pStyle w:val="Header"/>
      <w:pBdr>
        <w:bottom w:val="single" w:sz="4" w:space="1" w:color="auto"/>
      </w:pBdr>
      <w:rPr>
        <w:rFonts w:cs="Arial"/>
        <w:i/>
        <w:sz w:val="18"/>
      </w:rPr>
    </w:pPr>
    <w:r w:rsidRPr="0041683E">
      <w:rPr>
        <w:rFonts w:cs="Arial"/>
        <w:i/>
        <w:sz w:val="18"/>
      </w:rPr>
      <w:t>UNEP/CMS/COP13/Doc.28.1</w:t>
    </w:r>
    <w:r w:rsidR="004E291C">
      <w:rPr>
        <w:rFonts w:cs="Arial"/>
        <w:i/>
        <w:sz w:val="18"/>
      </w:rPr>
      <w:t>/</w:t>
    </w:r>
    <w:proofErr w:type="spellStart"/>
    <w:r w:rsidR="004E291C">
      <w:rPr>
        <w:rFonts w:cs="Arial"/>
        <w:i/>
        <w:sz w:val="18"/>
      </w:rPr>
      <w:t>annexe</w:t>
    </w:r>
    <w:proofErr w:type="spellEnd"/>
    <w:r w:rsidR="004E291C">
      <w:rPr>
        <w:rFonts w:cs="Arial"/>
        <w:i/>
        <w:sz w:val="18"/>
      </w:rPr>
      <w:t xml:space="preserve"> 1</w:t>
    </w:r>
  </w:p>
  <w:p w:rsidR="00333231" w:rsidRPr="0041683E" w:rsidRDefault="003332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31" w:rsidRPr="0041683E" w:rsidRDefault="00333231">
    <w:pPr>
      <w:pStyle w:val="Header"/>
      <w:pBdr>
        <w:bottom w:val="single" w:sz="4" w:space="1" w:color="auto"/>
      </w:pBdr>
      <w:jc w:val="right"/>
      <w:rPr>
        <w:rFonts w:cs="Arial"/>
        <w:i/>
        <w:sz w:val="18"/>
      </w:rPr>
    </w:pPr>
    <w:r w:rsidRPr="0041683E">
      <w:rPr>
        <w:rFonts w:cs="Arial"/>
        <w:i/>
        <w:sz w:val="18"/>
      </w:rPr>
      <w:t>UNEP/CMS/COP13/Doc.28.1</w:t>
    </w:r>
    <w:r w:rsidR="004E291C">
      <w:rPr>
        <w:rFonts w:cs="Arial"/>
        <w:i/>
        <w:sz w:val="18"/>
      </w:rPr>
      <w:t>/</w:t>
    </w:r>
    <w:proofErr w:type="spellStart"/>
    <w:r w:rsidR="004E291C">
      <w:rPr>
        <w:rFonts w:cs="Arial"/>
        <w:i/>
        <w:sz w:val="18"/>
      </w:rPr>
      <w:t>Annexe</w:t>
    </w:r>
    <w:proofErr w:type="spellEnd"/>
    <w:r w:rsidR="004E291C">
      <w:rPr>
        <w:rFonts w:cs="Arial"/>
        <w:i/>
        <w:sz w:val="18"/>
      </w:rPr>
      <w:t xml:space="preserve"> 1</w:t>
    </w:r>
  </w:p>
  <w:p w:rsidR="00333231" w:rsidRPr="0041683E" w:rsidRDefault="00333231">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91C" w:rsidRPr="0041683E" w:rsidRDefault="004E291C" w:rsidP="004E291C">
    <w:pPr>
      <w:pStyle w:val="Header"/>
      <w:pBdr>
        <w:bottom w:val="single" w:sz="4" w:space="1" w:color="auto"/>
      </w:pBdr>
      <w:rPr>
        <w:rFonts w:cs="Arial"/>
        <w:i/>
        <w:sz w:val="18"/>
      </w:rPr>
    </w:pPr>
    <w:r w:rsidRPr="0041683E">
      <w:rPr>
        <w:rFonts w:cs="Arial"/>
        <w:i/>
        <w:sz w:val="18"/>
      </w:rPr>
      <w:t>UNEP/CMS/COP13/Doc.28.1</w:t>
    </w:r>
    <w:r>
      <w:rPr>
        <w:rFonts w:cs="Arial"/>
        <w:i/>
        <w:sz w:val="18"/>
      </w:rPr>
      <w:t>/</w:t>
    </w:r>
    <w:proofErr w:type="spellStart"/>
    <w:r>
      <w:rPr>
        <w:rFonts w:cs="Arial"/>
        <w:i/>
        <w:sz w:val="18"/>
      </w:rPr>
      <w:t>Annexe</w:t>
    </w:r>
    <w:proofErr w:type="spellEnd"/>
    <w:r>
      <w:rPr>
        <w:rFonts w:cs="Arial"/>
        <w:i/>
        <w:sz w:val="18"/>
      </w:rPr>
      <w:t xml:space="preserve"> 2</w:t>
    </w:r>
  </w:p>
  <w:p w:rsidR="009357AA" w:rsidRDefault="009357A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p w:rsidR="009357AA" w:rsidRDefault="009357A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91C" w:rsidRPr="0041683E" w:rsidRDefault="004E291C" w:rsidP="004E291C">
    <w:pPr>
      <w:pStyle w:val="Header"/>
      <w:pBdr>
        <w:bottom w:val="single" w:sz="4" w:space="1" w:color="auto"/>
      </w:pBdr>
      <w:jc w:val="right"/>
      <w:rPr>
        <w:rFonts w:cs="Arial"/>
        <w:i/>
        <w:sz w:val="18"/>
      </w:rPr>
    </w:pPr>
    <w:r w:rsidRPr="0041683E">
      <w:rPr>
        <w:rFonts w:cs="Arial"/>
        <w:i/>
        <w:sz w:val="18"/>
      </w:rPr>
      <w:t>UNEP/CMS/COP13/Doc.28.1</w:t>
    </w:r>
    <w:r>
      <w:rPr>
        <w:rFonts w:cs="Arial"/>
        <w:i/>
        <w:sz w:val="18"/>
      </w:rPr>
      <w:t>/</w:t>
    </w:r>
    <w:proofErr w:type="spellStart"/>
    <w:r>
      <w:rPr>
        <w:rFonts w:cs="Arial"/>
        <w:i/>
        <w:sz w:val="18"/>
      </w:rPr>
      <w:t>Annexe</w:t>
    </w:r>
    <w:proofErr w:type="spellEnd"/>
    <w:r>
      <w:rPr>
        <w:rFonts w:cs="Arial"/>
        <w:i/>
        <w:sz w:val="18"/>
      </w:rPr>
      <w:t xml:space="preserve"> 2</w:t>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550"/>
    <w:multiLevelType w:val="hybridMultilevel"/>
    <w:tmpl w:val="AA74C1B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04C30"/>
    <w:multiLevelType w:val="hybridMultilevel"/>
    <w:tmpl w:val="0A4A27D4"/>
    <w:lvl w:ilvl="0" w:tplc="18248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B7FA8"/>
    <w:multiLevelType w:val="hybridMultilevel"/>
    <w:tmpl w:val="F6FE3380"/>
    <w:lvl w:ilvl="0" w:tplc="1D0CB798">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F05076"/>
    <w:multiLevelType w:val="hybridMultilevel"/>
    <w:tmpl w:val="5B50AA20"/>
    <w:lvl w:ilvl="0" w:tplc="D564F2CC">
      <w:start w:val="9"/>
      <w:numFmt w:val="decimal"/>
      <w:lvlText w:val="%1."/>
      <w:lvlJc w:val="left"/>
      <w:pPr>
        <w:ind w:left="72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8C9703A"/>
    <w:multiLevelType w:val="hybridMultilevel"/>
    <w:tmpl w:val="597ED1B6"/>
    <w:lvl w:ilvl="0" w:tplc="0A9E9E52">
      <w:start w:val="8"/>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1D72508"/>
    <w:multiLevelType w:val="hybridMultilevel"/>
    <w:tmpl w:val="159A271C"/>
    <w:lvl w:ilvl="0" w:tplc="BF2C8B18">
      <w:start w:val="1"/>
      <w:numFmt w:val="decimal"/>
      <w:lvlText w:val="%1."/>
      <w:lvlJc w:val="left"/>
      <w:pPr>
        <w:ind w:left="72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34EA2"/>
    <w:multiLevelType w:val="hybridMultilevel"/>
    <w:tmpl w:val="D820C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1" w15:restartNumberingAfterBreak="0">
    <w:nsid w:val="544524B2"/>
    <w:multiLevelType w:val="hybridMultilevel"/>
    <w:tmpl w:val="E2DEE65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A506E6C"/>
    <w:multiLevelType w:val="hybridMultilevel"/>
    <w:tmpl w:val="0A363D96"/>
    <w:lvl w:ilvl="0" w:tplc="F280B5D8">
      <w:start w:val="6"/>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05F5AD7"/>
    <w:multiLevelType w:val="hybridMultilevel"/>
    <w:tmpl w:val="612A23A6"/>
    <w:lvl w:ilvl="0" w:tplc="20000017">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5"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6"/>
  </w:num>
  <w:num w:numId="4">
    <w:abstractNumId w:val="10"/>
  </w:num>
  <w:num w:numId="5">
    <w:abstractNumId w:val="4"/>
  </w:num>
  <w:num w:numId="6">
    <w:abstractNumId w:val="17"/>
  </w:num>
  <w:num w:numId="7">
    <w:abstractNumId w:val="6"/>
  </w:num>
  <w:num w:numId="8">
    <w:abstractNumId w:val="8"/>
  </w:num>
  <w:num w:numId="9">
    <w:abstractNumId w:val="9"/>
  </w:num>
  <w:num w:numId="10">
    <w:abstractNumId w:val="0"/>
  </w:num>
  <w:num w:numId="11">
    <w:abstractNumId w:val="14"/>
  </w:num>
  <w:num w:numId="12">
    <w:abstractNumId w:val="13"/>
  </w:num>
  <w:num w:numId="13">
    <w:abstractNumId w:val="1"/>
  </w:num>
  <w:num w:numId="14">
    <w:abstractNumId w:val="11"/>
  </w:num>
  <w:num w:numId="15">
    <w:abstractNumId w:val="5"/>
  </w:num>
  <w:num w:numId="16">
    <w:abstractNumId w:val="3"/>
  </w:num>
  <w:num w:numId="17">
    <w:abstractNumId w:val="15"/>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333231"/>
    <w:rsid w:val="004D2819"/>
    <w:rsid w:val="004E291C"/>
    <w:rsid w:val="005330F7"/>
    <w:rsid w:val="00563598"/>
    <w:rsid w:val="006D607D"/>
    <w:rsid w:val="00705C1D"/>
    <w:rsid w:val="00831FCA"/>
    <w:rsid w:val="00853DCA"/>
    <w:rsid w:val="00870459"/>
    <w:rsid w:val="00882CD0"/>
    <w:rsid w:val="00896FBB"/>
    <w:rsid w:val="008C067D"/>
    <w:rsid w:val="009357AA"/>
    <w:rsid w:val="00984505"/>
    <w:rsid w:val="00A02506"/>
    <w:rsid w:val="00AB773C"/>
    <w:rsid w:val="00B038C0"/>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99"/>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333231"/>
    <w:rPr>
      <w:color w:val="0563C1" w:themeColor="hyperlink"/>
      <w:u w:val="single"/>
    </w:rPr>
  </w:style>
  <w:style w:type="paragraph" w:styleId="FootnoteText">
    <w:name w:val="footnote text"/>
    <w:basedOn w:val="Normal"/>
    <w:link w:val="FootnoteTextChar"/>
    <w:uiPriority w:val="99"/>
    <w:semiHidden/>
    <w:unhideWhenUsed/>
    <w:rsid w:val="00333231"/>
    <w:pPr>
      <w:spacing w:after="0" w:line="240" w:lineRule="auto"/>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333231"/>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333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3808">
      <w:bodyDiv w:val="1"/>
      <w:marLeft w:val="0"/>
      <w:marRight w:val="0"/>
      <w:marTop w:val="0"/>
      <w:marBottom w:val="0"/>
      <w:divBdr>
        <w:top w:val="none" w:sz="0" w:space="0" w:color="auto"/>
        <w:left w:val="none" w:sz="0" w:space="0" w:color="auto"/>
        <w:bottom w:val="none" w:sz="0" w:space="0" w:color="auto"/>
        <w:right w:val="none" w:sz="0" w:space="0" w:color="auto"/>
      </w:divBdr>
    </w:div>
    <w:div w:id="9569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enhancing-effectiveness-measures-promote-conservation-and-sustainable-management-appendix" TargetMode="External"/><Relationship Id="rId13" Type="http://schemas.openxmlformats.org/officeDocument/2006/relationships/header" Target="header1.xml"/><Relationship Id="rId18" Type="http://schemas.openxmlformats.org/officeDocument/2006/relationships/hyperlink" Target="https://www.cms.int/en/documents/concerted-actions"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s://www.cms.int/en/document/concerted-actions-1"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document/concerted-and-cooperative-actions-8"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s://www.cms.int/en/document/concerted-and-cooperative-actions"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cms.int/en/document/concerted-and-cooperative-actions-7"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2716</Words>
  <Characters>15131</Characters>
  <Application>Microsoft Office Word</Application>
  <DocSecurity>0</DocSecurity>
  <Lines>560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4</cp:revision>
  <dcterms:created xsi:type="dcterms:W3CDTF">2019-10-17T11:13:00Z</dcterms:created>
  <dcterms:modified xsi:type="dcterms:W3CDTF">2019-10-17T11:15:00Z</dcterms:modified>
</cp:coreProperties>
</file>