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F23A" w14:textId="77777777" w:rsidR="00682B31" w:rsidRPr="00682B31" w:rsidRDefault="00682B31" w:rsidP="00682B31">
      <w:pPr>
        <w:tabs>
          <w:tab w:val="left" w:pos="-1057"/>
          <w:tab w:val="left" w:pos="-720"/>
        </w:tabs>
        <w:ind w:left="-90"/>
        <w:rPr>
          <w:rFonts w:cs="Arial"/>
          <w:spacing w:val="-8"/>
          <w:sz w:val="12"/>
          <w:szCs w:val="12"/>
          <w:lang w:val="en-GB"/>
        </w:rPr>
      </w:pPr>
    </w:p>
    <w:p w14:paraId="2795E73B" w14:textId="77777777" w:rsidR="006A5550" w:rsidRPr="001360AD" w:rsidRDefault="006A5550" w:rsidP="006A5550">
      <w:pPr>
        <w:tabs>
          <w:tab w:val="left" w:pos="-1057"/>
          <w:tab w:val="left" w:pos="-720"/>
        </w:tabs>
        <w:ind w:left="-90"/>
        <w:rPr>
          <w:rFonts w:cs="Arial"/>
          <w:sz w:val="22"/>
          <w:szCs w:val="22"/>
          <w:lang w:val="es-ES_tradnl"/>
        </w:rPr>
      </w:pPr>
      <w:r w:rsidRPr="001360AD">
        <w:rPr>
          <w:rFonts w:cs="Arial"/>
          <w:sz w:val="22"/>
          <w:szCs w:val="22"/>
          <w:lang w:val="es-ES_tradnl"/>
        </w:rPr>
        <w:t>12</w:t>
      </w:r>
      <w:r w:rsidRPr="001360AD">
        <w:rPr>
          <w:rFonts w:cs="Arial"/>
          <w:sz w:val="22"/>
          <w:szCs w:val="22"/>
          <w:vertAlign w:val="superscript"/>
          <w:lang w:val="es-ES_tradnl"/>
        </w:rPr>
        <w:t>a</w:t>
      </w:r>
      <w:r w:rsidRPr="001360AD">
        <w:rPr>
          <w:rFonts w:cs="Arial"/>
          <w:sz w:val="22"/>
          <w:szCs w:val="22"/>
          <w:lang w:val="es-ES_tradnl"/>
        </w:rPr>
        <w:t xml:space="preserve"> REUNIÓN DE LA CONFERENCIA DE LAS PARTES</w:t>
      </w:r>
    </w:p>
    <w:p w14:paraId="3CD49CDF" w14:textId="77777777" w:rsidR="006A5550" w:rsidRPr="001360AD" w:rsidRDefault="006A5550" w:rsidP="006A5550">
      <w:pPr>
        <w:pStyle w:val="Heading2"/>
        <w:keepNext w:val="0"/>
        <w:spacing w:line="228" w:lineRule="auto"/>
        <w:ind w:left="-90"/>
        <w:rPr>
          <w:rFonts w:cs="Arial"/>
          <w:b w:val="0"/>
          <w:bCs w:val="0"/>
          <w:sz w:val="22"/>
          <w:szCs w:val="22"/>
          <w:lang w:val="es-ES_tradnl"/>
        </w:rPr>
      </w:pPr>
      <w:r w:rsidRPr="001360AD">
        <w:rPr>
          <w:rFonts w:cs="Arial"/>
          <w:b w:val="0"/>
          <w:sz w:val="22"/>
          <w:szCs w:val="22"/>
          <w:lang w:val="es-ES_tradnl"/>
        </w:rPr>
        <w:t>Manila, Filipinas, 23 - 28 octubre 2017</w:t>
      </w:r>
    </w:p>
    <w:p w14:paraId="4392FA11" w14:textId="11BA2110" w:rsidR="006A5550" w:rsidRPr="001360AD" w:rsidRDefault="006A5550" w:rsidP="006A5550">
      <w:pPr>
        <w:spacing w:line="228" w:lineRule="auto"/>
        <w:ind w:left="-90"/>
        <w:rPr>
          <w:rFonts w:cs="Arial"/>
          <w:iCs/>
          <w:sz w:val="22"/>
          <w:szCs w:val="22"/>
          <w:lang w:val="es-ES_tradnl"/>
        </w:rPr>
      </w:pPr>
      <w:r>
        <w:rPr>
          <w:rFonts w:cs="Arial"/>
          <w:iCs/>
          <w:sz w:val="22"/>
          <w:szCs w:val="22"/>
          <w:lang w:val="es-ES_tradnl"/>
        </w:rPr>
        <w:t>Punto 23.1</w:t>
      </w:r>
      <w:r w:rsidRPr="001360AD">
        <w:rPr>
          <w:rFonts w:cs="Arial"/>
          <w:iCs/>
          <w:sz w:val="22"/>
          <w:szCs w:val="22"/>
          <w:lang w:val="es-ES_tradnl"/>
        </w:rPr>
        <w:t xml:space="preserve"> del orden del día</w:t>
      </w:r>
    </w:p>
    <w:p w14:paraId="25180089" w14:textId="77777777" w:rsidR="006A5550" w:rsidRPr="00420040" w:rsidRDefault="006A5550" w:rsidP="009E72D7">
      <w:pPr>
        <w:spacing w:line="228" w:lineRule="auto"/>
        <w:rPr>
          <w:rFonts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31C4C" w:rsidRPr="002F6F9B" w14:paraId="18EDF7EB" w14:textId="77777777" w:rsidTr="005472A0">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D97002F" w14:textId="77777777" w:rsidR="00C31C4C" w:rsidRPr="00FA61AF" w:rsidRDefault="00C31C4C" w:rsidP="005472A0">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992727">
              <w:rPr>
                <w:rFonts w:cs="Arial"/>
                <w:b/>
                <w:sz w:val="28"/>
                <w:szCs w:val="28"/>
                <w:lang w:val="es-ES"/>
              </w:rPr>
              <w:tab/>
            </w:r>
            <w:r w:rsidRPr="00992727">
              <w:rPr>
                <w:rFonts w:cs="Arial"/>
                <w:b/>
                <w:sz w:val="28"/>
                <w:szCs w:val="28"/>
                <w:lang w:val="es-ES"/>
              </w:rPr>
              <w:tab/>
            </w:r>
            <w:r w:rsidRPr="00992727">
              <w:rPr>
                <w:rFonts w:cs="Arial"/>
                <w:b/>
                <w:sz w:val="28"/>
                <w:szCs w:val="28"/>
                <w:lang w:val="es-ES"/>
              </w:rPr>
              <w:tab/>
            </w:r>
            <w:r w:rsidRPr="00992727">
              <w:rPr>
                <w:rFonts w:cs="Arial"/>
                <w:b/>
                <w:sz w:val="28"/>
                <w:szCs w:val="28"/>
                <w:lang w:val="es-ES"/>
              </w:rPr>
              <w:tab/>
            </w:r>
            <w:r w:rsidRPr="002F6F9B">
              <w:rPr>
                <w:rFonts w:cs="Arial"/>
                <w:b/>
                <w:sz w:val="28"/>
                <w:szCs w:val="28"/>
                <w:lang w:val="en-GB"/>
              </w:rPr>
              <w:t>CMS</w:t>
            </w:r>
          </w:p>
          <w:p w14:paraId="44EED1A8" w14:textId="77777777" w:rsidR="00C31C4C" w:rsidRPr="002F6F9B" w:rsidRDefault="00C31C4C" w:rsidP="005472A0">
            <w:pPr>
              <w:tabs>
                <w:tab w:val="left" w:pos="-1057"/>
                <w:tab w:val="left" w:pos="-720"/>
                <w:tab w:val="left" w:pos="0"/>
                <w:tab w:val="left" w:pos="141"/>
                <w:tab w:val="left" w:pos="720"/>
                <w:tab w:val="right" w:pos="9072"/>
              </w:tabs>
              <w:rPr>
                <w:rFonts w:cs="Arial"/>
                <w:sz w:val="22"/>
                <w:szCs w:val="22"/>
                <w:lang w:val="en-GB"/>
              </w:rPr>
            </w:pPr>
          </w:p>
        </w:tc>
      </w:tr>
      <w:tr w:rsidR="00C31C4C" w:rsidRPr="005D059B" w14:paraId="0F3B7756" w14:textId="77777777" w:rsidTr="005472A0">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C4CBCB2" w14:textId="77777777" w:rsidR="00C31C4C" w:rsidRPr="00682B31" w:rsidRDefault="00C31C4C" w:rsidP="005472A0">
            <w:pPr>
              <w:rPr>
                <w:rFonts w:cs="Arial"/>
                <w:sz w:val="22"/>
                <w:szCs w:val="22"/>
                <w:lang w:val="en-GB"/>
              </w:rPr>
            </w:pPr>
            <w:r w:rsidRPr="00682B31">
              <w:rPr>
                <w:rFonts w:cs="Arial"/>
                <w:noProof/>
                <w:sz w:val="22"/>
                <w:szCs w:val="22"/>
              </w:rPr>
              <w:drawing>
                <wp:inline distT="0" distB="0" distL="0" distR="0" wp14:anchorId="775DCF3E" wp14:editId="64E475C8">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6F00010" w14:textId="77777777" w:rsidR="00C31C4C" w:rsidRPr="00682B31" w:rsidRDefault="00C31C4C" w:rsidP="005472A0">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03F21FA" w14:textId="77777777" w:rsidR="00C31C4C" w:rsidRPr="00FF3BCB" w:rsidRDefault="00C31C4C" w:rsidP="005472A0">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_tradnl"/>
              </w:rPr>
            </w:pPr>
          </w:p>
          <w:p w14:paraId="71076E8D" w14:textId="77777777" w:rsidR="00C31C4C" w:rsidRPr="00FF3BCB" w:rsidRDefault="00C31C4C" w:rsidP="005472A0">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FF3BCB">
              <w:rPr>
                <w:rFonts w:cs="Arial"/>
                <w:bCs w:val="0"/>
                <w:sz w:val="28"/>
                <w:szCs w:val="28"/>
                <w:lang w:val="es-ES_tradnl"/>
              </w:rPr>
              <w:t>CONVENCIÓN SOBRE</w:t>
            </w:r>
          </w:p>
          <w:p w14:paraId="4529054B" w14:textId="77777777" w:rsidR="00C31C4C" w:rsidRPr="00FF3BCB" w:rsidRDefault="00C31C4C" w:rsidP="005472A0">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FF3BCB">
              <w:rPr>
                <w:rFonts w:cs="Arial"/>
                <w:bCs w:val="0"/>
                <w:sz w:val="28"/>
                <w:szCs w:val="28"/>
                <w:lang w:val="es-ES_tradnl"/>
              </w:rPr>
              <w:t>LAS ESPECIES</w:t>
            </w:r>
          </w:p>
          <w:p w14:paraId="51BCE1A4" w14:textId="77777777" w:rsidR="00C31C4C" w:rsidRPr="00FF3BCB" w:rsidRDefault="00C31C4C" w:rsidP="005472A0">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_tradnl"/>
              </w:rPr>
            </w:pPr>
            <w:r w:rsidRPr="00FF3BCB">
              <w:rPr>
                <w:rFonts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62930C9" w14:textId="77777777" w:rsidR="00C31C4C" w:rsidRPr="00FF3BCB" w:rsidRDefault="00C31C4C" w:rsidP="005472A0">
            <w:pPr>
              <w:tabs>
                <w:tab w:val="left" w:pos="5040"/>
                <w:tab w:val="left" w:pos="5760"/>
                <w:tab w:val="left" w:pos="6008"/>
                <w:tab w:val="left" w:pos="6480"/>
                <w:tab w:val="left" w:pos="7200"/>
                <w:tab w:val="left" w:pos="7920"/>
                <w:tab w:val="left" w:pos="8640"/>
              </w:tabs>
              <w:rPr>
                <w:rFonts w:cs="Arial"/>
                <w:sz w:val="12"/>
                <w:szCs w:val="12"/>
                <w:lang w:val="es-ES_tradnl"/>
              </w:rPr>
            </w:pPr>
          </w:p>
          <w:p w14:paraId="0541718E" w14:textId="77777777" w:rsidR="00C31C4C" w:rsidRPr="00FF3BCB" w:rsidRDefault="00C31C4C" w:rsidP="005472A0">
            <w:pPr>
              <w:tabs>
                <w:tab w:val="left" w:pos="5040"/>
                <w:tab w:val="left" w:pos="5760"/>
                <w:tab w:val="left" w:pos="6008"/>
                <w:tab w:val="left" w:pos="6480"/>
                <w:tab w:val="left" w:pos="7200"/>
                <w:tab w:val="left" w:pos="7920"/>
                <w:tab w:val="left" w:pos="8640"/>
              </w:tabs>
              <w:rPr>
                <w:rFonts w:cs="Arial"/>
                <w:sz w:val="22"/>
                <w:szCs w:val="22"/>
                <w:lang w:val="es-ES_tradnl"/>
              </w:rPr>
            </w:pPr>
            <w:r w:rsidRPr="00FF3BCB">
              <w:rPr>
                <w:rFonts w:cs="Arial"/>
                <w:sz w:val="22"/>
                <w:szCs w:val="22"/>
                <w:lang w:val="es-ES_tradnl"/>
              </w:rPr>
              <w:t>Distribución: General</w:t>
            </w:r>
          </w:p>
          <w:p w14:paraId="3AAE0298" w14:textId="77777777" w:rsidR="00C31C4C" w:rsidRPr="00FF3BCB" w:rsidRDefault="00C31C4C" w:rsidP="005472A0">
            <w:pPr>
              <w:tabs>
                <w:tab w:val="left" w:pos="5040"/>
                <w:tab w:val="left" w:pos="5760"/>
                <w:tab w:val="left" w:pos="6008"/>
                <w:tab w:val="left" w:pos="6480"/>
                <w:tab w:val="left" w:pos="7200"/>
                <w:tab w:val="left" w:pos="7920"/>
                <w:tab w:val="left" w:pos="8640"/>
              </w:tabs>
              <w:rPr>
                <w:rFonts w:cs="Arial"/>
                <w:sz w:val="12"/>
                <w:szCs w:val="12"/>
                <w:lang w:val="es-ES_tradnl"/>
              </w:rPr>
            </w:pPr>
          </w:p>
          <w:p w14:paraId="40A648ED" w14:textId="3667ECA4" w:rsidR="00C31C4C" w:rsidRPr="00FF3BCB" w:rsidRDefault="00C31C4C" w:rsidP="005472A0">
            <w:pPr>
              <w:tabs>
                <w:tab w:val="left" w:pos="5040"/>
                <w:tab w:val="left" w:pos="5760"/>
                <w:tab w:val="left" w:pos="6008"/>
                <w:tab w:val="left" w:pos="6480"/>
                <w:tab w:val="left" w:pos="7200"/>
                <w:tab w:val="left" w:pos="7920"/>
                <w:tab w:val="left" w:pos="8640"/>
              </w:tabs>
              <w:rPr>
                <w:rFonts w:cs="Arial"/>
                <w:sz w:val="22"/>
                <w:szCs w:val="22"/>
                <w:lang w:val="es-ES_tradnl"/>
              </w:rPr>
            </w:pPr>
            <w:r w:rsidRPr="00FF3BCB">
              <w:rPr>
                <w:rFonts w:cs="Arial"/>
                <w:sz w:val="22"/>
                <w:szCs w:val="22"/>
                <w:lang w:val="es-ES_tradnl"/>
              </w:rPr>
              <w:t>UNEP/CMS/COP12/Doc.</w:t>
            </w:r>
            <w:r>
              <w:rPr>
                <w:rFonts w:cs="Arial"/>
                <w:sz w:val="22"/>
                <w:szCs w:val="22"/>
                <w:lang w:val="es-ES_tradnl"/>
              </w:rPr>
              <w:t>23.1</w:t>
            </w:r>
          </w:p>
          <w:p w14:paraId="46487F6B" w14:textId="5A134F64" w:rsidR="00C31C4C" w:rsidRPr="00FF3BCB" w:rsidRDefault="005D059B" w:rsidP="005472A0">
            <w:pPr>
              <w:tabs>
                <w:tab w:val="left" w:pos="5040"/>
                <w:tab w:val="left" w:pos="5760"/>
                <w:tab w:val="left" w:pos="6008"/>
                <w:tab w:val="left" w:pos="6480"/>
                <w:tab w:val="left" w:pos="7200"/>
                <w:tab w:val="left" w:pos="7920"/>
                <w:tab w:val="left" w:pos="8640"/>
              </w:tabs>
              <w:rPr>
                <w:rFonts w:cs="Arial"/>
                <w:sz w:val="22"/>
                <w:szCs w:val="22"/>
                <w:lang w:val="es-ES_tradnl"/>
              </w:rPr>
            </w:pPr>
            <w:r>
              <w:rPr>
                <w:rFonts w:cs="Arial"/>
                <w:sz w:val="22"/>
                <w:szCs w:val="22"/>
                <w:lang w:val="es-ES_tradnl"/>
              </w:rPr>
              <w:t xml:space="preserve">24 </w:t>
            </w:r>
            <w:r w:rsidR="00CA643E">
              <w:rPr>
                <w:rFonts w:cs="Arial"/>
                <w:sz w:val="22"/>
                <w:szCs w:val="22"/>
                <w:lang w:val="es-ES_tradnl"/>
              </w:rPr>
              <w:t>de julio</w:t>
            </w:r>
            <w:r w:rsidR="00C31C4C" w:rsidRPr="00FF3BCB">
              <w:rPr>
                <w:rFonts w:cs="Arial"/>
                <w:sz w:val="22"/>
                <w:szCs w:val="22"/>
                <w:lang w:val="es-ES_tradnl"/>
              </w:rPr>
              <w:t xml:space="preserve"> de 2017</w:t>
            </w:r>
          </w:p>
          <w:p w14:paraId="664D051C" w14:textId="77777777" w:rsidR="00C31C4C" w:rsidRPr="00FF3BCB" w:rsidRDefault="00C31C4C" w:rsidP="005472A0">
            <w:pPr>
              <w:tabs>
                <w:tab w:val="left" w:pos="5040"/>
                <w:tab w:val="left" w:pos="5760"/>
                <w:tab w:val="left" w:pos="6008"/>
                <w:tab w:val="left" w:pos="6480"/>
                <w:tab w:val="left" w:pos="7200"/>
                <w:tab w:val="left" w:pos="7920"/>
                <w:tab w:val="left" w:pos="8640"/>
              </w:tabs>
              <w:rPr>
                <w:rFonts w:cs="Arial"/>
                <w:sz w:val="12"/>
                <w:szCs w:val="12"/>
                <w:lang w:val="es-ES_tradnl"/>
              </w:rPr>
            </w:pPr>
          </w:p>
          <w:p w14:paraId="33C9E9D3" w14:textId="77777777" w:rsidR="00C31C4C" w:rsidRPr="00FF3BCB" w:rsidRDefault="00C31C4C" w:rsidP="005472A0">
            <w:pPr>
              <w:autoSpaceDE/>
              <w:autoSpaceDN/>
              <w:adjustRightInd/>
              <w:rPr>
                <w:rFonts w:cs="Arial"/>
                <w:sz w:val="22"/>
                <w:szCs w:val="22"/>
                <w:lang w:val="es-ES_tradnl"/>
              </w:rPr>
            </w:pPr>
            <w:r w:rsidRPr="00FF3BCB">
              <w:rPr>
                <w:rFonts w:cs="Arial"/>
                <w:sz w:val="22"/>
                <w:szCs w:val="22"/>
                <w:lang w:val="es-ES_tradnl"/>
              </w:rPr>
              <w:t>Español</w:t>
            </w:r>
          </w:p>
          <w:p w14:paraId="641C17A5" w14:textId="77777777" w:rsidR="00C31C4C" w:rsidRPr="00FF3BCB" w:rsidRDefault="00C31C4C" w:rsidP="005472A0">
            <w:pPr>
              <w:rPr>
                <w:rFonts w:cs="Arial"/>
                <w:sz w:val="22"/>
                <w:szCs w:val="22"/>
                <w:lang w:val="es-ES_tradnl"/>
              </w:rPr>
            </w:pPr>
            <w:r w:rsidRPr="00FF3BCB">
              <w:rPr>
                <w:rFonts w:cs="Arial"/>
                <w:sz w:val="22"/>
                <w:szCs w:val="22"/>
                <w:lang w:val="es-ES_tradnl"/>
              </w:rPr>
              <w:t>Original: Inglés</w:t>
            </w:r>
          </w:p>
          <w:p w14:paraId="24C40689" w14:textId="77777777" w:rsidR="00C31C4C" w:rsidRPr="00FF3BCB" w:rsidRDefault="00C31C4C" w:rsidP="005472A0">
            <w:pPr>
              <w:rPr>
                <w:rFonts w:cs="Arial"/>
                <w:sz w:val="12"/>
                <w:szCs w:val="12"/>
                <w:lang w:val="es-ES_tradnl"/>
              </w:rPr>
            </w:pPr>
          </w:p>
        </w:tc>
      </w:tr>
    </w:tbl>
    <w:p w14:paraId="4957586B" w14:textId="77777777" w:rsidR="00354A9C" w:rsidRPr="00B87CA1" w:rsidRDefault="00354A9C" w:rsidP="00922791">
      <w:pPr>
        <w:tabs>
          <w:tab w:val="left" w:pos="7020"/>
        </w:tabs>
        <w:rPr>
          <w:rFonts w:cs="Arial"/>
          <w:sz w:val="22"/>
          <w:szCs w:val="22"/>
          <w:lang w:val="es-ES"/>
        </w:rPr>
      </w:pPr>
    </w:p>
    <w:p w14:paraId="36E7D458" w14:textId="77777777" w:rsidR="0052082F" w:rsidRPr="00B87CA1" w:rsidRDefault="0052082F" w:rsidP="00354A9C">
      <w:pPr>
        <w:rPr>
          <w:rFonts w:cs="Arial"/>
          <w:sz w:val="22"/>
          <w:szCs w:val="22"/>
          <w:lang w:val="es-ES"/>
        </w:rPr>
      </w:pPr>
    </w:p>
    <w:p w14:paraId="76C9F4C7" w14:textId="40691E0F" w:rsidR="00B64904" w:rsidRPr="008F6F6A" w:rsidRDefault="00D7692A" w:rsidP="005D059B">
      <w:pPr>
        <w:pStyle w:val="Heading2"/>
        <w:keepNext w:val="0"/>
        <w:ind w:left="-90" w:right="-367" w:firstLine="90"/>
        <w:jc w:val="center"/>
        <w:rPr>
          <w:rFonts w:cs="Arial"/>
          <w:sz w:val="22"/>
          <w:szCs w:val="22"/>
          <w:lang w:val="es-ES_tradnl"/>
        </w:rPr>
      </w:pPr>
      <w:r w:rsidRPr="008F6F6A">
        <w:rPr>
          <w:rFonts w:cs="Arial"/>
          <w:caps/>
          <w:sz w:val="22"/>
          <w:szCs w:val="22"/>
          <w:lang w:val="es-ES_tradnl"/>
        </w:rPr>
        <w:t>SINERGIAS Y ASOCIACIONES</w:t>
      </w:r>
    </w:p>
    <w:p w14:paraId="3CC07B11" w14:textId="77777777" w:rsidR="00593736" w:rsidRPr="008F6F6A" w:rsidRDefault="00593736" w:rsidP="005D059B">
      <w:pPr>
        <w:jc w:val="center"/>
        <w:rPr>
          <w:sz w:val="8"/>
          <w:szCs w:val="8"/>
          <w:lang w:val="es-ES_tradnl"/>
        </w:rPr>
      </w:pPr>
    </w:p>
    <w:p w14:paraId="3F3E0FEC" w14:textId="1C118A64" w:rsidR="00B64904" w:rsidRPr="008F6F6A" w:rsidRDefault="005D059B" w:rsidP="005D059B">
      <w:pPr>
        <w:jc w:val="center"/>
        <w:rPr>
          <w:rFonts w:cs="Arial"/>
          <w:i/>
          <w:sz w:val="22"/>
          <w:szCs w:val="22"/>
          <w:lang w:val="es-ES_tradnl"/>
        </w:rPr>
      </w:pPr>
      <w:r>
        <w:rPr>
          <w:rFonts w:cs="Arial"/>
          <w:i/>
          <w:sz w:val="22"/>
          <w:szCs w:val="22"/>
          <w:lang w:val="es-ES_tradnl"/>
        </w:rPr>
        <w:t xml:space="preserve">    </w:t>
      </w:r>
      <w:r w:rsidR="00B64904" w:rsidRPr="008F6F6A">
        <w:rPr>
          <w:rFonts w:cs="Arial"/>
          <w:i/>
          <w:sz w:val="22"/>
          <w:szCs w:val="22"/>
          <w:lang w:val="es-ES_tradnl"/>
        </w:rPr>
        <w:t>(</w:t>
      </w:r>
      <w:r w:rsidR="00F11793" w:rsidRPr="008F6F6A">
        <w:rPr>
          <w:rFonts w:cs="Arial"/>
          <w:i/>
          <w:sz w:val="22"/>
          <w:szCs w:val="22"/>
          <w:lang w:val="es-ES_tradnl"/>
        </w:rPr>
        <w:t>P</w:t>
      </w:r>
      <w:r w:rsidR="00FA5403" w:rsidRPr="008F6F6A">
        <w:rPr>
          <w:rFonts w:cs="Arial"/>
          <w:i/>
          <w:sz w:val="22"/>
          <w:szCs w:val="22"/>
          <w:lang w:val="es-ES_tradnl"/>
        </w:rPr>
        <w:t>repara</w:t>
      </w:r>
      <w:r w:rsidR="0079075D" w:rsidRPr="008F6F6A">
        <w:rPr>
          <w:rFonts w:cs="Arial"/>
          <w:i/>
          <w:sz w:val="22"/>
          <w:szCs w:val="22"/>
          <w:lang w:val="es-ES_tradnl"/>
        </w:rPr>
        <w:t>d</w:t>
      </w:r>
      <w:r w:rsidR="00FA5403" w:rsidRPr="008F6F6A">
        <w:rPr>
          <w:rFonts w:cs="Arial"/>
          <w:i/>
          <w:sz w:val="22"/>
          <w:szCs w:val="22"/>
          <w:lang w:val="es-ES_tradnl"/>
        </w:rPr>
        <w:t>o por la</w:t>
      </w:r>
      <w:r w:rsidR="00870FB9" w:rsidRPr="008F6F6A">
        <w:rPr>
          <w:rFonts w:cs="Arial"/>
          <w:i/>
          <w:sz w:val="22"/>
          <w:szCs w:val="22"/>
          <w:lang w:val="es-ES_tradnl"/>
        </w:rPr>
        <w:t xml:space="preserve"> </w:t>
      </w:r>
      <w:r w:rsidR="00FA5403" w:rsidRPr="008F6F6A">
        <w:rPr>
          <w:rFonts w:cs="Arial"/>
          <w:i/>
          <w:sz w:val="22"/>
          <w:szCs w:val="22"/>
          <w:lang w:val="es-ES_tradnl"/>
        </w:rPr>
        <w:t>Secretaría</w:t>
      </w:r>
      <w:r w:rsidR="00B64904" w:rsidRPr="008F6F6A">
        <w:rPr>
          <w:rFonts w:cs="Arial"/>
          <w:i/>
          <w:sz w:val="22"/>
          <w:szCs w:val="22"/>
          <w:lang w:val="es-ES_tradnl"/>
        </w:rPr>
        <w:t>)</w:t>
      </w:r>
    </w:p>
    <w:p w14:paraId="4AF594EB" w14:textId="77777777" w:rsidR="00870FB9" w:rsidRPr="008F6F6A" w:rsidRDefault="00870FB9" w:rsidP="005D059B">
      <w:pPr>
        <w:jc w:val="center"/>
        <w:rPr>
          <w:sz w:val="8"/>
          <w:szCs w:val="8"/>
          <w:lang w:val="es-ES_tradnl"/>
        </w:rPr>
      </w:pPr>
    </w:p>
    <w:p w14:paraId="4A5EE073" w14:textId="77777777" w:rsidR="00870FB9" w:rsidRPr="008F6F6A" w:rsidRDefault="00870FB9" w:rsidP="00B64904">
      <w:pPr>
        <w:jc w:val="center"/>
        <w:rPr>
          <w:rFonts w:cs="Arial"/>
          <w:i/>
          <w:sz w:val="22"/>
          <w:szCs w:val="22"/>
          <w:lang w:val="es-ES_tradnl"/>
        </w:rPr>
      </w:pPr>
    </w:p>
    <w:p w14:paraId="34D576E4" w14:textId="77777777" w:rsidR="001764E6" w:rsidRPr="008F6F6A" w:rsidRDefault="001764E6" w:rsidP="001764E6">
      <w:pPr>
        <w:jc w:val="both"/>
        <w:rPr>
          <w:rFonts w:cs="Arial"/>
          <w:sz w:val="21"/>
          <w:szCs w:val="21"/>
          <w:lang w:val="es-ES_tradnl"/>
        </w:rPr>
      </w:pPr>
    </w:p>
    <w:p w14:paraId="7C3EDDDE" w14:textId="77777777" w:rsidR="001764E6" w:rsidRPr="008F6F6A" w:rsidRDefault="001764E6" w:rsidP="00D605A4">
      <w:pPr>
        <w:tabs>
          <w:tab w:val="left" w:pos="8295"/>
        </w:tabs>
        <w:jc w:val="both"/>
        <w:rPr>
          <w:rFonts w:cs="Arial"/>
          <w:sz w:val="21"/>
          <w:szCs w:val="21"/>
          <w:lang w:val="es-ES_tradnl"/>
        </w:rPr>
      </w:pPr>
    </w:p>
    <w:p w14:paraId="12D29413" w14:textId="77777777" w:rsidR="00D605A4" w:rsidRPr="008F6F6A" w:rsidRDefault="00745222" w:rsidP="00D605A4">
      <w:pPr>
        <w:rPr>
          <w:rFonts w:cs="Arial"/>
          <w:sz w:val="21"/>
          <w:szCs w:val="21"/>
          <w:lang w:val="es-ES_tradnl"/>
        </w:rPr>
      </w:pPr>
      <w:r w:rsidRPr="008F6F6A">
        <w:rPr>
          <w:rFonts w:cs="Arial"/>
          <w:noProof/>
          <w:sz w:val="21"/>
          <w:szCs w:val="21"/>
        </w:rPr>
        <mc:AlternateContent>
          <mc:Choice Requires="wps">
            <w:drawing>
              <wp:anchor distT="0" distB="0" distL="114300" distR="114300" simplePos="0" relativeHeight="251657728" behindDoc="0" locked="0" layoutInCell="1" allowOverlap="1" wp14:anchorId="4097D2E1" wp14:editId="02E62782">
                <wp:simplePos x="0" y="0"/>
                <wp:positionH relativeFrom="column">
                  <wp:posOffset>717550</wp:posOffset>
                </wp:positionH>
                <wp:positionV relativeFrom="paragraph">
                  <wp:posOffset>143510</wp:posOffset>
                </wp:positionV>
                <wp:extent cx="4343400" cy="2971800"/>
                <wp:effectExtent l="0" t="0" r="2540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1800"/>
                        </a:xfrm>
                        <a:prstGeom prst="rect">
                          <a:avLst/>
                        </a:prstGeom>
                        <a:solidFill>
                          <a:srgbClr val="FFFFFF"/>
                        </a:solidFill>
                        <a:ln w="3175">
                          <a:solidFill>
                            <a:srgbClr val="000000"/>
                          </a:solidFill>
                          <a:miter lim="800000"/>
                          <a:headEnd/>
                          <a:tailEnd/>
                        </a:ln>
                      </wps:spPr>
                      <wps:txbx>
                        <w:txbxContent>
                          <w:p w14:paraId="3B0FA1C9" w14:textId="61A0E3D9" w:rsidR="008D62FA" w:rsidRPr="005D059B" w:rsidRDefault="008D62FA" w:rsidP="00524F0C">
                            <w:pPr>
                              <w:rPr>
                                <w:rFonts w:cs="Arial"/>
                                <w:sz w:val="22"/>
                                <w:szCs w:val="22"/>
                                <w:lang w:val="es-ES"/>
                              </w:rPr>
                            </w:pPr>
                            <w:r w:rsidRPr="005D059B">
                              <w:rPr>
                                <w:rFonts w:cs="Arial"/>
                                <w:sz w:val="22"/>
                                <w:szCs w:val="22"/>
                                <w:lang w:val="es-ES"/>
                              </w:rPr>
                              <w:t>Resumen:</w:t>
                            </w:r>
                          </w:p>
                          <w:p w14:paraId="43CE8D49" w14:textId="77777777" w:rsidR="008D62FA" w:rsidRPr="005D059B" w:rsidRDefault="008D62FA" w:rsidP="00524F0C">
                            <w:pPr>
                              <w:rPr>
                                <w:rFonts w:cs="Arial"/>
                                <w:sz w:val="22"/>
                                <w:szCs w:val="22"/>
                                <w:lang w:val="es-ES"/>
                              </w:rPr>
                            </w:pPr>
                          </w:p>
                          <w:p w14:paraId="7CD25CD4" w14:textId="762C0134" w:rsidR="008D62FA" w:rsidRPr="002A1BBB" w:rsidRDefault="000E6F31" w:rsidP="0005608F">
                            <w:pPr>
                              <w:jc w:val="both"/>
                              <w:rPr>
                                <w:rFonts w:cs="Arial"/>
                                <w:sz w:val="22"/>
                                <w:szCs w:val="22"/>
                                <w:lang w:val="es-ES_tradnl"/>
                              </w:rPr>
                            </w:pPr>
                            <w:r>
                              <w:rPr>
                                <w:rFonts w:cs="Arial"/>
                                <w:sz w:val="22"/>
                                <w:szCs w:val="22"/>
                                <w:lang w:val="es-ES_tradnl"/>
                              </w:rPr>
                              <w:t>Este</w:t>
                            </w:r>
                            <w:r w:rsidR="008D62FA" w:rsidRPr="002A1BBB">
                              <w:rPr>
                                <w:rFonts w:cs="Arial"/>
                                <w:sz w:val="22"/>
                                <w:szCs w:val="22"/>
                                <w:lang w:val="es-ES_tradnl"/>
                              </w:rPr>
                              <w:t xml:space="preserve"> document</w:t>
                            </w:r>
                            <w:r w:rsidR="008D62FA">
                              <w:rPr>
                                <w:rFonts w:cs="Arial"/>
                                <w:sz w:val="22"/>
                                <w:szCs w:val="22"/>
                                <w:lang w:val="es-ES_tradnl"/>
                              </w:rPr>
                              <w:t xml:space="preserve">o ofrece un resumen del progreso realizado en la implementación de la Resolución 11.10 sobre </w:t>
                            </w:r>
                            <w:r w:rsidR="008D62FA" w:rsidRPr="001E3D88">
                              <w:rPr>
                                <w:rFonts w:cs="Arial"/>
                                <w:i/>
                                <w:sz w:val="22"/>
                                <w:szCs w:val="22"/>
                                <w:lang w:val="es-ES_tradnl"/>
                              </w:rPr>
                              <w:t>Sinergias y Asociaciones</w:t>
                            </w:r>
                            <w:r w:rsidR="008D62FA">
                              <w:rPr>
                                <w:rFonts w:cs="Arial"/>
                                <w:sz w:val="22"/>
                                <w:szCs w:val="22"/>
                                <w:lang w:val="es-ES_tradnl"/>
                              </w:rPr>
                              <w:t xml:space="preserve"> y la Resolución 11.11 sobre </w:t>
                            </w:r>
                            <w:r w:rsidR="008D62FA" w:rsidRPr="001E3D88">
                              <w:rPr>
                                <w:rFonts w:cs="Arial"/>
                                <w:i/>
                                <w:sz w:val="22"/>
                                <w:szCs w:val="22"/>
                                <w:lang w:val="es-ES_tradnl"/>
                              </w:rPr>
                              <w:t>Mejora de la</w:t>
                            </w:r>
                            <w:r>
                              <w:rPr>
                                <w:rFonts w:cs="Arial"/>
                                <w:i/>
                                <w:sz w:val="22"/>
                                <w:szCs w:val="22"/>
                                <w:lang w:val="es-ES_tradnl"/>
                              </w:rPr>
                              <w:t>s relaciones</w:t>
                            </w:r>
                            <w:r w:rsidR="008D62FA" w:rsidRPr="001E3D88">
                              <w:rPr>
                                <w:rFonts w:cs="Arial"/>
                                <w:i/>
                                <w:sz w:val="22"/>
                                <w:szCs w:val="22"/>
                                <w:lang w:val="es-ES_tradnl"/>
                              </w:rPr>
                              <w:t xml:space="preserve"> entre la Familia CMS y la sociedad civil</w:t>
                            </w:r>
                            <w:r w:rsidR="008D62FA">
                              <w:rPr>
                                <w:rFonts w:cs="Arial"/>
                                <w:sz w:val="22"/>
                                <w:szCs w:val="22"/>
                                <w:lang w:val="es-ES_tradnl"/>
                              </w:rPr>
                              <w:t>.</w:t>
                            </w:r>
                          </w:p>
                          <w:p w14:paraId="737A8E98" w14:textId="77777777" w:rsidR="008D62FA" w:rsidRPr="002A1BBB" w:rsidRDefault="008D62FA" w:rsidP="00524F0C">
                            <w:pPr>
                              <w:rPr>
                                <w:rFonts w:cs="Arial"/>
                                <w:sz w:val="22"/>
                                <w:szCs w:val="22"/>
                                <w:highlight w:val="yellow"/>
                                <w:lang w:val="es-ES_tradnl"/>
                              </w:rPr>
                            </w:pPr>
                          </w:p>
                          <w:p w14:paraId="528B0FC1" w14:textId="66F27B5A" w:rsidR="008D62FA" w:rsidRPr="00353442" w:rsidRDefault="008D62FA" w:rsidP="007B238A">
                            <w:pPr>
                              <w:jc w:val="both"/>
                              <w:rPr>
                                <w:rFonts w:cs="Arial"/>
                                <w:sz w:val="22"/>
                                <w:szCs w:val="22"/>
                                <w:lang w:val="es-ES_tradnl"/>
                              </w:rPr>
                            </w:pPr>
                            <w:r w:rsidRPr="00353442">
                              <w:rPr>
                                <w:rFonts w:cs="Arial"/>
                                <w:sz w:val="22"/>
                                <w:szCs w:val="22"/>
                                <w:lang w:val="es-ES_tradnl"/>
                              </w:rPr>
                              <w:t xml:space="preserve">La implementación de la Resolución </w:t>
                            </w:r>
                            <w:r>
                              <w:rPr>
                                <w:rFonts w:cs="Arial"/>
                                <w:sz w:val="22"/>
                                <w:szCs w:val="22"/>
                                <w:lang w:val="es-ES_tradnl"/>
                              </w:rPr>
                              <w:t>en el Anexo 1 contribuirá a cumplir varias metas del Plan Estratégico para las Especies Migratorias 2015-2023.</w:t>
                            </w:r>
                          </w:p>
                          <w:p w14:paraId="4157A984" w14:textId="345A01AE" w:rsidR="008D62FA" w:rsidRPr="002A1BBB" w:rsidRDefault="008D62FA" w:rsidP="00524F0C">
                            <w:pPr>
                              <w:rPr>
                                <w:rFonts w:cs="Arial"/>
                                <w:sz w:val="22"/>
                                <w:szCs w:val="22"/>
                                <w:highlight w:val="yellow"/>
                                <w:lang w:val="es-ES_tradnl"/>
                              </w:rPr>
                            </w:pPr>
                          </w:p>
                          <w:p w14:paraId="4FEE26ED" w14:textId="7E581F58" w:rsidR="006062D5" w:rsidRPr="006062D5" w:rsidRDefault="006062D5" w:rsidP="00524F0C">
                            <w:pPr>
                              <w:rPr>
                                <w:rFonts w:cs="Arial"/>
                                <w:sz w:val="22"/>
                                <w:szCs w:val="22"/>
                                <w:lang w:val="es-ES_tradnl"/>
                              </w:rPr>
                            </w:pPr>
                            <w:r w:rsidRPr="006062D5">
                              <w:rPr>
                                <w:rFonts w:cs="Arial"/>
                                <w:sz w:val="22"/>
                                <w:szCs w:val="22"/>
                                <w:lang w:val="es-ES_tradnl"/>
                              </w:rPr>
                              <w:t>Este documento destaca el estado de las actividades emprendidas hasta julio de 2017.</w:t>
                            </w:r>
                          </w:p>
                          <w:p w14:paraId="1C8200F9" w14:textId="77777777" w:rsidR="008D62FA" w:rsidRPr="002A1BBB" w:rsidRDefault="008D62FA" w:rsidP="00524F0C">
                            <w:pPr>
                              <w:rPr>
                                <w:rFonts w:cs="Arial"/>
                                <w:sz w:val="22"/>
                                <w:szCs w:val="22"/>
                                <w:highlight w:val="yellow"/>
                                <w:lang w:val="es-ES_tradnl"/>
                              </w:rPr>
                            </w:pPr>
                          </w:p>
                          <w:p w14:paraId="244E62C7" w14:textId="69000CFD" w:rsidR="00841B7F" w:rsidRPr="00927023" w:rsidRDefault="000E6F31" w:rsidP="00927023">
                            <w:pPr>
                              <w:tabs>
                                <w:tab w:val="left" w:pos="5040"/>
                                <w:tab w:val="left" w:pos="5760"/>
                                <w:tab w:val="left" w:pos="6008"/>
                                <w:tab w:val="left" w:pos="6480"/>
                                <w:tab w:val="left" w:pos="7200"/>
                                <w:tab w:val="left" w:pos="7920"/>
                                <w:tab w:val="left" w:pos="8640"/>
                              </w:tabs>
                              <w:jc w:val="both"/>
                              <w:rPr>
                                <w:rFonts w:cs="Arial"/>
                                <w:sz w:val="22"/>
                                <w:szCs w:val="22"/>
                                <w:lang w:val="es-ES_tradnl"/>
                              </w:rPr>
                            </w:pPr>
                            <w:r>
                              <w:rPr>
                                <w:rFonts w:cs="Arial"/>
                                <w:sz w:val="22"/>
                                <w:szCs w:val="22"/>
                                <w:lang w:val="es-ES_tradnl"/>
                              </w:rPr>
                              <w:t>Este documento debe</w:t>
                            </w:r>
                            <w:r w:rsidR="00841B7F" w:rsidRPr="00927023">
                              <w:rPr>
                                <w:rFonts w:cs="Arial"/>
                                <w:sz w:val="22"/>
                                <w:szCs w:val="22"/>
                                <w:lang w:val="es-ES_tradnl"/>
                              </w:rPr>
                              <w:t xml:space="preserve"> leerse junto con el documento UNEP/CMS/COP12/Doc.21.1.27</w:t>
                            </w:r>
                            <w:r w:rsidR="00927023">
                              <w:rPr>
                                <w:rFonts w:cs="Arial"/>
                                <w:sz w:val="22"/>
                                <w:szCs w:val="22"/>
                                <w:lang w:val="es-ES_tradnl"/>
                              </w:rPr>
                              <w:t xml:space="preserve"> relativo a las resoluciones que han sido derogadas en parte.</w:t>
                            </w:r>
                          </w:p>
                          <w:p w14:paraId="6B85D976" w14:textId="77777777" w:rsidR="008D62FA" w:rsidRPr="005D059B" w:rsidRDefault="008D62FA" w:rsidP="00524F0C">
                            <w:pPr>
                              <w:rPr>
                                <w:rFonts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7D2E1" id="_x0000_t202" coordsize="21600,21600" o:spt="202" path="m,l,21600r21600,l21600,xe">
                <v:stroke joinstyle="miter"/>
                <v:path gradientshapeok="t" o:connecttype="rect"/>
              </v:shapetype>
              <v:shape id="Text Box 4" o:spid="_x0000_s1026" type="#_x0000_t202" style="position:absolute;margin-left:56.5pt;margin-top:11.3pt;width:34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" strokeweight=".25pt">
                <v:textbox>
                  <w:txbxContent>
                    <w:p w14:paraId="3B0FA1C9" w14:textId="61A0E3D9" w:rsidR="008D62FA" w:rsidRPr="005D059B" w:rsidRDefault="008D62FA" w:rsidP="00524F0C">
                      <w:pPr>
                        <w:rPr>
                          <w:rFonts w:cs="Arial"/>
                          <w:sz w:val="22"/>
                          <w:szCs w:val="22"/>
                          <w:lang w:val="es-ES"/>
                        </w:rPr>
                      </w:pPr>
                      <w:r w:rsidRPr="005D059B">
                        <w:rPr>
                          <w:rFonts w:cs="Arial"/>
                          <w:sz w:val="22"/>
                          <w:szCs w:val="22"/>
                          <w:lang w:val="es-ES"/>
                        </w:rPr>
                        <w:t>Resumen:</w:t>
                      </w:r>
                    </w:p>
                    <w:p w14:paraId="43CE8D49" w14:textId="77777777" w:rsidR="008D62FA" w:rsidRPr="005D059B" w:rsidRDefault="008D62FA" w:rsidP="00524F0C">
                      <w:pPr>
                        <w:rPr>
                          <w:rFonts w:cs="Arial"/>
                          <w:sz w:val="22"/>
                          <w:szCs w:val="22"/>
                          <w:lang w:val="es-ES"/>
                        </w:rPr>
                      </w:pPr>
                    </w:p>
                    <w:p w14:paraId="7CD25CD4" w14:textId="762C0134" w:rsidR="008D62FA" w:rsidRPr="002A1BBB" w:rsidRDefault="000E6F31" w:rsidP="0005608F">
                      <w:pPr>
                        <w:jc w:val="both"/>
                        <w:rPr>
                          <w:rFonts w:cs="Arial"/>
                          <w:sz w:val="22"/>
                          <w:szCs w:val="22"/>
                          <w:lang w:val="es-ES_tradnl"/>
                        </w:rPr>
                      </w:pPr>
                      <w:r>
                        <w:rPr>
                          <w:rFonts w:cs="Arial"/>
                          <w:sz w:val="22"/>
                          <w:szCs w:val="22"/>
                          <w:lang w:val="es-ES_tradnl"/>
                        </w:rPr>
                        <w:t>Este</w:t>
                      </w:r>
                      <w:r w:rsidR="008D62FA" w:rsidRPr="002A1BBB">
                        <w:rPr>
                          <w:rFonts w:cs="Arial"/>
                          <w:sz w:val="22"/>
                          <w:szCs w:val="22"/>
                          <w:lang w:val="es-ES_tradnl"/>
                        </w:rPr>
                        <w:t xml:space="preserve"> document</w:t>
                      </w:r>
                      <w:r w:rsidR="008D62FA">
                        <w:rPr>
                          <w:rFonts w:cs="Arial"/>
                          <w:sz w:val="22"/>
                          <w:szCs w:val="22"/>
                          <w:lang w:val="es-ES_tradnl"/>
                        </w:rPr>
                        <w:t xml:space="preserve">o ofrece un resumen del progreso realizado en la implementación de la Resolución 11.10 sobre </w:t>
                      </w:r>
                      <w:r w:rsidR="008D62FA" w:rsidRPr="001E3D88">
                        <w:rPr>
                          <w:rFonts w:cs="Arial"/>
                          <w:i/>
                          <w:sz w:val="22"/>
                          <w:szCs w:val="22"/>
                          <w:lang w:val="es-ES_tradnl"/>
                        </w:rPr>
                        <w:t>Sinergias y Asociaciones</w:t>
                      </w:r>
                      <w:r w:rsidR="008D62FA">
                        <w:rPr>
                          <w:rFonts w:cs="Arial"/>
                          <w:sz w:val="22"/>
                          <w:szCs w:val="22"/>
                          <w:lang w:val="es-ES_tradnl"/>
                        </w:rPr>
                        <w:t xml:space="preserve"> y la Resolución 11.11 sobre </w:t>
                      </w:r>
                      <w:r w:rsidR="008D62FA" w:rsidRPr="001E3D88">
                        <w:rPr>
                          <w:rFonts w:cs="Arial"/>
                          <w:i/>
                          <w:sz w:val="22"/>
                          <w:szCs w:val="22"/>
                          <w:lang w:val="es-ES_tradnl"/>
                        </w:rPr>
                        <w:t>Mejora de la</w:t>
                      </w:r>
                      <w:r>
                        <w:rPr>
                          <w:rFonts w:cs="Arial"/>
                          <w:i/>
                          <w:sz w:val="22"/>
                          <w:szCs w:val="22"/>
                          <w:lang w:val="es-ES_tradnl"/>
                        </w:rPr>
                        <w:t>s relaciones</w:t>
                      </w:r>
                      <w:r w:rsidR="008D62FA" w:rsidRPr="001E3D88">
                        <w:rPr>
                          <w:rFonts w:cs="Arial"/>
                          <w:i/>
                          <w:sz w:val="22"/>
                          <w:szCs w:val="22"/>
                          <w:lang w:val="es-ES_tradnl"/>
                        </w:rPr>
                        <w:t xml:space="preserve"> entre la Familia CMS y la sociedad civil</w:t>
                      </w:r>
                      <w:r w:rsidR="008D62FA">
                        <w:rPr>
                          <w:rFonts w:cs="Arial"/>
                          <w:sz w:val="22"/>
                          <w:szCs w:val="22"/>
                          <w:lang w:val="es-ES_tradnl"/>
                        </w:rPr>
                        <w:t>.</w:t>
                      </w:r>
                    </w:p>
                    <w:p w14:paraId="737A8E98" w14:textId="77777777" w:rsidR="008D62FA" w:rsidRPr="002A1BBB" w:rsidRDefault="008D62FA" w:rsidP="00524F0C">
                      <w:pPr>
                        <w:rPr>
                          <w:rFonts w:cs="Arial"/>
                          <w:sz w:val="22"/>
                          <w:szCs w:val="22"/>
                          <w:highlight w:val="yellow"/>
                          <w:lang w:val="es-ES_tradnl"/>
                        </w:rPr>
                      </w:pPr>
                    </w:p>
                    <w:p w14:paraId="528B0FC1" w14:textId="66F27B5A" w:rsidR="008D62FA" w:rsidRPr="00353442" w:rsidRDefault="008D62FA" w:rsidP="007B238A">
                      <w:pPr>
                        <w:jc w:val="both"/>
                        <w:rPr>
                          <w:rFonts w:cs="Arial"/>
                          <w:sz w:val="22"/>
                          <w:szCs w:val="22"/>
                          <w:lang w:val="es-ES_tradnl"/>
                        </w:rPr>
                      </w:pPr>
                      <w:r w:rsidRPr="00353442">
                        <w:rPr>
                          <w:rFonts w:cs="Arial"/>
                          <w:sz w:val="22"/>
                          <w:szCs w:val="22"/>
                          <w:lang w:val="es-ES_tradnl"/>
                        </w:rPr>
                        <w:t xml:space="preserve">La implementación de la Resolución </w:t>
                      </w:r>
                      <w:r>
                        <w:rPr>
                          <w:rFonts w:cs="Arial"/>
                          <w:sz w:val="22"/>
                          <w:szCs w:val="22"/>
                          <w:lang w:val="es-ES_tradnl"/>
                        </w:rPr>
                        <w:t>en el Anexo 1 contribuirá a cumplir varias metas del Plan Estratégico para las Especies Migratorias 2015-2023.</w:t>
                      </w:r>
                    </w:p>
                    <w:p w14:paraId="4157A984" w14:textId="345A01AE" w:rsidR="008D62FA" w:rsidRPr="002A1BBB" w:rsidRDefault="008D62FA" w:rsidP="00524F0C">
                      <w:pPr>
                        <w:rPr>
                          <w:rFonts w:cs="Arial"/>
                          <w:sz w:val="22"/>
                          <w:szCs w:val="22"/>
                          <w:highlight w:val="yellow"/>
                          <w:lang w:val="es-ES_tradnl"/>
                        </w:rPr>
                      </w:pPr>
                    </w:p>
                    <w:p w14:paraId="4FEE26ED" w14:textId="7E581F58" w:rsidR="006062D5" w:rsidRPr="006062D5" w:rsidRDefault="006062D5" w:rsidP="00524F0C">
                      <w:pPr>
                        <w:rPr>
                          <w:rFonts w:cs="Arial"/>
                          <w:sz w:val="22"/>
                          <w:szCs w:val="22"/>
                          <w:lang w:val="es-ES_tradnl"/>
                        </w:rPr>
                      </w:pPr>
                      <w:r w:rsidRPr="006062D5">
                        <w:rPr>
                          <w:rFonts w:cs="Arial"/>
                          <w:sz w:val="22"/>
                          <w:szCs w:val="22"/>
                          <w:lang w:val="es-ES_tradnl"/>
                        </w:rPr>
                        <w:t>Este documento destaca el estado de las actividades emprendidas hasta julio de 2017.</w:t>
                      </w:r>
                    </w:p>
                    <w:p w14:paraId="1C8200F9" w14:textId="77777777" w:rsidR="008D62FA" w:rsidRPr="002A1BBB" w:rsidRDefault="008D62FA" w:rsidP="00524F0C">
                      <w:pPr>
                        <w:rPr>
                          <w:rFonts w:cs="Arial"/>
                          <w:sz w:val="22"/>
                          <w:szCs w:val="22"/>
                          <w:highlight w:val="yellow"/>
                          <w:lang w:val="es-ES_tradnl"/>
                        </w:rPr>
                      </w:pPr>
                    </w:p>
                    <w:p w14:paraId="244E62C7" w14:textId="69000CFD" w:rsidR="00841B7F" w:rsidRPr="00927023" w:rsidRDefault="000E6F31" w:rsidP="00927023">
                      <w:pPr>
                        <w:tabs>
                          <w:tab w:val="left" w:pos="5040"/>
                          <w:tab w:val="left" w:pos="5760"/>
                          <w:tab w:val="left" w:pos="6008"/>
                          <w:tab w:val="left" w:pos="6480"/>
                          <w:tab w:val="left" w:pos="7200"/>
                          <w:tab w:val="left" w:pos="7920"/>
                          <w:tab w:val="left" w:pos="8640"/>
                        </w:tabs>
                        <w:jc w:val="both"/>
                        <w:rPr>
                          <w:rFonts w:cs="Arial"/>
                          <w:sz w:val="22"/>
                          <w:szCs w:val="22"/>
                          <w:lang w:val="es-ES_tradnl"/>
                        </w:rPr>
                      </w:pPr>
                      <w:r>
                        <w:rPr>
                          <w:rFonts w:cs="Arial"/>
                          <w:sz w:val="22"/>
                          <w:szCs w:val="22"/>
                          <w:lang w:val="es-ES_tradnl"/>
                        </w:rPr>
                        <w:t>Este documento debe</w:t>
                      </w:r>
                      <w:r w:rsidR="00841B7F" w:rsidRPr="00927023">
                        <w:rPr>
                          <w:rFonts w:cs="Arial"/>
                          <w:sz w:val="22"/>
                          <w:szCs w:val="22"/>
                          <w:lang w:val="es-ES_tradnl"/>
                        </w:rPr>
                        <w:t xml:space="preserve"> leerse junto con el documento UNEP/CMS/COP12/Doc.21.1.27</w:t>
                      </w:r>
                      <w:r w:rsidR="00927023">
                        <w:rPr>
                          <w:rFonts w:cs="Arial"/>
                          <w:sz w:val="22"/>
                          <w:szCs w:val="22"/>
                          <w:lang w:val="es-ES_tradnl"/>
                        </w:rPr>
                        <w:t xml:space="preserve"> relativo a las resoluciones que han sido derogadas en parte.</w:t>
                      </w:r>
                    </w:p>
                    <w:p w14:paraId="6B85D976" w14:textId="77777777" w:rsidR="008D62FA" w:rsidRPr="005D059B" w:rsidRDefault="008D62FA" w:rsidP="00524F0C">
                      <w:pPr>
                        <w:rPr>
                          <w:rFonts w:cs="Arial"/>
                          <w:sz w:val="21"/>
                          <w:szCs w:val="21"/>
                          <w:lang w:val="es-ES"/>
                        </w:rPr>
                      </w:pPr>
                    </w:p>
                  </w:txbxContent>
                </v:textbox>
              </v:shape>
            </w:pict>
          </mc:Fallback>
        </mc:AlternateContent>
      </w:r>
    </w:p>
    <w:p w14:paraId="33874B49" w14:textId="77777777" w:rsidR="00D605A4" w:rsidRPr="008F6F6A" w:rsidRDefault="00D605A4" w:rsidP="00D605A4">
      <w:pPr>
        <w:rPr>
          <w:rFonts w:cs="Arial"/>
          <w:sz w:val="21"/>
          <w:szCs w:val="21"/>
          <w:lang w:val="es-ES_tradnl"/>
        </w:rPr>
      </w:pPr>
    </w:p>
    <w:p w14:paraId="685FF3B4" w14:textId="77777777" w:rsidR="00D605A4" w:rsidRPr="008F6F6A" w:rsidRDefault="00D605A4" w:rsidP="00D605A4">
      <w:pPr>
        <w:rPr>
          <w:rFonts w:cs="Arial"/>
          <w:sz w:val="21"/>
          <w:szCs w:val="21"/>
          <w:lang w:val="es-ES_tradnl"/>
        </w:rPr>
      </w:pPr>
    </w:p>
    <w:p w14:paraId="44152578" w14:textId="77777777" w:rsidR="00D605A4" w:rsidRPr="008F6F6A" w:rsidRDefault="00D605A4" w:rsidP="00D605A4">
      <w:pPr>
        <w:rPr>
          <w:rFonts w:cs="Arial"/>
          <w:sz w:val="21"/>
          <w:szCs w:val="21"/>
          <w:lang w:val="es-ES_tradnl"/>
        </w:rPr>
      </w:pPr>
    </w:p>
    <w:p w14:paraId="7A4B47B4" w14:textId="77777777" w:rsidR="00D605A4" w:rsidRPr="008F6F6A" w:rsidRDefault="00D605A4" w:rsidP="00D605A4">
      <w:pPr>
        <w:rPr>
          <w:rFonts w:cs="Arial"/>
          <w:sz w:val="21"/>
          <w:szCs w:val="21"/>
          <w:lang w:val="es-ES_tradnl"/>
        </w:rPr>
      </w:pPr>
    </w:p>
    <w:p w14:paraId="350ABFCC" w14:textId="77777777" w:rsidR="00D605A4" w:rsidRPr="008F6F6A" w:rsidRDefault="00D605A4" w:rsidP="00D605A4">
      <w:pPr>
        <w:rPr>
          <w:rFonts w:cs="Arial"/>
          <w:sz w:val="21"/>
          <w:szCs w:val="21"/>
          <w:lang w:val="es-ES_tradnl"/>
        </w:rPr>
      </w:pPr>
    </w:p>
    <w:p w14:paraId="786CD53D" w14:textId="77777777" w:rsidR="00D605A4" w:rsidRPr="008F6F6A" w:rsidRDefault="00D605A4" w:rsidP="00D605A4">
      <w:pPr>
        <w:rPr>
          <w:rFonts w:cs="Arial"/>
          <w:sz w:val="21"/>
          <w:szCs w:val="21"/>
          <w:lang w:val="es-ES_tradnl"/>
        </w:rPr>
      </w:pPr>
    </w:p>
    <w:p w14:paraId="023D8717" w14:textId="77777777" w:rsidR="00D605A4" w:rsidRPr="008F6F6A" w:rsidRDefault="00D605A4" w:rsidP="00D605A4">
      <w:pPr>
        <w:rPr>
          <w:rFonts w:cs="Arial"/>
          <w:sz w:val="21"/>
          <w:szCs w:val="21"/>
          <w:lang w:val="es-ES_tradnl"/>
        </w:rPr>
      </w:pPr>
    </w:p>
    <w:p w14:paraId="0D742FA3" w14:textId="77777777" w:rsidR="00D605A4" w:rsidRPr="008F6F6A" w:rsidRDefault="00D605A4" w:rsidP="00D605A4">
      <w:pPr>
        <w:rPr>
          <w:rFonts w:cs="Arial"/>
          <w:sz w:val="21"/>
          <w:szCs w:val="21"/>
          <w:lang w:val="es-ES_tradnl"/>
        </w:rPr>
      </w:pPr>
    </w:p>
    <w:p w14:paraId="3D542F1F" w14:textId="77777777" w:rsidR="00D605A4" w:rsidRPr="008F6F6A" w:rsidRDefault="00D605A4" w:rsidP="00D605A4">
      <w:pPr>
        <w:rPr>
          <w:rFonts w:cs="Arial"/>
          <w:sz w:val="21"/>
          <w:szCs w:val="21"/>
          <w:lang w:val="es-ES_tradnl"/>
        </w:rPr>
      </w:pPr>
    </w:p>
    <w:p w14:paraId="61A09DDD" w14:textId="77777777" w:rsidR="00D605A4" w:rsidRPr="008F6F6A" w:rsidRDefault="00D605A4" w:rsidP="00D605A4">
      <w:pPr>
        <w:rPr>
          <w:rFonts w:cs="Arial"/>
          <w:sz w:val="21"/>
          <w:szCs w:val="21"/>
          <w:lang w:val="es-ES_tradnl"/>
        </w:rPr>
      </w:pPr>
    </w:p>
    <w:p w14:paraId="69D50CD0" w14:textId="77777777" w:rsidR="00D605A4" w:rsidRPr="008F6F6A" w:rsidRDefault="00D605A4" w:rsidP="00D605A4">
      <w:pPr>
        <w:rPr>
          <w:rFonts w:cs="Arial"/>
          <w:sz w:val="21"/>
          <w:szCs w:val="21"/>
          <w:lang w:val="es-ES_tradnl"/>
        </w:rPr>
      </w:pPr>
    </w:p>
    <w:p w14:paraId="2D596620" w14:textId="77777777" w:rsidR="00D605A4" w:rsidRPr="008F6F6A" w:rsidRDefault="00D605A4" w:rsidP="00D605A4">
      <w:pPr>
        <w:rPr>
          <w:rFonts w:cs="Arial"/>
          <w:sz w:val="21"/>
          <w:szCs w:val="21"/>
          <w:lang w:val="es-ES_tradnl"/>
        </w:rPr>
      </w:pPr>
    </w:p>
    <w:p w14:paraId="59AF95F1" w14:textId="77777777" w:rsidR="00D605A4" w:rsidRPr="008F6F6A" w:rsidRDefault="00D605A4" w:rsidP="00D605A4">
      <w:pPr>
        <w:rPr>
          <w:rFonts w:cs="Arial"/>
          <w:sz w:val="21"/>
          <w:szCs w:val="21"/>
          <w:lang w:val="es-ES_tradnl"/>
        </w:rPr>
      </w:pPr>
    </w:p>
    <w:p w14:paraId="401820DB" w14:textId="77777777" w:rsidR="00D605A4" w:rsidRPr="008F6F6A" w:rsidRDefault="00D605A4" w:rsidP="00D605A4">
      <w:pPr>
        <w:rPr>
          <w:rFonts w:cs="Arial"/>
          <w:sz w:val="21"/>
          <w:szCs w:val="21"/>
          <w:lang w:val="es-ES_tradnl"/>
        </w:rPr>
      </w:pPr>
    </w:p>
    <w:p w14:paraId="78B15762" w14:textId="77777777" w:rsidR="00D605A4" w:rsidRPr="008F6F6A" w:rsidRDefault="00D605A4" w:rsidP="00D605A4">
      <w:pPr>
        <w:rPr>
          <w:rFonts w:cs="Arial"/>
          <w:sz w:val="21"/>
          <w:szCs w:val="21"/>
          <w:lang w:val="es-ES_tradnl"/>
        </w:rPr>
      </w:pPr>
    </w:p>
    <w:p w14:paraId="46724509" w14:textId="77777777" w:rsidR="00D605A4" w:rsidRPr="008F6F6A" w:rsidRDefault="00D605A4" w:rsidP="00D605A4">
      <w:pPr>
        <w:rPr>
          <w:rFonts w:cs="Arial"/>
          <w:sz w:val="21"/>
          <w:szCs w:val="21"/>
          <w:lang w:val="es-ES_tradnl"/>
        </w:rPr>
      </w:pPr>
    </w:p>
    <w:p w14:paraId="28CF3C9E" w14:textId="77777777" w:rsidR="00D605A4" w:rsidRPr="008F6F6A" w:rsidRDefault="00D605A4" w:rsidP="00D605A4">
      <w:pPr>
        <w:rPr>
          <w:rFonts w:cs="Arial"/>
          <w:sz w:val="21"/>
          <w:szCs w:val="21"/>
          <w:lang w:val="es-ES_tradnl"/>
        </w:rPr>
      </w:pPr>
    </w:p>
    <w:p w14:paraId="315544C7" w14:textId="77777777" w:rsidR="00D605A4" w:rsidRPr="008F6F6A" w:rsidRDefault="00D605A4" w:rsidP="00D605A4">
      <w:pPr>
        <w:rPr>
          <w:rFonts w:cs="Arial"/>
          <w:sz w:val="21"/>
          <w:szCs w:val="21"/>
          <w:lang w:val="es-ES_tradnl"/>
        </w:rPr>
      </w:pPr>
    </w:p>
    <w:p w14:paraId="2F3C55CB" w14:textId="77777777" w:rsidR="00D605A4" w:rsidRPr="008F6F6A" w:rsidRDefault="00D605A4" w:rsidP="00D605A4">
      <w:pPr>
        <w:rPr>
          <w:rFonts w:cs="Arial"/>
          <w:sz w:val="22"/>
          <w:szCs w:val="22"/>
          <w:lang w:val="es-ES_tradnl"/>
        </w:rPr>
      </w:pPr>
    </w:p>
    <w:p w14:paraId="38B41BDF" w14:textId="77777777" w:rsidR="00031A88" w:rsidRPr="008F6F6A" w:rsidRDefault="00031A88" w:rsidP="00D605A4">
      <w:pPr>
        <w:rPr>
          <w:rFonts w:cs="Arial"/>
          <w:sz w:val="22"/>
          <w:szCs w:val="22"/>
          <w:lang w:val="es-ES_tradnl"/>
        </w:rPr>
      </w:pPr>
    </w:p>
    <w:p w14:paraId="709E0CA8" w14:textId="77777777" w:rsidR="00031A88" w:rsidRPr="008F6F6A" w:rsidRDefault="00031A88" w:rsidP="00D605A4">
      <w:pPr>
        <w:rPr>
          <w:rFonts w:cs="Arial"/>
          <w:sz w:val="22"/>
          <w:szCs w:val="22"/>
          <w:lang w:val="es-ES_tradnl"/>
        </w:rPr>
      </w:pPr>
    </w:p>
    <w:p w14:paraId="7A587047" w14:textId="77777777" w:rsidR="00031A88" w:rsidRPr="008F6F6A" w:rsidRDefault="00031A88" w:rsidP="00D605A4">
      <w:pPr>
        <w:rPr>
          <w:rFonts w:cs="Arial"/>
          <w:sz w:val="22"/>
          <w:szCs w:val="22"/>
          <w:lang w:val="es-ES_tradnl"/>
        </w:rPr>
      </w:pPr>
    </w:p>
    <w:p w14:paraId="2DD85FAF" w14:textId="77777777" w:rsidR="00031A88" w:rsidRPr="008F6F6A" w:rsidRDefault="00031A88" w:rsidP="00D605A4">
      <w:pPr>
        <w:rPr>
          <w:rFonts w:cs="Arial"/>
          <w:sz w:val="22"/>
          <w:szCs w:val="22"/>
          <w:lang w:val="es-ES_tradnl"/>
        </w:rPr>
      </w:pPr>
    </w:p>
    <w:p w14:paraId="60DB9B35" w14:textId="77777777" w:rsidR="00031A88" w:rsidRPr="008F6F6A" w:rsidRDefault="00031A88" w:rsidP="00D605A4">
      <w:pPr>
        <w:rPr>
          <w:rFonts w:cs="Arial"/>
          <w:sz w:val="22"/>
          <w:szCs w:val="22"/>
          <w:lang w:val="es-ES_tradnl"/>
        </w:rPr>
      </w:pPr>
    </w:p>
    <w:p w14:paraId="63DE29E7" w14:textId="77777777" w:rsidR="00031A88" w:rsidRPr="008F6F6A" w:rsidRDefault="00031A88" w:rsidP="00D605A4">
      <w:pPr>
        <w:rPr>
          <w:rFonts w:cs="Arial"/>
          <w:sz w:val="22"/>
          <w:szCs w:val="22"/>
          <w:lang w:val="es-ES_tradnl"/>
        </w:rPr>
      </w:pPr>
    </w:p>
    <w:p w14:paraId="5CFA611A" w14:textId="77777777" w:rsidR="00031A88" w:rsidRPr="008F6F6A" w:rsidRDefault="00031A88" w:rsidP="00D605A4">
      <w:pPr>
        <w:rPr>
          <w:rFonts w:cs="Arial"/>
          <w:sz w:val="22"/>
          <w:szCs w:val="22"/>
          <w:lang w:val="es-ES_tradnl"/>
        </w:rPr>
      </w:pPr>
    </w:p>
    <w:p w14:paraId="0C6C08A7" w14:textId="77777777" w:rsidR="00031A88" w:rsidRPr="008F6F6A" w:rsidRDefault="00031A88" w:rsidP="00D605A4">
      <w:pPr>
        <w:rPr>
          <w:rFonts w:cs="Arial"/>
          <w:sz w:val="22"/>
          <w:szCs w:val="22"/>
          <w:lang w:val="es-ES_tradnl"/>
        </w:rPr>
      </w:pPr>
    </w:p>
    <w:p w14:paraId="279498DB" w14:textId="77777777" w:rsidR="00031A88" w:rsidRPr="008F6F6A" w:rsidRDefault="00031A88" w:rsidP="00D605A4">
      <w:pPr>
        <w:rPr>
          <w:rFonts w:cs="Arial"/>
          <w:sz w:val="22"/>
          <w:szCs w:val="22"/>
          <w:lang w:val="es-ES_tradnl"/>
        </w:rPr>
      </w:pPr>
    </w:p>
    <w:p w14:paraId="0AB8C727" w14:textId="77777777" w:rsidR="00031A88" w:rsidRPr="008F6F6A" w:rsidRDefault="00031A88" w:rsidP="00D605A4">
      <w:pPr>
        <w:rPr>
          <w:rFonts w:cs="Arial"/>
          <w:sz w:val="22"/>
          <w:szCs w:val="22"/>
          <w:lang w:val="es-ES_tradnl"/>
        </w:rPr>
      </w:pPr>
    </w:p>
    <w:p w14:paraId="6DBCE27B" w14:textId="77777777" w:rsidR="00031A88" w:rsidRPr="008F6F6A" w:rsidRDefault="00031A88" w:rsidP="00D605A4">
      <w:pPr>
        <w:rPr>
          <w:rFonts w:cs="Arial"/>
          <w:sz w:val="22"/>
          <w:szCs w:val="22"/>
          <w:lang w:val="es-ES_tradnl"/>
        </w:rPr>
      </w:pPr>
    </w:p>
    <w:p w14:paraId="0249752F" w14:textId="77777777" w:rsidR="00D605A4" w:rsidRPr="008F6F6A" w:rsidRDefault="00D605A4" w:rsidP="00D605A4">
      <w:pPr>
        <w:rPr>
          <w:rFonts w:cs="Arial"/>
          <w:sz w:val="22"/>
          <w:szCs w:val="22"/>
          <w:lang w:val="es-ES_tradnl"/>
        </w:rPr>
      </w:pPr>
    </w:p>
    <w:p w14:paraId="57214026" w14:textId="77777777" w:rsidR="00D605A4" w:rsidRPr="008F6F6A" w:rsidRDefault="00D605A4" w:rsidP="00D605A4">
      <w:pPr>
        <w:tabs>
          <w:tab w:val="left" w:pos="1020"/>
        </w:tabs>
        <w:rPr>
          <w:rFonts w:cs="Arial"/>
          <w:sz w:val="22"/>
          <w:szCs w:val="22"/>
          <w:lang w:val="es-ES_tradnl"/>
        </w:rPr>
        <w:sectPr w:rsidR="00D605A4" w:rsidRPr="008F6F6A" w:rsidSect="0052082F">
          <w:headerReference w:type="even" r:id="rId14"/>
          <w:headerReference w:type="default" r:id="rId15"/>
          <w:footerReference w:type="even" r:id="rId16"/>
          <w:footerReference w:type="default" r:id="rId17"/>
          <w:headerReference w:type="first" r:id="rId18"/>
          <w:endnotePr>
            <w:numFmt w:val="decimal"/>
          </w:endnotePr>
          <w:pgSz w:w="11905" w:h="16837" w:code="9"/>
          <w:pgMar w:top="1008" w:right="1411" w:bottom="1152" w:left="1411" w:header="432" w:footer="432" w:gutter="0"/>
          <w:cols w:space="720"/>
          <w:noEndnote/>
          <w:titlePg/>
          <w:docGrid w:linePitch="272"/>
        </w:sectPr>
      </w:pPr>
    </w:p>
    <w:p w14:paraId="33067BB3" w14:textId="1AC44DA2" w:rsidR="009668B8" w:rsidRPr="008F6F6A" w:rsidRDefault="009668B8" w:rsidP="00A272BB">
      <w:pPr>
        <w:pStyle w:val="Heading2"/>
        <w:keepNext w:val="0"/>
        <w:ind w:left="-90" w:right="-367"/>
        <w:jc w:val="center"/>
        <w:rPr>
          <w:rFonts w:cs="Arial"/>
          <w:caps/>
          <w:sz w:val="22"/>
          <w:szCs w:val="22"/>
          <w:lang w:val="es-ES_tradnl"/>
        </w:rPr>
      </w:pPr>
      <w:r w:rsidRPr="008F6F6A">
        <w:rPr>
          <w:rFonts w:cs="Arial"/>
          <w:caps/>
          <w:sz w:val="22"/>
          <w:szCs w:val="22"/>
          <w:lang w:val="es-ES_tradnl"/>
        </w:rPr>
        <w:lastRenderedPageBreak/>
        <w:t>SINERGIAS Y ASOCIACIONES</w:t>
      </w:r>
    </w:p>
    <w:p w14:paraId="1E859B47" w14:textId="77777777" w:rsidR="007910DD" w:rsidRPr="008F6F6A" w:rsidRDefault="007910DD" w:rsidP="007910DD">
      <w:pPr>
        <w:jc w:val="center"/>
        <w:rPr>
          <w:rFonts w:cs="Arial"/>
          <w:sz w:val="22"/>
          <w:szCs w:val="22"/>
          <w:highlight w:val="yellow"/>
          <w:lang w:val="es-ES_tradnl"/>
        </w:rPr>
      </w:pPr>
    </w:p>
    <w:p w14:paraId="06A2A333" w14:textId="0CCE3FFD" w:rsidR="007910DD" w:rsidRPr="008F6F6A" w:rsidRDefault="009668B8" w:rsidP="007910DD">
      <w:pPr>
        <w:jc w:val="both"/>
        <w:rPr>
          <w:rFonts w:cs="Arial"/>
          <w:sz w:val="22"/>
          <w:szCs w:val="22"/>
          <w:u w:val="single"/>
          <w:lang w:val="es-ES_tradnl"/>
        </w:rPr>
      </w:pPr>
      <w:r w:rsidRPr="008F6F6A">
        <w:rPr>
          <w:rFonts w:cs="Arial"/>
          <w:sz w:val="22"/>
          <w:szCs w:val="22"/>
          <w:u w:val="single"/>
          <w:lang w:val="es-ES_tradnl"/>
        </w:rPr>
        <w:t>Antecedentes</w:t>
      </w:r>
    </w:p>
    <w:p w14:paraId="285B9C0B" w14:textId="55DFB8FF" w:rsidR="007910DD" w:rsidRPr="008F6F6A" w:rsidRDefault="007910DD" w:rsidP="007910DD">
      <w:pPr>
        <w:jc w:val="both"/>
        <w:rPr>
          <w:rFonts w:cs="Arial"/>
          <w:sz w:val="22"/>
          <w:szCs w:val="22"/>
          <w:lang w:val="es-ES_tradnl"/>
        </w:rPr>
      </w:pPr>
    </w:p>
    <w:p w14:paraId="711EF07C" w14:textId="27A3DE9F" w:rsidR="009668B8" w:rsidRPr="008F6F6A" w:rsidRDefault="009668B8" w:rsidP="00017F8E">
      <w:pPr>
        <w:numPr>
          <w:ilvl w:val="0"/>
          <w:numId w:val="6"/>
        </w:numPr>
        <w:ind w:left="450" w:hanging="450"/>
        <w:jc w:val="both"/>
        <w:rPr>
          <w:rFonts w:cs="Arial"/>
          <w:sz w:val="22"/>
          <w:szCs w:val="22"/>
          <w:lang w:val="es-ES_tradnl"/>
        </w:rPr>
      </w:pPr>
      <w:r w:rsidRPr="008F6F6A">
        <w:rPr>
          <w:rFonts w:cs="Arial"/>
          <w:sz w:val="22"/>
          <w:szCs w:val="22"/>
          <w:lang w:val="es-ES_tradnl"/>
        </w:rPr>
        <w:t>La Conferencia de las Partes de la CMS en su 11ª reunió</w:t>
      </w:r>
      <w:r w:rsidR="001C2D23" w:rsidRPr="008F6F6A">
        <w:rPr>
          <w:rFonts w:cs="Arial"/>
          <w:sz w:val="22"/>
          <w:szCs w:val="22"/>
          <w:lang w:val="es-ES_tradnl"/>
        </w:rPr>
        <w:t>n (COP11, Quito, n</w:t>
      </w:r>
      <w:r w:rsidRPr="008F6F6A">
        <w:rPr>
          <w:rFonts w:cs="Arial"/>
          <w:sz w:val="22"/>
          <w:szCs w:val="22"/>
          <w:lang w:val="es-ES_tradnl"/>
        </w:rPr>
        <w:t xml:space="preserve">oviembre 2014) adoptó la Resolución 11.10 sobre </w:t>
      </w:r>
      <w:r w:rsidRPr="008F6F6A">
        <w:rPr>
          <w:rFonts w:cs="Arial"/>
          <w:i/>
          <w:sz w:val="22"/>
          <w:szCs w:val="22"/>
          <w:lang w:val="es-ES_tradnl"/>
        </w:rPr>
        <w:t>Sinergias y Asociaciones</w:t>
      </w:r>
      <w:r w:rsidRPr="008F6F6A">
        <w:rPr>
          <w:rFonts w:cs="Arial"/>
          <w:sz w:val="22"/>
          <w:szCs w:val="22"/>
          <w:lang w:val="es-ES_tradnl"/>
        </w:rPr>
        <w:t xml:space="preserve"> y la Resolución 11.11 sobre </w:t>
      </w:r>
      <w:r w:rsidRPr="008F6F6A">
        <w:rPr>
          <w:rFonts w:cs="Arial"/>
          <w:i/>
          <w:sz w:val="22"/>
          <w:szCs w:val="22"/>
          <w:lang w:val="es-ES_tradnl"/>
        </w:rPr>
        <w:t>Mejora de la</w:t>
      </w:r>
      <w:r w:rsidR="009E6B76" w:rsidRPr="008F6F6A">
        <w:rPr>
          <w:rFonts w:cs="Arial"/>
          <w:i/>
          <w:sz w:val="22"/>
          <w:szCs w:val="22"/>
          <w:lang w:val="es-ES_tradnl"/>
        </w:rPr>
        <w:t>s relaciones</w:t>
      </w:r>
      <w:r w:rsidRPr="008F6F6A">
        <w:rPr>
          <w:rFonts w:cs="Arial"/>
          <w:i/>
          <w:sz w:val="22"/>
          <w:szCs w:val="22"/>
          <w:lang w:val="es-ES_tradnl"/>
        </w:rPr>
        <w:t xml:space="preserve"> entre la Familia CMS y la sociedad civil</w:t>
      </w:r>
      <w:r w:rsidRPr="008F6F6A">
        <w:rPr>
          <w:rFonts w:cs="Arial"/>
          <w:sz w:val="22"/>
          <w:szCs w:val="22"/>
          <w:lang w:val="es-ES_tradnl"/>
        </w:rPr>
        <w:t>. El documento</w:t>
      </w:r>
      <w:r w:rsidR="001C2D23" w:rsidRPr="008F6F6A">
        <w:rPr>
          <w:rFonts w:cs="Arial"/>
          <w:sz w:val="22"/>
          <w:szCs w:val="22"/>
          <w:lang w:val="es-ES_tradnl"/>
        </w:rPr>
        <w:t xml:space="preserve"> proporciona un resumen del progreso realizado en la implementación de ambas resoluciones.</w:t>
      </w:r>
    </w:p>
    <w:p w14:paraId="01B24961" w14:textId="77777777" w:rsidR="006F714D" w:rsidRPr="008F6F6A" w:rsidRDefault="006F714D" w:rsidP="006F714D">
      <w:pPr>
        <w:jc w:val="both"/>
        <w:rPr>
          <w:rFonts w:cs="Arial"/>
          <w:sz w:val="22"/>
          <w:szCs w:val="22"/>
          <w:highlight w:val="yellow"/>
          <w:lang w:val="es-ES_tradnl"/>
        </w:rPr>
      </w:pPr>
    </w:p>
    <w:p w14:paraId="54FE0660" w14:textId="4F37C725" w:rsidR="008C4F85" w:rsidRPr="008F6F6A" w:rsidRDefault="008C4F85" w:rsidP="008D191C">
      <w:pPr>
        <w:numPr>
          <w:ilvl w:val="0"/>
          <w:numId w:val="6"/>
        </w:numPr>
        <w:ind w:left="450" w:hanging="450"/>
        <w:jc w:val="both"/>
        <w:rPr>
          <w:rFonts w:cs="Arial"/>
          <w:sz w:val="22"/>
          <w:szCs w:val="22"/>
          <w:lang w:val="es-ES_tradnl"/>
        </w:rPr>
      </w:pPr>
      <w:r w:rsidRPr="008F6F6A">
        <w:rPr>
          <w:rFonts w:cs="Arial"/>
          <w:sz w:val="22"/>
          <w:szCs w:val="22"/>
          <w:lang w:val="es-ES_tradnl"/>
        </w:rPr>
        <w:t xml:space="preserve">De conformidad con las </w:t>
      </w:r>
      <w:r w:rsidR="008365A9" w:rsidRPr="008F6F6A">
        <w:rPr>
          <w:rFonts w:cs="Arial"/>
          <w:sz w:val="22"/>
          <w:szCs w:val="22"/>
          <w:lang w:val="es-ES_tradnl"/>
        </w:rPr>
        <w:t>disposiciones</w:t>
      </w:r>
      <w:r w:rsidRPr="008F6F6A">
        <w:rPr>
          <w:rFonts w:cs="Arial"/>
          <w:sz w:val="22"/>
          <w:szCs w:val="22"/>
          <w:lang w:val="es-ES_tradnl"/>
        </w:rPr>
        <w:t xml:space="preserve"> de la Resolución 11.10, la Secreta</w:t>
      </w:r>
      <w:r w:rsidR="008A665C" w:rsidRPr="008F6F6A">
        <w:rPr>
          <w:rFonts w:cs="Arial"/>
          <w:sz w:val="22"/>
          <w:szCs w:val="22"/>
          <w:lang w:val="es-ES_tradnl"/>
        </w:rPr>
        <w:t xml:space="preserve">ría ha coordinado acciones y </w:t>
      </w:r>
      <w:r w:rsidRPr="008F6F6A">
        <w:rPr>
          <w:rFonts w:cs="Arial"/>
          <w:sz w:val="22"/>
          <w:szCs w:val="22"/>
          <w:lang w:val="es-ES_tradnl"/>
        </w:rPr>
        <w:t>creado sinergias con partes interesadas clave</w:t>
      </w:r>
      <w:r w:rsidR="00F44AD7" w:rsidRPr="008F6F6A">
        <w:rPr>
          <w:rFonts w:cs="Arial"/>
          <w:sz w:val="22"/>
          <w:szCs w:val="22"/>
          <w:lang w:val="es-ES_tradnl"/>
        </w:rPr>
        <w:t>s</w:t>
      </w:r>
      <w:r w:rsidRPr="008F6F6A">
        <w:rPr>
          <w:rFonts w:cs="Arial"/>
          <w:sz w:val="22"/>
          <w:szCs w:val="22"/>
          <w:lang w:val="es-ES_tradnl"/>
        </w:rPr>
        <w:t xml:space="preserve"> incluyendo convenciones y organizaciones internacionales relacionadas con la biodiversidad.</w:t>
      </w:r>
    </w:p>
    <w:p w14:paraId="4F25243B" w14:textId="77777777" w:rsidR="006F714D" w:rsidRPr="008F6F6A" w:rsidRDefault="006F714D" w:rsidP="008D191C">
      <w:pPr>
        <w:ind w:left="450"/>
        <w:jc w:val="both"/>
        <w:rPr>
          <w:rFonts w:cs="Arial"/>
          <w:sz w:val="22"/>
          <w:szCs w:val="22"/>
          <w:lang w:val="es-ES_tradnl"/>
        </w:rPr>
      </w:pPr>
    </w:p>
    <w:p w14:paraId="6218F77E" w14:textId="0758F0C5" w:rsidR="004659AF" w:rsidRPr="008F6F6A" w:rsidRDefault="00245AC3" w:rsidP="00BA0158">
      <w:pPr>
        <w:numPr>
          <w:ilvl w:val="0"/>
          <w:numId w:val="6"/>
        </w:numPr>
        <w:ind w:left="448" w:hanging="448"/>
        <w:jc w:val="both"/>
        <w:rPr>
          <w:rFonts w:cs="Arial"/>
          <w:sz w:val="22"/>
          <w:szCs w:val="22"/>
          <w:lang w:val="es-ES_tradnl"/>
        </w:rPr>
      </w:pPr>
      <w:r w:rsidRPr="008F6F6A">
        <w:rPr>
          <w:rFonts w:cs="Arial"/>
          <w:sz w:val="22"/>
          <w:szCs w:val="22"/>
          <w:lang w:val="es-ES_tradnl"/>
        </w:rPr>
        <w:t>De conformidad</w:t>
      </w:r>
      <w:r w:rsidR="004659AF" w:rsidRPr="008F6F6A">
        <w:rPr>
          <w:rFonts w:cs="Arial"/>
          <w:sz w:val="22"/>
          <w:szCs w:val="22"/>
          <w:lang w:val="es-ES_tradnl"/>
        </w:rPr>
        <w:t xml:space="preserve"> con la Resolución 11.11 la Secretaría invitó</w:t>
      </w:r>
      <w:r w:rsidR="00717E68" w:rsidRPr="008F6F6A">
        <w:rPr>
          <w:rFonts w:cs="Arial"/>
          <w:sz w:val="22"/>
          <w:szCs w:val="22"/>
          <w:lang w:val="es-ES_tradnl"/>
        </w:rPr>
        <w:t xml:space="preserve"> a las Partes, otros gobiernos, </w:t>
      </w:r>
      <w:r w:rsidR="00270A91" w:rsidRPr="008F6F6A">
        <w:rPr>
          <w:rFonts w:cs="Arial"/>
          <w:sz w:val="22"/>
          <w:szCs w:val="22"/>
          <w:lang w:val="es-ES_tradnl"/>
        </w:rPr>
        <w:t>OSC (organizaciones de la sociedad civil)</w:t>
      </w:r>
      <w:r w:rsidR="00C102F9" w:rsidRPr="008F6F6A">
        <w:rPr>
          <w:rFonts w:cs="Arial"/>
          <w:sz w:val="22"/>
          <w:szCs w:val="22"/>
          <w:lang w:val="es-ES_tradnl"/>
        </w:rPr>
        <w:t xml:space="preserve"> y ONG asociadas, a </w:t>
      </w:r>
      <w:r w:rsidR="004043BA" w:rsidRPr="008F6F6A">
        <w:rPr>
          <w:rFonts w:cs="Arial"/>
          <w:sz w:val="22"/>
          <w:szCs w:val="22"/>
          <w:lang w:val="es-ES_tradnl"/>
        </w:rPr>
        <w:t>estudiar opciones para promover</w:t>
      </w:r>
      <w:r w:rsidR="00C102F9" w:rsidRPr="008F6F6A">
        <w:rPr>
          <w:rFonts w:cs="Arial"/>
          <w:sz w:val="22"/>
          <w:szCs w:val="22"/>
          <w:lang w:val="es-ES_tradnl"/>
        </w:rPr>
        <w:t xml:space="preserve"> la</w:t>
      </w:r>
      <w:r w:rsidR="00D01BE7" w:rsidRPr="008F6F6A">
        <w:rPr>
          <w:rFonts w:cs="Arial"/>
          <w:sz w:val="22"/>
          <w:szCs w:val="22"/>
          <w:lang w:val="es-ES_tradnl"/>
        </w:rPr>
        <w:t>s relaciones</w:t>
      </w:r>
      <w:r w:rsidR="00C102F9" w:rsidRPr="008F6F6A">
        <w:rPr>
          <w:rFonts w:cs="Arial"/>
          <w:sz w:val="22"/>
          <w:szCs w:val="22"/>
          <w:lang w:val="es-ES_tradnl"/>
        </w:rPr>
        <w:t xml:space="preserve"> en</w:t>
      </w:r>
      <w:r w:rsidR="00380C1A" w:rsidRPr="008F6F6A">
        <w:rPr>
          <w:rFonts w:cs="Arial"/>
          <w:sz w:val="22"/>
          <w:szCs w:val="22"/>
          <w:lang w:val="es-ES_tradnl"/>
        </w:rPr>
        <w:t>tre</w:t>
      </w:r>
      <w:r w:rsidR="00C102F9" w:rsidRPr="008F6F6A">
        <w:rPr>
          <w:rFonts w:cs="Arial"/>
          <w:sz w:val="22"/>
          <w:szCs w:val="22"/>
          <w:lang w:val="es-ES_tradnl"/>
        </w:rPr>
        <w:t xml:space="preserve"> la Familia CMS y la sociedad civil. Todos los comentarios recibidos fueron consolidados en forma de recomendaciones para la consideración de la 45ª reunión del Comité Permanente en noviembre de 2016.</w:t>
      </w:r>
      <w:r w:rsidR="009533BF" w:rsidRPr="008F6F6A">
        <w:rPr>
          <w:rFonts w:cs="Arial"/>
          <w:sz w:val="22"/>
          <w:szCs w:val="22"/>
          <w:lang w:val="es-ES_tradnl"/>
        </w:rPr>
        <w:t xml:space="preserve"> Estas recomendaciones han sido refinadas y agregadas a la Resolución presentada en el Anexo 1 de este documento.</w:t>
      </w:r>
    </w:p>
    <w:p w14:paraId="39F0D7FB" w14:textId="77777777" w:rsidR="0030791E" w:rsidRPr="008F6F6A" w:rsidRDefault="0030791E" w:rsidP="004E4635">
      <w:pPr>
        <w:jc w:val="both"/>
        <w:rPr>
          <w:rFonts w:cs="Arial"/>
          <w:sz w:val="22"/>
          <w:szCs w:val="22"/>
          <w:highlight w:val="yellow"/>
          <w:lang w:val="es-ES_tradnl"/>
        </w:rPr>
      </w:pPr>
    </w:p>
    <w:p w14:paraId="477140DE" w14:textId="793C5D69" w:rsidR="009533BF" w:rsidRPr="008F6F6A" w:rsidRDefault="009845C4" w:rsidP="00F54227">
      <w:pPr>
        <w:jc w:val="both"/>
        <w:rPr>
          <w:rFonts w:cs="Arial"/>
          <w:sz w:val="22"/>
          <w:szCs w:val="22"/>
          <w:u w:val="single"/>
          <w:lang w:val="es-ES_tradnl"/>
        </w:rPr>
      </w:pPr>
      <w:r w:rsidRPr="008F6F6A">
        <w:rPr>
          <w:rFonts w:cs="Arial"/>
          <w:sz w:val="22"/>
          <w:szCs w:val="22"/>
          <w:u w:val="single"/>
          <w:lang w:val="es-ES_tradnl"/>
        </w:rPr>
        <w:t>Promoción de</w:t>
      </w:r>
      <w:r w:rsidR="009533BF" w:rsidRPr="008F6F6A">
        <w:rPr>
          <w:rFonts w:cs="Arial"/>
          <w:sz w:val="22"/>
          <w:szCs w:val="22"/>
          <w:u w:val="single"/>
          <w:lang w:val="es-ES_tradnl"/>
        </w:rPr>
        <w:t xml:space="preserve"> los temas de la CMS en el sistema de las Naciones Unidas</w:t>
      </w:r>
    </w:p>
    <w:p w14:paraId="7D55E97B" w14:textId="27A544CF" w:rsidR="00CE349C" w:rsidRPr="008F6F6A" w:rsidRDefault="00D54FCF" w:rsidP="003D2F92">
      <w:pPr>
        <w:spacing w:before="120" w:after="120"/>
        <w:jc w:val="both"/>
        <w:rPr>
          <w:rFonts w:cs="Arial"/>
          <w:i/>
          <w:sz w:val="22"/>
          <w:szCs w:val="22"/>
          <w:lang w:val="es-ES_tradnl"/>
        </w:rPr>
      </w:pPr>
      <w:r w:rsidRPr="008F6F6A">
        <w:rPr>
          <w:rFonts w:cs="Arial"/>
          <w:i/>
          <w:sz w:val="22"/>
          <w:szCs w:val="22"/>
          <w:lang w:val="es-ES_tradnl"/>
        </w:rPr>
        <w:t xml:space="preserve">Agenda de Desarrollo post </w:t>
      </w:r>
      <w:r w:rsidR="00CE349C" w:rsidRPr="008F6F6A">
        <w:rPr>
          <w:rFonts w:cs="Arial"/>
          <w:i/>
          <w:sz w:val="22"/>
          <w:szCs w:val="22"/>
          <w:lang w:val="es-ES_tradnl"/>
        </w:rPr>
        <w:t>2015 y Objetivos de Desarrollo Sostenible (ODS)</w:t>
      </w:r>
    </w:p>
    <w:p w14:paraId="5C40C493" w14:textId="499BA849" w:rsidR="00BA6621" w:rsidRPr="008F6F6A" w:rsidRDefault="00BA6621" w:rsidP="00017F8E">
      <w:pPr>
        <w:numPr>
          <w:ilvl w:val="0"/>
          <w:numId w:val="6"/>
        </w:numPr>
        <w:ind w:left="450" w:hanging="450"/>
        <w:jc w:val="both"/>
        <w:rPr>
          <w:rFonts w:cs="Arial"/>
          <w:sz w:val="22"/>
          <w:szCs w:val="22"/>
          <w:lang w:val="es-ES_tradnl"/>
        </w:rPr>
      </w:pPr>
      <w:r w:rsidRPr="008F6F6A">
        <w:rPr>
          <w:rFonts w:cs="Arial"/>
          <w:sz w:val="22"/>
          <w:szCs w:val="22"/>
          <w:lang w:val="es-ES_tradnl"/>
        </w:rPr>
        <w:t>Tras la adopción de los Objetivos de Desarrollo Sostenible (ODS), la Secretaría</w:t>
      </w:r>
      <w:r w:rsidR="002035A2" w:rsidRPr="008F6F6A">
        <w:rPr>
          <w:rFonts w:cs="Arial"/>
          <w:sz w:val="22"/>
          <w:szCs w:val="22"/>
          <w:lang w:val="es-ES_tradnl"/>
        </w:rPr>
        <w:t xml:space="preserve"> ha </w:t>
      </w:r>
      <w:r w:rsidR="00EC1633" w:rsidRPr="008F6F6A">
        <w:rPr>
          <w:rFonts w:cs="Arial"/>
          <w:sz w:val="22"/>
          <w:szCs w:val="22"/>
          <w:lang w:val="es-ES_tradnl"/>
        </w:rPr>
        <w:t>coopera</w:t>
      </w:r>
      <w:r w:rsidR="002035A2" w:rsidRPr="008F6F6A">
        <w:rPr>
          <w:rFonts w:cs="Arial"/>
          <w:sz w:val="22"/>
          <w:szCs w:val="22"/>
          <w:lang w:val="es-ES_tradnl"/>
        </w:rPr>
        <w:t>do con la División de Derecho Ambiental de la</w:t>
      </w:r>
      <w:r w:rsidR="002016F2" w:rsidRPr="008F6F6A">
        <w:rPr>
          <w:rFonts w:cs="Arial"/>
          <w:sz w:val="22"/>
          <w:szCs w:val="22"/>
          <w:lang w:val="es-ES_tradnl"/>
        </w:rPr>
        <w:t xml:space="preserve">s Naciones Unidas y </w:t>
      </w:r>
      <w:r w:rsidR="00ED0C19" w:rsidRPr="008F6F6A">
        <w:rPr>
          <w:rFonts w:cs="Arial"/>
          <w:sz w:val="22"/>
          <w:szCs w:val="22"/>
          <w:lang w:val="es-ES_tradnl"/>
        </w:rPr>
        <w:t xml:space="preserve">ha </w:t>
      </w:r>
      <w:r w:rsidR="002016F2" w:rsidRPr="008F6F6A">
        <w:rPr>
          <w:rFonts w:cs="Arial"/>
          <w:sz w:val="22"/>
          <w:szCs w:val="22"/>
          <w:lang w:val="es-ES_tradnl"/>
        </w:rPr>
        <w:t>proporciona</w:t>
      </w:r>
      <w:r w:rsidR="00830E50" w:rsidRPr="008F6F6A">
        <w:rPr>
          <w:rFonts w:cs="Arial"/>
          <w:sz w:val="22"/>
          <w:szCs w:val="22"/>
          <w:lang w:val="es-ES_tradnl"/>
        </w:rPr>
        <w:t>do comentarios a un</w:t>
      </w:r>
      <w:r w:rsidR="002035A2" w:rsidRPr="008F6F6A">
        <w:rPr>
          <w:rFonts w:cs="Arial"/>
          <w:sz w:val="22"/>
          <w:szCs w:val="22"/>
          <w:lang w:val="es-ES_tradnl"/>
        </w:rPr>
        <w:t xml:space="preserve"> ejercicio dirigido a describir</w:t>
      </w:r>
      <w:r w:rsidR="00590CE5" w:rsidRPr="008F6F6A">
        <w:rPr>
          <w:rFonts w:cs="Arial"/>
          <w:sz w:val="22"/>
          <w:szCs w:val="22"/>
          <w:lang w:val="es-ES_tradnl"/>
        </w:rPr>
        <w:t xml:space="preserve"> las interconexiones entre las metas del Plan Estratégico para las Especies Migratorias 2015-2023 y las Metas de Aichi y </w:t>
      </w:r>
      <w:r w:rsidR="00830E50" w:rsidRPr="008F6F6A">
        <w:rPr>
          <w:rFonts w:cs="Arial"/>
          <w:sz w:val="22"/>
          <w:szCs w:val="22"/>
          <w:lang w:val="es-ES_tradnl"/>
        </w:rPr>
        <w:t>las de los</w:t>
      </w:r>
      <w:r w:rsidR="00590CE5" w:rsidRPr="008F6F6A">
        <w:rPr>
          <w:rFonts w:cs="Arial"/>
          <w:sz w:val="22"/>
          <w:szCs w:val="22"/>
          <w:lang w:val="es-ES_tradnl"/>
        </w:rPr>
        <w:t xml:space="preserve"> ODS. Los resultados</w:t>
      </w:r>
      <w:r w:rsidR="002462AA" w:rsidRPr="008F6F6A">
        <w:rPr>
          <w:rFonts w:cs="Arial"/>
          <w:sz w:val="22"/>
          <w:szCs w:val="22"/>
          <w:lang w:val="es-ES_tradnl"/>
        </w:rPr>
        <w:t xml:space="preserve"> de este ejercicio de </w:t>
      </w:r>
      <w:r w:rsidR="00A41F2D" w:rsidRPr="008F6F6A">
        <w:rPr>
          <w:rFonts w:cs="Arial"/>
          <w:sz w:val="22"/>
          <w:szCs w:val="22"/>
          <w:lang w:val="es-ES_tradnl"/>
        </w:rPr>
        <w:t>planificación</w:t>
      </w:r>
      <w:r w:rsidR="002462AA" w:rsidRPr="008F6F6A">
        <w:rPr>
          <w:rFonts w:cs="Arial"/>
          <w:sz w:val="22"/>
          <w:szCs w:val="22"/>
          <w:lang w:val="es-ES_tradnl"/>
        </w:rPr>
        <w:t xml:space="preserve"> son importantes para entender</w:t>
      </w:r>
      <w:r w:rsidR="00CE2BF5" w:rsidRPr="008F6F6A">
        <w:rPr>
          <w:rFonts w:cs="Arial"/>
          <w:sz w:val="22"/>
          <w:szCs w:val="22"/>
          <w:lang w:val="es-ES_tradnl"/>
        </w:rPr>
        <w:t xml:space="preserve"> la contribución de las especies migratorias </w:t>
      </w:r>
      <w:r w:rsidR="002066D2" w:rsidRPr="008F6F6A">
        <w:rPr>
          <w:rFonts w:cs="Arial"/>
          <w:sz w:val="22"/>
          <w:szCs w:val="22"/>
          <w:lang w:val="es-ES_tradnl"/>
        </w:rPr>
        <w:t>al</w:t>
      </w:r>
      <w:r w:rsidR="00CE2BF5" w:rsidRPr="008F6F6A">
        <w:rPr>
          <w:rFonts w:cs="Arial"/>
          <w:sz w:val="22"/>
          <w:szCs w:val="22"/>
          <w:lang w:val="es-ES_tradnl"/>
        </w:rPr>
        <w:t xml:space="preserve"> logro de la Agenda 2030 y ayudar a optimizar las estrategias nacionales y los procesos de presentación de informes. Junto con el desarrollo de indicadores para el Plan Estratégico para las Especies Migr</w:t>
      </w:r>
      <w:r w:rsidR="003E4BC9" w:rsidRPr="008F6F6A">
        <w:rPr>
          <w:rFonts w:cs="Arial"/>
          <w:sz w:val="22"/>
          <w:szCs w:val="22"/>
          <w:lang w:val="es-ES_tradnl"/>
        </w:rPr>
        <w:t>at</w:t>
      </w:r>
      <w:r w:rsidR="00CE2BF5" w:rsidRPr="008F6F6A">
        <w:rPr>
          <w:rFonts w:cs="Arial"/>
          <w:sz w:val="22"/>
          <w:szCs w:val="22"/>
          <w:lang w:val="es-ES_tradnl"/>
        </w:rPr>
        <w:t xml:space="preserve">orias, este ejercicio </w:t>
      </w:r>
      <w:r w:rsidR="00881A31" w:rsidRPr="008F6F6A">
        <w:rPr>
          <w:rFonts w:cs="Arial"/>
          <w:sz w:val="22"/>
          <w:szCs w:val="22"/>
          <w:lang w:val="es-ES_tradnl"/>
        </w:rPr>
        <w:t xml:space="preserve">de planificación </w:t>
      </w:r>
      <w:r w:rsidR="00CE2BF5" w:rsidRPr="008F6F6A">
        <w:rPr>
          <w:rFonts w:cs="Arial"/>
          <w:sz w:val="22"/>
          <w:szCs w:val="22"/>
          <w:lang w:val="es-ES_tradnl"/>
        </w:rPr>
        <w:t xml:space="preserve">ha </w:t>
      </w:r>
      <w:r w:rsidR="000314F6" w:rsidRPr="008F6F6A">
        <w:rPr>
          <w:rFonts w:cs="Arial"/>
          <w:sz w:val="22"/>
          <w:szCs w:val="22"/>
          <w:lang w:val="es-ES_tradnl"/>
        </w:rPr>
        <w:t>seguido desarrollándose</w:t>
      </w:r>
      <w:r w:rsidR="00CE2BF5" w:rsidRPr="008F6F6A">
        <w:rPr>
          <w:rFonts w:cs="Arial"/>
          <w:sz w:val="22"/>
          <w:szCs w:val="22"/>
          <w:lang w:val="es-ES_tradnl"/>
        </w:rPr>
        <w:t xml:space="preserve"> para incluir </w:t>
      </w:r>
      <w:r w:rsidR="000314F6" w:rsidRPr="008F6F6A">
        <w:rPr>
          <w:rFonts w:cs="Arial"/>
          <w:sz w:val="22"/>
          <w:szCs w:val="22"/>
          <w:lang w:val="es-ES_tradnl"/>
        </w:rPr>
        <w:t>conexiones</w:t>
      </w:r>
      <w:r w:rsidR="00CE2BF5" w:rsidRPr="008F6F6A">
        <w:rPr>
          <w:rFonts w:cs="Arial"/>
          <w:sz w:val="22"/>
          <w:szCs w:val="22"/>
          <w:lang w:val="es-ES_tradnl"/>
        </w:rPr>
        <w:t xml:space="preserve"> a</w:t>
      </w:r>
      <w:r w:rsidR="000314F6" w:rsidRPr="008F6F6A">
        <w:rPr>
          <w:rFonts w:cs="Arial"/>
          <w:sz w:val="22"/>
          <w:szCs w:val="22"/>
          <w:lang w:val="es-ES_tradnl"/>
        </w:rPr>
        <w:t>l</w:t>
      </w:r>
      <w:r w:rsidR="00CE2BF5" w:rsidRPr="008F6F6A">
        <w:rPr>
          <w:rFonts w:cs="Arial"/>
          <w:sz w:val="22"/>
          <w:szCs w:val="22"/>
          <w:lang w:val="es-ES_tradnl"/>
        </w:rPr>
        <w:t xml:space="preserve"> nivel de indicadores.</w:t>
      </w:r>
    </w:p>
    <w:p w14:paraId="7FD7F8EF" w14:textId="77777777" w:rsidR="004F374D" w:rsidRPr="008F6F6A" w:rsidRDefault="004F374D" w:rsidP="00017F8E">
      <w:pPr>
        <w:ind w:left="450" w:hanging="450"/>
        <w:jc w:val="both"/>
        <w:rPr>
          <w:rFonts w:cs="Arial"/>
          <w:sz w:val="22"/>
          <w:szCs w:val="22"/>
          <w:lang w:val="es-ES_tradnl"/>
        </w:rPr>
      </w:pPr>
    </w:p>
    <w:p w14:paraId="1401F955" w14:textId="6D6B3628" w:rsidR="00697AD6" w:rsidRPr="008F6F6A" w:rsidRDefault="00697AD6" w:rsidP="00017F8E">
      <w:pPr>
        <w:numPr>
          <w:ilvl w:val="0"/>
          <w:numId w:val="6"/>
        </w:numPr>
        <w:ind w:left="450" w:hanging="450"/>
        <w:jc w:val="both"/>
        <w:rPr>
          <w:rFonts w:cs="Arial"/>
          <w:sz w:val="22"/>
          <w:szCs w:val="22"/>
          <w:lang w:val="es-ES_tradnl"/>
        </w:rPr>
      </w:pPr>
      <w:r w:rsidRPr="008F6F6A">
        <w:rPr>
          <w:rFonts w:cs="Arial"/>
          <w:sz w:val="22"/>
          <w:szCs w:val="22"/>
          <w:lang w:val="es-ES_tradnl"/>
        </w:rPr>
        <w:t>El panel de discusión de alto nivel asociado a la próxima Duodécima Reunión de la Conferencia de las Partes de la CMS (COP12), que se celebrará el 22 de octubre de 2017, tratará</w:t>
      </w:r>
      <w:r w:rsidR="004F6D94" w:rsidRPr="008F6F6A">
        <w:rPr>
          <w:rFonts w:cs="Arial"/>
          <w:sz w:val="22"/>
          <w:szCs w:val="22"/>
          <w:lang w:val="es-ES_tradnl"/>
        </w:rPr>
        <w:t xml:space="preserve"> las interconexiones entre el desarrollo sostenible y la conservación de la fauna silvestre y proporcionará otra oportunidad para co</w:t>
      </w:r>
      <w:r w:rsidR="00AE71B3" w:rsidRPr="008F6F6A">
        <w:rPr>
          <w:rFonts w:cs="Arial"/>
          <w:sz w:val="22"/>
          <w:szCs w:val="22"/>
          <w:lang w:val="es-ES_tradnl"/>
        </w:rPr>
        <w:t>nsiderar cómo la conservación d</w:t>
      </w:r>
      <w:r w:rsidR="004F6D94" w:rsidRPr="008F6F6A">
        <w:rPr>
          <w:rFonts w:cs="Arial"/>
          <w:sz w:val="22"/>
          <w:szCs w:val="22"/>
          <w:lang w:val="es-ES_tradnl"/>
        </w:rPr>
        <w:t>e</w:t>
      </w:r>
      <w:r w:rsidR="00AE71B3" w:rsidRPr="008F6F6A">
        <w:rPr>
          <w:rFonts w:cs="Arial"/>
          <w:sz w:val="22"/>
          <w:szCs w:val="22"/>
          <w:lang w:val="es-ES_tradnl"/>
        </w:rPr>
        <w:t xml:space="preserve"> </w:t>
      </w:r>
      <w:r w:rsidR="004F6D94" w:rsidRPr="008F6F6A">
        <w:rPr>
          <w:rFonts w:cs="Arial"/>
          <w:sz w:val="22"/>
          <w:szCs w:val="22"/>
          <w:lang w:val="es-ES_tradnl"/>
        </w:rPr>
        <w:t>las especies migratorias respalda el logro de los ODS.</w:t>
      </w:r>
    </w:p>
    <w:p w14:paraId="01EFBBF9" w14:textId="77777777" w:rsidR="003D2F92" w:rsidRPr="008F6F6A" w:rsidRDefault="003D2F92" w:rsidP="003D2F92">
      <w:pPr>
        <w:jc w:val="both"/>
        <w:rPr>
          <w:rFonts w:cs="Arial"/>
          <w:sz w:val="22"/>
          <w:szCs w:val="22"/>
          <w:highlight w:val="green"/>
          <w:lang w:val="es-ES_tradnl"/>
        </w:rPr>
      </w:pPr>
    </w:p>
    <w:p w14:paraId="5720FE61" w14:textId="0B549C18" w:rsidR="00964EA5" w:rsidRPr="008F6F6A" w:rsidRDefault="008601E3" w:rsidP="003D2F92">
      <w:pPr>
        <w:spacing w:after="120"/>
        <w:jc w:val="both"/>
        <w:rPr>
          <w:rFonts w:cs="Arial"/>
          <w:i/>
          <w:sz w:val="22"/>
          <w:szCs w:val="22"/>
          <w:lang w:val="es-ES_tradnl"/>
        </w:rPr>
      </w:pPr>
      <w:r w:rsidRPr="008F6F6A">
        <w:rPr>
          <w:rFonts w:cs="Arial"/>
          <w:i/>
          <w:sz w:val="22"/>
          <w:szCs w:val="22"/>
          <w:lang w:val="es-ES_tradnl"/>
        </w:rPr>
        <w:t>Procesos e iniciativas dentro de ONU Medio Ambiente</w:t>
      </w:r>
    </w:p>
    <w:p w14:paraId="382B8E14" w14:textId="2FB3ED26" w:rsidR="00E61A5B" w:rsidRPr="008F6F6A" w:rsidRDefault="00A56ACA" w:rsidP="00017F8E">
      <w:pPr>
        <w:pStyle w:val="Default"/>
        <w:numPr>
          <w:ilvl w:val="0"/>
          <w:numId w:val="6"/>
        </w:numPr>
        <w:tabs>
          <w:tab w:val="left" w:pos="450"/>
        </w:tabs>
        <w:adjustRightInd w:val="0"/>
        <w:ind w:left="450" w:hanging="450"/>
        <w:jc w:val="both"/>
        <w:rPr>
          <w:rFonts w:cs="Arial"/>
          <w:sz w:val="22"/>
          <w:szCs w:val="22"/>
          <w:lang w:val="es-ES_tradnl"/>
        </w:rPr>
      </w:pPr>
      <w:r w:rsidRPr="008F6F6A">
        <w:rPr>
          <w:rFonts w:cs="Arial"/>
          <w:sz w:val="22"/>
          <w:szCs w:val="22"/>
          <w:lang w:val="es-ES_tradnl"/>
        </w:rPr>
        <w:t>La Secretaría participó en el Equipo de Trabajo dedicado a revisar el estado actual</w:t>
      </w:r>
      <w:r w:rsidR="00D1789A" w:rsidRPr="008F6F6A">
        <w:rPr>
          <w:rFonts w:cs="Arial"/>
          <w:sz w:val="22"/>
          <w:szCs w:val="22"/>
          <w:lang w:val="es-ES_tradnl"/>
        </w:rPr>
        <w:t xml:space="preserve"> y </w:t>
      </w:r>
      <w:r w:rsidR="00DE31FD" w:rsidRPr="008F6F6A">
        <w:rPr>
          <w:rFonts w:cs="Arial"/>
          <w:sz w:val="22"/>
          <w:szCs w:val="22"/>
          <w:lang w:val="es-ES_tradnl"/>
        </w:rPr>
        <w:t xml:space="preserve">el </w:t>
      </w:r>
      <w:r w:rsidR="00D1789A" w:rsidRPr="008F6F6A">
        <w:rPr>
          <w:rFonts w:cs="Arial"/>
          <w:sz w:val="22"/>
          <w:szCs w:val="22"/>
          <w:lang w:val="es-ES_tradnl"/>
        </w:rPr>
        <w:t xml:space="preserve">nivel de eficiencia de los acuerdos administrativos y </w:t>
      </w:r>
      <w:r w:rsidR="00360DAD" w:rsidRPr="008F6F6A">
        <w:rPr>
          <w:rFonts w:cs="Arial"/>
          <w:sz w:val="22"/>
          <w:szCs w:val="22"/>
          <w:lang w:val="es-ES_tradnl"/>
        </w:rPr>
        <w:t xml:space="preserve">la </w:t>
      </w:r>
      <w:r w:rsidR="00D1789A" w:rsidRPr="008F6F6A">
        <w:rPr>
          <w:rFonts w:cs="Arial"/>
          <w:sz w:val="22"/>
          <w:szCs w:val="22"/>
          <w:lang w:val="es-ES_tradnl"/>
        </w:rPr>
        <w:t xml:space="preserve">cooperación </w:t>
      </w:r>
      <w:r w:rsidR="008C7B4B" w:rsidRPr="008F6F6A">
        <w:rPr>
          <w:rFonts w:cs="Arial"/>
          <w:sz w:val="22"/>
          <w:szCs w:val="22"/>
          <w:lang w:val="es-ES_tradnl"/>
        </w:rPr>
        <w:t>en materia de programas</w:t>
      </w:r>
      <w:r w:rsidR="00D1789A" w:rsidRPr="008F6F6A">
        <w:rPr>
          <w:rFonts w:cs="Arial"/>
          <w:sz w:val="22"/>
          <w:szCs w:val="22"/>
          <w:lang w:val="es-ES_tradnl"/>
        </w:rPr>
        <w:t xml:space="preserve"> entre ONU Medio Ambiente y las secretarías de las convenciones que administra. </w:t>
      </w:r>
      <w:r w:rsidR="004F3328" w:rsidRPr="008F6F6A">
        <w:rPr>
          <w:rFonts w:cs="Arial"/>
          <w:sz w:val="22"/>
          <w:szCs w:val="22"/>
          <w:lang w:val="es-ES_tradnl"/>
        </w:rPr>
        <w:t xml:space="preserve">La Secretaría también contribuyó al proyecto de ONU Medio Ambiente sobre </w:t>
      </w:r>
      <w:r w:rsidR="009B1327" w:rsidRPr="008F6F6A">
        <w:rPr>
          <w:rFonts w:cs="Arial"/>
          <w:sz w:val="22"/>
          <w:szCs w:val="22"/>
          <w:lang w:val="es-ES_tradnl"/>
        </w:rPr>
        <w:t>“</w:t>
      </w:r>
      <w:r w:rsidR="009B1327" w:rsidRPr="008F6F6A">
        <w:rPr>
          <w:rFonts w:cs="Arial"/>
          <w:i/>
          <w:sz w:val="22"/>
          <w:szCs w:val="22"/>
          <w:lang w:val="es-ES_tradnl"/>
        </w:rPr>
        <w:t>Mejora</w:t>
      </w:r>
      <w:r w:rsidR="004F3328" w:rsidRPr="008F6F6A">
        <w:rPr>
          <w:rFonts w:cs="Arial"/>
          <w:i/>
          <w:sz w:val="22"/>
          <w:szCs w:val="22"/>
          <w:lang w:val="es-ES_tradnl"/>
        </w:rPr>
        <w:t xml:space="preserve"> </w:t>
      </w:r>
      <w:r w:rsidR="004B30B3" w:rsidRPr="008F6F6A">
        <w:rPr>
          <w:rFonts w:cs="Arial"/>
          <w:i/>
          <w:sz w:val="22"/>
          <w:szCs w:val="22"/>
          <w:lang w:val="es-ES_tradnl"/>
        </w:rPr>
        <w:t xml:space="preserve">de </w:t>
      </w:r>
      <w:r w:rsidR="004F3328" w:rsidRPr="008F6F6A">
        <w:rPr>
          <w:rFonts w:cs="Arial"/>
          <w:i/>
          <w:sz w:val="22"/>
          <w:szCs w:val="22"/>
          <w:lang w:val="es-ES_tradnl"/>
        </w:rPr>
        <w:t xml:space="preserve">la efectividad </w:t>
      </w:r>
      <w:r w:rsidR="009B1327" w:rsidRPr="008F6F6A">
        <w:rPr>
          <w:rFonts w:cs="Arial"/>
          <w:i/>
          <w:sz w:val="22"/>
          <w:szCs w:val="22"/>
          <w:lang w:val="es-ES_tradnl"/>
        </w:rPr>
        <w:t>y la cooperación entre las c</w:t>
      </w:r>
      <w:r w:rsidR="004F3328" w:rsidRPr="008F6F6A">
        <w:rPr>
          <w:rFonts w:cs="Arial"/>
          <w:i/>
          <w:sz w:val="22"/>
          <w:szCs w:val="22"/>
          <w:lang w:val="es-ES_tradnl"/>
        </w:rPr>
        <w:t xml:space="preserve">onvenciones relacionadas con la biodiversidad y </w:t>
      </w:r>
      <w:r w:rsidR="009B1327" w:rsidRPr="008F6F6A">
        <w:rPr>
          <w:rFonts w:cs="Arial"/>
          <w:i/>
          <w:sz w:val="22"/>
          <w:szCs w:val="22"/>
          <w:lang w:val="es-ES_tradnl"/>
        </w:rPr>
        <w:t>búsqueda de</w:t>
      </w:r>
      <w:r w:rsidR="004F3328" w:rsidRPr="008F6F6A">
        <w:rPr>
          <w:rFonts w:cs="Arial"/>
          <w:i/>
          <w:sz w:val="22"/>
          <w:szCs w:val="22"/>
          <w:lang w:val="es-ES_tradnl"/>
        </w:rPr>
        <w:t xml:space="preserve"> oportunidades para sinergias</w:t>
      </w:r>
      <w:r w:rsidR="009B1327" w:rsidRPr="008F6F6A">
        <w:rPr>
          <w:rFonts w:cs="Arial"/>
          <w:i/>
          <w:sz w:val="22"/>
          <w:szCs w:val="22"/>
          <w:lang w:val="es-ES_tradnl"/>
        </w:rPr>
        <w:t xml:space="preserve"> adicionales</w:t>
      </w:r>
      <w:r w:rsidR="004F3328" w:rsidRPr="008F6F6A">
        <w:rPr>
          <w:rFonts w:cs="Arial"/>
          <w:sz w:val="22"/>
          <w:szCs w:val="22"/>
          <w:lang w:val="es-ES_tradnl"/>
        </w:rPr>
        <w:t xml:space="preserve">” con </w:t>
      </w:r>
      <w:r w:rsidR="002C2B56" w:rsidRPr="008F6F6A">
        <w:rPr>
          <w:rFonts w:cs="Arial"/>
          <w:sz w:val="22"/>
          <w:szCs w:val="22"/>
          <w:lang w:val="es-ES_tradnl"/>
        </w:rPr>
        <w:t xml:space="preserve">el fin de </w:t>
      </w:r>
      <w:r w:rsidR="004F3328" w:rsidRPr="008F6F6A">
        <w:rPr>
          <w:rFonts w:cs="Arial"/>
          <w:sz w:val="22"/>
          <w:szCs w:val="22"/>
          <w:lang w:val="es-ES_tradnl"/>
        </w:rPr>
        <w:t xml:space="preserve">elaborar opciones concretas. Los resultados de ambas iniciativas fueron presentados a la Segunda Asamblea de las Naciones Unidas sobre </w:t>
      </w:r>
      <w:r w:rsidR="002C2B56" w:rsidRPr="008F6F6A">
        <w:rPr>
          <w:rFonts w:cs="Arial"/>
          <w:sz w:val="22"/>
          <w:szCs w:val="22"/>
          <w:lang w:val="es-ES_tradnl"/>
        </w:rPr>
        <w:t xml:space="preserve">el </w:t>
      </w:r>
      <w:r w:rsidR="004F3328" w:rsidRPr="008F6F6A">
        <w:rPr>
          <w:rFonts w:cs="Arial"/>
          <w:sz w:val="22"/>
          <w:szCs w:val="22"/>
          <w:lang w:val="es-ES_tradnl"/>
        </w:rPr>
        <w:t xml:space="preserve">Medio Ambiente (UNEA) en junio </w:t>
      </w:r>
      <w:r w:rsidR="002C2B56" w:rsidRPr="008F6F6A">
        <w:rPr>
          <w:rFonts w:cs="Arial"/>
          <w:sz w:val="22"/>
          <w:szCs w:val="22"/>
          <w:lang w:val="es-ES_tradnl"/>
        </w:rPr>
        <w:t xml:space="preserve">de </w:t>
      </w:r>
      <w:r w:rsidR="004F3328" w:rsidRPr="008F6F6A">
        <w:rPr>
          <w:rFonts w:cs="Arial"/>
          <w:sz w:val="22"/>
          <w:szCs w:val="22"/>
          <w:lang w:val="es-ES_tradnl"/>
        </w:rPr>
        <w:t xml:space="preserve">2016 y </w:t>
      </w:r>
      <w:r w:rsidR="002C2B56" w:rsidRPr="008F6F6A">
        <w:rPr>
          <w:rFonts w:cs="Arial"/>
          <w:sz w:val="22"/>
          <w:szCs w:val="22"/>
          <w:lang w:val="es-ES_tradnl"/>
        </w:rPr>
        <w:t>resultaron</w:t>
      </w:r>
      <w:r w:rsidR="00A27110" w:rsidRPr="008F6F6A">
        <w:rPr>
          <w:rFonts w:cs="Arial"/>
          <w:sz w:val="22"/>
          <w:szCs w:val="22"/>
          <w:lang w:val="es-ES_tradnl"/>
        </w:rPr>
        <w:t xml:space="preserve"> en dos resoluciones específicas (2/17 y 2/18).</w:t>
      </w:r>
    </w:p>
    <w:p w14:paraId="599096F2" w14:textId="77777777" w:rsidR="00A26DD3" w:rsidRPr="008F6F6A" w:rsidRDefault="00A26DD3" w:rsidP="00017F8E">
      <w:pPr>
        <w:pStyle w:val="Default"/>
        <w:tabs>
          <w:tab w:val="left" w:pos="450"/>
        </w:tabs>
        <w:adjustRightInd w:val="0"/>
        <w:ind w:left="450" w:hanging="450"/>
        <w:jc w:val="both"/>
        <w:rPr>
          <w:rFonts w:cs="Arial"/>
          <w:sz w:val="22"/>
          <w:szCs w:val="22"/>
          <w:highlight w:val="green"/>
          <w:lang w:val="es-ES_tradnl"/>
        </w:rPr>
      </w:pPr>
    </w:p>
    <w:p w14:paraId="7E47AC2A" w14:textId="27CB821E" w:rsidR="005F1753" w:rsidRPr="008F6F6A" w:rsidRDefault="00646C5D" w:rsidP="00017F8E">
      <w:pPr>
        <w:pStyle w:val="Default"/>
        <w:numPr>
          <w:ilvl w:val="0"/>
          <w:numId w:val="6"/>
        </w:numPr>
        <w:tabs>
          <w:tab w:val="left" w:pos="450"/>
        </w:tabs>
        <w:adjustRightInd w:val="0"/>
        <w:ind w:left="450" w:hanging="450"/>
        <w:jc w:val="both"/>
        <w:rPr>
          <w:rFonts w:cs="Arial"/>
          <w:sz w:val="22"/>
          <w:szCs w:val="22"/>
          <w:lang w:val="es-ES_tradnl"/>
        </w:rPr>
      </w:pPr>
      <w:r w:rsidRPr="008F6F6A">
        <w:rPr>
          <w:rFonts w:cs="Arial"/>
          <w:sz w:val="22"/>
          <w:szCs w:val="22"/>
          <w:lang w:val="es-ES_tradnl"/>
        </w:rPr>
        <w:t>A consecuencia de</w:t>
      </w:r>
      <w:r w:rsidR="005F1753" w:rsidRPr="008F6F6A">
        <w:rPr>
          <w:rFonts w:cs="Arial"/>
          <w:sz w:val="22"/>
          <w:szCs w:val="22"/>
          <w:lang w:val="es-ES_tradnl"/>
        </w:rPr>
        <w:t xml:space="preserve"> la Res</w:t>
      </w:r>
      <w:r w:rsidR="002B4AA1" w:rsidRPr="008F6F6A">
        <w:rPr>
          <w:rFonts w:cs="Arial"/>
          <w:sz w:val="22"/>
          <w:szCs w:val="22"/>
          <w:lang w:val="es-ES_tradnl"/>
        </w:rPr>
        <w:t xml:space="preserve">olución 2/17 </w:t>
      </w:r>
      <w:r w:rsidR="005A3123" w:rsidRPr="008F6F6A">
        <w:rPr>
          <w:rFonts w:cs="Arial"/>
          <w:sz w:val="22"/>
          <w:szCs w:val="22"/>
          <w:lang w:val="es-ES_tradnl"/>
        </w:rPr>
        <w:t xml:space="preserve">relativa al </w:t>
      </w:r>
      <w:r w:rsidR="005A3123" w:rsidRPr="008F6F6A">
        <w:rPr>
          <w:rFonts w:cs="Arial"/>
          <w:i/>
          <w:sz w:val="22"/>
          <w:szCs w:val="22"/>
          <w:lang w:val="es-ES_tradnl"/>
        </w:rPr>
        <w:t>Impulso a la labor</w:t>
      </w:r>
      <w:r w:rsidR="002B4AA1" w:rsidRPr="008F6F6A">
        <w:rPr>
          <w:rFonts w:cs="Arial"/>
          <w:i/>
          <w:sz w:val="22"/>
          <w:szCs w:val="22"/>
          <w:lang w:val="es-ES_tradnl"/>
        </w:rPr>
        <w:t xml:space="preserve"> del Programa de las Naciones Unidas </w:t>
      </w:r>
      <w:r w:rsidR="005A3123" w:rsidRPr="008F6F6A">
        <w:rPr>
          <w:rFonts w:cs="Arial"/>
          <w:i/>
          <w:sz w:val="22"/>
          <w:szCs w:val="22"/>
          <w:lang w:val="es-ES_tradnl"/>
        </w:rPr>
        <w:t>para</w:t>
      </w:r>
      <w:r w:rsidR="002B4AA1" w:rsidRPr="008F6F6A">
        <w:rPr>
          <w:rFonts w:cs="Arial"/>
          <w:i/>
          <w:sz w:val="22"/>
          <w:szCs w:val="22"/>
          <w:lang w:val="es-ES_tradnl"/>
        </w:rPr>
        <w:t xml:space="preserve"> el Medio Ambiente </w:t>
      </w:r>
      <w:r w:rsidR="005A3123" w:rsidRPr="008F6F6A">
        <w:rPr>
          <w:rFonts w:cs="Arial"/>
          <w:i/>
          <w:sz w:val="22"/>
          <w:szCs w:val="22"/>
          <w:lang w:val="es-ES_tradnl"/>
        </w:rPr>
        <w:t>de</w:t>
      </w:r>
      <w:r w:rsidR="002B4AA1" w:rsidRPr="008F6F6A">
        <w:rPr>
          <w:rFonts w:cs="Arial"/>
          <w:i/>
          <w:sz w:val="22"/>
          <w:szCs w:val="22"/>
          <w:lang w:val="es-ES_tradnl"/>
        </w:rPr>
        <w:t xml:space="preserve"> facilitar la cooperación, </w:t>
      </w:r>
      <w:r w:rsidR="005A3123" w:rsidRPr="008F6F6A">
        <w:rPr>
          <w:rFonts w:cs="Arial"/>
          <w:i/>
          <w:sz w:val="22"/>
          <w:szCs w:val="22"/>
          <w:lang w:val="es-ES_tradnl"/>
        </w:rPr>
        <w:t xml:space="preserve">la </w:t>
      </w:r>
      <w:r w:rsidR="002B4AA1" w:rsidRPr="008F6F6A">
        <w:rPr>
          <w:rFonts w:cs="Arial"/>
          <w:i/>
          <w:sz w:val="22"/>
          <w:szCs w:val="22"/>
          <w:lang w:val="es-ES_tradnl"/>
        </w:rPr>
        <w:t xml:space="preserve">colaboración y </w:t>
      </w:r>
      <w:r w:rsidR="005A3123" w:rsidRPr="008F6F6A">
        <w:rPr>
          <w:rFonts w:cs="Arial"/>
          <w:i/>
          <w:sz w:val="22"/>
          <w:szCs w:val="22"/>
          <w:lang w:val="es-ES_tradnl"/>
        </w:rPr>
        <w:t>las sinergias entre lo</w:t>
      </w:r>
      <w:r w:rsidR="002B4AA1" w:rsidRPr="008F6F6A">
        <w:rPr>
          <w:rFonts w:cs="Arial"/>
          <w:i/>
          <w:sz w:val="22"/>
          <w:szCs w:val="22"/>
          <w:lang w:val="es-ES_tradnl"/>
        </w:rPr>
        <w:t xml:space="preserve">s </w:t>
      </w:r>
      <w:r w:rsidR="005A3123" w:rsidRPr="008F6F6A">
        <w:rPr>
          <w:rFonts w:cs="Arial"/>
          <w:i/>
          <w:sz w:val="22"/>
          <w:szCs w:val="22"/>
          <w:lang w:val="es-ES_tradnl"/>
        </w:rPr>
        <w:t xml:space="preserve">convenios relacionados con la </w:t>
      </w:r>
      <w:r w:rsidR="002B4AA1" w:rsidRPr="008F6F6A">
        <w:rPr>
          <w:rFonts w:cs="Arial"/>
          <w:i/>
          <w:sz w:val="22"/>
          <w:szCs w:val="22"/>
          <w:lang w:val="es-ES_tradnl"/>
        </w:rPr>
        <w:t>diversidad</w:t>
      </w:r>
      <w:r w:rsidR="005A3123" w:rsidRPr="008F6F6A">
        <w:rPr>
          <w:rFonts w:cs="Arial"/>
          <w:i/>
          <w:sz w:val="22"/>
          <w:szCs w:val="22"/>
          <w:lang w:val="es-ES_tradnl"/>
        </w:rPr>
        <w:t xml:space="preserve"> biológica</w:t>
      </w:r>
      <w:r w:rsidR="002B4AA1" w:rsidRPr="008F6F6A">
        <w:rPr>
          <w:rFonts w:cs="Arial"/>
          <w:sz w:val="22"/>
          <w:szCs w:val="22"/>
          <w:lang w:val="es-ES_tradnl"/>
        </w:rPr>
        <w:t xml:space="preserve">, tuvieron lugar varias consultas </w:t>
      </w:r>
      <w:r w:rsidR="001C5AD0" w:rsidRPr="008F6F6A">
        <w:rPr>
          <w:rFonts w:cs="Arial"/>
          <w:sz w:val="22"/>
          <w:szCs w:val="22"/>
          <w:lang w:val="es-ES_tradnl"/>
        </w:rPr>
        <w:t>con</w:t>
      </w:r>
      <w:r w:rsidR="002B4AA1" w:rsidRPr="008F6F6A">
        <w:rPr>
          <w:rFonts w:cs="Arial"/>
          <w:sz w:val="22"/>
          <w:szCs w:val="22"/>
          <w:lang w:val="es-ES_tradnl"/>
        </w:rPr>
        <w:t xml:space="preserve"> ONU Medio Ambiente sobre el desarrollo de un</w:t>
      </w:r>
      <w:r w:rsidR="001C5AD0" w:rsidRPr="008F6F6A">
        <w:rPr>
          <w:rFonts w:cs="Arial"/>
          <w:sz w:val="22"/>
          <w:szCs w:val="22"/>
          <w:lang w:val="es-ES_tradnl"/>
        </w:rPr>
        <w:t>a cartera</w:t>
      </w:r>
      <w:r w:rsidR="002B4AA1" w:rsidRPr="008F6F6A">
        <w:rPr>
          <w:rFonts w:cs="Arial"/>
          <w:sz w:val="22"/>
          <w:szCs w:val="22"/>
          <w:lang w:val="es-ES_tradnl"/>
        </w:rPr>
        <w:t xml:space="preserve"> de proyectos </w:t>
      </w:r>
      <w:r w:rsidR="00C11815" w:rsidRPr="008F6F6A">
        <w:rPr>
          <w:rFonts w:cs="Arial"/>
          <w:sz w:val="22"/>
          <w:szCs w:val="22"/>
          <w:lang w:val="es-ES_tradnl"/>
        </w:rPr>
        <w:t>a</w:t>
      </w:r>
      <w:r w:rsidR="002B4AA1" w:rsidRPr="008F6F6A">
        <w:rPr>
          <w:rFonts w:cs="Arial"/>
          <w:sz w:val="22"/>
          <w:szCs w:val="22"/>
          <w:lang w:val="es-ES_tradnl"/>
        </w:rPr>
        <w:t xml:space="preserve"> </w:t>
      </w:r>
      <w:r w:rsidR="001C5AD0" w:rsidRPr="008F6F6A">
        <w:rPr>
          <w:rFonts w:cs="Arial"/>
          <w:sz w:val="22"/>
          <w:szCs w:val="22"/>
          <w:lang w:val="es-ES_tradnl"/>
        </w:rPr>
        <w:t>cumplir</w:t>
      </w:r>
      <w:r w:rsidR="002B4AA1" w:rsidRPr="008F6F6A">
        <w:rPr>
          <w:rFonts w:cs="Arial"/>
          <w:sz w:val="22"/>
          <w:szCs w:val="22"/>
          <w:lang w:val="es-ES_tradnl"/>
        </w:rPr>
        <w:t xml:space="preserve"> tanto en su Estrategia a medio plazo 2018-2021 como </w:t>
      </w:r>
      <w:r w:rsidR="00C40284" w:rsidRPr="008F6F6A">
        <w:rPr>
          <w:rFonts w:cs="Arial"/>
          <w:sz w:val="22"/>
          <w:szCs w:val="22"/>
          <w:lang w:val="es-ES_tradnl"/>
        </w:rPr>
        <w:t xml:space="preserve">en </w:t>
      </w:r>
      <w:r w:rsidR="001C5AD0" w:rsidRPr="008F6F6A">
        <w:rPr>
          <w:rFonts w:cs="Arial"/>
          <w:sz w:val="22"/>
          <w:szCs w:val="22"/>
          <w:lang w:val="es-ES_tradnl"/>
        </w:rPr>
        <w:t xml:space="preserve">el </w:t>
      </w:r>
      <w:r w:rsidR="002B4AA1" w:rsidRPr="008F6F6A">
        <w:rPr>
          <w:rFonts w:cs="Arial"/>
          <w:sz w:val="22"/>
          <w:szCs w:val="22"/>
          <w:lang w:val="es-ES_tradnl"/>
        </w:rPr>
        <w:t xml:space="preserve">Programa </w:t>
      </w:r>
      <w:r w:rsidR="002B4AA1" w:rsidRPr="008F6F6A">
        <w:rPr>
          <w:rFonts w:cs="Arial"/>
          <w:sz w:val="22"/>
          <w:szCs w:val="22"/>
          <w:lang w:val="es-ES_tradnl"/>
        </w:rPr>
        <w:lastRenderedPageBreak/>
        <w:t>de Trabajo 2018-2019. Como consecuencia de estos diálogos, la Secretaría fortaleció su cooperación con l</w:t>
      </w:r>
      <w:r w:rsidR="001C5AD0" w:rsidRPr="008F6F6A">
        <w:rPr>
          <w:rFonts w:cs="Arial"/>
          <w:sz w:val="22"/>
          <w:szCs w:val="22"/>
          <w:lang w:val="es-ES_tradnl"/>
        </w:rPr>
        <w:t>os Programas y Convenciones de Mares R</w:t>
      </w:r>
      <w:r w:rsidR="002B4AA1" w:rsidRPr="008F6F6A">
        <w:rPr>
          <w:rFonts w:cs="Arial"/>
          <w:sz w:val="22"/>
          <w:szCs w:val="22"/>
          <w:lang w:val="es-ES_tradnl"/>
        </w:rPr>
        <w:t xml:space="preserve">egionales y el Grupo de Trabajo </w:t>
      </w:r>
      <w:r w:rsidR="001C5AD0" w:rsidRPr="008F6F6A">
        <w:rPr>
          <w:rFonts w:cs="Arial"/>
          <w:sz w:val="22"/>
          <w:szCs w:val="22"/>
          <w:lang w:val="es-ES_tradnl"/>
        </w:rPr>
        <w:t xml:space="preserve">Interinstitucional </w:t>
      </w:r>
      <w:r w:rsidR="002B4AA1" w:rsidRPr="008F6F6A">
        <w:rPr>
          <w:rFonts w:cs="Arial"/>
          <w:sz w:val="22"/>
          <w:szCs w:val="22"/>
          <w:lang w:val="es-ES_tradnl"/>
        </w:rPr>
        <w:t>de la</w:t>
      </w:r>
      <w:r w:rsidR="001C5AD0" w:rsidRPr="008F6F6A">
        <w:rPr>
          <w:rFonts w:cs="Arial"/>
          <w:sz w:val="22"/>
          <w:szCs w:val="22"/>
          <w:lang w:val="es-ES_tradnl"/>
        </w:rPr>
        <w:t>s</w:t>
      </w:r>
      <w:r w:rsidR="002B4AA1" w:rsidRPr="008F6F6A">
        <w:rPr>
          <w:rFonts w:cs="Arial"/>
          <w:sz w:val="22"/>
          <w:szCs w:val="22"/>
          <w:lang w:val="es-ES_tradnl"/>
        </w:rPr>
        <w:t xml:space="preserve"> Naciones Unidas </w:t>
      </w:r>
      <w:r w:rsidR="001C5AD0" w:rsidRPr="008F6F6A">
        <w:rPr>
          <w:rFonts w:cs="Arial"/>
          <w:sz w:val="22"/>
          <w:szCs w:val="22"/>
          <w:lang w:val="es-ES_tradnl"/>
        </w:rPr>
        <w:t>sobre el c</w:t>
      </w:r>
      <w:r w:rsidR="002B4AA1" w:rsidRPr="008F6F6A">
        <w:rPr>
          <w:rFonts w:cs="Arial"/>
          <w:sz w:val="22"/>
          <w:szCs w:val="22"/>
          <w:lang w:val="es-ES_tradnl"/>
        </w:rPr>
        <w:t xml:space="preserve">omercio ilegal de </w:t>
      </w:r>
      <w:r w:rsidR="001C5AD0" w:rsidRPr="008F6F6A">
        <w:rPr>
          <w:rFonts w:cs="Arial"/>
          <w:sz w:val="22"/>
          <w:szCs w:val="22"/>
          <w:lang w:val="es-ES_tradnl"/>
        </w:rPr>
        <w:t xml:space="preserve">la </w:t>
      </w:r>
      <w:r w:rsidR="002B4AA1" w:rsidRPr="008F6F6A">
        <w:rPr>
          <w:rFonts w:cs="Arial"/>
          <w:sz w:val="22"/>
          <w:szCs w:val="22"/>
          <w:lang w:val="es-ES_tradnl"/>
        </w:rPr>
        <w:t xml:space="preserve">fauna y </w:t>
      </w:r>
      <w:r w:rsidR="001C5AD0" w:rsidRPr="008F6F6A">
        <w:rPr>
          <w:rFonts w:cs="Arial"/>
          <w:sz w:val="22"/>
          <w:szCs w:val="22"/>
          <w:lang w:val="es-ES_tradnl"/>
        </w:rPr>
        <w:t xml:space="preserve">los </w:t>
      </w:r>
      <w:r w:rsidR="002B4AA1" w:rsidRPr="008F6F6A">
        <w:rPr>
          <w:rFonts w:cs="Arial"/>
          <w:sz w:val="22"/>
          <w:szCs w:val="22"/>
          <w:lang w:val="es-ES_tradnl"/>
        </w:rPr>
        <w:t>productos forestales.</w:t>
      </w:r>
    </w:p>
    <w:p w14:paraId="2B2D92E7" w14:textId="77777777" w:rsidR="00B267A1" w:rsidRPr="008F6F6A" w:rsidRDefault="00B267A1" w:rsidP="00017F8E">
      <w:pPr>
        <w:pStyle w:val="Default"/>
        <w:tabs>
          <w:tab w:val="left" w:pos="450"/>
        </w:tabs>
        <w:adjustRightInd w:val="0"/>
        <w:ind w:left="450" w:hanging="450"/>
        <w:jc w:val="both"/>
        <w:rPr>
          <w:rFonts w:cs="Arial"/>
          <w:sz w:val="22"/>
          <w:szCs w:val="22"/>
          <w:lang w:val="es-ES_tradnl"/>
        </w:rPr>
      </w:pPr>
    </w:p>
    <w:p w14:paraId="5E0357BF" w14:textId="06041410" w:rsidR="00C71561" w:rsidRPr="008F6F6A" w:rsidRDefault="00881465" w:rsidP="00017F8E">
      <w:pPr>
        <w:pStyle w:val="Default"/>
        <w:numPr>
          <w:ilvl w:val="0"/>
          <w:numId w:val="6"/>
        </w:numPr>
        <w:tabs>
          <w:tab w:val="left" w:pos="450"/>
        </w:tabs>
        <w:adjustRightInd w:val="0"/>
        <w:ind w:left="450" w:hanging="450"/>
        <w:jc w:val="both"/>
        <w:rPr>
          <w:rFonts w:cs="Arial"/>
          <w:sz w:val="22"/>
          <w:szCs w:val="22"/>
          <w:lang w:val="es-ES_tradnl"/>
        </w:rPr>
      </w:pPr>
      <w:r w:rsidRPr="008F6F6A">
        <w:rPr>
          <w:rFonts w:cs="Arial"/>
          <w:sz w:val="22"/>
          <w:szCs w:val="22"/>
          <w:lang w:val="es-ES_tradnl"/>
        </w:rPr>
        <w:t>Actualmente l</w:t>
      </w:r>
      <w:r w:rsidR="00C71561" w:rsidRPr="008F6F6A">
        <w:rPr>
          <w:rFonts w:cs="Arial"/>
          <w:sz w:val="22"/>
          <w:szCs w:val="22"/>
          <w:lang w:val="es-ES_tradnl"/>
        </w:rPr>
        <w:t xml:space="preserve">a Secretaría </w:t>
      </w:r>
      <w:r w:rsidRPr="008F6F6A">
        <w:rPr>
          <w:rFonts w:cs="Arial"/>
          <w:sz w:val="22"/>
          <w:szCs w:val="22"/>
          <w:lang w:val="es-ES_tradnl"/>
        </w:rPr>
        <w:t>ayuda a ONU Medio Ambiente en la or</w:t>
      </w:r>
      <w:r w:rsidR="00EE7CD4" w:rsidRPr="008F6F6A">
        <w:rPr>
          <w:rFonts w:cs="Arial"/>
          <w:sz w:val="22"/>
          <w:szCs w:val="22"/>
          <w:lang w:val="es-ES_tradnl"/>
        </w:rPr>
        <w:t>ganización de un Desayuno de Diálogo sobre L</w:t>
      </w:r>
      <w:r w:rsidRPr="008F6F6A">
        <w:rPr>
          <w:rFonts w:cs="Arial"/>
          <w:sz w:val="22"/>
          <w:szCs w:val="22"/>
          <w:lang w:val="es-ES_tradnl"/>
        </w:rPr>
        <w:t xml:space="preserve">iderazgo, </w:t>
      </w:r>
      <w:r w:rsidR="00FB417D" w:rsidRPr="008F6F6A">
        <w:rPr>
          <w:rFonts w:cs="Arial"/>
          <w:sz w:val="22"/>
          <w:szCs w:val="22"/>
          <w:lang w:val="es-ES_tradnl"/>
        </w:rPr>
        <w:t>que será celebrado inmediatamente antes de la COP12 en Manila y reunirá a líderes de gobiernos, el sector privado y entidades no g</w:t>
      </w:r>
      <w:r w:rsidR="00E02EDA" w:rsidRPr="008F6F6A">
        <w:rPr>
          <w:rFonts w:cs="Arial"/>
          <w:sz w:val="22"/>
          <w:szCs w:val="22"/>
          <w:lang w:val="es-ES_tradnl"/>
        </w:rPr>
        <w:t>ubernamentales para discutir la contribución</w:t>
      </w:r>
      <w:r w:rsidR="00FB417D" w:rsidRPr="008F6F6A">
        <w:rPr>
          <w:rFonts w:cs="Arial"/>
          <w:sz w:val="22"/>
          <w:szCs w:val="22"/>
          <w:lang w:val="es-ES_tradnl"/>
        </w:rPr>
        <w:t xml:space="preserve"> de la </w:t>
      </w:r>
      <w:r w:rsidR="00E02EDA" w:rsidRPr="008F6F6A">
        <w:rPr>
          <w:rFonts w:cs="Arial"/>
          <w:sz w:val="22"/>
          <w:szCs w:val="22"/>
          <w:lang w:val="es-ES_tradnl"/>
        </w:rPr>
        <w:t>agenda de la COP de la CMS al te</w:t>
      </w:r>
      <w:r w:rsidR="00FB417D" w:rsidRPr="008F6F6A">
        <w:rPr>
          <w:rFonts w:cs="Arial"/>
          <w:sz w:val="22"/>
          <w:szCs w:val="22"/>
          <w:lang w:val="es-ES_tradnl"/>
        </w:rPr>
        <w:t>ma principal de la próxima reunión de UNEA “</w:t>
      </w:r>
      <w:r w:rsidR="00FB417D" w:rsidRPr="008F6F6A">
        <w:rPr>
          <w:rFonts w:cs="Arial"/>
          <w:i/>
          <w:sz w:val="22"/>
          <w:szCs w:val="22"/>
          <w:lang w:val="es-ES_tradnl"/>
        </w:rPr>
        <w:t>Un planeta sin contaminación</w:t>
      </w:r>
      <w:r w:rsidR="00FB417D" w:rsidRPr="008F6F6A">
        <w:rPr>
          <w:rFonts w:cs="Arial"/>
          <w:sz w:val="22"/>
          <w:szCs w:val="22"/>
          <w:lang w:val="es-ES_tradnl"/>
        </w:rPr>
        <w:t>”.</w:t>
      </w:r>
    </w:p>
    <w:p w14:paraId="2E77CFE0" w14:textId="212CF31D" w:rsidR="003D2F92" w:rsidRPr="008F6F6A" w:rsidRDefault="003D2F92" w:rsidP="003D2F92">
      <w:pPr>
        <w:pStyle w:val="ListParagraph"/>
        <w:ind w:left="0"/>
        <w:rPr>
          <w:rFonts w:cs="Arial"/>
          <w:color w:val="000000"/>
          <w:sz w:val="22"/>
          <w:szCs w:val="22"/>
          <w:highlight w:val="yellow"/>
          <w:lang w:val="es-ES_tradnl" w:eastAsia="en-GB"/>
        </w:rPr>
      </w:pPr>
    </w:p>
    <w:p w14:paraId="72D5F0A0" w14:textId="2F54DE66" w:rsidR="00F05B6B" w:rsidRPr="008F6F6A" w:rsidRDefault="006A5091" w:rsidP="00471B22">
      <w:pPr>
        <w:pStyle w:val="Default"/>
        <w:numPr>
          <w:ilvl w:val="0"/>
          <w:numId w:val="6"/>
        </w:numPr>
        <w:tabs>
          <w:tab w:val="left" w:pos="450"/>
        </w:tabs>
        <w:adjustRightInd w:val="0"/>
        <w:ind w:left="450" w:hanging="450"/>
        <w:jc w:val="both"/>
        <w:rPr>
          <w:rFonts w:cs="Arial"/>
          <w:sz w:val="22"/>
          <w:szCs w:val="22"/>
          <w:lang w:val="es-ES_tradnl"/>
        </w:rPr>
      </w:pPr>
      <w:r w:rsidRPr="008F6F6A">
        <w:rPr>
          <w:rFonts w:cs="Arial"/>
          <w:sz w:val="22"/>
          <w:szCs w:val="22"/>
          <w:lang w:val="es-ES_tradnl"/>
        </w:rPr>
        <w:t>La Secretaría es un miembro activo</w:t>
      </w:r>
      <w:r w:rsidR="00AD6A6B" w:rsidRPr="008F6F6A">
        <w:rPr>
          <w:rFonts w:cs="Arial"/>
          <w:sz w:val="22"/>
          <w:szCs w:val="22"/>
          <w:lang w:val="es-ES_tradnl"/>
        </w:rPr>
        <w:t xml:space="preserve"> de la Iniciativa </w:t>
      </w:r>
      <w:r w:rsidR="00E85BB2" w:rsidRPr="008F6F6A">
        <w:rPr>
          <w:rFonts w:cs="Arial"/>
          <w:sz w:val="22"/>
          <w:szCs w:val="22"/>
          <w:lang w:val="es-ES_tradnl"/>
        </w:rPr>
        <w:t xml:space="preserve">para la </w:t>
      </w:r>
      <w:r w:rsidR="00286EEC" w:rsidRPr="008F6F6A">
        <w:rPr>
          <w:rFonts w:cs="Arial"/>
          <w:sz w:val="22"/>
          <w:szCs w:val="22"/>
          <w:lang w:val="es-ES_tradnl"/>
        </w:rPr>
        <w:t xml:space="preserve">gestión de </w:t>
      </w:r>
      <w:r w:rsidR="00362F21" w:rsidRPr="008F6F6A">
        <w:rPr>
          <w:rFonts w:cs="Arial"/>
          <w:sz w:val="22"/>
          <w:szCs w:val="22"/>
          <w:lang w:val="es-ES_tradnl"/>
        </w:rPr>
        <w:t xml:space="preserve">la </w:t>
      </w:r>
      <w:r w:rsidR="00286EEC" w:rsidRPr="008F6F6A">
        <w:rPr>
          <w:rFonts w:cs="Arial"/>
          <w:sz w:val="22"/>
          <w:szCs w:val="22"/>
          <w:lang w:val="es-ES_tradnl"/>
        </w:rPr>
        <w:t xml:space="preserve">información y </w:t>
      </w:r>
      <w:r w:rsidR="00362F21" w:rsidRPr="008F6F6A">
        <w:rPr>
          <w:rFonts w:cs="Arial"/>
          <w:sz w:val="22"/>
          <w:szCs w:val="22"/>
          <w:lang w:val="es-ES_tradnl"/>
        </w:rPr>
        <w:t xml:space="preserve">el </w:t>
      </w:r>
      <w:r w:rsidR="00286EEC" w:rsidRPr="008F6F6A">
        <w:rPr>
          <w:rFonts w:cs="Arial"/>
          <w:sz w:val="22"/>
          <w:szCs w:val="22"/>
          <w:lang w:val="es-ES_tradnl"/>
        </w:rPr>
        <w:t xml:space="preserve">conocimiento </w:t>
      </w:r>
      <w:r w:rsidR="00362F21" w:rsidRPr="008F6F6A">
        <w:rPr>
          <w:rFonts w:cs="Arial"/>
          <w:sz w:val="22"/>
          <w:szCs w:val="22"/>
          <w:lang w:val="es-ES_tradnl"/>
        </w:rPr>
        <w:t>de</w:t>
      </w:r>
      <w:r w:rsidR="00E85BB2" w:rsidRPr="008F6F6A">
        <w:rPr>
          <w:rFonts w:cs="Arial"/>
          <w:sz w:val="22"/>
          <w:szCs w:val="22"/>
          <w:lang w:val="es-ES_tradnl"/>
        </w:rPr>
        <w:t xml:space="preserve"> los</w:t>
      </w:r>
      <w:r w:rsidR="00286EEC" w:rsidRPr="008F6F6A">
        <w:rPr>
          <w:rFonts w:cs="Arial"/>
          <w:sz w:val="22"/>
          <w:szCs w:val="22"/>
          <w:lang w:val="es-ES_tradnl"/>
        </w:rPr>
        <w:t xml:space="preserve"> AAM (IKM)</w:t>
      </w:r>
      <w:r w:rsidR="00E85BB2" w:rsidRPr="008F6F6A">
        <w:rPr>
          <w:rFonts w:cs="Arial"/>
          <w:sz w:val="22"/>
          <w:szCs w:val="22"/>
          <w:lang w:val="es-ES_tradnl"/>
        </w:rPr>
        <w:t xml:space="preserve"> impulsada por ONU Medio Ambiente</w:t>
      </w:r>
      <w:r w:rsidR="00286EEC" w:rsidRPr="008F6F6A">
        <w:rPr>
          <w:rFonts w:cs="Arial"/>
          <w:sz w:val="22"/>
          <w:szCs w:val="22"/>
          <w:lang w:val="es-ES_tradnl"/>
        </w:rPr>
        <w:t>. La iniciativa IKM</w:t>
      </w:r>
      <w:r w:rsidR="00362F21" w:rsidRPr="008F6F6A">
        <w:rPr>
          <w:rFonts w:cs="Arial"/>
          <w:sz w:val="22"/>
          <w:szCs w:val="22"/>
          <w:lang w:val="es-ES_tradnl"/>
        </w:rPr>
        <w:t xml:space="preserve"> </w:t>
      </w:r>
      <w:r w:rsidR="00286EEC" w:rsidRPr="008F6F6A">
        <w:rPr>
          <w:rFonts w:cs="Arial"/>
          <w:sz w:val="22"/>
          <w:szCs w:val="22"/>
          <w:lang w:val="es-ES_tradnl"/>
        </w:rPr>
        <w:t xml:space="preserve">aúna </w:t>
      </w:r>
      <w:r w:rsidR="00C36D6F" w:rsidRPr="008F6F6A">
        <w:rPr>
          <w:rFonts w:cs="Arial"/>
          <w:sz w:val="22"/>
          <w:szCs w:val="22"/>
          <w:lang w:val="es-ES_tradnl"/>
        </w:rPr>
        <w:t>una amplia gama de AAM y otras partes interesadas con el objetivo de desarrollar herramientas de i</w:t>
      </w:r>
      <w:r w:rsidR="00DA36D0" w:rsidRPr="008F6F6A">
        <w:rPr>
          <w:rFonts w:cs="Arial"/>
          <w:sz w:val="22"/>
          <w:szCs w:val="22"/>
          <w:lang w:val="es-ES_tradnl"/>
        </w:rPr>
        <w:t>nformación y procesos que mejore</w:t>
      </w:r>
      <w:r w:rsidR="00C36D6F" w:rsidRPr="008F6F6A">
        <w:rPr>
          <w:rFonts w:cs="Arial"/>
          <w:sz w:val="22"/>
          <w:szCs w:val="22"/>
          <w:lang w:val="es-ES_tradnl"/>
        </w:rPr>
        <w:t xml:space="preserve">n el acceso a </w:t>
      </w:r>
      <w:r w:rsidR="00DA36D0" w:rsidRPr="008F6F6A">
        <w:rPr>
          <w:rFonts w:cs="Arial"/>
          <w:sz w:val="22"/>
          <w:szCs w:val="22"/>
          <w:lang w:val="es-ES_tradnl"/>
        </w:rPr>
        <w:t>la información</w:t>
      </w:r>
      <w:r w:rsidR="00C36D6F" w:rsidRPr="008F6F6A">
        <w:rPr>
          <w:rFonts w:cs="Arial"/>
          <w:sz w:val="22"/>
          <w:szCs w:val="22"/>
          <w:lang w:val="es-ES_tradnl"/>
        </w:rPr>
        <w:t xml:space="preserve"> y promueve la colaboración entre </w:t>
      </w:r>
      <w:r w:rsidR="00FF6FDB" w:rsidRPr="008F6F6A">
        <w:rPr>
          <w:rFonts w:cs="Arial"/>
          <w:sz w:val="22"/>
          <w:szCs w:val="22"/>
          <w:lang w:val="es-ES_tradnl"/>
        </w:rPr>
        <w:t xml:space="preserve">diferentes </w:t>
      </w:r>
      <w:r w:rsidR="00C36D6F" w:rsidRPr="008F6F6A">
        <w:rPr>
          <w:rFonts w:cs="Arial"/>
          <w:sz w:val="22"/>
          <w:szCs w:val="22"/>
          <w:lang w:val="es-ES_tradnl"/>
        </w:rPr>
        <w:t xml:space="preserve">actores para el beneficio de </w:t>
      </w:r>
      <w:r w:rsidR="005867C2" w:rsidRPr="008F6F6A">
        <w:rPr>
          <w:rFonts w:cs="Arial"/>
          <w:sz w:val="22"/>
          <w:szCs w:val="22"/>
          <w:lang w:val="es-ES_tradnl"/>
        </w:rPr>
        <w:t xml:space="preserve">toda </w:t>
      </w:r>
      <w:r w:rsidR="00C36D6F" w:rsidRPr="008F6F6A">
        <w:rPr>
          <w:rFonts w:cs="Arial"/>
          <w:sz w:val="22"/>
          <w:szCs w:val="22"/>
          <w:lang w:val="es-ES_tradnl"/>
        </w:rPr>
        <w:t xml:space="preserve">la comunidad </w:t>
      </w:r>
      <w:r w:rsidR="005867C2" w:rsidRPr="008F6F6A">
        <w:rPr>
          <w:rFonts w:cs="Arial"/>
          <w:sz w:val="22"/>
          <w:szCs w:val="22"/>
          <w:lang w:val="es-ES_tradnl"/>
        </w:rPr>
        <w:t>medio</w:t>
      </w:r>
      <w:r w:rsidR="00C36D6F" w:rsidRPr="008F6F6A">
        <w:rPr>
          <w:rFonts w:cs="Arial"/>
          <w:sz w:val="22"/>
          <w:szCs w:val="22"/>
          <w:lang w:val="es-ES_tradnl"/>
        </w:rPr>
        <w:t>ambiental en general.</w:t>
      </w:r>
    </w:p>
    <w:p w14:paraId="202A0CFF" w14:textId="77777777" w:rsidR="00471B22" w:rsidRPr="008F6F6A" w:rsidRDefault="00471B22" w:rsidP="00471B22">
      <w:pPr>
        <w:pStyle w:val="Default"/>
        <w:tabs>
          <w:tab w:val="left" w:pos="450"/>
        </w:tabs>
        <w:adjustRightInd w:val="0"/>
        <w:ind w:left="450"/>
        <w:jc w:val="both"/>
        <w:rPr>
          <w:rFonts w:cs="Arial"/>
          <w:sz w:val="22"/>
          <w:szCs w:val="22"/>
          <w:highlight w:val="yellow"/>
          <w:lang w:val="es-ES_tradnl"/>
        </w:rPr>
      </w:pPr>
    </w:p>
    <w:p w14:paraId="5579E0E2" w14:textId="1506BA5D" w:rsidR="00C96465" w:rsidRPr="008F6F6A" w:rsidRDefault="00C96465" w:rsidP="00471B22">
      <w:pPr>
        <w:pStyle w:val="Default"/>
        <w:numPr>
          <w:ilvl w:val="0"/>
          <w:numId w:val="6"/>
        </w:numPr>
        <w:tabs>
          <w:tab w:val="left" w:pos="450"/>
        </w:tabs>
        <w:adjustRightInd w:val="0"/>
        <w:ind w:left="450" w:hanging="450"/>
        <w:jc w:val="both"/>
        <w:rPr>
          <w:rFonts w:cs="Arial"/>
          <w:sz w:val="22"/>
          <w:szCs w:val="22"/>
          <w:lang w:val="es-ES_tradnl"/>
        </w:rPr>
      </w:pPr>
      <w:r w:rsidRPr="008F6F6A">
        <w:rPr>
          <w:rFonts w:cs="Arial"/>
          <w:sz w:val="22"/>
          <w:szCs w:val="22"/>
          <w:lang w:val="es-ES_tradnl"/>
        </w:rPr>
        <w:t>Un proyecto emblemático de la iniciativa es InforMEA (</w:t>
      </w:r>
      <w:hyperlink r:id="rId19" w:history="1">
        <w:r w:rsidR="00223BE6" w:rsidRPr="008F6F6A">
          <w:rPr>
            <w:rStyle w:val="Hyperlink"/>
            <w:sz w:val="22"/>
            <w:szCs w:val="22"/>
            <w:lang w:val="es-ES_tradnl"/>
          </w:rPr>
          <w:t>www.informea.org</w:t>
        </w:r>
        <w:r w:rsidR="00223BE6" w:rsidRPr="008F6F6A">
          <w:rPr>
            <w:rStyle w:val="Hyperlink"/>
            <w:rFonts w:cs="Arial"/>
            <w:sz w:val="22"/>
            <w:szCs w:val="22"/>
            <w:lang w:val="es-ES_tradnl"/>
          </w:rPr>
          <w:t>)</w:t>
        </w:r>
      </w:hyperlink>
      <w:r w:rsidRPr="008F6F6A">
        <w:rPr>
          <w:rFonts w:cs="Arial"/>
          <w:sz w:val="22"/>
          <w:szCs w:val="22"/>
          <w:lang w:val="es-ES_tradnl"/>
        </w:rPr>
        <w:t>,</w:t>
      </w:r>
      <w:r w:rsidR="00223BE6" w:rsidRPr="008F6F6A">
        <w:rPr>
          <w:rFonts w:cs="Arial"/>
          <w:sz w:val="22"/>
          <w:szCs w:val="22"/>
          <w:lang w:val="es-ES_tradnl"/>
        </w:rPr>
        <w:t xml:space="preserve"> un portal web que proporciona un acceso central</w:t>
      </w:r>
      <w:r w:rsidR="004C00F7" w:rsidRPr="008F6F6A">
        <w:rPr>
          <w:rFonts w:cs="Arial"/>
          <w:sz w:val="22"/>
          <w:szCs w:val="22"/>
          <w:lang w:val="es-ES_tradnl"/>
        </w:rPr>
        <w:t>izado</w:t>
      </w:r>
      <w:r w:rsidR="00223BE6" w:rsidRPr="008F6F6A">
        <w:rPr>
          <w:rFonts w:cs="Arial"/>
          <w:sz w:val="22"/>
          <w:szCs w:val="22"/>
          <w:lang w:val="es-ES_tradnl"/>
        </w:rPr>
        <w:t xml:space="preserve"> y organizado a una </w:t>
      </w:r>
      <w:r w:rsidR="00B1055A" w:rsidRPr="008F6F6A">
        <w:rPr>
          <w:rFonts w:cs="Arial"/>
          <w:sz w:val="22"/>
          <w:szCs w:val="22"/>
          <w:lang w:val="es-ES_tradnl"/>
        </w:rPr>
        <w:t>gran variedad</w:t>
      </w:r>
      <w:r w:rsidR="00223BE6" w:rsidRPr="008F6F6A">
        <w:rPr>
          <w:rFonts w:cs="Arial"/>
          <w:sz w:val="22"/>
          <w:szCs w:val="22"/>
          <w:lang w:val="es-ES_tradnl"/>
        </w:rPr>
        <w:t xml:space="preserve"> de información </w:t>
      </w:r>
      <w:r w:rsidR="00DF6113" w:rsidRPr="008F6F6A">
        <w:rPr>
          <w:rFonts w:cs="Arial"/>
          <w:sz w:val="22"/>
          <w:szCs w:val="22"/>
          <w:lang w:val="es-ES_tradnl"/>
        </w:rPr>
        <w:t>sobre</w:t>
      </w:r>
      <w:r w:rsidR="00223BE6" w:rsidRPr="008F6F6A">
        <w:rPr>
          <w:rFonts w:cs="Arial"/>
          <w:sz w:val="22"/>
          <w:szCs w:val="22"/>
          <w:lang w:val="es-ES_tradnl"/>
        </w:rPr>
        <w:t xml:space="preserve"> los AAM como </w:t>
      </w:r>
      <w:r w:rsidR="00DF6113" w:rsidRPr="008F6F6A">
        <w:rPr>
          <w:rFonts w:cs="Arial"/>
          <w:sz w:val="22"/>
          <w:szCs w:val="22"/>
          <w:lang w:val="es-ES_tradnl"/>
        </w:rPr>
        <w:t xml:space="preserve">por ejemplo </w:t>
      </w:r>
      <w:r w:rsidR="00223BE6" w:rsidRPr="008F6F6A">
        <w:rPr>
          <w:rFonts w:cs="Arial"/>
          <w:sz w:val="22"/>
          <w:szCs w:val="22"/>
          <w:lang w:val="es-ES_tradnl"/>
        </w:rPr>
        <w:t>las decisiones y resoluciones</w:t>
      </w:r>
      <w:r w:rsidR="00DF6113" w:rsidRPr="008F6F6A">
        <w:rPr>
          <w:rFonts w:cs="Arial"/>
          <w:sz w:val="22"/>
          <w:szCs w:val="22"/>
          <w:lang w:val="es-ES_tradnl"/>
        </w:rPr>
        <w:t xml:space="preserve"> de la COP, informes nacionales e</w:t>
      </w:r>
      <w:r w:rsidR="00223BE6" w:rsidRPr="008F6F6A">
        <w:rPr>
          <w:rFonts w:cs="Arial"/>
          <w:sz w:val="22"/>
          <w:szCs w:val="22"/>
          <w:lang w:val="es-ES_tradnl"/>
        </w:rPr>
        <w:t xml:space="preserve"> in</w:t>
      </w:r>
      <w:r w:rsidR="00041445" w:rsidRPr="008F6F6A">
        <w:rPr>
          <w:rFonts w:cs="Arial"/>
          <w:sz w:val="22"/>
          <w:szCs w:val="22"/>
          <w:lang w:val="es-ES_tradnl"/>
        </w:rPr>
        <w:t xml:space="preserve">formación sobre puntos focales. </w:t>
      </w:r>
      <w:r w:rsidR="00866221" w:rsidRPr="008F6F6A">
        <w:rPr>
          <w:rFonts w:cs="Arial"/>
          <w:sz w:val="22"/>
          <w:szCs w:val="22"/>
          <w:lang w:val="es-ES_tradnl"/>
        </w:rPr>
        <w:t xml:space="preserve">Tanto InforMEA como la iniciativa IKM se han convertido en herramientas y procesos </w:t>
      </w:r>
      <w:r w:rsidR="00041445" w:rsidRPr="008F6F6A">
        <w:rPr>
          <w:rFonts w:cs="Arial"/>
          <w:sz w:val="22"/>
          <w:szCs w:val="22"/>
          <w:lang w:val="es-ES_tradnl"/>
        </w:rPr>
        <w:t>bien establecidos para potenciar</w:t>
      </w:r>
      <w:r w:rsidR="00F13DAB" w:rsidRPr="008F6F6A">
        <w:rPr>
          <w:rFonts w:cs="Arial"/>
          <w:sz w:val="22"/>
          <w:szCs w:val="22"/>
          <w:lang w:val="es-ES_tradnl"/>
        </w:rPr>
        <w:t xml:space="preserve"> </w:t>
      </w:r>
      <w:r w:rsidR="00805AC8" w:rsidRPr="008F6F6A">
        <w:rPr>
          <w:rFonts w:cs="Arial"/>
          <w:sz w:val="22"/>
          <w:szCs w:val="22"/>
          <w:lang w:val="es-ES_tradnl"/>
        </w:rPr>
        <w:t xml:space="preserve">las </w:t>
      </w:r>
      <w:r w:rsidR="00F13DAB" w:rsidRPr="008F6F6A">
        <w:rPr>
          <w:rFonts w:cs="Arial"/>
          <w:sz w:val="22"/>
          <w:szCs w:val="22"/>
          <w:lang w:val="es-ES_tradnl"/>
        </w:rPr>
        <w:t xml:space="preserve">sinergias y </w:t>
      </w:r>
      <w:r w:rsidR="00805AC8" w:rsidRPr="008F6F6A">
        <w:rPr>
          <w:rFonts w:cs="Arial"/>
          <w:sz w:val="22"/>
          <w:szCs w:val="22"/>
          <w:lang w:val="es-ES_tradnl"/>
        </w:rPr>
        <w:t xml:space="preserve">la </w:t>
      </w:r>
      <w:r w:rsidR="00866221" w:rsidRPr="008F6F6A">
        <w:rPr>
          <w:rFonts w:cs="Arial"/>
          <w:sz w:val="22"/>
          <w:szCs w:val="22"/>
          <w:lang w:val="es-ES_tradnl"/>
        </w:rPr>
        <w:t xml:space="preserve">colaboración entre los diferentes AAM en </w:t>
      </w:r>
      <w:r w:rsidR="00F13DAB" w:rsidRPr="008F6F6A">
        <w:rPr>
          <w:rFonts w:cs="Arial"/>
          <w:sz w:val="22"/>
          <w:szCs w:val="22"/>
          <w:lang w:val="es-ES_tradnl"/>
        </w:rPr>
        <w:t>el área</w:t>
      </w:r>
      <w:r w:rsidR="00866221" w:rsidRPr="008F6F6A">
        <w:rPr>
          <w:rFonts w:cs="Arial"/>
          <w:sz w:val="22"/>
          <w:szCs w:val="22"/>
          <w:lang w:val="es-ES_tradnl"/>
        </w:rPr>
        <w:t xml:space="preserve"> de gestión de la información y el conocimiento. Para la CMS y el resto de la Familia CMS, la iniciativa </w:t>
      </w:r>
      <w:r w:rsidR="003665CE" w:rsidRPr="008F6F6A">
        <w:rPr>
          <w:rFonts w:cs="Arial"/>
          <w:sz w:val="22"/>
          <w:szCs w:val="22"/>
          <w:lang w:val="es-ES_tradnl"/>
        </w:rPr>
        <w:t xml:space="preserve">ha ayudado considerablemente a fortalecer </w:t>
      </w:r>
      <w:r w:rsidR="00AB79B2" w:rsidRPr="008F6F6A">
        <w:rPr>
          <w:rFonts w:cs="Arial"/>
          <w:sz w:val="22"/>
          <w:szCs w:val="22"/>
          <w:lang w:val="es-ES_tradnl"/>
        </w:rPr>
        <w:t>la capa</w:t>
      </w:r>
      <w:r w:rsidR="005D059B">
        <w:rPr>
          <w:rFonts w:cs="Arial"/>
          <w:sz w:val="22"/>
          <w:szCs w:val="22"/>
          <w:lang w:val="es-ES_tradnl"/>
        </w:rPr>
        <w:t>cidad de las Secretarías en esta</w:t>
      </w:r>
      <w:r w:rsidR="00AB79B2" w:rsidRPr="008F6F6A">
        <w:rPr>
          <w:rFonts w:cs="Arial"/>
          <w:sz w:val="22"/>
          <w:szCs w:val="22"/>
          <w:lang w:val="es-ES_tradnl"/>
        </w:rPr>
        <w:t xml:space="preserve"> área clave, </w:t>
      </w:r>
      <w:r w:rsidR="005F094A" w:rsidRPr="008F6F6A">
        <w:rPr>
          <w:rFonts w:cs="Arial"/>
          <w:sz w:val="22"/>
          <w:szCs w:val="22"/>
          <w:lang w:val="es-ES_tradnl"/>
        </w:rPr>
        <w:t>siendo también un foro excelente para el intercambio y la colaboración con otros AAM y en otros temas comunes clave</w:t>
      </w:r>
      <w:r w:rsidR="00941C87" w:rsidRPr="008F6F6A">
        <w:rPr>
          <w:rFonts w:cs="Arial"/>
          <w:sz w:val="22"/>
          <w:szCs w:val="22"/>
          <w:lang w:val="es-ES_tradnl"/>
        </w:rPr>
        <w:t>s</w:t>
      </w:r>
      <w:r w:rsidR="005F094A" w:rsidRPr="008F6F6A">
        <w:rPr>
          <w:rFonts w:cs="Arial"/>
          <w:sz w:val="22"/>
          <w:szCs w:val="22"/>
          <w:lang w:val="es-ES_tradnl"/>
        </w:rPr>
        <w:t xml:space="preserve"> de los AAM como </w:t>
      </w:r>
      <w:r w:rsidR="0049415F" w:rsidRPr="008F6F6A">
        <w:rPr>
          <w:rFonts w:cs="Arial"/>
          <w:sz w:val="22"/>
          <w:szCs w:val="22"/>
          <w:lang w:val="es-ES_tradnl"/>
        </w:rPr>
        <w:t xml:space="preserve">son </w:t>
      </w:r>
      <w:r w:rsidR="00941C87" w:rsidRPr="008F6F6A">
        <w:rPr>
          <w:rFonts w:cs="Arial"/>
          <w:sz w:val="22"/>
          <w:szCs w:val="22"/>
          <w:lang w:val="es-ES_tradnl"/>
        </w:rPr>
        <w:t xml:space="preserve">por ejemplo </w:t>
      </w:r>
      <w:r w:rsidR="005D07DB" w:rsidRPr="008F6F6A">
        <w:rPr>
          <w:rFonts w:cs="Arial"/>
          <w:sz w:val="22"/>
          <w:szCs w:val="22"/>
          <w:lang w:val="es-ES_tradnl"/>
        </w:rPr>
        <w:t>la formación a distancia</w:t>
      </w:r>
      <w:r w:rsidR="0049415F" w:rsidRPr="008F6F6A">
        <w:rPr>
          <w:rFonts w:cs="Arial"/>
          <w:sz w:val="22"/>
          <w:szCs w:val="22"/>
          <w:lang w:val="es-ES_tradnl"/>
        </w:rPr>
        <w:t xml:space="preserve"> </w:t>
      </w:r>
      <w:r w:rsidR="005F094A" w:rsidRPr="008F6F6A">
        <w:rPr>
          <w:rFonts w:cs="Arial"/>
          <w:i/>
          <w:sz w:val="22"/>
          <w:szCs w:val="22"/>
          <w:lang w:val="es-ES_tradnl"/>
        </w:rPr>
        <w:t>e-learning</w:t>
      </w:r>
      <w:r w:rsidR="005F094A" w:rsidRPr="008F6F6A">
        <w:rPr>
          <w:rFonts w:cs="Arial"/>
          <w:sz w:val="22"/>
          <w:szCs w:val="22"/>
          <w:lang w:val="es-ES_tradnl"/>
        </w:rPr>
        <w:t xml:space="preserve">, </w:t>
      </w:r>
      <w:r w:rsidR="00385BB1" w:rsidRPr="008F6F6A">
        <w:rPr>
          <w:rFonts w:cs="Arial"/>
          <w:sz w:val="22"/>
          <w:szCs w:val="22"/>
          <w:lang w:val="es-ES_tradnl"/>
        </w:rPr>
        <w:t xml:space="preserve">el </w:t>
      </w:r>
      <w:r w:rsidR="005F094A" w:rsidRPr="008F6F6A">
        <w:rPr>
          <w:rFonts w:cs="Arial"/>
          <w:sz w:val="22"/>
          <w:szCs w:val="22"/>
          <w:lang w:val="es-ES_tradnl"/>
        </w:rPr>
        <w:t>vocabulario común (terminología acordada) y</w:t>
      </w:r>
      <w:r w:rsidR="00385BB1" w:rsidRPr="008F6F6A">
        <w:rPr>
          <w:rFonts w:cs="Arial"/>
          <w:sz w:val="22"/>
          <w:szCs w:val="22"/>
          <w:lang w:val="es-ES_tradnl"/>
        </w:rPr>
        <w:t xml:space="preserve"> la</w:t>
      </w:r>
      <w:r w:rsidR="005F094A" w:rsidRPr="008F6F6A">
        <w:rPr>
          <w:rFonts w:cs="Arial"/>
          <w:sz w:val="22"/>
          <w:szCs w:val="22"/>
          <w:lang w:val="es-ES_tradnl"/>
        </w:rPr>
        <w:t xml:space="preserve"> presentación de informes nacionales en línea.</w:t>
      </w:r>
    </w:p>
    <w:p w14:paraId="40C0CC6F" w14:textId="77777777" w:rsidR="004F45C7" w:rsidRPr="008F6F6A" w:rsidRDefault="004F45C7" w:rsidP="003D2F92">
      <w:pPr>
        <w:pStyle w:val="ListParagraph"/>
        <w:ind w:left="0"/>
        <w:rPr>
          <w:rFonts w:cs="Arial"/>
          <w:color w:val="000000"/>
          <w:sz w:val="22"/>
          <w:szCs w:val="22"/>
          <w:lang w:val="es-ES_tradnl" w:eastAsia="en-GB"/>
        </w:rPr>
      </w:pPr>
    </w:p>
    <w:p w14:paraId="1D2F9D67" w14:textId="5FD9614A" w:rsidR="006F0F06" w:rsidRPr="008F6F6A" w:rsidRDefault="003D5CB1" w:rsidP="003D2F92">
      <w:pPr>
        <w:jc w:val="both"/>
        <w:rPr>
          <w:rFonts w:cs="Arial"/>
          <w:sz w:val="22"/>
          <w:szCs w:val="22"/>
          <w:u w:val="single"/>
          <w:lang w:val="es-ES_tradnl"/>
        </w:rPr>
      </w:pPr>
      <w:r w:rsidRPr="008F6F6A">
        <w:rPr>
          <w:rFonts w:cs="Arial"/>
          <w:sz w:val="22"/>
          <w:szCs w:val="22"/>
          <w:u w:val="single"/>
          <w:lang w:val="es-ES_tradnl"/>
        </w:rPr>
        <w:t>Promoción de</w:t>
      </w:r>
      <w:r w:rsidR="006F0F06" w:rsidRPr="008F6F6A">
        <w:rPr>
          <w:rFonts w:cs="Arial"/>
          <w:sz w:val="22"/>
          <w:szCs w:val="22"/>
          <w:u w:val="single"/>
          <w:lang w:val="es-ES_tradnl"/>
        </w:rPr>
        <w:t xml:space="preserve"> sinergias con otros Acuerdos Ambientales Multilaterales (AAM)</w:t>
      </w:r>
    </w:p>
    <w:p w14:paraId="48A9DF95" w14:textId="6F0F6597" w:rsidR="007D325D" w:rsidRPr="008F6F6A" w:rsidRDefault="003D5CB1" w:rsidP="003D2F92">
      <w:pPr>
        <w:spacing w:before="120" w:after="120"/>
        <w:jc w:val="both"/>
        <w:rPr>
          <w:rFonts w:cs="Arial"/>
          <w:i/>
          <w:sz w:val="22"/>
          <w:szCs w:val="22"/>
          <w:lang w:val="es-ES_tradnl"/>
        </w:rPr>
      </w:pPr>
      <w:r w:rsidRPr="008F6F6A">
        <w:rPr>
          <w:rFonts w:cs="Arial"/>
          <w:i/>
          <w:sz w:val="22"/>
          <w:szCs w:val="22"/>
          <w:lang w:val="es-ES_tradnl"/>
        </w:rPr>
        <w:t>Grupo de E</w:t>
      </w:r>
      <w:r w:rsidR="00313908" w:rsidRPr="008F6F6A">
        <w:rPr>
          <w:rFonts w:cs="Arial"/>
          <w:i/>
          <w:sz w:val="22"/>
          <w:szCs w:val="22"/>
          <w:lang w:val="es-ES_tradnl"/>
        </w:rPr>
        <w:t>nlace de las C</w:t>
      </w:r>
      <w:r w:rsidR="007D325D" w:rsidRPr="008F6F6A">
        <w:rPr>
          <w:rFonts w:cs="Arial"/>
          <w:i/>
          <w:sz w:val="22"/>
          <w:szCs w:val="22"/>
          <w:lang w:val="es-ES_tradnl"/>
        </w:rPr>
        <w:t>onve</w:t>
      </w:r>
      <w:r w:rsidR="00313908" w:rsidRPr="008F6F6A">
        <w:rPr>
          <w:rFonts w:cs="Arial"/>
          <w:i/>
          <w:sz w:val="22"/>
          <w:szCs w:val="22"/>
          <w:lang w:val="es-ES_tradnl"/>
        </w:rPr>
        <w:t>nciones relacionadas con la D</w:t>
      </w:r>
      <w:r w:rsidR="007D325D" w:rsidRPr="008F6F6A">
        <w:rPr>
          <w:rFonts w:cs="Arial"/>
          <w:i/>
          <w:sz w:val="22"/>
          <w:szCs w:val="22"/>
          <w:lang w:val="es-ES_tradnl"/>
        </w:rPr>
        <w:t>iversidad</w:t>
      </w:r>
      <w:r w:rsidR="00313908" w:rsidRPr="008F6F6A">
        <w:rPr>
          <w:rFonts w:cs="Arial"/>
          <w:i/>
          <w:sz w:val="22"/>
          <w:szCs w:val="22"/>
          <w:lang w:val="es-ES_tradnl"/>
        </w:rPr>
        <w:t xml:space="preserve"> Biológica</w:t>
      </w:r>
      <w:r w:rsidR="007D325D" w:rsidRPr="008F6F6A">
        <w:rPr>
          <w:rFonts w:cs="Arial"/>
          <w:i/>
          <w:sz w:val="22"/>
          <w:szCs w:val="22"/>
          <w:lang w:val="es-ES_tradnl"/>
        </w:rPr>
        <w:t xml:space="preserve"> (BLG)</w:t>
      </w:r>
    </w:p>
    <w:p w14:paraId="71FC124A" w14:textId="45936E3C" w:rsidR="006D312B" w:rsidRPr="008F6F6A" w:rsidRDefault="006F38A8" w:rsidP="00017F8E">
      <w:pPr>
        <w:widowControl/>
        <w:numPr>
          <w:ilvl w:val="0"/>
          <w:numId w:val="6"/>
        </w:numPr>
        <w:autoSpaceDE/>
        <w:autoSpaceDN/>
        <w:adjustRightInd/>
        <w:ind w:left="450" w:hanging="450"/>
        <w:jc w:val="both"/>
        <w:rPr>
          <w:rFonts w:cs="Arial"/>
          <w:color w:val="000000"/>
          <w:sz w:val="22"/>
          <w:szCs w:val="22"/>
          <w:lang w:val="es-ES_tradnl" w:eastAsia="en-GB"/>
        </w:rPr>
      </w:pPr>
      <w:r w:rsidRPr="008F6F6A">
        <w:rPr>
          <w:rFonts w:cs="Arial"/>
          <w:color w:val="000000"/>
          <w:sz w:val="22"/>
          <w:szCs w:val="22"/>
          <w:lang w:val="es-ES_tradnl" w:eastAsia="en-GB"/>
        </w:rPr>
        <w:t>La Sec</w:t>
      </w:r>
      <w:r w:rsidR="006865F4" w:rsidRPr="008F6F6A">
        <w:rPr>
          <w:rFonts w:cs="Arial"/>
          <w:color w:val="000000"/>
          <w:sz w:val="22"/>
          <w:szCs w:val="22"/>
          <w:lang w:val="es-ES_tradnl" w:eastAsia="en-GB"/>
        </w:rPr>
        <w:t>r</w:t>
      </w:r>
      <w:r w:rsidRPr="008F6F6A">
        <w:rPr>
          <w:rFonts w:cs="Arial"/>
          <w:color w:val="000000"/>
          <w:sz w:val="22"/>
          <w:szCs w:val="22"/>
          <w:lang w:val="es-ES_tradnl" w:eastAsia="en-GB"/>
        </w:rPr>
        <w:t>etaría participó</w:t>
      </w:r>
      <w:r w:rsidR="00F91DF5" w:rsidRPr="008F6F6A">
        <w:rPr>
          <w:rFonts w:cs="Arial"/>
          <w:color w:val="000000"/>
          <w:sz w:val="22"/>
          <w:szCs w:val="22"/>
          <w:lang w:val="es-ES_tradnl" w:eastAsia="en-GB"/>
        </w:rPr>
        <w:t xml:space="preserve"> en la Décima R</w:t>
      </w:r>
      <w:r w:rsidR="006865F4" w:rsidRPr="008F6F6A">
        <w:rPr>
          <w:rFonts w:cs="Arial"/>
          <w:color w:val="000000"/>
          <w:sz w:val="22"/>
          <w:szCs w:val="22"/>
          <w:lang w:val="es-ES_tradnl" w:eastAsia="en-GB"/>
        </w:rPr>
        <w:t>eunión ordinaria del BLG que se celebró en septiembre de 2015 en Gi</w:t>
      </w:r>
      <w:r w:rsidR="002B0900" w:rsidRPr="008F6F6A">
        <w:rPr>
          <w:rFonts w:cs="Arial"/>
          <w:color w:val="000000"/>
          <w:sz w:val="22"/>
          <w:szCs w:val="22"/>
          <w:lang w:val="es-ES_tradnl" w:eastAsia="en-GB"/>
        </w:rPr>
        <w:t>nebra mientras que su Undécima R</w:t>
      </w:r>
      <w:r w:rsidR="006865F4" w:rsidRPr="008F6F6A">
        <w:rPr>
          <w:rFonts w:cs="Arial"/>
          <w:color w:val="000000"/>
          <w:sz w:val="22"/>
          <w:szCs w:val="22"/>
          <w:lang w:val="es-ES_tradnl" w:eastAsia="en-GB"/>
        </w:rPr>
        <w:t xml:space="preserve">eunión ordinaria se celebró el 23 de agosto de 2016 en Bonn y </w:t>
      </w:r>
      <w:r w:rsidR="002B0900" w:rsidRPr="008F6F6A">
        <w:rPr>
          <w:rFonts w:cs="Arial"/>
          <w:color w:val="000000"/>
          <w:sz w:val="22"/>
          <w:szCs w:val="22"/>
          <w:lang w:val="es-ES_tradnl" w:eastAsia="en-GB"/>
        </w:rPr>
        <w:t>fue</w:t>
      </w:r>
      <w:r w:rsidR="006865F4" w:rsidRPr="008F6F6A">
        <w:rPr>
          <w:rFonts w:cs="Arial"/>
          <w:color w:val="000000"/>
          <w:sz w:val="22"/>
          <w:szCs w:val="22"/>
          <w:lang w:val="es-ES_tradnl" w:eastAsia="en-GB"/>
        </w:rPr>
        <w:t xml:space="preserve"> presidida </w:t>
      </w:r>
      <w:r w:rsidR="00E929FE" w:rsidRPr="008F6F6A">
        <w:rPr>
          <w:rFonts w:cs="Arial"/>
          <w:color w:val="000000"/>
          <w:sz w:val="22"/>
          <w:szCs w:val="22"/>
          <w:lang w:val="es-ES_tradnl" w:eastAsia="en-GB"/>
        </w:rPr>
        <w:t xml:space="preserve">por la Secretaría de la CMS. Entre otros temas, la reunión </w:t>
      </w:r>
      <w:r w:rsidR="00301FBA" w:rsidRPr="008F6F6A">
        <w:rPr>
          <w:rFonts w:cs="Arial"/>
          <w:color w:val="000000"/>
          <w:sz w:val="22"/>
          <w:szCs w:val="22"/>
          <w:lang w:val="es-ES_tradnl" w:eastAsia="en-GB"/>
        </w:rPr>
        <w:t xml:space="preserve">discutió </w:t>
      </w:r>
      <w:r w:rsidR="00585318" w:rsidRPr="008F6F6A">
        <w:rPr>
          <w:rFonts w:cs="Arial"/>
          <w:color w:val="000000"/>
          <w:sz w:val="22"/>
          <w:szCs w:val="22"/>
          <w:lang w:val="es-ES_tradnl" w:eastAsia="en-GB"/>
        </w:rPr>
        <w:t xml:space="preserve">los </w:t>
      </w:r>
      <w:r w:rsidR="00301FBA" w:rsidRPr="008F6F6A">
        <w:rPr>
          <w:rFonts w:cs="Arial"/>
          <w:color w:val="000000"/>
          <w:sz w:val="22"/>
          <w:szCs w:val="22"/>
          <w:lang w:val="es-ES_tradnl" w:eastAsia="en-GB"/>
        </w:rPr>
        <w:t xml:space="preserve">resultados de </w:t>
      </w:r>
      <w:r w:rsidR="00585318" w:rsidRPr="008F6F6A">
        <w:rPr>
          <w:rFonts w:cs="Arial"/>
          <w:color w:val="000000"/>
          <w:sz w:val="22"/>
          <w:szCs w:val="22"/>
          <w:lang w:val="es-ES_tradnl" w:eastAsia="en-GB"/>
        </w:rPr>
        <w:t xml:space="preserve">los </w:t>
      </w:r>
      <w:r w:rsidR="00301FBA" w:rsidRPr="008F6F6A">
        <w:rPr>
          <w:rFonts w:cs="Arial"/>
          <w:color w:val="000000"/>
          <w:sz w:val="22"/>
          <w:szCs w:val="22"/>
          <w:lang w:val="es-ES_tradnl" w:eastAsia="en-GB"/>
        </w:rPr>
        <w:t>procesos relacionados con sinergias entre las convenciones relacionadas con la biodiversidad incluyendo la</w:t>
      </w:r>
      <w:r w:rsidR="006D0BBB" w:rsidRPr="008F6F6A">
        <w:rPr>
          <w:rFonts w:cs="Arial"/>
          <w:color w:val="000000"/>
          <w:sz w:val="22"/>
          <w:szCs w:val="22"/>
          <w:lang w:val="es-ES_tradnl" w:eastAsia="en-GB"/>
        </w:rPr>
        <w:t>s</w:t>
      </w:r>
      <w:r w:rsidR="00301FBA" w:rsidRPr="008F6F6A">
        <w:rPr>
          <w:rFonts w:cs="Arial"/>
          <w:color w:val="000000"/>
          <w:sz w:val="22"/>
          <w:szCs w:val="22"/>
          <w:lang w:val="es-ES_tradnl" w:eastAsia="en-GB"/>
        </w:rPr>
        <w:t xml:space="preserve"> resoluciones </w:t>
      </w:r>
      <w:r w:rsidR="007E364B" w:rsidRPr="008F6F6A">
        <w:rPr>
          <w:rFonts w:cs="Arial"/>
          <w:color w:val="000000"/>
          <w:sz w:val="22"/>
          <w:szCs w:val="22"/>
          <w:lang w:val="es-ES_tradnl" w:eastAsia="en-GB"/>
        </w:rPr>
        <w:t xml:space="preserve">relacionadas de UNEA2; indicadores y monitoreo bajo los ODS: preparativos y expectativas de </w:t>
      </w:r>
      <w:r w:rsidR="007E78E7" w:rsidRPr="008F6F6A">
        <w:rPr>
          <w:rFonts w:cs="Arial"/>
          <w:color w:val="000000"/>
          <w:sz w:val="22"/>
          <w:szCs w:val="22"/>
          <w:lang w:val="es-ES_tradnl" w:eastAsia="en-GB"/>
        </w:rPr>
        <w:t xml:space="preserve">las </w:t>
      </w:r>
      <w:r w:rsidR="007E364B" w:rsidRPr="008F6F6A">
        <w:rPr>
          <w:rFonts w:cs="Arial"/>
          <w:color w:val="000000"/>
          <w:sz w:val="22"/>
          <w:szCs w:val="22"/>
          <w:lang w:val="es-ES_tradnl" w:eastAsia="en-GB"/>
        </w:rPr>
        <w:t>próximas Conferencias de las Partes</w:t>
      </w:r>
      <w:r w:rsidR="00323A3A" w:rsidRPr="008F6F6A">
        <w:rPr>
          <w:rFonts w:cs="Arial"/>
          <w:color w:val="000000"/>
          <w:sz w:val="22"/>
          <w:szCs w:val="22"/>
          <w:lang w:val="es-ES_tradnl" w:eastAsia="en-GB"/>
        </w:rPr>
        <w:t xml:space="preserve"> de la Convención sob</w:t>
      </w:r>
      <w:r w:rsidR="001C3BA4" w:rsidRPr="008F6F6A">
        <w:rPr>
          <w:rFonts w:cs="Arial"/>
          <w:color w:val="000000"/>
          <w:sz w:val="22"/>
          <w:szCs w:val="22"/>
          <w:lang w:val="es-ES_tradnl" w:eastAsia="en-GB"/>
        </w:rPr>
        <w:t>re el Comercio Internacional de E</w:t>
      </w:r>
      <w:r w:rsidR="00E902AB" w:rsidRPr="008F6F6A">
        <w:rPr>
          <w:rFonts w:cs="Arial"/>
          <w:color w:val="000000"/>
          <w:sz w:val="22"/>
          <w:szCs w:val="22"/>
          <w:lang w:val="es-ES_tradnl" w:eastAsia="en-GB"/>
        </w:rPr>
        <w:t xml:space="preserve">species </w:t>
      </w:r>
      <w:r w:rsidR="001C3BA4" w:rsidRPr="008F6F6A">
        <w:rPr>
          <w:rFonts w:cs="Arial"/>
          <w:color w:val="000000"/>
          <w:sz w:val="22"/>
          <w:szCs w:val="22"/>
          <w:lang w:val="es-ES_tradnl" w:eastAsia="en-GB"/>
        </w:rPr>
        <w:t>A</w:t>
      </w:r>
      <w:r w:rsidR="007E78E7" w:rsidRPr="008F6F6A">
        <w:rPr>
          <w:rFonts w:cs="Arial"/>
          <w:color w:val="000000"/>
          <w:sz w:val="22"/>
          <w:szCs w:val="22"/>
          <w:lang w:val="es-ES_tradnl" w:eastAsia="en-GB"/>
        </w:rPr>
        <w:t>menazadas</w:t>
      </w:r>
      <w:r w:rsidR="001C3BA4" w:rsidRPr="008F6F6A">
        <w:rPr>
          <w:rFonts w:cs="Arial"/>
          <w:color w:val="000000"/>
          <w:sz w:val="22"/>
          <w:szCs w:val="22"/>
          <w:lang w:val="es-ES_tradnl" w:eastAsia="en-GB"/>
        </w:rPr>
        <w:t xml:space="preserve"> de Flora y Fauna S</w:t>
      </w:r>
      <w:r w:rsidR="00E902AB" w:rsidRPr="008F6F6A">
        <w:rPr>
          <w:rFonts w:cs="Arial"/>
          <w:color w:val="000000"/>
          <w:sz w:val="22"/>
          <w:szCs w:val="22"/>
          <w:lang w:val="es-ES_tradnl" w:eastAsia="en-GB"/>
        </w:rPr>
        <w:t xml:space="preserve">ilvestre (CITES) y el Convenio sobre </w:t>
      </w:r>
      <w:r w:rsidR="001C3BA4" w:rsidRPr="008F6F6A">
        <w:rPr>
          <w:rFonts w:cs="Arial"/>
          <w:color w:val="000000"/>
          <w:sz w:val="22"/>
          <w:szCs w:val="22"/>
          <w:lang w:val="es-ES_tradnl" w:eastAsia="en-GB"/>
        </w:rPr>
        <w:t xml:space="preserve">la </w:t>
      </w:r>
      <w:r w:rsidR="00E902AB" w:rsidRPr="008F6F6A">
        <w:rPr>
          <w:rFonts w:cs="Arial"/>
          <w:color w:val="000000"/>
          <w:sz w:val="22"/>
          <w:szCs w:val="22"/>
          <w:lang w:val="es-ES_tradnl" w:eastAsia="en-GB"/>
        </w:rPr>
        <w:t>Diversidad Biológica (CDB); y mecanismos financieros. La Comisión Ballenera Internacional (CBI)</w:t>
      </w:r>
      <w:r w:rsidR="00F05C30" w:rsidRPr="008F6F6A">
        <w:rPr>
          <w:rFonts w:cs="Arial"/>
          <w:color w:val="000000"/>
          <w:sz w:val="22"/>
          <w:szCs w:val="22"/>
          <w:lang w:val="es-ES_tradnl" w:eastAsia="en-GB"/>
        </w:rPr>
        <w:t xml:space="preserve"> y la Plataforma I</w:t>
      </w:r>
      <w:r w:rsidR="00E231EC" w:rsidRPr="008F6F6A">
        <w:rPr>
          <w:rFonts w:cs="Arial"/>
          <w:color w:val="000000"/>
          <w:sz w:val="22"/>
          <w:szCs w:val="22"/>
          <w:lang w:val="es-ES_tradnl" w:eastAsia="en-GB"/>
        </w:rPr>
        <w:t>nte</w:t>
      </w:r>
      <w:r w:rsidR="00F05C30" w:rsidRPr="008F6F6A">
        <w:rPr>
          <w:rFonts w:cs="Arial"/>
          <w:color w:val="000000"/>
          <w:sz w:val="22"/>
          <w:szCs w:val="22"/>
          <w:lang w:val="es-ES_tradnl" w:eastAsia="en-GB"/>
        </w:rPr>
        <w:t>r</w:t>
      </w:r>
      <w:r w:rsidR="00E231EC" w:rsidRPr="008F6F6A">
        <w:rPr>
          <w:rFonts w:cs="Arial"/>
          <w:color w:val="000000"/>
          <w:sz w:val="22"/>
          <w:szCs w:val="22"/>
          <w:lang w:val="es-ES_tradnl" w:eastAsia="en-GB"/>
        </w:rPr>
        <w:t xml:space="preserve">gubernamental </w:t>
      </w:r>
      <w:r w:rsidR="00F05C30" w:rsidRPr="008F6F6A">
        <w:rPr>
          <w:rFonts w:cs="Arial"/>
          <w:color w:val="000000"/>
          <w:sz w:val="22"/>
          <w:szCs w:val="22"/>
          <w:lang w:val="es-ES_tradnl" w:eastAsia="en-GB"/>
        </w:rPr>
        <w:t>Científico-Normativa</w:t>
      </w:r>
      <w:r w:rsidR="00E231EC" w:rsidRPr="008F6F6A">
        <w:rPr>
          <w:rFonts w:cs="Arial"/>
          <w:color w:val="000000"/>
          <w:sz w:val="22"/>
          <w:szCs w:val="22"/>
          <w:lang w:val="es-ES_tradnl" w:eastAsia="en-GB"/>
        </w:rPr>
        <w:t xml:space="preserve"> </w:t>
      </w:r>
      <w:r w:rsidR="00F05C30" w:rsidRPr="008F6F6A">
        <w:rPr>
          <w:rFonts w:cs="Arial"/>
          <w:color w:val="000000"/>
          <w:sz w:val="22"/>
          <w:szCs w:val="22"/>
          <w:lang w:val="es-ES_tradnl" w:eastAsia="en-GB"/>
        </w:rPr>
        <w:t>sobre Biodiversidad y S</w:t>
      </w:r>
      <w:r w:rsidR="00E231EC" w:rsidRPr="008F6F6A">
        <w:rPr>
          <w:rFonts w:cs="Arial"/>
          <w:color w:val="000000"/>
          <w:sz w:val="22"/>
          <w:szCs w:val="22"/>
          <w:lang w:val="es-ES_tradnl" w:eastAsia="en-GB"/>
        </w:rPr>
        <w:t xml:space="preserve">ervicios </w:t>
      </w:r>
      <w:r w:rsidR="00F05C30" w:rsidRPr="008F6F6A">
        <w:rPr>
          <w:rFonts w:cs="Arial"/>
          <w:color w:val="000000"/>
          <w:sz w:val="22"/>
          <w:szCs w:val="22"/>
          <w:lang w:val="es-ES_tradnl" w:eastAsia="en-GB"/>
        </w:rPr>
        <w:t>de los Ecosistemas</w:t>
      </w:r>
      <w:r w:rsidR="00E231EC" w:rsidRPr="008F6F6A">
        <w:rPr>
          <w:rFonts w:cs="Arial"/>
          <w:color w:val="000000"/>
          <w:sz w:val="22"/>
          <w:szCs w:val="22"/>
          <w:lang w:val="es-ES_tradnl" w:eastAsia="en-GB"/>
        </w:rPr>
        <w:t xml:space="preserve"> (IPBES) también fueron invitados a presentar temas de interés común y </w:t>
      </w:r>
      <w:r w:rsidR="00F05C30" w:rsidRPr="008F6F6A">
        <w:rPr>
          <w:rFonts w:cs="Arial"/>
          <w:color w:val="000000"/>
          <w:sz w:val="22"/>
          <w:szCs w:val="22"/>
          <w:lang w:val="es-ES_tradnl" w:eastAsia="en-GB"/>
        </w:rPr>
        <w:t xml:space="preserve">a </w:t>
      </w:r>
      <w:r w:rsidR="00E231EC" w:rsidRPr="008F6F6A">
        <w:rPr>
          <w:rFonts w:cs="Arial"/>
          <w:color w:val="000000"/>
          <w:sz w:val="22"/>
          <w:szCs w:val="22"/>
          <w:lang w:val="es-ES_tradnl" w:eastAsia="en-GB"/>
        </w:rPr>
        <w:t>explorar oportunidades para la cooperación con el BLG.</w:t>
      </w:r>
    </w:p>
    <w:p w14:paraId="5DCADF5C" w14:textId="77777777" w:rsidR="00CA542C" w:rsidRPr="008F6F6A" w:rsidRDefault="00CA542C" w:rsidP="00CA542C">
      <w:pPr>
        <w:widowControl/>
        <w:autoSpaceDE/>
        <w:autoSpaceDN/>
        <w:adjustRightInd/>
        <w:ind w:left="450"/>
        <w:jc w:val="both"/>
        <w:rPr>
          <w:rFonts w:cs="Arial"/>
          <w:color w:val="000000"/>
          <w:sz w:val="22"/>
          <w:szCs w:val="22"/>
          <w:lang w:val="es-ES_tradnl" w:eastAsia="en-GB"/>
        </w:rPr>
      </w:pPr>
    </w:p>
    <w:p w14:paraId="1F526517" w14:textId="4B3E70FB" w:rsidR="00480DDE" w:rsidRPr="008F6F6A" w:rsidRDefault="00E07E3D" w:rsidP="00017F8E">
      <w:pPr>
        <w:widowControl/>
        <w:numPr>
          <w:ilvl w:val="0"/>
          <w:numId w:val="6"/>
        </w:numPr>
        <w:autoSpaceDE/>
        <w:autoSpaceDN/>
        <w:adjustRightInd/>
        <w:ind w:left="450" w:hanging="450"/>
        <w:jc w:val="both"/>
        <w:rPr>
          <w:rFonts w:cs="Arial"/>
          <w:color w:val="000000"/>
          <w:sz w:val="22"/>
          <w:szCs w:val="22"/>
          <w:lang w:val="es-ES_tradnl" w:eastAsia="en-GB"/>
        </w:rPr>
      </w:pPr>
      <w:r w:rsidRPr="008F6F6A">
        <w:rPr>
          <w:rFonts w:cs="Arial"/>
          <w:color w:val="000000"/>
          <w:sz w:val="22"/>
          <w:szCs w:val="22"/>
          <w:lang w:val="es-ES_tradnl" w:eastAsia="en-GB"/>
        </w:rPr>
        <w:t>Después de</w:t>
      </w:r>
      <w:r w:rsidR="001A119D" w:rsidRPr="008F6F6A">
        <w:rPr>
          <w:rFonts w:cs="Arial"/>
          <w:color w:val="000000"/>
          <w:sz w:val="22"/>
          <w:szCs w:val="22"/>
          <w:lang w:val="es-ES_tradnl" w:eastAsia="en-GB"/>
        </w:rPr>
        <w:t xml:space="preserve"> la reunión, el BLG invitó a la CBI a unirse al grupo y convertirse</w:t>
      </w:r>
      <w:r w:rsidR="00D60E13" w:rsidRPr="008F6F6A">
        <w:rPr>
          <w:rFonts w:cs="Arial"/>
          <w:color w:val="000000"/>
          <w:sz w:val="22"/>
          <w:szCs w:val="22"/>
          <w:lang w:val="es-ES_tradnl" w:eastAsia="en-GB"/>
        </w:rPr>
        <w:t xml:space="preserve"> en el octavo miembro. Los gobiernos contratantes de la CBI consideraron y aceptaron la propuesta durante la última Conferencia de las Partes (CBI 66) celebrada en octubre de 2016 en Eslovenia.</w:t>
      </w:r>
    </w:p>
    <w:p w14:paraId="0C80B259" w14:textId="77777777" w:rsidR="003D2F92" w:rsidRPr="008F6F6A" w:rsidRDefault="003D2F92" w:rsidP="005A1648">
      <w:pPr>
        <w:jc w:val="both"/>
        <w:rPr>
          <w:rFonts w:cs="Arial"/>
          <w:sz w:val="22"/>
          <w:szCs w:val="22"/>
          <w:highlight w:val="green"/>
          <w:lang w:val="es-ES_tradnl"/>
        </w:rPr>
      </w:pPr>
    </w:p>
    <w:p w14:paraId="2EB8F9BA" w14:textId="09511709" w:rsidR="00662882" w:rsidRPr="008F6F6A" w:rsidRDefault="00662882" w:rsidP="005A1648">
      <w:pPr>
        <w:spacing w:after="120"/>
        <w:jc w:val="both"/>
        <w:rPr>
          <w:rFonts w:cs="Arial"/>
          <w:i/>
          <w:sz w:val="22"/>
          <w:szCs w:val="22"/>
          <w:lang w:val="es-ES_tradnl"/>
        </w:rPr>
      </w:pPr>
      <w:r w:rsidRPr="008F6F6A">
        <w:rPr>
          <w:rFonts w:cs="Arial"/>
          <w:i/>
          <w:sz w:val="22"/>
          <w:szCs w:val="22"/>
          <w:lang w:val="es-ES_tradnl"/>
        </w:rPr>
        <w:t>AAM relacionados con la biodiversidad</w:t>
      </w:r>
    </w:p>
    <w:p w14:paraId="6B412C5C" w14:textId="0E725065" w:rsidR="00BB5EC5" w:rsidRPr="008F6F6A" w:rsidRDefault="00EB0161" w:rsidP="00017F8E">
      <w:pPr>
        <w:widowControl/>
        <w:numPr>
          <w:ilvl w:val="0"/>
          <w:numId w:val="6"/>
        </w:numPr>
        <w:autoSpaceDE/>
        <w:autoSpaceDN/>
        <w:adjustRightInd/>
        <w:ind w:left="450" w:hanging="450"/>
        <w:jc w:val="both"/>
        <w:rPr>
          <w:rFonts w:cs="Arial"/>
          <w:color w:val="000000"/>
          <w:sz w:val="22"/>
          <w:szCs w:val="22"/>
          <w:lang w:val="es-ES_tradnl" w:eastAsia="en-GB"/>
        </w:rPr>
      </w:pPr>
      <w:r w:rsidRPr="008F6F6A">
        <w:rPr>
          <w:rFonts w:cs="Arial"/>
          <w:color w:val="000000"/>
          <w:sz w:val="22"/>
          <w:szCs w:val="22"/>
          <w:lang w:val="es-ES_tradnl" w:eastAsia="en-GB"/>
        </w:rPr>
        <w:t>Paralelamente</w:t>
      </w:r>
      <w:r w:rsidR="00BB5EC5" w:rsidRPr="008F6F6A">
        <w:rPr>
          <w:rFonts w:cs="Arial"/>
          <w:color w:val="000000"/>
          <w:sz w:val="22"/>
          <w:szCs w:val="22"/>
          <w:lang w:val="es-ES_tradnl" w:eastAsia="en-GB"/>
        </w:rPr>
        <w:t>, la colaboración ha continuado de manera individual</w:t>
      </w:r>
      <w:r w:rsidR="008929F3" w:rsidRPr="008F6F6A">
        <w:rPr>
          <w:rFonts w:cs="Arial"/>
          <w:color w:val="000000"/>
          <w:sz w:val="22"/>
          <w:szCs w:val="22"/>
          <w:lang w:val="es-ES_tradnl" w:eastAsia="en-GB"/>
        </w:rPr>
        <w:t xml:space="preserve"> con los mie</w:t>
      </w:r>
      <w:r w:rsidR="00B1494E" w:rsidRPr="008F6F6A">
        <w:rPr>
          <w:rFonts w:cs="Arial"/>
          <w:color w:val="000000"/>
          <w:sz w:val="22"/>
          <w:szCs w:val="22"/>
          <w:lang w:val="es-ES_tradnl" w:eastAsia="en-GB"/>
        </w:rPr>
        <w:t>m</w:t>
      </w:r>
      <w:r w:rsidR="008929F3" w:rsidRPr="008F6F6A">
        <w:rPr>
          <w:rFonts w:cs="Arial"/>
          <w:color w:val="000000"/>
          <w:sz w:val="22"/>
          <w:szCs w:val="22"/>
          <w:lang w:val="es-ES_tradnl" w:eastAsia="en-GB"/>
        </w:rPr>
        <w:t>bros de</w:t>
      </w:r>
      <w:r w:rsidR="008B30F0" w:rsidRPr="008F6F6A">
        <w:rPr>
          <w:rFonts w:cs="Arial"/>
          <w:color w:val="000000"/>
          <w:sz w:val="22"/>
          <w:szCs w:val="22"/>
          <w:lang w:val="es-ES_tradnl" w:eastAsia="en-GB"/>
        </w:rPr>
        <w:t>l</w:t>
      </w:r>
      <w:r w:rsidR="008929F3" w:rsidRPr="008F6F6A">
        <w:rPr>
          <w:rFonts w:cs="Arial"/>
          <w:color w:val="000000"/>
          <w:sz w:val="22"/>
          <w:szCs w:val="22"/>
          <w:lang w:val="es-ES_tradnl" w:eastAsia="en-GB"/>
        </w:rPr>
        <w:t xml:space="preserve"> BLG y otros AAM mediante la implementación</w:t>
      </w:r>
      <w:r w:rsidR="00F9198B" w:rsidRPr="008F6F6A">
        <w:rPr>
          <w:rFonts w:cs="Arial"/>
          <w:color w:val="000000"/>
          <w:sz w:val="22"/>
          <w:szCs w:val="22"/>
          <w:lang w:val="es-ES_tradnl" w:eastAsia="en-GB"/>
        </w:rPr>
        <w:t xml:space="preserve"> de planes de trabajo conjuntos</w:t>
      </w:r>
      <w:r w:rsidR="008929F3" w:rsidRPr="008F6F6A">
        <w:rPr>
          <w:rFonts w:cs="Arial"/>
          <w:color w:val="000000"/>
          <w:sz w:val="22"/>
          <w:szCs w:val="22"/>
          <w:lang w:val="es-ES_tradnl" w:eastAsia="en-GB"/>
        </w:rPr>
        <w:t xml:space="preserve"> y </w:t>
      </w:r>
      <w:r w:rsidR="008B30F0" w:rsidRPr="008F6F6A">
        <w:rPr>
          <w:rFonts w:cs="Arial"/>
          <w:color w:val="000000"/>
          <w:sz w:val="22"/>
          <w:szCs w:val="22"/>
          <w:lang w:val="es-ES_tradnl" w:eastAsia="en-GB"/>
        </w:rPr>
        <w:t>la potenciación de</w:t>
      </w:r>
      <w:r w:rsidR="008929F3" w:rsidRPr="008F6F6A">
        <w:rPr>
          <w:rFonts w:cs="Arial"/>
          <w:color w:val="000000"/>
          <w:sz w:val="22"/>
          <w:szCs w:val="22"/>
          <w:lang w:val="es-ES_tradnl" w:eastAsia="en-GB"/>
        </w:rPr>
        <w:t xml:space="preserve"> sinergias cuando </w:t>
      </w:r>
      <w:r w:rsidR="00E01E25" w:rsidRPr="008F6F6A">
        <w:rPr>
          <w:rFonts w:cs="Arial"/>
          <w:color w:val="000000"/>
          <w:sz w:val="22"/>
          <w:szCs w:val="22"/>
          <w:lang w:val="es-ES_tradnl" w:eastAsia="en-GB"/>
        </w:rPr>
        <w:t>ha sido</w:t>
      </w:r>
      <w:r w:rsidR="008929F3" w:rsidRPr="008F6F6A">
        <w:rPr>
          <w:rFonts w:cs="Arial"/>
          <w:color w:val="000000"/>
          <w:sz w:val="22"/>
          <w:szCs w:val="22"/>
          <w:lang w:val="es-ES_tradnl" w:eastAsia="en-GB"/>
        </w:rPr>
        <w:t xml:space="preserve"> posible.</w:t>
      </w:r>
    </w:p>
    <w:p w14:paraId="29061915" w14:textId="77777777" w:rsidR="003D2F92" w:rsidRPr="008F6F6A" w:rsidRDefault="003D2F92" w:rsidP="00017F8E">
      <w:pPr>
        <w:ind w:left="450" w:hanging="450"/>
        <w:jc w:val="both"/>
        <w:rPr>
          <w:rFonts w:cs="Arial"/>
          <w:color w:val="000000"/>
          <w:sz w:val="22"/>
          <w:szCs w:val="22"/>
          <w:lang w:val="es-ES_tradnl" w:eastAsia="en-GB"/>
        </w:rPr>
      </w:pPr>
    </w:p>
    <w:p w14:paraId="52423FEF" w14:textId="030E9719" w:rsidR="008929F3" w:rsidRPr="008F6F6A" w:rsidRDefault="008929F3" w:rsidP="00017F8E">
      <w:pPr>
        <w:widowControl/>
        <w:numPr>
          <w:ilvl w:val="0"/>
          <w:numId w:val="6"/>
        </w:numPr>
        <w:autoSpaceDE/>
        <w:autoSpaceDN/>
        <w:adjustRightInd/>
        <w:ind w:left="450" w:hanging="450"/>
        <w:jc w:val="both"/>
        <w:rPr>
          <w:rFonts w:cs="Arial"/>
          <w:color w:val="000000"/>
          <w:sz w:val="22"/>
          <w:szCs w:val="22"/>
          <w:lang w:val="es-ES_tradnl" w:eastAsia="en-GB"/>
        </w:rPr>
      </w:pPr>
      <w:r w:rsidRPr="008F6F6A">
        <w:rPr>
          <w:rFonts w:cs="Arial"/>
          <w:color w:val="000000"/>
          <w:sz w:val="22"/>
          <w:szCs w:val="22"/>
          <w:lang w:val="es-ES_tradnl" w:eastAsia="en-GB"/>
        </w:rPr>
        <w:t>La CMS participó en una serie de reuniones regionales preparato</w:t>
      </w:r>
      <w:r w:rsidR="00DC2498" w:rsidRPr="008F6F6A">
        <w:rPr>
          <w:rFonts w:cs="Arial"/>
          <w:color w:val="000000"/>
          <w:sz w:val="22"/>
          <w:szCs w:val="22"/>
          <w:lang w:val="es-ES_tradnl" w:eastAsia="en-GB"/>
        </w:rPr>
        <w:t>r</w:t>
      </w:r>
      <w:r w:rsidRPr="008F6F6A">
        <w:rPr>
          <w:rFonts w:cs="Arial"/>
          <w:color w:val="000000"/>
          <w:sz w:val="22"/>
          <w:szCs w:val="22"/>
          <w:lang w:val="es-ES_tradnl" w:eastAsia="en-GB"/>
        </w:rPr>
        <w:t xml:space="preserve">ias para la COP17 de CITES y </w:t>
      </w:r>
      <w:r w:rsidR="007A27EC" w:rsidRPr="008F6F6A">
        <w:rPr>
          <w:rFonts w:cs="Arial"/>
          <w:color w:val="000000"/>
          <w:sz w:val="22"/>
          <w:szCs w:val="22"/>
          <w:lang w:val="es-ES_tradnl" w:eastAsia="en-GB"/>
        </w:rPr>
        <w:t xml:space="preserve">la COP13 del CDB y contribuyó en varias </w:t>
      </w:r>
      <w:r w:rsidRPr="008F6F6A">
        <w:rPr>
          <w:rFonts w:cs="Arial"/>
          <w:color w:val="000000"/>
          <w:sz w:val="22"/>
          <w:szCs w:val="22"/>
          <w:lang w:val="es-ES_tradnl" w:eastAsia="en-GB"/>
        </w:rPr>
        <w:t>sesiones que cubrieron temas de interés com</w:t>
      </w:r>
      <w:r w:rsidR="00DC2498" w:rsidRPr="008F6F6A">
        <w:rPr>
          <w:rFonts w:cs="Arial"/>
          <w:color w:val="000000"/>
          <w:sz w:val="22"/>
          <w:szCs w:val="22"/>
          <w:lang w:val="es-ES_tradnl" w:eastAsia="en-GB"/>
        </w:rPr>
        <w:t>ú</w:t>
      </w:r>
      <w:r w:rsidRPr="008F6F6A">
        <w:rPr>
          <w:rFonts w:cs="Arial"/>
          <w:color w:val="000000"/>
          <w:sz w:val="22"/>
          <w:szCs w:val="22"/>
          <w:lang w:val="es-ES_tradnl" w:eastAsia="en-GB"/>
        </w:rPr>
        <w:t xml:space="preserve">n y </w:t>
      </w:r>
      <w:r w:rsidR="007A27EC" w:rsidRPr="008F6F6A">
        <w:rPr>
          <w:rFonts w:cs="Arial"/>
          <w:color w:val="000000"/>
          <w:sz w:val="22"/>
          <w:szCs w:val="22"/>
          <w:lang w:val="es-ES_tradnl" w:eastAsia="en-GB"/>
        </w:rPr>
        <w:t xml:space="preserve">la </w:t>
      </w:r>
      <w:r w:rsidR="00DC2498" w:rsidRPr="008F6F6A">
        <w:rPr>
          <w:rFonts w:cs="Arial"/>
          <w:color w:val="000000"/>
          <w:sz w:val="22"/>
          <w:szCs w:val="22"/>
          <w:lang w:val="es-ES_tradnl" w:eastAsia="en-GB"/>
        </w:rPr>
        <w:t>promoción de sinergias.</w:t>
      </w:r>
    </w:p>
    <w:p w14:paraId="4A1DE254" w14:textId="77777777" w:rsidR="002C30F6" w:rsidRPr="008F6F6A" w:rsidRDefault="002C30F6" w:rsidP="00017F8E">
      <w:pPr>
        <w:pStyle w:val="ListParagraph"/>
        <w:ind w:left="450" w:hanging="450"/>
        <w:rPr>
          <w:lang w:val="es-ES_tradnl"/>
        </w:rPr>
      </w:pPr>
    </w:p>
    <w:p w14:paraId="78184064" w14:textId="5BFF7E26" w:rsidR="00704099" w:rsidRPr="008F6F6A" w:rsidRDefault="00704099" w:rsidP="00023C19">
      <w:pPr>
        <w:numPr>
          <w:ilvl w:val="0"/>
          <w:numId w:val="6"/>
        </w:numPr>
        <w:ind w:left="450" w:hanging="450"/>
        <w:jc w:val="both"/>
        <w:rPr>
          <w:rFonts w:cs="Arial"/>
          <w:sz w:val="22"/>
          <w:szCs w:val="22"/>
          <w:lang w:val="es-ES_tradnl"/>
        </w:rPr>
      </w:pPr>
      <w:r w:rsidRPr="008F6F6A">
        <w:rPr>
          <w:rFonts w:cs="Arial"/>
          <w:sz w:val="22"/>
          <w:szCs w:val="22"/>
          <w:lang w:val="es-ES_tradnl"/>
        </w:rPr>
        <w:t>Con el</w:t>
      </w:r>
      <w:r w:rsidR="00A652CC" w:rsidRPr="008F6F6A">
        <w:rPr>
          <w:rFonts w:cs="Arial"/>
          <w:sz w:val="22"/>
          <w:szCs w:val="22"/>
          <w:lang w:val="es-ES_tradnl"/>
        </w:rPr>
        <w:t xml:space="preserve"> apoyo del Gobierno de Alemania</w:t>
      </w:r>
      <w:r w:rsidRPr="008F6F6A">
        <w:rPr>
          <w:rFonts w:cs="Arial"/>
          <w:sz w:val="22"/>
          <w:szCs w:val="22"/>
          <w:lang w:val="es-ES_tradnl"/>
        </w:rPr>
        <w:t xml:space="preserve"> </w:t>
      </w:r>
      <w:r w:rsidR="002843BB" w:rsidRPr="008F6F6A">
        <w:rPr>
          <w:rFonts w:cs="Arial"/>
          <w:sz w:val="22"/>
          <w:szCs w:val="22"/>
          <w:lang w:val="es-ES_tradnl"/>
        </w:rPr>
        <w:t xml:space="preserve">se contrató a un Oficial de Programas conjunto para CITES/CMS que </w:t>
      </w:r>
      <w:r w:rsidR="00D9464F" w:rsidRPr="008F6F6A">
        <w:rPr>
          <w:rFonts w:cs="Arial"/>
          <w:sz w:val="22"/>
          <w:szCs w:val="22"/>
          <w:lang w:val="es-ES_tradnl"/>
        </w:rPr>
        <w:t>se incorporó al</w:t>
      </w:r>
      <w:r w:rsidR="002843BB" w:rsidRPr="008F6F6A">
        <w:rPr>
          <w:rFonts w:cs="Arial"/>
          <w:sz w:val="22"/>
          <w:szCs w:val="22"/>
          <w:lang w:val="es-ES_tradnl"/>
        </w:rPr>
        <w:t xml:space="preserve"> </w:t>
      </w:r>
      <w:r w:rsidR="00D9464F" w:rsidRPr="008F6F6A">
        <w:rPr>
          <w:rFonts w:cs="Arial"/>
          <w:sz w:val="22"/>
          <w:szCs w:val="22"/>
          <w:lang w:val="es-ES_tradnl"/>
        </w:rPr>
        <w:t>puesto</w:t>
      </w:r>
      <w:r w:rsidR="002843BB" w:rsidRPr="008F6F6A">
        <w:rPr>
          <w:rFonts w:cs="Arial"/>
          <w:sz w:val="22"/>
          <w:szCs w:val="22"/>
          <w:lang w:val="es-ES_tradnl"/>
        </w:rPr>
        <w:t xml:space="preserve"> el 1 de julio de 2015 para apoyar y coordinar la implementación del Programa de Trabajo conjunto para 2015-2020, centrándose en las especies africanas, concretamente elefantes y leones. En este contexto, las Secretarías de CITES y la CMS celebraron una reunión conjunta para discutir ampliamente la conservación del león africano</w:t>
      </w:r>
      <w:r w:rsidR="00187866" w:rsidRPr="008F6F6A">
        <w:rPr>
          <w:rFonts w:cs="Arial"/>
          <w:sz w:val="22"/>
          <w:szCs w:val="22"/>
          <w:lang w:val="es-ES_tradnl"/>
        </w:rPr>
        <w:t xml:space="preserve"> en todo el continente</w:t>
      </w:r>
      <w:r w:rsidR="002843BB" w:rsidRPr="008F6F6A">
        <w:rPr>
          <w:rFonts w:cs="Arial"/>
          <w:sz w:val="22"/>
          <w:szCs w:val="22"/>
          <w:lang w:val="es-ES_tradnl"/>
        </w:rPr>
        <w:t xml:space="preserve">, facilitando al mismo tiempo la implementación de la Resolución 11.32 de la CMS y discutiendo la inclusión adecuada </w:t>
      </w:r>
      <w:r w:rsidR="00187866" w:rsidRPr="008F6F6A">
        <w:rPr>
          <w:rFonts w:cs="Arial"/>
          <w:sz w:val="22"/>
          <w:szCs w:val="22"/>
          <w:lang w:val="es-ES_tradnl"/>
        </w:rPr>
        <w:t xml:space="preserve">de la especie </w:t>
      </w:r>
      <w:r w:rsidR="002843BB" w:rsidRPr="008F6F6A">
        <w:rPr>
          <w:rFonts w:cs="Arial"/>
          <w:sz w:val="22"/>
          <w:szCs w:val="22"/>
          <w:lang w:val="es-ES_tradnl"/>
        </w:rPr>
        <w:t xml:space="preserve">en las listas de CITES y la CMS. (Todos los documentos relacionados con la reunión pueden encontrarse </w:t>
      </w:r>
      <w:hyperlink r:id="rId20" w:history="1">
        <w:r w:rsidR="008A49C8" w:rsidRPr="008F6F6A">
          <w:rPr>
            <w:rStyle w:val="Hyperlink"/>
            <w:rFonts w:cs="Arial"/>
            <w:sz w:val="22"/>
            <w:szCs w:val="22"/>
            <w:lang w:val="es-ES_tradnl"/>
          </w:rPr>
          <w:t>aquí</w:t>
        </w:r>
      </w:hyperlink>
      <w:r w:rsidR="008A49C8" w:rsidRPr="008F6F6A">
        <w:rPr>
          <w:rFonts w:cs="Arial"/>
          <w:sz w:val="22"/>
          <w:szCs w:val="22"/>
          <w:lang w:val="es-ES_tradnl"/>
        </w:rPr>
        <w:t>).</w:t>
      </w:r>
      <w:r w:rsidR="002843BB" w:rsidRPr="008F6F6A">
        <w:rPr>
          <w:rFonts w:cs="Arial"/>
          <w:sz w:val="22"/>
          <w:szCs w:val="22"/>
          <w:lang w:val="es-ES_tradnl"/>
        </w:rPr>
        <w:t xml:space="preserve"> La reunión se celebró en Entebbe, Uganda, el 30-31 de may</w:t>
      </w:r>
      <w:r w:rsidR="00DA394E" w:rsidRPr="008F6F6A">
        <w:rPr>
          <w:rFonts w:cs="Arial"/>
          <w:sz w:val="22"/>
          <w:szCs w:val="22"/>
          <w:lang w:val="es-ES_tradnl"/>
        </w:rPr>
        <w:t xml:space="preserve">o de 2016 y publicó un </w:t>
      </w:r>
      <w:hyperlink r:id="rId21" w:history="1">
        <w:r w:rsidR="00DA394E" w:rsidRPr="008F6F6A">
          <w:rPr>
            <w:rStyle w:val="Hyperlink"/>
            <w:rFonts w:cs="Arial"/>
            <w:sz w:val="22"/>
            <w:szCs w:val="22"/>
            <w:lang w:val="es-ES_tradnl"/>
          </w:rPr>
          <w:t>Comunicado</w:t>
        </w:r>
      </w:hyperlink>
      <w:r w:rsidR="00DA394E" w:rsidRPr="008F6F6A">
        <w:rPr>
          <w:rFonts w:cs="Arial"/>
          <w:sz w:val="22"/>
          <w:szCs w:val="22"/>
          <w:lang w:val="es-ES_tradnl"/>
        </w:rPr>
        <w:t xml:space="preserve"> </w:t>
      </w:r>
      <w:r w:rsidR="002843BB" w:rsidRPr="008F6F6A">
        <w:rPr>
          <w:rFonts w:cs="Arial"/>
          <w:sz w:val="22"/>
          <w:szCs w:val="22"/>
          <w:lang w:val="es-ES_tradnl"/>
        </w:rPr>
        <w:t xml:space="preserve">que </w:t>
      </w:r>
      <w:r w:rsidR="001B6400" w:rsidRPr="008F6F6A">
        <w:rPr>
          <w:rFonts w:cs="Arial"/>
          <w:sz w:val="22"/>
          <w:szCs w:val="22"/>
          <w:lang w:val="es-ES_tradnl"/>
        </w:rPr>
        <w:t>solicita</w:t>
      </w:r>
      <w:r w:rsidR="002843BB" w:rsidRPr="008F6F6A">
        <w:rPr>
          <w:rFonts w:cs="Arial"/>
          <w:sz w:val="22"/>
          <w:szCs w:val="22"/>
          <w:lang w:val="es-ES_tradnl"/>
        </w:rPr>
        <w:t xml:space="preserve"> esfuerzos concertados para conservar esta especie. Basándose en el trabajo conjunto </w:t>
      </w:r>
      <w:r w:rsidR="00CC17C9" w:rsidRPr="008F6F6A">
        <w:rPr>
          <w:rFonts w:cs="Arial"/>
          <w:sz w:val="22"/>
          <w:szCs w:val="22"/>
          <w:lang w:val="es-ES_tradnl"/>
        </w:rPr>
        <w:t>concerniente</w:t>
      </w:r>
      <w:r w:rsidR="002843BB" w:rsidRPr="008F6F6A">
        <w:rPr>
          <w:rFonts w:cs="Arial"/>
          <w:sz w:val="22"/>
          <w:szCs w:val="22"/>
          <w:lang w:val="es-ES_tradnl"/>
        </w:rPr>
        <w:t xml:space="preserve"> a </w:t>
      </w:r>
      <w:r w:rsidR="002843BB" w:rsidRPr="008F6F6A">
        <w:rPr>
          <w:rFonts w:cs="Arial"/>
          <w:i/>
          <w:sz w:val="22"/>
          <w:szCs w:val="22"/>
          <w:lang w:val="es-ES_tradnl"/>
        </w:rPr>
        <w:t>Panthera leo</w:t>
      </w:r>
      <w:r w:rsidR="002843BB" w:rsidRPr="008F6F6A">
        <w:rPr>
          <w:rFonts w:cs="Arial"/>
          <w:sz w:val="22"/>
          <w:szCs w:val="22"/>
          <w:lang w:val="es-ES_tradnl"/>
        </w:rPr>
        <w:t xml:space="preserve"> (</w:t>
      </w:r>
      <w:hyperlink r:id="rId22" w:history="1">
        <w:r w:rsidR="002843BB" w:rsidRPr="008F6F6A">
          <w:rPr>
            <w:rStyle w:val="Hyperlink"/>
            <w:rFonts w:cs="Arial"/>
            <w:sz w:val="22"/>
            <w:szCs w:val="22"/>
            <w:lang w:val="es-ES_tradnl"/>
          </w:rPr>
          <w:t>UNEP/CMS/COP12/Doc.24.3.1.3</w:t>
        </w:r>
      </w:hyperlink>
      <w:r w:rsidR="002843BB" w:rsidRPr="008F6F6A">
        <w:rPr>
          <w:rFonts w:cs="Arial"/>
          <w:sz w:val="22"/>
          <w:szCs w:val="22"/>
          <w:lang w:val="es-ES_tradnl"/>
        </w:rPr>
        <w:t xml:space="preserve">), las Secretarías desarrollaron una propuesta </w:t>
      </w:r>
      <w:r w:rsidR="005E4EB7" w:rsidRPr="008F6F6A">
        <w:rPr>
          <w:rFonts w:cs="Arial"/>
          <w:sz w:val="22"/>
          <w:szCs w:val="22"/>
          <w:lang w:val="es-ES_tradnl"/>
        </w:rPr>
        <w:t xml:space="preserve">de </w:t>
      </w:r>
      <w:r w:rsidR="002843BB" w:rsidRPr="008F6F6A">
        <w:rPr>
          <w:rFonts w:cs="Arial"/>
          <w:sz w:val="22"/>
          <w:szCs w:val="22"/>
          <w:lang w:val="es-ES_tradnl"/>
        </w:rPr>
        <w:t>iniciativa conjunta de la CMS</w:t>
      </w:r>
      <w:r w:rsidR="00CC17C9" w:rsidRPr="008F6F6A">
        <w:rPr>
          <w:rFonts w:cs="Arial"/>
          <w:sz w:val="22"/>
          <w:szCs w:val="22"/>
          <w:lang w:val="es-ES_tradnl"/>
        </w:rPr>
        <w:t>-</w:t>
      </w:r>
      <w:r w:rsidR="002843BB" w:rsidRPr="008F6F6A">
        <w:rPr>
          <w:rFonts w:cs="Arial"/>
          <w:sz w:val="22"/>
          <w:szCs w:val="22"/>
          <w:lang w:val="es-ES_tradnl"/>
        </w:rPr>
        <w:t>CITES para los carnívor</w:t>
      </w:r>
      <w:r w:rsidR="0014620B" w:rsidRPr="008F6F6A">
        <w:rPr>
          <w:rFonts w:cs="Arial"/>
          <w:sz w:val="22"/>
          <w:szCs w:val="22"/>
          <w:lang w:val="es-ES_tradnl"/>
        </w:rPr>
        <w:t>o</w:t>
      </w:r>
      <w:r w:rsidR="002843BB" w:rsidRPr="008F6F6A">
        <w:rPr>
          <w:rFonts w:cs="Arial"/>
          <w:sz w:val="22"/>
          <w:szCs w:val="22"/>
          <w:lang w:val="es-ES_tradnl"/>
        </w:rPr>
        <w:t xml:space="preserve">s africanos, la cual ha sido propuesta para su adopción por </w:t>
      </w:r>
      <w:r w:rsidR="00CC17C9" w:rsidRPr="008F6F6A">
        <w:rPr>
          <w:rFonts w:cs="Arial"/>
          <w:sz w:val="22"/>
          <w:szCs w:val="22"/>
          <w:lang w:val="es-ES_tradnl"/>
        </w:rPr>
        <w:t xml:space="preserve">parte de </w:t>
      </w:r>
      <w:r w:rsidR="002843BB" w:rsidRPr="008F6F6A">
        <w:rPr>
          <w:rFonts w:cs="Arial"/>
          <w:sz w:val="22"/>
          <w:szCs w:val="22"/>
          <w:lang w:val="es-ES_tradnl"/>
        </w:rPr>
        <w:t xml:space="preserve">la COP12 de la CMS </w:t>
      </w:r>
      <w:r w:rsidR="00CC17C9" w:rsidRPr="008F6F6A">
        <w:rPr>
          <w:rFonts w:cs="Arial"/>
          <w:sz w:val="22"/>
          <w:szCs w:val="22"/>
          <w:lang w:val="es-ES_tradnl"/>
        </w:rPr>
        <w:t>(</w:t>
      </w:r>
      <w:hyperlink r:id="rId23" w:history="1">
        <w:r w:rsidR="002843BB" w:rsidRPr="008F6F6A">
          <w:rPr>
            <w:rStyle w:val="Hyperlink"/>
            <w:rFonts w:cs="Arial"/>
            <w:sz w:val="22"/>
            <w:szCs w:val="22"/>
            <w:lang w:val="es-ES_tradnl"/>
          </w:rPr>
          <w:t>UNEP/CMS/COP12/Doc.24.3.1.1</w:t>
        </w:r>
      </w:hyperlink>
      <w:r w:rsidR="002843BB" w:rsidRPr="008F6F6A">
        <w:rPr>
          <w:rFonts w:cs="Arial"/>
          <w:sz w:val="22"/>
          <w:szCs w:val="22"/>
          <w:lang w:val="es-ES_tradnl"/>
        </w:rPr>
        <w:t xml:space="preserve">). </w:t>
      </w:r>
      <w:r w:rsidR="00CC17C9" w:rsidRPr="008F6F6A">
        <w:rPr>
          <w:rFonts w:cs="Arial"/>
          <w:sz w:val="22"/>
          <w:szCs w:val="22"/>
          <w:lang w:val="es-ES_tradnl"/>
        </w:rPr>
        <w:t>Gracias</w:t>
      </w:r>
      <w:r w:rsidR="002843BB" w:rsidRPr="008F6F6A">
        <w:rPr>
          <w:rFonts w:cs="Arial"/>
          <w:sz w:val="22"/>
          <w:szCs w:val="22"/>
          <w:lang w:val="es-ES_tradnl"/>
        </w:rPr>
        <w:t xml:space="preserve"> </w:t>
      </w:r>
      <w:r w:rsidR="00D24F77" w:rsidRPr="008F6F6A">
        <w:rPr>
          <w:rFonts w:cs="Arial"/>
          <w:sz w:val="22"/>
          <w:szCs w:val="22"/>
          <w:lang w:val="es-ES_tradnl"/>
        </w:rPr>
        <w:t>a la labor</w:t>
      </w:r>
      <w:r w:rsidR="002843BB" w:rsidRPr="008F6F6A">
        <w:rPr>
          <w:rFonts w:cs="Arial"/>
          <w:sz w:val="22"/>
          <w:szCs w:val="22"/>
          <w:lang w:val="es-ES_tradnl"/>
        </w:rPr>
        <w:t xml:space="preserve"> del </w:t>
      </w:r>
      <w:r w:rsidR="00133314" w:rsidRPr="008F6F6A">
        <w:rPr>
          <w:rFonts w:cs="Arial"/>
          <w:sz w:val="22"/>
          <w:szCs w:val="22"/>
          <w:lang w:val="es-ES_tradnl"/>
        </w:rPr>
        <w:t xml:space="preserve">Oficial de Programas conjunto se han presentado </w:t>
      </w:r>
      <w:r w:rsidR="00D24F77" w:rsidRPr="008F6F6A">
        <w:rPr>
          <w:rFonts w:cs="Arial"/>
          <w:sz w:val="22"/>
          <w:szCs w:val="22"/>
          <w:lang w:val="es-ES_tradnl"/>
        </w:rPr>
        <w:t xml:space="preserve">varias resoluciones </w:t>
      </w:r>
      <w:r w:rsidR="00133314" w:rsidRPr="008F6F6A">
        <w:rPr>
          <w:rFonts w:cs="Arial"/>
          <w:sz w:val="22"/>
          <w:szCs w:val="22"/>
          <w:lang w:val="es-ES_tradnl"/>
        </w:rPr>
        <w:t xml:space="preserve">que avanzan la cooperación entre las dos Secretarías sobre especies </w:t>
      </w:r>
      <w:r w:rsidR="007542E1" w:rsidRPr="008F6F6A">
        <w:rPr>
          <w:rFonts w:cs="Arial"/>
          <w:sz w:val="22"/>
          <w:szCs w:val="22"/>
          <w:lang w:val="es-ES_tradnl"/>
        </w:rPr>
        <w:t>concretas</w:t>
      </w:r>
      <w:r w:rsidR="00133314" w:rsidRPr="008F6F6A">
        <w:rPr>
          <w:rFonts w:cs="Arial"/>
          <w:sz w:val="22"/>
          <w:szCs w:val="22"/>
          <w:lang w:val="es-ES_tradnl"/>
        </w:rPr>
        <w:t xml:space="preserve">, incluyendo </w:t>
      </w:r>
      <w:r w:rsidR="00BE6080" w:rsidRPr="008F6F6A">
        <w:rPr>
          <w:rFonts w:cs="Arial"/>
          <w:sz w:val="22"/>
          <w:szCs w:val="22"/>
          <w:lang w:val="es-ES_tradnl"/>
        </w:rPr>
        <w:t xml:space="preserve">los </w:t>
      </w:r>
      <w:r w:rsidR="00133314" w:rsidRPr="008F6F6A">
        <w:rPr>
          <w:rFonts w:cs="Arial"/>
          <w:sz w:val="22"/>
          <w:szCs w:val="22"/>
          <w:lang w:val="es-ES_tradnl"/>
        </w:rPr>
        <w:t xml:space="preserve">elefantes y </w:t>
      </w:r>
      <w:r w:rsidR="00BE6080" w:rsidRPr="008F6F6A">
        <w:rPr>
          <w:rFonts w:cs="Arial"/>
          <w:sz w:val="22"/>
          <w:szCs w:val="22"/>
          <w:lang w:val="es-ES_tradnl"/>
        </w:rPr>
        <w:t xml:space="preserve">los </w:t>
      </w:r>
      <w:r w:rsidR="00133314" w:rsidRPr="008F6F6A">
        <w:rPr>
          <w:rFonts w:cs="Arial"/>
          <w:sz w:val="22"/>
          <w:szCs w:val="22"/>
          <w:lang w:val="es-ES_tradnl"/>
        </w:rPr>
        <w:t xml:space="preserve">carnívoros africanos. </w:t>
      </w:r>
    </w:p>
    <w:p w14:paraId="77D21D9D" w14:textId="6C858B49" w:rsidR="004A6C72" w:rsidRPr="008F6F6A" w:rsidRDefault="004A6C72" w:rsidP="00BE6080">
      <w:pPr>
        <w:widowControl/>
        <w:rPr>
          <w:rFonts w:ascii="Times New Roman" w:hAnsi="Times New Roman"/>
          <w:color w:val="000000"/>
          <w:sz w:val="24"/>
          <w:lang w:val="es-ES_tradnl"/>
        </w:rPr>
      </w:pPr>
    </w:p>
    <w:p w14:paraId="46DE7165" w14:textId="69CF1628" w:rsidR="00037CC4" w:rsidRPr="008F6F6A" w:rsidRDefault="00037CC4" w:rsidP="00017F8E">
      <w:pPr>
        <w:numPr>
          <w:ilvl w:val="0"/>
          <w:numId w:val="6"/>
        </w:numPr>
        <w:ind w:left="450" w:hanging="450"/>
        <w:jc w:val="both"/>
        <w:rPr>
          <w:rFonts w:cs="Arial"/>
          <w:sz w:val="22"/>
          <w:szCs w:val="22"/>
          <w:lang w:val="es-ES_tradnl"/>
        </w:rPr>
      </w:pPr>
      <w:r w:rsidRPr="008F6F6A">
        <w:rPr>
          <w:rFonts w:cs="Arial"/>
          <w:sz w:val="22"/>
          <w:szCs w:val="22"/>
          <w:lang w:val="es-ES_tradnl"/>
        </w:rPr>
        <w:t>La Secretaría desarrolló Planes de</w:t>
      </w:r>
      <w:r w:rsidR="00FD081D" w:rsidRPr="008F6F6A">
        <w:rPr>
          <w:rFonts w:cs="Arial"/>
          <w:sz w:val="22"/>
          <w:szCs w:val="22"/>
          <w:lang w:val="es-ES_tradnl"/>
        </w:rPr>
        <w:t xml:space="preserve"> Trabajo conjuntos para 2016-2018 con la</w:t>
      </w:r>
      <w:r w:rsidR="009971B7" w:rsidRPr="008F6F6A">
        <w:rPr>
          <w:rFonts w:cs="Arial"/>
          <w:sz w:val="22"/>
          <w:szCs w:val="22"/>
          <w:lang w:val="es-ES_tradnl"/>
        </w:rPr>
        <w:t>s</w:t>
      </w:r>
      <w:r w:rsidR="00FD081D" w:rsidRPr="008F6F6A">
        <w:rPr>
          <w:rFonts w:cs="Arial"/>
          <w:sz w:val="22"/>
          <w:szCs w:val="22"/>
          <w:lang w:val="es-ES_tradnl"/>
        </w:rPr>
        <w:t xml:space="preserve"> Secretaría</w:t>
      </w:r>
      <w:r w:rsidR="009971B7" w:rsidRPr="008F6F6A">
        <w:rPr>
          <w:rFonts w:cs="Arial"/>
          <w:sz w:val="22"/>
          <w:szCs w:val="22"/>
          <w:lang w:val="es-ES_tradnl"/>
        </w:rPr>
        <w:t>s</w:t>
      </w:r>
      <w:r w:rsidR="00FD081D" w:rsidRPr="008F6F6A">
        <w:rPr>
          <w:rFonts w:cs="Arial"/>
          <w:sz w:val="22"/>
          <w:szCs w:val="22"/>
          <w:lang w:val="es-ES_tradnl"/>
        </w:rPr>
        <w:t xml:space="preserve"> del CDB </w:t>
      </w:r>
      <w:r w:rsidR="009971B7" w:rsidRPr="008F6F6A">
        <w:rPr>
          <w:rFonts w:cs="Arial"/>
          <w:sz w:val="22"/>
          <w:szCs w:val="22"/>
          <w:lang w:val="es-ES_tradnl"/>
        </w:rPr>
        <w:t>y Ra</w:t>
      </w:r>
      <w:r w:rsidR="00FD081D" w:rsidRPr="008F6F6A">
        <w:rPr>
          <w:rFonts w:cs="Arial"/>
          <w:sz w:val="22"/>
          <w:szCs w:val="22"/>
          <w:lang w:val="es-ES_tradnl"/>
        </w:rPr>
        <w:t>msar, los cuales fueron presentados y aprobados por la 44ª reunión del Comité Permanente.</w:t>
      </w:r>
    </w:p>
    <w:p w14:paraId="3F550F99" w14:textId="77777777" w:rsidR="003D2F92" w:rsidRPr="008F6F6A" w:rsidRDefault="003D2F92" w:rsidP="00017F8E">
      <w:pPr>
        <w:ind w:left="450" w:hanging="450"/>
        <w:jc w:val="both"/>
        <w:rPr>
          <w:rFonts w:cs="Arial"/>
          <w:sz w:val="22"/>
          <w:szCs w:val="22"/>
          <w:lang w:val="es-ES_tradnl"/>
        </w:rPr>
      </w:pPr>
    </w:p>
    <w:p w14:paraId="15BB3346" w14:textId="54D34915" w:rsidR="006D06CA" w:rsidRPr="008F6F6A" w:rsidRDefault="006D06CA" w:rsidP="0087280D">
      <w:pPr>
        <w:numPr>
          <w:ilvl w:val="0"/>
          <w:numId w:val="6"/>
        </w:numPr>
        <w:ind w:left="450" w:hanging="450"/>
        <w:jc w:val="both"/>
        <w:rPr>
          <w:rFonts w:cs="Arial"/>
          <w:sz w:val="22"/>
          <w:szCs w:val="22"/>
          <w:lang w:val="es-ES_tradnl"/>
        </w:rPr>
      </w:pPr>
      <w:r w:rsidRPr="008F6F6A">
        <w:rPr>
          <w:rFonts w:cs="Arial"/>
          <w:sz w:val="22"/>
          <w:szCs w:val="22"/>
          <w:lang w:val="es-ES_tradnl"/>
        </w:rPr>
        <w:t xml:space="preserve">La Secretaría </w:t>
      </w:r>
      <w:r w:rsidR="00BE459D" w:rsidRPr="008F6F6A">
        <w:rPr>
          <w:rFonts w:cs="Arial"/>
          <w:sz w:val="22"/>
          <w:szCs w:val="22"/>
          <w:lang w:val="es-ES_tradnl"/>
        </w:rPr>
        <w:t>de la CMS, en</w:t>
      </w:r>
      <w:r w:rsidR="00C10AEC" w:rsidRPr="008F6F6A">
        <w:rPr>
          <w:rFonts w:cs="Arial"/>
          <w:sz w:val="22"/>
          <w:szCs w:val="22"/>
          <w:lang w:val="es-ES_tradnl"/>
        </w:rPr>
        <w:t xml:space="preserve"> su capacidad de mi</w:t>
      </w:r>
      <w:r w:rsidRPr="008F6F6A">
        <w:rPr>
          <w:rFonts w:cs="Arial"/>
          <w:sz w:val="22"/>
          <w:szCs w:val="22"/>
          <w:lang w:val="es-ES_tradnl"/>
        </w:rPr>
        <w:t>e</w:t>
      </w:r>
      <w:r w:rsidR="00C10AEC" w:rsidRPr="008F6F6A">
        <w:rPr>
          <w:rFonts w:cs="Arial"/>
          <w:sz w:val="22"/>
          <w:szCs w:val="22"/>
          <w:lang w:val="es-ES_tradnl"/>
        </w:rPr>
        <w:t>m</w:t>
      </w:r>
      <w:r w:rsidR="009A253E" w:rsidRPr="008F6F6A">
        <w:rPr>
          <w:rFonts w:cs="Arial"/>
          <w:sz w:val="22"/>
          <w:szCs w:val="22"/>
          <w:lang w:val="es-ES_tradnl"/>
        </w:rPr>
        <w:t>bro</w:t>
      </w:r>
      <w:r w:rsidRPr="008F6F6A">
        <w:rPr>
          <w:rFonts w:cs="Arial"/>
          <w:sz w:val="22"/>
          <w:szCs w:val="22"/>
          <w:lang w:val="es-ES_tradnl"/>
        </w:rPr>
        <w:t xml:space="preserve"> del </w:t>
      </w:r>
      <w:r w:rsidR="00BE459D" w:rsidRPr="008F6F6A">
        <w:rPr>
          <w:rFonts w:cs="Arial"/>
          <w:sz w:val="22"/>
          <w:szCs w:val="22"/>
          <w:lang w:val="es-ES_tradnl"/>
        </w:rPr>
        <w:t>BLG</w:t>
      </w:r>
      <w:r w:rsidRPr="008F6F6A">
        <w:rPr>
          <w:rFonts w:cs="Arial"/>
          <w:sz w:val="22"/>
          <w:szCs w:val="22"/>
          <w:lang w:val="es-ES_tradnl"/>
        </w:rPr>
        <w:t>, participó</w:t>
      </w:r>
      <w:r w:rsidR="009A253E" w:rsidRPr="008F6F6A">
        <w:rPr>
          <w:rFonts w:cs="Arial"/>
          <w:sz w:val="22"/>
          <w:szCs w:val="22"/>
          <w:lang w:val="es-ES_tradnl"/>
        </w:rPr>
        <w:t xml:space="preserve"> en el Grupo Asesor I</w:t>
      </w:r>
      <w:r w:rsidR="00C10AEC" w:rsidRPr="008F6F6A">
        <w:rPr>
          <w:rFonts w:cs="Arial"/>
          <w:sz w:val="22"/>
          <w:szCs w:val="22"/>
          <w:lang w:val="es-ES_tradnl"/>
        </w:rPr>
        <w:t>nformal (IAG) establecido por la Decisi</w:t>
      </w:r>
      <w:r w:rsidR="003A432C" w:rsidRPr="008F6F6A">
        <w:rPr>
          <w:rFonts w:cs="Arial"/>
          <w:sz w:val="22"/>
          <w:szCs w:val="22"/>
          <w:lang w:val="es-ES_tradnl"/>
        </w:rPr>
        <w:t xml:space="preserve">ón XII/6 de la COP del CDB y </w:t>
      </w:r>
      <w:r w:rsidR="00C10AEC" w:rsidRPr="008F6F6A">
        <w:rPr>
          <w:rFonts w:cs="Arial"/>
          <w:sz w:val="22"/>
          <w:szCs w:val="22"/>
          <w:lang w:val="es-ES_tradnl"/>
        </w:rPr>
        <w:t>encarg</w:t>
      </w:r>
      <w:r w:rsidR="006C0701" w:rsidRPr="008F6F6A">
        <w:rPr>
          <w:rFonts w:cs="Arial"/>
          <w:sz w:val="22"/>
          <w:szCs w:val="22"/>
          <w:lang w:val="es-ES_tradnl"/>
        </w:rPr>
        <w:t xml:space="preserve">ó </w:t>
      </w:r>
      <w:r w:rsidR="00314310" w:rsidRPr="008F6F6A">
        <w:rPr>
          <w:rFonts w:cs="Arial"/>
          <w:sz w:val="22"/>
          <w:szCs w:val="22"/>
          <w:lang w:val="es-ES_tradnl"/>
        </w:rPr>
        <w:t>la elaboración de</w:t>
      </w:r>
      <w:r w:rsidR="006C0701" w:rsidRPr="008F6F6A">
        <w:rPr>
          <w:rFonts w:cs="Arial"/>
          <w:sz w:val="22"/>
          <w:szCs w:val="22"/>
          <w:lang w:val="es-ES_tradnl"/>
        </w:rPr>
        <w:t xml:space="preserve"> opciones para </w:t>
      </w:r>
      <w:r w:rsidR="00314310" w:rsidRPr="008F6F6A">
        <w:rPr>
          <w:rFonts w:cs="Arial"/>
          <w:sz w:val="22"/>
          <w:szCs w:val="22"/>
          <w:lang w:val="es-ES_tradnl"/>
        </w:rPr>
        <w:t>potenciar</w:t>
      </w:r>
      <w:r w:rsidR="006C0701" w:rsidRPr="008F6F6A">
        <w:rPr>
          <w:rFonts w:cs="Arial"/>
          <w:sz w:val="22"/>
          <w:szCs w:val="22"/>
          <w:lang w:val="es-ES_tradnl"/>
        </w:rPr>
        <w:t xml:space="preserve"> </w:t>
      </w:r>
      <w:r w:rsidR="00314310" w:rsidRPr="008F6F6A">
        <w:rPr>
          <w:rFonts w:cs="Arial"/>
          <w:sz w:val="22"/>
          <w:szCs w:val="22"/>
          <w:lang w:val="es-ES_tradnl"/>
        </w:rPr>
        <w:t xml:space="preserve">las </w:t>
      </w:r>
      <w:r w:rsidR="006C0701" w:rsidRPr="008F6F6A">
        <w:rPr>
          <w:rFonts w:cs="Arial"/>
          <w:sz w:val="22"/>
          <w:szCs w:val="22"/>
          <w:lang w:val="es-ES_tradnl"/>
        </w:rPr>
        <w:t xml:space="preserve">sinergias </w:t>
      </w:r>
      <w:r w:rsidR="00314310" w:rsidRPr="008F6F6A">
        <w:rPr>
          <w:rFonts w:cs="Arial"/>
          <w:sz w:val="22"/>
          <w:szCs w:val="22"/>
          <w:lang w:val="es-ES_tradnl"/>
        </w:rPr>
        <w:t>y mejorar la eficiencia entre lo</w:t>
      </w:r>
      <w:r w:rsidR="006C0701" w:rsidRPr="008F6F6A">
        <w:rPr>
          <w:rFonts w:cs="Arial"/>
          <w:sz w:val="22"/>
          <w:szCs w:val="22"/>
          <w:lang w:val="es-ES_tradnl"/>
        </w:rPr>
        <w:t>s conven</w:t>
      </w:r>
      <w:r w:rsidR="00314310" w:rsidRPr="008F6F6A">
        <w:rPr>
          <w:rFonts w:cs="Arial"/>
          <w:sz w:val="22"/>
          <w:szCs w:val="22"/>
          <w:lang w:val="es-ES_tradnl"/>
        </w:rPr>
        <w:t>ios relacionado</w:t>
      </w:r>
      <w:r w:rsidR="006C0701" w:rsidRPr="008F6F6A">
        <w:rPr>
          <w:rFonts w:cs="Arial"/>
          <w:sz w:val="22"/>
          <w:szCs w:val="22"/>
          <w:lang w:val="es-ES_tradnl"/>
        </w:rPr>
        <w:t>s con la diversidad</w:t>
      </w:r>
      <w:r w:rsidR="00314310" w:rsidRPr="008F6F6A">
        <w:rPr>
          <w:rFonts w:cs="Arial"/>
          <w:sz w:val="22"/>
          <w:szCs w:val="22"/>
          <w:lang w:val="es-ES_tradnl"/>
        </w:rPr>
        <w:t xml:space="preserve"> biológica</w:t>
      </w:r>
      <w:r w:rsidR="006C0701" w:rsidRPr="008F6F6A">
        <w:rPr>
          <w:rFonts w:cs="Arial"/>
          <w:sz w:val="22"/>
          <w:szCs w:val="22"/>
          <w:lang w:val="es-ES_tradnl"/>
        </w:rPr>
        <w:t xml:space="preserve">. La Secretaría de la CMS facilitó la nominación de representantes de sus Partes para el taller </w:t>
      </w:r>
      <w:r w:rsidR="00147F4F" w:rsidRPr="008F6F6A">
        <w:rPr>
          <w:rFonts w:cs="Arial"/>
          <w:sz w:val="22"/>
          <w:szCs w:val="22"/>
          <w:lang w:val="es-ES_tradnl"/>
        </w:rPr>
        <w:t>especializado</w:t>
      </w:r>
      <w:r w:rsidR="006C0701" w:rsidRPr="008F6F6A">
        <w:rPr>
          <w:rFonts w:cs="Arial"/>
          <w:sz w:val="22"/>
          <w:szCs w:val="22"/>
          <w:lang w:val="es-ES_tradnl"/>
        </w:rPr>
        <w:t xml:space="preserve"> que se celebró en Ginebra en febrero de 2016 y contribuyó en todas las consultas.</w:t>
      </w:r>
      <w:r w:rsidR="0087280D" w:rsidRPr="008F6F6A">
        <w:rPr>
          <w:rFonts w:cs="Arial"/>
          <w:sz w:val="22"/>
          <w:szCs w:val="22"/>
          <w:lang w:val="es-ES_tradnl"/>
        </w:rPr>
        <w:t xml:space="preserve"> Los resultados del taller, que incluyeron un </w:t>
      </w:r>
      <w:r w:rsidR="00923D8B" w:rsidRPr="008F6F6A">
        <w:rPr>
          <w:rFonts w:cs="Arial"/>
          <w:sz w:val="22"/>
          <w:szCs w:val="22"/>
          <w:lang w:val="es-ES_tradnl"/>
        </w:rPr>
        <w:t>conjunto</w:t>
      </w:r>
      <w:r w:rsidR="0087280D" w:rsidRPr="008F6F6A">
        <w:rPr>
          <w:rFonts w:cs="Arial"/>
          <w:sz w:val="22"/>
          <w:szCs w:val="22"/>
          <w:lang w:val="es-ES_tradnl"/>
        </w:rPr>
        <w:t xml:space="preserve"> de opciones y una hoja de ruta para su implementación, fueron presen</w:t>
      </w:r>
      <w:r w:rsidR="00923D8B" w:rsidRPr="008F6F6A">
        <w:rPr>
          <w:rFonts w:cs="Arial"/>
          <w:sz w:val="22"/>
          <w:szCs w:val="22"/>
          <w:lang w:val="es-ES_tradnl"/>
        </w:rPr>
        <w:t>tados a la Primera Reunión del Ó</w:t>
      </w:r>
      <w:r w:rsidR="0087280D" w:rsidRPr="008F6F6A">
        <w:rPr>
          <w:rFonts w:cs="Arial"/>
          <w:sz w:val="22"/>
          <w:szCs w:val="22"/>
          <w:lang w:val="es-ES_tradnl"/>
        </w:rPr>
        <w:t>rgano Subsidiario del CDB sobre Implementación (SBI1) en mayo de 2016 y posteriormente a la COP13 del CDB en diciembre de 2016.</w:t>
      </w:r>
    </w:p>
    <w:p w14:paraId="3E8C4FB5" w14:textId="77777777" w:rsidR="00FA64F7" w:rsidRPr="008F6F6A" w:rsidRDefault="00FA64F7" w:rsidP="00017F8E">
      <w:pPr>
        <w:pStyle w:val="ListParagraph"/>
        <w:ind w:left="450" w:hanging="450"/>
        <w:rPr>
          <w:rFonts w:cs="Arial"/>
          <w:sz w:val="22"/>
          <w:szCs w:val="22"/>
          <w:lang w:val="es-ES_tradnl"/>
        </w:rPr>
      </w:pPr>
    </w:p>
    <w:p w14:paraId="07D2E589" w14:textId="10414FF0" w:rsidR="00D67324" w:rsidRPr="008F6F6A" w:rsidRDefault="00D67324" w:rsidP="00017F8E">
      <w:pPr>
        <w:numPr>
          <w:ilvl w:val="0"/>
          <w:numId w:val="6"/>
        </w:numPr>
        <w:ind w:left="450" w:hanging="450"/>
        <w:jc w:val="both"/>
        <w:rPr>
          <w:rFonts w:cs="Arial"/>
          <w:color w:val="000000"/>
          <w:sz w:val="22"/>
          <w:szCs w:val="22"/>
          <w:lang w:val="es-ES_tradnl" w:eastAsia="en-GB"/>
        </w:rPr>
      </w:pPr>
      <w:r w:rsidRPr="008F6F6A">
        <w:rPr>
          <w:rFonts w:cs="Arial"/>
          <w:color w:val="000000"/>
          <w:sz w:val="22"/>
          <w:szCs w:val="22"/>
          <w:lang w:val="es-ES_tradnl" w:eastAsia="en-GB"/>
        </w:rPr>
        <w:t xml:space="preserve">Se establecieron sinergias </w:t>
      </w:r>
      <w:r w:rsidR="00A01F64" w:rsidRPr="008F6F6A">
        <w:rPr>
          <w:rFonts w:cs="Arial"/>
          <w:color w:val="000000"/>
          <w:sz w:val="22"/>
          <w:szCs w:val="22"/>
          <w:lang w:val="es-ES_tradnl" w:eastAsia="en-GB"/>
        </w:rPr>
        <w:t xml:space="preserve">con la Comisión Ballenera Internacional (CBI) respecto al desarrollo de directrices </w:t>
      </w:r>
      <w:r w:rsidR="00E44E77" w:rsidRPr="008F6F6A">
        <w:rPr>
          <w:rFonts w:cs="Arial"/>
          <w:color w:val="000000"/>
          <w:sz w:val="22"/>
          <w:szCs w:val="22"/>
          <w:lang w:val="es-ES_tradnl" w:eastAsia="en-GB"/>
        </w:rPr>
        <w:t>para las</w:t>
      </w:r>
      <w:r w:rsidR="00A01F64" w:rsidRPr="008F6F6A">
        <w:rPr>
          <w:rFonts w:cs="Arial"/>
          <w:color w:val="000000"/>
          <w:sz w:val="22"/>
          <w:szCs w:val="22"/>
          <w:lang w:val="es-ES_tradnl" w:eastAsia="en-GB"/>
        </w:rPr>
        <w:t xml:space="preserve"> actividades de observación de ballenas en respuesta a la petición de las Partes de ambos tratados.</w:t>
      </w:r>
    </w:p>
    <w:p w14:paraId="7C150354" w14:textId="77777777" w:rsidR="003D2F92" w:rsidRPr="008F6F6A" w:rsidRDefault="003D2F92" w:rsidP="00017F8E">
      <w:pPr>
        <w:ind w:left="450" w:hanging="450"/>
        <w:jc w:val="both"/>
        <w:rPr>
          <w:rFonts w:cs="Arial"/>
          <w:color w:val="000000"/>
          <w:sz w:val="22"/>
          <w:szCs w:val="22"/>
          <w:highlight w:val="green"/>
          <w:lang w:val="es-ES_tradnl" w:eastAsia="en-GB"/>
        </w:rPr>
      </w:pPr>
    </w:p>
    <w:p w14:paraId="089ECCC5" w14:textId="438A3524" w:rsidR="00261FA1" w:rsidRPr="008F6F6A" w:rsidRDefault="005C3F63" w:rsidP="00017F8E">
      <w:pPr>
        <w:numPr>
          <w:ilvl w:val="0"/>
          <w:numId w:val="6"/>
        </w:numPr>
        <w:ind w:left="450" w:hanging="450"/>
        <w:jc w:val="both"/>
        <w:rPr>
          <w:rFonts w:cs="Arial"/>
          <w:color w:val="000000"/>
          <w:sz w:val="22"/>
          <w:szCs w:val="22"/>
          <w:lang w:val="es-ES_tradnl" w:eastAsia="en-GB"/>
        </w:rPr>
      </w:pPr>
      <w:r w:rsidRPr="008F6F6A">
        <w:rPr>
          <w:rFonts w:cs="Arial"/>
          <w:color w:val="000000"/>
          <w:sz w:val="22"/>
          <w:szCs w:val="22"/>
          <w:lang w:val="es-ES_tradnl" w:eastAsia="en-GB"/>
        </w:rPr>
        <w:t xml:space="preserve">Se </w:t>
      </w:r>
      <w:r w:rsidR="000B776D" w:rsidRPr="008F6F6A">
        <w:rPr>
          <w:rFonts w:cs="Arial"/>
          <w:color w:val="000000"/>
          <w:sz w:val="22"/>
          <w:szCs w:val="22"/>
          <w:lang w:val="es-ES_tradnl" w:eastAsia="en-GB"/>
        </w:rPr>
        <w:t>avanzó</w:t>
      </w:r>
      <w:r w:rsidRPr="008F6F6A">
        <w:rPr>
          <w:rFonts w:cs="Arial"/>
          <w:color w:val="000000"/>
          <w:sz w:val="22"/>
          <w:szCs w:val="22"/>
          <w:lang w:val="es-ES_tradnl" w:eastAsia="en-GB"/>
        </w:rPr>
        <w:t xml:space="preserve"> </w:t>
      </w:r>
      <w:r w:rsidR="000B776D" w:rsidRPr="008F6F6A">
        <w:rPr>
          <w:rFonts w:cs="Arial"/>
          <w:color w:val="000000"/>
          <w:sz w:val="22"/>
          <w:szCs w:val="22"/>
          <w:lang w:val="es-ES_tradnl" w:eastAsia="en-GB"/>
        </w:rPr>
        <w:t xml:space="preserve">la </w:t>
      </w:r>
      <w:r w:rsidR="005F751B" w:rsidRPr="008F6F6A">
        <w:rPr>
          <w:rFonts w:cs="Arial"/>
          <w:color w:val="000000"/>
          <w:sz w:val="22"/>
          <w:szCs w:val="22"/>
          <w:lang w:val="es-ES_tradnl" w:eastAsia="en-GB"/>
        </w:rPr>
        <w:t xml:space="preserve">cooperación </w:t>
      </w:r>
      <w:r w:rsidR="000B776D" w:rsidRPr="008F6F6A">
        <w:rPr>
          <w:rFonts w:cs="Arial"/>
          <w:color w:val="000000"/>
          <w:sz w:val="22"/>
          <w:szCs w:val="22"/>
          <w:lang w:val="es-ES_tradnl" w:eastAsia="en-GB"/>
        </w:rPr>
        <w:t>con el Convenio de Berna en varios temas. El Grupo de Trabajo Especial I</w:t>
      </w:r>
      <w:r w:rsidR="005F751B" w:rsidRPr="008F6F6A">
        <w:rPr>
          <w:rFonts w:cs="Arial"/>
          <w:color w:val="000000"/>
          <w:sz w:val="22"/>
          <w:szCs w:val="22"/>
          <w:lang w:val="es-ES_tradnl" w:eastAsia="en-GB"/>
        </w:rPr>
        <w:t>ntergubernamental sobre la matanza, captura y comercio ilegal de aves migratorias en el Mediterrá</w:t>
      </w:r>
      <w:r w:rsidR="00A95458" w:rsidRPr="008F6F6A">
        <w:rPr>
          <w:rFonts w:cs="Arial"/>
          <w:color w:val="000000"/>
          <w:sz w:val="22"/>
          <w:szCs w:val="22"/>
          <w:lang w:val="es-ES_tradnl" w:eastAsia="en-GB"/>
        </w:rPr>
        <w:t>neo, establecido den</w:t>
      </w:r>
      <w:r w:rsidR="005F751B" w:rsidRPr="008F6F6A">
        <w:rPr>
          <w:rFonts w:cs="Arial"/>
          <w:color w:val="000000"/>
          <w:sz w:val="22"/>
          <w:szCs w:val="22"/>
          <w:lang w:val="es-ES_tradnl" w:eastAsia="en-GB"/>
        </w:rPr>
        <w:t>tro de la C</w:t>
      </w:r>
      <w:r w:rsidR="000B776D" w:rsidRPr="008F6F6A">
        <w:rPr>
          <w:rFonts w:cs="Arial"/>
          <w:color w:val="000000"/>
          <w:sz w:val="22"/>
          <w:szCs w:val="22"/>
          <w:lang w:val="es-ES_tradnl" w:eastAsia="en-GB"/>
        </w:rPr>
        <w:t>MS, se reunió en Sliema (Malta)</w:t>
      </w:r>
      <w:r w:rsidR="005F751B" w:rsidRPr="008F6F6A">
        <w:rPr>
          <w:rFonts w:cs="Arial"/>
          <w:color w:val="000000"/>
          <w:sz w:val="22"/>
          <w:szCs w:val="22"/>
          <w:lang w:val="es-ES_tradnl" w:eastAsia="en-GB"/>
        </w:rPr>
        <w:t xml:space="preserve"> el 22 y 23 de junio de 2017 junto con la Red de </w:t>
      </w:r>
      <w:r w:rsidR="000B776D" w:rsidRPr="008F6F6A">
        <w:rPr>
          <w:rFonts w:cs="Arial"/>
          <w:color w:val="000000"/>
          <w:sz w:val="22"/>
          <w:szCs w:val="22"/>
          <w:lang w:val="es-ES_tradnl" w:eastAsia="en-GB"/>
        </w:rPr>
        <w:t>Puntos Focales Especiales del</w:t>
      </w:r>
      <w:r w:rsidR="00A95458" w:rsidRPr="008F6F6A">
        <w:rPr>
          <w:rFonts w:cs="Arial"/>
          <w:color w:val="000000"/>
          <w:sz w:val="22"/>
          <w:szCs w:val="22"/>
          <w:lang w:val="es-ES_tradnl" w:eastAsia="en-GB"/>
        </w:rPr>
        <w:t xml:space="preserve"> Conven</w:t>
      </w:r>
      <w:r w:rsidR="000B776D" w:rsidRPr="008F6F6A">
        <w:rPr>
          <w:rFonts w:cs="Arial"/>
          <w:color w:val="000000"/>
          <w:sz w:val="22"/>
          <w:szCs w:val="22"/>
          <w:lang w:val="es-ES_tradnl" w:eastAsia="en-GB"/>
        </w:rPr>
        <w:t>io</w:t>
      </w:r>
      <w:r w:rsidR="00A95458" w:rsidRPr="008F6F6A">
        <w:rPr>
          <w:rFonts w:cs="Arial"/>
          <w:color w:val="000000"/>
          <w:sz w:val="22"/>
          <w:szCs w:val="22"/>
          <w:lang w:val="es-ES_tradnl" w:eastAsia="en-GB"/>
        </w:rPr>
        <w:t xml:space="preserve"> de Berna </w:t>
      </w:r>
      <w:r w:rsidR="000B776D" w:rsidRPr="008F6F6A">
        <w:rPr>
          <w:rFonts w:cs="Arial"/>
          <w:color w:val="000000"/>
          <w:sz w:val="22"/>
          <w:szCs w:val="22"/>
          <w:lang w:val="es-ES_tradnl" w:eastAsia="en-GB"/>
        </w:rPr>
        <w:t xml:space="preserve">para </w:t>
      </w:r>
      <w:r w:rsidR="00A95458" w:rsidRPr="008F6F6A">
        <w:rPr>
          <w:rFonts w:cs="Arial"/>
          <w:color w:val="000000"/>
          <w:sz w:val="22"/>
          <w:szCs w:val="22"/>
          <w:lang w:val="es-ES_tradnl" w:eastAsia="en-GB"/>
        </w:rPr>
        <w:t>la erradicación de la matanza, tram</w:t>
      </w:r>
      <w:r w:rsidR="000F2F7B" w:rsidRPr="008F6F6A">
        <w:rPr>
          <w:rFonts w:cs="Arial"/>
          <w:color w:val="000000"/>
          <w:sz w:val="22"/>
          <w:szCs w:val="22"/>
          <w:lang w:val="es-ES_tradnl" w:eastAsia="en-GB"/>
        </w:rPr>
        <w:t>pas</w:t>
      </w:r>
      <w:r w:rsidR="00A95458" w:rsidRPr="008F6F6A">
        <w:rPr>
          <w:rFonts w:cs="Arial"/>
          <w:color w:val="000000"/>
          <w:sz w:val="22"/>
          <w:szCs w:val="22"/>
          <w:lang w:val="es-ES_tradnl" w:eastAsia="en-GB"/>
        </w:rPr>
        <w:t xml:space="preserve"> y comerc</w:t>
      </w:r>
      <w:r w:rsidR="000B776D" w:rsidRPr="008F6F6A">
        <w:rPr>
          <w:rFonts w:cs="Arial"/>
          <w:color w:val="000000"/>
          <w:sz w:val="22"/>
          <w:szCs w:val="22"/>
          <w:lang w:val="es-ES_tradnl" w:eastAsia="en-GB"/>
        </w:rPr>
        <w:t>io ilegal de aves silvestres. El</w:t>
      </w:r>
      <w:r w:rsidR="00A95458" w:rsidRPr="008F6F6A">
        <w:rPr>
          <w:rFonts w:cs="Arial"/>
          <w:color w:val="000000"/>
          <w:sz w:val="22"/>
          <w:szCs w:val="22"/>
          <w:lang w:val="es-ES_tradnl" w:eastAsia="en-GB"/>
        </w:rPr>
        <w:t xml:space="preserve"> objetivo de esta reunión conjunta fu</w:t>
      </w:r>
      <w:r w:rsidR="00283F2B" w:rsidRPr="008F6F6A">
        <w:rPr>
          <w:rFonts w:cs="Arial"/>
          <w:color w:val="000000"/>
          <w:sz w:val="22"/>
          <w:szCs w:val="22"/>
          <w:lang w:val="es-ES_tradnl" w:eastAsia="en-GB"/>
        </w:rPr>
        <w:t>e el intercambio de prácticas y</w:t>
      </w:r>
      <w:r w:rsidR="00243946" w:rsidRPr="008F6F6A">
        <w:rPr>
          <w:rFonts w:cs="Arial"/>
          <w:color w:val="000000"/>
          <w:sz w:val="22"/>
          <w:szCs w:val="22"/>
          <w:lang w:val="es-ES_tradnl" w:eastAsia="en-GB"/>
        </w:rPr>
        <w:t xml:space="preserve"> </w:t>
      </w:r>
      <w:r w:rsidR="00A95458" w:rsidRPr="008F6F6A">
        <w:rPr>
          <w:rFonts w:cs="Arial"/>
          <w:color w:val="000000"/>
          <w:sz w:val="22"/>
          <w:szCs w:val="22"/>
          <w:lang w:val="es-ES_tradnl" w:eastAsia="en-GB"/>
        </w:rPr>
        <w:t>facilit</w:t>
      </w:r>
      <w:r w:rsidR="000B776D" w:rsidRPr="008F6F6A">
        <w:rPr>
          <w:rFonts w:cs="Arial"/>
          <w:color w:val="000000"/>
          <w:sz w:val="22"/>
          <w:szCs w:val="22"/>
          <w:lang w:val="es-ES_tradnl" w:eastAsia="en-GB"/>
        </w:rPr>
        <w:t xml:space="preserve">ar </w:t>
      </w:r>
      <w:r w:rsidR="00A95458" w:rsidRPr="008F6F6A">
        <w:rPr>
          <w:rFonts w:cs="Arial"/>
          <w:color w:val="000000"/>
          <w:sz w:val="22"/>
          <w:szCs w:val="22"/>
          <w:lang w:val="es-ES_tradnl" w:eastAsia="en-GB"/>
        </w:rPr>
        <w:t>acciones concertadas de las dos redes para apoyarse mutuamente.</w:t>
      </w:r>
    </w:p>
    <w:p w14:paraId="274A8D82" w14:textId="77777777" w:rsidR="0030791E" w:rsidRPr="008F6F6A" w:rsidRDefault="0030791E" w:rsidP="000421E4">
      <w:pPr>
        <w:jc w:val="both"/>
        <w:rPr>
          <w:rFonts w:cs="Arial"/>
          <w:color w:val="000000"/>
          <w:sz w:val="22"/>
          <w:szCs w:val="22"/>
          <w:highlight w:val="green"/>
          <w:lang w:val="es-ES_tradnl" w:eastAsia="en-GB"/>
        </w:rPr>
      </w:pPr>
    </w:p>
    <w:p w14:paraId="11018359" w14:textId="4032BA02" w:rsidR="004E5F8F" w:rsidRPr="008F6F6A" w:rsidRDefault="009B3F67" w:rsidP="005A1648">
      <w:pPr>
        <w:jc w:val="both"/>
        <w:rPr>
          <w:rFonts w:cs="Arial"/>
          <w:sz w:val="22"/>
          <w:szCs w:val="22"/>
          <w:u w:val="single"/>
          <w:lang w:val="es-ES_tradnl"/>
        </w:rPr>
      </w:pPr>
      <w:r w:rsidRPr="008F6F6A">
        <w:rPr>
          <w:rFonts w:cs="Arial"/>
          <w:sz w:val="22"/>
          <w:szCs w:val="22"/>
          <w:u w:val="single"/>
          <w:lang w:val="es-ES_tradnl"/>
        </w:rPr>
        <w:t>Mejora</w:t>
      </w:r>
      <w:r w:rsidR="008E7187" w:rsidRPr="008F6F6A">
        <w:rPr>
          <w:rFonts w:cs="Arial"/>
          <w:sz w:val="22"/>
          <w:szCs w:val="22"/>
          <w:u w:val="single"/>
          <w:lang w:val="es-ES_tradnl"/>
        </w:rPr>
        <w:t xml:space="preserve"> de</w:t>
      </w:r>
      <w:r w:rsidR="00800FF9" w:rsidRPr="008F6F6A">
        <w:rPr>
          <w:rFonts w:cs="Arial"/>
          <w:sz w:val="22"/>
          <w:szCs w:val="22"/>
          <w:u w:val="single"/>
          <w:lang w:val="es-ES_tradnl"/>
        </w:rPr>
        <w:t xml:space="preserve"> la colaboración existente con otras Organizaciones Intergubernamentales (OIG) y la sociedad civil</w:t>
      </w:r>
    </w:p>
    <w:p w14:paraId="0ECA00B1" w14:textId="77777777" w:rsidR="007610D7" w:rsidRPr="008F6F6A" w:rsidRDefault="007610D7" w:rsidP="005A1648">
      <w:pPr>
        <w:jc w:val="both"/>
        <w:rPr>
          <w:rFonts w:cs="Arial"/>
          <w:sz w:val="22"/>
          <w:szCs w:val="22"/>
          <w:u w:val="single"/>
          <w:lang w:val="es-ES_tradnl"/>
        </w:rPr>
      </w:pPr>
    </w:p>
    <w:p w14:paraId="6C128F7F" w14:textId="1BF1CA02" w:rsidR="005E3D17" w:rsidRPr="008F6F6A" w:rsidRDefault="005E3D17" w:rsidP="00017F8E">
      <w:pPr>
        <w:numPr>
          <w:ilvl w:val="0"/>
          <w:numId w:val="6"/>
        </w:numPr>
        <w:spacing w:before="120"/>
        <w:ind w:left="450" w:hanging="450"/>
        <w:jc w:val="both"/>
        <w:rPr>
          <w:rFonts w:cs="Arial"/>
          <w:color w:val="000000"/>
          <w:sz w:val="22"/>
          <w:szCs w:val="22"/>
          <w:lang w:val="es-ES_tradnl" w:eastAsia="en-GB"/>
        </w:rPr>
      </w:pPr>
      <w:r w:rsidRPr="008F6F6A">
        <w:rPr>
          <w:rFonts w:cs="Arial"/>
          <w:color w:val="000000"/>
          <w:sz w:val="22"/>
          <w:szCs w:val="22"/>
          <w:lang w:val="es-ES_tradnl" w:eastAsia="en-GB"/>
        </w:rPr>
        <w:t>La Secretaría ha renovado sus compromisos con</w:t>
      </w:r>
      <w:r w:rsidR="00DE1584" w:rsidRPr="008F6F6A">
        <w:rPr>
          <w:rFonts w:cs="Arial"/>
          <w:color w:val="000000"/>
          <w:sz w:val="22"/>
          <w:szCs w:val="22"/>
          <w:lang w:val="es-ES_tradnl" w:eastAsia="en-GB"/>
        </w:rPr>
        <w:t xml:space="preserve"> las OIG y la sociedad civil mediante contactos frecuentes, celebrando reuniones o llamadas telefónicas para analizar el progreso </w:t>
      </w:r>
      <w:r w:rsidR="007F4AD0" w:rsidRPr="008F6F6A">
        <w:rPr>
          <w:rFonts w:cs="Arial"/>
          <w:color w:val="000000"/>
          <w:sz w:val="22"/>
          <w:szCs w:val="22"/>
          <w:lang w:val="es-ES_tradnl" w:eastAsia="en-GB"/>
        </w:rPr>
        <w:t>de</w:t>
      </w:r>
      <w:r w:rsidR="00DE1584" w:rsidRPr="008F6F6A">
        <w:rPr>
          <w:rFonts w:cs="Arial"/>
          <w:color w:val="000000"/>
          <w:sz w:val="22"/>
          <w:szCs w:val="22"/>
          <w:lang w:val="es-ES_tradnl" w:eastAsia="en-GB"/>
        </w:rPr>
        <w:t xml:space="preserve"> la colaboración en marcha </w:t>
      </w:r>
      <w:r w:rsidR="007F4AD0" w:rsidRPr="008F6F6A">
        <w:rPr>
          <w:rFonts w:cs="Arial"/>
          <w:color w:val="000000"/>
          <w:sz w:val="22"/>
          <w:szCs w:val="22"/>
          <w:lang w:val="es-ES_tradnl" w:eastAsia="en-GB"/>
        </w:rPr>
        <w:t>e intercambiar</w:t>
      </w:r>
      <w:r w:rsidR="00DE1584" w:rsidRPr="008F6F6A">
        <w:rPr>
          <w:rFonts w:cs="Arial"/>
          <w:color w:val="000000"/>
          <w:sz w:val="22"/>
          <w:szCs w:val="22"/>
          <w:lang w:val="es-ES_tradnl" w:eastAsia="en-GB"/>
        </w:rPr>
        <w:t xml:space="preserve"> información </w:t>
      </w:r>
      <w:r w:rsidR="007F4AD0" w:rsidRPr="008F6F6A">
        <w:rPr>
          <w:rFonts w:cs="Arial"/>
          <w:color w:val="000000"/>
          <w:sz w:val="22"/>
          <w:szCs w:val="22"/>
          <w:lang w:val="es-ES_tradnl" w:eastAsia="en-GB"/>
        </w:rPr>
        <w:t>sobre</w:t>
      </w:r>
      <w:r w:rsidR="00DE1584" w:rsidRPr="008F6F6A">
        <w:rPr>
          <w:rFonts w:cs="Arial"/>
          <w:color w:val="000000"/>
          <w:sz w:val="22"/>
          <w:szCs w:val="22"/>
          <w:lang w:val="es-ES_tradnl" w:eastAsia="en-GB"/>
        </w:rPr>
        <w:t xml:space="preserve"> </w:t>
      </w:r>
      <w:r w:rsidR="007F4AD0" w:rsidRPr="008F6F6A">
        <w:rPr>
          <w:rFonts w:cs="Arial"/>
          <w:color w:val="000000"/>
          <w:sz w:val="22"/>
          <w:szCs w:val="22"/>
          <w:lang w:val="es-ES_tradnl" w:eastAsia="en-GB"/>
        </w:rPr>
        <w:t xml:space="preserve">nuevos </w:t>
      </w:r>
      <w:r w:rsidR="00DE1584" w:rsidRPr="008F6F6A">
        <w:rPr>
          <w:rFonts w:cs="Arial"/>
          <w:color w:val="000000"/>
          <w:sz w:val="22"/>
          <w:szCs w:val="22"/>
          <w:lang w:val="es-ES_tradnl" w:eastAsia="en-GB"/>
        </w:rPr>
        <w:t>temas emergentes.</w:t>
      </w:r>
    </w:p>
    <w:p w14:paraId="410E11A4" w14:textId="77777777" w:rsidR="003D2F92" w:rsidRPr="008F6F6A" w:rsidRDefault="003D2F92" w:rsidP="00017F8E">
      <w:pPr>
        <w:pStyle w:val="ListParagraph"/>
        <w:ind w:left="450" w:hanging="450"/>
        <w:rPr>
          <w:rFonts w:cs="Arial"/>
          <w:color w:val="000000"/>
          <w:sz w:val="22"/>
          <w:szCs w:val="22"/>
          <w:lang w:val="es-ES_tradnl" w:eastAsia="en-GB"/>
        </w:rPr>
      </w:pPr>
    </w:p>
    <w:p w14:paraId="41CBC98A" w14:textId="18773C8B" w:rsidR="0036450A" w:rsidRPr="008F6F6A" w:rsidRDefault="00F53934" w:rsidP="00017F8E">
      <w:pPr>
        <w:numPr>
          <w:ilvl w:val="0"/>
          <w:numId w:val="6"/>
        </w:numPr>
        <w:ind w:left="450" w:hanging="450"/>
        <w:jc w:val="both"/>
        <w:rPr>
          <w:rFonts w:cs="Arial"/>
          <w:color w:val="000000"/>
          <w:sz w:val="22"/>
          <w:szCs w:val="22"/>
          <w:lang w:val="es-ES_tradnl" w:eastAsia="en-GB"/>
        </w:rPr>
      </w:pPr>
      <w:r w:rsidRPr="008F6F6A">
        <w:rPr>
          <w:rFonts w:cs="Arial"/>
          <w:color w:val="000000"/>
          <w:sz w:val="22"/>
          <w:szCs w:val="22"/>
          <w:lang w:val="es-ES_tradnl" w:eastAsia="en-GB"/>
        </w:rPr>
        <w:t xml:space="preserve">La CMS ha continuado beneficiándose del apoyo de </w:t>
      </w:r>
      <w:r w:rsidR="00E71322" w:rsidRPr="008F6F6A">
        <w:rPr>
          <w:rFonts w:cs="Arial"/>
          <w:color w:val="000000"/>
          <w:sz w:val="22"/>
          <w:szCs w:val="22"/>
          <w:lang w:val="es-ES_tradnl" w:eastAsia="en-GB"/>
        </w:rPr>
        <w:t>diversas</w:t>
      </w:r>
      <w:r w:rsidRPr="008F6F6A">
        <w:rPr>
          <w:rFonts w:cs="Arial"/>
          <w:color w:val="000000"/>
          <w:sz w:val="22"/>
          <w:szCs w:val="22"/>
          <w:lang w:val="es-ES_tradnl" w:eastAsia="en-GB"/>
        </w:rPr>
        <w:t xml:space="preserve"> organizaciones no gubernamentales (ONG) en la implementación de </w:t>
      </w:r>
      <w:r w:rsidR="00E71322" w:rsidRPr="008F6F6A">
        <w:rPr>
          <w:rFonts w:cs="Arial"/>
          <w:color w:val="000000"/>
          <w:sz w:val="22"/>
          <w:szCs w:val="22"/>
          <w:lang w:val="es-ES_tradnl" w:eastAsia="en-GB"/>
        </w:rPr>
        <w:t xml:space="preserve">los </w:t>
      </w:r>
      <w:r w:rsidRPr="008F6F6A">
        <w:rPr>
          <w:rFonts w:cs="Arial"/>
          <w:color w:val="000000"/>
          <w:sz w:val="22"/>
          <w:szCs w:val="22"/>
          <w:lang w:val="es-ES_tradnl" w:eastAsia="en-GB"/>
        </w:rPr>
        <w:t>Memorandos de Entendimiento e iniciativas sobre especies</w:t>
      </w:r>
      <w:r w:rsidR="00814098" w:rsidRPr="008F6F6A">
        <w:rPr>
          <w:rFonts w:cs="Arial"/>
          <w:color w:val="000000"/>
          <w:sz w:val="22"/>
          <w:szCs w:val="22"/>
          <w:lang w:val="es-ES_tradnl" w:eastAsia="en-GB"/>
        </w:rPr>
        <w:t>,</w:t>
      </w:r>
      <w:r w:rsidRPr="008F6F6A">
        <w:rPr>
          <w:rFonts w:cs="Arial"/>
          <w:color w:val="000000"/>
          <w:sz w:val="22"/>
          <w:szCs w:val="22"/>
          <w:lang w:val="es-ES_tradnl" w:eastAsia="en-GB"/>
        </w:rPr>
        <w:t xml:space="preserve"> así como en la operación de varios procesos y grupos de trabajo c</w:t>
      </w:r>
      <w:r w:rsidR="00E71322" w:rsidRPr="008F6F6A">
        <w:rPr>
          <w:rFonts w:cs="Arial"/>
          <w:color w:val="000000"/>
          <w:sz w:val="22"/>
          <w:szCs w:val="22"/>
          <w:lang w:val="es-ES_tradnl" w:eastAsia="en-GB"/>
        </w:rPr>
        <w:t>ientíficos como se describe</w:t>
      </w:r>
      <w:r w:rsidRPr="008F6F6A">
        <w:rPr>
          <w:rFonts w:cs="Arial"/>
          <w:color w:val="000000"/>
          <w:sz w:val="22"/>
          <w:szCs w:val="22"/>
          <w:lang w:val="es-ES_tradnl" w:eastAsia="en-GB"/>
        </w:rPr>
        <w:t xml:space="preserve"> en el documento </w:t>
      </w:r>
      <w:r w:rsidRPr="008F6F6A">
        <w:rPr>
          <w:rFonts w:cs="Arial"/>
          <w:sz w:val="22"/>
          <w:szCs w:val="22"/>
          <w:lang w:val="es-ES_tradnl"/>
        </w:rPr>
        <w:t xml:space="preserve">UNEP/CMS/COP12/Doc.18 </w:t>
      </w:r>
      <w:r w:rsidRPr="008F6F6A">
        <w:rPr>
          <w:rFonts w:cs="Arial"/>
          <w:i/>
          <w:sz w:val="22"/>
          <w:szCs w:val="22"/>
          <w:lang w:val="es-ES_tradnl"/>
        </w:rPr>
        <w:t>Implementación del Programa de Trabajo para 2015-2017</w:t>
      </w:r>
      <w:r w:rsidRPr="008F6F6A">
        <w:rPr>
          <w:rFonts w:cs="Arial"/>
          <w:sz w:val="22"/>
          <w:szCs w:val="22"/>
          <w:lang w:val="es-ES_tradnl"/>
        </w:rPr>
        <w:t>.</w:t>
      </w:r>
    </w:p>
    <w:p w14:paraId="53CBC300" w14:textId="0E78ECD4" w:rsidR="00F94D89" w:rsidRPr="008F6F6A" w:rsidRDefault="00F94D89" w:rsidP="00017F8E">
      <w:pPr>
        <w:pStyle w:val="ListParagraph"/>
        <w:ind w:left="450" w:hanging="450"/>
        <w:rPr>
          <w:rFonts w:cs="Arial"/>
          <w:color w:val="000000"/>
          <w:sz w:val="22"/>
          <w:szCs w:val="22"/>
          <w:lang w:val="es-ES_tradnl" w:eastAsia="en-GB"/>
        </w:rPr>
      </w:pPr>
    </w:p>
    <w:p w14:paraId="48D6F184" w14:textId="48923333" w:rsidR="001D7225" w:rsidRPr="008F6F6A" w:rsidRDefault="00101B98" w:rsidP="00017F8E">
      <w:pPr>
        <w:numPr>
          <w:ilvl w:val="0"/>
          <w:numId w:val="6"/>
        </w:numPr>
        <w:ind w:left="450" w:hanging="450"/>
        <w:jc w:val="both"/>
        <w:rPr>
          <w:rFonts w:cs="Arial"/>
          <w:sz w:val="22"/>
          <w:szCs w:val="22"/>
          <w:lang w:val="es-ES_tradnl"/>
        </w:rPr>
      </w:pPr>
      <w:r w:rsidRPr="008F6F6A">
        <w:rPr>
          <w:rFonts w:cs="Arial"/>
          <w:sz w:val="22"/>
          <w:szCs w:val="22"/>
          <w:lang w:val="es-ES_tradnl"/>
        </w:rPr>
        <w:t>La Secretaría se asoció formalmente con dos ONG adicionales durante el trienio.</w:t>
      </w:r>
      <w:r w:rsidR="00C96FA8" w:rsidRPr="008F6F6A">
        <w:rPr>
          <w:rFonts w:cs="Arial"/>
          <w:sz w:val="22"/>
          <w:szCs w:val="22"/>
          <w:lang w:val="es-ES_tradnl"/>
        </w:rPr>
        <w:t xml:space="preserve"> </w:t>
      </w:r>
      <w:r w:rsidR="00C84ED1" w:rsidRPr="008F6F6A">
        <w:rPr>
          <w:rFonts w:cs="Arial"/>
          <w:sz w:val="22"/>
          <w:szCs w:val="22"/>
          <w:lang w:val="es-ES_tradnl"/>
        </w:rPr>
        <w:t>Los acuerdos respectivos se firmaron</w:t>
      </w:r>
      <w:r w:rsidR="000C31EC" w:rsidRPr="008F6F6A">
        <w:rPr>
          <w:rFonts w:cs="Arial"/>
          <w:sz w:val="22"/>
          <w:szCs w:val="22"/>
          <w:lang w:val="es-ES_tradnl"/>
        </w:rPr>
        <w:t xml:space="preserve"> durante la 45ª reunión de</w:t>
      </w:r>
      <w:r w:rsidR="00C84ED1" w:rsidRPr="008F6F6A">
        <w:rPr>
          <w:rFonts w:cs="Arial"/>
          <w:sz w:val="22"/>
          <w:szCs w:val="22"/>
          <w:lang w:val="es-ES_tradnl"/>
        </w:rPr>
        <w:t>l</w:t>
      </w:r>
      <w:r w:rsidR="000C31EC" w:rsidRPr="008F6F6A">
        <w:rPr>
          <w:rFonts w:cs="Arial"/>
          <w:sz w:val="22"/>
          <w:szCs w:val="22"/>
          <w:lang w:val="es-ES_tradnl"/>
        </w:rPr>
        <w:t xml:space="preserve"> Comité Permanente. </w:t>
      </w:r>
      <w:r w:rsidR="001637EE" w:rsidRPr="008F6F6A">
        <w:rPr>
          <w:rFonts w:cs="Arial"/>
          <w:sz w:val="22"/>
          <w:szCs w:val="22"/>
          <w:lang w:val="es-ES_tradnl"/>
        </w:rPr>
        <w:t xml:space="preserve">Uno de los acuerdos fue firmado </w:t>
      </w:r>
      <w:r w:rsidR="00DF509C" w:rsidRPr="008F6F6A">
        <w:rPr>
          <w:rFonts w:cs="Arial"/>
          <w:sz w:val="22"/>
          <w:szCs w:val="22"/>
          <w:lang w:val="es-ES_tradnl"/>
        </w:rPr>
        <w:t xml:space="preserve">con la Fundación </w:t>
      </w:r>
      <w:r w:rsidR="00D072F2" w:rsidRPr="008F6F6A">
        <w:rPr>
          <w:rFonts w:cs="Arial"/>
          <w:sz w:val="22"/>
          <w:szCs w:val="22"/>
          <w:lang w:val="es-ES_tradnl"/>
        </w:rPr>
        <w:t xml:space="preserve">China </w:t>
      </w:r>
      <w:r w:rsidR="00DF509C" w:rsidRPr="008F6F6A">
        <w:rPr>
          <w:rFonts w:cs="Arial"/>
          <w:sz w:val="22"/>
          <w:szCs w:val="22"/>
          <w:lang w:val="es-ES_tradnl"/>
        </w:rPr>
        <w:t>para la Conservación de la B</w:t>
      </w:r>
      <w:r w:rsidR="000C31EC" w:rsidRPr="008F6F6A">
        <w:rPr>
          <w:rFonts w:cs="Arial"/>
          <w:sz w:val="22"/>
          <w:szCs w:val="22"/>
          <w:lang w:val="es-ES_tradnl"/>
        </w:rPr>
        <w:t xml:space="preserve">iodiversidad </w:t>
      </w:r>
      <w:r w:rsidR="00DF509C" w:rsidRPr="008F6F6A">
        <w:rPr>
          <w:rFonts w:cs="Arial"/>
          <w:sz w:val="22"/>
          <w:szCs w:val="22"/>
          <w:lang w:val="es-ES_tradnl"/>
        </w:rPr>
        <w:t>y el Desarrollo V</w:t>
      </w:r>
      <w:r w:rsidR="00897F3B" w:rsidRPr="008F6F6A">
        <w:rPr>
          <w:rFonts w:cs="Arial"/>
          <w:sz w:val="22"/>
          <w:szCs w:val="22"/>
          <w:lang w:val="es-ES_tradnl"/>
        </w:rPr>
        <w:t>erde (CBCGDF)</w:t>
      </w:r>
      <w:r w:rsidR="001C70C0" w:rsidRPr="008F6F6A">
        <w:rPr>
          <w:rFonts w:cs="Arial"/>
          <w:sz w:val="22"/>
          <w:szCs w:val="22"/>
          <w:lang w:val="es-ES_tradnl"/>
        </w:rPr>
        <w:t>,</w:t>
      </w:r>
      <w:r w:rsidR="00897F3B" w:rsidRPr="008F6F6A">
        <w:rPr>
          <w:rFonts w:cs="Arial"/>
          <w:sz w:val="22"/>
          <w:szCs w:val="22"/>
          <w:lang w:val="es-ES_tradnl"/>
        </w:rPr>
        <w:t xml:space="preserve"> la cual ha realizado ya esfuerzos considerables para promover la adhesión de China a la CMS y tiene planeado trabajar en Asia Oriental con </w:t>
      </w:r>
      <w:r w:rsidR="001C70C0" w:rsidRPr="008F6F6A">
        <w:rPr>
          <w:rFonts w:cs="Arial"/>
          <w:sz w:val="22"/>
          <w:szCs w:val="22"/>
          <w:lang w:val="es-ES_tradnl"/>
        </w:rPr>
        <w:t>la Unión Internacional para la C</w:t>
      </w:r>
      <w:r w:rsidR="00897F3B" w:rsidRPr="008F6F6A">
        <w:rPr>
          <w:rFonts w:cs="Arial"/>
          <w:sz w:val="22"/>
          <w:szCs w:val="22"/>
          <w:lang w:val="es-ES_tradnl"/>
        </w:rPr>
        <w:t>ons</w:t>
      </w:r>
      <w:r w:rsidR="001C70C0" w:rsidRPr="008F6F6A">
        <w:rPr>
          <w:rFonts w:cs="Arial"/>
          <w:sz w:val="22"/>
          <w:szCs w:val="22"/>
          <w:lang w:val="es-ES_tradnl"/>
        </w:rPr>
        <w:t>ervación de la N</w:t>
      </w:r>
      <w:r w:rsidR="00897F3B" w:rsidRPr="008F6F6A">
        <w:rPr>
          <w:rFonts w:cs="Arial"/>
          <w:sz w:val="22"/>
          <w:szCs w:val="22"/>
          <w:lang w:val="es-ES_tradnl"/>
        </w:rPr>
        <w:t xml:space="preserve">aturaleza </w:t>
      </w:r>
      <w:r w:rsidR="001C70C0" w:rsidRPr="008F6F6A">
        <w:rPr>
          <w:rFonts w:cs="Arial"/>
          <w:sz w:val="22"/>
          <w:szCs w:val="22"/>
          <w:lang w:val="es-ES_tradnl"/>
        </w:rPr>
        <w:t>(</w:t>
      </w:r>
      <w:r w:rsidR="00897F3B" w:rsidRPr="008F6F6A">
        <w:rPr>
          <w:rFonts w:cs="Arial"/>
          <w:sz w:val="22"/>
          <w:szCs w:val="22"/>
          <w:lang w:val="es-ES_tradnl"/>
        </w:rPr>
        <w:t>UICN</w:t>
      </w:r>
      <w:r w:rsidR="001C70C0" w:rsidRPr="008F6F6A">
        <w:rPr>
          <w:rFonts w:cs="Arial"/>
          <w:sz w:val="22"/>
          <w:szCs w:val="22"/>
          <w:lang w:val="es-ES_tradnl"/>
        </w:rPr>
        <w:t>)</w:t>
      </w:r>
      <w:r w:rsidR="00D45B5D" w:rsidRPr="008F6F6A">
        <w:rPr>
          <w:rFonts w:cs="Arial"/>
          <w:sz w:val="22"/>
          <w:szCs w:val="22"/>
          <w:lang w:val="es-ES_tradnl"/>
        </w:rPr>
        <w:t xml:space="preserve"> con el objetivo</w:t>
      </w:r>
      <w:r w:rsidR="00897F3B" w:rsidRPr="008F6F6A">
        <w:rPr>
          <w:rFonts w:cs="Arial"/>
          <w:sz w:val="22"/>
          <w:szCs w:val="22"/>
          <w:lang w:val="es-ES_tradnl"/>
        </w:rPr>
        <w:t xml:space="preserve"> de estimular el interés en la convención entre otros países de la región co</w:t>
      </w:r>
      <w:r w:rsidR="00A329B1" w:rsidRPr="008F6F6A">
        <w:rPr>
          <w:rFonts w:cs="Arial"/>
          <w:sz w:val="22"/>
          <w:szCs w:val="22"/>
          <w:lang w:val="es-ES_tradnl"/>
        </w:rPr>
        <w:t>mo son la Federación Rusa y la Republica de C</w:t>
      </w:r>
      <w:r w:rsidR="00897F3B" w:rsidRPr="008F6F6A">
        <w:rPr>
          <w:rFonts w:cs="Arial"/>
          <w:sz w:val="22"/>
          <w:szCs w:val="22"/>
          <w:lang w:val="es-ES_tradnl"/>
        </w:rPr>
        <w:t>orea.</w:t>
      </w:r>
      <w:r w:rsidR="005E05DB" w:rsidRPr="008F6F6A">
        <w:rPr>
          <w:rFonts w:cs="Arial"/>
          <w:sz w:val="22"/>
          <w:szCs w:val="22"/>
          <w:lang w:val="es-ES_tradnl"/>
        </w:rPr>
        <w:t xml:space="preserve"> </w:t>
      </w:r>
      <w:r w:rsidR="00897F3B" w:rsidRPr="008F6F6A">
        <w:rPr>
          <w:rFonts w:cs="Arial"/>
          <w:sz w:val="22"/>
          <w:szCs w:val="22"/>
          <w:lang w:val="es-ES_tradnl"/>
        </w:rPr>
        <w:t>El otro acuerdo fue estipulado</w:t>
      </w:r>
      <w:r w:rsidR="002F6A7D" w:rsidRPr="008F6F6A">
        <w:rPr>
          <w:rFonts w:cs="Arial"/>
          <w:sz w:val="22"/>
          <w:szCs w:val="22"/>
          <w:lang w:val="es-ES_tradnl"/>
        </w:rPr>
        <w:t xml:space="preserve"> </w:t>
      </w:r>
      <w:r w:rsidR="005E05DB" w:rsidRPr="008F6F6A">
        <w:rPr>
          <w:rFonts w:cs="Arial"/>
          <w:sz w:val="22"/>
          <w:szCs w:val="22"/>
          <w:lang w:val="es-ES_tradnl"/>
        </w:rPr>
        <w:t xml:space="preserve">con la ONG suiza OceanCare, la cual ha llevado a cabo </w:t>
      </w:r>
      <w:r w:rsidR="002F6A7D" w:rsidRPr="008F6F6A">
        <w:rPr>
          <w:rFonts w:cs="Arial"/>
          <w:sz w:val="22"/>
          <w:szCs w:val="22"/>
          <w:lang w:val="es-ES_tradnl"/>
        </w:rPr>
        <w:t>una extensa labor de interés para la Familia C</w:t>
      </w:r>
      <w:r w:rsidR="005E05DB" w:rsidRPr="008F6F6A">
        <w:rPr>
          <w:rFonts w:cs="Arial"/>
          <w:sz w:val="22"/>
          <w:szCs w:val="22"/>
          <w:lang w:val="es-ES_tradnl"/>
        </w:rPr>
        <w:t xml:space="preserve">MS en </w:t>
      </w:r>
      <w:r w:rsidR="002F6A7D" w:rsidRPr="008F6F6A">
        <w:rPr>
          <w:rFonts w:cs="Arial"/>
          <w:sz w:val="22"/>
          <w:szCs w:val="22"/>
          <w:lang w:val="es-ES_tradnl"/>
        </w:rPr>
        <w:t>relación con el</w:t>
      </w:r>
      <w:r w:rsidR="005E05DB" w:rsidRPr="008F6F6A">
        <w:rPr>
          <w:rFonts w:cs="Arial"/>
          <w:sz w:val="22"/>
          <w:szCs w:val="22"/>
          <w:lang w:val="es-ES_tradnl"/>
        </w:rPr>
        <w:t xml:space="preserve"> ruido marino y la conservación de los cetáceos.</w:t>
      </w:r>
    </w:p>
    <w:p w14:paraId="2BE989D9" w14:textId="77777777" w:rsidR="00CE3251" w:rsidRPr="008F6F6A" w:rsidRDefault="00CE3251" w:rsidP="00017F8E">
      <w:pPr>
        <w:pStyle w:val="ListParagraph"/>
        <w:ind w:left="450" w:hanging="450"/>
        <w:rPr>
          <w:color w:val="000000"/>
          <w:sz w:val="24"/>
          <w:highlight w:val="yellow"/>
          <w:lang w:val="es-ES_tradnl" w:eastAsia="en-GB"/>
        </w:rPr>
      </w:pPr>
    </w:p>
    <w:p w14:paraId="020BB46A" w14:textId="58CE1382" w:rsidR="00C330A9" w:rsidRPr="008F6F6A" w:rsidRDefault="00C330A9" w:rsidP="00017F8E">
      <w:pPr>
        <w:numPr>
          <w:ilvl w:val="0"/>
          <w:numId w:val="6"/>
        </w:numPr>
        <w:ind w:left="450" w:hanging="450"/>
        <w:jc w:val="both"/>
        <w:rPr>
          <w:rFonts w:cs="Arial"/>
          <w:sz w:val="22"/>
          <w:szCs w:val="22"/>
          <w:lang w:val="es-ES_tradnl"/>
        </w:rPr>
      </w:pPr>
      <w:r w:rsidRPr="008F6F6A">
        <w:rPr>
          <w:rFonts w:cs="Arial"/>
          <w:sz w:val="22"/>
          <w:szCs w:val="22"/>
          <w:lang w:val="es-ES_tradnl"/>
        </w:rPr>
        <w:t xml:space="preserve">Con </w:t>
      </w:r>
      <w:r w:rsidR="001E3EAE" w:rsidRPr="008F6F6A">
        <w:rPr>
          <w:rFonts w:cs="Arial"/>
          <w:sz w:val="22"/>
          <w:szCs w:val="22"/>
          <w:lang w:val="es-ES_tradnl"/>
        </w:rPr>
        <w:t>objeto de</w:t>
      </w:r>
      <w:r w:rsidRPr="008F6F6A">
        <w:rPr>
          <w:rFonts w:cs="Arial"/>
          <w:sz w:val="22"/>
          <w:szCs w:val="22"/>
          <w:lang w:val="es-ES_tradnl"/>
        </w:rPr>
        <w:t xml:space="preserve"> implementar</w:t>
      </w:r>
      <w:r w:rsidR="00A31AE4" w:rsidRPr="008F6F6A">
        <w:rPr>
          <w:rFonts w:cs="Arial"/>
          <w:sz w:val="22"/>
          <w:szCs w:val="22"/>
          <w:lang w:val="es-ES_tradnl"/>
        </w:rPr>
        <w:t xml:space="preserve"> la Resolución 11.11 sobre “</w:t>
      </w:r>
      <w:r w:rsidR="00A31AE4" w:rsidRPr="008F6F6A">
        <w:rPr>
          <w:rFonts w:cs="Arial"/>
          <w:i/>
          <w:sz w:val="22"/>
          <w:szCs w:val="22"/>
          <w:lang w:val="es-ES_tradnl"/>
        </w:rPr>
        <w:t>Mejora de la</w:t>
      </w:r>
      <w:r w:rsidR="001E3EAE" w:rsidRPr="008F6F6A">
        <w:rPr>
          <w:rFonts w:cs="Arial"/>
          <w:i/>
          <w:sz w:val="22"/>
          <w:szCs w:val="22"/>
          <w:lang w:val="es-ES_tradnl"/>
        </w:rPr>
        <w:t>s relaciones</w:t>
      </w:r>
      <w:r w:rsidR="00A31AE4" w:rsidRPr="008F6F6A">
        <w:rPr>
          <w:rFonts w:cs="Arial"/>
          <w:i/>
          <w:sz w:val="22"/>
          <w:szCs w:val="22"/>
          <w:lang w:val="es-ES_tradnl"/>
        </w:rPr>
        <w:t xml:space="preserve"> entre la Familia CMS y la sociedad c</w:t>
      </w:r>
      <w:r w:rsidR="001E3EAE" w:rsidRPr="008F6F6A">
        <w:rPr>
          <w:rFonts w:cs="Arial"/>
          <w:i/>
          <w:sz w:val="22"/>
          <w:szCs w:val="22"/>
          <w:lang w:val="es-ES_tradnl"/>
        </w:rPr>
        <w:t>i</w:t>
      </w:r>
      <w:r w:rsidR="00A31AE4" w:rsidRPr="008F6F6A">
        <w:rPr>
          <w:rFonts w:cs="Arial"/>
          <w:i/>
          <w:sz w:val="22"/>
          <w:szCs w:val="22"/>
          <w:lang w:val="es-ES_tradnl"/>
        </w:rPr>
        <w:t>vil</w:t>
      </w:r>
      <w:r w:rsidR="00A31AE4" w:rsidRPr="008F6F6A">
        <w:rPr>
          <w:rFonts w:cs="Arial"/>
          <w:sz w:val="22"/>
          <w:szCs w:val="22"/>
          <w:lang w:val="es-ES_tradnl"/>
        </w:rPr>
        <w:t xml:space="preserve">”, la Secretaría </w:t>
      </w:r>
      <w:r w:rsidR="006A57DB" w:rsidRPr="008F6F6A">
        <w:rPr>
          <w:rFonts w:cs="Arial"/>
          <w:sz w:val="22"/>
          <w:szCs w:val="22"/>
          <w:lang w:val="es-ES_tradnl"/>
        </w:rPr>
        <w:t>emitió dos notificaciones (</w:t>
      </w:r>
      <w:r w:rsidR="00A31AE4" w:rsidRPr="008F6F6A">
        <w:rPr>
          <w:rFonts w:cs="Arial"/>
          <w:sz w:val="22"/>
          <w:szCs w:val="22"/>
          <w:lang w:val="es-ES_tradnl"/>
        </w:rPr>
        <w:t>2016/017 el 14 de julio de 2016</w:t>
      </w:r>
      <w:r w:rsidR="004E041A" w:rsidRPr="008F6F6A">
        <w:rPr>
          <w:rFonts w:cs="Arial"/>
          <w:sz w:val="22"/>
          <w:szCs w:val="22"/>
          <w:lang w:val="es-ES_tradnl"/>
        </w:rPr>
        <w:t xml:space="preserve"> y 2015/19 el 16 de julio de 2015) pa</w:t>
      </w:r>
      <w:r w:rsidR="006A57DB" w:rsidRPr="008F6F6A">
        <w:rPr>
          <w:rFonts w:cs="Arial"/>
          <w:sz w:val="22"/>
          <w:szCs w:val="22"/>
          <w:lang w:val="es-ES_tradnl"/>
        </w:rPr>
        <w:t>ra invitar a las Partes, otros g</w:t>
      </w:r>
      <w:r w:rsidR="004E041A" w:rsidRPr="008F6F6A">
        <w:rPr>
          <w:rFonts w:cs="Arial"/>
          <w:sz w:val="22"/>
          <w:szCs w:val="22"/>
          <w:lang w:val="es-ES_tradnl"/>
        </w:rPr>
        <w:t>obiernos, organiza</w:t>
      </w:r>
      <w:r w:rsidR="00933DC7" w:rsidRPr="008F6F6A">
        <w:rPr>
          <w:rFonts w:cs="Arial"/>
          <w:sz w:val="22"/>
          <w:szCs w:val="22"/>
          <w:lang w:val="es-ES_tradnl"/>
        </w:rPr>
        <w:t>ciones de la sociedad civil (OSC</w:t>
      </w:r>
      <w:r w:rsidR="004E041A" w:rsidRPr="008F6F6A">
        <w:rPr>
          <w:rFonts w:cs="Arial"/>
          <w:sz w:val="22"/>
          <w:szCs w:val="22"/>
          <w:lang w:val="es-ES_tradnl"/>
        </w:rPr>
        <w:t xml:space="preserve">) y ONG a estudiar opciones y formular recomendaciones para </w:t>
      </w:r>
      <w:r w:rsidR="006A57DB" w:rsidRPr="008F6F6A">
        <w:rPr>
          <w:rFonts w:cs="Arial"/>
          <w:sz w:val="22"/>
          <w:szCs w:val="22"/>
          <w:lang w:val="es-ES_tradnl"/>
        </w:rPr>
        <w:t>promover</w:t>
      </w:r>
      <w:r w:rsidR="004E041A" w:rsidRPr="008F6F6A">
        <w:rPr>
          <w:rFonts w:cs="Arial"/>
          <w:sz w:val="22"/>
          <w:szCs w:val="22"/>
          <w:lang w:val="es-ES_tradnl"/>
        </w:rPr>
        <w:t xml:space="preserve"> la</w:t>
      </w:r>
      <w:r w:rsidR="006A57DB" w:rsidRPr="008F6F6A">
        <w:rPr>
          <w:rFonts w:cs="Arial"/>
          <w:sz w:val="22"/>
          <w:szCs w:val="22"/>
          <w:lang w:val="es-ES_tradnl"/>
        </w:rPr>
        <w:t>s relaciones</w:t>
      </w:r>
      <w:r w:rsidR="004E041A" w:rsidRPr="008F6F6A">
        <w:rPr>
          <w:rFonts w:cs="Arial"/>
          <w:sz w:val="22"/>
          <w:szCs w:val="22"/>
          <w:lang w:val="es-ES_tradnl"/>
        </w:rPr>
        <w:t xml:space="preserve"> entre la Familia CMS y la sociedad civil.</w:t>
      </w:r>
    </w:p>
    <w:p w14:paraId="41DC6621" w14:textId="77777777" w:rsidR="00F94D89" w:rsidRPr="008F6F6A" w:rsidRDefault="00F94D89" w:rsidP="00017F8E">
      <w:pPr>
        <w:pStyle w:val="ListParagraph"/>
        <w:ind w:left="450" w:hanging="450"/>
        <w:rPr>
          <w:rFonts w:cs="Arial"/>
          <w:sz w:val="22"/>
          <w:szCs w:val="22"/>
          <w:lang w:val="es-ES_tradnl"/>
        </w:rPr>
      </w:pPr>
    </w:p>
    <w:p w14:paraId="78DD2027" w14:textId="6711D820" w:rsidR="00BF4DCD" w:rsidRPr="008F6F6A" w:rsidRDefault="00465E94" w:rsidP="00CB45A1">
      <w:pPr>
        <w:numPr>
          <w:ilvl w:val="0"/>
          <w:numId w:val="6"/>
        </w:numPr>
        <w:ind w:left="450" w:hanging="450"/>
        <w:jc w:val="both"/>
        <w:rPr>
          <w:rFonts w:cs="Arial"/>
          <w:sz w:val="22"/>
          <w:szCs w:val="22"/>
          <w:lang w:val="es-ES_tradnl"/>
        </w:rPr>
      </w:pPr>
      <w:r w:rsidRPr="008F6F6A">
        <w:rPr>
          <w:rFonts w:cs="Arial"/>
          <w:sz w:val="22"/>
          <w:szCs w:val="22"/>
          <w:lang w:val="es-ES_tradnl"/>
        </w:rPr>
        <w:t>El</w:t>
      </w:r>
      <w:r w:rsidR="00BF4DCD" w:rsidRPr="008F6F6A">
        <w:rPr>
          <w:rFonts w:cs="Arial"/>
          <w:sz w:val="22"/>
          <w:szCs w:val="22"/>
          <w:lang w:val="es-ES_tradnl"/>
        </w:rPr>
        <w:t xml:space="preserve"> 1 de septiembre de 2015, la Secretaría</w:t>
      </w:r>
      <w:r w:rsidR="0037262F" w:rsidRPr="008F6F6A">
        <w:rPr>
          <w:rFonts w:cs="Arial"/>
          <w:sz w:val="22"/>
          <w:szCs w:val="22"/>
          <w:lang w:val="es-ES_tradnl"/>
        </w:rPr>
        <w:t xml:space="preserve"> recibió </w:t>
      </w:r>
      <w:r w:rsidRPr="008F6F6A">
        <w:rPr>
          <w:rFonts w:cs="Arial"/>
          <w:sz w:val="22"/>
          <w:szCs w:val="22"/>
          <w:lang w:val="es-ES_tradnl"/>
        </w:rPr>
        <w:t xml:space="preserve">una </w:t>
      </w:r>
      <w:r w:rsidR="00602A7D" w:rsidRPr="008F6F6A">
        <w:rPr>
          <w:rFonts w:cs="Arial"/>
          <w:sz w:val="22"/>
          <w:szCs w:val="22"/>
          <w:lang w:val="es-ES_tradnl"/>
        </w:rPr>
        <w:t>aportación</w:t>
      </w:r>
      <w:r w:rsidR="0037262F" w:rsidRPr="008F6F6A">
        <w:rPr>
          <w:rFonts w:cs="Arial"/>
          <w:sz w:val="22"/>
          <w:szCs w:val="22"/>
          <w:lang w:val="es-ES_tradnl"/>
        </w:rPr>
        <w:t xml:space="preserve"> de Wild Migration en forma de un proyecto titulado</w:t>
      </w:r>
      <w:r w:rsidRPr="008F6F6A">
        <w:rPr>
          <w:rFonts w:cs="Arial"/>
          <w:sz w:val="22"/>
          <w:szCs w:val="22"/>
          <w:lang w:val="es-ES_tradnl"/>
        </w:rPr>
        <w:t xml:space="preserve"> “El Proyecto Firebird: aumento de</w:t>
      </w:r>
      <w:r w:rsidR="0037262F" w:rsidRPr="008F6F6A">
        <w:rPr>
          <w:rFonts w:cs="Arial"/>
          <w:sz w:val="22"/>
          <w:szCs w:val="22"/>
          <w:lang w:val="es-ES_tradnl"/>
        </w:rPr>
        <w:t xml:space="preserve"> la participación de las ONG en la Familia CMS”. En respuesta a la segunda notificación, la Secretaría había recibido</w:t>
      </w:r>
      <w:r w:rsidR="001C779B" w:rsidRPr="008F6F6A">
        <w:rPr>
          <w:rFonts w:cs="Arial"/>
          <w:sz w:val="22"/>
          <w:szCs w:val="22"/>
          <w:lang w:val="es-ES_tradnl"/>
        </w:rPr>
        <w:t xml:space="preserve"> </w:t>
      </w:r>
      <w:r w:rsidR="00633980" w:rsidRPr="008F6F6A">
        <w:rPr>
          <w:rFonts w:cs="Arial"/>
          <w:sz w:val="22"/>
          <w:szCs w:val="22"/>
          <w:lang w:val="es-ES_tradnl"/>
        </w:rPr>
        <w:t>contestación</w:t>
      </w:r>
      <w:r w:rsidR="001C779B" w:rsidRPr="008F6F6A">
        <w:rPr>
          <w:rFonts w:cs="Arial"/>
          <w:sz w:val="22"/>
          <w:szCs w:val="22"/>
          <w:lang w:val="es-ES_tradnl"/>
        </w:rPr>
        <w:t xml:space="preserve"> de los Gobiernos de Australia y Togo. Todos los comentarios </w:t>
      </w:r>
      <w:r w:rsidR="00A40128" w:rsidRPr="008F6F6A">
        <w:rPr>
          <w:rFonts w:cs="Arial"/>
          <w:sz w:val="22"/>
          <w:szCs w:val="22"/>
          <w:lang w:val="es-ES_tradnl"/>
        </w:rPr>
        <w:t>se han publicado</w:t>
      </w:r>
      <w:r w:rsidR="001C779B" w:rsidRPr="008F6F6A">
        <w:rPr>
          <w:rFonts w:cs="Arial"/>
          <w:sz w:val="22"/>
          <w:szCs w:val="22"/>
          <w:lang w:val="es-ES_tradnl"/>
        </w:rPr>
        <w:t xml:space="preserve"> </w:t>
      </w:r>
      <w:hyperlink r:id="rId24" w:history="1">
        <w:r w:rsidR="00633980" w:rsidRPr="008F6F6A">
          <w:rPr>
            <w:rStyle w:val="Hyperlink"/>
            <w:rFonts w:cs="Arial"/>
            <w:sz w:val="22"/>
            <w:szCs w:val="22"/>
            <w:lang w:val="es-ES_tradnl"/>
          </w:rPr>
          <w:t>aquí</w:t>
        </w:r>
      </w:hyperlink>
      <w:r w:rsidR="00633980" w:rsidRPr="008F6F6A">
        <w:rPr>
          <w:rFonts w:cs="Arial"/>
          <w:sz w:val="22"/>
          <w:szCs w:val="22"/>
          <w:lang w:val="es-ES_tradnl"/>
        </w:rPr>
        <w:t>,</w:t>
      </w:r>
      <w:r w:rsidR="001C779B" w:rsidRPr="008F6F6A">
        <w:rPr>
          <w:rFonts w:cs="Arial"/>
          <w:sz w:val="22"/>
          <w:szCs w:val="22"/>
          <w:lang w:val="es-ES_tradnl"/>
        </w:rPr>
        <w:t xml:space="preserve"> según se van recibiendo, con una traducción de cortesía en los idiomas oficiales. Estas </w:t>
      </w:r>
      <w:r w:rsidR="00541855" w:rsidRPr="008F6F6A">
        <w:rPr>
          <w:rFonts w:cs="Arial"/>
          <w:sz w:val="22"/>
          <w:szCs w:val="22"/>
          <w:lang w:val="es-ES_tradnl"/>
        </w:rPr>
        <w:t>contribuciones</w:t>
      </w:r>
      <w:r w:rsidR="001C779B" w:rsidRPr="008F6F6A">
        <w:rPr>
          <w:rFonts w:cs="Arial"/>
          <w:sz w:val="22"/>
          <w:szCs w:val="22"/>
          <w:lang w:val="es-ES_tradnl"/>
        </w:rPr>
        <w:t xml:space="preserve"> fueron consolidadas y convertidas en recomendaciones que </w:t>
      </w:r>
      <w:r w:rsidR="00541855" w:rsidRPr="008F6F6A">
        <w:rPr>
          <w:rFonts w:cs="Arial"/>
          <w:sz w:val="22"/>
          <w:szCs w:val="22"/>
          <w:lang w:val="es-ES_tradnl"/>
        </w:rPr>
        <w:t>abarcan</w:t>
      </w:r>
      <w:r w:rsidR="001C779B" w:rsidRPr="008F6F6A">
        <w:rPr>
          <w:rFonts w:cs="Arial"/>
          <w:sz w:val="22"/>
          <w:szCs w:val="22"/>
          <w:lang w:val="es-ES_tradnl"/>
        </w:rPr>
        <w:t xml:space="preserve"> tanto el nivel nac</w:t>
      </w:r>
      <w:r w:rsidR="00C20B48" w:rsidRPr="008F6F6A">
        <w:rPr>
          <w:rFonts w:cs="Arial"/>
          <w:sz w:val="22"/>
          <w:szCs w:val="22"/>
          <w:lang w:val="es-ES_tradnl"/>
        </w:rPr>
        <w:t>ional como internacional para</w:t>
      </w:r>
      <w:r w:rsidR="007F0900" w:rsidRPr="008F6F6A">
        <w:rPr>
          <w:rFonts w:cs="Arial"/>
          <w:sz w:val="22"/>
          <w:szCs w:val="22"/>
          <w:lang w:val="es-ES_tradnl"/>
        </w:rPr>
        <w:t xml:space="preserve"> la</w:t>
      </w:r>
      <w:r w:rsidR="001C779B" w:rsidRPr="008F6F6A">
        <w:rPr>
          <w:rFonts w:cs="Arial"/>
          <w:sz w:val="22"/>
          <w:szCs w:val="22"/>
          <w:lang w:val="es-ES_tradnl"/>
        </w:rPr>
        <w:t xml:space="preserve"> consideración de la 45ª reunión del Comité Permanente. La reunión </w:t>
      </w:r>
      <w:r w:rsidR="00AE4A3F" w:rsidRPr="008F6F6A">
        <w:rPr>
          <w:rFonts w:cs="Arial"/>
          <w:sz w:val="22"/>
          <w:szCs w:val="22"/>
          <w:lang w:val="es-ES_tradnl"/>
        </w:rPr>
        <w:t>aprobó</w:t>
      </w:r>
      <w:r w:rsidR="001C779B" w:rsidRPr="008F6F6A">
        <w:rPr>
          <w:rFonts w:cs="Arial"/>
          <w:sz w:val="22"/>
          <w:szCs w:val="22"/>
          <w:lang w:val="es-ES_tradnl"/>
        </w:rPr>
        <w:t xml:space="preserve"> las recomendaciones </w:t>
      </w:r>
      <w:r w:rsidR="00AE4A3F" w:rsidRPr="008F6F6A">
        <w:rPr>
          <w:rFonts w:cs="Arial"/>
          <w:sz w:val="22"/>
          <w:szCs w:val="22"/>
          <w:lang w:val="es-ES_tradnl"/>
        </w:rPr>
        <w:t xml:space="preserve">de manera preliminar </w:t>
      </w:r>
      <w:r w:rsidR="001C779B" w:rsidRPr="008F6F6A">
        <w:rPr>
          <w:rFonts w:cs="Arial"/>
          <w:sz w:val="22"/>
          <w:szCs w:val="22"/>
          <w:lang w:val="es-ES_tradnl"/>
        </w:rPr>
        <w:t xml:space="preserve">y solicitó a la Secretaría </w:t>
      </w:r>
      <w:r w:rsidR="00AE4A3F" w:rsidRPr="008F6F6A">
        <w:rPr>
          <w:rFonts w:cs="Arial"/>
          <w:sz w:val="22"/>
          <w:szCs w:val="22"/>
          <w:lang w:val="es-ES_tradnl"/>
        </w:rPr>
        <w:t>continuar perfeccionándolas</w:t>
      </w:r>
      <w:r w:rsidR="001C779B" w:rsidRPr="008F6F6A">
        <w:rPr>
          <w:rFonts w:cs="Arial"/>
          <w:sz w:val="22"/>
          <w:szCs w:val="22"/>
          <w:lang w:val="es-ES_tradnl"/>
        </w:rPr>
        <w:t xml:space="preserve"> para su presentación a la COP12. El Comité Permanente también subrayó que la idoneidad y </w:t>
      </w:r>
      <w:r w:rsidR="00CB45A1" w:rsidRPr="008F6F6A">
        <w:rPr>
          <w:rFonts w:cs="Arial"/>
          <w:sz w:val="22"/>
          <w:szCs w:val="22"/>
          <w:lang w:val="es-ES_tradnl"/>
        </w:rPr>
        <w:t>la rentabilidad</w:t>
      </w:r>
      <w:r w:rsidR="001C779B" w:rsidRPr="008F6F6A">
        <w:rPr>
          <w:rFonts w:cs="Arial"/>
          <w:sz w:val="22"/>
          <w:szCs w:val="22"/>
          <w:lang w:val="es-ES_tradnl"/>
        </w:rPr>
        <w:t xml:space="preserve"> deberían ser </w:t>
      </w:r>
      <w:r w:rsidR="00CB45A1" w:rsidRPr="008F6F6A">
        <w:rPr>
          <w:rFonts w:cs="Arial"/>
          <w:sz w:val="22"/>
          <w:szCs w:val="22"/>
          <w:lang w:val="es-ES_tradnl"/>
        </w:rPr>
        <w:t xml:space="preserve">los </w:t>
      </w:r>
      <w:r w:rsidR="001C779B" w:rsidRPr="008F6F6A">
        <w:rPr>
          <w:rFonts w:cs="Arial"/>
          <w:sz w:val="22"/>
          <w:szCs w:val="22"/>
          <w:lang w:val="es-ES_tradnl"/>
        </w:rPr>
        <w:t>elementos esenciales de cualquier recomendación propuesta. Estas recomendaciones se han incluido en el párrafo 5 de la Resolución presentada en el Anexo 1 de este documento.</w:t>
      </w:r>
    </w:p>
    <w:p w14:paraId="2BF7F6FE" w14:textId="77777777" w:rsidR="0030791E" w:rsidRPr="008F6F6A" w:rsidRDefault="0030791E" w:rsidP="00A72218">
      <w:pPr>
        <w:jc w:val="both"/>
        <w:rPr>
          <w:rFonts w:cs="Arial"/>
          <w:sz w:val="22"/>
          <w:szCs w:val="22"/>
          <w:highlight w:val="green"/>
          <w:lang w:val="es-ES_tradnl"/>
        </w:rPr>
      </w:pPr>
    </w:p>
    <w:p w14:paraId="4E71F6E9" w14:textId="073C04AF" w:rsidR="008237FB" w:rsidRPr="008F6F6A" w:rsidRDefault="008237FB" w:rsidP="003D2F92">
      <w:pPr>
        <w:jc w:val="both"/>
        <w:rPr>
          <w:bCs/>
          <w:sz w:val="22"/>
          <w:szCs w:val="22"/>
          <w:u w:val="single"/>
          <w:lang w:val="es-ES_tradnl"/>
        </w:rPr>
      </w:pPr>
      <w:r w:rsidRPr="008F6F6A">
        <w:rPr>
          <w:bCs/>
          <w:sz w:val="22"/>
          <w:szCs w:val="22"/>
          <w:u w:val="single"/>
          <w:lang w:val="es-ES_tradnl"/>
        </w:rPr>
        <w:t>Participación en colaboraciones estratégicas</w:t>
      </w:r>
    </w:p>
    <w:p w14:paraId="3DAC82AC" w14:textId="3E508A18" w:rsidR="00385908" w:rsidRPr="008F6F6A" w:rsidRDefault="00772991" w:rsidP="003D2F92">
      <w:pPr>
        <w:spacing w:before="120" w:after="120"/>
        <w:jc w:val="both"/>
        <w:rPr>
          <w:rFonts w:cs="Arial"/>
          <w:i/>
          <w:sz w:val="22"/>
          <w:szCs w:val="22"/>
          <w:lang w:val="es-ES_tradnl"/>
        </w:rPr>
      </w:pPr>
      <w:r w:rsidRPr="008F6F6A">
        <w:rPr>
          <w:rFonts w:cs="Arial"/>
          <w:i/>
          <w:sz w:val="22"/>
          <w:szCs w:val="22"/>
          <w:lang w:val="es-ES_tradnl"/>
        </w:rPr>
        <w:t>Fondo para el Medio Ambiente</w:t>
      </w:r>
      <w:r w:rsidR="00385908" w:rsidRPr="008F6F6A">
        <w:rPr>
          <w:rFonts w:cs="Arial"/>
          <w:i/>
          <w:sz w:val="22"/>
          <w:szCs w:val="22"/>
          <w:lang w:val="es-ES_tradnl"/>
        </w:rPr>
        <w:t xml:space="preserve"> </w:t>
      </w:r>
      <w:r w:rsidRPr="008F6F6A">
        <w:rPr>
          <w:rFonts w:cs="Arial"/>
          <w:i/>
          <w:sz w:val="22"/>
          <w:szCs w:val="22"/>
          <w:lang w:val="es-ES_tradnl"/>
        </w:rPr>
        <w:t>Mundial (FMAM</w:t>
      </w:r>
      <w:r w:rsidR="00385908" w:rsidRPr="008F6F6A">
        <w:rPr>
          <w:rFonts w:cs="Arial"/>
          <w:i/>
          <w:sz w:val="22"/>
          <w:szCs w:val="22"/>
          <w:lang w:val="es-ES_tradnl"/>
        </w:rPr>
        <w:t>)</w:t>
      </w:r>
    </w:p>
    <w:p w14:paraId="0C598617" w14:textId="41808CD2" w:rsidR="00140E81" w:rsidRPr="008F6F6A" w:rsidRDefault="00140E81" w:rsidP="00BA13F0">
      <w:pPr>
        <w:pStyle w:val="ListParagraph"/>
        <w:numPr>
          <w:ilvl w:val="0"/>
          <w:numId w:val="14"/>
        </w:numPr>
        <w:ind w:left="426" w:hanging="426"/>
        <w:jc w:val="both"/>
        <w:rPr>
          <w:rFonts w:cs="Arial"/>
          <w:sz w:val="22"/>
          <w:szCs w:val="22"/>
          <w:lang w:val="es-ES_tradnl"/>
        </w:rPr>
      </w:pPr>
      <w:r w:rsidRPr="008F6F6A">
        <w:rPr>
          <w:rFonts w:cs="Arial"/>
          <w:sz w:val="22"/>
          <w:szCs w:val="22"/>
          <w:lang w:val="es-ES_tradnl"/>
        </w:rPr>
        <w:t xml:space="preserve">De acuerdo con la Resolución 11.10 de la CMS y la Decisión </w:t>
      </w:r>
      <w:r w:rsidR="00DB0018" w:rsidRPr="008F6F6A">
        <w:rPr>
          <w:rFonts w:cs="Arial"/>
          <w:sz w:val="22"/>
          <w:szCs w:val="22"/>
          <w:lang w:val="es-ES_tradnl"/>
        </w:rPr>
        <w:t xml:space="preserve">XII/30 del CDB, la Secretaría de la CMS transmitió a la Secretaría del CDB la decisión tomada por la 44ª reunión del Comité Permanente </w:t>
      </w:r>
      <w:hyperlink r:id="rId25" w:history="1">
        <w:r w:rsidR="00846891" w:rsidRPr="008F6F6A">
          <w:rPr>
            <w:rStyle w:val="Hyperlink"/>
            <w:rFonts w:cs="Arial"/>
            <w:sz w:val="22"/>
            <w:szCs w:val="22"/>
            <w:lang w:val="es-ES_tradnl"/>
          </w:rPr>
          <w:t>(en el Anexo 2 de este informe)</w:t>
        </w:r>
      </w:hyperlink>
      <w:r w:rsidR="00846891" w:rsidRPr="008F6F6A">
        <w:rPr>
          <w:rFonts w:cs="Arial"/>
          <w:sz w:val="22"/>
          <w:szCs w:val="22"/>
          <w:lang w:val="es-ES_tradnl"/>
        </w:rPr>
        <w:t xml:space="preserve"> </w:t>
      </w:r>
      <w:r w:rsidR="002330D5" w:rsidRPr="008F6F6A">
        <w:rPr>
          <w:rFonts w:cs="Arial"/>
          <w:sz w:val="22"/>
          <w:szCs w:val="22"/>
          <w:lang w:val="es-ES_tradnl"/>
        </w:rPr>
        <w:t>sobre</w:t>
      </w:r>
      <w:r w:rsidR="00483BD0" w:rsidRPr="008F6F6A">
        <w:rPr>
          <w:rFonts w:cs="Arial"/>
          <w:sz w:val="22"/>
          <w:szCs w:val="22"/>
          <w:lang w:val="es-ES_tradnl"/>
        </w:rPr>
        <w:t xml:space="preserve"> </w:t>
      </w:r>
      <w:r w:rsidR="0053759B" w:rsidRPr="008F6F6A">
        <w:rPr>
          <w:rFonts w:cs="Arial"/>
          <w:sz w:val="22"/>
          <w:szCs w:val="22"/>
          <w:lang w:val="es-ES_tradnl"/>
        </w:rPr>
        <w:t>consejos</w:t>
      </w:r>
      <w:r w:rsidR="00483BD0" w:rsidRPr="008F6F6A">
        <w:rPr>
          <w:rFonts w:cs="Arial"/>
          <w:sz w:val="22"/>
          <w:szCs w:val="22"/>
          <w:lang w:val="es-ES_tradnl"/>
        </w:rPr>
        <w:t xml:space="preserve"> para el FMAM</w:t>
      </w:r>
      <w:r w:rsidR="002330D5" w:rsidRPr="008F6F6A">
        <w:rPr>
          <w:rFonts w:cs="Arial"/>
          <w:sz w:val="22"/>
          <w:szCs w:val="22"/>
          <w:lang w:val="es-ES_tradnl"/>
        </w:rPr>
        <w:t xml:space="preserve"> relativo</w:t>
      </w:r>
      <w:r w:rsidR="0053759B" w:rsidRPr="008F6F6A">
        <w:rPr>
          <w:rFonts w:cs="Arial"/>
          <w:sz w:val="22"/>
          <w:szCs w:val="22"/>
          <w:lang w:val="es-ES_tradnl"/>
        </w:rPr>
        <w:t>s</w:t>
      </w:r>
      <w:r w:rsidR="00DB0018" w:rsidRPr="008F6F6A">
        <w:rPr>
          <w:rFonts w:cs="Arial"/>
          <w:sz w:val="22"/>
          <w:szCs w:val="22"/>
          <w:lang w:val="es-ES_tradnl"/>
        </w:rPr>
        <w:t xml:space="preserve"> a la financiación de prioridades nacionales para la CMS en línea con las Metas de Aichi.</w:t>
      </w:r>
      <w:r w:rsidR="009D005E" w:rsidRPr="008F6F6A">
        <w:rPr>
          <w:rFonts w:cs="Arial"/>
          <w:sz w:val="22"/>
          <w:szCs w:val="22"/>
          <w:lang w:val="es-ES_tradnl"/>
        </w:rPr>
        <w:t xml:space="preserve"> </w:t>
      </w:r>
      <w:r w:rsidR="0053759B" w:rsidRPr="008F6F6A">
        <w:rPr>
          <w:rFonts w:cs="Arial"/>
          <w:sz w:val="22"/>
          <w:szCs w:val="22"/>
          <w:lang w:val="es-ES_tradnl"/>
        </w:rPr>
        <w:t>Estos</w:t>
      </w:r>
      <w:r w:rsidR="009D005E" w:rsidRPr="008F6F6A">
        <w:rPr>
          <w:rFonts w:cs="Arial"/>
          <w:sz w:val="22"/>
          <w:szCs w:val="22"/>
          <w:lang w:val="es-ES_tradnl"/>
        </w:rPr>
        <w:t xml:space="preserve"> </w:t>
      </w:r>
      <w:r w:rsidR="0053759B" w:rsidRPr="008F6F6A">
        <w:rPr>
          <w:rFonts w:cs="Arial"/>
          <w:sz w:val="22"/>
          <w:szCs w:val="22"/>
          <w:lang w:val="es-ES_tradnl"/>
        </w:rPr>
        <w:t>consejos</w:t>
      </w:r>
      <w:r w:rsidR="009D005E" w:rsidRPr="008F6F6A">
        <w:rPr>
          <w:rFonts w:cs="Arial"/>
          <w:sz w:val="22"/>
          <w:szCs w:val="22"/>
          <w:lang w:val="es-ES_tradnl"/>
        </w:rPr>
        <w:t xml:space="preserve"> fue</w:t>
      </w:r>
      <w:r w:rsidR="0053759B" w:rsidRPr="008F6F6A">
        <w:rPr>
          <w:rFonts w:cs="Arial"/>
          <w:sz w:val="22"/>
          <w:szCs w:val="22"/>
          <w:lang w:val="es-ES_tradnl"/>
        </w:rPr>
        <w:t>ron</w:t>
      </w:r>
      <w:r w:rsidR="009D005E" w:rsidRPr="008F6F6A">
        <w:rPr>
          <w:rFonts w:cs="Arial"/>
          <w:sz w:val="22"/>
          <w:szCs w:val="22"/>
          <w:lang w:val="es-ES_tradnl"/>
        </w:rPr>
        <w:t xml:space="preserve"> transmitido</w:t>
      </w:r>
      <w:r w:rsidR="0053759B" w:rsidRPr="008F6F6A">
        <w:rPr>
          <w:rFonts w:cs="Arial"/>
          <w:sz w:val="22"/>
          <w:szCs w:val="22"/>
          <w:lang w:val="es-ES_tradnl"/>
        </w:rPr>
        <w:t>s</w:t>
      </w:r>
      <w:r w:rsidR="009D005E" w:rsidRPr="008F6F6A">
        <w:rPr>
          <w:rFonts w:cs="Arial"/>
          <w:sz w:val="22"/>
          <w:szCs w:val="22"/>
          <w:lang w:val="es-ES_tradnl"/>
        </w:rPr>
        <w:t xml:space="preserve"> a la Secretaría del CDB a tiempo </w:t>
      </w:r>
      <w:r w:rsidR="007F2C72" w:rsidRPr="008F6F6A">
        <w:rPr>
          <w:rFonts w:cs="Arial"/>
          <w:sz w:val="22"/>
          <w:szCs w:val="22"/>
          <w:lang w:val="es-ES_tradnl"/>
        </w:rPr>
        <w:t>para su SBI1 y posteriormente f</w:t>
      </w:r>
      <w:r w:rsidR="0053759B" w:rsidRPr="008F6F6A">
        <w:rPr>
          <w:rFonts w:cs="Arial"/>
          <w:sz w:val="22"/>
          <w:szCs w:val="22"/>
          <w:lang w:val="es-ES_tradnl"/>
        </w:rPr>
        <w:t>ueron presentados</w:t>
      </w:r>
      <w:r w:rsidR="009D005E" w:rsidRPr="008F6F6A">
        <w:rPr>
          <w:rFonts w:cs="Arial"/>
          <w:sz w:val="22"/>
          <w:szCs w:val="22"/>
          <w:lang w:val="es-ES_tradnl"/>
        </w:rPr>
        <w:t xml:space="preserve"> a la COP13 para su consideración. La Secretaría de la CMS</w:t>
      </w:r>
      <w:r w:rsidR="007F2C72" w:rsidRPr="008F6F6A">
        <w:rPr>
          <w:rFonts w:cs="Arial"/>
          <w:sz w:val="22"/>
          <w:szCs w:val="22"/>
          <w:lang w:val="es-ES_tradnl"/>
        </w:rPr>
        <w:t xml:space="preserve"> publicó una notificación en octubre de 2016 para recordar a las Partes de la CMS y otras partes interesadas de </w:t>
      </w:r>
      <w:r w:rsidR="0053759B" w:rsidRPr="008F6F6A">
        <w:rPr>
          <w:rFonts w:cs="Arial"/>
          <w:sz w:val="22"/>
          <w:szCs w:val="22"/>
          <w:lang w:val="es-ES_tradnl"/>
        </w:rPr>
        <w:t xml:space="preserve">que </w:t>
      </w:r>
      <w:r w:rsidR="007F2C72" w:rsidRPr="008F6F6A">
        <w:rPr>
          <w:rFonts w:cs="Arial"/>
          <w:sz w:val="22"/>
          <w:szCs w:val="22"/>
          <w:lang w:val="es-ES_tradnl"/>
        </w:rPr>
        <w:t>tales consejos</w:t>
      </w:r>
      <w:r w:rsidR="00BB56A3">
        <w:rPr>
          <w:rFonts w:cs="Arial"/>
          <w:sz w:val="22"/>
          <w:szCs w:val="22"/>
          <w:lang w:val="es-ES_tradnl"/>
        </w:rPr>
        <w:t>,</w:t>
      </w:r>
      <w:r w:rsidR="007F2C72" w:rsidRPr="008F6F6A">
        <w:rPr>
          <w:rFonts w:cs="Arial"/>
          <w:sz w:val="22"/>
          <w:szCs w:val="22"/>
          <w:lang w:val="es-ES_tradnl"/>
        </w:rPr>
        <w:t xml:space="preserve"> </w:t>
      </w:r>
      <w:r w:rsidR="0053759B" w:rsidRPr="008F6F6A">
        <w:rPr>
          <w:rFonts w:cs="Arial"/>
          <w:sz w:val="22"/>
          <w:szCs w:val="22"/>
          <w:lang w:val="es-ES_tradnl"/>
        </w:rPr>
        <w:t>así como</w:t>
      </w:r>
      <w:r w:rsidR="007F2C72" w:rsidRPr="008F6F6A">
        <w:rPr>
          <w:rFonts w:cs="Arial"/>
          <w:sz w:val="22"/>
          <w:szCs w:val="22"/>
          <w:lang w:val="es-ES_tradnl"/>
        </w:rPr>
        <w:t xml:space="preserve"> </w:t>
      </w:r>
      <w:r w:rsidR="0053759B" w:rsidRPr="008F6F6A">
        <w:rPr>
          <w:rFonts w:cs="Arial"/>
          <w:sz w:val="22"/>
          <w:szCs w:val="22"/>
          <w:lang w:val="es-ES_tradnl"/>
        </w:rPr>
        <w:t>otras disposiciones relacionada</w:t>
      </w:r>
      <w:r w:rsidR="007F2C72" w:rsidRPr="008F6F6A">
        <w:rPr>
          <w:rFonts w:cs="Arial"/>
          <w:sz w:val="22"/>
          <w:szCs w:val="22"/>
          <w:lang w:val="es-ES_tradnl"/>
        </w:rPr>
        <w:t xml:space="preserve">s con la conservación de las especies migratorias sean tenidas en cuenta durante las negociaciones </w:t>
      </w:r>
      <w:r w:rsidR="0053759B" w:rsidRPr="008F6F6A">
        <w:rPr>
          <w:rFonts w:cs="Arial"/>
          <w:sz w:val="22"/>
          <w:szCs w:val="22"/>
          <w:lang w:val="es-ES_tradnl"/>
        </w:rPr>
        <w:t>de</w:t>
      </w:r>
      <w:r w:rsidR="007F2C72" w:rsidRPr="008F6F6A">
        <w:rPr>
          <w:rFonts w:cs="Arial"/>
          <w:sz w:val="22"/>
          <w:szCs w:val="22"/>
          <w:lang w:val="es-ES_tradnl"/>
        </w:rPr>
        <w:t xml:space="preserve"> la COP13 del CDB.</w:t>
      </w:r>
    </w:p>
    <w:p w14:paraId="78A5A2B4" w14:textId="77777777" w:rsidR="00A75807" w:rsidRPr="008F6F6A" w:rsidRDefault="00A75807" w:rsidP="00A75807">
      <w:pPr>
        <w:jc w:val="both"/>
        <w:rPr>
          <w:rFonts w:cs="Arial"/>
          <w:sz w:val="22"/>
          <w:szCs w:val="22"/>
          <w:lang w:val="es-ES_tradnl"/>
        </w:rPr>
      </w:pPr>
    </w:p>
    <w:p w14:paraId="35268EFB" w14:textId="1300AA30" w:rsidR="00826B73" w:rsidRPr="008F6F6A" w:rsidRDefault="00826B73" w:rsidP="00A75807">
      <w:pPr>
        <w:spacing w:after="120"/>
        <w:jc w:val="both"/>
        <w:rPr>
          <w:rFonts w:cs="Arial"/>
          <w:i/>
          <w:sz w:val="22"/>
          <w:szCs w:val="22"/>
          <w:lang w:val="es-ES_tradnl"/>
        </w:rPr>
      </w:pPr>
      <w:r w:rsidRPr="008F6F6A">
        <w:rPr>
          <w:rFonts w:cs="Arial"/>
          <w:i/>
          <w:sz w:val="22"/>
          <w:szCs w:val="22"/>
          <w:lang w:val="es-ES_tradnl"/>
        </w:rPr>
        <w:t>Organizaciones regionales de ordenación pesquera (OROP)</w:t>
      </w:r>
    </w:p>
    <w:p w14:paraId="63ABA525" w14:textId="5EB3A28F" w:rsidR="005F521A" w:rsidRPr="008F6F6A" w:rsidRDefault="0065657C" w:rsidP="005354B2">
      <w:pPr>
        <w:pStyle w:val="ListParagraph"/>
        <w:numPr>
          <w:ilvl w:val="0"/>
          <w:numId w:val="14"/>
        </w:numPr>
        <w:ind w:left="426" w:hanging="426"/>
        <w:jc w:val="both"/>
        <w:rPr>
          <w:rFonts w:cs="Arial"/>
          <w:sz w:val="22"/>
          <w:szCs w:val="22"/>
          <w:lang w:val="es-ES_tradnl"/>
        </w:rPr>
      </w:pPr>
      <w:r w:rsidRPr="008F6F6A">
        <w:rPr>
          <w:rFonts w:cs="Arial"/>
          <w:sz w:val="22"/>
          <w:szCs w:val="22"/>
          <w:lang w:val="es-ES_tradnl"/>
        </w:rPr>
        <w:t>Tras su</w:t>
      </w:r>
      <w:r w:rsidR="005F521A" w:rsidRPr="008F6F6A">
        <w:rPr>
          <w:rFonts w:cs="Arial"/>
          <w:sz w:val="22"/>
          <w:szCs w:val="22"/>
          <w:lang w:val="es-ES_tradnl"/>
        </w:rPr>
        <w:t xml:space="preserve"> aprobación por la 44ª reunión del Comité Permanente de la CMS en 2015, el borrador del Memorando de Cooperación entre la CMS y la Comisión de</w:t>
      </w:r>
      <w:r w:rsidRPr="008F6F6A">
        <w:rPr>
          <w:rFonts w:cs="Arial"/>
          <w:sz w:val="22"/>
          <w:szCs w:val="22"/>
          <w:lang w:val="es-ES_tradnl"/>
        </w:rPr>
        <w:t>l</w:t>
      </w:r>
      <w:r w:rsidR="005F521A" w:rsidRPr="008F6F6A">
        <w:rPr>
          <w:rFonts w:cs="Arial"/>
          <w:sz w:val="22"/>
          <w:szCs w:val="22"/>
          <w:lang w:val="es-ES_tradnl"/>
        </w:rPr>
        <w:t xml:space="preserve"> Atún </w:t>
      </w:r>
      <w:r w:rsidRPr="008F6F6A">
        <w:rPr>
          <w:rFonts w:cs="Arial"/>
          <w:sz w:val="22"/>
          <w:szCs w:val="22"/>
          <w:lang w:val="es-ES_tradnl"/>
        </w:rPr>
        <w:t>para el</w:t>
      </w:r>
      <w:r w:rsidR="005F521A" w:rsidRPr="008F6F6A">
        <w:rPr>
          <w:rFonts w:cs="Arial"/>
          <w:sz w:val="22"/>
          <w:szCs w:val="22"/>
          <w:lang w:val="es-ES_tradnl"/>
        </w:rPr>
        <w:t xml:space="preserve"> Océano Í</w:t>
      </w:r>
      <w:r w:rsidR="008F6F6A">
        <w:rPr>
          <w:rFonts w:cs="Arial"/>
          <w:sz w:val="22"/>
          <w:szCs w:val="22"/>
          <w:lang w:val="es-ES_tradnl"/>
        </w:rPr>
        <w:t>ndico (IOTC</w:t>
      </w:r>
      <w:r w:rsidR="00253B5A" w:rsidRPr="008F6F6A">
        <w:rPr>
          <w:rFonts w:cs="Arial"/>
          <w:sz w:val="22"/>
          <w:szCs w:val="22"/>
          <w:lang w:val="es-ES_tradnl"/>
        </w:rPr>
        <w:t>) fue</w:t>
      </w:r>
      <w:r w:rsidR="00F218C2" w:rsidRPr="008F6F6A">
        <w:rPr>
          <w:rFonts w:cs="Arial"/>
          <w:sz w:val="22"/>
          <w:szCs w:val="22"/>
          <w:lang w:val="es-ES_tradnl"/>
        </w:rPr>
        <w:t xml:space="preserve"> enviado</w:t>
      </w:r>
      <w:r w:rsidR="005F521A" w:rsidRPr="008F6F6A">
        <w:rPr>
          <w:rFonts w:cs="Arial"/>
          <w:sz w:val="22"/>
          <w:szCs w:val="22"/>
          <w:lang w:val="es-ES_tradnl"/>
        </w:rPr>
        <w:t xml:space="preserve"> a</w:t>
      </w:r>
      <w:r w:rsidR="00AE31FE" w:rsidRPr="008F6F6A">
        <w:rPr>
          <w:rFonts w:cs="Arial"/>
          <w:sz w:val="22"/>
          <w:szCs w:val="22"/>
          <w:lang w:val="es-ES_tradnl"/>
        </w:rPr>
        <w:t xml:space="preserve"> </w:t>
      </w:r>
      <w:r w:rsidR="005F521A" w:rsidRPr="008F6F6A">
        <w:rPr>
          <w:rFonts w:cs="Arial"/>
          <w:sz w:val="22"/>
          <w:szCs w:val="22"/>
          <w:lang w:val="es-ES_tradnl"/>
        </w:rPr>
        <w:t xml:space="preserve">IOTC. Aunque </w:t>
      </w:r>
      <w:r w:rsidR="00A37F40" w:rsidRPr="008F6F6A">
        <w:rPr>
          <w:rFonts w:cs="Arial"/>
          <w:sz w:val="22"/>
          <w:szCs w:val="22"/>
          <w:lang w:val="es-ES_tradnl"/>
        </w:rPr>
        <w:t xml:space="preserve">la </w:t>
      </w:r>
      <w:r w:rsidR="005F521A" w:rsidRPr="008F6F6A">
        <w:rPr>
          <w:rFonts w:cs="Arial"/>
          <w:sz w:val="22"/>
          <w:szCs w:val="22"/>
          <w:lang w:val="es-ES_tradnl"/>
        </w:rPr>
        <w:t>aprobació</w:t>
      </w:r>
      <w:r w:rsidR="00253B5A" w:rsidRPr="008F6F6A">
        <w:rPr>
          <w:rFonts w:cs="Arial"/>
          <w:sz w:val="22"/>
          <w:szCs w:val="22"/>
          <w:lang w:val="es-ES_tradnl"/>
        </w:rPr>
        <w:t>n por part</w:t>
      </w:r>
      <w:r w:rsidR="008F6F6A">
        <w:rPr>
          <w:rFonts w:cs="Arial"/>
          <w:sz w:val="22"/>
          <w:szCs w:val="22"/>
          <w:lang w:val="es-ES_tradnl"/>
        </w:rPr>
        <w:t>e de IO</w:t>
      </w:r>
      <w:r w:rsidR="005F521A" w:rsidRPr="008F6F6A">
        <w:rPr>
          <w:rFonts w:cs="Arial"/>
          <w:sz w:val="22"/>
          <w:szCs w:val="22"/>
          <w:lang w:val="es-ES_tradnl"/>
        </w:rPr>
        <w:t>T</w:t>
      </w:r>
      <w:r w:rsidR="008F6F6A">
        <w:rPr>
          <w:rFonts w:cs="Arial"/>
          <w:sz w:val="22"/>
          <w:szCs w:val="22"/>
          <w:lang w:val="es-ES_tradnl"/>
        </w:rPr>
        <w:t>C</w:t>
      </w:r>
      <w:r w:rsidR="005F521A" w:rsidRPr="008F6F6A">
        <w:rPr>
          <w:rFonts w:cs="Arial"/>
          <w:sz w:val="22"/>
          <w:szCs w:val="22"/>
          <w:lang w:val="es-ES_tradnl"/>
        </w:rPr>
        <w:t xml:space="preserve"> todavía está pendiente, la coopera</w:t>
      </w:r>
      <w:r w:rsidR="008F6F6A">
        <w:rPr>
          <w:rFonts w:cs="Arial"/>
          <w:sz w:val="22"/>
          <w:szCs w:val="22"/>
          <w:lang w:val="es-ES_tradnl"/>
        </w:rPr>
        <w:t xml:space="preserve">ción entre la Familia CMS y la </w:t>
      </w:r>
      <w:r w:rsidR="005F521A" w:rsidRPr="008F6F6A">
        <w:rPr>
          <w:rFonts w:cs="Arial"/>
          <w:sz w:val="22"/>
          <w:szCs w:val="22"/>
          <w:lang w:val="es-ES_tradnl"/>
        </w:rPr>
        <w:t>I</w:t>
      </w:r>
      <w:r w:rsidR="008F6F6A">
        <w:rPr>
          <w:rFonts w:cs="Arial"/>
          <w:sz w:val="22"/>
          <w:szCs w:val="22"/>
          <w:lang w:val="es-ES_tradnl"/>
        </w:rPr>
        <w:t>O</w:t>
      </w:r>
      <w:r w:rsidR="005F521A" w:rsidRPr="008F6F6A">
        <w:rPr>
          <w:rFonts w:cs="Arial"/>
          <w:sz w:val="22"/>
          <w:szCs w:val="22"/>
          <w:lang w:val="es-ES_tradnl"/>
        </w:rPr>
        <w:t xml:space="preserve">TC ha continuado. </w:t>
      </w:r>
      <w:r w:rsidR="00BC0B5E" w:rsidRPr="008F6F6A">
        <w:rPr>
          <w:rFonts w:cs="Arial"/>
          <w:sz w:val="22"/>
          <w:szCs w:val="22"/>
          <w:lang w:val="es-ES_tradnl"/>
        </w:rPr>
        <w:lastRenderedPageBreak/>
        <w:t xml:space="preserve">Las dos Secretarías organizaron </w:t>
      </w:r>
      <w:r w:rsidR="005F521A" w:rsidRPr="008F6F6A">
        <w:rPr>
          <w:rFonts w:cs="Arial"/>
          <w:sz w:val="22"/>
          <w:szCs w:val="22"/>
          <w:lang w:val="es-ES_tradnl"/>
        </w:rPr>
        <w:t>un taller conjunto de creación de capacidad</w:t>
      </w:r>
      <w:r w:rsidR="00895864" w:rsidRPr="008F6F6A">
        <w:rPr>
          <w:rFonts w:cs="Arial"/>
          <w:sz w:val="22"/>
          <w:szCs w:val="22"/>
          <w:lang w:val="es-ES_tradnl"/>
        </w:rPr>
        <w:t xml:space="preserve"> apoyado por los MdE de la CMS </w:t>
      </w:r>
      <w:r w:rsidR="00DE4CBB" w:rsidRPr="008F6F6A">
        <w:rPr>
          <w:rFonts w:cs="Arial"/>
          <w:sz w:val="22"/>
          <w:szCs w:val="22"/>
          <w:lang w:val="es-ES_tradnl"/>
        </w:rPr>
        <w:t>sobre</w:t>
      </w:r>
      <w:r w:rsidR="00232799" w:rsidRPr="008F6F6A">
        <w:rPr>
          <w:rFonts w:cs="Arial"/>
          <w:sz w:val="22"/>
          <w:szCs w:val="22"/>
          <w:lang w:val="es-ES_tradnl"/>
        </w:rPr>
        <w:t xml:space="preserve"> c</w:t>
      </w:r>
      <w:r w:rsidR="00895864" w:rsidRPr="008F6F6A">
        <w:rPr>
          <w:rFonts w:cs="Arial"/>
          <w:sz w:val="22"/>
          <w:szCs w:val="22"/>
          <w:lang w:val="es-ES_tradnl"/>
        </w:rPr>
        <w:t>onservación y gestión de las tortugas marinas y sus hábitats en el Océano Índico y el Sudeste Asiático</w:t>
      </w:r>
      <w:r w:rsidR="001D3E56" w:rsidRPr="008F6F6A">
        <w:rPr>
          <w:rFonts w:cs="Arial"/>
          <w:sz w:val="22"/>
          <w:szCs w:val="22"/>
          <w:lang w:val="es-ES_tradnl"/>
        </w:rPr>
        <w:t xml:space="preserve"> (IOSEA) y </w:t>
      </w:r>
      <w:r w:rsidR="00232799" w:rsidRPr="008F6F6A">
        <w:rPr>
          <w:rFonts w:cs="Arial"/>
          <w:sz w:val="22"/>
          <w:szCs w:val="22"/>
          <w:lang w:val="es-ES_tradnl"/>
        </w:rPr>
        <w:t>c</w:t>
      </w:r>
      <w:r w:rsidR="001D3E56" w:rsidRPr="008F6F6A">
        <w:rPr>
          <w:rFonts w:cs="Arial"/>
          <w:sz w:val="22"/>
          <w:szCs w:val="22"/>
          <w:lang w:val="es-ES_tradnl"/>
        </w:rPr>
        <w:t>onservació</w:t>
      </w:r>
      <w:r w:rsidR="00877FC4" w:rsidRPr="008F6F6A">
        <w:rPr>
          <w:rFonts w:cs="Arial"/>
          <w:sz w:val="22"/>
          <w:szCs w:val="22"/>
          <w:lang w:val="es-ES_tradnl"/>
        </w:rPr>
        <w:t xml:space="preserve">n de los tiburones migratorios. </w:t>
      </w:r>
      <w:r w:rsidR="0034028A" w:rsidRPr="008F6F6A">
        <w:rPr>
          <w:rFonts w:cs="Arial"/>
          <w:sz w:val="22"/>
          <w:szCs w:val="22"/>
          <w:lang w:val="es-ES_tradnl"/>
        </w:rPr>
        <w:t>El taller fue acogido</w:t>
      </w:r>
      <w:r w:rsidR="001D3E56" w:rsidRPr="008F6F6A">
        <w:rPr>
          <w:rFonts w:cs="Arial"/>
          <w:sz w:val="22"/>
          <w:szCs w:val="22"/>
          <w:lang w:val="es-ES_tradnl"/>
        </w:rPr>
        <w:t xml:space="preserve"> por el Mi</w:t>
      </w:r>
      <w:r w:rsidR="00350F9C" w:rsidRPr="008F6F6A">
        <w:rPr>
          <w:rFonts w:cs="Arial"/>
          <w:sz w:val="22"/>
          <w:szCs w:val="22"/>
          <w:lang w:val="es-ES_tradnl"/>
        </w:rPr>
        <w:t>nisterio de Agricultura y Pesca</w:t>
      </w:r>
      <w:r w:rsidR="001D3E56" w:rsidRPr="008F6F6A">
        <w:rPr>
          <w:rFonts w:cs="Arial"/>
          <w:sz w:val="22"/>
          <w:szCs w:val="22"/>
          <w:lang w:val="es-ES_tradnl"/>
        </w:rPr>
        <w:t xml:space="preserve"> de Omán en Muscat el 18-22 de octubre de 2015. Se ofreció </w:t>
      </w:r>
      <w:r w:rsidR="001E4F62" w:rsidRPr="008F6F6A">
        <w:rPr>
          <w:rFonts w:cs="Arial"/>
          <w:sz w:val="22"/>
          <w:szCs w:val="22"/>
          <w:lang w:val="es-ES_tradnl"/>
        </w:rPr>
        <w:t>formación</w:t>
      </w:r>
      <w:r w:rsidR="001D3E56" w:rsidRPr="008F6F6A">
        <w:rPr>
          <w:rFonts w:cs="Arial"/>
          <w:sz w:val="22"/>
          <w:szCs w:val="22"/>
          <w:lang w:val="es-ES_tradnl"/>
        </w:rPr>
        <w:t xml:space="preserve"> </w:t>
      </w:r>
      <w:r w:rsidR="001E4F62" w:rsidRPr="008F6F6A">
        <w:rPr>
          <w:rFonts w:cs="Arial"/>
          <w:sz w:val="22"/>
          <w:szCs w:val="22"/>
          <w:lang w:val="es-ES_tradnl"/>
        </w:rPr>
        <w:t xml:space="preserve">por parte </w:t>
      </w:r>
      <w:r w:rsidR="001D3E56" w:rsidRPr="008F6F6A">
        <w:rPr>
          <w:rFonts w:cs="Arial"/>
          <w:sz w:val="22"/>
          <w:szCs w:val="22"/>
          <w:lang w:val="es-ES_tradnl"/>
        </w:rPr>
        <w:t>de expertos para apoyar la creación e implementación d</w:t>
      </w:r>
      <w:r w:rsidR="00B53E35" w:rsidRPr="008F6F6A">
        <w:rPr>
          <w:rFonts w:cs="Arial"/>
          <w:sz w:val="22"/>
          <w:szCs w:val="22"/>
          <w:lang w:val="es-ES_tradnl"/>
        </w:rPr>
        <w:t>e programas de observadores en O</w:t>
      </w:r>
      <w:r w:rsidR="001D3E56" w:rsidRPr="008F6F6A">
        <w:rPr>
          <w:rFonts w:cs="Arial"/>
          <w:sz w:val="22"/>
          <w:szCs w:val="22"/>
          <w:lang w:val="es-ES_tradnl"/>
        </w:rPr>
        <w:t xml:space="preserve">mán, Pakistán y la República Islámica de Irán con un enfoque específico en </w:t>
      </w:r>
      <w:r w:rsidR="00130E58" w:rsidRPr="008F6F6A">
        <w:rPr>
          <w:rFonts w:cs="Arial"/>
          <w:sz w:val="22"/>
          <w:szCs w:val="22"/>
          <w:lang w:val="es-ES_tradnl"/>
        </w:rPr>
        <w:t>la pesca</w:t>
      </w:r>
      <w:r w:rsidR="001D3E56" w:rsidRPr="008F6F6A">
        <w:rPr>
          <w:rFonts w:cs="Arial"/>
          <w:sz w:val="22"/>
          <w:szCs w:val="22"/>
          <w:lang w:val="es-ES_tradnl"/>
        </w:rPr>
        <w:t xml:space="preserve"> con redes de enmalle.</w:t>
      </w:r>
    </w:p>
    <w:p w14:paraId="2A06E4B0" w14:textId="77777777" w:rsidR="00A75807" w:rsidRPr="008F6F6A" w:rsidRDefault="00A75807" w:rsidP="00A75807">
      <w:pPr>
        <w:jc w:val="both"/>
        <w:rPr>
          <w:rFonts w:cs="Arial"/>
          <w:sz w:val="22"/>
          <w:szCs w:val="22"/>
          <w:highlight w:val="yellow"/>
          <w:lang w:val="es-ES_tradnl"/>
        </w:rPr>
      </w:pPr>
    </w:p>
    <w:p w14:paraId="654ACC77" w14:textId="5AB581A5" w:rsidR="002C5447" w:rsidRPr="008F6F6A" w:rsidRDefault="002C5447" w:rsidP="00A75807">
      <w:pPr>
        <w:spacing w:after="120"/>
        <w:jc w:val="both"/>
        <w:rPr>
          <w:rFonts w:cs="Arial"/>
          <w:i/>
          <w:sz w:val="22"/>
          <w:szCs w:val="22"/>
          <w:lang w:val="es-ES_tradnl"/>
        </w:rPr>
      </w:pPr>
      <w:r w:rsidRPr="008F6F6A">
        <w:rPr>
          <w:rFonts w:cs="Arial"/>
          <w:i/>
          <w:sz w:val="22"/>
          <w:szCs w:val="22"/>
          <w:lang w:val="es-ES_tradnl"/>
        </w:rPr>
        <w:t>Plata</w:t>
      </w:r>
      <w:r w:rsidR="000B7264" w:rsidRPr="008F6F6A">
        <w:rPr>
          <w:rFonts w:cs="Arial"/>
          <w:i/>
          <w:sz w:val="22"/>
          <w:szCs w:val="22"/>
          <w:lang w:val="es-ES_tradnl"/>
        </w:rPr>
        <w:t>forma Intergubernamental sobre Biodiversidad y Servicios de los E</w:t>
      </w:r>
      <w:r w:rsidRPr="008F6F6A">
        <w:rPr>
          <w:rFonts w:cs="Arial"/>
          <w:i/>
          <w:sz w:val="22"/>
          <w:szCs w:val="22"/>
          <w:lang w:val="es-ES_tradnl"/>
        </w:rPr>
        <w:t>cosistemas (IPBES)</w:t>
      </w:r>
    </w:p>
    <w:p w14:paraId="2B71DAF8" w14:textId="09369587" w:rsidR="00636688" w:rsidRPr="008F6F6A" w:rsidRDefault="00364C13" w:rsidP="001B106A">
      <w:pPr>
        <w:pStyle w:val="ListParagraph"/>
        <w:numPr>
          <w:ilvl w:val="0"/>
          <w:numId w:val="14"/>
        </w:numPr>
        <w:ind w:left="426" w:hanging="426"/>
        <w:jc w:val="both"/>
        <w:rPr>
          <w:rFonts w:cs="Arial"/>
          <w:sz w:val="22"/>
          <w:szCs w:val="22"/>
          <w:lang w:val="es-ES_tradnl"/>
        </w:rPr>
      </w:pPr>
      <w:r w:rsidRPr="008F6F6A">
        <w:rPr>
          <w:rFonts w:cs="Arial"/>
          <w:sz w:val="22"/>
          <w:szCs w:val="22"/>
          <w:lang w:val="es-ES_tradnl"/>
        </w:rPr>
        <w:t xml:space="preserve">De igual manera, en cumplimiento </w:t>
      </w:r>
      <w:r w:rsidR="007E06C5" w:rsidRPr="008F6F6A">
        <w:rPr>
          <w:rFonts w:cs="Arial"/>
          <w:sz w:val="22"/>
          <w:szCs w:val="22"/>
          <w:lang w:val="es-ES_tradnl"/>
        </w:rPr>
        <w:t>con el</w:t>
      </w:r>
      <w:r w:rsidR="00636688" w:rsidRPr="008F6F6A">
        <w:rPr>
          <w:rFonts w:cs="Arial"/>
          <w:sz w:val="22"/>
          <w:szCs w:val="22"/>
          <w:lang w:val="es-ES_tradnl"/>
        </w:rPr>
        <w:t xml:space="preserve"> mandato </w:t>
      </w:r>
      <w:r w:rsidR="00781A6F" w:rsidRPr="008F6F6A">
        <w:rPr>
          <w:rFonts w:cs="Arial"/>
          <w:sz w:val="22"/>
          <w:szCs w:val="22"/>
          <w:lang w:val="es-ES_tradnl"/>
        </w:rPr>
        <w:t>establecido</w:t>
      </w:r>
      <w:r w:rsidR="002E3427" w:rsidRPr="008F6F6A">
        <w:rPr>
          <w:rFonts w:cs="Arial"/>
          <w:sz w:val="22"/>
          <w:szCs w:val="22"/>
          <w:lang w:val="es-ES_tradnl"/>
        </w:rPr>
        <w:t xml:space="preserve"> por la Resolución 10.8 de la CMS, la Secretaría </w:t>
      </w:r>
      <w:r w:rsidR="007E06C5" w:rsidRPr="008F6F6A">
        <w:rPr>
          <w:rFonts w:cs="Arial"/>
          <w:sz w:val="22"/>
          <w:szCs w:val="22"/>
          <w:lang w:val="es-ES_tradnl"/>
        </w:rPr>
        <w:t xml:space="preserve">continuó el seguimiento del proceso de IPBES. El 9 de septiembre de 2016 la Secretaría </w:t>
      </w:r>
      <w:r w:rsidR="002E3427" w:rsidRPr="008F6F6A">
        <w:rPr>
          <w:rFonts w:cs="Arial"/>
          <w:sz w:val="22"/>
          <w:szCs w:val="22"/>
          <w:lang w:val="es-ES_tradnl"/>
        </w:rPr>
        <w:t xml:space="preserve">emitió la notificación 2016/023 a sus Partes llamando su atención </w:t>
      </w:r>
      <w:r w:rsidR="0017081B" w:rsidRPr="008F6F6A">
        <w:rPr>
          <w:rFonts w:cs="Arial"/>
          <w:sz w:val="22"/>
          <w:szCs w:val="22"/>
          <w:lang w:val="es-ES_tradnl"/>
        </w:rPr>
        <w:t>sobre el</w:t>
      </w:r>
      <w:r w:rsidR="002E3427" w:rsidRPr="008F6F6A">
        <w:rPr>
          <w:rFonts w:cs="Arial"/>
          <w:sz w:val="22"/>
          <w:szCs w:val="22"/>
          <w:lang w:val="es-ES_tradnl"/>
        </w:rPr>
        <w:t xml:space="preserve"> llamamiento de IPBES </w:t>
      </w:r>
      <w:r w:rsidR="0017081B" w:rsidRPr="008F6F6A">
        <w:rPr>
          <w:rFonts w:cs="Arial"/>
          <w:sz w:val="22"/>
          <w:szCs w:val="22"/>
          <w:lang w:val="es-ES_tradnl"/>
        </w:rPr>
        <w:t>a</w:t>
      </w:r>
      <w:r w:rsidR="002E3427" w:rsidRPr="008F6F6A">
        <w:rPr>
          <w:rFonts w:cs="Arial"/>
          <w:sz w:val="22"/>
          <w:szCs w:val="22"/>
          <w:lang w:val="es-ES_tradnl"/>
        </w:rPr>
        <w:t xml:space="preserve"> participar en la revisión </w:t>
      </w:r>
      <w:r w:rsidR="0017081B" w:rsidRPr="008F6F6A">
        <w:rPr>
          <w:rFonts w:cs="Arial"/>
          <w:sz w:val="22"/>
          <w:szCs w:val="22"/>
          <w:lang w:val="es-ES_tradnl"/>
        </w:rPr>
        <w:t xml:space="preserve">del </w:t>
      </w:r>
      <w:r w:rsidR="002E3427" w:rsidRPr="008F6F6A">
        <w:rPr>
          <w:rFonts w:cs="Arial"/>
          <w:sz w:val="22"/>
          <w:szCs w:val="22"/>
          <w:lang w:val="es-ES_tradnl"/>
        </w:rPr>
        <w:t xml:space="preserve">borrador de </w:t>
      </w:r>
      <w:r w:rsidR="0017081B" w:rsidRPr="008F6F6A">
        <w:rPr>
          <w:rFonts w:cs="Arial"/>
          <w:sz w:val="22"/>
          <w:szCs w:val="22"/>
          <w:lang w:val="es-ES_tradnl"/>
        </w:rPr>
        <w:t>un informe de antecedentes</w:t>
      </w:r>
      <w:r w:rsidR="002E3427" w:rsidRPr="008F6F6A">
        <w:rPr>
          <w:rFonts w:cs="Arial"/>
          <w:sz w:val="22"/>
          <w:szCs w:val="22"/>
          <w:lang w:val="es-ES_tradnl"/>
        </w:rPr>
        <w:t xml:space="preserve"> para una evaluación temática del uso sostenible de la biodiversidad, q</w:t>
      </w:r>
      <w:r w:rsidR="0046463E" w:rsidRPr="008F6F6A">
        <w:rPr>
          <w:rFonts w:cs="Arial"/>
          <w:sz w:val="22"/>
          <w:szCs w:val="22"/>
          <w:lang w:val="es-ES_tradnl"/>
        </w:rPr>
        <w:t>ue fue redactado durante</w:t>
      </w:r>
      <w:r w:rsidR="002E3427" w:rsidRPr="008F6F6A">
        <w:rPr>
          <w:rFonts w:cs="Arial"/>
          <w:sz w:val="22"/>
          <w:szCs w:val="22"/>
          <w:lang w:val="es-ES_tradnl"/>
        </w:rPr>
        <w:t xml:space="preserve"> una reunión celebrada en Bonn, Alemania, e</w:t>
      </w:r>
      <w:r w:rsidR="0046463E" w:rsidRPr="008F6F6A">
        <w:rPr>
          <w:rFonts w:cs="Arial"/>
          <w:sz w:val="22"/>
          <w:szCs w:val="22"/>
          <w:lang w:val="es-ES_tradnl"/>
        </w:rPr>
        <w:t>l</w:t>
      </w:r>
      <w:r w:rsidR="002E3427" w:rsidRPr="008F6F6A">
        <w:rPr>
          <w:rFonts w:cs="Arial"/>
          <w:sz w:val="22"/>
          <w:szCs w:val="22"/>
          <w:lang w:val="es-ES_tradnl"/>
        </w:rPr>
        <w:t xml:space="preserve"> 2-4 de agosto de 2016. Además, la notificación informaba sobre la publicación de las versiones finales de los Sumarios para los responsables de</w:t>
      </w:r>
      <w:r w:rsidR="00022623" w:rsidRPr="008F6F6A">
        <w:rPr>
          <w:rFonts w:cs="Arial"/>
          <w:sz w:val="22"/>
          <w:szCs w:val="22"/>
          <w:lang w:val="es-ES_tradnl"/>
        </w:rPr>
        <w:t>l diseño de</w:t>
      </w:r>
      <w:r w:rsidR="002E3427" w:rsidRPr="008F6F6A">
        <w:rPr>
          <w:rFonts w:cs="Arial"/>
          <w:sz w:val="22"/>
          <w:szCs w:val="22"/>
          <w:lang w:val="es-ES_tradnl"/>
        </w:rPr>
        <w:t xml:space="preserve"> políticas (SMP) </w:t>
      </w:r>
      <w:r w:rsidR="005A5926" w:rsidRPr="008F6F6A">
        <w:rPr>
          <w:rFonts w:cs="Arial"/>
          <w:sz w:val="22"/>
          <w:szCs w:val="22"/>
          <w:lang w:val="es-ES_tradnl"/>
        </w:rPr>
        <w:t>sobre</w:t>
      </w:r>
      <w:r w:rsidR="002E3427" w:rsidRPr="008F6F6A">
        <w:rPr>
          <w:rFonts w:cs="Arial"/>
          <w:sz w:val="22"/>
          <w:szCs w:val="22"/>
          <w:lang w:val="es-ES_tradnl"/>
        </w:rPr>
        <w:t xml:space="preserve"> la evaluación metodológica de IPBES de escenarios y modelos de biodiversidad y servicios de </w:t>
      </w:r>
      <w:r w:rsidR="00B16A63" w:rsidRPr="008F6F6A">
        <w:rPr>
          <w:rFonts w:cs="Arial"/>
          <w:sz w:val="22"/>
          <w:szCs w:val="22"/>
          <w:lang w:val="es-ES_tradnl"/>
        </w:rPr>
        <w:t xml:space="preserve">los ecosistemas </w:t>
      </w:r>
      <w:r w:rsidR="005A5926" w:rsidRPr="008F6F6A">
        <w:rPr>
          <w:rFonts w:cs="Arial"/>
          <w:sz w:val="22"/>
          <w:szCs w:val="22"/>
          <w:lang w:val="es-ES_tradnl"/>
        </w:rPr>
        <w:t>para</w:t>
      </w:r>
      <w:r w:rsidR="002E3427" w:rsidRPr="008F6F6A">
        <w:rPr>
          <w:rFonts w:cs="Arial"/>
          <w:sz w:val="22"/>
          <w:szCs w:val="22"/>
          <w:lang w:val="es-ES_tradnl"/>
        </w:rPr>
        <w:t xml:space="preserve"> polinizadores, polinización y producción de alimentos, que fueron aprobados por el Pleno de IPBES en Malasia en febrero de 2016.</w:t>
      </w:r>
    </w:p>
    <w:p w14:paraId="51640C0A" w14:textId="77777777" w:rsidR="00997D6A" w:rsidRPr="008F6F6A" w:rsidRDefault="00997D6A" w:rsidP="00997D6A">
      <w:pPr>
        <w:pStyle w:val="ListParagraph"/>
        <w:ind w:left="450"/>
        <w:jc w:val="both"/>
        <w:rPr>
          <w:rFonts w:cs="Arial"/>
          <w:sz w:val="22"/>
          <w:szCs w:val="22"/>
          <w:lang w:val="es-ES_tradnl"/>
        </w:rPr>
      </w:pPr>
    </w:p>
    <w:p w14:paraId="464BE914" w14:textId="0DD3B636" w:rsidR="00820ABD" w:rsidRPr="008F6F6A" w:rsidRDefault="00820ABD" w:rsidP="001B106A">
      <w:pPr>
        <w:pStyle w:val="ListParagraph"/>
        <w:numPr>
          <w:ilvl w:val="0"/>
          <w:numId w:val="14"/>
        </w:numPr>
        <w:ind w:left="426" w:hanging="426"/>
        <w:jc w:val="both"/>
        <w:rPr>
          <w:rFonts w:cs="Arial"/>
          <w:sz w:val="22"/>
          <w:szCs w:val="22"/>
          <w:lang w:val="es-ES_tradnl"/>
        </w:rPr>
      </w:pPr>
      <w:r w:rsidRPr="008F6F6A">
        <w:rPr>
          <w:rFonts w:cs="Arial"/>
          <w:sz w:val="22"/>
          <w:szCs w:val="22"/>
          <w:lang w:val="es-ES_tradnl"/>
        </w:rPr>
        <w:t>En 2017</w:t>
      </w:r>
      <w:r w:rsidR="00782484" w:rsidRPr="008F6F6A">
        <w:rPr>
          <w:rFonts w:cs="Arial"/>
          <w:sz w:val="22"/>
          <w:szCs w:val="22"/>
          <w:lang w:val="es-ES_tradnl"/>
        </w:rPr>
        <w:t xml:space="preserve"> se emitieron dos notificaciones (2017/007 and 2017/012) con </w:t>
      </w:r>
      <w:r w:rsidR="00DD000C" w:rsidRPr="008F6F6A">
        <w:rPr>
          <w:rFonts w:cs="Arial"/>
          <w:sz w:val="22"/>
          <w:szCs w:val="22"/>
          <w:lang w:val="es-ES_tradnl"/>
        </w:rPr>
        <w:t xml:space="preserve">el fin de </w:t>
      </w:r>
      <w:r w:rsidR="00782484" w:rsidRPr="008F6F6A">
        <w:rPr>
          <w:rFonts w:cs="Arial"/>
          <w:sz w:val="22"/>
          <w:szCs w:val="22"/>
          <w:lang w:val="es-ES_tradnl"/>
        </w:rPr>
        <w:t xml:space="preserve">alentar a las Partes de la CMS, organizaciones asociadas y expertos </w:t>
      </w:r>
      <w:r w:rsidR="00B95793" w:rsidRPr="008F6F6A">
        <w:rPr>
          <w:rFonts w:cs="Arial"/>
          <w:sz w:val="22"/>
          <w:szCs w:val="22"/>
          <w:lang w:val="es-ES_tradnl"/>
        </w:rPr>
        <w:t>a contribuir y a facil</w:t>
      </w:r>
      <w:r w:rsidR="00AE70D8" w:rsidRPr="008F6F6A">
        <w:rPr>
          <w:rFonts w:cs="Arial"/>
          <w:sz w:val="22"/>
          <w:szCs w:val="22"/>
          <w:lang w:val="es-ES_tradnl"/>
        </w:rPr>
        <w:t>itar la revisión de las cuatro evaluaciones r</w:t>
      </w:r>
      <w:r w:rsidR="00B95793" w:rsidRPr="008F6F6A">
        <w:rPr>
          <w:rFonts w:cs="Arial"/>
          <w:sz w:val="22"/>
          <w:szCs w:val="22"/>
          <w:lang w:val="es-ES_tradnl"/>
        </w:rPr>
        <w:t>egionales</w:t>
      </w:r>
      <w:r w:rsidR="00472762" w:rsidRPr="008F6F6A">
        <w:rPr>
          <w:rFonts w:cs="Arial"/>
          <w:sz w:val="22"/>
          <w:szCs w:val="22"/>
          <w:lang w:val="es-ES_tradnl"/>
        </w:rPr>
        <w:t>,</w:t>
      </w:r>
      <w:r w:rsidR="00B95793" w:rsidRPr="008F6F6A">
        <w:rPr>
          <w:rFonts w:cs="Arial"/>
          <w:sz w:val="22"/>
          <w:szCs w:val="22"/>
          <w:lang w:val="es-ES_tradnl"/>
        </w:rPr>
        <w:t xml:space="preserve"> así como la evaluación mundial </w:t>
      </w:r>
      <w:r w:rsidR="00AE70D8" w:rsidRPr="008F6F6A">
        <w:rPr>
          <w:rFonts w:cs="Arial"/>
          <w:sz w:val="22"/>
          <w:szCs w:val="22"/>
          <w:lang w:val="es-ES_tradnl"/>
        </w:rPr>
        <w:t>de</w:t>
      </w:r>
      <w:r w:rsidR="00B95793" w:rsidRPr="008F6F6A">
        <w:rPr>
          <w:rFonts w:cs="Arial"/>
          <w:sz w:val="22"/>
          <w:szCs w:val="22"/>
          <w:lang w:val="es-ES_tradnl"/>
        </w:rPr>
        <w:t xml:space="preserve"> </w:t>
      </w:r>
      <w:r w:rsidR="00AE70D8" w:rsidRPr="008F6F6A">
        <w:rPr>
          <w:rFonts w:cs="Arial"/>
          <w:sz w:val="22"/>
          <w:szCs w:val="22"/>
          <w:lang w:val="es-ES_tradnl"/>
        </w:rPr>
        <w:t xml:space="preserve">la </w:t>
      </w:r>
      <w:r w:rsidR="00B95793" w:rsidRPr="008F6F6A">
        <w:rPr>
          <w:rFonts w:cs="Arial"/>
          <w:sz w:val="22"/>
          <w:szCs w:val="22"/>
          <w:lang w:val="es-ES_tradnl"/>
        </w:rPr>
        <w:t xml:space="preserve">biodiversidad y </w:t>
      </w:r>
      <w:r w:rsidR="00AE70D8" w:rsidRPr="008F6F6A">
        <w:rPr>
          <w:rFonts w:cs="Arial"/>
          <w:sz w:val="22"/>
          <w:szCs w:val="22"/>
          <w:lang w:val="es-ES_tradnl"/>
        </w:rPr>
        <w:t xml:space="preserve">los </w:t>
      </w:r>
      <w:r w:rsidR="00B95793" w:rsidRPr="008F6F6A">
        <w:rPr>
          <w:rFonts w:cs="Arial"/>
          <w:sz w:val="22"/>
          <w:szCs w:val="22"/>
          <w:lang w:val="es-ES_tradnl"/>
        </w:rPr>
        <w:t xml:space="preserve">servicios </w:t>
      </w:r>
      <w:r w:rsidR="00AE70D8" w:rsidRPr="008F6F6A">
        <w:rPr>
          <w:rFonts w:cs="Arial"/>
          <w:sz w:val="22"/>
          <w:szCs w:val="22"/>
          <w:lang w:val="es-ES_tradnl"/>
        </w:rPr>
        <w:t>de los ecosistemas</w:t>
      </w:r>
      <w:r w:rsidR="00B95793" w:rsidRPr="008F6F6A">
        <w:rPr>
          <w:rFonts w:cs="Arial"/>
          <w:sz w:val="22"/>
          <w:szCs w:val="22"/>
          <w:lang w:val="es-ES_tradnl"/>
        </w:rPr>
        <w:t xml:space="preserve">, con especial atención a los temas de interés para la </w:t>
      </w:r>
      <w:r w:rsidR="00BD0EDC" w:rsidRPr="008F6F6A">
        <w:rPr>
          <w:rFonts w:cs="Arial"/>
          <w:sz w:val="22"/>
          <w:szCs w:val="22"/>
          <w:lang w:val="es-ES_tradnl"/>
        </w:rPr>
        <w:t>Convención</w:t>
      </w:r>
      <w:r w:rsidR="00B95793" w:rsidRPr="008F6F6A">
        <w:rPr>
          <w:rFonts w:cs="Arial"/>
          <w:sz w:val="22"/>
          <w:szCs w:val="22"/>
          <w:lang w:val="es-ES_tradnl"/>
        </w:rPr>
        <w:t>.</w:t>
      </w:r>
    </w:p>
    <w:p w14:paraId="011FA647" w14:textId="59B3A679" w:rsidR="003F243E" w:rsidRPr="008F6F6A" w:rsidRDefault="003F243E" w:rsidP="00017F8E">
      <w:pPr>
        <w:ind w:left="450" w:hanging="450"/>
        <w:jc w:val="both"/>
        <w:rPr>
          <w:rFonts w:cs="Arial"/>
          <w:sz w:val="22"/>
          <w:szCs w:val="22"/>
          <w:highlight w:val="green"/>
          <w:lang w:val="es-ES_tradnl"/>
        </w:rPr>
      </w:pPr>
    </w:p>
    <w:p w14:paraId="202282D5" w14:textId="673FC9DF" w:rsidR="00790309" w:rsidRPr="008F6F6A" w:rsidRDefault="00790309" w:rsidP="0004623C">
      <w:pPr>
        <w:spacing w:after="120"/>
        <w:jc w:val="both"/>
        <w:rPr>
          <w:rFonts w:cs="Arial"/>
          <w:i/>
          <w:sz w:val="22"/>
          <w:szCs w:val="22"/>
          <w:lang w:val="es-ES_tradnl"/>
        </w:rPr>
      </w:pPr>
      <w:r w:rsidRPr="008F6F6A">
        <w:rPr>
          <w:rFonts w:cs="Arial"/>
          <w:i/>
          <w:sz w:val="22"/>
          <w:szCs w:val="22"/>
          <w:lang w:val="es-ES_tradnl"/>
        </w:rPr>
        <w:t xml:space="preserve">Cooperación entre el WMBD y </w:t>
      </w:r>
      <w:r w:rsidR="00C17EA9" w:rsidRPr="008F6F6A">
        <w:rPr>
          <w:rFonts w:cs="Arial"/>
          <w:i/>
          <w:sz w:val="22"/>
          <w:szCs w:val="22"/>
          <w:lang w:val="es-ES_tradnl"/>
        </w:rPr>
        <w:t xml:space="preserve">el </w:t>
      </w:r>
      <w:r w:rsidRPr="008F6F6A">
        <w:rPr>
          <w:rFonts w:cs="Arial"/>
          <w:i/>
          <w:sz w:val="22"/>
          <w:szCs w:val="22"/>
          <w:lang w:val="es-ES_tradnl"/>
        </w:rPr>
        <w:t>IMBD</w:t>
      </w:r>
    </w:p>
    <w:p w14:paraId="445FFB3E" w14:textId="3AFDE16F" w:rsidR="00CE2A52" w:rsidRPr="008F6F6A" w:rsidRDefault="00CE2A52" w:rsidP="001E3CC8">
      <w:pPr>
        <w:pStyle w:val="ListParagraph"/>
        <w:numPr>
          <w:ilvl w:val="0"/>
          <w:numId w:val="14"/>
        </w:numPr>
        <w:ind w:left="426" w:hanging="426"/>
        <w:jc w:val="both"/>
        <w:rPr>
          <w:rFonts w:cs="Arial"/>
          <w:sz w:val="22"/>
          <w:szCs w:val="22"/>
          <w:lang w:val="es-ES_tradnl"/>
        </w:rPr>
      </w:pPr>
      <w:r w:rsidRPr="008F6F6A">
        <w:rPr>
          <w:rFonts w:cs="Arial"/>
          <w:sz w:val="22"/>
          <w:szCs w:val="22"/>
          <w:lang w:val="es-ES_tradnl"/>
        </w:rPr>
        <w:t>En enero de 2017, el Coordinador del Equipo de Comunicación conjunto de la CMS</w:t>
      </w:r>
      <w:r w:rsidR="00934C99" w:rsidRPr="008F6F6A">
        <w:rPr>
          <w:rFonts w:cs="Arial"/>
          <w:sz w:val="22"/>
          <w:szCs w:val="22"/>
          <w:lang w:val="es-ES_tradnl"/>
        </w:rPr>
        <w:t xml:space="preserve"> y el Acuerdo para las aves acuáticas migratorias de África y Eurasia (AEWA) fue invitado a Washington DC para participar en </w:t>
      </w:r>
      <w:r w:rsidR="00C6155F" w:rsidRPr="008F6F6A">
        <w:rPr>
          <w:rFonts w:cs="Arial"/>
          <w:sz w:val="22"/>
          <w:szCs w:val="22"/>
          <w:lang w:val="es-ES_tradnl"/>
        </w:rPr>
        <w:t xml:space="preserve">una </w:t>
      </w:r>
      <w:r w:rsidR="00934C99" w:rsidRPr="008F6F6A">
        <w:rPr>
          <w:rFonts w:cs="Arial"/>
          <w:sz w:val="22"/>
          <w:szCs w:val="22"/>
          <w:lang w:val="es-ES_tradnl"/>
        </w:rPr>
        <w:t xml:space="preserve">reunión </w:t>
      </w:r>
      <w:r w:rsidR="00C6155F" w:rsidRPr="008F6F6A">
        <w:rPr>
          <w:rFonts w:cs="Arial"/>
          <w:sz w:val="22"/>
          <w:szCs w:val="22"/>
          <w:lang w:val="es-ES_tradnl"/>
        </w:rPr>
        <w:t>ejecutiva</w:t>
      </w:r>
      <w:r w:rsidR="00934C99" w:rsidRPr="008F6F6A">
        <w:rPr>
          <w:rFonts w:cs="Arial"/>
          <w:sz w:val="22"/>
          <w:szCs w:val="22"/>
          <w:lang w:val="es-ES_tradnl"/>
        </w:rPr>
        <w:t xml:space="preserve"> de l</w:t>
      </w:r>
      <w:r w:rsidR="00C6155F" w:rsidRPr="008F6F6A">
        <w:rPr>
          <w:rFonts w:cs="Arial"/>
          <w:sz w:val="22"/>
          <w:szCs w:val="22"/>
          <w:lang w:val="es-ES_tradnl"/>
        </w:rPr>
        <w:t>a i</w:t>
      </w:r>
      <w:r w:rsidR="00934C99" w:rsidRPr="008F6F6A">
        <w:rPr>
          <w:rFonts w:cs="Arial"/>
          <w:sz w:val="22"/>
          <w:szCs w:val="22"/>
          <w:lang w:val="es-ES_tradnl"/>
        </w:rPr>
        <w:t xml:space="preserve">niciativa del Día Internacional de las Aves Migratorias (IMBD) </w:t>
      </w:r>
      <w:r w:rsidR="00C6155F" w:rsidRPr="008F6F6A">
        <w:rPr>
          <w:rFonts w:cs="Arial"/>
          <w:sz w:val="22"/>
          <w:szCs w:val="22"/>
          <w:lang w:val="es-ES_tradnl"/>
        </w:rPr>
        <w:t xml:space="preserve">organizada </w:t>
      </w:r>
      <w:r w:rsidR="00934C99" w:rsidRPr="008F6F6A">
        <w:rPr>
          <w:rFonts w:cs="Arial"/>
          <w:sz w:val="22"/>
          <w:szCs w:val="22"/>
          <w:lang w:val="es-ES_tradnl"/>
        </w:rPr>
        <w:t xml:space="preserve">por “Environment for the Americas”, la organización </w:t>
      </w:r>
      <w:r w:rsidR="006B5E5A" w:rsidRPr="008F6F6A">
        <w:rPr>
          <w:rFonts w:cs="Arial"/>
          <w:sz w:val="22"/>
          <w:szCs w:val="22"/>
          <w:lang w:val="es-ES_tradnl"/>
        </w:rPr>
        <w:t>principal</w:t>
      </w:r>
      <w:r w:rsidR="00934C99" w:rsidRPr="008F6F6A">
        <w:rPr>
          <w:rFonts w:cs="Arial"/>
          <w:sz w:val="22"/>
          <w:szCs w:val="22"/>
          <w:lang w:val="es-ES_tradnl"/>
        </w:rPr>
        <w:t xml:space="preserve"> detrás de la campaña</w:t>
      </w:r>
      <w:r w:rsidR="006B5E5A" w:rsidRPr="008F6F6A">
        <w:rPr>
          <w:rFonts w:cs="Arial"/>
          <w:sz w:val="22"/>
          <w:szCs w:val="22"/>
          <w:lang w:val="es-ES_tradnl"/>
        </w:rPr>
        <w:t xml:space="preserve"> en EEUU</w:t>
      </w:r>
      <w:r w:rsidR="00934C99" w:rsidRPr="008F6F6A">
        <w:rPr>
          <w:rFonts w:cs="Arial"/>
          <w:sz w:val="22"/>
          <w:szCs w:val="22"/>
          <w:lang w:val="es-ES_tradnl"/>
        </w:rPr>
        <w:t xml:space="preserve">. El objetivo de la reunión fue explorar áreas potenciales </w:t>
      </w:r>
      <w:r w:rsidR="00247BF0" w:rsidRPr="008F6F6A">
        <w:rPr>
          <w:rFonts w:cs="Arial"/>
          <w:sz w:val="22"/>
          <w:szCs w:val="22"/>
          <w:lang w:val="es-ES_tradnl"/>
        </w:rPr>
        <w:t xml:space="preserve">de colaboración entre </w:t>
      </w:r>
      <w:r w:rsidR="00A837BE" w:rsidRPr="008F6F6A">
        <w:rPr>
          <w:rFonts w:cs="Arial"/>
          <w:sz w:val="22"/>
          <w:szCs w:val="22"/>
          <w:lang w:val="es-ES_tradnl"/>
        </w:rPr>
        <w:t>las campañas d</w:t>
      </w:r>
      <w:r w:rsidR="00247BF0" w:rsidRPr="008F6F6A">
        <w:rPr>
          <w:rFonts w:cs="Arial"/>
          <w:sz w:val="22"/>
          <w:szCs w:val="22"/>
          <w:lang w:val="es-ES_tradnl"/>
        </w:rPr>
        <w:t xml:space="preserve">el Día Mundial de las Aves Migratorias (WMDM) </w:t>
      </w:r>
      <w:r w:rsidR="00A837BE" w:rsidRPr="008F6F6A">
        <w:rPr>
          <w:rFonts w:cs="Arial"/>
          <w:sz w:val="22"/>
          <w:szCs w:val="22"/>
          <w:lang w:val="es-ES_tradnl"/>
        </w:rPr>
        <w:t xml:space="preserve">liderado por </w:t>
      </w:r>
      <w:r w:rsidR="0079217F" w:rsidRPr="008F6F6A">
        <w:rPr>
          <w:rFonts w:cs="Arial"/>
          <w:sz w:val="22"/>
          <w:szCs w:val="22"/>
          <w:lang w:val="es-ES_tradnl"/>
        </w:rPr>
        <w:t xml:space="preserve">la CMS y AEWA, </w:t>
      </w:r>
      <w:r w:rsidR="00A837BE" w:rsidRPr="008F6F6A">
        <w:rPr>
          <w:rFonts w:cs="Arial"/>
          <w:sz w:val="22"/>
          <w:szCs w:val="22"/>
          <w:lang w:val="es-ES_tradnl"/>
        </w:rPr>
        <w:t>y del</w:t>
      </w:r>
      <w:r w:rsidR="00247BF0" w:rsidRPr="008F6F6A">
        <w:rPr>
          <w:rFonts w:cs="Arial"/>
          <w:sz w:val="22"/>
          <w:szCs w:val="22"/>
          <w:lang w:val="es-ES_tradnl"/>
        </w:rPr>
        <w:t xml:space="preserve"> IMBD</w:t>
      </w:r>
      <w:r w:rsidR="005D7E7E" w:rsidRPr="008F6F6A">
        <w:rPr>
          <w:rFonts w:cs="Arial"/>
          <w:sz w:val="22"/>
          <w:szCs w:val="22"/>
          <w:lang w:val="es-ES_tradnl"/>
        </w:rPr>
        <w:t>, respectivamente</w:t>
      </w:r>
      <w:r w:rsidR="00247BF0" w:rsidRPr="008F6F6A">
        <w:rPr>
          <w:rFonts w:cs="Arial"/>
          <w:sz w:val="22"/>
          <w:szCs w:val="22"/>
          <w:lang w:val="es-ES_tradnl"/>
        </w:rPr>
        <w:t xml:space="preserve">. Se </w:t>
      </w:r>
      <w:r w:rsidR="005D7E7E" w:rsidRPr="008F6F6A">
        <w:rPr>
          <w:rFonts w:cs="Arial"/>
          <w:sz w:val="22"/>
          <w:szCs w:val="22"/>
          <w:lang w:val="es-ES_tradnl"/>
        </w:rPr>
        <w:t>logró</w:t>
      </w:r>
      <w:r w:rsidR="00247BF0" w:rsidRPr="008F6F6A">
        <w:rPr>
          <w:rFonts w:cs="Arial"/>
          <w:sz w:val="22"/>
          <w:szCs w:val="22"/>
          <w:lang w:val="es-ES_tradnl"/>
        </w:rPr>
        <w:t xml:space="preserve"> un acuerdo para tratar de desarrollar un </w:t>
      </w:r>
      <w:r w:rsidR="005D7E7E" w:rsidRPr="008F6F6A">
        <w:rPr>
          <w:rFonts w:cs="Arial"/>
          <w:sz w:val="22"/>
          <w:szCs w:val="22"/>
          <w:lang w:val="es-ES_tradnl"/>
        </w:rPr>
        <w:t>informe técnico</w:t>
      </w:r>
      <w:r w:rsidR="00247BF0" w:rsidRPr="008F6F6A">
        <w:rPr>
          <w:rFonts w:cs="Arial"/>
          <w:sz w:val="22"/>
          <w:szCs w:val="22"/>
          <w:lang w:val="es-ES_tradnl"/>
        </w:rPr>
        <w:t xml:space="preserve"> y un memorando de entendimiento</w:t>
      </w:r>
      <w:r w:rsidR="00FF70DE" w:rsidRPr="008F6F6A">
        <w:rPr>
          <w:rFonts w:cs="Arial"/>
          <w:sz w:val="22"/>
          <w:szCs w:val="22"/>
          <w:lang w:val="es-ES_tradnl"/>
        </w:rPr>
        <w:t>,</w:t>
      </w:r>
      <w:r w:rsidR="00247BF0" w:rsidRPr="008F6F6A">
        <w:rPr>
          <w:rFonts w:cs="Arial"/>
          <w:sz w:val="22"/>
          <w:szCs w:val="22"/>
          <w:lang w:val="es-ES_tradnl"/>
        </w:rPr>
        <w:t xml:space="preserve"> </w:t>
      </w:r>
      <w:r w:rsidR="00FF70DE" w:rsidRPr="008F6F6A">
        <w:rPr>
          <w:rFonts w:cs="Arial"/>
          <w:sz w:val="22"/>
          <w:szCs w:val="22"/>
          <w:lang w:val="es-ES_tradnl"/>
        </w:rPr>
        <w:t>así como</w:t>
      </w:r>
      <w:r w:rsidR="00D75EE3" w:rsidRPr="008F6F6A">
        <w:rPr>
          <w:rFonts w:cs="Arial"/>
          <w:sz w:val="22"/>
          <w:szCs w:val="22"/>
          <w:lang w:val="es-ES_tradnl"/>
        </w:rPr>
        <w:t xml:space="preserve"> </w:t>
      </w:r>
      <w:r w:rsidR="00685687" w:rsidRPr="008F6F6A">
        <w:rPr>
          <w:rFonts w:cs="Arial"/>
          <w:sz w:val="22"/>
          <w:szCs w:val="22"/>
          <w:lang w:val="es-ES_tradnl"/>
        </w:rPr>
        <w:t xml:space="preserve">para </w:t>
      </w:r>
      <w:r w:rsidR="00D75EE3" w:rsidRPr="008F6F6A">
        <w:rPr>
          <w:rFonts w:cs="Arial"/>
          <w:sz w:val="22"/>
          <w:szCs w:val="22"/>
          <w:lang w:val="es-ES_tradnl"/>
        </w:rPr>
        <w:t xml:space="preserve">trabajar hacia el desarrollo de </w:t>
      </w:r>
      <w:r w:rsidR="00356650" w:rsidRPr="008F6F6A">
        <w:rPr>
          <w:rFonts w:cs="Arial"/>
          <w:sz w:val="22"/>
          <w:szCs w:val="22"/>
          <w:lang w:val="es-ES_tradnl"/>
        </w:rPr>
        <w:t xml:space="preserve">una única campaña global. La cooperación creciente entre la CMS y AEWA (como principales </w:t>
      </w:r>
      <w:r w:rsidR="00685687" w:rsidRPr="008F6F6A">
        <w:rPr>
          <w:rFonts w:cs="Arial"/>
          <w:sz w:val="22"/>
          <w:szCs w:val="22"/>
          <w:lang w:val="es-ES_tradnl"/>
        </w:rPr>
        <w:t xml:space="preserve">organizaciones </w:t>
      </w:r>
      <w:r w:rsidR="00356650" w:rsidRPr="008F6F6A">
        <w:rPr>
          <w:rFonts w:cs="Arial"/>
          <w:sz w:val="22"/>
          <w:szCs w:val="22"/>
          <w:lang w:val="es-ES_tradnl"/>
        </w:rPr>
        <w:t>detrás del WMBD) y Environment for the Americas</w:t>
      </w:r>
      <w:r w:rsidR="00A375F1" w:rsidRPr="008F6F6A">
        <w:rPr>
          <w:rFonts w:cs="Arial"/>
          <w:sz w:val="22"/>
          <w:szCs w:val="22"/>
          <w:lang w:val="es-ES_tradnl"/>
        </w:rPr>
        <w:t xml:space="preserve"> (como </w:t>
      </w:r>
      <w:r w:rsidR="00356650" w:rsidRPr="008F6F6A">
        <w:rPr>
          <w:rFonts w:cs="Arial"/>
          <w:sz w:val="22"/>
          <w:szCs w:val="22"/>
          <w:lang w:val="es-ES_tradnl"/>
        </w:rPr>
        <w:t>principal organización detrás del IMBD) y otros posibles socios</w:t>
      </w:r>
      <w:r w:rsidR="0089271B" w:rsidRPr="008F6F6A">
        <w:rPr>
          <w:rFonts w:cs="Arial"/>
          <w:sz w:val="22"/>
          <w:szCs w:val="22"/>
          <w:lang w:val="es-ES_tradnl"/>
        </w:rPr>
        <w:t>,</w:t>
      </w:r>
      <w:r w:rsidR="00356650" w:rsidRPr="008F6F6A">
        <w:rPr>
          <w:rFonts w:cs="Arial"/>
          <w:sz w:val="22"/>
          <w:szCs w:val="22"/>
          <w:lang w:val="es-ES_tradnl"/>
        </w:rPr>
        <w:t xml:space="preserve"> es un </w:t>
      </w:r>
      <w:r w:rsidR="0089271B" w:rsidRPr="008F6F6A">
        <w:rPr>
          <w:rFonts w:cs="Arial"/>
          <w:sz w:val="22"/>
          <w:szCs w:val="22"/>
          <w:lang w:val="es-ES_tradnl"/>
        </w:rPr>
        <w:t>proyecto interesante</w:t>
      </w:r>
      <w:r w:rsidR="00356650" w:rsidRPr="008F6F6A">
        <w:rPr>
          <w:rFonts w:cs="Arial"/>
          <w:sz w:val="22"/>
          <w:szCs w:val="22"/>
          <w:lang w:val="es-ES_tradnl"/>
        </w:rPr>
        <w:t xml:space="preserve"> que ayudará a unificar los esfuerzos mundiales hacia la visión común de crear un evento </w:t>
      </w:r>
      <w:r w:rsidR="00FB7980" w:rsidRPr="008F6F6A">
        <w:rPr>
          <w:rFonts w:cs="Arial"/>
          <w:sz w:val="22"/>
          <w:szCs w:val="22"/>
          <w:lang w:val="es-ES_tradnl"/>
        </w:rPr>
        <w:t>para las aves migratorias</w:t>
      </w:r>
      <w:r w:rsidR="0078584E" w:rsidRPr="008F6F6A">
        <w:rPr>
          <w:rFonts w:cs="Arial"/>
          <w:sz w:val="22"/>
          <w:szCs w:val="22"/>
          <w:lang w:val="es-ES_tradnl"/>
        </w:rPr>
        <w:t xml:space="preserve"> </w:t>
      </w:r>
      <w:r w:rsidR="00FB7980" w:rsidRPr="008F6F6A">
        <w:rPr>
          <w:rFonts w:cs="Arial"/>
          <w:sz w:val="22"/>
          <w:szCs w:val="22"/>
          <w:lang w:val="es-ES_tradnl"/>
        </w:rPr>
        <w:t>verdaderamente global</w:t>
      </w:r>
      <w:r w:rsidR="0078584E" w:rsidRPr="008F6F6A">
        <w:rPr>
          <w:rFonts w:cs="Arial"/>
          <w:sz w:val="22"/>
          <w:szCs w:val="22"/>
          <w:lang w:val="es-ES_tradnl"/>
        </w:rPr>
        <w:t>, respaldado por las Naciones Unidas</w:t>
      </w:r>
      <w:r w:rsidR="00356650" w:rsidRPr="008F6F6A">
        <w:rPr>
          <w:rFonts w:cs="Arial"/>
          <w:sz w:val="22"/>
          <w:szCs w:val="22"/>
          <w:lang w:val="es-ES_tradnl"/>
        </w:rPr>
        <w:t>.</w:t>
      </w:r>
    </w:p>
    <w:p w14:paraId="0F6822B9" w14:textId="77777777" w:rsidR="004358E2" w:rsidRPr="008F6F6A" w:rsidRDefault="004358E2" w:rsidP="003D2F92">
      <w:pPr>
        <w:jc w:val="both"/>
        <w:rPr>
          <w:rFonts w:cs="Arial"/>
          <w:sz w:val="22"/>
          <w:szCs w:val="22"/>
          <w:lang w:val="es-ES_tradnl"/>
        </w:rPr>
      </w:pPr>
    </w:p>
    <w:p w14:paraId="29FDC181" w14:textId="1148A329" w:rsidR="00356650" w:rsidRPr="008F6F6A" w:rsidRDefault="00E63C46" w:rsidP="003D2F92">
      <w:pPr>
        <w:jc w:val="both"/>
        <w:rPr>
          <w:bCs/>
          <w:sz w:val="22"/>
          <w:szCs w:val="22"/>
          <w:u w:val="single"/>
          <w:lang w:val="es-ES_tradnl"/>
        </w:rPr>
      </w:pPr>
      <w:r w:rsidRPr="008F6F6A">
        <w:rPr>
          <w:bCs/>
          <w:sz w:val="22"/>
          <w:szCs w:val="22"/>
          <w:u w:val="single"/>
          <w:lang w:val="es-ES_tradnl"/>
        </w:rPr>
        <w:t>Aumento</w:t>
      </w:r>
      <w:r w:rsidR="00356650" w:rsidRPr="008F6F6A">
        <w:rPr>
          <w:bCs/>
          <w:sz w:val="22"/>
          <w:szCs w:val="22"/>
          <w:u w:val="single"/>
          <w:lang w:val="es-ES_tradnl"/>
        </w:rPr>
        <w:t xml:space="preserve"> de la colaboración regional y presencia de la CMS</w:t>
      </w:r>
    </w:p>
    <w:p w14:paraId="3198EB71" w14:textId="67CC56CF" w:rsidR="0047036E" w:rsidRPr="008F6F6A" w:rsidRDefault="001C2B4B" w:rsidP="004358E2">
      <w:pPr>
        <w:pStyle w:val="ListParagraph"/>
        <w:numPr>
          <w:ilvl w:val="0"/>
          <w:numId w:val="14"/>
        </w:numPr>
        <w:tabs>
          <w:tab w:val="left" w:pos="450"/>
        </w:tabs>
        <w:spacing w:before="120"/>
        <w:ind w:left="426" w:hanging="426"/>
        <w:jc w:val="both"/>
        <w:rPr>
          <w:rFonts w:cs="Arial"/>
          <w:sz w:val="22"/>
          <w:szCs w:val="22"/>
          <w:lang w:val="es-ES_tradnl"/>
        </w:rPr>
      </w:pPr>
      <w:r w:rsidRPr="008F6F6A">
        <w:rPr>
          <w:rFonts w:cs="Arial"/>
          <w:sz w:val="22"/>
          <w:szCs w:val="22"/>
          <w:lang w:val="es-ES_tradnl"/>
        </w:rPr>
        <w:t xml:space="preserve">Aunque no pudo realizarse ningún progreso respecto al establecimiento de coordinadores regionales en África, el Pacífico y América Latina, la </w:t>
      </w:r>
      <w:r w:rsidR="008538F3" w:rsidRPr="008F6F6A">
        <w:rPr>
          <w:rFonts w:cs="Arial"/>
          <w:sz w:val="22"/>
          <w:szCs w:val="22"/>
          <w:lang w:val="es-ES_tradnl"/>
        </w:rPr>
        <w:t xml:space="preserve">Secretaría continuó </w:t>
      </w:r>
      <w:r w:rsidR="007F2A79" w:rsidRPr="008F6F6A">
        <w:rPr>
          <w:rFonts w:cs="Arial"/>
          <w:sz w:val="22"/>
          <w:szCs w:val="22"/>
          <w:lang w:val="es-ES_tradnl"/>
        </w:rPr>
        <w:t>consolidando</w:t>
      </w:r>
      <w:r w:rsidR="008538F3" w:rsidRPr="008F6F6A">
        <w:rPr>
          <w:rFonts w:cs="Arial"/>
          <w:sz w:val="22"/>
          <w:szCs w:val="22"/>
          <w:lang w:val="es-ES_tradnl"/>
        </w:rPr>
        <w:t xml:space="preserve"> su relación con varias Oficinas Regionales de Medio Ambiente de las Nacione</w:t>
      </w:r>
      <w:r w:rsidR="007F2A79" w:rsidRPr="008F6F6A">
        <w:rPr>
          <w:rFonts w:cs="Arial"/>
          <w:sz w:val="22"/>
          <w:szCs w:val="22"/>
          <w:lang w:val="es-ES_tradnl"/>
        </w:rPr>
        <w:t xml:space="preserve">s unidas y otras instituciones. </w:t>
      </w:r>
      <w:r w:rsidR="008538F3" w:rsidRPr="008F6F6A">
        <w:rPr>
          <w:rFonts w:cs="Arial"/>
          <w:sz w:val="22"/>
          <w:szCs w:val="22"/>
          <w:lang w:val="es-ES_tradnl"/>
        </w:rPr>
        <w:t xml:space="preserve">Todas las Oficinas Regionales de Medio Ambiente de las Naciones Unidas han </w:t>
      </w:r>
      <w:r w:rsidR="00C10E97" w:rsidRPr="008F6F6A">
        <w:rPr>
          <w:rFonts w:cs="Arial"/>
          <w:sz w:val="22"/>
          <w:szCs w:val="22"/>
          <w:lang w:val="es-ES_tradnl"/>
        </w:rPr>
        <w:t>ayudado</w:t>
      </w:r>
      <w:r w:rsidR="008538F3" w:rsidRPr="008F6F6A">
        <w:rPr>
          <w:rFonts w:cs="Arial"/>
          <w:sz w:val="22"/>
          <w:szCs w:val="22"/>
          <w:lang w:val="es-ES_tradnl"/>
        </w:rPr>
        <w:t xml:space="preserve"> a </w:t>
      </w:r>
      <w:r w:rsidR="00F318C0" w:rsidRPr="008F6F6A">
        <w:rPr>
          <w:rFonts w:cs="Arial"/>
          <w:sz w:val="22"/>
          <w:szCs w:val="22"/>
          <w:lang w:val="es-ES_tradnl"/>
        </w:rPr>
        <w:t xml:space="preserve">la Secretaría en la promoción de la COP12 </w:t>
      </w:r>
      <w:r w:rsidR="00530FD2" w:rsidRPr="008F6F6A">
        <w:rPr>
          <w:rFonts w:cs="Arial"/>
          <w:sz w:val="22"/>
          <w:szCs w:val="22"/>
          <w:lang w:val="es-ES_tradnl"/>
        </w:rPr>
        <w:t>concretamente</w:t>
      </w:r>
      <w:r w:rsidR="00F318C0" w:rsidRPr="008F6F6A">
        <w:rPr>
          <w:rFonts w:cs="Arial"/>
          <w:sz w:val="22"/>
          <w:szCs w:val="22"/>
          <w:lang w:val="es-ES_tradnl"/>
        </w:rPr>
        <w:t xml:space="preserve"> con (i) </w:t>
      </w:r>
      <w:r w:rsidR="00C10E97" w:rsidRPr="008F6F6A">
        <w:rPr>
          <w:rFonts w:cs="Arial"/>
          <w:sz w:val="22"/>
          <w:szCs w:val="22"/>
          <w:lang w:val="es-ES_tradnl"/>
        </w:rPr>
        <w:t xml:space="preserve">la </w:t>
      </w:r>
      <w:r w:rsidR="00F318C0" w:rsidRPr="008F6F6A">
        <w:rPr>
          <w:rFonts w:cs="Arial"/>
          <w:sz w:val="22"/>
          <w:szCs w:val="22"/>
          <w:lang w:val="es-ES_tradnl"/>
        </w:rPr>
        <w:t xml:space="preserve">participación de los países (ii) su </w:t>
      </w:r>
      <w:r w:rsidR="00C10E97" w:rsidRPr="008F6F6A">
        <w:rPr>
          <w:rFonts w:cs="Arial"/>
          <w:sz w:val="22"/>
          <w:szCs w:val="22"/>
          <w:lang w:val="es-ES_tradnl"/>
        </w:rPr>
        <w:t>difusión</w:t>
      </w:r>
      <w:r w:rsidR="00F318C0" w:rsidRPr="008F6F6A">
        <w:rPr>
          <w:rFonts w:cs="Arial"/>
          <w:sz w:val="22"/>
          <w:szCs w:val="22"/>
          <w:lang w:val="es-ES_tradnl"/>
        </w:rPr>
        <w:t xml:space="preserve"> y </w:t>
      </w:r>
      <w:r w:rsidR="00C10E97" w:rsidRPr="008F6F6A">
        <w:rPr>
          <w:rFonts w:cs="Arial"/>
          <w:sz w:val="22"/>
          <w:szCs w:val="22"/>
          <w:lang w:val="es-ES_tradnl"/>
        </w:rPr>
        <w:t>cobertura</w:t>
      </w:r>
      <w:r w:rsidR="00F318C0" w:rsidRPr="008F6F6A">
        <w:rPr>
          <w:rFonts w:cs="Arial"/>
          <w:sz w:val="22"/>
          <w:szCs w:val="22"/>
          <w:lang w:val="es-ES_tradnl"/>
        </w:rPr>
        <w:t xml:space="preserve"> </w:t>
      </w:r>
      <w:r w:rsidR="00C10E97" w:rsidRPr="008F6F6A">
        <w:rPr>
          <w:rFonts w:cs="Arial"/>
          <w:sz w:val="22"/>
          <w:szCs w:val="22"/>
          <w:lang w:val="es-ES_tradnl"/>
        </w:rPr>
        <w:t>mediática</w:t>
      </w:r>
      <w:r w:rsidR="00F318C0" w:rsidRPr="008F6F6A">
        <w:rPr>
          <w:rFonts w:cs="Arial"/>
          <w:sz w:val="22"/>
          <w:szCs w:val="22"/>
          <w:lang w:val="es-ES_tradnl"/>
        </w:rPr>
        <w:t xml:space="preserve"> y (iii) el enlace entre su agenda y UNEA3.</w:t>
      </w:r>
    </w:p>
    <w:p w14:paraId="1E767875" w14:textId="77777777" w:rsidR="006F269F" w:rsidRPr="008F6F6A" w:rsidRDefault="006F269F" w:rsidP="00017F8E">
      <w:pPr>
        <w:pStyle w:val="ListParagraph"/>
        <w:tabs>
          <w:tab w:val="left" w:pos="450"/>
        </w:tabs>
        <w:spacing w:before="120"/>
        <w:ind w:left="450" w:hanging="450"/>
        <w:jc w:val="both"/>
        <w:rPr>
          <w:rFonts w:cs="Arial"/>
          <w:sz w:val="22"/>
          <w:szCs w:val="22"/>
          <w:highlight w:val="yellow"/>
          <w:lang w:val="es-ES_tradnl"/>
        </w:rPr>
      </w:pPr>
    </w:p>
    <w:p w14:paraId="7A18B0E3" w14:textId="727EAB6B" w:rsidR="002E3943" w:rsidRPr="008F6F6A" w:rsidRDefault="002E3943" w:rsidP="00F96FDF">
      <w:pPr>
        <w:pStyle w:val="ListParagraph"/>
        <w:numPr>
          <w:ilvl w:val="0"/>
          <w:numId w:val="14"/>
        </w:numPr>
        <w:tabs>
          <w:tab w:val="left" w:pos="450"/>
        </w:tabs>
        <w:spacing w:before="120"/>
        <w:ind w:left="426" w:hanging="426"/>
        <w:jc w:val="both"/>
        <w:rPr>
          <w:rFonts w:cs="Arial"/>
          <w:sz w:val="22"/>
          <w:szCs w:val="22"/>
          <w:lang w:val="es-ES_tradnl"/>
        </w:rPr>
      </w:pPr>
      <w:r w:rsidRPr="008F6F6A">
        <w:rPr>
          <w:rFonts w:cs="Arial"/>
          <w:sz w:val="22"/>
          <w:szCs w:val="22"/>
          <w:lang w:val="es-ES_tradnl"/>
        </w:rPr>
        <w:t xml:space="preserve">La Oficina Regional de las Naciones Unidas para Asia y el Pacífico (ROAP) </w:t>
      </w:r>
      <w:r w:rsidR="00E3483A" w:rsidRPr="008F6F6A">
        <w:rPr>
          <w:rFonts w:cs="Arial"/>
          <w:sz w:val="22"/>
          <w:szCs w:val="22"/>
          <w:lang w:val="es-ES_tradnl"/>
        </w:rPr>
        <w:t>situada</w:t>
      </w:r>
      <w:r w:rsidRPr="008F6F6A">
        <w:rPr>
          <w:rFonts w:cs="Arial"/>
          <w:sz w:val="22"/>
          <w:szCs w:val="22"/>
          <w:lang w:val="es-ES_tradnl"/>
        </w:rPr>
        <w:t xml:space="preserve"> en Bangkok ayudó con los preparativos del taller para promover la adhesión de los países del Sudeste Asiático a la CMS, que tuvo lugar el 27-29 de octubre de 2015 en Filipinas, y </w:t>
      </w:r>
      <w:r w:rsidRPr="008F6F6A">
        <w:rPr>
          <w:rFonts w:cs="Arial"/>
          <w:sz w:val="22"/>
          <w:szCs w:val="22"/>
          <w:lang w:val="es-ES_tradnl"/>
        </w:rPr>
        <w:lastRenderedPageBreak/>
        <w:t>el taller regional de preparación para la COP12 para las Partes de la región de Oceanía, que se celebrará el 28-30 de agosto de 2017 en Brisbane, Australia.</w:t>
      </w:r>
    </w:p>
    <w:p w14:paraId="23071362" w14:textId="77777777" w:rsidR="000C1BD6" w:rsidRPr="008F6F6A" w:rsidRDefault="000C1BD6" w:rsidP="00017F8E">
      <w:pPr>
        <w:tabs>
          <w:tab w:val="left" w:pos="450"/>
        </w:tabs>
        <w:ind w:left="450" w:hanging="450"/>
        <w:jc w:val="both"/>
        <w:rPr>
          <w:rFonts w:cs="Arial"/>
          <w:sz w:val="22"/>
          <w:szCs w:val="22"/>
          <w:lang w:val="es-ES_tradnl"/>
        </w:rPr>
      </w:pPr>
    </w:p>
    <w:p w14:paraId="3C5EF602" w14:textId="285AEE58" w:rsidR="00202B7E" w:rsidRPr="008F6F6A" w:rsidRDefault="00201051" w:rsidP="00F96FDF">
      <w:pPr>
        <w:pStyle w:val="ListParagraph"/>
        <w:numPr>
          <w:ilvl w:val="0"/>
          <w:numId w:val="14"/>
        </w:numPr>
        <w:tabs>
          <w:tab w:val="left" w:pos="0"/>
          <w:tab w:val="left" w:pos="450"/>
        </w:tabs>
        <w:ind w:left="426" w:hanging="426"/>
        <w:jc w:val="both"/>
        <w:rPr>
          <w:rFonts w:cs="Arial"/>
          <w:sz w:val="22"/>
          <w:szCs w:val="22"/>
          <w:lang w:val="es-ES_tradnl"/>
        </w:rPr>
      </w:pPr>
      <w:r w:rsidRPr="008F6F6A">
        <w:rPr>
          <w:rFonts w:cs="Arial"/>
          <w:sz w:val="22"/>
          <w:szCs w:val="22"/>
          <w:lang w:val="es-ES_tradnl"/>
        </w:rPr>
        <w:t>La Oficina Regional de las Naciones Unidas para América Latina y el Caribe</w:t>
      </w:r>
      <w:r w:rsidR="00F21259" w:rsidRPr="008F6F6A">
        <w:rPr>
          <w:rFonts w:cs="Arial"/>
          <w:sz w:val="22"/>
          <w:szCs w:val="22"/>
          <w:lang w:val="es-ES_tradnl"/>
        </w:rPr>
        <w:t xml:space="preserve"> (ROLAC) proporcionó apoyo en la organización del taller para promover la adhesión de los países latinoamericanos a la CMS, el cual tuvo lugar el 22-24 de septiembre de 2015 en Panamá.</w:t>
      </w:r>
      <w:r w:rsidR="0081273B" w:rsidRPr="008F6F6A">
        <w:rPr>
          <w:rFonts w:cs="Arial"/>
          <w:sz w:val="22"/>
          <w:szCs w:val="22"/>
          <w:lang w:val="es-ES_tradnl"/>
        </w:rPr>
        <w:t xml:space="preserve"> ROLAC ayudará también con el taller especializado para los Puntos Focales Nacionales (PFN) de la región en preparación para la COP12 programado para el 18-20 de julio en La Paz, Bolivia.</w:t>
      </w:r>
    </w:p>
    <w:p w14:paraId="74C3FEBB" w14:textId="0058AD46" w:rsidR="006F269F" w:rsidRPr="008F6F6A" w:rsidRDefault="006F269F" w:rsidP="009110E2">
      <w:pPr>
        <w:tabs>
          <w:tab w:val="left" w:pos="450"/>
        </w:tabs>
        <w:jc w:val="both"/>
        <w:rPr>
          <w:rFonts w:cs="Arial"/>
          <w:sz w:val="22"/>
          <w:szCs w:val="22"/>
          <w:lang w:val="es-ES_tradnl"/>
        </w:rPr>
      </w:pPr>
    </w:p>
    <w:p w14:paraId="76D28FB4" w14:textId="5535149D" w:rsidR="00BE2FA1" w:rsidRPr="008F6F6A" w:rsidRDefault="00BE2FA1" w:rsidP="00F96FDF">
      <w:pPr>
        <w:pStyle w:val="ListParagraph"/>
        <w:numPr>
          <w:ilvl w:val="0"/>
          <w:numId w:val="14"/>
        </w:numPr>
        <w:tabs>
          <w:tab w:val="left" w:pos="450"/>
        </w:tabs>
        <w:ind w:left="426" w:hanging="426"/>
        <w:jc w:val="both"/>
        <w:rPr>
          <w:rFonts w:cs="Arial"/>
          <w:sz w:val="22"/>
          <w:szCs w:val="22"/>
          <w:lang w:val="es-ES_tradnl"/>
        </w:rPr>
      </w:pPr>
      <w:r w:rsidRPr="008F6F6A">
        <w:rPr>
          <w:rFonts w:cs="Arial"/>
          <w:sz w:val="22"/>
          <w:szCs w:val="22"/>
          <w:lang w:val="es-ES_tradnl"/>
        </w:rPr>
        <w:t>La Oficina Regional de las Naciones Unidas para África (ROA) en Nairobi, así como la recientemente establecida Oficina Subregional para Áf</w:t>
      </w:r>
      <w:r w:rsidR="002C2B6E" w:rsidRPr="008F6F6A">
        <w:rPr>
          <w:rFonts w:cs="Arial"/>
          <w:sz w:val="22"/>
          <w:szCs w:val="22"/>
          <w:lang w:val="es-ES_tradnl"/>
        </w:rPr>
        <w:t>rica Occidental situada en Abiy</w:t>
      </w:r>
      <w:r w:rsidRPr="008F6F6A">
        <w:rPr>
          <w:rFonts w:cs="Arial"/>
          <w:sz w:val="22"/>
          <w:szCs w:val="22"/>
          <w:lang w:val="es-ES_tradnl"/>
        </w:rPr>
        <w:t xml:space="preserve">án, Costa de Marfil, </w:t>
      </w:r>
      <w:r w:rsidR="00D41521" w:rsidRPr="008F6F6A">
        <w:rPr>
          <w:rFonts w:cs="Arial"/>
          <w:sz w:val="22"/>
          <w:szCs w:val="22"/>
          <w:lang w:val="es-ES_tradnl"/>
        </w:rPr>
        <w:t xml:space="preserve">ayudaron con la logística para la reunión del Grupo de Trabajo sobre Aves Terrestres de África y Eurasia de la CMS en </w:t>
      </w:r>
      <w:r w:rsidR="00971661" w:rsidRPr="008F6F6A">
        <w:rPr>
          <w:rFonts w:cs="Arial"/>
          <w:sz w:val="22"/>
          <w:szCs w:val="22"/>
          <w:lang w:val="es-ES_tradnl"/>
        </w:rPr>
        <w:t>Abiyán</w:t>
      </w:r>
      <w:r w:rsidR="00D41521" w:rsidRPr="008F6F6A">
        <w:rPr>
          <w:rFonts w:cs="Arial"/>
          <w:sz w:val="22"/>
          <w:szCs w:val="22"/>
          <w:lang w:val="es-ES_tradnl"/>
        </w:rPr>
        <w:t>, a finales de noviembre de 2015, y están ayudando también con el taller de preparación para la COP12 de PFN de los países africanos que tendrá lugar el 9-11 de agosto de 2017 en Addis Abeba, Etiopía.</w:t>
      </w:r>
    </w:p>
    <w:p w14:paraId="78364009" w14:textId="77777777" w:rsidR="000C1BD6" w:rsidRPr="008F6F6A" w:rsidRDefault="000C1BD6" w:rsidP="006E01EE">
      <w:pPr>
        <w:tabs>
          <w:tab w:val="left" w:pos="450"/>
        </w:tabs>
        <w:contextualSpacing/>
        <w:jc w:val="both"/>
        <w:rPr>
          <w:rFonts w:cs="Arial"/>
          <w:sz w:val="22"/>
          <w:szCs w:val="22"/>
          <w:highlight w:val="green"/>
          <w:lang w:val="es-ES_tradnl"/>
        </w:rPr>
      </w:pPr>
    </w:p>
    <w:p w14:paraId="4C9D8F28" w14:textId="29ED092A" w:rsidR="00967E01" w:rsidRPr="008F6F6A" w:rsidRDefault="00967E01" w:rsidP="00F96FDF">
      <w:pPr>
        <w:pStyle w:val="ListParagraph"/>
        <w:numPr>
          <w:ilvl w:val="0"/>
          <w:numId w:val="14"/>
        </w:numPr>
        <w:tabs>
          <w:tab w:val="left" w:pos="450"/>
        </w:tabs>
        <w:ind w:left="426" w:hanging="426"/>
        <w:jc w:val="both"/>
        <w:rPr>
          <w:rFonts w:cs="Arial"/>
          <w:sz w:val="22"/>
          <w:szCs w:val="22"/>
          <w:lang w:val="es-ES_tradnl"/>
        </w:rPr>
      </w:pPr>
      <w:r w:rsidRPr="008F6F6A">
        <w:rPr>
          <w:rFonts w:cs="Arial"/>
          <w:sz w:val="22"/>
          <w:szCs w:val="22"/>
          <w:lang w:val="es-ES_tradnl"/>
        </w:rPr>
        <w:t xml:space="preserve">La Secretaría </w:t>
      </w:r>
      <w:r w:rsidR="000A44EC" w:rsidRPr="008F6F6A">
        <w:rPr>
          <w:rFonts w:cs="Arial"/>
          <w:sz w:val="22"/>
          <w:szCs w:val="22"/>
          <w:lang w:val="es-ES_tradnl"/>
        </w:rPr>
        <w:t xml:space="preserve">de la Comunidad del Caribe (CARICOM) </w:t>
      </w:r>
      <w:r w:rsidR="009C7AD8" w:rsidRPr="008F6F6A">
        <w:rPr>
          <w:rFonts w:cs="Arial"/>
          <w:sz w:val="22"/>
          <w:szCs w:val="22"/>
          <w:lang w:val="es-ES_tradnl"/>
        </w:rPr>
        <w:t xml:space="preserve">fue instrumental en la organización de un taller para promover la captación de nuevas Partes de la región que tuvo lugar en Barbados del 31 de agosto </w:t>
      </w:r>
      <w:r w:rsidR="000E39E1" w:rsidRPr="008F6F6A">
        <w:rPr>
          <w:rFonts w:cs="Arial"/>
          <w:sz w:val="22"/>
          <w:szCs w:val="22"/>
          <w:lang w:val="es-ES_tradnl"/>
        </w:rPr>
        <w:t>al 2 de septiembre de 2016.</w:t>
      </w:r>
    </w:p>
    <w:p w14:paraId="5389C42D" w14:textId="77777777" w:rsidR="00967E01" w:rsidRPr="008F6F6A" w:rsidRDefault="00967E01" w:rsidP="00967E01">
      <w:pPr>
        <w:tabs>
          <w:tab w:val="left" w:pos="450"/>
        </w:tabs>
        <w:jc w:val="both"/>
        <w:rPr>
          <w:rFonts w:cs="Arial"/>
          <w:sz w:val="22"/>
          <w:szCs w:val="22"/>
          <w:highlight w:val="green"/>
          <w:lang w:val="es-ES_tradnl"/>
        </w:rPr>
      </w:pPr>
    </w:p>
    <w:p w14:paraId="4F218787" w14:textId="77777777" w:rsidR="0021080F" w:rsidRPr="008F6F6A" w:rsidRDefault="0021080F" w:rsidP="00017F8E">
      <w:pPr>
        <w:tabs>
          <w:tab w:val="left" w:pos="450"/>
        </w:tabs>
        <w:jc w:val="both"/>
        <w:rPr>
          <w:rFonts w:cs="Arial"/>
          <w:sz w:val="22"/>
          <w:szCs w:val="22"/>
          <w:highlight w:val="green"/>
          <w:lang w:val="es-ES_tradnl"/>
        </w:rPr>
      </w:pPr>
    </w:p>
    <w:p w14:paraId="54592E6B" w14:textId="7C5699AE" w:rsidR="0021080F" w:rsidRPr="008F6F6A" w:rsidRDefault="0021080F" w:rsidP="00D12123">
      <w:pPr>
        <w:jc w:val="both"/>
        <w:rPr>
          <w:rFonts w:cs="Arial"/>
          <w:sz w:val="22"/>
          <w:szCs w:val="22"/>
          <w:u w:val="single"/>
          <w:lang w:val="es-ES_tradnl"/>
        </w:rPr>
      </w:pPr>
      <w:r w:rsidRPr="008F6F6A">
        <w:rPr>
          <w:rFonts w:cs="Arial"/>
          <w:sz w:val="22"/>
          <w:szCs w:val="22"/>
          <w:u w:val="single"/>
          <w:lang w:val="es-ES_tradnl"/>
        </w:rPr>
        <w:t>Acciones recomendadas</w:t>
      </w:r>
    </w:p>
    <w:p w14:paraId="118DC8CE" w14:textId="77777777" w:rsidR="000F0B22" w:rsidRPr="008F6F6A" w:rsidRDefault="000F0B22" w:rsidP="00D12123">
      <w:pPr>
        <w:jc w:val="both"/>
        <w:rPr>
          <w:rFonts w:cs="Arial"/>
          <w:sz w:val="22"/>
          <w:szCs w:val="22"/>
          <w:highlight w:val="green"/>
          <w:lang w:val="es-ES_tradnl" w:eastAsia="en-GB"/>
        </w:rPr>
      </w:pPr>
    </w:p>
    <w:p w14:paraId="220B61D5" w14:textId="7CC2B442" w:rsidR="003B1AFA" w:rsidRPr="008F6F6A" w:rsidRDefault="003B1AFA" w:rsidP="00D12123">
      <w:pPr>
        <w:jc w:val="both"/>
        <w:rPr>
          <w:rFonts w:cs="Arial"/>
          <w:sz w:val="22"/>
          <w:szCs w:val="22"/>
          <w:lang w:val="es-ES_tradnl" w:eastAsia="en-GB"/>
        </w:rPr>
      </w:pPr>
      <w:r w:rsidRPr="008F6F6A">
        <w:rPr>
          <w:rFonts w:cs="Arial"/>
          <w:sz w:val="22"/>
          <w:szCs w:val="22"/>
          <w:lang w:val="es-ES_tradnl" w:eastAsia="en-GB"/>
        </w:rPr>
        <w:t>Se recomienda a la Conferencia de las Partes:</w:t>
      </w:r>
    </w:p>
    <w:p w14:paraId="5114FA2D" w14:textId="77777777" w:rsidR="000F0B22" w:rsidRPr="008F6F6A" w:rsidRDefault="000F0B22" w:rsidP="00D12123">
      <w:pPr>
        <w:jc w:val="both"/>
        <w:rPr>
          <w:rFonts w:cs="Arial"/>
          <w:sz w:val="22"/>
          <w:szCs w:val="22"/>
          <w:lang w:val="es-ES_tradnl"/>
        </w:rPr>
      </w:pPr>
    </w:p>
    <w:p w14:paraId="548A3479" w14:textId="24EF1CC7" w:rsidR="003B1AFA" w:rsidRPr="008F6F6A" w:rsidRDefault="003B1AFA" w:rsidP="005C73C1">
      <w:pPr>
        <w:numPr>
          <w:ilvl w:val="0"/>
          <w:numId w:val="5"/>
        </w:numPr>
        <w:contextualSpacing/>
        <w:jc w:val="both"/>
        <w:rPr>
          <w:rFonts w:cs="Arial"/>
          <w:sz w:val="22"/>
          <w:szCs w:val="22"/>
          <w:lang w:val="es-ES_tradnl"/>
        </w:rPr>
      </w:pPr>
      <w:r w:rsidRPr="008F6F6A">
        <w:rPr>
          <w:rFonts w:cs="Arial"/>
          <w:sz w:val="22"/>
          <w:szCs w:val="22"/>
          <w:lang w:val="es-ES_tradnl"/>
        </w:rPr>
        <w:t>Adoptar las enmiendas propuestas</w:t>
      </w:r>
      <w:r w:rsidR="00AD698D" w:rsidRPr="008F6F6A">
        <w:rPr>
          <w:rFonts w:cs="Arial"/>
          <w:sz w:val="22"/>
          <w:szCs w:val="22"/>
          <w:lang w:val="es-ES_tradnl"/>
        </w:rPr>
        <w:t xml:space="preserve"> a la Resolución 11.10 contenida en el Anexo 1.</w:t>
      </w:r>
    </w:p>
    <w:p w14:paraId="60714F02" w14:textId="77777777" w:rsidR="009818A9" w:rsidRPr="008F6F6A" w:rsidRDefault="009818A9" w:rsidP="009818A9">
      <w:pPr>
        <w:ind w:left="1440"/>
        <w:contextualSpacing/>
        <w:jc w:val="both"/>
        <w:rPr>
          <w:rFonts w:cs="Arial"/>
          <w:sz w:val="22"/>
          <w:szCs w:val="22"/>
          <w:lang w:val="es-ES_tradnl"/>
        </w:rPr>
      </w:pPr>
    </w:p>
    <w:p w14:paraId="70D7589D" w14:textId="02C821DF" w:rsidR="007910DD" w:rsidRPr="008F6F6A" w:rsidRDefault="007910DD" w:rsidP="009818A9">
      <w:pPr>
        <w:widowControl/>
        <w:autoSpaceDE/>
        <w:adjustRightInd/>
        <w:contextualSpacing/>
        <w:jc w:val="both"/>
        <w:rPr>
          <w:rFonts w:cs="Arial"/>
          <w:sz w:val="22"/>
          <w:szCs w:val="22"/>
          <w:lang w:val="es-ES_tradnl"/>
        </w:rPr>
      </w:pPr>
    </w:p>
    <w:p w14:paraId="106F65C4" w14:textId="77777777" w:rsidR="007910DD" w:rsidRPr="008F6F6A" w:rsidRDefault="007910DD" w:rsidP="007910DD">
      <w:pPr>
        <w:widowControl/>
        <w:autoSpaceDE/>
        <w:adjustRightInd/>
        <w:ind w:left="1440"/>
        <w:contextualSpacing/>
        <w:jc w:val="both"/>
        <w:rPr>
          <w:rFonts w:cs="Arial"/>
          <w:sz w:val="22"/>
          <w:szCs w:val="22"/>
          <w:lang w:val="es-ES_tradnl"/>
        </w:rPr>
      </w:pPr>
    </w:p>
    <w:p w14:paraId="1C9FC4E1" w14:textId="77777777" w:rsidR="008C3646" w:rsidRPr="008F6F6A" w:rsidRDefault="008C3646" w:rsidP="000E68FD">
      <w:pPr>
        <w:widowControl/>
        <w:autoSpaceDE/>
        <w:adjustRightInd/>
        <w:rPr>
          <w:rFonts w:cs="Arial"/>
          <w:sz w:val="22"/>
          <w:szCs w:val="22"/>
          <w:lang w:val="es-ES_tradnl"/>
        </w:rPr>
        <w:sectPr w:rsidR="008C3646" w:rsidRPr="008F6F6A" w:rsidSect="0098545B">
          <w:headerReference w:type="default" r:id="rId26"/>
          <w:footerReference w:type="default" r:id="rId27"/>
          <w:headerReference w:type="first" r:id="rId28"/>
          <w:footerReference w:type="first" r:id="rId29"/>
          <w:endnotePr>
            <w:numFmt w:val="decimal"/>
          </w:endnotePr>
          <w:pgSz w:w="11905" w:h="16837" w:code="9"/>
          <w:pgMar w:top="1008" w:right="1411" w:bottom="1152" w:left="1411" w:header="432" w:footer="432" w:gutter="0"/>
          <w:cols w:space="720"/>
          <w:noEndnote/>
          <w:titlePg/>
          <w:docGrid w:linePitch="272"/>
        </w:sectPr>
      </w:pPr>
    </w:p>
    <w:p w14:paraId="3850B9D0" w14:textId="5989CD62" w:rsidR="008C3646" w:rsidRPr="008F6F6A" w:rsidRDefault="00CD781B" w:rsidP="008C3646">
      <w:pPr>
        <w:jc w:val="right"/>
        <w:rPr>
          <w:rFonts w:cs="Arial"/>
          <w:b/>
          <w:caps/>
          <w:sz w:val="22"/>
          <w:szCs w:val="22"/>
          <w:lang w:val="es-ES_tradnl"/>
        </w:rPr>
      </w:pPr>
      <w:r w:rsidRPr="008F6F6A">
        <w:rPr>
          <w:rFonts w:cs="Arial"/>
          <w:b/>
          <w:caps/>
          <w:sz w:val="22"/>
          <w:szCs w:val="22"/>
          <w:lang w:val="es-ES_tradnl"/>
        </w:rPr>
        <w:lastRenderedPageBreak/>
        <w:t>An</w:t>
      </w:r>
      <w:r w:rsidR="008C3646" w:rsidRPr="008F6F6A">
        <w:rPr>
          <w:rFonts w:cs="Arial"/>
          <w:b/>
          <w:caps/>
          <w:sz w:val="22"/>
          <w:szCs w:val="22"/>
          <w:lang w:val="es-ES_tradnl"/>
        </w:rPr>
        <w:t>ex</w:t>
      </w:r>
      <w:r w:rsidRPr="008F6F6A">
        <w:rPr>
          <w:rFonts w:cs="Arial"/>
          <w:b/>
          <w:caps/>
          <w:sz w:val="22"/>
          <w:szCs w:val="22"/>
          <w:lang w:val="es-ES_tradnl"/>
        </w:rPr>
        <w:t>O</w:t>
      </w:r>
      <w:r w:rsidR="008C3646" w:rsidRPr="008F6F6A">
        <w:rPr>
          <w:rFonts w:cs="Arial"/>
          <w:b/>
          <w:caps/>
          <w:sz w:val="22"/>
          <w:szCs w:val="22"/>
          <w:lang w:val="es-ES_tradnl"/>
        </w:rPr>
        <w:t xml:space="preserve"> </w:t>
      </w:r>
      <w:r w:rsidR="007E753B" w:rsidRPr="008F6F6A">
        <w:rPr>
          <w:rFonts w:cs="Arial"/>
          <w:b/>
          <w:caps/>
          <w:sz w:val="22"/>
          <w:szCs w:val="22"/>
          <w:lang w:val="es-ES_tradnl"/>
        </w:rPr>
        <w:t>1</w:t>
      </w:r>
    </w:p>
    <w:p w14:paraId="0BF544BF" w14:textId="77777777" w:rsidR="008C3646" w:rsidRPr="008F6F6A" w:rsidRDefault="008C3646" w:rsidP="008C3646">
      <w:pPr>
        <w:jc w:val="right"/>
        <w:rPr>
          <w:rFonts w:cs="Arial"/>
          <w:sz w:val="22"/>
          <w:szCs w:val="22"/>
          <w:lang w:val="es-ES_tradnl"/>
        </w:rPr>
      </w:pPr>
    </w:p>
    <w:p w14:paraId="68219CD2" w14:textId="2A4AC227" w:rsidR="008A3638" w:rsidRPr="008F6F6A" w:rsidRDefault="00CD781B" w:rsidP="008A3638">
      <w:pPr>
        <w:jc w:val="center"/>
        <w:rPr>
          <w:rFonts w:cs="Arial"/>
          <w:sz w:val="22"/>
          <w:szCs w:val="22"/>
          <w:lang w:val="es-ES_tradnl"/>
        </w:rPr>
      </w:pPr>
      <w:r w:rsidRPr="008F6F6A">
        <w:rPr>
          <w:rFonts w:cs="Arial"/>
          <w:sz w:val="22"/>
          <w:szCs w:val="22"/>
          <w:lang w:val="es-ES_tradnl"/>
        </w:rPr>
        <w:t>ENMIENDAS PROPUESTAS A LA RESOLUCIÓ</w:t>
      </w:r>
      <w:r w:rsidR="008A3638" w:rsidRPr="008F6F6A">
        <w:rPr>
          <w:rFonts w:cs="Arial"/>
          <w:sz w:val="22"/>
          <w:szCs w:val="22"/>
          <w:lang w:val="es-ES_tradnl"/>
        </w:rPr>
        <w:t>N 11.10</w:t>
      </w:r>
    </w:p>
    <w:p w14:paraId="4D4B87A8" w14:textId="77777777" w:rsidR="008C3646" w:rsidRPr="008F6F6A" w:rsidRDefault="008C3646" w:rsidP="008C3646">
      <w:pPr>
        <w:jc w:val="center"/>
        <w:rPr>
          <w:rFonts w:cs="Arial"/>
          <w:sz w:val="22"/>
          <w:szCs w:val="22"/>
          <w:lang w:val="es-ES_tradnl"/>
        </w:rPr>
      </w:pPr>
    </w:p>
    <w:p w14:paraId="65A01397" w14:textId="44122B2F" w:rsidR="008C3646" w:rsidRPr="008F6F6A" w:rsidRDefault="00CD781B"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_tradnl"/>
        </w:rPr>
      </w:pPr>
      <w:r w:rsidRPr="008F6F6A">
        <w:rPr>
          <w:rFonts w:cs="Arial"/>
          <w:b/>
          <w:caps/>
          <w:sz w:val="22"/>
          <w:szCs w:val="22"/>
          <w:lang w:val="es-ES_tradnl"/>
        </w:rPr>
        <w:t>SINERGIAS Y ASOCIACIONES</w:t>
      </w:r>
      <w:r w:rsidR="008C3646" w:rsidRPr="008F6F6A">
        <w:rPr>
          <w:rFonts w:cs="Arial"/>
          <w:b/>
          <w:caps/>
          <w:sz w:val="22"/>
          <w:szCs w:val="22"/>
          <w:lang w:val="es-ES_tradnl"/>
        </w:rPr>
        <w:t xml:space="preserve"> </w:t>
      </w:r>
    </w:p>
    <w:p w14:paraId="491C86B5" w14:textId="77777777" w:rsidR="008C3646" w:rsidRPr="008F6F6A" w:rsidRDefault="008C3646" w:rsidP="008C3646">
      <w:pPr>
        <w:jc w:val="both"/>
        <w:rPr>
          <w:rFonts w:cs="Arial"/>
          <w:sz w:val="22"/>
          <w:szCs w:val="22"/>
          <w:lang w:val="es-ES_tradnl"/>
        </w:rPr>
      </w:pPr>
    </w:p>
    <w:p w14:paraId="01B806D8" w14:textId="2D9AAE88" w:rsidR="009818A9" w:rsidRPr="008F6F6A" w:rsidRDefault="009818A9" w:rsidP="009818A9">
      <w:pPr>
        <w:jc w:val="both"/>
        <w:rPr>
          <w:rFonts w:cs="Arial"/>
          <w:i/>
          <w:sz w:val="22"/>
          <w:szCs w:val="22"/>
          <w:lang w:val="es-ES_tradnl"/>
        </w:rPr>
      </w:pPr>
      <w:r w:rsidRPr="008F6F6A">
        <w:rPr>
          <w:rFonts w:cs="Arial"/>
          <w:i/>
          <w:sz w:val="22"/>
          <w:szCs w:val="22"/>
          <w:lang w:val="es-ES_tradnl"/>
        </w:rPr>
        <w:t>NB:</w:t>
      </w:r>
      <w:r w:rsidRPr="008F6F6A">
        <w:rPr>
          <w:rFonts w:cs="Arial"/>
          <w:i/>
          <w:sz w:val="22"/>
          <w:szCs w:val="22"/>
          <w:lang w:val="es-ES_tradnl"/>
        </w:rPr>
        <w:tab/>
      </w:r>
      <w:r w:rsidR="00CD781B" w:rsidRPr="008F6F6A">
        <w:rPr>
          <w:rFonts w:cs="Arial"/>
          <w:i/>
          <w:sz w:val="22"/>
          <w:szCs w:val="22"/>
          <w:lang w:val="es-ES_tradnl"/>
        </w:rPr>
        <w:t>El texto nuevo propuesto está</w:t>
      </w:r>
      <w:r w:rsidRPr="008F6F6A">
        <w:rPr>
          <w:rFonts w:cs="Arial"/>
          <w:i/>
          <w:sz w:val="22"/>
          <w:szCs w:val="22"/>
          <w:lang w:val="es-ES_tradnl"/>
        </w:rPr>
        <w:t xml:space="preserve"> </w:t>
      </w:r>
      <w:r w:rsidR="00CD781B" w:rsidRPr="008F6F6A">
        <w:rPr>
          <w:rFonts w:cs="Arial"/>
          <w:i/>
          <w:sz w:val="22"/>
          <w:szCs w:val="22"/>
          <w:u w:val="single"/>
          <w:lang w:val="es-ES_tradnl"/>
        </w:rPr>
        <w:t>subrayado</w:t>
      </w:r>
      <w:r w:rsidRPr="008F6F6A">
        <w:rPr>
          <w:rFonts w:cs="Arial"/>
          <w:i/>
          <w:sz w:val="22"/>
          <w:szCs w:val="22"/>
          <w:lang w:val="es-ES_tradnl"/>
        </w:rPr>
        <w:t xml:space="preserve">. </w:t>
      </w:r>
      <w:r w:rsidR="00CD781B" w:rsidRPr="008F6F6A">
        <w:rPr>
          <w:rFonts w:cs="Arial"/>
          <w:i/>
          <w:sz w:val="22"/>
          <w:szCs w:val="22"/>
          <w:lang w:val="es-ES_tradnl"/>
        </w:rPr>
        <w:t>El texto eliminado está</w:t>
      </w:r>
      <w:r w:rsidRPr="008F6F6A">
        <w:rPr>
          <w:rFonts w:cs="Arial"/>
          <w:i/>
          <w:sz w:val="22"/>
          <w:szCs w:val="22"/>
          <w:lang w:val="es-ES_tradnl"/>
        </w:rPr>
        <w:t xml:space="preserve"> </w:t>
      </w:r>
      <w:r w:rsidR="00CD781B" w:rsidRPr="008F6F6A">
        <w:rPr>
          <w:rFonts w:cs="Arial"/>
          <w:i/>
          <w:strike/>
          <w:sz w:val="22"/>
          <w:szCs w:val="22"/>
          <w:lang w:val="es-ES_tradnl"/>
        </w:rPr>
        <w:t>tachado</w:t>
      </w:r>
      <w:r w:rsidRPr="008F6F6A">
        <w:rPr>
          <w:rFonts w:cs="Arial"/>
          <w:i/>
          <w:sz w:val="22"/>
          <w:szCs w:val="22"/>
          <w:lang w:val="es-ES_tradnl"/>
        </w:rPr>
        <w:t>.</w:t>
      </w:r>
    </w:p>
    <w:p w14:paraId="556F5E44" w14:textId="77777777" w:rsidR="00C17D4F" w:rsidRPr="008F6F6A" w:rsidRDefault="00C17D4F" w:rsidP="00D357AB">
      <w:pPr>
        <w:widowControl/>
        <w:autoSpaceDE/>
        <w:adjustRightInd/>
        <w:jc w:val="both"/>
        <w:rPr>
          <w:rFonts w:cs="Arial"/>
          <w:i/>
          <w:iCs/>
          <w:sz w:val="22"/>
          <w:szCs w:val="22"/>
          <w:lang w:val="es-ES_tradnl"/>
        </w:rPr>
      </w:pPr>
    </w:p>
    <w:p w14:paraId="5C36DEDB" w14:textId="658ACB84" w:rsidR="000E5E6D" w:rsidRPr="008F6F6A" w:rsidRDefault="000E5E6D" w:rsidP="000E5E6D">
      <w:pPr>
        <w:widowControl/>
        <w:autoSpaceDE/>
        <w:adjustRightInd/>
        <w:jc w:val="both"/>
        <w:rPr>
          <w:rFonts w:cs="Arial"/>
          <w:iCs/>
          <w:sz w:val="22"/>
          <w:szCs w:val="22"/>
          <w:lang w:val="es-ES_tradnl"/>
        </w:rPr>
      </w:pPr>
      <w:r w:rsidRPr="008F6F6A">
        <w:rPr>
          <w:rFonts w:cs="Arial"/>
          <w:i/>
          <w:iCs/>
          <w:sz w:val="22"/>
          <w:szCs w:val="22"/>
          <w:lang w:val="es-ES_tradnl"/>
        </w:rPr>
        <w:t>Recordando</w:t>
      </w:r>
      <w:r w:rsidRPr="008F6F6A">
        <w:rPr>
          <w:rFonts w:cs="Arial"/>
          <w:iCs/>
          <w:sz w:val="22"/>
          <w:szCs w:val="22"/>
          <w:lang w:val="es-ES_tradnl"/>
        </w:rPr>
        <w:t xml:space="preserve"> la </w:t>
      </w:r>
      <w:r w:rsidR="008F6F6A" w:rsidRPr="008F6F6A">
        <w:rPr>
          <w:rFonts w:cs="Arial"/>
          <w:iCs/>
          <w:sz w:val="22"/>
          <w:szCs w:val="22"/>
          <w:lang w:val="es-ES_tradnl"/>
        </w:rPr>
        <w:t>Resolución</w:t>
      </w:r>
      <w:r w:rsidRPr="008F6F6A">
        <w:rPr>
          <w:rFonts w:cs="Arial"/>
          <w:iCs/>
          <w:sz w:val="22"/>
          <w:szCs w:val="22"/>
          <w:lang w:val="es-ES_tradnl"/>
        </w:rPr>
        <w:t xml:space="preserve"> 7.9 sobre “Cooperación con otros Órganos y Procesos”, la Resolución 8.11 sobre “Cooperación con otras Convenciones”, la Resolución 9.6 sobre “Cooperación con otros Organismos” y la Resolución 10.21 sobre “Sinergias y Asociaciones”, así como la Resolución 10.25 sobre “Mejora de la Implicación con el Fondo para el Medio Ambiente Mundial”; </w:t>
      </w:r>
    </w:p>
    <w:p w14:paraId="6F6B32D0" w14:textId="77777777" w:rsidR="00D357AB" w:rsidRPr="008F6F6A" w:rsidRDefault="00D357AB" w:rsidP="00D357AB">
      <w:pPr>
        <w:widowControl/>
        <w:autoSpaceDE/>
        <w:adjustRightInd/>
        <w:jc w:val="both"/>
        <w:rPr>
          <w:rStyle w:val="QuickFormat1"/>
          <w:sz w:val="22"/>
          <w:szCs w:val="22"/>
          <w:highlight w:val="yellow"/>
          <w:lang w:val="es-ES_tradnl"/>
        </w:rPr>
      </w:pPr>
    </w:p>
    <w:p w14:paraId="04235047" w14:textId="5E6CF605" w:rsidR="000E5E6D" w:rsidRPr="008F6F6A" w:rsidRDefault="000E5E6D" w:rsidP="00A24197">
      <w:pPr>
        <w:widowControl/>
        <w:autoSpaceDE/>
        <w:adjustRightInd/>
        <w:jc w:val="both"/>
        <w:rPr>
          <w:rFonts w:cs="Arial"/>
          <w:iCs/>
          <w:sz w:val="22"/>
          <w:szCs w:val="22"/>
          <w:lang w:val="es-ES_tradnl"/>
        </w:rPr>
      </w:pPr>
      <w:r w:rsidRPr="008F6F6A">
        <w:rPr>
          <w:rFonts w:cs="Arial"/>
          <w:i/>
          <w:iCs/>
          <w:sz w:val="22"/>
          <w:szCs w:val="22"/>
          <w:lang w:val="es-ES_tradnl"/>
        </w:rPr>
        <w:t>Reconociendo</w:t>
      </w:r>
      <w:r w:rsidRPr="008F6F6A">
        <w:rPr>
          <w:rFonts w:cs="Arial"/>
          <w:iCs/>
          <w:sz w:val="22"/>
          <w:szCs w:val="22"/>
          <w:lang w:val="es-ES_tradnl"/>
        </w:rPr>
        <w:t xml:space="preserve"> la importancia de la cooperación y las sinergias co</w:t>
      </w:r>
      <w:r w:rsidR="00A24197" w:rsidRPr="008F6F6A">
        <w:rPr>
          <w:rFonts w:cs="Arial"/>
          <w:iCs/>
          <w:sz w:val="22"/>
          <w:szCs w:val="22"/>
          <w:lang w:val="es-ES_tradnl"/>
        </w:rPr>
        <w:t xml:space="preserve">n otros órganos, incluidos los </w:t>
      </w:r>
      <w:r w:rsidRPr="008F6F6A">
        <w:rPr>
          <w:rFonts w:cs="Arial"/>
          <w:iCs/>
          <w:sz w:val="22"/>
          <w:szCs w:val="22"/>
          <w:lang w:val="es-ES_tradnl"/>
        </w:rPr>
        <w:t xml:space="preserve">acuerdos ambientales multilaterales (AAM) y con organizaciones no gubernamentales, así como el sector privado; </w:t>
      </w:r>
    </w:p>
    <w:p w14:paraId="73BDA831" w14:textId="77777777" w:rsidR="00D357AB" w:rsidRPr="008F6F6A" w:rsidRDefault="00D357AB" w:rsidP="00D357AB">
      <w:pPr>
        <w:widowControl/>
        <w:autoSpaceDE/>
        <w:adjustRightInd/>
        <w:jc w:val="both"/>
        <w:rPr>
          <w:rFonts w:cs="Arial"/>
          <w:sz w:val="22"/>
          <w:szCs w:val="22"/>
          <w:highlight w:val="yellow"/>
          <w:lang w:val="es-ES_tradnl"/>
        </w:rPr>
      </w:pPr>
    </w:p>
    <w:p w14:paraId="552667EE" w14:textId="14179A90" w:rsidR="000E5E6D" w:rsidRPr="008F6F6A" w:rsidRDefault="000E5E6D" w:rsidP="00191B9F">
      <w:pPr>
        <w:widowControl/>
        <w:autoSpaceDE/>
        <w:adjustRightInd/>
        <w:jc w:val="both"/>
        <w:rPr>
          <w:rFonts w:cs="Arial"/>
          <w:i/>
          <w:iCs/>
          <w:sz w:val="22"/>
          <w:szCs w:val="22"/>
          <w:highlight w:val="yellow"/>
          <w:lang w:val="es-ES_tradnl"/>
        </w:rPr>
      </w:pPr>
      <w:r w:rsidRPr="008F6F6A">
        <w:rPr>
          <w:rFonts w:cs="Arial"/>
          <w:i/>
          <w:sz w:val="22"/>
          <w:szCs w:val="22"/>
          <w:lang w:val="es-ES_tradnl"/>
        </w:rPr>
        <w:t>Reconociendo</w:t>
      </w:r>
      <w:r w:rsidRPr="008F6F6A">
        <w:rPr>
          <w:rFonts w:cs="Arial"/>
          <w:sz w:val="22"/>
          <w:szCs w:val="22"/>
          <w:lang w:val="es-ES_tradnl"/>
        </w:rPr>
        <w:t xml:space="preserve"> el papel fundamental de las organizaciones asociadas </w:t>
      </w:r>
      <w:r w:rsidR="00394E27" w:rsidRPr="008F6F6A">
        <w:rPr>
          <w:rFonts w:cs="Arial"/>
          <w:sz w:val="22"/>
          <w:szCs w:val="22"/>
          <w:lang w:val="es-ES_tradnl"/>
        </w:rPr>
        <w:t xml:space="preserve">en el desarrollo </w:t>
      </w:r>
      <w:r w:rsidRPr="008F6F6A">
        <w:rPr>
          <w:rFonts w:cs="Arial"/>
          <w:sz w:val="22"/>
          <w:szCs w:val="22"/>
          <w:lang w:val="es-ES_tradnl"/>
        </w:rPr>
        <w:t>y la implementación de la CMS y sus iniciativas y campañas de divulgación conexas, incluida la negociación de la propia Convención;</w:t>
      </w:r>
    </w:p>
    <w:p w14:paraId="316C6F64" w14:textId="77777777" w:rsidR="00D357AB" w:rsidRPr="008F6F6A" w:rsidRDefault="00D357AB" w:rsidP="00D357AB">
      <w:pPr>
        <w:widowControl/>
        <w:autoSpaceDE/>
        <w:adjustRightInd/>
        <w:jc w:val="both"/>
        <w:rPr>
          <w:rFonts w:cs="Arial"/>
          <w:sz w:val="22"/>
          <w:szCs w:val="22"/>
          <w:highlight w:val="yellow"/>
          <w:lang w:val="es-ES_tradnl"/>
        </w:rPr>
      </w:pPr>
    </w:p>
    <w:p w14:paraId="4032E903" w14:textId="07CCC42A" w:rsidR="00D357AB" w:rsidRPr="008F6F6A" w:rsidRDefault="00D85C09" w:rsidP="00241D45">
      <w:pPr>
        <w:pStyle w:val="NormalWeb"/>
        <w:jc w:val="both"/>
        <w:rPr>
          <w:rFonts w:ascii="Arial" w:hAnsi="Arial" w:cs="Arial"/>
          <w:sz w:val="22"/>
          <w:szCs w:val="22"/>
          <w:lang w:val="es-ES_tradnl"/>
        </w:rPr>
      </w:pPr>
      <w:r w:rsidRPr="008F6F6A">
        <w:rPr>
          <w:rFonts w:ascii="Arial" w:hAnsi="Arial" w:cs="Arial"/>
          <w:i/>
          <w:sz w:val="22"/>
          <w:szCs w:val="22"/>
          <w:lang w:val="es-ES_tradnl"/>
        </w:rPr>
        <w:t>Apreciando</w:t>
      </w:r>
      <w:r w:rsidRPr="008F6F6A">
        <w:rPr>
          <w:rFonts w:ascii="Arial" w:hAnsi="Arial" w:cs="Arial"/>
          <w:sz w:val="22"/>
          <w:szCs w:val="22"/>
          <w:lang w:val="es-ES_tradnl"/>
        </w:rPr>
        <w:t xml:space="preserve"> el valor de tales asociaciones para llegar a un público más amplio y aumentar la sensibilidad del público respecto de la Convención y la importancia de la conservación de las especies migratorias a escala mundial; </w:t>
      </w:r>
    </w:p>
    <w:p w14:paraId="3E3F5E24" w14:textId="5D466BF0" w:rsidR="00D357AB" w:rsidRPr="008F6F6A" w:rsidRDefault="00D85C09" w:rsidP="00A177BA">
      <w:pPr>
        <w:pStyle w:val="NormalWeb"/>
        <w:jc w:val="both"/>
        <w:rPr>
          <w:rFonts w:ascii="Arial" w:hAnsi="Arial" w:cs="Arial"/>
          <w:sz w:val="22"/>
          <w:szCs w:val="22"/>
          <w:lang w:val="es-ES_tradnl"/>
        </w:rPr>
      </w:pPr>
      <w:r w:rsidRPr="008F6F6A">
        <w:rPr>
          <w:rFonts w:ascii="Arial" w:hAnsi="Arial" w:cs="Arial"/>
          <w:i/>
          <w:sz w:val="22"/>
          <w:szCs w:val="22"/>
          <w:lang w:val="es-ES_tradnl"/>
        </w:rPr>
        <w:t>Tomando nota con reconocimiento</w:t>
      </w:r>
      <w:r w:rsidRPr="008F6F6A">
        <w:rPr>
          <w:rFonts w:ascii="Arial" w:hAnsi="Arial" w:cs="Arial"/>
          <w:sz w:val="22"/>
          <w:szCs w:val="22"/>
          <w:lang w:val="es-ES_tradnl"/>
        </w:rPr>
        <w:t xml:space="preserve"> de todas las personas y las organizaciones que han contribuido a los logros del Año de la Tortuga (2006), el Año del Delfín (2007/8), el Año del Gorila (2009) y el Año del Murciélago (2011/12); </w:t>
      </w:r>
    </w:p>
    <w:p w14:paraId="2530C20C" w14:textId="5638C8CF" w:rsidR="00D85C09" w:rsidRPr="008F6F6A" w:rsidRDefault="00D85C09" w:rsidP="002F404B">
      <w:pPr>
        <w:widowControl/>
        <w:autoSpaceDE/>
        <w:adjustRightInd/>
        <w:jc w:val="both"/>
        <w:rPr>
          <w:rFonts w:cs="Arial"/>
          <w:i/>
          <w:iCs/>
          <w:sz w:val="22"/>
          <w:szCs w:val="22"/>
          <w:highlight w:val="yellow"/>
          <w:lang w:val="es-ES_tradnl"/>
        </w:rPr>
      </w:pPr>
      <w:r w:rsidRPr="008F6F6A">
        <w:rPr>
          <w:rFonts w:cs="Arial"/>
          <w:i/>
          <w:sz w:val="22"/>
          <w:szCs w:val="22"/>
          <w:lang w:val="es-ES_tradnl"/>
        </w:rPr>
        <w:t>Expresando</w:t>
      </w:r>
      <w:r w:rsidRPr="008F6F6A">
        <w:rPr>
          <w:rFonts w:cs="Arial"/>
          <w:sz w:val="22"/>
          <w:szCs w:val="22"/>
          <w:lang w:val="es-ES_tradnl"/>
        </w:rPr>
        <w:t xml:space="preserve"> su gratitud a las numerosas organizaci</w:t>
      </w:r>
      <w:r w:rsidR="002F404B" w:rsidRPr="008F6F6A">
        <w:rPr>
          <w:rFonts w:cs="Arial"/>
          <w:sz w:val="22"/>
          <w:szCs w:val="22"/>
          <w:lang w:val="es-ES_tradnl"/>
        </w:rPr>
        <w:t>ones asociadas que han</w:t>
      </w:r>
      <w:r w:rsidRPr="008F6F6A">
        <w:rPr>
          <w:rFonts w:cs="Arial"/>
          <w:sz w:val="22"/>
          <w:szCs w:val="22"/>
          <w:lang w:val="es-ES_tradnl"/>
        </w:rPr>
        <w:t xml:space="preserve"> ayudado a promover la CMS y su mandato, por ejemplo, facilitando la negociación y</w:t>
      </w:r>
      <w:r w:rsidR="002F404B" w:rsidRPr="008F6F6A">
        <w:rPr>
          <w:rFonts w:cs="Arial"/>
          <w:sz w:val="22"/>
          <w:szCs w:val="22"/>
          <w:lang w:val="es-ES_tradnl"/>
        </w:rPr>
        <w:t xml:space="preserve"> la</w:t>
      </w:r>
      <w:r w:rsidRPr="008F6F6A">
        <w:rPr>
          <w:rFonts w:cs="Arial"/>
          <w:sz w:val="22"/>
          <w:szCs w:val="22"/>
          <w:lang w:val="es-ES_tradnl"/>
        </w:rPr>
        <w:t xml:space="preserve"> implementación de acuerdos sobre las especies en el marco de la Convención;</w:t>
      </w:r>
    </w:p>
    <w:p w14:paraId="6F5C665A" w14:textId="77777777" w:rsidR="00D357AB" w:rsidRPr="008F6F6A" w:rsidRDefault="00D357AB" w:rsidP="00D357AB">
      <w:pPr>
        <w:widowControl/>
        <w:autoSpaceDE/>
        <w:adjustRightInd/>
        <w:jc w:val="both"/>
        <w:rPr>
          <w:rFonts w:cs="Arial"/>
          <w:sz w:val="22"/>
          <w:szCs w:val="22"/>
          <w:highlight w:val="yellow"/>
          <w:lang w:val="es-ES_tradnl"/>
        </w:rPr>
      </w:pPr>
    </w:p>
    <w:p w14:paraId="6CDFCCE4" w14:textId="0F598055" w:rsidR="00D85C09" w:rsidRPr="008F6F6A" w:rsidRDefault="00D85C09" w:rsidP="00D357AB">
      <w:pPr>
        <w:widowControl/>
        <w:autoSpaceDE/>
        <w:adjustRightInd/>
        <w:jc w:val="both"/>
        <w:rPr>
          <w:rFonts w:cs="Arial"/>
          <w:i/>
          <w:iCs/>
          <w:sz w:val="22"/>
          <w:szCs w:val="22"/>
          <w:highlight w:val="yellow"/>
          <w:lang w:val="es-ES_tradnl"/>
        </w:rPr>
      </w:pPr>
      <w:r w:rsidRPr="008F6F6A">
        <w:rPr>
          <w:rFonts w:cs="Arial"/>
          <w:i/>
          <w:sz w:val="22"/>
          <w:szCs w:val="22"/>
          <w:lang w:val="es-ES_tradnl"/>
        </w:rPr>
        <w:t>Acogiendo con agrado</w:t>
      </w:r>
      <w:r w:rsidRPr="008F6F6A">
        <w:rPr>
          <w:rFonts w:cs="Arial"/>
          <w:sz w:val="22"/>
          <w:szCs w:val="22"/>
          <w:lang w:val="es-ES_tradnl"/>
        </w:rPr>
        <w:t xml:space="preserve"> el informe sobre sinergias y asociaciones (UNEP/CMS/COP11/Doc.21.1), </w:t>
      </w:r>
      <w:r w:rsidR="00973E71" w:rsidRPr="008F6F6A">
        <w:rPr>
          <w:rFonts w:cs="Arial"/>
          <w:sz w:val="22"/>
          <w:szCs w:val="22"/>
          <w:lang w:val="es-ES_tradnl"/>
        </w:rPr>
        <w:t>preparado por la Secretaría de</w:t>
      </w:r>
      <w:r w:rsidRPr="008F6F6A">
        <w:rPr>
          <w:rFonts w:cs="Arial"/>
          <w:sz w:val="22"/>
          <w:szCs w:val="22"/>
          <w:lang w:val="es-ES_tradnl"/>
        </w:rPr>
        <w:t xml:space="preserve"> </w:t>
      </w:r>
      <w:r w:rsidRPr="008F6F6A">
        <w:rPr>
          <w:rFonts w:cs="Arial"/>
          <w:strike/>
          <w:sz w:val="22"/>
          <w:szCs w:val="22"/>
          <w:lang w:val="es-ES_tradnl"/>
        </w:rPr>
        <w:t>PNUMA</w:t>
      </w:r>
      <w:r w:rsidR="00C81974" w:rsidRPr="008F6F6A">
        <w:rPr>
          <w:rFonts w:cs="Arial"/>
          <w:sz w:val="22"/>
          <w:szCs w:val="22"/>
          <w:lang w:val="es-ES_tradnl"/>
        </w:rPr>
        <w:t xml:space="preserve"> </w:t>
      </w:r>
      <w:r w:rsidR="008D0145" w:rsidRPr="008F6F6A">
        <w:rPr>
          <w:rFonts w:cs="Arial"/>
          <w:sz w:val="22"/>
          <w:szCs w:val="22"/>
          <w:lang w:val="es-ES_tradnl"/>
        </w:rPr>
        <w:t>ONU Medio Am</w:t>
      </w:r>
      <w:r w:rsidR="00C81974" w:rsidRPr="008F6F6A">
        <w:rPr>
          <w:rFonts w:cs="Arial"/>
          <w:sz w:val="22"/>
          <w:szCs w:val="22"/>
          <w:lang w:val="es-ES_tradnl"/>
        </w:rPr>
        <w:t>biente</w:t>
      </w:r>
      <w:r w:rsidRPr="008F6F6A">
        <w:rPr>
          <w:rFonts w:cs="Arial"/>
          <w:sz w:val="22"/>
          <w:szCs w:val="22"/>
          <w:lang w:val="es-ES_tradnl"/>
        </w:rPr>
        <w:t>/CMS, y los progresos realizados en la mejora de la cooperación, la coordinación, las sinergias, así como las asociaciones con los convenios relacionados con la biodiversidad y otras instituciones pertinentes;</w:t>
      </w:r>
    </w:p>
    <w:p w14:paraId="21783DAB" w14:textId="77777777" w:rsidR="00D357AB" w:rsidRPr="008F6F6A" w:rsidRDefault="00D357AB" w:rsidP="00D357AB">
      <w:pPr>
        <w:widowControl/>
        <w:autoSpaceDE/>
        <w:adjustRightInd/>
        <w:jc w:val="both"/>
        <w:rPr>
          <w:rFonts w:cs="Arial"/>
          <w:sz w:val="22"/>
          <w:szCs w:val="22"/>
          <w:highlight w:val="yellow"/>
          <w:lang w:val="es-ES_tradnl"/>
        </w:rPr>
      </w:pPr>
    </w:p>
    <w:p w14:paraId="3A428F31" w14:textId="361DD664" w:rsidR="00D357AB" w:rsidRPr="008F6F6A" w:rsidRDefault="00D85C09" w:rsidP="00165EE8">
      <w:pPr>
        <w:pStyle w:val="NormalWeb"/>
        <w:jc w:val="both"/>
        <w:rPr>
          <w:rFonts w:ascii="Arial" w:hAnsi="Arial" w:cs="Arial"/>
          <w:sz w:val="22"/>
          <w:szCs w:val="22"/>
          <w:lang w:val="es-ES_tradnl"/>
        </w:rPr>
      </w:pPr>
      <w:r w:rsidRPr="008F6F6A">
        <w:rPr>
          <w:rFonts w:ascii="Arial" w:hAnsi="Arial" w:cs="Arial"/>
          <w:i/>
          <w:sz w:val="22"/>
          <w:szCs w:val="22"/>
          <w:lang w:val="es-ES_tradnl"/>
        </w:rPr>
        <w:t>Tomando nota además</w:t>
      </w:r>
      <w:r w:rsidRPr="008F6F6A">
        <w:rPr>
          <w:rFonts w:ascii="Arial" w:hAnsi="Arial" w:cs="Arial"/>
          <w:sz w:val="22"/>
          <w:szCs w:val="22"/>
          <w:lang w:val="es-ES_tradnl"/>
        </w:rPr>
        <w:t xml:space="preserve"> de los resultados del proyecto de </w:t>
      </w:r>
      <w:r w:rsidRPr="008F6F6A">
        <w:rPr>
          <w:rFonts w:ascii="Arial" w:hAnsi="Arial" w:cs="Arial"/>
          <w:strike/>
          <w:sz w:val="22"/>
          <w:szCs w:val="22"/>
          <w:lang w:val="es-ES_tradnl"/>
        </w:rPr>
        <w:t>PNUMA</w:t>
      </w:r>
      <w:r w:rsidRPr="008F6F6A">
        <w:rPr>
          <w:rFonts w:ascii="Arial" w:hAnsi="Arial" w:cs="Arial"/>
          <w:sz w:val="22"/>
          <w:szCs w:val="22"/>
          <w:lang w:val="es-ES_tradnl"/>
        </w:rPr>
        <w:t xml:space="preserve"> </w:t>
      </w:r>
      <w:r w:rsidR="002A6928" w:rsidRPr="008F6F6A">
        <w:rPr>
          <w:rFonts w:ascii="Arial" w:hAnsi="Arial" w:cs="Arial"/>
          <w:sz w:val="22"/>
          <w:szCs w:val="22"/>
          <w:lang w:val="es-ES_tradnl"/>
        </w:rPr>
        <w:t xml:space="preserve">ONU Medio Ambiente </w:t>
      </w:r>
      <w:r w:rsidRPr="008F6F6A">
        <w:rPr>
          <w:rFonts w:ascii="Arial" w:hAnsi="Arial" w:cs="Arial"/>
          <w:sz w:val="22"/>
          <w:szCs w:val="22"/>
          <w:lang w:val="es-ES_tradnl"/>
        </w:rPr>
        <w:t>sobre la mejora de la efectividad y de la cooperación entre los convenios relacionados con la biodiversidad y la búsqueda de oport</w:t>
      </w:r>
      <w:r w:rsidR="00165EE8" w:rsidRPr="008F6F6A">
        <w:rPr>
          <w:rFonts w:ascii="Arial" w:hAnsi="Arial" w:cs="Arial"/>
          <w:sz w:val="22"/>
          <w:szCs w:val="22"/>
          <w:lang w:val="es-ES_tradnl"/>
        </w:rPr>
        <w:t>unidades para futuras sinergias;</w:t>
      </w:r>
      <w:r w:rsidRPr="008F6F6A">
        <w:rPr>
          <w:rFonts w:ascii="Arial" w:hAnsi="Arial" w:cs="Arial"/>
          <w:sz w:val="22"/>
          <w:szCs w:val="22"/>
          <w:lang w:val="es-ES_tradnl"/>
        </w:rPr>
        <w:t xml:space="preserve"> </w:t>
      </w:r>
    </w:p>
    <w:p w14:paraId="23793B72" w14:textId="7CEA5CD3" w:rsidR="00D85C09" w:rsidRPr="008F6F6A" w:rsidRDefault="00D85C09" w:rsidP="00D357AB">
      <w:pPr>
        <w:widowControl/>
        <w:autoSpaceDE/>
        <w:adjustRightInd/>
        <w:jc w:val="both"/>
        <w:rPr>
          <w:rFonts w:cs="Arial"/>
          <w:i/>
          <w:iCs/>
          <w:sz w:val="22"/>
          <w:szCs w:val="22"/>
          <w:highlight w:val="yellow"/>
          <w:lang w:val="es-ES_tradnl"/>
        </w:rPr>
      </w:pPr>
      <w:r w:rsidRPr="008F6F6A">
        <w:rPr>
          <w:rFonts w:cs="Arial"/>
          <w:i/>
          <w:sz w:val="22"/>
          <w:szCs w:val="22"/>
          <w:lang w:val="es-ES_tradnl"/>
        </w:rPr>
        <w:t>Acogiendo favorablemente</w:t>
      </w:r>
      <w:r w:rsidRPr="008F6F6A">
        <w:rPr>
          <w:rFonts w:cs="Arial"/>
          <w:sz w:val="22"/>
          <w:szCs w:val="22"/>
          <w:lang w:val="es-ES_tradnl"/>
        </w:rPr>
        <w:t xml:space="preserve"> las decisiones adoptadas por el Convenio sobre la Diversidad Biológica (CDB) y la Convención sobre el comercio internacional de especies amenazadas de fauna y flora silvestres (CITES) sobre la cooperación, la coordinación y las sinergias entre los convenios relacionados con la biodiversidad;</w:t>
      </w:r>
    </w:p>
    <w:p w14:paraId="01BC2E98" w14:textId="77777777" w:rsidR="00D357AB" w:rsidRPr="008F6F6A" w:rsidRDefault="00D357AB" w:rsidP="00D357AB">
      <w:pPr>
        <w:widowControl/>
        <w:autoSpaceDE/>
        <w:adjustRightInd/>
        <w:jc w:val="both"/>
        <w:rPr>
          <w:rFonts w:cs="Arial"/>
          <w:i/>
          <w:iCs/>
          <w:sz w:val="22"/>
          <w:szCs w:val="22"/>
          <w:highlight w:val="yellow"/>
          <w:lang w:val="es-ES_tradnl"/>
        </w:rPr>
      </w:pPr>
    </w:p>
    <w:p w14:paraId="764497A9" w14:textId="77777777" w:rsidR="00605EA2" w:rsidRPr="008F6F6A" w:rsidRDefault="00D85C09" w:rsidP="00A41886">
      <w:pPr>
        <w:pStyle w:val="NormalWeb"/>
        <w:jc w:val="both"/>
        <w:rPr>
          <w:rFonts w:ascii="Arial" w:hAnsi="Arial" w:cs="Arial"/>
          <w:sz w:val="22"/>
          <w:szCs w:val="22"/>
          <w:lang w:val="es-ES_tradnl"/>
        </w:rPr>
      </w:pPr>
      <w:r w:rsidRPr="008F6F6A">
        <w:rPr>
          <w:rFonts w:ascii="Arial" w:hAnsi="Arial" w:cs="Arial"/>
          <w:i/>
          <w:sz w:val="22"/>
          <w:szCs w:val="22"/>
          <w:lang w:val="es-ES_tradnl"/>
        </w:rPr>
        <w:t>Acogiendo con satisfacción</w:t>
      </w:r>
      <w:r w:rsidRPr="008F6F6A">
        <w:rPr>
          <w:rFonts w:ascii="Arial" w:hAnsi="Arial" w:cs="Arial"/>
          <w:sz w:val="22"/>
          <w:szCs w:val="22"/>
          <w:lang w:val="es-ES_tradnl"/>
        </w:rPr>
        <w:t xml:space="preserve"> </w:t>
      </w:r>
      <w:r w:rsidR="00740DAC" w:rsidRPr="008F6F6A">
        <w:rPr>
          <w:rFonts w:ascii="Arial" w:hAnsi="Arial" w:cs="Arial"/>
          <w:i/>
          <w:sz w:val="22"/>
          <w:szCs w:val="22"/>
          <w:lang w:val="es-ES_tradnl"/>
        </w:rPr>
        <w:t>asimismo</w:t>
      </w:r>
      <w:r w:rsidR="00740DAC" w:rsidRPr="008F6F6A">
        <w:rPr>
          <w:rFonts w:ascii="Arial" w:hAnsi="Arial" w:cs="Arial"/>
          <w:sz w:val="22"/>
          <w:szCs w:val="22"/>
          <w:lang w:val="es-ES_tradnl"/>
        </w:rPr>
        <w:t xml:space="preserve"> </w:t>
      </w:r>
      <w:r w:rsidRPr="008F6F6A">
        <w:rPr>
          <w:rFonts w:ascii="Arial" w:hAnsi="Arial" w:cs="Arial"/>
          <w:sz w:val="22"/>
          <w:szCs w:val="22"/>
          <w:lang w:val="es-ES_tradnl"/>
        </w:rPr>
        <w:t xml:space="preserve">la cooperación constante e importante entre las secretarías de los convenios relacionados con la biodiversidad, </w:t>
      </w:r>
      <w:r w:rsidR="00740DAC" w:rsidRPr="008F6F6A">
        <w:rPr>
          <w:rFonts w:ascii="Arial" w:hAnsi="Arial" w:cs="Arial"/>
          <w:sz w:val="22"/>
          <w:szCs w:val="22"/>
          <w:lang w:val="es-ES_tradnl"/>
        </w:rPr>
        <w:t>en particular a través de los Memorandos de E</w:t>
      </w:r>
      <w:r w:rsidRPr="008F6F6A">
        <w:rPr>
          <w:rFonts w:ascii="Arial" w:hAnsi="Arial" w:cs="Arial"/>
          <w:sz w:val="22"/>
          <w:szCs w:val="22"/>
          <w:lang w:val="es-ES_tradnl"/>
        </w:rPr>
        <w:t xml:space="preserve">ntendimiento establecidos entre la Secretaría de la CMS y las secretarías de la Comisión Ballenera Internacional, la UNESCO, la Convención de Ramsar, la Convención de Berna y la CITES; </w:t>
      </w:r>
    </w:p>
    <w:p w14:paraId="0E33A992" w14:textId="7F4B78C9" w:rsidR="00D357AB" w:rsidRPr="008F6F6A" w:rsidRDefault="00D85C09" w:rsidP="00A41886">
      <w:pPr>
        <w:pStyle w:val="NormalWeb"/>
        <w:jc w:val="both"/>
        <w:rPr>
          <w:rFonts w:ascii="Arial" w:hAnsi="Arial" w:cs="Arial"/>
          <w:sz w:val="22"/>
          <w:szCs w:val="22"/>
          <w:lang w:val="es-ES_tradnl"/>
        </w:rPr>
      </w:pPr>
      <w:r w:rsidRPr="008F6F6A">
        <w:rPr>
          <w:rFonts w:ascii="Arial" w:hAnsi="Arial" w:cs="Arial"/>
          <w:i/>
          <w:sz w:val="22"/>
          <w:szCs w:val="22"/>
          <w:lang w:val="es-ES_tradnl"/>
        </w:rPr>
        <w:t>Acogiendo además favorablemente</w:t>
      </w:r>
      <w:r w:rsidR="000910E1" w:rsidRPr="008F6F6A">
        <w:rPr>
          <w:rFonts w:ascii="Arial" w:hAnsi="Arial" w:cs="Arial"/>
          <w:sz w:val="22"/>
          <w:szCs w:val="22"/>
          <w:lang w:val="es-ES_tradnl"/>
        </w:rPr>
        <w:t xml:space="preserve"> los Memorandos de E</w:t>
      </w:r>
      <w:r w:rsidRPr="008F6F6A">
        <w:rPr>
          <w:rFonts w:ascii="Arial" w:hAnsi="Arial" w:cs="Arial"/>
          <w:sz w:val="22"/>
          <w:szCs w:val="22"/>
          <w:lang w:val="es-ES_tradnl"/>
        </w:rPr>
        <w:t xml:space="preserve">ntendimiento establecidos con </w:t>
      </w:r>
      <w:r w:rsidR="00B57F91" w:rsidRPr="008F6F6A">
        <w:rPr>
          <w:rFonts w:ascii="Arial" w:hAnsi="Arial" w:cs="Arial"/>
          <w:sz w:val="22"/>
          <w:szCs w:val="22"/>
          <w:lang w:val="es-ES_tradnl"/>
        </w:rPr>
        <w:t>Migratory Wildlife Network</w:t>
      </w:r>
      <w:r w:rsidR="00B57F91" w:rsidRPr="008F6F6A">
        <w:rPr>
          <w:rStyle w:val="FootnoteReference"/>
          <w:rFonts w:ascii="Arial" w:hAnsi="Arial"/>
          <w:sz w:val="22"/>
          <w:szCs w:val="22"/>
          <w:vertAlign w:val="superscript"/>
          <w:lang w:val="es-ES_tradnl"/>
        </w:rPr>
        <w:footnoteReference w:customMarkFollows="1" w:id="1"/>
        <w:t>1</w:t>
      </w:r>
      <w:r w:rsidR="00B57F91" w:rsidRPr="008F6F6A">
        <w:rPr>
          <w:rFonts w:ascii="Arial" w:hAnsi="Arial" w:cs="Arial"/>
          <w:sz w:val="22"/>
          <w:szCs w:val="22"/>
          <w:lang w:val="es-ES_tradnl"/>
        </w:rPr>
        <w:t xml:space="preserve"> y </w:t>
      </w:r>
      <w:r w:rsidRPr="008F6F6A">
        <w:rPr>
          <w:rFonts w:ascii="Arial" w:hAnsi="Arial" w:cs="Arial"/>
          <w:sz w:val="22"/>
          <w:szCs w:val="22"/>
          <w:lang w:val="es-ES_tradnl"/>
        </w:rPr>
        <w:t xml:space="preserve">el Centro de Derecho Ambiental de la UICN; </w:t>
      </w:r>
    </w:p>
    <w:p w14:paraId="7AD784CB" w14:textId="0CF6D905" w:rsidR="00D357AB" w:rsidRPr="008F6F6A" w:rsidRDefault="00D85C09" w:rsidP="005A049E">
      <w:pPr>
        <w:pStyle w:val="NormalWeb"/>
        <w:jc w:val="both"/>
        <w:rPr>
          <w:rFonts w:ascii="Arial" w:hAnsi="Arial" w:cs="Arial"/>
          <w:sz w:val="22"/>
          <w:szCs w:val="22"/>
          <w:lang w:val="es-ES_tradnl"/>
        </w:rPr>
      </w:pPr>
      <w:r w:rsidRPr="008F6F6A">
        <w:rPr>
          <w:rFonts w:ascii="Arial" w:hAnsi="Arial" w:cs="Arial"/>
          <w:i/>
          <w:sz w:val="22"/>
          <w:szCs w:val="22"/>
          <w:lang w:val="es-ES_tradnl"/>
        </w:rPr>
        <w:lastRenderedPageBreak/>
        <w:t>Consciente</w:t>
      </w:r>
      <w:r w:rsidRPr="008F6F6A">
        <w:rPr>
          <w:rFonts w:ascii="Arial" w:hAnsi="Arial" w:cs="Arial"/>
          <w:sz w:val="22"/>
          <w:szCs w:val="22"/>
          <w:lang w:val="es-ES_tradnl"/>
        </w:rPr>
        <w:t xml:space="preserve"> de los debates en curso con la Organización de las Naciones Unidas para la Alimentación y la Agricultura (FAO) en relación con la formalización de un memorando de cooperación, y </w:t>
      </w:r>
      <w:r w:rsidRPr="008F6F6A">
        <w:rPr>
          <w:rFonts w:ascii="Arial" w:hAnsi="Arial" w:cs="Arial"/>
          <w:i/>
          <w:sz w:val="22"/>
          <w:szCs w:val="22"/>
          <w:lang w:val="es-ES_tradnl"/>
        </w:rPr>
        <w:t>apreciando</w:t>
      </w:r>
      <w:r w:rsidR="00EC7FBF" w:rsidRPr="008F6F6A">
        <w:rPr>
          <w:rFonts w:ascii="Arial" w:hAnsi="Arial" w:cs="Arial"/>
          <w:sz w:val="22"/>
          <w:szCs w:val="22"/>
          <w:lang w:val="es-ES_tradnl"/>
        </w:rPr>
        <w:t xml:space="preserve"> los </w:t>
      </w:r>
      <w:r w:rsidRPr="008F6F6A">
        <w:rPr>
          <w:rFonts w:ascii="Arial" w:hAnsi="Arial" w:cs="Arial"/>
          <w:sz w:val="22"/>
          <w:szCs w:val="22"/>
          <w:lang w:val="es-ES_tradnl"/>
        </w:rPr>
        <w:t xml:space="preserve">importantes </w:t>
      </w:r>
      <w:r w:rsidR="00EC7FBF" w:rsidRPr="008F6F6A">
        <w:rPr>
          <w:rFonts w:ascii="Arial" w:hAnsi="Arial" w:cs="Arial"/>
          <w:sz w:val="22"/>
          <w:szCs w:val="22"/>
          <w:lang w:val="es-ES_tradnl"/>
        </w:rPr>
        <w:t xml:space="preserve">esfuerzos </w:t>
      </w:r>
      <w:r w:rsidRPr="008F6F6A">
        <w:rPr>
          <w:rFonts w:ascii="Arial" w:hAnsi="Arial" w:cs="Arial"/>
          <w:sz w:val="22"/>
          <w:szCs w:val="22"/>
          <w:lang w:val="es-ES_tradnl"/>
        </w:rPr>
        <w:t xml:space="preserve">realizados por la CMS para mejorar las relaciones con organizaciones que tienen distintos mandatos u objetivos, tales como la FAO, que proporcionan soluciones multidisciplinarias encaminadas a lograr </w:t>
      </w:r>
      <w:r w:rsidR="00A83671" w:rsidRPr="008F6F6A">
        <w:rPr>
          <w:rFonts w:ascii="Arial" w:hAnsi="Arial" w:cs="Arial"/>
          <w:sz w:val="22"/>
          <w:szCs w:val="22"/>
          <w:lang w:val="es-ES_tradnl"/>
        </w:rPr>
        <w:t>en la actualidad</w:t>
      </w:r>
      <w:r w:rsidRPr="008F6F6A">
        <w:rPr>
          <w:rFonts w:ascii="Arial" w:hAnsi="Arial" w:cs="Arial"/>
          <w:sz w:val="22"/>
          <w:szCs w:val="22"/>
          <w:lang w:val="es-ES_tradnl"/>
        </w:rPr>
        <w:t xml:space="preserve"> la seguridad alimentaria, la conservación de la biodiversidad y la salud de la fauna silvestre y del ecosistema; </w:t>
      </w:r>
    </w:p>
    <w:p w14:paraId="424CC8A1" w14:textId="4ED4795F" w:rsidR="00D85C09" w:rsidRPr="008F6F6A" w:rsidRDefault="00D85C09" w:rsidP="00D357AB">
      <w:pPr>
        <w:widowControl/>
        <w:autoSpaceDE/>
        <w:adjustRightInd/>
        <w:jc w:val="both"/>
        <w:rPr>
          <w:rFonts w:cs="Arial"/>
          <w:i/>
          <w:iCs/>
          <w:sz w:val="22"/>
          <w:szCs w:val="22"/>
          <w:highlight w:val="yellow"/>
          <w:lang w:val="es-ES_tradnl"/>
        </w:rPr>
      </w:pPr>
      <w:r w:rsidRPr="008F6F6A">
        <w:rPr>
          <w:rFonts w:cs="Arial"/>
          <w:i/>
          <w:sz w:val="22"/>
          <w:szCs w:val="22"/>
          <w:lang w:val="es-ES_tradnl"/>
        </w:rPr>
        <w:t>Reconociendo</w:t>
      </w:r>
      <w:r w:rsidRPr="008F6F6A">
        <w:rPr>
          <w:rFonts w:cs="Arial"/>
          <w:sz w:val="22"/>
          <w:szCs w:val="22"/>
          <w:lang w:val="es-ES_tradnl"/>
        </w:rPr>
        <w:t xml:space="preserve"> la importancia de la cooperación en curso entre las secretarías de los convenios relacionados con la biodiversidad a través del Grupo de Enlace sobre la Biodiversidad para implementar el Plan Estratégico para la Biodiversidad 2011-2020, a fin de log</w:t>
      </w:r>
      <w:r w:rsidR="00B45319" w:rsidRPr="008F6F6A">
        <w:rPr>
          <w:rFonts w:cs="Arial"/>
          <w:sz w:val="22"/>
          <w:szCs w:val="22"/>
          <w:lang w:val="es-ES_tradnl"/>
        </w:rPr>
        <w:t>rar las Metas de Aichi para la B</w:t>
      </w:r>
      <w:r w:rsidRPr="008F6F6A">
        <w:rPr>
          <w:rFonts w:cs="Arial"/>
          <w:sz w:val="22"/>
          <w:szCs w:val="22"/>
          <w:lang w:val="es-ES_tradnl"/>
        </w:rPr>
        <w:t>iodiversidad (Decisión X/2 del CDB);</w:t>
      </w:r>
    </w:p>
    <w:p w14:paraId="7686CA67" w14:textId="77777777" w:rsidR="00D357AB" w:rsidRPr="008F6F6A" w:rsidRDefault="00D357AB" w:rsidP="00D357AB">
      <w:pPr>
        <w:widowControl/>
        <w:autoSpaceDE/>
        <w:adjustRightInd/>
        <w:jc w:val="both"/>
        <w:rPr>
          <w:rFonts w:cs="Arial"/>
          <w:i/>
          <w:iCs/>
          <w:sz w:val="22"/>
          <w:szCs w:val="22"/>
          <w:highlight w:val="yellow"/>
          <w:lang w:val="es-ES_tradnl"/>
        </w:rPr>
      </w:pPr>
    </w:p>
    <w:p w14:paraId="73BECB8A" w14:textId="52B7361F" w:rsidR="00D357AB" w:rsidRPr="008F6F6A" w:rsidRDefault="00D85C09" w:rsidP="00484FAF">
      <w:pPr>
        <w:pStyle w:val="NormalWeb"/>
        <w:jc w:val="both"/>
        <w:rPr>
          <w:rFonts w:ascii="Arial" w:hAnsi="Arial" w:cs="Arial"/>
          <w:sz w:val="22"/>
          <w:szCs w:val="22"/>
          <w:lang w:val="es-ES_tradnl"/>
        </w:rPr>
      </w:pPr>
      <w:r w:rsidRPr="008F6F6A">
        <w:rPr>
          <w:rFonts w:ascii="Arial" w:hAnsi="Arial" w:cs="Arial"/>
          <w:i/>
          <w:sz w:val="22"/>
          <w:szCs w:val="22"/>
          <w:lang w:val="es-ES_tradnl"/>
        </w:rPr>
        <w:t>Destacando</w:t>
      </w:r>
      <w:r w:rsidRPr="008F6F6A">
        <w:rPr>
          <w:rFonts w:ascii="Arial" w:hAnsi="Arial" w:cs="Arial"/>
          <w:sz w:val="22"/>
          <w:szCs w:val="22"/>
          <w:lang w:val="es-ES_tradnl"/>
        </w:rPr>
        <w:t xml:space="preserve"> el Plan Estratégico para las especies migratorias 2015-2023 como un marco estratégico para las sin</w:t>
      </w:r>
      <w:r w:rsidR="00496E6C" w:rsidRPr="008F6F6A">
        <w:rPr>
          <w:rFonts w:ascii="Arial" w:hAnsi="Arial" w:cs="Arial"/>
          <w:sz w:val="22"/>
          <w:szCs w:val="22"/>
          <w:lang w:val="es-ES_tradnl"/>
        </w:rPr>
        <w:t xml:space="preserve">ergias y asociaciones con otros </w:t>
      </w:r>
      <w:r w:rsidRPr="008F6F6A">
        <w:rPr>
          <w:rFonts w:ascii="Arial" w:hAnsi="Arial" w:cs="Arial"/>
          <w:sz w:val="22"/>
          <w:szCs w:val="22"/>
          <w:lang w:val="es-ES_tradnl"/>
        </w:rPr>
        <w:t>AAM</w:t>
      </w:r>
      <w:r w:rsidR="000237B7" w:rsidRPr="008F6F6A">
        <w:rPr>
          <w:rFonts w:ascii="Arial" w:hAnsi="Arial" w:cs="Arial"/>
          <w:sz w:val="22"/>
          <w:szCs w:val="22"/>
          <w:lang w:val="es-ES_tradnl"/>
        </w:rPr>
        <w:t>, organi</w:t>
      </w:r>
      <w:r w:rsidR="00496E6C" w:rsidRPr="008F6F6A">
        <w:rPr>
          <w:rFonts w:ascii="Arial" w:hAnsi="Arial" w:cs="Arial"/>
          <w:sz w:val="22"/>
          <w:szCs w:val="22"/>
          <w:lang w:val="es-ES_tradnl"/>
        </w:rPr>
        <w:t>zaciones</w:t>
      </w:r>
      <w:r w:rsidRPr="008F6F6A">
        <w:rPr>
          <w:rFonts w:ascii="Arial" w:hAnsi="Arial" w:cs="Arial"/>
          <w:sz w:val="22"/>
          <w:szCs w:val="22"/>
          <w:lang w:val="es-ES_tradnl"/>
        </w:rPr>
        <w:t xml:space="preserve"> y </w:t>
      </w:r>
      <w:r w:rsidR="00496E6C" w:rsidRPr="008F6F6A">
        <w:rPr>
          <w:rFonts w:ascii="Arial" w:hAnsi="Arial" w:cs="Arial"/>
          <w:sz w:val="22"/>
          <w:szCs w:val="22"/>
          <w:lang w:val="es-ES_tradnl"/>
        </w:rPr>
        <w:t>partes interesada</w:t>
      </w:r>
      <w:r w:rsidRPr="008F6F6A">
        <w:rPr>
          <w:rFonts w:ascii="Arial" w:hAnsi="Arial" w:cs="Arial"/>
          <w:sz w:val="22"/>
          <w:szCs w:val="22"/>
          <w:lang w:val="es-ES_tradnl"/>
        </w:rPr>
        <w:t>s</w:t>
      </w:r>
      <w:r w:rsidR="003F5CEC" w:rsidRPr="008F6F6A">
        <w:rPr>
          <w:rFonts w:ascii="Arial" w:hAnsi="Arial" w:cs="Arial"/>
          <w:sz w:val="22"/>
          <w:szCs w:val="22"/>
          <w:lang w:val="es-ES_tradnl"/>
        </w:rPr>
        <w:t>,</w:t>
      </w:r>
      <w:r w:rsidRPr="008F6F6A">
        <w:rPr>
          <w:rFonts w:ascii="Arial" w:hAnsi="Arial" w:cs="Arial"/>
          <w:sz w:val="22"/>
          <w:szCs w:val="22"/>
          <w:lang w:val="es-ES_tradnl"/>
        </w:rPr>
        <w:t xml:space="preserve"> </w:t>
      </w:r>
      <w:r w:rsidR="003F5CEC" w:rsidRPr="008F6F6A">
        <w:rPr>
          <w:rFonts w:ascii="Arial" w:hAnsi="Arial" w:cs="Arial"/>
          <w:sz w:val="22"/>
          <w:szCs w:val="22"/>
          <w:lang w:val="es-ES_tradnl"/>
        </w:rPr>
        <w:t>las cuales</w:t>
      </w:r>
      <w:r w:rsidRPr="008F6F6A">
        <w:rPr>
          <w:rFonts w:ascii="Arial" w:hAnsi="Arial" w:cs="Arial"/>
          <w:sz w:val="22"/>
          <w:szCs w:val="22"/>
          <w:lang w:val="es-ES_tradnl"/>
        </w:rPr>
        <w:t xml:space="preserve"> </w:t>
      </w:r>
      <w:r w:rsidR="003F5CEC" w:rsidRPr="008F6F6A">
        <w:rPr>
          <w:rFonts w:ascii="Arial" w:hAnsi="Arial" w:cs="Arial"/>
          <w:sz w:val="22"/>
          <w:szCs w:val="22"/>
          <w:lang w:val="es-ES_tradnl"/>
        </w:rPr>
        <w:t>aportarán</w:t>
      </w:r>
      <w:r w:rsidRPr="008F6F6A">
        <w:rPr>
          <w:rFonts w:ascii="Arial" w:hAnsi="Arial" w:cs="Arial"/>
          <w:sz w:val="22"/>
          <w:szCs w:val="22"/>
          <w:lang w:val="es-ES_tradnl"/>
        </w:rPr>
        <w:t xml:space="preserve"> una contribución importante al Plan Estratégico para la Biodiversidad 2011-2020; </w:t>
      </w:r>
    </w:p>
    <w:p w14:paraId="2851E881" w14:textId="1D686B2F" w:rsidR="00D357AB" w:rsidRPr="008F6F6A" w:rsidRDefault="00D85C09" w:rsidP="0039336B">
      <w:pPr>
        <w:pStyle w:val="NormalWeb"/>
        <w:jc w:val="both"/>
        <w:rPr>
          <w:rFonts w:ascii="Arial" w:hAnsi="Arial" w:cs="Arial"/>
          <w:sz w:val="22"/>
          <w:szCs w:val="22"/>
          <w:lang w:val="es-ES_tradnl"/>
        </w:rPr>
      </w:pPr>
      <w:r w:rsidRPr="008F6F6A">
        <w:rPr>
          <w:rFonts w:ascii="Arial" w:hAnsi="Arial" w:cs="Arial"/>
          <w:i/>
          <w:sz w:val="22"/>
          <w:szCs w:val="22"/>
          <w:lang w:val="es-ES_tradnl"/>
        </w:rPr>
        <w:t>Reconociendo además</w:t>
      </w:r>
      <w:r w:rsidRPr="008F6F6A">
        <w:rPr>
          <w:rFonts w:ascii="Arial" w:hAnsi="Arial" w:cs="Arial"/>
          <w:sz w:val="22"/>
          <w:szCs w:val="22"/>
          <w:lang w:val="es-ES_tradnl"/>
        </w:rPr>
        <w:t xml:space="preserve"> las conclusiones de la Conferencia de las Naciones Unidas sobre el Desarrollo Sostenible, </w:t>
      </w:r>
      <w:r w:rsidRPr="008F6F6A">
        <w:rPr>
          <w:rFonts w:ascii="Arial" w:hAnsi="Arial" w:cs="Arial"/>
          <w:i/>
          <w:sz w:val="22"/>
          <w:szCs w:val="22"/>
          <w:lang w:val="es-ES_tradnl"/>
        </w:rPr>
        <w:t>El futuro que queremos</w:t>
      </w:r>
      <w:r w:rsidRPr="008F6F6A">
        <w:rPr>
          <w:rFonts w:ascii="Arial" w:hAnsi="Arial" w:cs="Arial"/>
          <w:sz w:val="22"/>
          <w:szCs w:val="22"/>
          <w:lang w:val="es-ES_tradnl"/>
        </w:rPr>
        <w:t xml:space="preserve">, </w:t>
      </w:r>
      <w:r w:rsidR="005C3A3B" w:rsidRPr="008F6F6A">
        <w:rPr>
          <w:rFonts w:ascii="Arial" w:hAnsi="Arial" w:cs="Arial"/>
          <w:sz w:val="22"/>
          <w:szCs w:val="22"/>
          <w:lang w:val="es-ES_tradnl"/>
        </w:rPr>
        <w:t>donde</w:t>
      </w:r>
      <w:r w:rsidRPr="008F6F6A">
        <w:rPr>
          <w:rFonts w:ascii="Arial" w:hAnsi="Arial" w:cs="Arial"/>
          <w:sz w:val="22"/>
          <w:szCs w:val="22"/>
          <w:lang w:val="es-ES_tradnl"/>
        </w:rPr>
        <w:t xml:space="preserve"> se reconocen las contribuciones considerables al desarrollo sostenible aportadas por los AAM y </w:t>
      </w:r>
      <w:r w:rsidRPr="008F6F6A">
        <w:rPr>
          <w:rFonts w:ascii="Arial" w:hAnsi="Arial" w:cs="Arial"/>
          <w:i/>
          <w:sz w:val="22"/>
          <w:szCs w:val="22"/>
          <w:lang w:val="es-ES_tradnl"/>
        </w:rPr>
        <w:t>alentando</w:t>
      </w:r>
      <w:r w:rsidRPr="008F6F6A">
        <w:rPr>
          <w:rFonts w:ascii="Arial" w:hAnsi="Arial" w:cs="Arial"/>
          <w:sz w:val="22"/>
          <w:szCs w:val="22"/>
          <w:lang w:val="es-ES_tradnl"/>
        </w:rPr>
        <w:t xml:space="preserve"> a las Partes </w:t>
      </w:r>
      <w:r w:rsidR="0039336B" w:rsidRPr="008F6F6A">
        <w:rPr>
          <w:rFonts w:ascii="Arial" w:hAnsi="Arial" w:cs="Arial"/>
          <w:sz w:val="22"/>
          <w:szCs w:val="22"/>
          <w:lang w:val="es-ES_tradnl"/>
        </w:rPr>
        <w:t>de</w:t>
      </w:r>
      <w:r w:rsidRPr="008F6F6A">
        <w:rPr>
          <w:rFonts w:ascii="Arial" w:hAnsi="Arial" w:cs="Arial"/>
          <w:sz w:val="22"/>
          <w:szCs w:val="22"/>
          <w:lang w:val="es-ES_tradnl"/>
        </w:rPr>
        <w:t xml:space="preserve"> los AAM a examinar nuevas medidas para promover la coherencia de las políticas a todos los niveles pertinentes, a mejorar la eficiencia, reducir solapamiento</w:t>
      </w:r>
      <w:r w:rsidR="0039336B" w:rsidRPr="008F6F6A">
        <w:rPr>
          <w:rFonts w:ascii="Arial" w:hAnsi="Arial" w:cs="Arial"/>
          <w:sz w:val="22"/>
          <w:szCs w:val="22"/>
          <w:lang w:val="es-ES_tradnl"/>
        </w:rPr>
        <w:t>s</w:t>
      </w:r>
      <w:r w:rsidRPr="008F6F6A">
        <w:rPr>
          <w:rFonts w:ascii="Arial" w:hAnsi="Arial" w:cs="Arial"/>
          <w:sz w:val="22"/>
          <w:szCs w:val="22"/>
          <w:lang w:val="es-ES_tradnl"/>
        </w:rPr>
        <w:t xml:space="preserve"> y duplicación innecesarios y a potenciar la cooperación </w:t>
      </w:r>
      <w:r w:rsidR="00DB00EA" w:rsidRPr="008F6F6A">
        <w:rPr>
          <w:rFonts w:ascii="Arial" w:hAnsi="Arial" w:cs="Arial"/>
          <w:sz w:val="22"/>
          <w:szCs w:val="22"/>
          <w:lang w:val="es-ES_tradnl"/>
        </w:rPr>
        <w:t>y coordinación entre los AAM;</w:t>
      </w:r>
      <w:r w:rsidRPr="008F6F6A">
        <w:rPr>
          <w:rFonts w:ascii="Arial" w:hAnsi="Arial" w:cs="Arial"/>
          <w:sz w:val="22"/>
          <w:szCs w:val="22"/>
          <w:lang w:val="es-ES_tradnl"/>
        </w:rPr>
        <w:t xml:space="preserve"> </w:t>
      </w:r>
    </w:p>
    <w:p w14:paraId="5DEC106B" w14:textId="78541571" w:rsidR="00D85C09" w:rsidRPr="008F6F6A" w:rsidRDefault="00D85C09" w:rsidP="00234750">
      <w:pPr>
        <w:pStyle w:val="NormalWeb"/>
        <w:jc w:val="both"/>
        <w:rPr>
          <w:rFonts w:ascii="Arial" w:hAnsi="Arial" w:cs="Arial"/>
          <w:sz w:val="22"/>
          <w:szCs w:val="22"/>
          <w:lang w:val="es-ES_tradnl"/>
        </w:rPr>
      </w:pPr>
      <w:r w:rsidRPr="008F6F6A">
        <w:rPr>
          <w:rFonts w:ascii="Arial" w:hAnsi="Arial" w:cs="Arial"/>
          <w:i/>
          <w:sz w:val="22"/>
          <w:szCs w:val="22"/>
          <w:lang w:val="es-ES_tradnl"/>
        </w:rPr>
        <w:t>Convencida</w:t>
      </w:r>
      <w:r w:rsidRPr="008F6F6A">
        <w:rPr>
          <w:rFonts w:ascii="Arial" w:hAnsi="Arial" w:cs="Arial"/>
          <w:sz w:val="22"/>
          <w:szCs w:val="22"/>
          <w:lang w:val="es-ES_tradnl"/>
        </w:rPr>
        <w:t xml:space="preserve"> del considerabl</w:t>
      </w:r>
      <w:r w:rsidR="00D623C9" w:rsidRPr="008F6F6A">
        <w:rPr>
          <w:rFonts w:ascii="Arial" w:hAnsi="Arial" w:cs="Arial"/>
          <w:sz w:val="22"/>
          <w:szCs w:val="22"/>
          <w:lang w:val="es-ES_tradnl"/>
        </w:rPr>
        <w:t>e potencial para el</w:t>
      </w:r>
      <w:r w:rsidRPr="008F6F6A">
        <w:rPr>
          <w:rFonts w:ascii="Arial" w:hAnsi="Arial" w:cs="Arial"/>
          <w:sz w:val="22"/>
          <w:szCs w:val="22"/>
          <w:lang w:val="es-ES_tradnl"/>
        </w:rPr>
        <w:t xml:space="preserve"> aumento de la cooperación, la coordinación y las sinergias entre los convenios relacionados con la biodiversidad para mejorar la implementación coherente a nivel nacional de cada uno de los convenios; </w:t>
      </w:r>
    </w:p>
    <w:p w14:paraId="15D92875" w14:textId="7B8D00A5" w:rsidR="000421E4" w:rsidRPr="008F6F6A" w:rsidRDefault="00D623C9" w:rsidP="00D357AB">
      <w:pPr>
        <w:widowControl/>
        <w:autoSpaceDE/>
        <w:adjustRightInd/>
        <w:jc w:val="both"/>
        <w:rPr>
          <w:rFonts w:cs="Arial"/>
          <w:sz w:val="22"/>
          <w:szCs w:val="22"/>
          <w:u w:val="single"/>
          <w:lang w:val="es-ES_tradnl"/>
        </w:rPr>
      </w:pPr>
      <w:r w:rsidRPr="008F6F6A">
        <w:rPr>
          <w:rFonts w:cs="Arial"/>
          <w:i/>
          <w:iCs/>
          <w:sz w:val="22"/>
          <w:szCs w:val="22"/>
          <w:u w:val="single"/>
          <w:lang w:val="es-ES_tradnl"/>
        </w:rPr>
        <w:t xml:space="preserve">Recordando </w:t>
      </w:r>
      <w:r w:rsidRPr="008F6F6A">
        <w:rPr>
          <w:rFonts w:cs="Arial"/>
          <w:iCs/>
          <w:sz w:val="22"/>
          <w:szCs w:val="22"/>
          <w:u w:val="single"/>
          <w:lang w:val="es-ES_tradnl"/>
        </w:rPr>
        <w:t>la Resolución 11.11, la cual invitaba a la Secretaría, Partes, otros gobiernos</w:t>
      </w:r>
      <w:r w:rsidR="00CD64E5" w:rsidRPr="008F6F6A">
        <w:rPr>
          <w:rFonts w:cs="Arial"/>
          <w:iCs/>
          <w:sz w:val="22"/>
          <w:szCs w:val="22"/>
          <w:u w:val="single"/>
          <w:lang w:val="es-ES_tradnl"/>
        </w:rPr>
        <w:t xml:space="preserve">, </w:t>
      </w:r>
      <w:r w:rsidR="00C73668" w:rsidRPr="008F6F6A">
        <w:rPr>
          <w:rFonts w:cs="Arial"/>
          <w:iCs/>
          <w:sz w:val="22"/>
          <w:szCs w:val="22"/>
          <w:u w:val="single"/>
          <w:lang w:val="es-ES_tradnl"/>
        </w:rPr>
        <w:t>OSC</w:t>
      </w:r>
      <w:r w:rsidR="00CD64E5" w:rsidRPr="008F6F6A">
        <w:rPr>
          <w:rFonts w:cs="Arial"/>
          <w:iCs/>
          <w:sz w:val="22"/>
          <w:szCs w:val="22"/>
          <w:u w:val="single"/>
          <w:lang w:val="es-ES_tradnl"/>
        </w:rPr>
        <w:t xml:space="preserve"> y ONG asociadas, a examinar opciones para promover la relación entre la Familia CMS y la sociedad civil; y</w:t>
      </w:r>
    </w:p>
    <w:p w14:paraId="508CF679" w14:textId="77777777" w:rsidR="000421E4" w:rsidRPr="008F6F6A" w:rsidRDefault="000421E4" w:rsidP="000421E4">
      <w:pPr>
        <w:jc w:val="both"/>
        <w:rPr>
          <w:rFonts w:cs="Arial"/>
          <w:sz w:val="22"/>
          <w:szCs w:val="22"/>
          <w:u w:val="single"/>
          <w:lang w:val="es-ES_tradnl"/>
        </w:rPr>
      </w:pPr>
    </w:p>
    <w:p w14:paraId="662AE685" w14:textId="6E5D8968" w:rsidR="005F6076" w:rsidRPr="008F6F6A" w:rsidRDefault="005F6076" w:rsidP="000421E4">
      <w:pPr>
        <w:jc w:val="both"/>
        <w:rPr>
          <w:rFonts w:cs="Arial"/>
          <w:sz w:val="22"/>
          <w:szCs w:val="22"/>
          <w:u w:val="single"/>
          <w:lang w:val="es-ES_tradnl"/>
        </w:rPr>
      </w:pPr>
      <w:r w:rsidRPr="008F6F6A">
        <w:rPr>
          <w:rFonts w:cs="Arial"/>
          <w:i/>
          <w:sz w:val="22"/>
          <w:szCs w:val="22"/>
          <w:u w:val="single"/>
          <w:lang w:val="es-ES_tradnl"/>
        </w:rPr>
        <w:t>Reconociendo</w:t>
      </w:r>
      <w:r w:rsidRPr="008F6F6A">
        <w:rPr>
          <w:rFonts w:cs="Arial"/>
          <w:sz w:val="22"/>
          <w:szCs w:val="22"/>
          <w:u w:val="single"/>
          <w:lang w:val="es-ES_tradnl"/>
        </w:rPr>
        <w:t xml:space="preserve"> las recomendaciones para fortalecer</w:t>
      </w:r>
      <w:r w:rsidR="00A93709" w:rsidRPr="008F6F6A">
        <w:rPr>
          <w:rFonts w:cs="Arial"/>
          <w:sz w:val="22"/>
          <w:szCs w:val="22"/>
          <w:u w:val="single"/>
          <w:lang w:val="es-ES_tradnl"/>
        </w:rPr>
        <w:t xml:space="preserve"> la relación entre la Familia CMS y la sociedad civil presentadas a la Conferencia de las Partes;</w:t>
      </w:r>
    </w:p>
    <w:p w14:paraId="2A516313" w14:textId="5A816D5A" w:rsidR="00D357AB" w:rsidRPr="008F6F6A" w:rsidRDefault="00D357AB" w:rsidP="00D357AB">
      <w:pPr>
        <w:widowControl/>
        <w:autoSpaceDE/>
        <w:adjustRightInd/>
        <w:jc w:val="both"/>
        <w:rPr>
          <w:rFonts w:cs="Arial"/>
          <w:sz w:val="22"/>
          <w:szCs w:val="22"/>
          <w:lang w:val="es-ES_tradnl"/>
        </w:rPr>
      </w:pPr>
    </w:p>
    <w:p w14:paraId="5FC6BAE4" w14:textId="77777777" w:rsidR="00515A1A" w:rsidRPr="008F6F6A" w:rsidRDefault="00515A1A" w:rsidP="00515A1A">
      <w:pPr>
        <w:widowControl/>
        <w:autoSpaceDE/>
        <w:adjustRightInd/>
        <w:jc w:val="center"/>
        <w:rPr>
          <w:rFonts w:cs="Arial"/>
          <w:i/>
          <w:sz w:val="22"/>
          <w:szCs w:val="22"/>
          <w:highlight w:val="yellow"/>
          <w:lang w:val="es-ES_tradnl"/>
        </w:rPr>
      </w:pPr>
    </w:p>
    <w:p w14:paraId="1B6370EE" w14:textId="692B87D2" w:rsidR="00515A1A" w:rsidRPr="008F6F6A" w:rsidRDefault="00096799" w:rsidP="00515A1A">
      <w:pPr>
        <w:widowControl/>
        <w:autoSpaceDE/>
        <w:adjustRightInd/>
        <w:jc w:val="center"/>
        <w:rPr>
          <w:rFonts w:cs="Arial"/>
          <w:i/>
          <w:sz w:val="22"/>
          <w:szCs w:val="22"/>
          <w:lang w:val="es-ES_tradnl"/>
        </w:rPr>
      </w:pPr>
      <w:r w:rsidRPr="008F6F6A">
        <w:rPr>
          <w:rFonts w:cs="Arial"/>
          <w:i/>
          <w:sz w:val="22"/>
          <w:szCs w:val="22"/>
          <w:lang w:val="es-ES_tradnl"/>
        </w:rPr>
        <w:t xml:space="preserve">La </w:t>
      </w:r>
      <w:r w:rsidR="00515A1A" w:rsidRPr="008F6F6A">
        <w:rPr>
          <w:rFonts w:cs="Arial"/>
          <w:i/>
          <w:sz w:val="22"/>
          <w:szCs w:val="22"/>
          <w:lang w:val="es-ES_tradnl"/>
        </w:rPr>
        <w:t xml:space="preserve">Conferencia de las Partes de la </w:t>
      </w:r>
      <w:r w:rsidRPr="008F6F6A">
        <w:rPr>
          <w:rFonts w:cs="Arial"/>
          <w:i/>
          <w:sz w:val="22"/>
          <w:szCs w:val="22"/>
          <w:lang w:val="es-ES_tradnl"/>
        </w:rPr>
        <w:t xml:space="preserve">Convención </w:t>
      </w:r>
      <w:r w:rsidR="00A20163" w:rsidRPr="008F6F6A">
        <w:rPr>
          <w:rFonts w:cs="Arial"/>
          <w:i/>
          <w:sz w:val="22"/>
          <w:szCs w:val="22"/>
          <w:lang w:val="es-ES_tradnl"/>
        </w:rPr>
        <w:t>sobre la</w:t>
      </w:r>
    </w:p>
    <w:p w14:paraId="538C402F" w14:textId="46066DC3" w:rsidR="00096799" w:rsidRPr="008F6F6A" w:rsidRDefault="00096799" w:rsidP="00515A1A">
      <w:pPr>
        <w:widowControl/>
        <w:autoSpaceDE/>
        <w:adjustRightInd/>
        <w:jc w:val="center"/>
        <w:rPr>
          <w:rFonts w:cs="Arial"/>
          <w:i/>
          <w:sz w:val="22"/>
          <w:szCs w:val="22"/>
          <w:lang w:val="es-ES_tradnl"/>
        </w:rPr>
      </w:pPr>
      <w:r w:rsidRPr="008F6F6A">
        <w:rPr>
          <w:rFonts w:cs="Arial"/>
          <w:i/>
          <w:sz w:val="22"/>
          <w:szCs w:val="22"/>
          <w:lang w:val="es-ES_tradnl"/>
        </w:rPr>
        <w:t>Conservación de las Especies Migratorias de Animales Silvestres</w:t>
      </w:r>
    </w:p>
    <w:p w14:paraId="0B3DE843" w14:textId="77777777" w:rsidR="00D357AB" w:rsidRPr="008F6F6A" w:rsidRDefault="00D357AB" w:rsidP="00D357AB">
      <w:pPr>
        <w:jc w:val="center"/>
        <w:rPr>
          <w:rFonts w:cs="Arial"/>
          <w:sz w:val="22"/>
          <w:szCs w:val="22"/>
          <w:lang w:val="es-ES_tradnl"/>
        </w:rPr>
      </w:pPr>
    </w:p>
    <w:p w14:paraId="5F525EEA" w14:textId="1D563D4F" w:rsidR="00096799" w:rsidRPr="008F6F6A" w:rsidRDefault="0009679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Subraya</w:t>
      </w:r>
      <w:r w:rsidRPr="008F6F6A">
        <w:rPr>
          <w:rFonts w:cs="Arial"/>
          <w:sz w:val="22"/>
          <w:szCs w:val="22"/>
          <w:lang w:val="es-ES_tradnl"/>
        </w:rPr>
        <w:t xml:space="preserve"> la importancia de apoyar los objetivos de los acuerdos ambientales multilaterales relacionados con la biodiversidad</w:t>
      </w:r>
      <w:r w:rsidR="001B04F7" w:rsidRPr="008F6F6A">
        <w:rPr>
          <w:rFonts w:cs="Arial"/>
          <w:sz w:val="22"/>
          <w:szCs w:val="22"/>
          <w:lang w:val="es-ES_tradnl"/>
        </w:rPr>
        <w:t xml:space="preserve"> para mejorar la colaboración, </w:t>
      </w:r>
      <w:r w:rsidRPr="008F6F6A">
        <w:rPr>
          <w:rFonts w:cs="Arial"/>
          <w:sz w:val="22"/>
          <w:szCs w:val="22"/>
          <w:lang w:val="es-ES_tradnl"/>
        </w:rPr>
        <w:t>la comunicación y la coordinación nacionales con las organizaciones y los procesos pertinentes;</w:t>
      </w:r>
    </w:p>
    <w:p w14:paraId="75904FDE" w14:textId="77777777" w:rsidR="00D357AB" w:rsidRPr="008F6F6A" w:rsidRDefault="00D357AB" w:rsidP="00D357AB">
      <w:pPr>
        <w:pStyle w:val="ListParagraph"/>
        <w:widowControl/>
        <w:autoSpaceDE/>
        <w:adjustRightInd/>
        <w:ind w:left="360"/>
        <w:jc w:val="both"/>
        <w:rPr>
          <w:rFonts w:cs="Arial"/>
          <w:sz w:val="22"/>
          <w:szCs w:val="22"/>
          <w:lang w:val="es-ES_tradnl"/>
        </w:rPr>
      </w:pPr>
    </w:p>
    <w:p w14:paraId="7081A2C7" w14:textId="13E30019" w:rsidR="00096799" w:rsidRPr="008F6F6A" w:rsidRDefault="0009679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Solicita</w:t>
      </w:r>
      <w:r w:rsidRPr="008F6F6A">
        <w:rPr>
          <w:rFonts w:cs="Arial"/>
          <w:sz w:val="22"/>
          <w:szCs w:val="22"/>
          <w:lang w:val="es-ES_tradnl"/>
        </w:rPr>
        <w:t xml:space="preserve"> al Secretario Ejecutivo informar a los acuerdos relacionados con la biodive</w:t>
      </w:r>
      <w:r w:rsidR="00A1106D" w:rsidRPr="008F6F6A">
        <w:rPr>
          <w:rFonts w:cs="Arial"/>
          <w:sz w:val="22"/>
          <w:szCs w:val="22"/>
          <w:lang w:val="es-ES_tradnl"/>
        </w:rPr>
        <w:t>rsidad, incluyendo a través de</w:t>
      </w:r>
      <w:r w:rsidRPr="008F6F6A">
        <w:rPr>
          <w:rFonts w:cs="Arial"/>
          <w:sz w:val="22"/>
          <w:szCs w:val="22"/>
          <w:lang w:val="es-ES_tradnl"/>
        </w:rPr>
        <w:t xml:space="preserve"> </w:t>
      </w:r>
      <w:r w:rsidR="00A1106D" w:rsidRPr="008F6F6A">
        <w:rPr>
          <w:rFonts w:cs="Arial"/>
          <w:sz w:val="22"/>
          <w:szCs w:val="22"/>
          <w:lang w:val="es-ES_tradnl"/>
        </w:rPr>
        <w:t xml:space="preserve">los acuerdos multilaterales medioambientales relacionados con el </w:t>
      </w:r>
      <w:r w:rsidR="00430DCA" w:rsidRPr="008F6F6A">
        <w:rPr>
          <w:rFonts w:cs="Arial"/>
          <w:sz w:val="22"/>
          <w:szCs w:val="22"/>
          <w:lang w:val="es-ES_tradnl"/>
        </w:rPr>
        <w:t>Grupo Enlace sobre la</w:t>
      </w:r>
      <w:r w:rsidRPr="008F6F6A">
        <w:rPr>
          <w:rFonts w:cs="Arial"/>
          <w:sz w:val="22"/>
          <w:szCs w:val="22"/>
          <w:lang w:val="es-ES_tradnl"/>
        </w:rPr>
        <w:t xml:space="preserve"> Biodiversidad </w:t>
      </w:r>
      <w:r w:rsidR="008913C8" w:rsidRPr="008F6F6A">
        <w:rPr>
          <w:rFonts w:cs="Arial"/>
          <w:sz w:val="22"/>
          <w:szCs w:val="22"/>
          <w:lang w:val="es-ES_tradnl"/>
        </w:rPr>
        <w:t>y otro</w:t>
      </w:r>
      <w:r w:rsidRPr="008F6F6A">
        <w:rPr>
          <w:rFonts w:cs="Arial"/>
          <w:sz w:val="22"/>
          <w:szCs w:val="22"/>
          <w:lang w:val="es-ES_tradnl"/>
        </w:rPr>
        <w:t xml:space="preserve">s </w:t>
      </w:r>
      <w:r w:rsidR="00E46DE5" w:rsidRPr="008F6F6A">
        <w:rPr>
          <w:rFonts w:cs="Arial"/>
          <w:sz w:val="22"/>
          <w:szCs w:val="22"/>
          <w:lang w:val="es-ES_tradnl"/>
        </w:rPr>
        <w:t>socios</w:t>
      </w:r>
      <w:r w:rsidRPr="008F6F6A">
        <w:rPr>
          <w:rFonts w:cs="Arial"/>
          <w:sz w:val="22"/>
          <w:szCs w:val="22"/>
          <w:lang w:val="es-ES_tradnl"/>
        </w:rPr>
        <w:t xml:space="preserve"> relevantes sobre el Plan Estratégico par</w:t>
      </w:r>
      <w:r w:rsidR="00E46DE5" w:rsidRPr="008F6F6A">
        <w:rPr>
          <w:rFonts w:cs="Arial"/>
          <w:sz w:val="22"/>
          <w:szCs w:val="22"/>
          <w:lang w:val="es-ES_tradnl"/>
        </w:rPr>
        <w:t>a las especies migratorias 2015-</w:t>
      </w:r>
      <w:r w:rsidRPr="008F6F6A">
        <w:rPr>
          <w:rFonts w:cs="Arial"/>
          <w:sz w:val="22"/>
          <w:szCs w:val="22"/>
          <w:lang w:val="es-ES_tradnl"/>
        </w:rPr>
        <w:t>2013 y proseguir con nuevas actividades relacionadas con las sinergias y asociaciones dentro de ese marco;</w:t>
      </w:r>
    </w:p>
    <w:p w14:paraId="1FB89A58" w14:textId="77777777" w:rsidR="00D357AB" w:rsidRPr="008F6F6A" w:rsidRDefault="00D357AB" w:rsidP="00D357AB">
      <w:pPr>
        <w:widowControl/>
        <w:autoSpaceDE/>
        <w:adjustRightInd/>
        <w:ind w:left="360"/>
        <w:jc w:val="both"/>
        <w:rPr>
          <w:rFonts w:cs="Arial"/>
          <w:sz w:val="22"/>
          <w:szCs w:val="22"/>
          <w:lang w:val="es-ES_tradnl"/>
        </w:rPr>
      </w:pPr>
    </w:p>
    <w:p w14:paraId="778CFBD8" w14:textId="76A685CD" w:rsidR="00096799" w:rsidRPr="008F6F6A" w:rsidRDefault="0009679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w:t>
      </w:r>
      <w:r w:rsidRPr="008F6F6A">
        <w:rPr>
          <w:rFonts w:cs="Arial"/>
          <w:sz w:val="22"/>
          <w:szCs w:val="22"/>
          <w:lang w:val="es-ES_tradnl"/>
        </w:rPr>
        <w:t xml:space="preserve"> a la Secretaría que continúe fomentando la cooperación eficaz y práctica con las partes interesadas pertinentes, incluidos otros instrumentos y organizaciones internacionales relacionados con la biodiversidad;</w:t>
      </w:r>
    </w:p>
    <w:p w14:paraId="672176D0" w14:textId="72E11BD6" w:rsidR="00D357AB" w:rsidRPr="008F6F6A" w:rsidRDefault="00D357AB" w:rsidP="00D357AB">
      <w:pPr>
        <w:widowControl/>
        <w:autoSpaceDE/>
        <w:adjustRightInd/>
        <w:ind w:left="360"/>
        <w:jc w:val="both"/>
        <w:rPr>
          <w:rFonts w:cs="Arial"/>
          <w:sz w:val="22"/>
          <w:szCs w:val="22"/>
          <w:highlight w:val="yellow"/>
          <w:lang w:val="es-ES_tradnl"/>
        </w:rPr>
      </w:pPr>
    </w:p>
    <w:p w14:paraId="69B7C08A" w14:textId="36319593" w:rsidR="00096799" w:rsidRPr="008F6F6A" w:rsidRDefault="00096799" w:rsidP="005C73C1">
      <w:pPr>
        <w:pStyle w:val="ListParagraph"/>
        <w:widowControl/>
        <w:numPr>
          <w:ilvl w:val="0"/>
          <w:numId w:val="4"/>
        </w:numPr>
        <w:autoSpaceDE/>
        <w:adjustRightInd/>
        <w:ind w:left="360"/>
        <w:jc w:val="both"/>
        <w:rPr>
          <w:rFonts w:cs="Arial"/>
          <w:iCs/>
          <w:sz w:val="22"/>
          <w:szCs w:val="22"/>
          <w:lang w:val="es-ES_tradnl"/>
        </w:rPr>
      </w:pPr>
      <w:r w:rsidRPr="008F6F6A">
        <w:rPr>
          <w:rFonts w:cs="Arial"/>
          <w:i/>
          <w:sz w:val="22"/>
          <w:szCs w:val="22"/>
          <w:lang w:val="es-ES_tradnl"/>
        </w:rPr>
        <w:t>Pide además</w:t>
      </w:r>
      <w:r w:rsidRPr="008F6F6A">
        <w:rPr>
          <w:rFonts w:cs="Arial"/>
          <w:sz w:val="22"/>
          <w:szCs w:val="22"/>
          <w:lang w:val="es-ES_tradnl"/>
        </w:rPr>
        <w:t xml:space="preserve"> a la Secretaría que identifique posibles </w:t>
      </w:r>
      <w:r w:rsidR="00C00CD5" w:rsidRPr="008F6F6A">
        <w:rPr>
          <w:rFonts w:cs="Arial"/>
          <w:sz w:val="22"/>
          <w:szCs w:val="22"/>
          <w:lang w:val="es-ES_tradnl"/>
        </w:rPr>
        <w:t>socios</w:t>
      </w:r>
      <w:r w:rsidRPr="008F6F6A">
        <w:rPr>
          <w:rFonts w:cs="Arial"/>
          <w:sz w:val="22"/>
          <w:szCs w:val="22"/>
          <w:lang w:val="es-ES_tradnl"/>
        </w:rPr>
        <w:t xml:space="preserve"> estratégicos y colabore con ellos </w:t>
      </w:r>
      <w:r w:rsidR="00C00CD5" w:rsidRPr="008F6F6A">
        <w:rPr>
          <w:rFonts w:cs="Arial"/>
          <w:sz w:val="22"/>
          <w:szCs w:val="22"/>
          <w:lang w:val="es-ES_tradnl"/>
        </w:rPr>
        <w:t>en la elaboración de</w:t>
      </w:r>
      <w:r w:rsidRPr="008F6F6A">
        <w:rPr>
          <w:rFonts w:cs="Arial"/>
          <w:sz w:val="22"/>
          <w:szCs w:val="22"/>
          <w:lang w:val="es-ES_tradnl"/>
        </w:rPr>
        <w:t xml:space="preserve"> campañas y otras actividades de divulgación y alienta a todas las partes interesadas a contribuir a estas iniciativas;</w:t>
      </w:r>
    </w:p>
    <w:p w14:paraId="433DB4BE" w14:textId="77777777" w:rsidR="007E753B" w:rsidRPr="008F6F6A" w:rsidRDefault="007E753B" w:rsidP="007E753B">
      <w:pPr>
        <w:pStyle w:val="ListParagraph"/>
        <w:rPr>
          <w:rFonts w:cs="Arial"/>
          <w:iCs/>
          <w:sz w:val="22"/>
          <w:szCs w:val="22"/>
          <w:highlight w:val="yellow"/>
          <w:lang w:val="es-ES_tradnl"/>
        </w:rPr>
      </w:pPr>
    </w:p>
    <w:p w14:paraId="3F25E656" w14:textId="0D305968" w:rsidR="00A91103" w:rsidRPr="008F6F6A" w:rsidRDefault="00A91103" w:rsidP="00A91103">
      <w:pPr>
        <w:pStyle w:val="ListParagraph"/>
        <w:widowControl/>
        <w:numPr>
          <w:ilvl w:val="0"/>
          <w:numId w:val="4"/>
        </w:numPr>
        <w:autoSpaceDE/>
        <w:adjustRightInd/>
        <w:ind w:left="360"/>
        <w:jc w:val="both"/>
        <w:rPr>
          <w:rFonts w:cs="Arial"/>
          <w:iCs/>
          <w:sz w:val="22"/>
          <w:szCs w:val="22"/>
          <w:u w:val="single"/>
          <w:lang w:val="es-ES_tradnl"/>
        </w:rPr>
      </w:pPr>
      <w:r w:rsidRPr="008F6F6A">
        <w:rPr>
          <w:rFonts w:cs="Arial"/>
          <w:i/>
          <w:iCs/>
          <w:sz w:val="22"/>
          <w:szCs w:val="22"/>
          <w:u w:val="single"/>
          <w:lang w:val="es-ES_tradnl"/>
        </w:rPr>
        <w:lastRenderedPageBreak/>
        <w:t>Acoge con satisfacción</w:t>
      </w:r>
      <w:r w:rsidRPr="008F6F6A">
        <w:rPr>
          <w:rFonts w:cs="Arial"/>
          <w:iCs/>
          <w:sz w:val="22"/>
          <w:szCs w:val="22"/>
          <w:u w:val="single"/>
          <w:lang w:val="es-ES_tradnl"/>
        </w:rPr>
        <w:t xml:space="preserve"> la implementació</w:t>
      </w:r>
      <w:r w:rsidR="008B6D51" w:rsidRPr="008F6F6A">
        <w:rPr>
          <w:rFonts w:cs="Arial"/>
          <w:iCs/>
          <w:sz w:val="22"/>
          <w:szCs w:val="22"/>
          <w:u w:val="single"/>
          <w:lang w:val="es-ES_tradnl"/>
        </w:rPr>
        <w:t>n de l</w:t>
      </w:r>
      <w:r w:rsidR="00704372" w:rsidRPr="008F6F6A">
        <w:rPr>
          <w:rFonts w:cs="Arial"/>
          <w:iCs/>
          <w:sz w:val="22"/>
          <w:szCs w:val="22"/>
          <w:u w:val="single"/>
          <w:lang w:val="es-ES_tradnl"/>
        </w:rPr>
        <w:t>as recomendaciones en respuesta</w:t>
      </w:r>
      <w:r w:rsidR="008B6D51" w:rsidRPr="008F6F6A">
        <w:rPr>
          <w:rFonts w:cs="Arial"/>
          <w:iCs/>
          <w:sz w:val="22"/>
          <w:szCs w:val="22"/>
          <w:u w:val="single"/>
          <w:lang w:val="es-ES_tradnl"/>
        </w:rPr>
        <w:t xml:space="preserve"> a la solicitud de las Partes presentada en la Resolución 11.11 dirigida a potenciar la</w:t>
      </w:r>
      <w:r w:rsidR="00933515" w:rsidRPr="008F6F6A">
        <w:rPr>
          <w:rFonts w:cs="Arial"/>
          <w:iCs/>
          <w:sz w:val="22"/>
          <w:szCs w:val="22"/>
          <w:u w:val="single"/>
          <w:lang w:val="es-ES_tradnl"/>
        </w:rPr>
        <w:t>s relaciones</w:t>
      </w:r>
      <w:r w:rsidR="008B6D51" w:rsidRPr="008F6F6A">
        <w:rPr>
          <w:rFonts w:cs="Arial"/>
          <w:iCs/>
          <w:sz w:val="22"/>
          <w:szCs w:val="22"/>
          <w:u w:val="single"/>
          <w:lang w:val="es-ES_tradnl"/>
        </w:rPr>
        <w:t xml:space="preserve"> entre la Familia CMS y la sociedad civil</w:t>
      </w:r>
      <w:r w:rsidR="006C04CE" w:rsidRPr="008F6F6A">
        <w:rPr>
          <w:rFonts w:cs="Arial"/>
          <w:iCs/>
          <w:sz w:val="22"/>
          <w:szCs w:val="22"/>
          <w:u w:val="single"/>
          <w:lang w:val="es-ES_tradnl"/>
        </w:rPr>
        <w:t xml:space="preserve"> tanto a nivel internacional como nacional:</w:t>
      </w:r>
    </w:p>
    <w:p w14:paraId="788A08FA" w14:textId="5C746F29" w:rsidR="00704372" w:rsidRPr="008F6F6A" w:rsidRDefault="00704372" w:rsidP="005C73C1">
      <w:pPr>
        <w:pStyle w:val="ListParagraph"/>
        <w:widowControl/>
        <w:numPr>
          <w:ilvl w:val="0"/>
          <w:numId w:val="7"/>
        </w:numPr>
        <w:autoSpaceDE/>
        <w:adjustRightInd/>
        <w:spacing w:before="60" w:after="120"/>
        <w:ind w:left="720"/>
        <w:contextualSpacing w:val="0"/>
        <w:jc w:val="both"/>
        <w:rPr>
          <w:rFonts w:cs="Arial"/>
          <w:sz w:val="22"/>
          <w:szCs w:val="22"/>
          <w:u w:val="single"/>
          <w:lang w:val="es-ES_tradnl"/>
        </w:rPr>
      </w:pPr>
      <w:r w:rsidRPr="008F6F6A">
        <w:rPr>
          <w:rFonts w:cs="Arial"/>
          <w:sz w:val="22"/>
          <w:szCs w:val="22"/>
          <w:u w:val="single"/>
          <w:lang w:val="es-ES_tradnl"/>
        </w:rPr>
        <w:t>Estudiar manera</w:t>
      </w:r>
      <w:r w:rsidR="001C0FAC" w:rsidRPr="008F6F6A">
        <w:rPr>
          <w:rFonts w:cs="Arial"/>
          <w:sz w:val="22"/>
          <w:szCs w:val="22"/>
          <w:u w:val="single"/>
          <w:lang w:val="es-ES_tradnl"/>
        </w:rPr>
        <w:t>s</w:t>
      </w:r>
      <w:r w:rsidRPr="008F6F6A">
        <w:rPr>
          <w:rFonts w:cs="Arial"/>
          <w:sz w:val="22"/>
          <w:szCs w:val="22"/>
          <w:u w:val="single"/>
          <w:lang w:val="es-ES_tradnl"/>
        </w:rPr>
        <w:t xml:space="preserve"> de </w:t>
      </w:r>
      <w:r w:rsidR="001C0FAC" w:rsidRPr="008F6F6A">
        <w:rPr>
          <w:rFonts w:cs="Arial"/>
          <w:sz w:val="22"/>
          <w:szCs w:val="22"/>
          <w:u w:val="single"/>
          <w:lang w:val="es-ES_tradnl"/>
        </w:rPr>
        <w:t xml:space="preserve">permitir a las ONG y OSC </w:t>
      </w:r>
      <w:r w:rsidR="00DA38EE" w:rsidRPr="008F6F6A">
        <w:rPr>
          <w:rFonts w:cs="Arial"/>
          <w:sz w:val="22"/>
          <w:szCs w:val="22"/>
          <w:u w:val="single"/>
          <w:lang w:val="es-ES_tradnl"/>
        </w:rPr>
        <w:t>presentar</w:t>
      </w:r>
      <w:r w:rsidR="005C7CD9" w:rsidRPr="008F6F6A">
        <w:rPr>
          <w:rFonts w:cs="Arial"/>
          <w:sz w:val="22"/>
          <w:szCs w:val="22"/>
          <w:u w:val="single"/>
          <w:lang w:val="es-ES_tradnl"/>
        </w:rPr>
        <w:t xml:space="preserve"> informes de su trab</w:t>
      </w:r>
      <w:r w:rsidR="007E6BC4" w:rsidRPr="008F6F6A">
        <w:rPr>
          <w:rFonts w:cs="Arial"/>
          <w:sz w:val="22"/>
          <w:szCs w:val="22"/>
          <w:u w:val="single"/>
          <w:lang w:val="es-ES_tradnl"/>
        </w:rPr>
        <w:t xml:space="preserve">ajo para la consideración de los órganos </w:t>
      </w:r>
      <w:r w:rsidR="00DA4923" w:rsidRPr="008F6F6A">
        <w:rPr>
          <w:rFonts w:cs="Arial"/>
          <w:sz w:val="22"/>
          <w:szCs w:val="22"/>
          <w:u w:val="single"/>
          <w:lang w:val="es-ES_tradnl"/>
        </w:rPr>
        <w:t>responsables de la toma de decisiones</w:t>
      </w:r>
      <w:r w:rsidR="007E6BC4" w:rsidRPr="008F6F6A">
        <w:rPr>
          <w:rFonts w:cs="Arial"/>
          <w:sz w:val="22"/>
          <w:szCs w:val="22"/>
          <w:u w:val="single"/>
          <w:lang w:val="es-ES_tradnl"/>
        </w:rPr>
        <w:t xml:space="preserve"> de la Familia CMS;</w:t>
      </w:r>
    </w:p>
    <w:p w14:paraId="40C141D9" w14:textId="33C61CE3" w:rsidR="009C5958" w:rsidRPr="008F6F6A" w:rsidRDefault="009C5958" w:rsidP="005C73C1">
      <w:pPr>
        <w:pStyle w:val="ListParagraph"/>
        <w:widowControl/>
        <w:numPr>
          <w:ilvl w:val="0"/>
          <w:numId w:val="7"/>
        </w:numPr>
        <w:autoSpaceDE/>
        <w:autoSpaceDN/>
        <w:adjustRightInd/>
        <w:spacing w:before="60" w:after="120"/>
        <w:ind w:left="720"/>
        <w:contextualSpacing w:val="0"/>
        <w:jc w:val="both"/>
        <w:rPr>
          <w:rFonts w:cs="Arial"/>
          <w:sz w:val="22"/>
          <w:szCs w:val="22"/>
          <w:u w:val="single"/>
          <w:lang w:val="es-ES_tradnl"/>
        </w:rPr>
      </w:pPr>
      <w:r w:rsidRPr="008F6F6A">
        <w:rPr>
          <w:rFonts w:cs="Arial"/>
          <w:sz w:val="22"/>
          <w:szCs w:val="22"/>
          <w:u w:val="single"/>
          <w:lang w:val="es-ES_tradnl"/>
        </w:rPr>
        <w:t xml:space="preserve">Garantizar </w:t>
      </w:r>
      <w:r w:rsidR="0042707A" w:rsidRPr="008F6F6A">
        <w:rPr>
          <w:rFonts w:cs="Arial"/>
          <w:sz w:val="22"/>
          <w:szCs w:val="22"/>
          <w:u w:val="single"/>
          <w:lang w:val="es-ES_tradnl"/>
        </w:rPr>
        <w:t>una mayor participación de las ONG y OSC en los procesos de la Famil</w:t>
      </w:r>
      <w:r w:rsidR="005D62FA" w:rsidRPr="008F6F6A">
        <w:rPr>
          <w:rFonts w:cs="Arial"/>
          <w:sz w:val="22"/>
          <w:szCs w:val="22"/>
          <w:u w:val="single"/>
          <w:lang w:val="es-ES_tradnl"/>
        </w:rPr>
        <w:t>i</w:t>
      </w:r>
      <w:r w:rsidR="0042707A" w:rsidRPr="008F6F6A">
        <w:rPr>
          <w:rFonts w:cs="Arial"/>
          <w:sz w:val="22"/>
          <w:szCs w:val="22"/>
          <w:u w:val="single"/>
          <w:lang w:val="es-ES_tradnl"/>
        </w:rPr>
        <w:t>a CMS</w:t>
      </w:r>
      <w:r w:rsidR="00BB56A3">
        <w:rPr>
          <w:rFonts w:cs="Arial"/>
          <w:sz w:val="22"/>
          <w:szCs w:val="22"/>
          <w:u w:val="single"/>
          <w:lang w:val="es-ES_tradnl"/>
        </w:rPr>
        <w:t>,</w:t>
      </w:r>
      <w:r w:rsidR="009275D5" w:rsidRPr="008F6F6A">
        <w:rPr>
          <w:rFonts w:cs="Arial"/>
          <w:sz w:val="22"/>
          <w:szCs w:val="22"/>
          <w:u w:val="single"/>
          <w:lang w:val="es-ES_tradnl"/>
        </w:rPr>
        <w:t xml:space="preserve"> así como su participación en reunion</w:t>
      </w:r>
      <w:r w:rsidR="005D62FA" w:rsidRPr="008F6F6A">
        <w:rPr>
          <w:rFonts w:cs="Arial"/>
          <w:sz w:val="22"/>
          <w:szCs w:val="22"/>
          <w:u w:val="single"/>
          <w:lang w:val="es-ES_tradnl"/>
        </w:rPr>
        <w:t>e</w:t>
      </w:r>
      <w:r w:rsidR="009275D5" w:rsidRPr="008F6F6A">
        <w:rPr>
          <w:rFonts w:cs="Arial"/>
          <w:sz w:val="22"/>
          <w:szCs w:val="22"/>
          <w:u w:val="single"/>
          <w:lang w:val="es-ES_tradnl"/>
        </w:rPr>
        <w:t xml:space="preserve">s relacionadas a través de un mejor uso de las tecnologías web y de comunicación y facilitando diálogos especializados previos </w:t>
      </w:r>
      <w:r w:rsidR="0023112E" w:rsidRPr="008F6F6A">
        <w:rPr>
          <w:rFonts w:cs="Arial"/>
          <w:sz w:val="22"/>
          <w:szCs w:val="22"/>
          <w:u w:val="single"/>
          <w:lang w:val="es-ES_tradnl"/>
        </w:rPr>
        <w:t xml:space="preserve">a la toma de decisiones </w:t>
      </w:r>
      <w:r w:rsidR="009275D5" w:rsidRPr="008F6F6A">
        <w:rPr>
          <w:rFonts w:cs="Arial"/>
          <w:sz w:val="22"/>
          <w:szCs w:val="22"/>
          <w:u w:val="single"/>
          <w:lang w:val="es-ES_tradnl"/>
        </w:rPr>
        <w:t>de la Familia CMS;</w:t>
      </w:r>
    </w:p>
    <w:p w14:paraId="43FF501E" w14:textId="6CC30D27" w:rsidR="00C523C4" w:rsidRPr="008F6F6A" w:rsidRDefault="00F116B6" w:rsidP="005C73C1">
      <w:pPr>
        <w:pStyle w:val="ListParagraph"/>
        <w:widowControl/>
        <w:numPr>
          <w:ilvl w:val="0"/>
          <w:numId w:val="7"/>
        </w:numPr>
        <w:adjustRightInd/>
        <w:spacing w:before="60" w:after="120"/>
        <w:ind w:left="720"/>
        <w:contextualSpacing w:val="0"/>
        <w:jc w:val="both"/>
        <w:rPr>
          <w:rFonts w:cs="Arial"/>
          <w:sz w:val="22"/>
          <w:szCs w:val="22"/>
          <w:u w:val="single"/>
          <w:lang w:val="es-ES_tradnl"/>
        </w:rPr>
      </w:pPr>
      <w:r w:rsidRPr="008F6F6A">
        <w:rPr>
          <w:rFonts w:cs="Arial"/>
          <w:sz w:val="22"/>
          <w:szCs w:val="22"/>
          <w:u w:val="single"/>
          <w:lang w:val="es-ES_tradnl"/>
        </w:rPr>
        <w:t>Aumentar el entendimiento</w:t>
      </w:r>
      <w:r w:rsidR="00E56310" w:rsidRPr="008F6F6A">
        <w:rPr>
          <w:rFonts w:cs="Arial"/>
          <w:sz w:val="22"/>
          <w:szCs w:val="22"/>
          <w:u w:val="single"/>
          <w:lang w:val="es-ES_tradnl"/>
        </w:rPr>
        <w:t xml:space="preserve"> y la capacidad de las ONG y OSC para implicarse con la agenda de la Familia CMS</w:t>
      </w:r>
      <w:r w:rsidRPr="008F6F6A">
        <w:rPr>
          <w:rFonts w:cs="Arial"/>
          <w:sz w:val="22"/>
          <w:szCs w:val="22"/>
          <w:u w:val="single"/>
          <w:lang w:val="es-ES_tradnl"/>
        </w:rPr>
        <w:t xml:space="preserve"> mediante el desarrollo de materiales específicos de </w:t>
      </w:r>
      <w:r w:rsidR="00B252A2" w:rsidRPr="008F6F6A">
        <w:rPr>
          <w:rFonts w:cs="Arial"/>
          <w:sz w:val="22"/>
          <w:szCs w:val="22"/>
          <w:u w:val="single"/>
          <w:lang w:val="es-ES_tradnl"/>
        </w:rPr>
        <w:t xml:space="preserve">formación a distancia </w:t>
      </w:r>
      <w:r w:rsidR="00B252A2" w:rsidRPr="008F6F6A">
        <w:rPr>
          <w:rFonts w:cs="Arial"/>
          <w:i/>
          <w:sz w:val="22"/>
          <w:szCs w:val="22"/>
          <w:u w:val="single"/>
          <w:lang w:val="es-ES_tradnl"/>
        </w:rPr>
        <w:t>e-learning</w:t>
      </w:r>
      <w:r w:rsidRPr="008F6F6A">
        <w:rPr>
          <w:rFonts w:cs="Arial"/>
          <w:sz w:val="22"/>
          <w:szCs w:val="22"/>
          <w:u w:val="single"/>
          <w:lang w:val="es-ES_tradnl"/>
        </w:rPr>
        <w:t>;</w:t>
      </w:r>
    </w:p>
    <w:p w14:paraId="367C51A7" w14:textId="67B9BDFC" w:rsidR="00606335" w:rsidRPr="008F6F6A" w:rsidRDefault="00606335" w:rsidP="0048642B">
      <w:pPr>
        <w:pStyle w:val="ListParagraph"/>
        <w:widowControl/>
        <w:numPr>
          <w:ilvl w:val="0"/>
          <w:numId w:val="7"/>
        </w:numPr>
        <w:adjustRightInd/>
        <w:spacing w:before="60" w:after="120"/>
        <w:ind w:left="720"/>
        <w:contextualSpacing w:val="0"/>
        <w:jc w:val="both"/>
        <w:rPr>
          <w:rFonts w:cs="Arial"/>
          <w:sz w:val="22"/>
          <w:szCs w:val="22"/>
          <w:u w:val="single"/>
          <w:lang w:val="es-ES_tradnl"/>
        </w:rPr>
      </w:pPr>
      <w:r w:rsidRPr="008F6F6A">
        <w:rPr>
          <w:rFonts w:cs="Arial"/>
          <w:sz w:val="22"/>
          <w:szCs w:val="22"/>
          <w:u w:val="single"/>
          <w:lang w:val="es-ES_tradnl"/>
        </w:rPr>
        <w:t>Apoyar la creación de comités nacionales y plataformas incluyendo las ONG y la sociedad civil para intercambiar información y experiencias y para promover actividades sobre el terreno diseñadas para aumentar la importancia de la CMS.</w:t>
      </w:r>
    </w:p>
    <w:p w14:paraId="5BBA4808" w14:textId="77777777" w:rsidR="0048642B" w:rsidRPr="008F6F6A" w:rsidRDefault="0048642B" w:rsidP="0048642B">
      <w:pPr>
        <w:pStyle w:val="ListParagraph"/>
        <w:widowControl/>
        <w:adjustRightInd/>
        <w:spacing w:before="60"/>
        <w:contextualSpacing w:val="0"/>
        <w:jc w:val="both"/>
        <w:rPr>
          <w:rFonts w:cs="Arial"/>
          <w:sz w:val="22"/>
          <w:szCs w:val="22"/>
          <w:u w:val="single"/>
          <w:lang w:val="es-ES_tradnl"/>
        </w:rPr>
      </w:pPr>
    </w:p>
    <w:p w14:paraId="66AAFC6A" w14:textId="48A25469" w:rsidR="00096799" w:rsidRPr="008F6F6A" w:rsidRDefault="0009679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 además</w:t>
      </w:r>
      <w:r w:rsidRPr="008F6F6A">
        <w:rPr>
          <w:rFonts w:cs="Arial"/>
          <w:sz w:val="22"/>
          <w:szCs w:val="22"/>
          <w:lang w:val="es-ES_tradnl"/>
        </w:rPr>
        <w:t xml:space="preserve"> a la Secretaría que facilite la colaboración no formalizada con asociados como la FAO, que pueden contribuir a ampliar el ámbito multidisciplinario y transdisciplinario de los enfoques de la colaboración;</w:t>
      </w:r>
    </w:p>
    <w:p w14:paraId="592FDAE5" w14:textId="77777777" w:rsidR="00D357AB" w:rsidRPr="008F6F6A" w:rsidRDefault="00D357AB" w:rsidP="007E753B">
      <w:pPr>
        <w:widowControl/>
        <w:autoSpaceDE/>
        <w:adjustRightInd/>
        <w:ind w:left="360" w:hanging="360"/>
        <w:jc w:val="both"/>
        <w:rPr>
          <w:rFonts w:cs="Arial"/>
          <w:sz w:val="22"/>
          <w:szCs w:val="22"/>
          <w:lang w:val="es-ES_tradnl"/>
        </w:rPr>
      </w:pPr>
    </w:p>
    <w:p w14:paraId="6A379DFB" w14:textId="72B4A0C3" w:rsidR="00096799" w:rsidRPr="008F6F6A" w:rsidRDefault="0009679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 además</w:t>
      </w:r>
      <w:r w:rsidRPr="008F6F6A">
        <w:rPr>
          <w:rFonts w:cs="Arial"/>
          <w:sz w:val="22"/>
          <w:szCs w:val="22"/>
          <w:lang w:val="es-ES_tradnl"/>
        </w:rPr>
        <w:t xml:space="preserve"> a la Secretaría que trate de fortalecer las alianzas con el sector privado, de acuerdo con el Código de Conducta de la CMS;</w:t>
      </w:r>
    </w:p>
    <w:p w14:paraId="00A01956" w14:textId="77777777" w:rsidR="00D357AB" w:rsidRPr="008F6F6A" w:rsidRDefault="00D357AB" w:rsidP="007E753B">
      <w:pPr>
        <w:widowControl/>
        <w:autoSpaceDE/>
        <w:adjustRightInd/>
        <w:ind w:left="360" w:hanging="360"/>
        <w:jc w:val="both"/>
        <w:rPr>
          <w:rFonts w:cs="Arial"/>
          <w:sz w:val="22"/>
          <w:szCs w:val="22"/>
          <w:lang w:val="es-ES_tradnl"/>
        </w:rPr>
      </w:pPr>
    </w:p>
    <w:p w14:paraId="4DD710F8" w14:textId="50A405F0" w:rsidR="0053384F" w:rsidRPr="008F6F6A" w:rsidRDefault="0053384F"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 además</w:t>
      </w:r>
      <w:r w:rsidRPr="008F6F6A">
        <w:rPr>
          <w:rFonts w:cs="Arial"/>
          <w:sz w:val="22"/>
          <w:szCs w:val="22"/>
          <w:lang w:val="es-ES_tradnl"/>
        </w:rPr>
        <w:t xml:space="preserve"> a la Secretaría, a sus Acuerdos hijos en el ámbito de los mandatos conferido</w:t>
      </w:r>
      <w:r w:rsidR="00705749" w:rsidRPr="008F6F6A">
        <w:rPr>
          <w:rFonts w:cs="Arial"/>
          <w:sz w:val="22"/>
          <w:szCs w:val="22"/>
          <w:lang w:val="es-ES_tradnl"/>
        </w:rPr>
        <w:t>s por sus Partes/Signatarios y a</w:t>
      </w:r>
      <w:r w:rsidRPr="008F6F6A">
        <w:rPr>
          <w:rFonts w:cs="Arial"/>
          <w:sz w:val="22"/>
          <w:szCs w:val="22"/>
          <w:lang w:val="es-ES_tradnl"/>
        </w:rPr>
        <w:t>l Consejo Científico que potencien su compromiso con los comités de expertos y procesos iniciados por los asociados, según proceda;</w:t>
      </w:r>
    </w:p>
    <w:p w14:paraId="1484DEAE" w14:textId="77777777" w:rsidR="00D357AB" w:rsidRPr="008F6F6A" w:rsidRDefault="00D357AB" w:rsidP="007E753B">
      <w:pPr>
        <w:widowControl/>
        <w:autoSpaceDE/>
        <w:adjustRightInd/>
        <w:ind w:left="360" w:hanging="360"/>
        <w:jc w:val="both"/>
        <w:rPr>
          <w:rFonts w:cs="Arial"/>
          <w:sz w:val="22"/>
          <w:szCs w:val="22"/>
          <w:highlight w:val="yellow"/>
          <w:lang w:val="es-ES_tradnl"/>
        </w:rPr>
      </w:pPr>
    </w:p>
    <w:p w14:paraId="5112FD50" w14:textId="06EC8C55" w:rsidR="0053384F" w:rsidRPr="008F6F6A" w:rsidRDefault="0053384F" w:rsidP="00705749">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Recibe con beneplácito</w:t>
      </w:r>
      <w:r w:rsidRPr="008F6F6A">
        <w:rPr>
          <w:rFonts w:cs="Arial"/>
          <w:sz w:val="22"/>
          <w:szCs w:val="22"/>
          <w:lang w:val="es-ES_tradnl"/>
        </w:rPr>
        <w:t xml:space="preserve"> el plan de trabajo en conjunto entre las secretarías de la CMS y CITES y </w:t>
      </w:r>
      <w:r w:rsidRPr="008F6F6A">
        <w:rPr>
          <w:rFonts w:cs="Arial"/>
          <w:i/>
          <w:sz w:val="22"/>
          <w:szCs w:val="22"/>
          <w:lang w:val="es-ES_tradnl"/>
        </w:rPr>
        <w:t>pide además</w:t>
      </w:r>
      <w:r w:rsidRPr="008F6F6A">
        <w:rPr>
          <w:rFonts w:cs="Arial"/>
          <w:sz w:val="22"/>
          <w:szCs w:val="22"/>
          <w:lang w:val="es-ES_tradnl"/>
        </w:rPr>
        <w:t xml:space="preserve"> a la Secretaría que prepare propuestas para fortalecer la cooperación, la coordinación y las sinergias con otros convenios relacionados con la biodiversidad, incluso mediante planes de trabajo conjuntos con objetivos y plazos claros en consonancia con el plan estratégico de la CMS, para su examen por la Conferencia de las Partes en su siguiente reunión;</w:t>
      </w:r>
    </w:p>
    <w:p w14:paraId="0EF7C7C4" w14:textId="77777777" w:rsidR="00D357AB" w:rsidRPr="008F6F6A" w:rsidRDefault="00D357AB" w:rsidP="007723E3">
      <w:pPr>
        <w:widowControl/>
        <w:autoSpaceDE/>
        <w:adjustRightInd/>
        <w:jc w:val="both"/>
        <w:rPr>
          <w:rFonts w:cs="Arial"/>
          <w:sz w:val="22"/>
          <w:szCs w:val="22"/>
          <w:lang w:val="es-ES_tradnl"/>
        </w:rPr>
      </w:pPr>
    </w:p>
    <w:p w14:paraId="2E0C64D4" w14:textId="2CB350A5" w:rsidR="0053384F" w:rsidRPr="008F6F6A" w:rsidRDefault="0053384F"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w:t>
      </w:r>
      <w:r w:rsidRPr="008F6F6A">
        <w:rPr>
          <w:rFonts w:cs="Arial"/>
          <w:sz w:val="22"/>
          <w:szCs w:val="22"/>
          <w:lang w:val="es-ES_tradnl"/>
        </w:rPr>
        <w:t xml:space="preserve"> a la Secretaría que adopte medidas para fortalecer la implementación de la CMS a través de los procesos sobre la revisión de las estrategias y planes de acción nacionales en</w:t>
      </w:r>
      <w:r w:rsidR="00B5478A" w:rsidRPr="008F6F6A">
        <w:rPr>
          <w:rFonts w:cs="Arial"/>
          <w:sz w:val="22"/>
          <w:szCs w:val="22"/>
          <w:lang w:val="es-ES_tradnl"/>
        </w:rPr>
        <w:t xml:space="preserve"> materia de biodiversidad (EPAN</w:t>
      </w:r>
      <w:r w:rsidRPr="008F6F6A">
        <w:rPr>
          <w:rFonts w:cs="Arial"/>
          <w:sz w:val="22"/>
          <w:szCs w:val="22"/>
          <w:lang w:val="es-ES_tradnl"/>
        </w:rPr>
        <w:t>B), incluso mediante la cooperación</w:t>
      </w:r>
      <w:r w:rsidR="00B37386" w:rsidRPr="008F6F6A">
        <w:rPr>
          <w:rFonts w:cs="Arial"/>
          <w:sz w:val="22"/>
          <w:szCs w:val="22"/>
          <w:lang w:val="es-ES_tradnl"/>
        </w:rPr>
        <w:t xml:space="preserve"> con las oficinas regionales de</w:t>
      </w:r>
      <w:r w:rsidRPr="008F6F6A">
        <w:rPr>
          <w:rFonts w:cs="Arial"/>
          <w:sz w:val="22"/>
          <w:szCs w:val="22"/>
          <w:lang w:val="es-ES_tradnl"/>
        </w:rPr>
        <w:t xml:space="preserve"> </w:t>
      </w:r>
      <w:r w:rsidRPr="008F6F6A">
        <w:rPr>
          <w:rFonts w:cs="Arial"/>
          <w:strike/>
          <w:sz w:val="22"/>
          <w:szCs w:val="22"/>
          <w:lang w:val="es-ES_tradnl"/>
        </w:rPr>
        <w:t>PNUMA</w:t>
      </w:r>
      <w:r w:rsidR="00B37386" w:rsidRPr="008F6F6A">
        <w:rPr>
          <w:rFonts w:cs="Arial"/>
          <w:sz w:val="22"/>
          <w:szCs w:val="22"/>
          <w:lang w:val="es-ES_tradnl"/>
        </w:rPr>
        <w:t xml:space="preserve"> ONU Medio Ambiente</w:t>
      </w:r>
      <w:r w:rsidRPr="008F6F6A">
        <w:rPr>
          <w:rFonts w:cs="Arial"/>
          <w:sz w:val="22"/>
          <w:szCs w:val="22"/>
          <w:lang w:val="es-ES_tradnl"/>
        </w:rPr>
        <w:t>;</w:t>
      </w:r>
    </w:p>
    <w:p w14:paraId="5F1BD32F" w14:textId="77777777" w:rsidR="00D357AB" w:rsidRPr="008F6F6A" w:rsidRDefault="00D357AB" w:rsidP="007E753B">
      <w:pPr>
        <w:widowControl/>
        <w:autoSpaceDE/>
        <w:adjustRightInd/>
        <w:ind w:left="360" w:hanging="360"/>
        <w:jc w:val="both"/>
        <w:rPr>
          <w:rFonts w:cs="Arial"/>
          <w:sz w:val="22"/>
          <w:szCs w:val="22"/>
          <w:lang w:val="es-ES_tradnl"/>
        </w:rPr>
      </w:pPr>
    </w:p>
    <w:p w14:paraId="732D5A58" w14:textId="6B99C0EF" w:rsidR="0053384F" w:rsidRPr="008F6F6A" w:rsidRDefault="0053384F" w:rsidP="0053384F">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 además</w:t>
      </w:r>
      <w:r w:rsidRPr="008F6F6A">
        <w:rPr>
          <w:rFonts w:cs="Arial"/>
          <w:sz w:val="22"/>
          <w:szCs w:val="22"/>
          <w:lang w:val="es-ES_tradnl"/>
        </w:rPr>
        <w:t xml:space="preserve"> a la Secretaría e </w:t>
      </w:r>
      <w:r w:rsidRPr="008F6F6A">
        <w:rPr>
          <w:rFonts w:cs="Arial"/>
          <w:i/>
          <w:sz w:val="22"/>
          <w:szCs w:val="22"/>
          <w:lang w:val="es-ES_tradnl"/>
        </w:rPr>
        <w:t>invita</w:t>
      </w:r>
      <w:r w:rsidRPr="008F6F6A">
        <w:rPr>
          <w:rFonts w:cs="Arial"/>
          <w:sz w:val="22"/>
          <w:szCs w:val="22"/>
          <w:lang w:val="es-ES_tradnl"/>
        </w:rPr>
        <w:t xml:space="preserve"> a las secretarías de otros convenios a seguir manteniendo el enlace con </w:t>
      </w:r>
      <w:r w:rsidR="00660F8D" w:rsidRPr="008F6F6A">
        <w:rPr>
          <w:rFonts w:cs="Arial"/>
          <w:sz w:val="22"/>
          <w:szCs w:val="22"/>
          <w:lang w:val="es-ES_tradnl"/>
        </w:rPr>
        <w:t>las oficinas regionales de</w:t>
      </w:r>
      <w:r w:rsidRPr="008F6F6A">
        <w:rPr>
          <w:rFonts w:cs="Arial"/>
          <w:sz w:val="22"/>
          <w:szCs w:val="22"/>
          <w:lang w:val="es-ES_tradnl"/>
        </w:rPr>
        <w:t xml:space="preserve"> </w:t>
      </w:r>
      <w:r w:rsidRPr="008F6F6A">
        <w:rPr>
          <w:rFonts w:cs="Arial"/>
          <w:strike/>
          <w:sz w:val="22"/>
          <w:szCs w:val="22"/>
          <w:lang w:val="es-ES_tradnl"/>
        </w:rPr>
        <w:t>PNUMA</w:t>
      </w:r>
      <w:r w:rsidRPr="008F6F6A">
        <w:rPr>
          <w:rFonts w:cs="Arial"/>
          <w:sz w:val="22"/>
          <w:szCs w:val="22"/>
          <w:lang w:val="es-ES_tradnl"/>
        </w:rPr>
        <w:t xml:space="preserve"> </w:t>
      </w:r>
      <w:r w:rsidR="00660F8D" w:rsidRPr="008F6F6A">
        <w:rPr>
          <w:rFonts w:cs="Arial"/>
          <w:sz w:val="22"/>
          <w:szCs w:val="22"/>
          <w:lang w:val="es-ES_tradnl"/>
        </w:rPr>
        <w:t xml:space="preserve">ONU Medio Ambiente </w:t>
      </w:r>
      <w:r w:rsidR="00BD3EFD" w:rsidRPr="008F6F6A">
        <w:rPr>
          <w:rFonts w:cs="Arial"/>
          <w:sz w:val="22"/>
          <w:szCs w:val="22"/>
          <w:lang w:val="es-ES_tradnl"/>
        </w:rPr>
        <w:t xml:space="preserve">para </w:t>
      </w:r>
      <w:r w:rsidRPr="008F6F6A">
        <w:rPr>
          <w:rFonts w:cs="Arial"/>
          <w:sz w:val="22"/>
          <w:szCs w:val="22"/>
          <w:lang w:val="es-ES_tradnl"/>
        </w:rPr>
        <w:t xml:space="preserve">hacer el mejor uso posible de su función de prestación de asistencia para la implementación de los AAM relacionados con la biodiversidad; </w:t>
      </w:r>
    </w:p>
    <w:p w14:paraId="0C2327B0" w14:textId="77777777" w:rsidR="00D357AB" w:rsidRPr="008F6F6A" w:rsidRDefault="00D357AB" w:rsidP="007E753B">
      <w:pPr>
        <w:widowControl/>
        <w:autoSpaceDE/>
        <w:adjustRightInd/>
        <w:ind w:left="360" w:hanging="360"/>
        <w:jc w:val="both"/>
        <w:rPr>
          <w:rFonts w:cs="Arial"/>
          <w:sz w:val="22"/>
          <w:szCs w:val="22"/>
          <w:lang w:val="es-ES_tradnl"/>
        </w:rPr>
      </w:pPr>
    </w:p>
    <w:p w14:paraId="5BCCBFED" w14:textId="7D1CB87B" w:rsidR="00D357AB" w:rsidRPr="008F6F6A" w:rsidRDefault="00460889" w:rsidP="00C55C50">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w:t>
      </w:r>
      <w:r w:rsidRPr="008F6F6A">
        <w:rPr>
          <w:rFonts w:cs="Arial"/>
          <w:sz w:val="22"/>
          <w:szCs w:val="22"/>
          <w:lang w:val="es-ES_tradnl"/>
        </w:rPr>
        <w:t xml:space="preserve"> </w:t>
      </w:r>
      <w:r w:rsidR="00302BB1" w:rsidRPr="008F6F6A">
        <w:rPr>
          <w:rFonts w:cs="Arial"/>
          <w:i/>
          <w:sz w:val="22"/>
          <w:szCs w:val="22"/>
          <w:lang w:val="es-ES_tradnl"/>
        </w:rPr>
        <w:t>asimismo</w:t>
      </w:r>
      <w:r w:rsidR="00302BB1" w:rsidRPr="008F6F6A">
        <w:rPr>
          <w:rFonts w:cs="Arial"/>
          <w:sz w:val="22"/>
          <w:szCs w:val="22"/>
          <w:lang w:val="es-ES_tradnl"/>
        </w:rPr>
        <w:t xml:space="preserve"> </w:t>
      </w:r>
      <w:r w:rsidRPr="008F6F6A">
        <w:rPr>
          <w:rFonts w:cs="Arial"/>
          <w:sz w:val="22"/>
          <w:szCs w:val="22"/>
          <w:lang w:val="es-ES_tradnl"/>
        </w:rPr>
        <w:t xml:space="preserve">a la Secretaría, e </w:t>
      </w:r>
      <w:r w:rsidRPr="008F6F6A">
        <w:rPr>
          <w:rFonts w:cs="Arial"/>
          <w:i/>
          <w:sz w:val="22"/>
          <w:szCs w:val="22"/>
          <w:lang w:val="es-ES_tradnl"/>
        </w:rPr>
        <w:t>invita</w:t>
      </w:r>
      <w:r w:rsidRPr="008F6F6A">
        <w:rPr>
          <w:rFonts w:cs="Arial"/>
          <w:sz w:val="22"/>
          <w:szCs w:val="22"/>
          <w:lang w:val="es-ES_tradnl"/>
        </w:rPr>
        <w:t xml:space="preserve"> a las Secretarías del CDB y otros AAM pertinentes que examinen posibles medios y maneras de abordar más coherentemente la cuestión de la conservación y utilización de las especies de animales en los procesos del CDB, en particular en relación con la implementación de las convenciones relacionadas con la biodiversidad del Plan Estratégico para la Diversidad Biológica 2011-2020 y sus </w:t>
      </w:r>
      <w:r w:rsidR="007D1494" w:rsidRPr="008F6F6A">
        <w:rPr>
          <w:rFonts w:cs="Arial"/>
          <w:sz w:val="22"/>
          <w:szCs w:val="22"/>
          <w:lang w:val="es-ES_tradnl"/>
        </w:rPr>
        <w:t>Metas</w:t>
      </w:r>
      <w:r w:rsidRPr="008F6F6A">
        <w:rPr>
          <w:rFonts w:cs="Arial"/>
          <w:sz w:val="22"/>
          <w:szCs w:val="22"/>
          <w:lang w:val="es-ES_tradnl"/>
        </w:rPr>
        <w:t xml:space="preserve"> de Aichi y proporcionen asesoramiento al respecto, y </w:t>
      </w:r>
      <w:r w:rsidRPr="008F6F6A">
        <w:rPr>
          <w:rFonts w:cs="Arial"/>
          <w:i/>
          <w:sz w:val="22"/>
          <w:szCs w:val="22"/>
          <w:lang w:val="es-ES_tradnl"/>
        </w:rPr>
        <w:t>pide además</w:t>
      </w:r>
      <w:r w:rsidRPr="008F6F6A">
        <w:rPr>
          <w:rFonts w:cs="Arial"/>
          <w:sz w:val="22"/>
          <w:szCs w:val="22"/>
          <w:lang w:val="es-ES_tradnl"/>
        </w:rPr>
        <w:t xml:space="preserve"> a la Secretaría que presente informes sobre los progresos realizados al Consejo Científico y a </w:t>
      </w:r>
      <w:r w:rsidR="00826273" w:rsidRPr="008F6F6A">
        <w:rPr>
          <w:rFonts w:cs="Arial"/>
          <w:sz w:val="22"/>
          <w:szCs w:val="22"/>
          <w:lang w:val="es-ES_tradnl"/>
        </w:rPr>
        <w:t>cada</w:t>
      </w:r>
      <w:r w:rsidRPr="008F6F6A">
        <w:rPr>
          <w:rFonts w:cs="Arial"/>
          <w:sz w:val="22"/>
          <w:szCs w:val="22"/>
          <w:lang w:val="es-ES_tradnl"/>
        </w:rPr>
        <w:t xml:space="preserve"> </w:t>
      </w:r>
      <w:r w:rsidR="00826273" w:rsidRPr="008F6F6A">
        <w:rPr>
          <w:rFonts w:cs="Arial"/>
          <w:sz w:val="22"/>
          <w:szCs w:val="22"/>
          <w:lang w:val="es-ES_tradnl"/>
        </w:rPr>
        <w:t>reunión de la COP</w:t>
      </w:r>
      <w:r w:rsidRPr="008F6F6A">
        <w:rPr>
          <w:rFonts w:cs="Arial"/>
          <w:sz w:val="22"/>
          <w:szCs w:val="22"/>
          <w:lang w:val="es-ES_tradnl"/>
        </w:rPr>
        <w:t>;</w:t>
      </w:r>
    </w:p>
    <w:p w14:paraId="31E9C51B" w14:textId="1FDFD972" w:rsidR="00460889" w:rsidRPr="008F6F6A" w:rsidRDefault="0046088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lastRenderedPageBreak/>
        <w:t>Pide además</w:t>
      </w:r>
      <w:r w:rsidRPr="008F6F6A">
        <w:rPr>
          <w:rFonts w:cs="Arial"/>
          <w:sz w:val="22"/>
          <w:szCs w:val="22"/>
          <w:lang w:val="es-ES_tradnl"/>
        </w:rPr>
        <w:t xml:space="preserve"> a la Secretaría que potencie la cooperación a través del Grupo de Enlace sobre la Biodiversidad y la Alianza sobre Indicador</w:t>
      </w:r>
      <w:r w:rsidR="00100D7B" w:rsidRPr="008F6F6A">
        <w:rPr>
          <w:rFonts w:cs="Arial"/>
          <w:sz w:val="22"/>
          <w:szCs w:val="22"/>
          <w:lang w:val="es-ES_tradnl"/>
        </w:rPr>
        <w:t>es de Biodiversidad para potenciar</w:t>
      </w:r>
      <w:r w:rsidRPr="008F6F6A">
        <w:rPr>
          <w:rFonts w:cs="Arial"/>
          <w:sz w:val="22"/>
          <w:szCs w:val="22"/>
          <w:lang w:val="es-ES_tradnl"/>
        </w:rPr>
        <w:t xml:space="preserve"> un conjunto mundial de indicadores de biodiversidad;</w:t>
      </w:r>
    </w:p>
    <w:p w14:paraId="6860DCD4" w14:textId="77777777" w:rsidR="00D357AB" w:rsidRPr="008F6F6A" w:rsidRDefault="00D357AB" w:rsidP="007E753B">
      <w:pPr>
        <w:widowControl/>
        <w:autoSpaceDE/>
        <w:adjustRightInd/>
        <w:ind w:left="360" w:hanging="360"/>
        <w:jc w:val="both"/>
        <w:rPr>
          <w:rFonts w:cs="Arial"/>
          <w:sz w:val="22"/>
          <w:szCs w:val="22"/>
          <w:lang w:val="es-ES_tradnl"/>
        </w:rPr>
      </w:pPr>
    </w:p>
    <w:p w14:paraId="6A538BFD" w14:textId="222E6571" w:rsidR="00460889" w:rsidRPr="008F6F6A" w:rsidRDefault="0046088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Solicita además</w:t>
      </w:r>
      <w:r w:rsidRPr="008F6F6A">
        <w:rPr>
          <w:rFonts w:cs="Arial"/>
          <w:sz w:val="22"/>
          <w:szCs w:val="22"/>
          <w:lang w:val="es-ES_tradnl"/>
        </w:rPr>
        <w:t xml:space="preserve"> a la Secretaría reforzar la cooperación, la coordinación y las sinergias con la Convención Ramsar para continuar las acciones más efectivas para la conservación de las aves acuáticas y sus hábitats en humedales;</w:t>
      </w:r>
    </w:p>
    <w:p w14:paraId="3A0CA325" w14:textId="77777777" w:rsidR="00D357AB" w:rsidRPr="008F6F6A" w:rsidRDefault="00D357AB" w:rsidP="00947AF0">
      <w:pPr>
        <w:widowControl/>
        <w:autoSpaceDE/>
        <w:adjustRightInd/>
        <w:ind w:left="360" w:hanging="360"/>
        <w:jc w:val="both"/>
        <w:rPr>
          <w:rFonts w:cs="Arial"/>
          <w:sz w:val="22"/>
          <w:szCs w:val="22"/>
          <w:highlight w:val="yellow"/>
          <w:lang w:val="es-ES_tradnl"/>
        </w:rPr>
      </w:pPr>
    </w:p>
    <w:p w14:paraId="59D9914B" w14:textId="6DB91849" w:rsidR="00460889" w:rsidRPr="008F6F6A" w:rsidRDefault="00460889" w:rsidP="00947AF0">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Recibe con beneplácito</w:t>
      </w:r>
      <w:r w:rsidRPr="008F6F6A">
        <w:rPr>
          <w:rFonts w:cs="Arial"/>
          <w:sz w:val="22"/>
          <w:szCs w:val="22"/>
          <w:lang w:val="es-ES_tradnl"/>
        </w:rPr>
        <w:t xml:space="preserve"> la Declaración Gangwon adoptada en ocasión de la décima segunda reunión de la Conferencia de las Partes de la Convención </w:t>
      </w:r>
      <w:r w:rsidR="00113A6B" w:rsidRPr="008F6F6A">
        <w:rPr>
          <w:rFonts w:cs="Arial"/>
          <w:sz w:val="22"/>
          <w:szCs w:val="22"/>
          <w:lang w:val="es-ES_tradnl"/>
        </w:rPr>
        <w:t>sobre la</w:t>
      </w:r>
      <w:r w:rsidRPr="008F6F6A">
        <w:rPr>
          <w:rFonts w:cs="Arial"/>
          <w:sz w:val="22"/>
          <w:szCs w:val="22"/>
          <w:lang w:val="es-ES_tradnl"/>
        </w:rPr>
        <w:t xml:space="preserve"> Diversidad Biológica, la cual acoge la importancia dada a la biodiversidad de acuerdo al resultado del documento final del Grupo de Trabajo Abierto sobre los Objetivos de Desarrollo Sostenible y hace un llamamiento para que se lleve a cabo una mayor integración e incorporación de la biodiversidad en la agenda de desarrollo posterior a 2015, y </w:t>
      </w:r>
      <w:r w:rsidRPr="008F6F6A">
        <w:rPr>
          <w:rFonts w:cs="Arial"/>
          <w:i/>
          <w:sz w:val="22"/>
          <w:szCs w:val="22"/>
          <w:lang w:val="es-ES_tradnl"/>
        </w:rPr>
        <w:t>pide</w:t>
      </w:r>
      <w:r w:rsidRPr="008F6F6A">
        <w:rPr>
          <w:rFonts w:cs="Arial"/>
          <w:sz w:val="22"/>
          <w:szCs w:val="22"/>
          <w:lang w:val="es-ES_tradnl"/>
        </w:rPr>
        <w:t xml:space="preserve"> a la Secretaría que siga participando en el proceso de establecimiento de los objetivos de desarrollo sostenible, en colaboración con el Grupo de Enlace sobre la Biodiversidad; </w:t>
      </w:r>
    </w:p>
    <w:p w14:paraId="3194217E" w14:textId="77777777" w:rsidR="00D357AB" w:rsidRPr="008F6F6A" w:rsidRDefault="00D357AB" w:rsidP="007E753B">
      <w:pPr>
        <w:widowControl/>
        <w:autoSpaceDE/>
        <w:adjustRightInd/>
        <w:ind w:left="360" w:hanging="360"/>
        <w:jc w:val="both"/>
        <w:rPr>
          <w:rFonts w:cs="Arial"/>
          <w:sz w:val="22"/>
          <w:szCs w:val="22"/>
          <w:lang w:val="es-ES_tradnl"/>
        </w:rPr>
      </w:pPr>
    </w:p>
    <w:p w14:paraId="2AC788EB" w14:textId="5F010D83" w:rsidR="00460889" w:rsidRPr="008F6F6A" w:rsidRDefault="0046088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Invita</w:t>
      </w:r>
      <w:r w:rsidRPr="008F6F6A">
        <w:rPr>
          <w:rFonts w:cs="Arial"/>
          <w:sz w:val="22"/>
          <w:szCs w:val="22"/>
          <w:lang w:val="es-ES_tradnl"/>
        </w:rPr>
        <w:t xml:space="preserve"> a los miembros del Grupo de Enlace sobre la Biodiversidad a mejorar la cooperación y la coordinación </w:t>
      </w:r>
      <w:r w:rsidR="007B0615" w:rsidRPr="008F6F6A">
        <w:rPr>
          <w:rFonts w:cs="Arial"/>
          <w:sz w:val="22"/>
          <w:szCs w:val="22"/>
          <w:lang w:val="es-ES_tradnl"/>
        </w:rPr>
        <w:t>con</w:t>
      </w:r>
      <w:r w:rsidRPr="008F6F6A">
        <w:rPr>
          <w:rFonts w:cs="Arial"/>
          <w:sz w:val="22"/>
          <w:szCs w:val="22"/>
          <w:lang w:val="es-ES_tradnl"/>
        </w:rPr>
        <w:t xml:space="preserve"> vista</w:t>
      </w:r>
      <w:r w:rsidR="007B0615" w:rsidRPr="008F6F6A">
        <w:rPr>
          <w:rFonts w:cs="Arial"/>
          <w:sz w:val="22"/>
          <w:szCs w:val="22"/>
          <w:lang w:val="es-ES_tradnl"/>
        </w:rPr>
        <w:t>s a</w:t>
      </w:r>
      <w:r w:rsidRPr="008F6F6A">
        <w:rPr>
          <w:rFonts w:cs="Arial"/>
          <w:sz w:val="22"/>
          <w:szCs w:val="22"/>
          <w:lang w:val="es-ES_tradnl"/>
        </w:rPr>
        <w:t xml:space="preserve"> incrementar las sinergias entre sus respectivas exploraci</w:t>
      </w:r>
      <w:r w:rsidR="007B0615" w:rsidRPr="008F6F6A">
        <w:rPr>
          <w:rFonts w:cs="Arial"/>
          <w:sz w:val="22"/>
          <w:szCs w:val="22"/>
          <w:lang w:val="es-ES_tradnl"/>
        </w:rPr>
        <w:t>ones</w:t>
      </w:r>
      <w:r w:rsidRPr="008F6F6A">
        <w:rPr>
          <w:rFonts w:cs="Arial"/>
          <w:sz w:val="22"/>
          <w:szCs w:val="22"/>
          <w:lang w:val="es-ES_tradnl"/>
        </w:rPr>
        <w:t xml:space="preserve"> y actividades de presentación de informes en línea como medio para incrementar las sinergias en la presentación de informes nacionales en el marco de los convenios relacionados con la biodiversidad;</w:t>
      </w:r>
    </w:p>
    <w:p w14:paraId="1282E2F2" w14:textId="77777777" w:rsidR="00D357AB" w:rsidRPr="008F6F6A" w:rsidRDefault="00D357AB" w:rsidP="007E753B">
      <w:pPr>
        <w:widowControl/>
        <w:autoSpaceDE/>
        <w:adjustRightInd/>
        <w:ind w:left="360" w:hanging="360"/>
        <w:jc w:val="both"/>
        <w:rPr>
          <w:rFonts w:cs="Arial"/>
          <w:sz w:val="22"/>
          <w:szCs w:val="22"/>
          <w:lang w:val="es-ES_tradnl"/>
        </w:rPr>
      </w:pPr>
    </w:p>
    <w:p w14:paraId="495BB88A" w14:textId="5EC3734D" w:rsidR="00460889" w:rsidRPr="008F6F6A" w:rsidRDefault="0046088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Invita además</w:t>
      </w:r>
      <w:r w:rsidRPr="008F6F6A">
        <w:rPr>
          <w:rFonts w:cs="Arial"/>
          <w:sz w:val="22"/>
          <w:szCs w:val="22"/>
          <w:lang w:val="es-ES_tradnl"/>
        </w:rPr>
        <w:t xml:space="preserve"> a los miembros del Grupo de Enlace sobre la Biodiversidad a examinar posibles medios y maneras de aumentar la cooperación en sus estrategias de divulgación y comunicación;</w:t>
      </w:r>
    </w:p>
    <w:p w14:paraId="08F35215" w14:textId="77777777" w:rsidR="00D357AB" w:rsidRPr="008F6F6A" w:rsidRDefault="00D357AB" w:rsidP="007E753B">
      <w:pPr>
        <w:widowControl/>
        <w:autoSpaceDE/>
        <w:adjustRightInd/>
        <w:ind w:left="360" w:hanging="360"/>
        <w:jc w:val="both"/>
        <w:rPr>
          <w:rFonts w:cs="Arial"/>
          <w:sz w:val="22"/>
          <w:szCs w:val="22"/>
          <w:lang w:val="es-ES_tradnl"/>
        </w:rPr>
      </w:pPr>
    </w:p>
    <w:p w14:paraId="1B2BE530" w14:textId="7E041875" w:rsidR="00460889" w:rsidRPr="008F6F6A" w:rsidRDefault="00460889"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Invita además</w:t>
      </w:r>
      <w:r w:rsidRPr="008F6F6A">
        <w:rPr>
          <w:rFonts w:cs="Arial"/>
          <w:sz w:val="22"/>
          <w:szCs w:val="22"/>
          <w:lang w:val="es-ES_tradnl"/>
        </w:rPr>
        <w:t xml:space="preserve"> al Grupo de Enlace sobre la Biodiversidad a tener en la debida consideración la necesidad de optimizar los esfuerzos de seguimiento y mejorar la eficacia mediante la utilización de marcos de seguimiento y sistemas de indicadores que sean coherentes;</w:t>
      </w:r>
    </w:p>
    <w:p w14:paraId="202E508C" w14:textId="77777777" w:rsidR="00D357AB" w:rsidRPr="008F6F6A" w:rsidRDefault="00D357AB" w:rsidP="00D7583A">
      <w:pPr>
        <w:pStyle w:val="ListParagraph"/>
        <w:widowControl/>
        <w:autoSpaceDE/>
        <w:adjustRightInd/>
        <w:ind w:left="360"/>
        <w:jc w:val="both"/>
        <w:rPr>
          <w:rFonts w:cs="Arial"/>
          <w:sz w:val="22"/>
          <w:szCs w:val="22"/>
          <w:lang w:val="es-ES_tradnl"/>
        </w:rPr>
      </w:pPr>
    </w:p>
    <w:p w14:paraId="2A1AD328" w14:textId="15006E53" w:rsidR="00460889" w:rsidRPr="008F6F6A" w:rsidRDefault="00460889" w:rsidP="00D7583A">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w:t>
      </w:r>
      <w:r w:rsidRPr="008F6F6A">
        <w:rPr>
          <w:rFonts w:cs="Arial"/>
          <w:sz w:val="22"/>
          <w:szCs w:val="22"/>
          <w:lang w:val="es-ES_tradnl"/>
        </w:rPr>
        <w:t xml:space="preserve"> a la Secretaría que evite en la medida de lo posible toda duplicación de trabajos sobre las mismas cuestiones entre los AAM dedicados a las cuestiones relativas a la protección de la naturaleza, e </w:t>
      </w:r>
      <w:r w:rsidRPr="008F6F6A">
        <w:rPr>
          <w:rFonts w:cs="Arial"/>
          <w:i/>
          <w:sz w:val="22"/>
          <w:szCs w:val="22"/>
          <w:lang w:val="es-ES_tradnl"/>
        </w:rPr>
        <w:t>invita</w:t>
      </w:r>
      <w:r w:rsidRPr="008F6F6A">
        <w:rPr>
          <w:rFonts w:cs="Arial"/>
          <w:sz w:val="22"/>
          <w:szCs w:val="22"/>
          <w:lang w:val="es-ES_tradnl"/>
        </w:rPr>
        <w:t xml:space="preserve"> al Grupo de Enlace sobre la Biodiversidad a que en sus futuras reuniones aborden la cuestión de las opciones para mejorar la cooperación en los trabajos sobre cuestiones transversales, tales como el cambio climático, la carne de animales silvestres y las especies exóticas invasivas, en particular examinando la posibilidad de identificar los AAM principales en forma coherente con sus mandatos, disposiciones de gobernanza y programas acordados; </w:t>
      </w:r>
    </w:p>
    <w:p w14:paraId="1D516700" w14:textId="77777777" w:rsidR="00D357AB" w:rsidRPr="008F6F6A" w:rsidRDefault="00D357AB" w:rsidP="007E753B">
      <w:pPr>
        <w:widowControl/>
        <w:autoSpaceDE/>
        <w:adjustRightInd/>
        <w:ind w:left="360" w:hanging="360"/>
        <w:jc w:val="both"/>
        <w:rPr>
          <w:rFonts w:cs="Arial"/>
          <w:sz w:val="22"/>
          <w:szCs w:val="22"/>
          <w:lang w:val="es-ES_tradnl"/>
        </w:rPr>
      </w:pPr>
    </w:p>
    <w:p w14:paraId="56F98588" w14:textId="3D848A26" w:rsidR="00107DC2" w:rsidRPr="008F6F6A" w:rsidRDefault="00107DC2"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Pide</w:t>
      </w:r>
      <w:r w:rsidRPr="008F6F6A">
        <w:rPr>
          <w:rFonts w:cs="Arial"/>
          <w:sz w:val="22"/>
          <w:szCs w:val="22"/>
          <w:lang w:val="es-ES_tradnl"/>
        </w:rPr>
        <w:t xml:space="preserve"> además a la Secretaría que continúe presentando informes al Comité Permanente sobre los progresos realizados incluso sobre los resultados de las actividades conjuntas según se había debatido y acordado en el Grupo de Enlace sobre la Biodiversidad;</w:t>
      </w:r>
    </w:p>
    <w:p w14:paraId="4AD26281" w14:textId="77777777" w:rsidR="00D357AB" w:rsidRPr="008F6F6A" w:rsidRDefault="00D357AB" w:rsidP="007E753B">
      <w:pPr>
        <w:widowControl/>
        <w:autoSpaceDE/>
        <w:adjustRightInd/>
        <w:ind w:left="360" w:hanging="360"/>
        <w:jc w:val="both"/>
        <w:rPr>
          <w:rFonts w:cs="Arial"/>
          <w:sz w:val="22"/>
          <w:szCs w:val="22"/>
          <w:lang w:val="es-ES_tradnl"/>
        </w:rPr>
      </w:pPr>
    </w:p>
    <w:p w14:paraId="03C098CE" w14:textId="1526D392" w:rsidR="00107DC2" w:rsidRPr="008F6F6A" w:rsidRDefault="00107DC2"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Reconoce</w:t>
      </w:r>
      <w:r w:rsidRPr="008F6F6A">
        <w:rPr>
          <w:rFonts w:cs="Arial"/>
          <w:sz w:val="22"/>
          <w:szCs w:val="22"/>
          <w:lang w:val="es-ES_tradnl"/>
        </w:rPr>
        <w:t xml:space="preserve"> que se requieren recursos suficientes para poder crear asociaciones, y que esos recursos podrían obtenerse, en parte, a través de contribuciones voluntarias de las Partes y </w:t>
      </w:r>
      <w:r w:rsidRPr="008F6F6A">
        <w:rPr>
          <w:rFonts w:cs="Arial"/>
          <w:i/>
          <w:sz w:val="22"/>
          <w:szCs w:val="22"/>
          <w:lang w:val="es-ES_tradnl"/>
        </w:rPr>
        <w:t>pide</w:t>
      </w:r>
      <w:r w:rsidRPr="008F6F6A">
        <w:rPr>
          <w:rFonts w:cs="Arial"/>
          <w:sz w:val="22"/>
          <w:szCs w:val="22"/>
          <w:lang w:val="es-ES_tradnl"/>
        </w:rPr>
        <w:t xml:space="preserve"> a las Partes que </w:t>
      </w:r>
      <w:r w:rsidR="00797998" w:rsidRPr="008F6F6A">
        <w:rPr>
          <w:rFonts w:cs="Arial"/>
          <w:sz w:val="22"/>
          <w:szCs w:val="22"/>
          <w:lang w:val="es-ES_tradnl"/>
        </w:rPr>
        <w:t xml:space="preserve">se </w:t>
      </w:r>
      <w:r w:rsidRPr="008F6F6A">
        <w:rPr>
          <w:rFonts w:cs="Arial"/>
          <w:sz w:val="22"/>
          <w:szCs w:val="22"/>
          <w:lang w:val="es-ES_tradnl"/>
        </w:rPr>
        <w:t xml:space="preserve">aseguren </w:t>
      </w:r>
      <w:r w:rsidR="00797998" w:rsidRPr="008F6F6A">
        <w:rPr>
          <w:rFonts w:cs="Arial"/>
          <w:sz w:val="22"/>
          <w:szCs w:val="22"/>
          <w:lang w:val="es-ES_tradnl"/>
        </w:rPr>
        <w:t>de que se proporcione</w:t>
      </w:r>
      <w:r w:rsidRPr="008F6F6A">
        <w:rPr>
          <w:rFonts w:cs="Arial"/>
          <w:sz w:val="22"/>
          <w:szCs w:val="22"/>
          <w:lang w:val="es-ES_tradnl"/>
        </w:rPr>
        <w:t>n recursos suficientes a la Secretaría para poder crear asociaciones y fortalecerlas;</w:t>
      </w:r>
    </w:p>
    <w:p w14:paraId="6F0F9236" w14:textId="77777777" w:rsidR="00D357AB" w:rsidRPr="008F6F6A" w:rsidRDefault="00D357AB" w:rsidP="007E753B">
      <w:pPr>
        <w:widowControl/>
        <w:autoSpaceDE/>
        <w:adjustRightInd/>
        <w:ind w:left="360" w:hanging="360"/>
        <w:jc w:val="both"/>
        <w:rPr>
          <w:rFonts w:cs="Arial"/>
          <w:sz w:val="22"/>
          <w:szCs w:val="22"/>
          <w:lang w:val="es-ES_tradnl"/>
        </w:rPr>
      </w:pPr>
    </w:p>
    <w:p w14:paraId="318E5AB2" w14:textId="78804E49" w:rsidR="00D357AB" w:rsidRPr="008F6F6A" w:rsidRDefault="00107DC2" w:rsidP="00AC5C49">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Insta</w:t>
      </w:r>
      <w:r w:rsidRPr="008F6F6A">
        <w:rPr>
          <w:rFonts w:cs="Arial"/>
          <w:sz w:val="22"/>
          <w:szCs w:val="22"/>
          <w:lang w:val="es-ES_tradnl"/>
        </w:rPr>
        <w:t xml:space="preserve"> a las Partes a establecer una estrecha colaboración a nivel nacional entre el punto focal de la CMS y los puntos focales de otros convenios pertinentes, con el fin de que los gobiernos elaboren enfoques coherentes y sinérgicos entre los convenios y aumenten la eficacia de los esfuerzos nacionales, por ejemplo mediante la creación de grupos de trabajo nacionales sobre biodiversidad para coordinar los trabajos de los puntos focales de los AAM pertinentes y otras partes interesadas, entre otras </w:t>
      </w:r>
      <w:r w:rsidR="00F3495F" w:rsidRPr="008F6F6A">
        <w:rPr>
          <w:rFonts w:cs="Arial"/>
          <w:sz w:val="22"/>
          <w:szCs w:val="22"/>
          <w:lang w:val="es-ES_tradnl"/>
        </w:rPr>
        <w:t>cosas</w:t>
      </w:r>
      <w:r w:rsidRPr="008F6F6A">
        <w:rPr>
          <w:rFonts w:cs="Arial"/>
          <w:sz w:val="22"/>
          <w:szCs w:val="22"/>
          <w:lang w:val="es-ES_tradnl"/>
        </w:rPr>
        <w:t xml:space="preserve">, mediante la adopción de </w:t>
      </w:r>
      <w:r w:rsidR="00F3495F" w:rsidRPr="008F6F6A">
        <w:rPr>
          <w:rFonts w:cs="Arial"/>
          <w:sz w:val="22"/>
          <w:szCs w:val="22"/>
          <w:lang w:val="es-ES_tradnl"/>
        </w:rPr>
        <w:t>medidas pertinentes en las EPAN</w:t>
      </w:r>
      <w:r w:rsidRPr="008F6F6A">
        <w:rPr>
          <w:rFonts w:cs="Arial"/>
          <w:sz w:val="22"/>
          <w:szCs w:val="22"/>
          <w:lang w:val="es-ES_tradnl"/>
        </w:rPr>
        <w:t>B, la presentación de informes nacionales armonizados y la adopción de posiciones nacionales coherentes respecto de cada AAM;</w:t>
      </w:r>
    </w:p>
    <w:p w14:paraId="1D733632" w14:textId="45E6C178" w:rsidR="00654687" w:rsidRPr="008F6F6A" w:rsidRDefault="00654687"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lastRenderedPageBreak/>
        <w:t xml:space="preserve">Insta </w:t>
      </w:r>
      <w:r w:rsidR="0031427C" w:rsidRPr="008F6F6A">
        <w:rPr>
          <w:rFonts w:cs="Arial"/>
          <w:i/>
          <w:sz w:val="22"/>
          <w:szCs w:val="22"/>
          <w:lang w:val="es-ES_tradnl"/>
        </w:rPr>
        <w:t>igualmente</w:t>
      </w:r>
      <w:r w:rsidR="0031427C" w:rsidRPr="008F6F6A">
        <w:rPr>
          <w:rFonts w:cs="Arial"/>
          <w:sz w:val="22"/>
          <w:szCs w:val="22"/>
          <w:lang w:val="es-ES_tradnl"/>
        </w:rPr>
        <w:t xml:space="preserve"> </w:t>
      </w:r>
      <w:r w:rsidRPr="008F6F6A">
        <w:rPr>
          <w:rFonts w:cs="Arial"/>
          <w:sz w:val="22"/>
          <w:szCs w:val="22"/>
          <w:lang w:val="es-ES_tradnl"/>
        </w:rPr>
        <w:t>a las Partes a que faciliten la cooperación entre las organizaciones internacionales, y promuevan la integración de las preocupaciones relacionadas con la biodiversidad de las especies migratorias en todos los sectores pertinentes mediante la coordinación de sus posiciones nacionales entre los diferentes convenios y otros foros internacionales en los que participan;</w:t>
      </w:r>
    </w:p>
    <w:p w14:paraId="7AB3BFC5" w14:textId="77777777" w:rsidR="00D357AB" w:rsidRPr="008F6F6A" w:rsidRDefault="00D357AB" w:rsidP="007E753B">
      <w:pPr>
        <w:widowControl/>
        <w:autoSpaceDE/>
        <w:adjustRightInd/>
        <w:ind w:left="360" w:hanging="360"/>
        <w:jc w:val="both"/>
        <w:rPr>
          <w:rFonts w:cs="Arial"/>
          <w:sz w:val="22"/>
          <w:szCs w:val="22"/>
          <w:lang w:val="es-ES_tradnl"/>
        </w:rPr>
      </w:pPr>
    </w:p>
    <w:p w14:paraId="326696C1" w14:textId="24B24886" w:rsidR="00654687" w:rsidRPr="008F6F6A" w:rsidRDefault="00654687"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Alienta</w:t>
      </w:r>
      <w:r w:rsidRPr="008F6F6A">
        <w:rPr>
          <w:rFonts w:cs="Arial"/>
          <w:sz w:val="22"/>
          <w:szCs w:val="22"/>
          <w:lang w:val="es-ES_tradnl"/>
        </w:rPr>
        <w:t xml:space="preserve"> a las Partes y otros gobiernos y organizaciones a utilizar instrumentos de trabajo basados en la web, tales como InforMEA, al elaborar e implementar actividades de apoyo mutuo entre los Acuerdos de la CMS y los convenios relacionados con la biodiversidad, con el fin de mejorar la coherencia en su aplicación;</w:t>
      </w:r>
    </w:p>
    <w:p w14:paraId="532B9A02" w14:textId="77777777" w:rsidR="00D357AB" w:rsidRPr="008F6F6A" w:rsidRDefault="00D357AB" w:rsidP="007E753B">
      <w:pPr>
        <w:widowControl/>
        <w:autoSpaceDE/>
        <w:adjustRightInd/>
        <w:ind w:left="360" w:hanging="360"/>
        <w:jc w:val="both"/>
        <w:rPr>
          <w:rFonts w:cs="Arial"/>
          <w:sz w:val="22"/>
          <w:szCs w:val="22"/>
          <w:lang w:val="es-ES_tradnl"/>
        </w:rPr>
      </w:pPr>
    </w:p>
    <w:p w14:paraId="3C08467C" w14:textId="0FFBF9DC" w:rsidR="00654687" w:rsidRPr="008F6F6A" w:rsidRDefault="00654687"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Insta</w:t>
      </w:r>
      <w:r w:rsidRPr="008F6F6A">
        <w:rPr>
          <w:rFonts w:cs="Arial"/>
          <w:sz w:val="22"/>
          <w:szCs w:val="22"/>
          <w:lang w:val="es-ES_tradnl"/>
        </w:rPr>
        <w:t xml:space="preserve"> a las organizaciones asociadas a que sigan promoviendo y dando a conocer los beneficios que derivan de una colaboración eficaz para ellos, para la CMS y la conservación;</w:t>
      </w:r>
      <w:r w:rsidR="00F9614D" w:rsidRPr="008F6F6A">
        <w:rPr>
          <w:rFonts w:cs="Arial"/>
          <w:sz w:val="22"/>
          <w:szCs w:val="22"/>
          <w:lang w:val="es-ES_tradnl"/>
        </w:rPr>
        <w:t xml:space="preserve"> y</w:t>
      </w:r>
    </w:p>
    <w:p w14:paraId="47C5D57A" w14:textId="77777777" w:rsidR="00D357AB" w:rsidRPr="008F6F6A" w:rsidRDefault="00D357AB" w:rsidP="007E753B">
      <w:pPr>
        <w:widowControl/>
        <w:autoSpaceDE/>
        <w:adjustRightInd/>
        <w:ind w:left="360" w:hanging="360"/>
        <w:jc w:val="both"/>
        <w:rPr>
          <w:rFonts w:cs="Arial"/>
          <w:sz w:val="22"/>
          <w:szCs w:val="22"/>
          <w:lang w:val="es-ES_tradnl"/>
        </w:rPr>
      </w:pPr>
    </w:p>
    <w:p w14:paraId="7BC45EB8" w14:textId="3772BB72" w:rsidR="00654687" w:rsidRPr="008F6F6A" w:rsidRDefault="00654687" w:rsidP="005C73C1">
      <w:pPr>
        <w:pStyle w:val="ListParagraph"/>
        <w:widowControl/>
        <w:numPr>
          <w:ilvl w:val="0"/>
          <w:numId w:val="4"/>
        </w:numPr>
        <w:autoSpaceDE/>
        <w:adjustRightInd/>
        <w:ind w:left="360"/>
        <w:jc w:val="both"/>
        <w:rPr>
          <w:rFonts w:cs="Arial"/>
          <w:sz w:val="22"/>
          <w:szCs w:val="22"/>
          <w:lang w:val="es-ES_tradnl"/>
        </w:rPr>
      </w:pPr>
      <w:r w:rsidRPr="008F6F6A">
        <w:rPr>
          <w:rFonts w:cs="Arial"/>
          <w:i/>
          <w:sz w:val="22"/>
          <w:szCs w:val="22"/>
          <w:lang w:val="es-ES_tradnl"/>
        </w:rPr>
        <w:t>Revoca</w:t>
      </w:r>
      <w:r w:rsidRPr="008F6F6A">
        <w:rPr>
          <w:rFonts w:cs="Arial"/>
          <w:sz w:val="22"/>
          <w:szCs w:val="22"/>
          <w:lang w:val="es-ES_tradnl"/>
        </w:rPr>
        <w:t xml:space="preserve"> la Resolución 7.9, la Resolución 8.11, la Resolución 9.6, y la Resolución 10.21.</w:t>
      </w:r>
      <w:bookmarkStart w:id="0" w:name="_GoBack"/>
      <w:bookmarkEnd w:id="0"/>
    </w:p>
    <w:sectPr w:rsidR="00654687" w:rsidRPr="008F6F6A" w:rsidSect="0098545B">
      <w:headerReference w:type="even" r:id="rId30"/>
      <w:headerReference w:type="default" r:id="rId31"/>
      <w:headerReference w:type="first" r:id="rId3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7B81" w14:textId="77777777" w:rsidR="008D62FA" w:rsidRDefault="008D62FA">
      <w:r>
        <w:separator/>
      </w:r>
    </w:p>
  </w:endnote>
  <w:endnote w:type="continuationSeparator" w:id="0">
    <w:p w14:paraId="682FAF5D" w14:textId="77777777" w:rsidR="008D62FA" w:rsidRDefault="008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026A" w14:textId="608E9594" w:rsidR="008D62FA" w:rsidRPr="00922791" w:rsidRDefault="008D62FA"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BB56A3">
      <w:rPr>
        <w:rFonts w:cs="Arial"/>
        <w:noProof/>
        <w:szCs w:val="18"/>
      </w:rPr>
      <w:t>12</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53B6" w14:textId="77777777" w:rsidR="008D62FA" w:rsidRPr="0098545B" w:rsidRDefault="008D62FA" w:rsidP="00056DC1">
    <w:pPr>
      <w:pStyle w:val="Footer"/>
      <w:ind w:right="-367"/>
      <w:jc w:val="center"/>
      <w:rPr>
        <w:rFonts w:cs="Arial"/>
        <w:sz w:val="22"/>
        <w:szCs w:val="22"/>
      </w:rPr>
    </w:pPr>
    <w:r w:rsidRPr="0098545B">
      <w:rPr>
        <w:rFonts w:cs="Arial"/>
        <w:sz w:val="22"/>
        <w:szCs w:val="22"/>
      </w:rPr>
      <w:fldChar w:fldCharType="begin"/>
    </w:r>
    <w:r w:rsidRPr="0098545B">
      <w:rPr>
        <w:rFonts w:cs="Arial"/>
        <w:sz w:val="22"/>
        <w:szCs w:val="22"/>
      </w:rPr>
      <w:instrText xml:space="preserve"> PAGE   \* MERGEFORMAT </w:instrText>
    </w:r>
    <w:r w:rsidRPr="0098545B">
      <w:rPr>
        <w:rFonts w:cs="Arial"/>
        <w:sz w:val="22"/>
        <w:szCs w:val="22"/>
      </w:rPr>
      <w:fldChar w:fldCharType="separate"/>
    </w:r>
    <w:r>
      <w:rPr>
        <w:rFonts w:cs="Arial"/>
        <w:noProof/>
        <w:sz w:val="22"/>
        <w:szCs w:val="22"/>
      </w:rPr>
      <w:t>3</w:t>
    </w:r>
    <w:r w:rsidRPr="0098545B">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2A59" w14:textId="640FF327" w:rsidR="008D62FA" w:rsidRPr="004D0C2A" w:rsidRDefault="008D62FA" w:rsidP="00056DC1">
    <w:pPr>
      <w:pStyle w:val="Footer"/>
      <w:ind w:right="-367"/>
      <w:jc w:val="center"/>
      <w:rPr>
        <w:rFonts w:cs="Arial"/>
        <w:szCs w:val="18"/>
      </w:rPr>
    </w:pPr>
    <w:r w:rsidRPr="004D0C2A">
      <w:rPr>
        <w:rFonts w:cs="Arial"/>
        <w:szCs w:val="18"/>
      </w:rPr>
      <w:fldChar w:fldCharType="begin"/>
    </w:r>
    <w:r w:rsidRPr="004D0C2A">
      <w:rPr>
        <w:rFonts w:cs="Arial"/>
        <w:szCs w:val="18"/>
      </w:rPr>
      <w:instrText xml:space="preserve"> PAGE   \* MERGEFORMAT </w:instrText>
    </w:r>
    <w:r w:rsidRPr="004D0C2A">
      <w:rPr>
        <w:rFonts w:cs="Arial"/>
        <w:szCs w:val="18"/>
      </w:rPr>
      <w:fldChar w:fldCharType="separate"/>
    </w:r>
    <w:r w:rsidR="00BB56A3">
      <w:rPr>
        <w:rFonts w:cs="Arial"/>
        <w:noProof/>
        <w:szCs w:val="18"/>
      </w:rPr>
      <w:t>11</w:t>
    </w:r>
    <w:r w:rsidRPr="004D0C2A">
      <w:rPr>
        <w:rFonts w:cs="Arial"/>
        <w:noProof/>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58978"/>
      <w:docPartObj>
        <w:docPartGallery w:val="Page Numbers (Bottom of Page)"/>
        <w:docPartUnique/>
      </w:docPartObj>
    </w:sdtPr>
    <w:sdtEndPr>
      <w:rPr>
        <w:noProof/>
      </w:rPr>
    </w:sdtEndPr>
    <w:sdtContent>
      <w:p w14:paraId="5E7FF5FF" w14:textId="39732CE7" w:rsidR="008D62FA" w:rsidRPr="004D0C2A" w:rsidRDefault="008D62FA" w:rsidP="004D0C2A">
        <w:pPr>
          <w:pStyle w:val="Footer"/>
          <w:jc w:val="center"/>
        </w:pPr>
        <w:r>
          <w:fldChar w:fldCharType="begin"/>
        </w:r>
        <w:r>
          <w:instrText xml:space="preserve"> PAGE   \* MERGEFORMAT </w:instrText>
        </w:r>
        <w:r>
          <w:fldChar w:fldCharType="separate"/>
        </w:r>
        <w:r w:rsidR="00BB56A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638D" w14:textId="77777777" w:rsidR="008D62FA" w:rsidRDefault="008D62FA">
      <w:r>
        <w:separator/>
      </w:r>
    </w:p>
  </w:footnote>
  <w:footnote w:type="continuationSeparator" w:id="0">
    <w:p w14:paraId="00C630F3" w14:textId="77777777" w:rsidR="008D62FA" w:rsidRDefault="008D62FA">
      <w:r>
        <w:continuationSeparator/>
      </w:r>
    </w:p>
  </w:footnote>
  <w:footnote w:id="1">
    <w:p w14:paraId="172C309A" w14:textId="16EDF816" w:rsidR="008D62FA" w:rsidRDefault="008D62FA" w:rsidP="00B57F91">
      <w:pPr>
        <w:pStyle w:val="p1"/>
        <w:rPr>
          <w:rFonts w:ascii="Arial" w:eastAsia="Times New Roman" w:hAnsi="Arial" w:cs="Arial"/>
          <w:sz w:val="18"/>
          <w:szCs w:val="18"/>
        </w:rPr>
      </w:pPr>
      <w:r>
        <w:rPr>
          <w:rStyle w:val="FootnoteReference"/>
          <w:rFonts w:ascii="Arial" w:hAnsi="Arial" w:cs="Arial"/>
          <w:sz w:val="18"/>
          <w:szCs w:val="18"/>
          <w:vertAlign w:val="superscript"/>
        </w:rPr>
        <w:t>1</w:t>
      </w:r>
      <w:r>
        <w:rPr>
          <w:rFonts w:ascii="Arial" w:hAnsi="Arial" w:cs="Arial"/>
          <w:sz w:val="18"/>
          <w:szCs w:val="18"/>
        </w:rPr>
        <w:t xml:space="preserve"> </w:t>
      </w:r>
      <w:r w:rsidRPr="00B01E19">
        <w:rPr>
          <w:rFonts w:ascii="Arial" w:hAnsi="Arial" w:cs="Arial"/>
          <w:sz w:val="18"/>
          <w:szCs w:val="18"/>
        </w:rPr>
        <w:t>Ahora conocida como Wild Migration</w:t>
      </w:r>
      <w:r w:rsidRPr="00B01E19">
        <w:rPr>
          <w:rFonts w:ascii="Arial" w:eastAsia="Times New Roman"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88D0" w14:textId="5A445FE5" w:rsidR="008D62FA" w:rsidRPr="00B9474E" w:rsidRDefault="008D62FA" w:rsidP="004E5F8F">
    <w:pPr>
      <w:pStyle w:val="Heading1"/>
      <w:keepNext w:val="0"/>
      <w:pBdr>
        <w:bottom w:val="single" w:sz="4" w:space="1" w:color="auto"/>
      </w:pBdr>
      <w:tabs>
        <w:tab w:val="clear" w:pos="-720"/>
      </w:tabs>
      <w:ind w:left="261" w:right="11" w:hanging="261"/>
      <w:rPr>
        <w:rFonts w:cs="Arial"/>
        <w:b w:val="0"/>
        <w:i/>
        <w:sz w:val="18"/>
        <w:szCs w:val="18"/>
        <w:lang w:val="fr-CH"/>
      </w:rPr>
    </w:pPr>
    <w:r w:rsidRPr="00B9474E">
      <w:rPr>
        <w:rFonts w:cs="Arial"/>
        <w:b w:val="0"/>
        <w:i/>
        <w:sz w:val="18"/>
        <w:szCs w:val="18"/>
        <w:lang w:val="fr-CH"/>
      </w:rPr>
      <w:t>UNEP/CMS/COP12/Doc.</w:t>
    </w:r>
    <w:r>
      <w:rPr>
        <w:rFonts w:cs="Arial"/>
        <w:b w:val="0"/>
        <w:i/>
        <w:sz w:val="18"/>
        <w:szCs w:val="18"/>
        <w:lang w:val="fr-CH"/>
      </w:rPr>
      <w:t>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1B36" w14:textId="77777777" w:rsidR="008D62FA" w:rsidRPr="00497E66" w:rsidRDefault="008D62FA"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22</w:t>
    </w:r>
  </w:p>
  <w:p w14:paraId="4215D9DB" w14:textId="77777777" w:rsidR="008D62FA" w:rsidRPr="00497E66" w:rsidRDefault="008D62FA"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DDD9" w14:textId="7EB665F4" w:rsidR="008D62FA" w:rsidRDefault="0070127C" w:rsidP="00894D19">
    <w:pPr>
      <w:pStyle w:val="Header"/>
    </w:pPr>
    <w:r>
      <w:rPr>
        <w:noProof/>
        <w:lang w:val="en-US"/>
      </w:rPr>
      <w:drawing>
        <wp:anchor distT="0" distB="0" distL="114300" distR="114300" simplePos="0" relativeHeight="251659264" behindDoc="1" locked="0" layoutInCell="1" allowOverlap="1" wp14:anchorId="36724CEF" wp14:editId="59FE3A13">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2FA">
      <w:rPr>
        <w:noProof/>
        <w:lang w:val="en-US"/>
      </w:rPr>
      <w:drawing>
        <wp:anchor distT="0" distB="0" distL="114300" distR="114300" simplePos="0" relativeHeight="251657216" behindDoc="1" locked="0" layoutInCell="1" allowOverlap="1" wp14:anchorId="069B89B5" wp14:editId="17FE8E44">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88F65" w14:textId="77777777" w:rsidR="008D62FA" w:rsidRDefault="008D6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F765" w14:textId="5553109C" w:rsidR="008D62FA" w:rsidRPr="00497E66" w:rsidRDefault="008D62FA" w:rsidP="004E5F8F">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23.1</w:t>
    </w:r>
  </w:p>
  <w:p w14:paraId="5C6C919E" w14:textId="77777777" w:rsidR="008D62FA" w:rsidRPr="00497E66" w:rsidRDefault="008D62FA" w:rsidP="00A27BE3">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D291" w14:textId="7B88CB5E" w:rsidR="008D62FA" w:rsidRPr="00D605A4" w:rsidRDefault="008D62FA" w:rsidP="00D605A4">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3A45" w14:textId="24ACA1C4" w:rsidR="008D62FA" w:rsidRPr="00D43C68" w:rsidRDefault="008D62FA" w:rsidP="004D0C2A">
    <w:pPr>
      <w:pStyle w:val="Header"/>
      <w:pBdr>
        <w:bottom w:val="single" w:sz="4" w:space="1" w:color="auto"/>
      </w:pBdr>
      <w:rPr>
        <w:rFonts w:cs="Arial"/>
        <w:i/>
        <w:szCs w:val="18"/>
      </w:rPr>
    </w:pPr>
    <w:r w:rsidRPr="00D43C68">
      <w:rPr>
        <w:rFonts w:cs="Arial"/>
        <w:i/>
        <w:szCs w:val="18"/>
      </w:rPr>
      <w:t>U</w:t>
    </w:r>
    <w:r>
      <w:rPr>
        <w:rFonts w:cs="Arial"/>
        <w:i/>
        <w:szCs w:val="18"/>
      </w:rPr>
      <w:t>NEP/CMS/COP12/Doc.23.1/A</w:t>
    </w:r>
    <w:r w:rsidRPr="00D43C68">
      <w:rPr>
        <w:rFonts w:cs="Arial"/>
        <w:i/>
        <w:szCs w:val="18"/>
      </w:rPr>
      <w:t>nex</w:t>
    </w:r>
    <w:r>
      <w:rPr>
        <w:rFonts w:cs="Arial"/>
        <w:i/>
        <w:szCs w:val="18"/>
      </w:rPr>
      <w:t>o</w:t>
    </w:r>
    <w:r w:rsidRPr="00D43C68">
      <w:rPr>
        <w:rFonts w:cs="Arial"/>
        <w:i/>
        <w:szCs w:val="18"/>
      </w:rPr>
      <w:t xml:space="preserve"> 1</w:t>
    </w:r>
  </w:p>
  <w:p w14:paraId="0146742A" w14:textId="31085C7F" w:rsidR="008D62FA" w:rsidRPr="004D0C2A" w:rsidRDefault="008D62FA" w:rsidP="004D0C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BE77" w14:textId="3DCD3285" w:rsidR="008D62FA" w:rsidRPr="00497E66" w:rsidRDefault="008D62FA" w:rsidP="004E5F8F">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23.1/Anexo 1</w:t>
    </w:r>
  </w:p>
  <w:p w14:paraId="789FAAE0" w14:textId="77777777" w:rsidR="008D62FA" w:rsidRPr="00497E66" w:rsidRDefault="008D62FA" w:rsidP="00A27BE3">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4EC4" w14:textId="68BEBF0E" w:rsidR="008D62FA" w:rsidRPr="00D43C68" w:rsidRDefault="008D62FA" w:rsidP="004E5F8F">
    <w:pPr>
      <w:pStyle w:val="Header"/>
      <w:pBdr>
        <w:bottom w:val="single" w:sz="4" w:space="1" w:color="auto"/>
      </w:pBdr>
      <w:rPr>
        <w:rFonts w:cs="Arial"/>
        <w:i/>
        <w:szCs w:val="18"/>
      </w:rPr>
    </w:pPr>
    <w:r w:rsidRPr="00D43C68">
      <w:rPr>
        <w:rFonts w:cs="Arial"/>
        <w:i/>
        <w:szCs w:val="18"/>
      </w:rPr>
      <w:t>U</w:t>
    </w:r>
    <w:r>
      <w:rPr>
        <w:rFonts w:cs="Arial"/>
        <w:i/>
        <w:szCs w:val="18"/>
      </w:rPr>
      <w:t>NEP/CMS/COP12/Doc.23.1/An</w:t>
    </w:r>
    <w:r w:rsidRPr="00D43C68">
      <w:rPr>
        <w:rFonts w:cs="Arial"/>
        <w:i/>
        <w:szCs w:val="18"/>
      </w:rPr>
      <w:t>ex</w:t>
    </w:r>
    <w:r>
      <w:rPr>
        <w:rFonts w:cs="Arial"/>
        <w:i/>
        <w:szCs w:val="18"/>
      </w:rPr>
      <w:t>o</w:t>
    </w:r>
    <w:r w:rsidRPr="00D43C68">
      <w:rPr>
        <w:rFonts w:cs="Arial"/>
        <w:i/>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9FE04A4"/>
    <w:multiLevelType w:val="hybridMultilevel"/>
    <w:tmpl w:val="4964E6DA"/>
    <w:lvl w:ilvl="0" w:tplc="D13EF18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E3BB1"/>
    <w:multiLevelType w:val="hybridMultilevel"/>
    <w:tmpl w:val="8A929A94"/>
    <w:lvl w:ilvl="0" w:tplc="437657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954"/>
    <w:multiLevelType w:val="multilevel"/>
    <w:tmpl w:val="EBBE8B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F0249B2"/>
    <w:multiLevelType w:val="hybridMultilevel"/>
    <w:tmpl w:val="69DC7FD2"/>
    <w:lvl w:ilvl="0" w:tplc="38E2ACCE">
      <w:start w:val="2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45BC2"/>
    <w:multiLevelType w:val="multilevel"/>
    <w:tmpl w:val="E5E89F92"/>
    <w:numStyleLink w:val="BulletList"/>
  </w:abstractNum>
  <w:abstractNum w:abstractNumId="7" w15:restartNumberingAfterBreak="0">
    <w:nsid w:val="23693830"/>
    <w:multiLevelType w:val="hybridMultilevel"/>
    <w:tmpl w:val="B9F22694"/>
    <w:lvl w:ilvl="0" w:tplc="437657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4252B"/>
    <w:multiLevelType w:val="hybridMultilevel"/>
    <w:tmpl w:val="FF4A57B4"/>
    <w:lvl w:ilvl="0" w:tplc="9E02219E">
      <w:start w:val="1"/>
      <w:numFmt w:val="decimal"/>
      <w:lvlText w:val="%1."/>
      <w:lvlJc w:val="left"/>
      <w:pPr>
        <w:ind w:left="92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9006CD1"/>
    <w:multiLevelType w:val="hybridMultilevel"/>
    <w:tmpl w:val="0A50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A23F83"/>
    <w:multiLevelType w:val="hybridMultilevel"/>
    <w:tmpl w:val="38B84ADA"/>
    <w:lvl w:ilvl="0" w:tplc="E53A8A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2B446A"/>
    <w:multiLevelType w:val="hybridMultilevel"/>
    <w:tmpl w:val="A6FA4528"/>
    <w:lvl w:ilvl="0" w:tplc="01DA4F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011C26"/>
    <w:multiLevelType w:val="multilevel"/>
    <w:tmpl w:val="EBBE8B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62B13B9"/>
    <w:multiLevelType w:val="hybridMultilevel"/>
    <w:tmpl w:val="892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9267A"/>
    <w:multiLevelType w:val="hybridMultilevel"/>
    <w:tmpl w:val="1F8244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6"/>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5"/>
  </w:num>
  <w:num w:numId="9">
    <w:abstractNumId w:val="3"/>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5"/>
  </w:num>
  <w:num w:numId="15">
    <w:abstractNumId w:val="4"/>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17F8E"/>
    <w:rsid w:val="00022623"/>
    <w:rsid w:val="000237B7"/>
    <w:rsid w:val="00023C19"/>
    <w:rsid w:val="00023D82"/>
    <w:rsid w:val="00023E04"/>
    <w:rsid w:val="00023E31"/>
    <w:rsid w:val="000254DF"/>
    <w:rsid w:val="00030A0C"/>
    <w:rsid w:val="000314F6"/>
    <w:rsid w:val="00031A88"/>
    <w:rsid w:val="0003449E"/>
    <w:rsid w:val="00036C53"/>
    <w:rsid w:val="00037CC4"/>
    <w:rsid w:val="00041445"/>
    <w:rsid w:val="000421E4"/>
    <w:rsid w:val="00042AAE"/>
    <w:rsid w:val="00042FF7"/>
    <w:rsid w:val="000438D4"/>
    <w:rsid w:val="0004623C"/>
    <w:rsid w:val="00046F21"/>
    <w:rsid w:val="000474CF"/>
    <w:rsid w:val="000518C2"/>
    <w:rsid w:val="00051995"/>
    <w:rsid w:val="0005608F"/>
    <w:rsid w:val="00056DC1"/>
    <w:rsid w:val="00060156"/>
    <w:rsid w:val="00062016"/>
    <w:rsid w:val="00063D3B"/>
    <w:rsid w:val="00064C08"/>
    <w:rsid w:val="00066228"/>
    <w:rsid w:val="00070623"/>
    <w:rsid w:val="00070BBC"/>
    <w:rsid w:val="00073C92"/>
    <w:rsid w:val="00075BED"/>
    <w:rsid w:val="00080E19"/>
    <w:rsid w:val="00080F03"/>
    <w:rsid w:val="000814B1"/>
    <w:rsid w:val="00084FB2"/>
    <w:rsid w:val="000852E9"/>
    <w:rsid w:val="0008548F"/>
    <w:rsid w:val="00086F60"/>
    <w:rsid w:val="000900E1"/>
    <w:rsid w:val="0009076A"/>
    <w:rsid w:val="000910E1"/>
    <w:rsid w:val="00091D27"/>
    <w:rsid w:val="00096799"/>
    <w:rsid w:val="000A1976"/>
    <w:rsid w:val="000A44EC"/>
    <w:rsid w:val="000A4D13"/>
    <w:rsid w:val="000B06CB"/>
    <w:rsid w:val="000B3580"/>
    <w:rsid w:val="000B57FF"/>
    <w:rsid w:val="000B6220"/>
    <w:rsid w:val="000B6C9F"/>
    <w:rsid w:val="000B6FB1"/>
    <w:rsid w:val="000B7264"/>
    <w:rsid w:val="000B776D"/>
    <w:rsid w:val="000B782D"/>
    <w:rsid w:val="000C05F5"/>
    <w:rsid w:val="000C11E4"/>
    <w:rsid w:val="000C17DE"/>
    <w:rsid w:val="000C1BD6"/>
    <w:rsid w:val="000C21B1"/>
    <w:rsid w:val="000C31EC"/>
    <w:rsid w:val="000C3C87"/>
    <w:rsid w:val="000C6E1E"/>
    <w:rsid w:val="000C7460"/>
    <w:rsid w:val="000D2E8C"/>
    <w:rsid w:val="000E01C1"/>
    <w:rsid w:val="000E1B71"/>
    <w:rsid w:val="000E39E1"/>
    <w:rsid w:val="000E5E6D"/>
    <w:rsid w:val="000E68FD"/>
    <w:rsid w:val="000E6F31"/>
    <w:rsid w:val="000F0B22"/>
    <w:rsid w:val="000F0B93"/>
    <w:rsid w:val="000F1156"/>
    <w:rsid w:val="000F2F7B"/>
    <w:rsid w:val="000F3D52"/>
    <w:rsid w:val="000F427D"/>
    <w:rsid w:val="000F4F45"/>
    <w:rsid w:val="000F52BA"/>
    <w:rsid w:val="000F66D7"/>
    <w:rsid w:val="000F78CC"/>
    <w:rsid w:val="00100D7B"/>
    <w:rsid w:val="00101B98"/>
    <w:rsid w:val="00104823"/>
    <w:rsid w:val="00107C2F"/>
    <w:rsid w:val="00107DC2"/>
    <w:rsid w:val="001111A9"/>
    <w:rsid w:val="00111948"/>
    <w:rsid w:val="0011198B"/>
    <w:rsid w:val="00113613"/>
    <w:rsid w:val="00113A6B"/>
    <w:rsid w:val="001151A3"/>
    <w:rsid w:val="0011542A"/>
    <w:rsid w:val="00117EA9"/>
    <w:rsid w:val="0012235B"/>
    <w:rsid w:val="001245DF"/>
    <w:rsid w:val="0012758F"/>
    <w:rsid w:val="00130BFD"/>
    <w:rsid w:val="00130E58"/>
    <w:rsid w:val="00133314"/>
    <w:rsid w:val="0013588F"/>
    <w:rsid w:val="00140E81"/>
    <w:rsid w:val="001410D1"/>
    <w:rsid w:val="001419C7"/>
    <w:rsid w:val="00141F35"/>
    <w:rsid w:val="001461A3"/>
    <w:rsid w:val="0014620B"/>
    <w:rsid w:val="00147F4F"/>
    <w:rsid w:val="00150AC4"/>
    <w:rsid w:val="00150D31"/>
    <w:rsid w:val="00152D2A"/>
    <w:rsid w:val="00152F43"/>
    <w:rsid w:val="001540B5"/>
    <w:rsid w:val="00157356"/>
    <w:rsid w:val="00157FCC"/>
    <w:rsid w:val="00161188"/>
    <w:rsid w:val="00162D88"/>
    <w:rsid w:val="001637EE"/>
    <w:rsid w:val="00164901"/>
    <w:rsid w:val="00164949"/>
    <w:rsid w:val="00165EE8"/>
    <w:rsid w:val="00166ABA"/>
    <w:rsid w:val="001673C4"/>
    <w:rsid w:val="001679B8"/>
    <w:rsid w:val="00167EE8"/>
    <w:rsid w:val="0017081B"/>
    <w:rsid w:val="001743FD"/>
    <w:rsid w:val="001764E6"/>
    <w:rsid w:val="001808F1"/>
    <w:rsid w:val="0018556A"/>
    <w:rsid w:val="00187866"/>
    <w:rsid w:val="00191B9F"/>
    <w:rsid w:val="001951F9"/>
    <w:rsid w:val="001A119D"/>
    <w:rsid w:val="001A33B6"/>
    <w:rsid w:val="001A473D"/>
    <w:rsid w:val="001A5A72"/>
    <w:rsid w:val="001A6F50"/>
    <w:rsid w:val="001B04F7"/>
    <w:rsid w:val="001B106A"/>
    <w:rsid w:val="001B4468"/>
    <w:rsid w:val="001B5957"/>
    <w:rsid w:val="001B6400"/>
    <w:rsid w:val="001C069F"/>
    <w:rsid w:val="001C097C"/>
    <w:rsid w:val="001C0FAC"/>
    <w:rsid w:val="001C2B4B"/>
    <w:rsid w:val="001C2D23"/>
    <w:rsid w:val="001C3BA4"/>
    <w:rsid w:val="001C5AD0"/>
    <w:rsid w:val="001C6038"/>
    <w:rsid w:val="001C70C0"/>
    <w:rsid w:val="001C779B"/>
    <w:rsid w:val="001D1774"/>
    <w:rsid w:val="001D2855"/>
    <w:rsid w:val="001D3E56"/>
    <w:rsid w:val="001D7225"/>
    <w:rsid w:val="001E20B7"/>
    <w:rsid w:val="001E3CC8"/>
    <w:rsid w:val="001E3D88"/>
    <w:rsid w:val="001E3EAE"/>
    <w:rsid w:val="001E4F62"/>
    <w:rsid w:val="001E6F22"/>
    <w:rsid w:val="001F4756"/>
    <w:rsid w:val="001F5114"/>
    <w:rsid w:val="001F56AE"/>
    <w:rsid w:val="001F58F4"/>
    <w:rsid w:val="001F60A1"/>
    <w:rsid w:val="001F76BC"/>
    <w:rsid w:val="00200759"/>
    <w:rsid w:val="00200A67"/>
    <w:rsid w:val="00201051"/>
    <w:rsid w:val="002016F2"/>
    <w:rsid w:val="00201F88"/>
    <w:rsid w:val="00202332"/>
    <w:rsid w:val="00202467"/>
    <w:rsid w:val="00202B7E"/>
    <w:rsid w:val="002035A2"/>
    <w:rsid w:val="002066D2"/>
    <w:rsid w:val="0021080F"/>
    <w:rsid w:val="002108B8"/>
    <w:rsid w:val="00211FA8"/>
    <w:rsid w:val="00213A5F"/>
    <w:rsid w:val="002141D7"/>
    <w:rsid w:val="0021554A"/>
    <w:rsid w:val="00216B4E"/>
    <w:rsid w:val="00220248"/>
    <w:rsid w:val="00220C77"/>
    <w:rsid w:val="002210F4"/>
    <w:rsid w:val="002220F6"/>
    <w:rsid w:val="00223BE6"/>
    <w:rsid w:val="002261A3"/>
    <w:rsid w:val="00226433"/>
    <w:rsid w:val="0023112E"/>
    <w:rsid w:val="002317B7"/>
    <w:rsid w:val="0023212B"/>
    <w:rsid w:val="00232799"/>
    <w:rsid w:val="00232AED"/>
    <w:rsid w:val="002330D5"/>
    <w:rsid w:val="002340CB"/>
    <w:rsid w:val="00234750"/>
    <w:rsid w:val="002370A0"/>
    <w:rsid w:val="00240480"/>
    <w:rsid w:val="00240C33"/>
    <w:rsid w:val="00241D45"/>
    <w:rsid w:val="00241D9E"/>
    <w:rsid w:val="00243946"/>
    <w:rsid w:val="00244304"/>
    <w:rsid w:val="00245AC3"/>
    <w:rsid w:val="002462AA"/>
    <w:rsid w:val="00247BF0"/>
    <w:rsid w:val="00253B5A"/>
    <w:rsid w:val="00254721"/>
    <w:rsid w:val="00255C7A"/>
    <w:rsid w:val="00257709"/>
    <w:rsid w:val="00261002"/>
    <w:rsid w:val="00261FA1"/>
    <w:rsid w:val="00263159"/>
    <w:rsid w:val="00266CC5"/>
    <w:rsid w:val="00270A91"/>
    <w:rsid w:val="0027318F"/>
    <w:rsid w:val="002747F2"/>
    <w:rsid w:val="002779F7"/>
    <w:rsid w:val="00277ED4"/>
    <w:rsid w:val="00280ADF"/>
    <w:rsid w:val="00281E83"/>
    <w:rsid w:val="00282A5B"/>
    <w:rsid w:val="00283ACB"/>
    <w:rsid w:val="00283F2B"/>
    <w:rsid w:val="002843BB"/>
    <w:rsid w:val="00285223"/>
    <w:rsid w:val="00286EEC"/>
    <w:rsid w:val="00287939"/>
    <w:rsid w:val="002879A8"/>
    <w:rsid w:val="00287D0B"/>
    <w:rsid w:val="002A1BBB"/>
    <w:rsid w:val="002A380C"/>
    <w:rsid w:val="002A4517"/>
    <w:rsid w:val="002A51C6"/>
    <w:rsid w:val="002A5921"/>
    <w:rsid w:val="002A6928"/>
    <w:rsid w:val="002B0900"/>
    <w:rsid w:val="002B2555"/>
    <w:rsid w:val="002B4AA1"/>
    <w:rsid w:val="002B6555"/>
    <w:rsid w:val="002B6563"/>
    <w:rsid w:val="002B796F"/>
    <w:rsid w:val="002C187A"/>
    <w:rsid w:val="002C20F1"/>
    <w:rsid w:val="002C2152"/>
    <w:rsid w:val="002C2412"/>
    <w:rsid w:val="002C2B56"/>
    <w:rsid w:val="002C2B6E"/>
    <w:rsid w:val="002C30F6"/>
    <w:rsid w:val="002C5447"/>
    <w:rsid w:val="002C7416"/>
    <w:rsid w:val="002D1F02"/>
    <w:rsid w:val="002D2863"/>
    <w:rsid w:val="002D4CF0"/>
    <w:rsid w:val="002D5EC0"/>
    <w:rsid w:val="002E3427"/>
    <w:rsid w:val="002E3943"/>
    <w:rsid w:val="002E3DEA"/>
    <w:rsid w:val="002E4A8A"/>
    <w:rsid w:val="002E76C4"/>
    <w:rsid w:val="002E7959"/>
    <w:rsid w:val="002E7CC2"/>
    <w:rsid w:val="002F0D2D"/>
    <w:rsid w:val="002F3818"/>
    <w:rsid w:val="002F3A35"/>
    <w:rsid w:val="002F404B"/>
    <w:rsid w:val="002F50FF"/>
    <w:rsid w:val="002F55AC"/>
    <w:rsid w:val="002F6A7D"/>
    <w:rsid w:val="002F6F9B"/>
    <w:rsid w:val="00301FBA"/>
    <w:rsid w:val="00302BB1"/>
    <w:rsid w:val="00302CF0"/>
    <w:rsid w:val="00303A68"/>
    <w:rsid w:val="00305841"/>
    <w:rsid w:val="00306DD4"/>
    <w:rsid w:val="0030791E"/>
    <w:rsid w:val="00310130"/>
    <w:rsid w:val="003107CC"/>
    <w:rsid w:val="00313908"/>
    <w:rsid w:val="0031427C"/>
    <w:rsid w:val="00314310"/>
    <w:rsid w:val="0031476F"/>
    <w:rsid w:val="00314A61"/>
    <w:rsid w:val="003164D8"/>
    <w:rsid w:val="00323A3A"/>
    <w:rsid w:val="00325476"/>
    <w:rsid w:val="003254D6"/>
    <w:rsid w:val="003268EC"/>
    <w:rsid w:val="00332F74"/>
    <w:rsid w:val="003331C6"/>
    <w:rsid w:val="00333538"/>
    <w:rsid w:val="00334F11"/>
    <w:rsid w:val="00336326"/>
    <w:rsid w:val="0034028A"/>
    <w:rsid w:val="003424B7"/>
    <w:rsid w:val="00345044"/>
    <w:rsid w:val="00346ACE"/>
    <w:rsid w:val="003473C8"/>
    <w:rsid w:val="00347653"/>
    <w:rsid w:val="00350F9C"/>
    <w:rsid w:val="00351095"/>
    <w:rsid w:val="00353442"/>
    <w:rsid w:val="00353F6E"/>
    <w:rsid w:val="003544D7"/>
    <w:rsid w:val="00354A9C"/>
    <w:rsid w:val="003565AE"/>
    <w:rsid w:val="00356650"/>
    <w:rsid w:val="00360DAD"/>
    <w:rsid w:val="00362D24"/>
    <w:rsid w:val="00362F21"/>
    <w:rsid w:val="00363903"/>
    <w:rsid w:val="00363DEE"/>
    <w:rsid w:val="0036450A"/>
    <w:rsid w:val="00364973"/>
    <w:rsid w:val="00364C13"/>
    <w:rsid w:val="00364C8C"/>
    <w:rsid w:val="003665CE"/>
    <w:rsid w:val="00370E85"/>
    <w:rsid w:val="00372347"/>
    <w:rsid w:val="00372394"/>
    <w:rsid w:val="0037262F"/>
    <w:rsid w:val="003733B7"/>
    <w:rsid w:val="00373E2B"/>
    <w:rsid w:val="0037446F"/>
    <w:rsid w:val="00375216"/>
    <w:rsid w:val="0037658C"/>
    <w:rsid w:val="00376ADF"/>
    <w:rsid w:val="003779D4"/>
    <w:rsid w:val="00380C1A"/>
    <w:rsid w:val="00382398"/>
    <w:rsid w:val="00385908"/>
    <w:rsid w:val="00385BB1"/>
    <w:rsid w:val="003909E4"/>
    <w:rsid w:val="00391D98"/>
    <w:rsid w:val="0039336B"/>
    <w:rsid w:val="00394D25"/>
    <w:rsid w:val="00394E27"/>
    <w:rsid w:val="003957F4"/>
    <w:rsid w:val="00395800"/>
    <w:rsid w:val="003960CF"/>
    <w:rsid w:val="00396440"/>
    <w:rsid w:val="00396A89"/>
    <w:rsid w:val="00396E15"/>
    <w:rsid w:val="003A3E30"/>
    <w:rsid w:val="003A432C"/>
    <w:rsid w:val="003A70FE"/>
    <w:rsid w:val="003B0C35"/>
    <w:rsid w:val="003B1AFA"/>
    <w:rsid w:val="003B219E"/>
    <w:rsid w:val="003B310D"/>
    <w:rsid w:val="003B59A6"/>
    <w:rsid w:val="003B61C1"/>
    <w:rsid w:val="003B7530"/>
    <w:rsid w:val="003C0022"/>
    <w:rsid w:val="003C02CB"/>
    <w:rsid w:val="003C358E"/>
    <w:rsid w:val="003C5F85"/>
    <w:rsid w:val="003C7C56"/>
    <w:rsid w:val="003D1AAF"/>
    <w:rsid w:val="003D21AE"/>
    <w:rsid w:val="003D2B70"/>
    <w:rsid w:val="003D2F92"/>
    <w:rsid w:val="003D40CB"/>
    <w:rsid w:val="003D5CB1"/>
    <w:rsid w:val="003E0244"/>
    <w:rsid w:val="003E21B3"/>
    <w:rsid w:val="003E2D1D"/>
    <w:rsid w:val="003E4BC9"/>
    <w:rsid w:val="003E5D87"/>
    <w:rsid w:val="003E78C6"/>
    <w:rsid w:val="003F243E"/>
    <w:rsid w:val="003F5CEC"/>
    <w:rsid w:val="0040312A"/>
    <w:rsid w:val="004043BA"/>
    <w:rsid w:val="00411E65"/>
    <w:rsid w:val="00412DE9"/>
    <w:rsid w:val="00414595"/>
    <w:rsid w:val="004150C1"/>
    <w:rsid w:val="00420040"/>
    <w:rsid w:val="00422907"/>
    <w:rsid w:val="00423388"/>
    <w:rsid w:val="00426D73"/>
    <w:rsid w:val="0042707A"/>
    <w:rsid w:val="00427A6A"/>
    <w:rsid w:val="0043008D"/>
    <w:rsid w:val="00430DCA"/>
    <w:rsid w:val="00432A3F"/>
    <w:rsid w:val="00433559"/>
    <w:rsid w:val="0043386C"/>
    <w:rsid w:val="004342DA"/>
    <w:rsid w:val="00435109"/>
    <w:rsid w:val="004358E2"/>
    <w:rsid w:val="00435A52"/>
    <w:rsid w:val="00435D54"/>
    <w:rsid w:val="00435DDC"/>
    <w:rsid w:val="0043796F"/>
    <w:rsid w:val="00447E99"/>
    <w:rsid w:val="004528DF"/>
    <w:rsid w:val="00454913"/>
    <w:rsid w:val="00455284"/>
    <w:rsid w:val="00456939"/>
    <w:rsid w:val="00457441"/>
    <w:rsid w:val="004579F6"/>
    <w:rsid w:val="004604F1"/>
    <w:rsid w:val="00460889"/>
    <w:rsid w:val="0046463E"/>
    <w:rsid w:val="004656D0"/>
    <w:rsid w:val="004659AF"/>
    <w:rsid w:val="00465B53"/>
    <w:rsid w:val="00465E94"/>
    <w:rsid w:val="00466A07"/>
    <w:rsid w:val="0047036E"/>
    <w:rsid w:val="00471230"/>
    <w:rsid w:val="00471B22"/>
    <w:rsid w:val="00472762"/>
    <w:rsid w:val="00473519"/>
    <w:rsid w:val="00473ABD"/>
    <w:rsid w:val="00480DDE"/>
    <w:rsid w:val="00482DCA"/>
    <w:rsid w:val="00483BD0"/>
    <w:rsid w:val="00484FAF"/>
    <w:rsid w:val="0048642B"/>
    <w:rsid w:val="00491320"/>
    <w:rsid w:val="004938F9"/>
    <w:rsid w:val="0049415F"/>
    <w:rsid w:val="00496E6C"/>
    <w:rsid w:val="00497E66"/>
    <w:rsid w:val="004A594D"/>
    <w:rsid w:val="004A6C72"/>
    <w:rsid w:val="004A6CD5"/>
    <w:rsid w:val="004A7259"/>
    <w:rsid w:val="004A7269"/>
    <w:rsid w:val="004A7795"/>
    <w:rsid w:val="004B1BD8"/>
    <w:rsid w:val="004B30B3"/>
    <w:rsid w:val="004B6CFD"/>
    <w:rsid w:val="004B6FC3"/>
    <w:rsid w:val="004C00F7"/>
    <w:rsid w:val="004C03E3"/>
    <w:rsid w:val="004C204D"/>
    <w:rsid w:val="004C4932"/>
    <w:rsid w:val="004D0436"/>
    <w:rsid w:val="004D0936"/>
    <w:rsid w:val="004D0C2A"/>
    <w:rsid w:val="004D1B32"/>
    <w:rsid w:val="004D4679"/>
    <w:rsid w:val="004D6825"/>
    <w:rsid w:val="004E041A"/>
    <w:rsid w:val="004E35F3"/>
    <w:rsid w:val="004E3E09"/>
    <w:rsid w:val="004E4635"/>
    <w:rsid w:val="004E5F8F"/>
    <w:rsid w:val="004E7ED7"/>
    <w:rsid w:val="004F0F7A"/>
    <w:rsid w:val="004F1320"/>
    <w:rsid w:val="004F243D"/>
    <w:rsid w:val="004F3328"/>
    <w:rsid w:val="004F374D"/>
    <w:rsid w:val="004F3D8D"/>
    <w:rsid w:val="004F45C7"/>
    <w:rsid w:val="004F6D94"/>
    <w:rsid w:val="00503CB7"/>
    <w:rsid w:val="005051C0"/>
    <w:rsid w:val="0050562E"/>
    <w:rsid w:val="005076F1"/>
    <w:rsid w:val="00511DE0"/>
    <w:rsid w:val="00512B91"/>
    <w:rsid w:val="00512D6F"/>
    <w:rsid w:val="0051485D"/>
    <w:rsid w:val="005158EB"/>
    <w:rsid w:val="00515A1A"/>
    <w:rsid w:val="005206DF"/>
    <w:rsid w:val="0052082F"/>
    <w:rsid w:val="00520D5D"/>
    <w:rsid w:val="00522071"/>
    <w:rsid w:val="00524F0C"/>
    <w:rsid w:val="00530FD2"/>
    <w:rsid w:val="0053384F"/>
    <w:rsid w:val="00533947"/>
    <w:rsid w:val="005347ED"/>
    <w:rsid w:val="005354B2"/>
    <w:rsid w:val="0053759B"/>
    <w:rsid w:val="00541855"/>
    <w:rsid w:val="00542FCC"/>
    <w:rsid w:val="005436F3"/>
    <w:rsid w:val="00552561"/>
    <w:rsid w:val="00554FEE"/>
    <w:rsid w:val="0055762E"/>
    <w:rsid w:val="0056242A"/>
    <w:rsid w:val="00565445"/>
    <w:rsid w:val="00566276"/>
    <w:rsid w:val="005676A4"/>
    <w:rsid w:val="005716F2"/>
    <w:rsid w:val="00574390"/>
    <w:rsid w:val="00575334"/>
    <w:rsid w:val="0058025C"/>
    <w:rsid w:val="00581CF1"/>
    <w:rsid w:val="00585318"/>
    <w:rsid w:val="005867C2"/>
    <w:rsid w:val="00586AE0"/>
    <w:rsid w:val="00590CE5"/>
    <w:rsid w:val="005918F5"/>
    <w:rsid w:val="00593736"/>
    <w:rsid w:val="005951B4"/>
    <w:rsid w:val="005A049E"/>
    <w:rsid w:val="005A1648"/>
    <w:rsid w:val="005A22F0"/>
    <w:rsid w:val="005A3123"/>
    <w:rsid w:val="005A3181"/>
    <w:rsid w:val="005A5926"/>
    <w:rsid w:val="005B0F06"/>
    <w:rsid w:val="005B290E"/>
    <w:rsid w:val="005B5743"/>
    <w:rsid w:val="005B6141"/>
    <w:rsid w:val="005C3A3B"/>
    <w:rsid w:val="005C3F15"/>
    <w:rsid w:val="005C3F63"/>
    <w:rsid w:val="005C418D"/>
    <w:rsid w:val="005C464E"/>
    <w:rsid w:val="005C594E"/>
    <w:rsid w:val="005C73C1"/>
    <w:rsid w:val="005C7CD9"/>
    <w:rsid w:val="005D059B"/>
    <w:rsid w:val="005D07DB"/>
    <w:rsid w:val="005D62FA"/>
    <w:rsid w:val="005D7302"/>
    <w:rsid w:val="005D7E7E"/>
    <w:rsid w:val="005E05DB"/>
    <w:rsid w:val="005E2502"/>
    <w:rsid w:val="005E2A62"/>
    <w:rsid w:val="005E3D17"/>
    <w:rsid w:val="005E4EB7"/>
    <w:rsid w:val="005F094A"/>
    <w:rsid w:val="005F1753"/>
    <w:rsid w:val="005F2E17"/>
    <w:rsid w:val="005F3989"/>
    <w:rsid w:val="005F4303"/>
    <w:rsid w:val="005F521A"/>
    <w:rsid w:val="005F6076"/>
    <w:rsid w:val="005F751B"/>
    <w:rsid w:val="005F7B20"/>
    <w:rsid w:val="00601B52"/>
    <w:rsid w:val="0060280B"/>
    <w:rsid w:val="00602A7D"/>
    <w:rsid w:val="00604422"/>
    <w:rsid w:val="00604B2F"/>
    <w:rsid w:val="00605EA2"/>
    <w:rsid w:val="006062D5"/>
    <w:rsid w:val="00606335"/>
    <w:rsid w:val="00623F5D"/>
    <w:rsid w:val="006241EC"/>
    <w:rsid w:val="00633980"/>
    <w:rsid w:val="00634501"/>
    <w:rsid w:val="00635FEA"/>
    <w:rsid w:val="00636688"/>
    <w:rsid w:val="00642DB3"/>
    <w:rsid w:val="00645EF9"/>
    <w:rsid w:val="00646C5D"/>
    <w:rsid w:val="00651341"/>
    <w:rsid w:val="00654687"/>
    <w:rsid w:val="006549ED"/>
    <w:rsid w:val="0065657C"/>
    <w:rsid w:val="00660F8D"/>
    <w:rsid w:val="00661EF9"/>
    <w:rsid w:val="00662882"/>
    <w:rsid w:val="00666F8B"/>
    <w:rsid w:val="006711C5"/>
    <w:rsid w:val="006815B2"/>
    <w:rsid w:val="006826E0"/>
    <w:rsid w:val="00682B31"/>
    <w:rsid w:val="00685687"/>
    <w:rsid w:val="006864E1"/>
    <w:rsid w:val="006865F4"/>
    <w:rsid w:val="00691001"/>
    <w:rsid w:val="00694546"/>
    <w:rsid w:val="00694A27"/>
    <w:rsid w:val="00694EC1"/>
    <w:rsid w:val="00697AD6"/>
    <w:rsid w:val="006A2B09"/>
    <w:rsid w:val="006A5091"/>
    <w:rsid w:val="006A5550"/>
    <w:rsid w:val="006A57DB"/>
    <w:rsid w:val="006A78C6"/>
    <w:rsid w:val="006A7B54"/>
    <w:rsid w:val="006B1037"/>
    <w:rsid w:val="006B3BF5"/>
    <w:rsid w:val="006B5A75"/>
    <w:rsid w:val="006B5E5A"/>
    <w:rsid w:val="006C04CE"/>
    <w:rsid w:val="006C0701"/>
    <w:rsid w:val="006C3BEB"/>
    <w:rsid w:val="006C6D67"/>
    <w:rsid w:val="006D06CA"/>
    <w:rsid w:val="006D0BBB"/>
    <w:rsid w:val="006D312B"/>
    <w:rsid w:val="006D5F16"/>
    <w:rsid w:val="006E01EE"/>
    <w:rsid w:val="006E2ACB"/>
    <w:rsid w:val="006E3AC4"/>
    <w:rsid w:val="006E56AD"/>
    <w:rsid w:val="006E5763"/>
    <w:rsid w:val="006E65F6"/>
    <w:rsid w:val="006F0F06"/>
    <w:rsid w:val="006F269F"/>
    <w:rsid w:val="006F380E"/>
    <w:rsid w:val="006F38A8"/>
    <w:rsid w:val="006F5415"/>
    <w:rsid w:val="006F714D"/>
    <w:rsid w:val="0070127C"/>
    <w:rsid w:val="0070302C"/>
    <w:rsid w:val="00704099"/>
    <w:rsid w:val="00704372"/>
    <w:rsid w:val="00705749"/>
    <w:rsid w:val="007101BB"/>
    <w:rsid w:val="007117F6"/>
    <w:rsid w:val="00713308"/>
    <w:rsid w:val="00713EA7"/>
    <w:rsid w:val="00714776"/>
    <w:rsid w:val="00717E68"/>
    <w:rsid w:val="00721DF5"/>
    <w:rsid w:val="007258DE"/>
    <w:rsid w:val="00725A91"/>
    <w:rsid w:val="00727D36"/>
    <w:rsid w:val="00727E01"/>
    <w:rsid w:val="00732424"/>
    <w:rsid w:val="0073264F"/>
    <w:rsid w:val="00740892"/>
    <w:rsid w:val="00740DAC"/>
    <w:rsid w:val="00741E22"/>
    <w:rsid w:val="00745222"/>
    <w:rsid w:val="00745CB0"/>
    <w:rsid w:val="0074670A"/>
    <w:rsid w:val="007470F2"/>
    <w:rsid w:val="0075097C"/>
    <w:rsid w:val="00750D33"/>
    <w:rsid w:val="00752E19"/>
    <w:rsid w:val="007542E1"/>
    <w:rsid w:val="00754568"/>
    <w:rsid w:val="00757614"/>
    <w:rsid w:val="00760E76"/>
    <w:rsid w:val="007610D7"/>
    <w:rsid w:val="00762BCF"/>
    <w:rsid w:val="00766AFE"/>
    <w:rsid w:val="00767F2C"/>
    <w:rsid w:val="00770278"/>
    <w:rsid w:val="007720EF"/>
    <w:rsid w:val="007723E3"/>
    <w:rsid w:val="007728B4"/>
    <w:rsid w:val="00772991"/>
    <w:rsid w:val="00774817"/>
    <w:rsid w:val="0077622E"/>
    <w:rsid w:val="00777FE4"/>
    <w:rsid w:val="007808B3"/>
    <w:rsid w:val="00781A6F"/>
    <w:rsid w:val="00782484"/>
    <w:rsid w:val="0078444B"/>
    <w:rsid w:val="0078584E"/>
    <w:rsid w:val="00790309"/>
    <w:rsid w:val="0079075D"/>
    <w:rsid w:val="007910DD"/>
    <w:rsid w:val="007915F3"/>
    <w:rsid w:val="0079217F"/>
    <w:rsid w:val="007935C2"/>
    <w:rsid w:val="00795824"/>
    <w:rsid w:val="00797998"/>
    <w:rsid w:val="00797BC6"/>
    <w:rsid w:val="007A209E"/>
    <w:rsid w:val="007A27EC"/>
    <w:rsid w:val="007A49ED"/>
    <w:rsid w:val="007A4C47"/>
    <w:rsid w:val="007A5679"/>
    <w:rsid w:val="007A6226"/>
    <w:rsid w:val="007B0615"/>
    <w:rsid w:val="007B238A"/>
    <w:rsid w:val="007B7A0C"/>
    <w:rsid w:val="007B7BE5"/>
    <w:rsid w:val="007C0E23"/>
    <w:rsid w:val="007C1468"/>
    <w:rsid w:val="007C41D7"/>
    <w:rsid w:val="007D1300"/>
    <w:rsid w:val="007D1494"/>
    <w:rsid w:val="007D2B58"/>
    <w:rsid w:val="007D325D"/>
    <w:rsid w:val="007E06C5"/>
    <w:rsid w:val="007E364B"/>
    <w:rsid w:val="007E5002"/>
    <w:rsid w:val="007E6091"/>
    <w:rsid w:val="007E6BC4"/>
    <w:rsid w:val="007E753B"/>
    <w:rsid w:val="007E78E7"/>
    <w:rsid w:val="007F0900"/>
    <w:rsid w:val="007F16FB"/>
    <w:rsid w:val="007F1BBA"/>
    <w:rsid w:val="007F2A79"/>
    <w:rsid w:val="007F2C72"/>
    <w:rsid w:val="007F4AD0"/>
    <w:rsid w:val="007F5BE7"/>
    <w:rsid w:val="007F6118"/>
    <w:rsid w:val="00800FF9"/>
    <w:rsid w:val="00804286"/>
    <w:rsid w:val="00805AC8"/>
    <w:rsid w:val="00806DC5"/>
    <w:rsid w:val="00812432"/>
    <w:rsid w:val="0081273B"/>
    <w:rsid w:val="00814098"/>
    <w:rsid w:val="00815380"/>
    <w:rsid w:val="0081600F"/>
    <w:rsid w:val="00820ABD"/>
    <w:rsid w:val="008237FB"/>
    <w:rsid w:val="0082532D"/>
    <w:rsid w:val="00826273"/>
    <w:rsid w:val="00826B73"/>
    <w:rsid w:val="00826D6D"/>
    <w:rsid w:val="0082722D"/>
    <w:rsid w:val="008274F7"/>
    <w:rsid w:val="0082774A"/>
    <w:rsid w:val="00827A8E"/>
    <w:rsid w:val="00830C21"/>
    <w:rsid w:val="00830E50"/>
    <w:rsid w:val="008356DE"/>
    <w:rsid w:val="008365A9"/>
    <w:rsid w:val="00841B7F"/>
    <w:rsid w:val="008441F9"/>
    <w:rsid w:val="00846891"/>
    <w:rsid w:val="00846A99"/>
    <w:rsid w:val="00847D97"/>
    <w:rsid w:val="008538F3"/>
    <w:rsid w:val="008601E3"/>
    <w:rsid w:val="008641D1"/>
    <w:rsid w:val="00866221"/>
    <w:rsid w:val="00870FB9"/>
    <w:rsid w:val="0087280D"/>
    <w:rsid w:val="00872F67"/>
    <w:rsid w:val="008733A9"/>
    <w:rsid w:val="00876246"/>
    <w:rsid w:val="00876FAB"/>
    <w:rsid w:val="00877FC4"/>
    <w:rsid w:val="00881465"/>
    <w:rsid w:val="00881A31"/>
    <w:rsid w:val="0088466A"/>
    <w:rsid w:val="008862E2"/>
    <w:rsid w:val="008879E9"/>
    <w:rsid w:val="008913C8"/>
    <w:rsid w:val="0089271B"/>
    <w:rsid w:val="008929F3"/>
    <w:rsid w:val="00893346"/>
    <w:rsid w:val="00894D19"/>
    <w:rsid w:val="00895864"/>
    <w:rsid w:val="00896C43"/>
    <w:rsid w:val="00897F3B"/>
    <w:rsid w:val="008A0D8D"/>
    <w:rsid w:val="008A3638"/>
    <w:rsid w:val="008A49C8"/>
    <w:rsid w:val="008A665C"/>
    <w:rsid w:val="008A6D3F"/>
    <w:rsid w:val="008B1A69"/>
    <w:rsid w:val="008B30F0"/>
    <w:rsid w:val="008B6D51"/>
    <w:rsid w:val="008B7E5B"/>
    <w:rsid w:val="008C1A39"/>
    <w:rsid w:val="008C3646"/>
    <w:rsid w:val="008C4F85"/>
    <w:rsid w:val="008C7B4B"/>
    <w:rsid w:val="008D0145"/>
    <w:rsid w:val="008D191C"/>
    <w:rsid w:val="008D1B43"/>
    <w:rsid w:val="008D60CF"/>
    <w:rsid w:val="008D623A"/>
    <w:rsid w:val="008D62FA"/>
    <w:rsid w:val="008D7B00"/>
    <w:rsid w:val="008D7E99"/>
    <w:rsid w:val="008E3BEC"/>
    <w:rsid w:val="008E584A"/>
    <w:rsid w:val="008E7187"/>
    <w:rsid w:val="008E7DFB"/>
    <w:rsid w:val="008F2A8C"/>
    <w:rsid w:val="008F3E84"/>
    <w:rsid w:val="008F6F6A"/>
    <w:rsid w:val="008F7327"/>
    <w:rsid w:val="008F78D5"/>
    <w:rsid w:val="0090059C"/>
    <w:rsid w:val="00902C05"/>
    <w:rsid w:val="00906E44"/>
    <w:rsid w:val="009076C8"/>
    <w:rsid w:val="009110E2"/>
    <w:rsid w:val="0091377A"/>
    <w:rsid w:val="00915BBE"/>
    <w:rsid w:val="00916F38"/>
    <w:rsid w:val="00921D62"/>
    <w:rsid w:val="00922791"/>
    <w:rsid w:val="009230A4"/>
    <w:rsid w:val="00923D8B"/>
    <w:rsid w:val="00924B7A"/>
    <w:rsid w:val="00925C1C"/>
    <w:rsid w:val="00925D6A"/>
    <w:rsid w:val="00927023"/>
    <w:rsid w:val="009275D5"/>
    <w:rsid w:val="00927CD6"/>
    <w:rsid w:val="009310A1"/>
    <w:rsid w:val="009315ED"/>
    <w:rsid w:val="0093222C"/>
    <w:rsid w:val="00933515"/>
    <w:rsid w:val="00933572"/>
    <w:rsid w:val="00933DC7"/>
    <w:rsid w:val="00934C99"/>
    <w:rsid w:val="00935AD3"/>
    <w:rsid w:val="009363C7"/>
    <w:rsid w:val="009417A6"/>
    <w:rsid w:val="00941C87"/>
    <w:rsid w:val="0094300A"/>
    <w:rsid w:val="009443DC"/>
    <w:rsid w:val="00944639"/>
    <w:rsid w:val="0094655F"/>
    <w:rsid w:val="00947AF0"/>
    <w:rsid w:val="00947C24"/>
    <w:rsid w:val="009533BF"/>
    <w:rsid w:val="00963A93"/>
    <w:rsid w:val="00964A16"/>
    <w:rsid w:val="00964EA5"/>
    <w:rsid w:val="009668B8"/>
    <w:rsid w:val="00966F05"/>
    <w:rsid w:val="00967E01"/>
    <w:rsid w:val="00967F58"/>
    <w:rsid w:val="009709B5"/>
    <w:rsid w:val="00971661"/>
    <w:rsid w:val="00972D36"/>
    <w:rsid w:val="00973BFB"/>
    <w:rsid w:val="00973E57"/>
    <w:rsid w:val="00973E71"/>
    <w:rsid w:val="009752A9"/>
    <w:rsid w:val="00976A30"/>
    <w:rsid w:val="00977D8D"/>
    <w:rsid w:val="00977FAA"/>
    <w:rsid w:val="00980406"/>
    <w:rsid w:val="009818A9"/>
    <w:rsid w:val="00983461"/>
    <w:rsid w:val="009845C4"/>
    <w:rsid w:val="0098545B"/>
    <w:rsid w:val="00985C61"/>
    <w:rsid w:val="00987821"/>
    <w:rsid w:val="00990145"/>
    <w:rsid w:val="00991E35"/>
    <w:rsid w:val="00993DB7"/>
    <w:rsid w:val="00994621"/>
    <w:rsid w:val="00995241"/>
    <w:rsid w:val="00995278"/>
    <w:rsid w:val="009971B7"/>
    <w:rsid w:val="00997897"/>
    <w:rsid w:val="00997D6A"/>
    <w:rsid w:val="009A0A6F"/>
    <w:rsid w:val="009A253E"/>
    <w:rsid w:val="009A2C8F"/>
    <w:rsid w:val="009A56A2"/>
    <w:rsid w:val="009A7B65"/>
    <w:rsid w:val="009B1327"/>
    <w:rsid w:val="009B3F67"/>
    <w:rsid w:val="009C2AF6"/>
    <w:rsid w:val="009C4B7A"/>
    <w:rsid w:val="009C4FB2"/>
    <w:rsid w:val="009C5958"/>
    <w:rsid w:val="009C7AD8"/>
    <w:rsid w:val="009D005E"/>
    <w:rsid w:val="009D0630"/>
    <w:rsid w:val="009D2AD6"/>
    <w:rsid w:val="009D3A07"/>
    <w:rsid w:val="009D4154"/>
    <w:rsid w:val="009D4711"/>
    <w:rsid w:val="009D4947"/>
    <w:rsid w:val="009D5DA6"/>
    <w:rsid w:val="009E3840"/>
    <w:rsid w:val="009E3A84"/>
    <w:rsid w:val="009E41FA"/>
    <w:rsid w:val="009E555A"/>
    <w:rsid w:val="009E6B76"/>
    <w:rsid w:val="009E72D7"/>
    <w:rsid w:val="009E7ACC"/>
    <w:rsid w:val="009F0C39"/>
    <w:rsid w:val="009F450E"/>
    <w:rsid w:val="009F4B04"/>
    <w:rsid w:val="009F54DA"/>
    <w:rsid w:val="009F6AAC"/>
    <w:rsid w:val="00A00528"/>
    <w:rsid w:val="00A01F64"/>
    <w:rsid w:val="00A039B4"/>
    <w:rsid w:val="00A04E0C"/>
    <w:rsid w:val="00A06984"/>
    <w:rsid w:val="00A06A51"/>
    <w:rsid w:val="00A1106D"/>
    <w:rsid w:val="00A1324E"/>
    <w:rsid w:val="00A1648E"/>
    <w:rsid w:val="00A177BA"/>
    <w:rsid w:val="00A20163"/>
    <w:rsid w:val="00A22598"/>
    <w:rsid w:val="00A24197"/>
    <w:rsid w:val="00A26DD3"/>
    <w:rsid w:val="00A27110"/>
    <w:rsid w:val="00A272BB"/>
    <w:rsid w:val="00A27BE3"/>
    <w:rsid w:val="00A31AE4"/>
    <w:rsid w:val="00A329B1"/>
    <w:rsid w:val="00A339B9"/>
    <w:rsid w:val="00A375F1"/>
    <w:rsid w:val="00A37F40"/>
    <w:rsid w:val="00A40128"/>
    <w:rsid w:val="00A40EDF"/>
    <w:rsid w:val="00A41886"/>
    <w:rsid w:val="00A41F2D"/>
    <w:rsid w:val="00A45C94"/>
    <w:rsid w:val="00A53FF7"/>
    <w:rsid w:val="00A54C52"/>
    <w:rsid w:val="00A568DF"/>
    <w:rsid w:val="00A56ACA"/>
    <w:rsid w:val="00A64C91"/>
    <w:rsid w:val="00A652CC"/>
    <w:rsid w:val="00A70350"/>
    <w:rsid w:val="00A71CD5"/>
    <w:rsid w:val="00A72218"/>
    <w:rsid w:val="00A73A79"/>
    <w:rsid w:val="00A75807"/>
    <w:rsid w:val="00A829B3"/>
    <w:rsid w:val="00A83671"/>
    <w:rsid w:val="00A837BE"/>
    <w:rsid w:val="00A842A2"/>
    <w:rsid w:val="00A87E78"/>
    <w:rsid w:val="00A91103"/>
    <w:rsid w:val="00A93709"/>
    <w:rsid w:val="00A93C52"/>
    <w:rsid w:val="00A944E1"/>
    <w:rsid w:val="00A95458"/>
    <w:rsid w:val="00AA2A6F"/>
    <w:rsid w:val="00AA3D01"/>
    <w:rsid w:val="00AA421F"/>
    <w:rsid w:val="00AA543F"/>
    <w:rsid w:val="00AA7368"/>
    <w:rsid w:val="00AB4FF9"/>
    <w:rsid w:val="00AB641A"/>
    <w:rsid w:val="00AB79B2"/>
    <w:rsid w:val="00AC5C49"/>
    <w:rsid w:val="00AC70FD"/>
    <w:rsid w:val="00AD698D"/>
    <w:rsid w:val="00AD6A6B"/>
    <w:rsid w:val="00AE31FE"/>
    <w:rsid w:val="00AE4A3F"/>
    <w:rsid w:val="00AE70D8"/>
    <w:rsid w:val="00AE71B3"/>
    <w:rsid w:val="00AE7B21"/>
    <w:rsid w:val="00AF1980"/>
    <w:rsid w:val="00AF2021"/>
    <w:rsid w:val="00AF4B8E"/>
    <w:rsid w:val="00AF5B7F"/>
    <w:rsid w:val="00AF67C8"/>
    <w:rsid w:val="00B00117"/>
    <w:rsid w:val="00B016F8"/>
    <w:rsid w:val="00B01E19"/>
    <w:rsid w:val="00B025B7"/>
    <w:rsid w:val="00B061D4"/>
    <w:rsid w:val="00B1055A"/>
    <w:rsid w:val="00B11C4B"/>
    <w:rsid w:val="00B12BC0"/>
    <w:rsid w:val="00B13305"/>
    <w:rsid w:val="00B1494E"/>
    <w:rsid w:val="00B16A63"/>
    <w:rsid w:val="00B21705"/>
    <w:rsid w:val="00B223FD"/>
    <w:rsid w:val="00B22717"/>
    <w:rsid w:val="00B252A2"/>
    <w:rsid w:val="00B267A1"/>
    <w:rsid w:val="00B311DB"/>
    <w:rsid w:val="00B32FB5"/>
    <w:rsid w:val="00B3415C"/>
    <w:rsid w:val="00B37386"/>
    <w:rsid w:val="00B4311C"/>
    <w:rsid w:val="00B45319"/>
    <w:rsid w:val="00B471BD"/>
    <w:rsid w:val="00B50B3C"/>
    <w:rsid w:val="00B50C2D"/>
    <w:rsid w:val="00B5260F"/>
    <w:rsid w:val="00B53CD0"/>
    <w:rsid w:val="00B53E35"/>
    <w:rsid w:val="00B54662"/>
    <w:rsid w:val="00B5478A"/>
    <w:rsid w:val="00B547C8"/>
    <w:rsid w:val="00B57F91"/>
    <w:rsid w:val="00B6395B"/>
    <w:rsid w:val="00B64904"/>
    <w:rsid w:val="00B66429"/>
    <w:rsid w:val="00B713EC"/>
    <w:rsid w:val="00B75721"/>
    <w:rsid w:val="00B87CA1"/>
    <w:rsid w:val="00B91FDB"/>
    <w:rsid w:val="00B9474E"/>
    <w:rsid w:val="00B95793"/>
    <w:rsid w:val="00BA0158"/>
    <w:rsid w:val="00BA13F0"/>
    <w:rsid w:val="00BA1D39"/>
    <w:rsid w:val="00BA42ED"/>
    <w:rsid w:val="00BA60CE"/>
    <w:rsid w:val="00BA6621"/>
    <w:rsid w:val="00BB0B29"/>
    <w:rsid w:val="00BB4EA6"/>
    <w:rsid w:val="00BB56A3"/>
    <w:rsid w:val="00BB5EC5"/>
    <w:rsid w:val="00BB70F3"/>
    <w:rsid w:val="00BB727F"/>
    <w:rsid w:val="00BB7AB8"/>
    <w:rsid w:val="00BC0924"/>
    <w:rsid w:val="00BC0B5E"/>
    <w:rsid w:val="00BC527B"/>
    <w:rsid w:val="00BC5607"/>
    <w:rsid w:val="00BC7E08"/>
    <w:rsid w:val="00BD0EDC"/>
    <w:rsid w:val="00BD3EFD"/>
    <w:rsid w:val="00BD6DD2"/>
    <w:rsid w:val="00BD76A3"/>
    <w:rsid w:val="00BE0A2D"/>
    <w:rsid w:val="00BE0D1D"/>
    <w:rsid w:val="00BE2448"/>
    <w:rsid w:val="00BE24D4"/>
    <w:rsid w:val="00BE2FA1"/>
    <w:rsid w:val="00BE37A2"/>
    <w:rsid w:val="00BE459D"/>
    <w:rsid w:val="00BE6080"/>
    <w:rsid w:val="00BE6950"/>
    <w:rsid w:val="00BF01AF"/>
    <w:rsid w:val="00BF2BE7"/>
    <w:rsid w:val="00BF3E40"/>
    <w:rsid w:val="00BF4512"/>
    <w:rsid w:val="00BF4DCD"/>
    <w:rsid w:val="00BF7F6C"/>
    <w:rsid w:val="00C00CD5"/>
    <w:rsid w:val="00C00F49"/>
    <w:rsid w:val="00C031BF"/>
    <w:rsid w:val="00C04C2E"/>
    <w:rsid w:val="00C05102"/>
    <w:rsid w:val="00C102F9"/>
    <w:rsid w:val="00C10AEC"/>
    <w:rsid w:val="00C10E97"/>
    <w:rsid w:val="00C11815"/>
    <w:rsid w:val="00C13FA6"/>
    <w:rsid w:val="00C15869"/>
    <w:rsid w:val="00C169ED"/>
    <w:rsid w:val="00C17D4F"/>
    <w:rsid w:val="00C17EA9"/>
    <w:rsid w:val="00C20B48"/>
    <w:rsid w:val="00C22B58"/>
    <w:rsid w:val="00C22E15"/>
    <w:rsid w:val="00C26D77"/>
    <w:rsid w:val="00C27907"/>
    <w:rsid w:val="00C308DC"/>
    <w:rsid w:val="00C31C4C"/>
    <w:rsid w:val="00C329A5"/>
    <w:rsid w:val="00C330A9"/>
    <w:rsid w:val="00C33DA4"/>
    <w:rsid w:val="00C34ABD"/>
    <w:rsid w:val="00C36D6F"/>
    <w:rsid w:val="00C40284"/>
    <w:rsid w:val="00C436B4"/>
    <w:rsid w:val="00C44645"/>
    <w:rsid w:val="00C4522B"/>
    <w:rsid w:val="00C47F8C"/>
    <w:rsid w:val="00C50737"/>
    <w:rsid w:val="00C50DC8"/>
    <w:rsid w:val="00C523C4"/>
    <w:rsid w:val="00C538A4"/>
    <w:rsid w:val="00C5484D"/>
    <w:rsid w:val="00C5526B"/>
    <w:rsid w:val="00C55C50"/>
    <w:rsid w:val="00C55E65"/>
    <w:rsid w:val="00C57282"/>
    <w:rsid w:val="00C6155F"/>
    <w:rsid w:val="00C61663"/>
    <w:rsid w:val="00C618F2"/>
    <w:rsid w:val="00C71561"/>
    <w:rsid w:val="00C73207"/>
    <w:rsid w:val="00C73668"/>
    <w:rsid w:val="00C75532"/>
    <w:rsid w:val="00C7602A"/>
    <w:rsid w:val="00C81974"/>
    <w:rsid w:val="00C82160"/>
    <w:rsid w:val="00C82ED9"/>
    <w:rsid w:val="00C84ED1"/>
    <w:rsid w:val="00C85A52"/>
    <w:rsid w:val="00C87D68"/>
    <w:rsid w:val="00C9281B"/>
    <w:rsid w:val="00C96465"/>
    <w:rsid w:val="00C96FA8"/>
    <w:rsid w:val="00C9703E"/>
    <w:rsid w:val="00CA0D34"/>
    <w:rsid w:val="00CA1270"/>
    <w:rsid w:val="00CA367A"/>
    <w:rsid w:val="00CA542C"/>
    <w:rsid w:val="00CA643E"/>
    <w:rsid w:val="00CB1D26"/>
    <w:rsid w:val="00CB2334"/>
    <w:rsid w:val="00CB3F20"/>
    <w:rsid w:val="00CB3F33"/>
    <w:rsid w:val="00CB45A1"/>
    <w:rsid w:val="00CC17C9"/>
    <w:rsid w:val="00CC23EC"/>
    <w:rsid w:val="00CC4C21"/>
    <w:rsid w:val="00CC50C3"/>
    <w:rsid w:val="00CC510D"/>
    <w:rsid w:val="00CC55AF"/>
    <w:rsid w:val="00CC57AD"/>
    <w:rsid w:val="00CD0FE9"/>
    <w:rsid w:val="00CD3B1C"/>
    <w:rsid w:val="00CD64E5"/>
    <w:rsid w:val="00CD7355"/>
    <w:rsid w:val="00CD781B"/>
    <w:rsid w:val="00CE2A52"/>
    <w:rsid w:val="00CE2BF5"/>
    <w:rsid w:val="00CE3251"/>
    <w:rsid w:val="00CE349C"/>
    <w:rsid w:val="00CE5B83"/>
    <w:rsid w:val="00CF1771"/>
    <w:rsid w:val="00CF503F"/>
    <w:rsid w:val="00CF6EDD"/>
    <w:rsid w:val="00CF74F4"/>
    <w:rsid w:val="00D014E3"/>
    <w:rsid w:val="00D016FD"/>
    <w:rsid w:val="00D01BE7"/>
    <w:rsid w:val="00D03D59"/>
    <w:rsid w:val="00D05922"/>
    <w:rsid w:val="00D05F9B"/>
    <w:rsid w:val="00D072F2"/>
    <w:rsid w:val="00D107A3"/>
    <w:rsid w:val="00D12123"/>
    <w:rsid w:val="00D1453D"/>
    <w:rsid w:val="00D14656"/>
    <w:rsid w:val="00D147EA"/>
    <w:rsid w:val="00D16F21"/>
    <w:rsid w:val="00D17140"/>
    <w:rsid w:val="00D1789A"/>
    <w:rsid w:val="00D20497"/>
    <w:rsid w:val="00D21383"/>
    <w:rsid w:val="00D22E24"/>
    <w:rsid w:val="00D24F77"/>
    <w:rsid w:val="00D31896"/>
    <w:rsid w:val="00D357AB"/>
    <w:rsid w:val="00D37F20"/>
    <w:rsid w:val="00D41521"/>
    <w:rsid w:val="00D42AE1"/>
    <w:rsid w:val="00D43C68"/>
    <w:rsid w:val="00D44968"/>
    <w:rsid w:val="00D4593E"/>
    <w:rsid w:val="00D45995"/>
    <w:rsid w:val="00D45B5D"/>
    <w:rsid w:val="00D5195F"/>
    <w:rsid w:val="00D51D0F"/>
    <w:rsid w:val="00D54FCF"/>
    <w:rsid w:val="00D56C8F"/>
    <w:rsid w:val="00D605A4"/>
    <w:rsid w:val="00D60E13"/>
    <w:rsid w:val="00D61A4C"/>
    <w:rsid w:val="00D61B13"/>
    <w:rsid w:val="00D61F77"/>
    <w:rsid w:val="00D623C9"/>
    <w:rsid w:val="00D67324"/>
    <w:rsid w:val="00D739C5"/>
    <w:rsid w:val="00D7583A"/>
    <w:rsid w:val="00D75EE3"/>
    <w:rsid w:val="00D7692A"/>
    <w:rsid w:val="00D7746A"/>
    <w:rsid w:val="00D80792"/>
    <w:rsid w:val="00D838FE"/>
    <w:rsid w:val="00D8406F"/>
    <w:rsid w:val="00D859C7"/>
    <w:rsid w:val="00D85C09"/>
    <w:rsid w:val="00D866CE"/>
    <w:rsid w:val="00D86A8E"/>
    <w:rsid w:val="00D86F53"/>
    <w:rsid w:val="00D9021F"/>
    <w:rsid w:val="00D9444E"/>
    <w:rsid w:val="00D9464F"/>
    <w:rsid w:val="00DA0108"/>
    <w:rsid w:val="00DA1080"/>
    <w:rsid w:val="00DA12C2"/>
    <w:rsid w:val="00DA224C"/>
    <w:rsid w:val="00DA24F7"/>
    <w:rsid w:val="00DA36D0"/>
    <w:rsid w:val="00DA38EE"/>
    <w:rsid w:val="00DA394E"/>
    <w:rsid w:val="00DA3BA0"/>
    <w:rsid w:val="00DA43DC"/>
    <w:rsid w:val="00DA47C3"/>
    <w:rsid w:val="00DA4923"/>
    <w:rsid w:val="00DA4ECA"/>
    <w:rsid w:val="00DB0018"/>
    <w:rsid w:val="00DB00EA"/>
    <w:rsid w:val="00DB137F"/>
    <w:rsid w:val="00DB25EB"/>
    <w:rsid w:val="00DB30A6"/>
    <w:rsid w:val="00DB3FE6"/>
    <w:rsid w:val="00DB5A84"/>
    <w:rsid w:val="00DC01A4"/>
    <w:rsid w:val="00DC1594"/>
    <w:rsid w:val="00DC2498"/>
    <w:rsid w:val="00DC44F7"/>
    <w:rsid w:val="00DC5965"/>
    <w:rsid w:val="00DC7AC5"/>
    <w:rsid w:val="00DD000C"/>
    <w:rsid w:val="00DD1570"/>
    <w:rsid w:val="00DD1E3E"/>
    <w:rsid w:val="00DD3B49"/>
    <w:rsid w:val="00DD59A5"/>
    <w:rsid w:val="00DD6A9E"/>
    <w:rsid w:val="00DE1584"/>
    <w:rsid w:val="00DE31FD"/>
    <w:rsid w:val="00DE4CBB"/>
    <w:rsid w:val="00DF0FB5"/>
    <w:rsid w:val="00DF39DC"/>
    <w:rsid w:val="00DF509C"/>
    <w:rsid w:val="00DF6113"/>
    <w:rsid w:val="00DF61B8"/>
    <w:rsid w:val="00E00CFB"/>
    <w:rsid w:val="00E01184"/>
    <w:rsid w:val="00E01E25"/>
    <w:rsid w:val="00E02EDA"/>
    <w:rsid w:val="00E06D9C"/>
    <w:rsid w:val="00E07E3D"/>
    <w:rsid w:val="00E13D5A"/>
    <w:rsid w:val="00E231EC"/>
    <w:rsid w:val="00E23367"/>
    <w:rsid w:val="00E2423A"/>
    <w:rsid w:val="00E2537E"/>
    <w:rsid w:val="00E31B92"/>
    <w:rsid w:val="00E3483A"/>
    <w:rsid w:val="00E40EB7"/>
    <w:rsid w:val="00E41C72"/>
    <w:rsid w:val="00E425FD"/>
    <w:rsid w:val="00E44729"/>
    <w:rsid w:val="00E44E77"/>
    <w:rsid w:val="00E46DE5"/>
    <w:rsid w:val="00E475D4"/>
    <w:rsid w:val="00E47B84"/>
    <w:rsid w:val="00E50362"/>
    <w:rsid w:val="00E56310"/>
    <w:rsid w:val="00E60D38"/>
    <w:rsid w:val="00E61A3D"/>
    <w:rsid w:val="00E61A5B"/>
    <w:rsid w:val="00E62771"/>
    <w:rsid w:val="00E6293F"/>
    <w:rsid w:val="00E63C46"/>
    <w:rsid w:val="00E71322"/>
    <w:rsid w:val="00E71E61"/>
    <w:rsid w:val="00E74D1C"/>
    <w:rsid w:val="00E769D0"/>
    <w:rsid w:val="00E85BB2"/>
    <w:rsid w:val="00E87158"/>
    <w:rsid w:val="00E8776E"/>
    <w:rsid w:val="00E902AB"/>
    <w:rsid w:val="00E9237A"/>
    <w:rsid w:val="00E929FE"/>
    <w:rsid w:val="00EA0B88"/>
    <w:rsid w:val="00EA6E58"/>
    <w:rsid w:val="00EB0161"/>
    <w:rsid w:val="00EB2285"/>
    <w:rsid w:val="00EB3224"/>
    <w:rsid w:val="00EC0430"/>
    <w:rsid w:val="00EC1633"/>
    <w:rsid w:val="00EC4294"/>
    <w:rsid w:val="00EC456D"/>
    <w:rsid w:val="00EC4F3C"/>
    <w:rsid w:val="00EC5DA3"/>
    <w:rsid w:val="00EC6397"/>
    <w:rsid w:val="00EC681E"/>
    <w:rsid w:val="00EC7BB2"/>
    <w:rsid w:val="00EC7FBF"/>
    <w:rsid w:val="00ED02D3"/>
    <w:rsid w:val="00ED0C19"/>
    <w:rsid w:val="00ED0FBA"/>
    <w:rsid w:val="00ED477B"/>
    <w:rsid w:val="00ED5E31"/>
    <w:rsid w:val="00ED74C7"/>
    <w:rsid w:val="00ED76DC"/>
    <w:rsid w:val="00EE33CE"/>
    <w:rsid w:val="00EE3915"/>
    <w:rsid w:val="00EE4815"/>
    <w:rsid w:val="00EE4B99"/>
    <w:rsid w:val="00EE5900"/>
    <w:rsid w:val="00EE64C1"/>
    <w:rsid w:val="00EE6F94"/>
    <w:rsid w:val="00EE7705"/>
    <w:rsid w:val="00EE79E3"/>
    <w:rsid w:val="00EE7CD4"/>
    <w:rsid w:val="00EF0CDA"/>
    <w:rsid w:val="00EF573A"/>
    <w:rsid w:val="00EF59DD"/>
    <w:rsid w:val="00F03646"/>
    <w:rsid w:val="00F0457C"/>
    <w:rsid w:val="00F05AA0"/>
    <w:rsid w:val="00F05B6B"/>
    <w:rsid w:val="00F05C30"/>
    <w:rsid w:val="00F061CB"/>
    <w:rsid w:val="00F116B6"/>
    <w:rsid w:val="00F11793"/>
    <w:rsid w:val="00F13DAB"/>
    <w:rsid w:val="00F16766"/>
    <w:rsid w:val="00F21259"/>
    <w:rsid w:val="00F218C2"/>
    <w:rsid w:val="00F22C45"/>
    <w:rsid w:val="00F23709"/>
    <w:rsid w:val="00F23911"/>
    <w:rsid w:val="00F24050"/>
    <w:rsid w:val="00F248AA"/>
    <w:rsid w:val="00F2577A"/>
    <w:rsid w:val="00F311F5"/>
    <w:rsid w:val="00F31539"/>
    <w:rsid w:val="00F318C0"/>
    <w:rsid w:val="00F32563"/>
    <w:rsid w:val="00F3495F"/>
    <w:rsid w:val="00F36687"/>
    <w:rsid w:val="00F444EC"/>
    <w:rsid w:val="00F449D9"/>
    <w:rsid w:val="00F44AD7"/>
    <w:rsid w:val="00F45FE3"/>
    <w:rsid w:val="00F5074A"/>
    <w:rsid w:val="00F50CDD"/>
    <w:rsid w:val="00F51649"/>
    <w:rsid w:val="00F53934"/>
    <w:rsid w:val="00F54227"/>
    <w:rsid w:val="00F54D03"/>
    <w:rsid w:val="00F553E7"/>
    <w:rsid w:val="00F603BB"/>
    <w:rsid w:val="00F61120"/>
    <w:rsid w:val="00F6347A"/>
    <w:rsid w:val="00F670EE"/>
    <w:rsid w:val="00F672CD"/>
    <w:rsid w:val="00F67DE8"/>
    <w:rsid w:val="00F72789"/>
    <w:rsid w:val="00F737DF"/>
    <w:rsid w:val="00F7503A"/>
    <w:rsid w:val="00F76FB2"/>
    <w:rsid w:val="00F80F0A"/>
    <w:rsid w:val="00F812C5"/>
    <w:rsid w:val="00F816BB"/>
    <w:rsid w:val="00F81FEF"/>
    <w:rsid w:val="00F8772E"/>
    <w:rsid w:val="00F9198B"/>
    <w:rsid w:val="00F91DF5"/>
    <w:rsid w:val="00F92229"/>
    <w:rsid w:val="00F93903"/>
    <w:rsid w:val="00F94D89"/>
    <w:rsid w:val="00F9614D"/>
    <w:rsid w:val="00F96FDF"/>
    <w:rsid w:val="00F978B9"/>
    <w:rsid w:val="00FA1A2A"/>
    <w:rsid w:val="00FA4C5D"/>
    <w:rsid w:val="00FA5403"/>
    <w:rsid w:val="00FA61AF"/>
    <w:rsid w:val="00FA64F7"/>
    <w:rsid w:val="00FB2C17"/>
    <w:rsid w:val="00FB30E4"/>
    <w:rsid w:val="00FB417D"/>
    <w:rsid w:val="00FB523F"/>
    <w:rsid w:val="00FB64E6"/>
    <w:rsid w:val="00FB68AC"/>
    <w:rsid w:val="00FB6D8F"/>
    <w:rsid w:val="00FB7980"/>
    <w:rsid w:val="00FC1037"/>
    <w:rsid w:val="00FC165A"/>
    <w:rsid w:val="00FC546B"/>
    <w:rsid w:val="00FC54CC"/>
    <w:rsid w:val="00FD081D"/>
    <w:rsid w:val="00FD0AFC"/>
    <w:rsid w:val="00FD111A"/>
    <w:rsid w:val="00FD1639"/>
    <w:rsid w:val="00FD234F"/>
    <w:rsid w:val="00FD3A06"/>
    <w:rsid w:val="00FD4C67"/>
    <w:rsid w:val="00FD7D14"/>
    <w:rsid w:val="00FE0260"/>
    <w:rsid w:val="00FE79B8"/>
    <w:rsid w:val="00FF170C"/>
    <w:rsid w:val="00FF19CE"/>
    <w:rsid w:val="00FF3137"/>
    <w:rsid w:val="00FF4343"/>
    <w:rsid w:val="00FF52BF"/>
    <w:rsid w:val="00FF6FDB"/>
    <w:rsid w:val="00FF70DE"/>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EBFBD0"/>
  <w15:docId w15:val="{65F812D6-1F95-4C74-A4C9-D238749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BulletList">
    <w:name w:val="Bullet List"/>
    <w:uiPriority w:val="99"/>
    <w:rsid w:val="00F22C45"/>
    <w:pPr>
      <w:numPr>
        <w:numId w:val="2"/>
      </w:numPr>
    </w:pPr>
  </w:style>
  <w:style w:type="paragraph" w:styleId="ListBullet">
    <w:name w:val="List Bullet"/>
    <w:basedOn w:val="Normal"/>
    <w:uiPriority w:val="99"/>
    <w:unhideWhenUsed/>
    <w:qFormat/>
    <w:rsid w:val="00F22C45"/>
    <w:pPr>
      <w:widowControl/>
      <w:numPr>
        <w:numId w:val="3"/>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F22C45"/>
    <w:pPr>
      <w:widowControl/>
      <w:numPr>
        <w:ilvl w:val="1"/>
        <w:numId w:val="3"/>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F22C45"/>
    <w:pPr>
      <w:widowControl/>
      <w:numPr>
        <w:ilvl w:val="2"/>
        <w:numId w:val="3"/>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F22C45"/>
    <w:pPr>
      <w:widowControl/>
      <w:numPr>
        <w:ilvl w:val="3"/>
        <w:numId w:val="3"/>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F22C45"/>
    <w:pPr>
      <w:widowControl/>
      <w:numPr>
        <w:ilvl w:val="4"/>
        <w:numId w:val="3"/>
      </w:numPr>
      <w:autoSpaceDE/>
      <w:autoSpaceDN/>
      <w:adjustRightInd/>
      <w:spacing w:after="200" w:line="276" w:lineRule="auto"/>
    </w:pPr>
    <w:rPr>
      <w:rFonts w:eastAsia="Calibri"/>
      <w:sz w:val="22"/>
      <w:szCs w:val="22"/>
      <w:lang w:val="en-AU"/>
    </w:rPr>
  </w:style>
  <w:style w:type="table" w:styleId="TableGrid">
    <w:name w:val="Table Grid"/>
    <w:basedOn w:val="TableNormal"/>
    <w:locked/>
    <w:rsid w:val="004D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C9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D357AB"/>
    <w:pPr>
      <w:widowControl/>
      <w:autoSpaceDE/>
      <w:autoSpaceDN/>
      <w:adjustRightInd/>
    </w:pPr>
    <w:rPr>
      <w:rFonts w:ascii="Times" w:eastAsia="MS Mincho" w:hAnsi="Times"/>
      <w:sz w:val="17"/>
      <w:szCs w:val="17"/>
    </w:rPr>
  </w:style>
  <w:style w:type="character" w:customStyle="1" w:styleId="QuickFormat1">
    <w:name w:val="QuickFormat1"/>
    <w:rsid w:val="00D357AB"/>
    <w:rPr>
      <w:sz w:val="23"/>
      <w:szCs w:val="23"/>
      <w:lang w:val="en-GB"/>
    </w:rPr>
  </w:style>
  <w:style w:type="character" w:styleId="Strong">
    <w:name w:val="Strong"/>
    <w:uiPriority w:val="22"/>
    <w:qFormat/>
    <w:locked/>
    <w:rsid w:val="003D2F92"/>
    <w:rPr>
      <w:rFonts w:ascii="Times New Roman" w:hAnsi="Times New Roman" w:cs="Times New Roman"/>
      <w:b/>
      <w:bCs/>
    </w:rPr>
  </w:style>
  <w:style w:type="character" w:customStyle="1" w:styleId="Mention1">
    <w:name w:val="Mention1"/>
    <w:basedOn w:val="DefaultParagraphFont"/>
    <w:uiPriority w:val="99"/>
    <w:semiHidden/>
    <w:unhideWhenUsed/>
    <w:rsid w:val="004E4635"/>
    <w:rPr>
      <w:color w:val="2B579A"/>
      <w:shd w:val="clear" w:color="auto" w:fill="E6E6E6"/>
    </w:rPr>
  </w:style>
  <w:style w:type="paragraph" w:styleId="NormalWeb">
    <w:name w:val="Normal (Web)"/>
    <w:basedOn w:val="Normal"/>
    <w:uiPriority w:val="99"/>
    <w:unhideWhenUsed/>
    <w:rsid w:val="00471230"/>
    <w:pPr>
      <w:widowControl/>
      <w:autoSpaceDE/>
      <w:autoSpaceDN/>
      <w:adjustRightInd/>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9668">
      <w:bodyDiv w:val="1"/>
      <w:marLeft w:val="0"/>
      <w:marRight w:val="0"/>
      <w:marTop w:val="0"/>
      <w:marBottom w:val="0"/>
      <w:divBdr>
        <w:top w:val="none" w:sz="0" w:space="0" w:color="auto"/>
        <w:left w:val="none" w:sz="0" w:space="0" w:color="auto"/>
        <w:bottom w:val="none" w:sz="0" w:space="0" w:color="auto"/>
        <w:right w:val="none" w:sz="0" w:space="0" w:color="auto"/>
      </w:divBdr>
    </w:div>
    <w:div w:id="132413456">
      <w:bodyDiv w:val="1"/>
      <w:marLeft w:val="0"/>
      <w:marRight w:val="0"/>
      <w:marTop w:val="0"/>
      <w:marBottom w:val="0"/>
      <w:divBdr>
        <w:top w:val="none" w:sz="0" w:space="0" w:color="auto"/>
        <w:left w:val="none" w:sz="0" w:space="0" w:color="auto"/>
        <w:bottom w:val="none" w:sz="0" w:space="0" w:color="auto"/>
        <w:right w:val="none" w:sz="0" w:space="0" w:color="auto"/>
      </w:divBdr>
      <w:divsChild>
        <w:div w:id="705326702">
          <w:marLeft w:val="0"/>
          <w:marRight w:val="0"/>
          <w:marTop w:val="0"/>
          <w:marBottom w:val="0"/>
          <w:divBdr>
            <w:top w:val="none" w:sz="0" w:space="0" w:color="auto"/>
            <w:left w:val="none" w:sz="0" w:space="0" w:color="auto"/>
            <w:bottom w:val="none" w:sz="0" w:space="0" w:color="auto"/>
            <w:right w:val="none" w:sz="0" w:space="0" w:color="auto"/>
          </w:divBdr>
          <w:divsChild>
            <w:div w:id="426855053">
              <w:marLeft w:val="0"/>
              <w:marRight w:val="0"/>
              <w:marTop w:val="0"/>
              <w:marBottom w:val="0"/>
              <w:divBdr>
                <w:top w:val="none" w:sz="0" w:space="0" w:color="auto"/>
                <w:left w:val="none" w:sz="0" w:space="0" w:color="auto"/>
                <w:bottom w:val="none" w:sz="0" w:space="0" w:color="auto"/>
                <w:right w:val="none" w:sz="0" w:space="0" w:color="auto"/>
              </w:divBdr>
              <w:divsChild>
                <w:div w:id="1975020025">
                  <w:marLeft w:val="-225"/>
                  <w:marRight w:val="-225"/>
                  <w:marTop w:val="0"/>
                  <w:marBottom w:val="0"/>
                  <w:divBdr>
                    <w:top w:val="none" w:sz="0" w:space="0" w:color="auto"/>
                    <w:left w:val="none" w:sz="0" w:space="0" w:color="auto"/>
                    <w:bottom w:val="none" w:sz="0" w:space="0" w:color="auto"/>
                    <w:right w:val="none" w:sz="0" w:space="0" w:color="auto"/>
                  </w:divBdr>
                  <w:divsChild>
                    <w:div w:id="520363907">
                      <w:marLeft w:val="0"/>
                      <w:marRight w:val="0"/>
                      <w:marTop w:val="0"/>
                      <w:marBottom w:val="0"/>
                      <w:divBdr>
                        <w:top w:val="none" w:sz="0" w:space="0" w:color="auto"/>
                        <w:left w:val="none" w:sz="0" w:space="0" w:color="auto"/>
                        <w:bottom w:val="none" w:sz="0" w:space="0" w:color="auto"/>
                        <w:right w:val="none" w:sz="0" w:space="0" w:color="auto"/>
                      </w:divBdr>
                      <w:divsChild>
                        <w:div w:id="1793866256">
                          <w:marLeft w:val="0"/>
                          <w:marRight w:val="0"/>
                          <w:marTop w:val="0"/>
                          <w:marBottom w:val="0"/>
                          <w:divBdr>
                            <w:top w:val="none" w:sz="0" w:space="0" w:color="auto"/>
                            <w:left w:val="none" w:sz="0" w:space="0" w:color="auto"/>
                            <w:bottom w:val="none" w:sz="0" w:space="0" w:color="auto"/>
                            <w:right w:val="none" w:sz="0" w:space="0" w:color="auto"/>
                          </w:divBdr>
                          <w:divsChild>
                            <w:div w:id="47266242">
                              <w:marLeft w:val="0"/>
                              <w:marRight w:val="0"/>
                              <w:marTop w:val="0"/>
                              <w:marBottom w:val="0"/>
                              <w:divBdr>
                                <w:top w:val="none" w:sz="0" w:space="0" w:color="auto"/>
                                <w:left w:val="none" w:sz="0" w:space="0" w:color="auto"/>
                                <w:bottom w:val="none" w:sz="0" w:space="0" w:color="auto"/>
                                <w:right w:val="none" w:sz="0" w:space="0" w:color="auto"/>
                              </w:divBdr>
                              <w:divsChild>
                                <w:div w:id="953245729">
                                  <w:marLeft w:val="-225"/>
                                  <w:marRight w:val="-225"/>
                                  <w:marTop w:val="0"/>
                                  <w:marBottom w:val="0"/>
                                  <w:divBdr>
                                    <w:top w:val="none" w:sz="0" w:space="0" w:color="auto"/>
                                    <w:left w:val="none" w:sz="0" w:space="0" w:color="auto"/>
                                    <w:bottom w:val="none" w:sz="0" w:space="0" w:color="auto"/>
                                    <w:right w:val="none" w:sz="0" w:space="0" w:color="auto"/>
                                  </w:divBdr>
                                  <w:divsChild>
                                    <w:div w:id="1173834935">
                                      <w:marLeft w:val="0"/>
                                      <w:marRight w:val="0"/>
                                      <w:marTop w:val="0"/>
                                      <w:marBottom w:val="0"/>
                                      <w:divBdr>
                                        <w:top w:val="none" w:sz="0" w:space="0" w:color="auto"/>
                                        <w:left w:val="none" w:sz="0" w:space="0" w:color="auto"/>
                                        <w:bottom w:val="none" w:sz="0" w:space="0" w:color="auto"/>
                                        <w:right w:val="none" w:sz="0" w:space="0" w:color="auto"/>
                                      </w:divBdr>
                                      <w:divsChild>
                                        <w:div w:id="653682984">
                                          <w:marLeft w:val="0"/>
                                          <w:marRight w:val="0"/>
                                          <w:marTop w:val="0"/>
                                          <w:marBottom w:val="0"/>
                                          <w:divBdr>
                                            <w:top w:val="none" w:sz="0" w:space="0" w:color="auto"/>
                                            <w:left w:val="none" w:sz="0" w:space="0" w:color="auto"/>
                                            <w:bottom w:val="none" w:sz="0" w:space="0" w:color="auto"/>
                                            <w:right w:val="none" w:sz="0" w:space="0" w:color="auto"/>
                                          </w:divBdr>
                                          <w:divsChild>
                                            <w:div w:id="377316517">
                                              <w:marLeft w:val="0"/>
                                              <w:marRight w:val="0"/>
                                              <w:marTop w:val="0"/>
                                              <w:marBottom w:val="0"/>
                                              <w:divBdr>
                                                <w:top w:val="none" w:sz="0" w:space="0" w:color="auto"/>
                                                <w:left w:val="none" w:sz="0" w:space="0" w:color="auto"/>
                                                <w:bottom w:val="none" w:sz="0" w:space="0" w:color="auto"/>
                                                <w:right w:val="none" w:sz="0" w:space="0" w:color="auto"/>
                                              </w:divBdr>
                                              <w:divsChild>
                                                <w:div w:id="3269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04808">
      <w:bodyDiv w:val="1"/>
      <w:marLeft w:val="0"/>
      <w:marRight w:val="0"/>
      <w:marTop w:val="0"/>
      <w:marBottom w:val="0"/>
      <w:divBdr>
        <w:top w:val="none" w:sz="0" w:space="0" w:color="auto"/>
        <w:left w:val="none" w:sz="0" w:space="0" w:color="auto"/>
        <w:bottom w:val="none" w:sz="0" w:space="0" w:color="auto"/>
        <w:right w:val="none" w:sz="0" w:space="0" w:color="auto"/>
      </w:divBdr>
    </w:div>
    <w:div w:id="199589081">
      <w:bodyDiv w:val="1"/>
      <w:marLeft w:val="0"/>
      <w:marRight w:val="0"/>
      <w:marTop w:val="0"/>
      <w:marBottom w:val="0"/>
      <w:divBdr>
        <w:top w:val="none" w:sz="0" w:space="0" w:color="auto"/>
        <w:left w:val="none" w:sz="0" w:space="0" w:color="auto"/>
        <w:bottom w:val="none" w:sz="0" w:space="0" w:color="auto"/>
        <w:right w:val="none" w:sz="0" w:space="0" w:color="auto"/>
      </w:divBdr>
    </w:div>
    <w:div w:id="253132459">
      <w:bodyDiv w:val="1"/>
      <w:marLeft w:val="0"/>
      <w:marRight w:val="0"/>
      <w:marTop w:val="0"/>
      <w:marBottom w:val="0"/>
      <w:divBdr>
        <w:top w:val="none" w:sz="0" w:space="0" w:color="auto"/>
        <w:left w:val="none" w:sz="0" w:space="0" w:color="auto"/>
        <w:bottom w:val="none" w:sz="0" w:space="0" w:color="auto"/>
        <w:right w:val="none" w:sz="0" w:space="0" w:color="auto"/>
      </w:divBdr>
    </w:div>
    <w:div w:id="358361573">
      <w:bodyDiv w:val="1"/>
      <w:marLeft w:val="0"/>
      <w:marRight w:val="0"/>
      <w:marTop w:val="0"/>
      <w:marBottom w:val="0"/>
      <w:divBdr>
        <w:top w:val="none" w:sz="0" w:space="0" w:color="auto"/>
        <w:left w:val="none" w:sz="0" w:space="0" w:color="auto"/>
        <w:bottom w:val="none" w:sz="0" w:space="0" w:color="auto"/>
        <w:right w:val="none" w:sz="0" w:space="0" w:color="auto"/>
      </w:divBdr>
      <w:divsChild>
        <w:div w:id="1022517585">
          <w:marLeft w:val="0"/>
          <w:marRight w:val="0"/>
          <w:marTop w:val="0"/>
          <w:marBottom w:val="0"/>
          <w:divBdr>
            <w:top w:val="none" w:sz="0" w:space="0" w:color="auto"/>
            <w:left w:val="none" w:sz="0" w:space="0" w:color="auto"/>
            <w:bottom w:val="none" w:sz="0" w:space="0" w:color="auto"/>
            <w:right w:val="none" w:sz="0" w:space="0" w:color="auto"/>
          </w:divBdr>
          <w:divsChild>
            <w:div w:id="270163499">
              <w:marLeft w:val="0"/>
              <w:marRight w:val="0"/>
              <w:marTop w:val="0"/>
              <w:marBottom w:val="0"/>
              <w:divBdr>
                <w:top w:val="none" w:sz="0" w:space="0" w:color="auto"/>
                <w:left w:val="none" w:sz="0" w:space="0" w:color="auto"/>
                <w:bottom w:val="none" w:sz="0" w:space="0" w:color="auto"/>
                <w:right w:val="none" w:sz="0" w:space="0" w:color="auto"/>
              </w:divBdr>
              <w:divsChild>
                <w:div w:id="444620724">
                  <w:marLeft w:val="-225"/>
                  <w:marRight w:val="-225"/>
                  <w:marTop w:val="0"/>
                  <w:marBottom w:val="0"/>
                  <w:divBdr>
                    <w:top w:val="none" w:sz="0" w:space="0" w:color="auto"/>
                    <w:left w:val="none" w:sz="0" w:space="0" w:color="auto"/>
                    <w:bottom w:val="none" w:sz="0" w:space="0" w:color="auto"/>
                    <w:right w:val="none" w:sz="0" w:space="0" w:color="auto"/>
                  </w:divBdr>
                  <w:divsChild>
                    <w:div w:id="601032338">
                      <w:marLeft w:val="0"/>
                      <w:marRight w:val="0"/>
                      <w:marTop w:val="0"/>
                      <w:marBottom w:val="0"/>
                      <w:divBdr>
                        <w:top w:val="none" w:sz="0" w:space="0" w:color="auto"/>
                        <w:left w:val="none" w:sz="0" w:space="0" w:color="auto"/>
                        <w:bottom w:val="none" w:sz="0" w:space="0" w:color="auto"/>
                        <w:right w:val="none" w:sz="0" w:space="0" w:color="auto"/>
                      </w:divBdr>
                      <w:divsChild>
                        <w:div w:id="876553209">
                          <w:marLeft w:val="0"/>
                          <w:marRight w:val="0"/>
                          <w:marTop w:val="0"/>
                          <w:marBottom w:val="0"/>
                          <w:divBdr>
                            <w:top w:val="none" w:sz="0" w:space="0" w:color="auto"/>
                            <w:left w:val="none" w:sz="0" w:space="0" w:color="auto"/>
                            <w:bottom w:val="none" w:sz="0" w:space="0" w:color="auto"/>
                            <w:right w:val="none" w:sz="0" w:space="0" w:color="auto"/>
                          </w:divBdr>
                          <w:divsChild>
                            <w:div w:id="841165141">
                              <w:marLeft w:val="0"/>
                              <w:marRight w:val="0"/>
                              <w:marTop w:val="0"/>
                              <w:marBottom w:val="0"/>
                              <w:divBdr>
                                <w:top w:val="none" w:sz="0" w:space="0" w:color="auto"/>
                                <w:left w:val="none" w:sz="0" w:space="0" w:color="auto"/>
                                <w:bottom w:val="none" w:sz="0" w:space="0" w:color="auto"/>
                                <w:right w:val="none" w:sz="0" w:space="0" w:color="auto"/>
                              </w:divBdr>
                              <w:divsChild>
                                <w:div w:id="1552155830">
                                  <w:marLeft w:val="-225"/>
                                  <w:marRight w:val="-225"/>
                                  <w:marTop w:val="0"/>
                                  <w:marBottom w:val="0"/>
                                  <w:divBdr>
                                    <w:top w:val="none" w:sz="0" w:space="0" w:color="auto"/>
                                    <w:left w:val="none" w:sz="0" w:space="0" w:color="auto"/>
                                    <w:bottom w:val="none" w:sz="0" w:space="0" w:color="auto"/>
                                    <w:right w:val="none" w:sz="0" w:space="0" w:color="auto"/>
                                  </w:divBdr>
                                  <w:divsChild>
                                    <w:div w:id="1562868550">
                                      <w:marLeft w:val="0"/>
                                      <w:marRight w:val="0"/>
                                      <w:marTop w:val="0"/>
                                      <w:marBottom w:val="0"/>
                                      <w:divBdr>
                                        <w:top w:val="none" w:sz="0" w:space="0" w:color="auto"/>
                                        <w:left w:val="none" w:sz="0" w:space="0" w:color="auto"/>
                                        <w:bottom w:val="none" w:sz="0" w:space="0" w:color="auto"/>
                                        <w:right w:val="none" w:sz="0" w:space="0" w:color="auto"/>
                                      </w:divBdr>
                                      <w:divsChild>
                                        <w:div w:id="996425054">
                                          <w:marLeft w:val="0"/>
                                          <w:marRight w:val="0"/>
                                          <w:marTop w:val="0"/>
                                          <w:marBottom w:val="0"/>
                                          <w:divBdr>
                                            <w:top w:val="none" w:sz="0" w:space="0" w:color="auto"/>
                                            <w:left w:val="none" w:sz="0" w:space="0" w:color="auto"/>
                                            <w:bottom w:val="none" w:sz="0" w:space="0" w:color="auto"/>
                                            <w:right w:val="none" w:sz="0" w:space="0" w:color="auto"/>
                                          </w:divBdr>
                                          <w:divsChild>
                                            <w:div w:id="422997441">
                                              <w:marLeft w:val="0"/>
                                              <w:marRight w:val="0"/>
                                              <w:marTop w:val="0"/>
                                              <w:marBottom w:val="0"/>
                                              <w:divBdr>
                                                <w:top w:val="none" w:sz="0" w:space="0" w:color="auto"/>
                                                <w:left w:val="none" w:sz="0" w:space="0" w:color="auto"/>
                                                <w:bottom w:val="none" w:sz="0" w:space="0" w:color="auto"/>
                                                <w:right w:val="none" w:sz="0" w:space="0" w:color="auto"/>
                                              </w:divBdr>
                                              <w:divsChild>
                                                <w:div w:id="4077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031217">
      <w:bodyDiv w:val="1"/>
      <w:marLeft w:val="0"/>
      <w:marRight w:val="0"/>
      <w:marTop w:val="0"/>
      <w:marBottom w:val="0"/>
      <w:divBdr>
        <w:top w:val="none" w:sz="0" w:space="0" w:color="auto"/>
        <w:left w:val="none" w:sz="0" w:space="0" w:color="auto"/>
        <w:bottom w:val="none" w:sz="0" w:space="0" w:color="auto"/>
        <w:right w:val="none" w:sz="0" w:space="0" w:color="auto"/>
      </w:divBdr>
      <w:divsChild>
        <w:div w:id="23094347">
          <w:marLeft w:val="360"/>
          <w:marRight w:val="0"/>
          <w:marTop w:val="200"/>
          <w:marBottom w:val="0"/>
          <w:divBdr>
            <w:top w:val="none" w:sz="0" w:space="0" w:color="auto"/>
            <w:left w:val="none" w:sz="0" w:space="0" w:color="auto"/>
            <w:bottom w:val="none" w:sz="0" w:space="0" w:color="auto"/>
            <w:right w:val="none" w:sz="0" w:space="0" w:color="auto"/>
          </w:divBdr>
        </w:div>
        <w:div w:id="283777764">
          <w:marLeft w:val="360"/>
          <w:marRight w:val="0"/>
          <w:marTop w:val="200"/>
          <w:marBottom w:val="0"/>
          <w:divBdr>
            <w:top w:val="none" w:sz="0" w:space="0" w:color="auto"/>
            <w:left w:val="none" w:sz="0" w:space="0" w:color="auto"/>
            <w:bottom w:val="none" w:sz="0" w:space="0" w:color="auto"/>
            <w:right w:val="none" w:sz="0" w:space="0" w:color="auto"/>
          </w:divBdr>
        </w:div>
        <w:div w:id="411123020">
          <w:marLeft w:val="360"/>
          <w:marRight w:val="0"/>
          <w:marTop w:val="200"/>
          <w:marBottom w:val="0"/>
          <w:divBdr>
            <w:top w:val="none" w:sz="0" w:space="0" w:color="auto"/>
            <w:left w:val="none" w:sz="0" w:space="0" w:color="auto"/>
            <w:bottom w:val="none" w:sz="0" w:space="0" w:color="auto"/>
            <w:right w:val="none" w:sz="0" w:space="0" w:color="auto"/>
          </w:divBdr>
        </w:div>
        <w:div w:id="945380359">
          <w:marLeft w:val="360"/>
          <w:marRight w:val="0"/>
          <w:marTop w:val="200"/>
          <w:marBottom w:val="0"/>
          <w:divBdr>
            <w:top w:val="none" w:sz="0" w:space="0" w:color="auto"/>
            <w:left w:val="none" w:sz="0" w:space="0" w:color="auto"/>
            <w:bottom w:val="none" w:sz="0" w:space="0" w:color="auto"/>
            <w:right w:val="none" w:sz="0" w:space="0" w:color="auto"/>
          </w:divBdr>
        </w:div>
        <w:div w:id="1385640066">
          <w:marLeft w:val="360"/>
          <w:marRight w:val="0"/>
          <w:marTop w:val="200"/>
          <w:marBottom w:val="0"/>
          <w:divBdr>
            <w:top w:val="none" w:sz="0" w:space="0" w:color="auto"/>
            <w:left w:val="none" w:sz="0" w:space="0" w:color="auto"/>
            <w:bottom w:val="none" w:sz="0" w:space="0" w:color="auto"/>
            <w:right w:val="none" w:sz="0" w:space="0" w:color="auto"/>
          </w:divBdr>
        </w:div>
        <w:div w:id="1387951447">
          <w:marLeft w:val="360"/>
          <w:marRight w:val="0"/>
          <w:marTop w:val="200"/>
          <w:marBottom w:val="0"/>
          <w:divBdr>
            <w:top w:val="none" w:sz="0" w:space="0" w:color="auto"/>
            <w:left w:val="none" w:sz="0" w:space="0" w:color="auto"/>
            <w:bottom w:val="none" w:sz="0" w:space="0" w:color="auto"/>
            <w:right w:val="none" w:sz="0" w:space="0" w:color="auto"/>
          </w:divBdr>
        </w:div>
        <w:div w:id="1409886262">
          <w:marLeft w:val="360"/>
          <w:marRight w:val="0"/>
          <w:marTop w:val="200"/>
          <w:marBottom w:val="0"/>
          <w:divBdr>
            <w:top w:val="none" w:sz="0" w:space="0" w:color="auto"/>
            <w:left w:val="none" w:sz="0" w:space="0" w:color="auto"/>
            <w:bottom w:val="none" w:sz="0" w:space="0" w:color="auto"/>
            <w:right w:val="none" w:sz="0" w:space="0" w:color="auto"/>
          </w:divBdr>
        </w:div>
        <w:div w:id="1927573289">
          <w:marLeft w:val="360"/>
          <w:marRight w:val="0"/>
          <w:marTop w:val="200"/>
          <w:marBottom w:val="0"/>
          <w:divBdr>
            <w:top w:val="none" w:sz="0" w:space="0" w:color="auto"/>
            <w:left w:val="none" w:sz="0" w:space="0" w:color="auto"/>
            <w:bottom w:val="none" w:sz="0" w:space="0" w:color="auto"/>
            <w:right w:val="none" w:sz="0" w:space="0" w:color="auto"/>
          </w:divBdr>
        </w:div>
      </w:divsChild>
    </w:div>
    <w:div w:id="104394384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6236516">
      <w:bodyDiv w:val="1"/>
      <w:marLeft w:val="0"/>
      <w:marRight w:val="0"/>
      <w:marTop w:val="0"/>
      <w:marBottom w:val="0"/>
      <w:divBdr>
        <w:top w:val="none" w:sz="0" w:space="0" w:color="auto"/>
        <w:left w:val="none" w:sz="0" w:space="0" w:color="auto"/>
        <w:bottom w:val="none" w:sz="0" w:space="0" w:color="auto"/>
        <w:right w:val="none" w:sz="0" w:space="0" w:color="auto"/>
      </w:divBdr>
    </w:div>
    <w:div w:id="1320769247">
      <w:bodyDiv w:val="1"/>
      <w:marLeft w:val="0"/>
      <w:marRight w:val="0"/>
      <w:marTop w:val="0"/>
      <w:marBottom w:val="0"/>
      <w:divBdr>
        <w:top w:val="none" w:sz="0" w:space="0" w:color="auto"/>
        <w:left w:val="none" w:sz="0" w:space="0" w:color="auto"/>
        <w:bottom w:val="none" w:sz="0" w:space="0" w:color="auto"/>
        <w:right w:val="none" w:sz="0" w:space="0" w:color="auto"/>
      </w:divBdr>
    </w:div>
    <w:div w:id="1365860359">
      <w:bodyDiv w:val="1"/>
      <w:marLeft w:val="0"/>
      <w:marRight w:val="0"/>
      <w:marTop w:val="0"/>
      <w:marBottom w:val="0"/>
      <w:divBdr>
        <w:top w:val="none" w:sz="0" w:space="0" w:color="auto"/>
        <w:left w:val="none" w:sz="0" w:space="0" w:color="auto"/>
        <w:bottom w:val="none" w:sz="0" w:space="0" w:color="auto"/>
        <w:right w:val="none" w:sz="0" w:space="0" w:color="auto"/>
      </w:divBdr>
    </w:div>
    <w:div w:id="1415861682">
      <w:bodyDiv w:val="1"/>
      <w:marLeft w:val="0"/>
      <w:marRight w:val="0"/>
      <w:marTop w:val="0"/>
      <w:marBottom w:val="0"/>
      <w:divBdr>
        <w:top w:val="none" w:sz="0" w:space="0" w:color="auto"/>
        <w:left w:val="none" w:sz="0" w:space="0" w:color="auto"/>
        <w:bottom w:val="none" w:sz="0" w:space="0" w:color="auto"/>
        <w:right w:val="none" w:sz="0" w:space="0" w:color="auto"/>
      </w:divBdr>
    </w:div>
    <w:div w:id="1641570351">
      <w:bodyDiv w:val="1"/>
      <w:marLeft w:val="0"/>
      <w:marRight w:val="0"/>
      <w:marTop w:val="0"/>
      <w:marBottom w:val="0"/>
      <w:divBdr>
        <w:top w:val="none" w:sz="0" w:space="0" w:color="auto"/>
        <w:left w:val="none" w:sz="0" w:space="0" w:color="auto"/>
        <w:bottom w:val="none" w:sz="0" w:space="0" w:color="auto"/>
        <w:right w:val="none" w:sz="0" w:space="0" w:color="auto"/>
      </w:divBdr>
    </w:div>
    <w:div w:id="1737971063">
      <w:bodyDiv w:val="1"/>
      <w:marLeft w:val="0"/>
      <w:marRight w:val="0"/>
      <w:marTop w:val="0"/>
      <w:marBottom w:val="0"/>
      <w:divBdr>
        <w:top w:val="none" w:sz="0" w:space="0" w:color="auto"/>
        <w:left w:val="none" w:sz="0" w:space="0" w:color="auto"/>
        <w:bottom w:val="none" w:sz="0" w:space="0" w:color="auto"/>
        <w:right w:val="none" w:sz="0" w:space="0" w:color="auto"/>
      </w:divBdr>
    </w:div>
    <w:div w:id="1769734649">
      <w:bodyDiv w:val="1"/>
      <w:marLeft w:val="0"/>
      <w:marRight w:val="0"/>
      <w:marTop w:val="0"/>
      <w:marBottom w:val="0"/>
      <w:divBdr>
        <w:top w:val="none" w:sz="0" w:space="0" w:color="auto"/>
        <w:left w:val="none" w:sz="0" w:space="0" w:color="auto"/>
        <w:bottom w:val="none" w:sz="0" w:space="0" w:color="auto"/>
        <w:right w:val="none" w:sz="0" w:space="0" w:color="auto"/>
      </w:divBdr>
    </w:div>
    <w:div w:id="1801848418">
      <w:bodyDiv w:val="1"/>
      <w:marLeft w:val="0"/>
      <w:marRight w:val="0"/>
      <w:marTop w:val="0"/>
      <w:marBottom w:val="0"/>
      <w:divBdr>
        <w:top w:val="none" w:sz="0" w:space="0" w:color="auto"/>
        <w:left w:val="none" w:sz="0" w:space="0" w:color="auto"/>
        <w:bottom w:val="none" w:sz="0" w:space="0" w:color="auto"/>
        <w:right w:val="none" w:sz="0" w:space="0" w:color="auto"/>
      </w:divBdr>
    </w:div>
    <w:div w:id="1867015336">
      <w:bodyDiv w:val="1"/>
      <w:marLeft w:val="0"/>
      <w:marRight w:val="0"/>
      <w:marTop w:val="0"/>
      <w:marBottom w:val="0"/>
      <w:divBdr>
        <w:top w:val="none" w:sz="0" w:space="0" w:color="auto"/>
        <w:left w:val="none" w:sz="0" w:space="0" w:color="auto"/>
        <w:bottom w:val="none" w:sz="0" w:space="0" w:color="auto"/>
        <w:right w:val="none" w:sz="0" w:space="0" w:color="auto"/>
      </w:divBdr>
      <w:divsChild>
        <w:div w:id="1326546819">
          <w:marLeft w:val="0"/>
          <w:marRight w:val="0"/>
          <w:marTop w:val="0"/>
          <w:marBottom w:val="0"/>
          <w:divBdr>
            <w:top w:val="none" w:sz="0" w:space="0" w:color="auto"/>
            <w:left w:val="none" w:sz="0" w:space="0" w:color="auto"/>
            <w:bottom w:val="none" w:sz="0" w:space="0" w:color="auto"/>
            <w:right w:val="none" w:sz="0" w:space="0" w:color="auto"/>
          </w:divBdr>
        </w:div>
        <w:div w:id="1917395032">
          <w:marLeft w:val="0"/>
          <w:marRight w:val="0"/>
          <w:marTop w:val="0"/>
          <w:marBottom w:val="0"/>
          <w:divBdr>
            <w:top w:val="none" w:sz="0" w:space="0" w:color="auto"/>
            <w:left w:val="none" w:sz="0" w:space="0" w:color="auto"/>
            <w:bottom w:val="none" w:sz="0" w:space="0" w:color="auto"/>
            <w:right w:val="none" w:sz="0" w:space="0" w:color="auto"/>
          </w:divBdr>
        </w:div>
      </w:divsChild>
    </w:div>
    <w:div w:id="1960606351">
      <w:bodyDiv w:val="1"/>
      <w:marLeft w:val="0"/>
      <w:marRight w:val="0"/>
      <w:marTop w:val="0"/>
      <w:marBottom w:val="0"/>
      <w:divBdr>
        <w:top w:val="none" w:sz="0" w:space="0" w:color="auto"/>
        <w:left w:val="none" w:sz="0" w:space="0" w:color="auto"/>
        <w:bottom w:val="none" w:sz="0" w:space="0" w:color="auto"/>
        <w:right w:val="none" w:sz="0" w:space="0" w:color="auto"/>
      </w:divBdr>
    </w:div>
    <w:div w:id="2048019976">
      <w:bodyDiv w:val="1"/>
      <w:marLeft w:val="0"/>
      <w:marRight w:val="0"/>
      <w:marTop w:val="0"/>
      <w:marBottom w:val="0"/>
      <w:divBdr>
        <w:top w:val="none" w:sz="0" w:space="0" w:color="auto"/>
        <w:left w:val="none" w:sz="0" w:space="0" w:color="auto"/>
        <w:bottom w:val="none" w:sz="0" w:space="0" w:color="auto"/>
        <w:right w:val="none" w:sz="0" w:space="0" w:color="auto"/>
      </w:divBdr>
      <w:divsChild>
        <w:div w:id="989016831">
          <w:marLeft w:val="0"/>
          <w:marRight w:val="0"/>
          <w:marTop w:val="0"/>
          <w:marBottom w:val="0"/>
          <w:divBdr>
            <w:top w:val="none" w:sz="0" w:space="0" w:color="auto"/>
            <w:left w:val="none" w:sz="0" w:space="0" w:color="auto"/>
            <w:bottom w:val="none" w:sz="0" w:space="0" w:color="auto"/>
            <w:right w:val="none" w:sz="0" w:space="0" w:color="auto"/>
          </w:divBdr>
          <w:divsChild>
            <w:div w:id="707337990">
              <w:marLeft w:val="0"/>
              <w:marRight w:val="0"/>
              <w:marTop w:val="0"/>
              <w:marBottom w:val="0"/>
              <w:divBdr>
                <w:top w:val="none" w:sz="0" w:space="0" w:color="auto"/>
                <w:left w:val="none" w:sz="0" w:space="0" w:color="auto"/>
                <w:bottom w:val="none" w:sz="0" w:space="0" w:color="auto"/>
                <w:right w:val="none" w:sz="0" w:space="0" w:color="auto"/>
              </w:divBdr>
              <w:divsChild>
                <w:div w:id="530260939">
                  <w:marLeft w:val="-225"/>
                  <w:marRight w:val="-225"/>
                  <w:marTop w:val="0"/>
                  <w:marBottom w:val="0"/>
                  <w:divBdr>
                    <w:top w:val="none" w:sz="0" w:space="0" w:color="auto"/>
                    <w:left w:val="none" w:sz="0" w:space="0" w:color="auto"/>
                    <w:bottom w:val="none" w:sz="0" w:space="0" w:color="auto"/>
                    <w:right w:val="none" w:sz="0" w:space="0" w:color="auto"/>
                  </w:divBdr>
                  <w:divsChild>
                    <w:div w:id="818304424">
                      <w:marLeft w:val="0"/>
                      <w:marRight w:val="0"/>
                      <w:marTop w:val="0"/>
                      <w:marBottom w:val="0"/>
                      <w:divBdr>
                        <w:top w:val="none" w:sz="0" w:space="0" w:color="auto"/>
                        <w:left w:val="none" w:sz="0" w:space="0" w:color="auto"/>
                        <w:bottom w:val="none" w:sz="0" w:space="0" w:color="auto"/>
                        <w:right w:val="none" w:sz="0" w:space="0" w:color="auto"/>
                      </w:divBdr>
                      <w:divsChild>
                        <w:div w:id="423917007">
                          <w:marLeft w:val="0"/>
                          <w:marRight w:val="0"/>
                          <w:marTop w:val="0"/>
                          <w:marBottom w:val="0"/>
                          <w:divBdr>
                            <w:top w:val="none" w:sz="0" w:space="0" w:color="auto"/>
                            <w:left w:val="none" w:sz="0" w:space="0" w:color="auto"/>
                            <w:bottom w:val="none" w:sz="0" w:space="0" w:color="auto"/>
                            <w:right w:val="none" w:sz="0" w:space="0" w:color="auto"/>
                          </w:divBdr>
                          <w:divsChild>
                            <w:div w:id="594366967">
                              <w:marLeft w:val="0"/>
                              <w:marRight w:val="0"/>
                              <w:marTop w:val="0"/>
                              <w:marBottom w:val="0"/>
                              <w:divBdr>
                                <w:top w:val="none" w:sz="0" w:space="0" w:color="auto"/>
                                <w:left w:val="none" w:sz="0" w:space="0" w:color="auto"/>
                                <w:bottom w:val="none" w:sz="0" w:space="0" w:color="auto"/>
                                <w:right w:val="none" w:sz="0" w:space="0" w:color="auto"/>
                              </w:divBdr>
                              <w:divsChild>
                                <w:div w:id="266498921">
                                  <w:marLeft w:val="-225"/>
                                  <w:marRight w:val="-225"/>
                                  <w:marTop w:val="0"/>
                                  <w:marBottom w:val="0"/>
                                  <w:divBdr>
                                    <w:top w:val="none" w:sz="0" w:space="0" w:color="auto"/>
                                    <w:left w:val="none" w:sz="0" w:space="0" w:color="auto"/>
                                    <w:bottom w:val="none" w:sz="0" w:space="0" w:color="auto"/>
                                    <w:right w:val="none" w:sz="0" w:space="0" w:color="auto"/>
                                  </w:divBdr>
                                  <w:divsChild>
                                    <w:div w:id="1794588964">
                                      <w:marLeft w:val="0"/>
                                      <w:marRight w:val="0"/>
                                      <w:marTop w:val="0"/>
                                      <w:marBottom w:val="0"/>
                                      <w:divBdr>
                                        <w:top w:val="none" w:sz="0" w:space="0" w:color="auto"/>
                                        <w:left w:val="none" w:sz="0" w:space="0" w:color="auto"/>
                                        <w:bottom w:val="none" w:sz="0" w:space="0" w:color="auto"/>
                                        <w:right w:val="none" w:sz="0" w:space="0" w:color="auto"/>
                                      </w:divBdr>
                                      <w:divsChild>
                                        <w:div w:id="1606113409">
                                          <w:marLeft w:val="0"/>
                                          <w:marRight w:val="0"/>
                                          <w:marTop w:val="0"/>
                                          <w:marBottom w:val="0"/>
                                          <w:divBdr>
                                            <w:top w:val="none" w:sz="0" w:space="0" w:color="auto"/>
                                            <w:left w:val="none" w:sz="0" w:space="0" w:color="auto"/>
                                            <w:bottom w:val="none" w:sz="0" w:space="0" w:color="auto"/>
                                            <w:right w:val="none" w:sz="0" w:space="0" w:color="auto"/>
                                          </w:divBdr>
                                          <w:divsChild>
                                            <w:div w:id="1392458852">
                                              <w:marLeft w:val="0"/>
                                              <w:marRight w:val="0"/>
                                              <w:marTop w:val="0"/>
                                              <w:marBottom w:val="0"/>
                                              <w:divBdr>
                                                <w:top w:val="none" w:sz="0" w:space="0" w:color="auto"/>
                                                <w:left w:val="none" w:sz="0" w:space="0" w:color="auto"/>
                                                <w:bottom w:val="none" w:sz="0" w:space="0" w:color="auto"/>
                                                <w:right w:val="none" w:sz="0" w:space="0" w:color="auto"/>
                                              </w:divBdr>
                                              <w:divsChild>
                                                <w:div w:id="18299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cms.int/sites/default/files/document/African_Lions_Meeting_Communique_E.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ms.int/sites/default/files/document/stC44_report_approved_nov2016_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ms.int/en/meeting/joint-cms-cites-african-lion-range-state-meeting-closed-meetin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ms.int/sites/default/files/document/cms_stc45_Inf.1_e.pdf"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ms.int/sites/default/files/document/cms_cop12_doc.24.3.1_iniciativa-carnivoros-africanos.pdf"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www.informea.org)"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cms.int/sites/default/files/document/cms_cop12_doc.24.3.1.3_conservaci%C3%B3n-panthera-leo.pdf" TargetMode="External"/><Relationship Id="rId27" Type="http://schemas.openxmlformats.org/officeDocument/2006/relationships/footer" Target="footer3.xml"/><Relationship Id="rId30" Type="http://schemas.openxmlformats.org/officeDocument/2006/relationships/header" Target="header6.xm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Draft COP12 paper - May 17</DocumentDescription>
    <RecordNumber xmlns="344c6e69-c594-4ca4-b341-09ae9dfc14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0819-58C2-47BB-9AD0-509FB8471CC6}">
  <ds:schemaRefs>
    <ds:schemaRef ds:uri="http://schemas.microsoft.com/sharepoint/v3/contenttype/forms"/>
  </ds:schemaRefs>
</ds:datastoreItem>
</file>

<file path=customXml/itemProps2.xml><?xml version="1.0" encoding="utf-8"?>
<ds:datastoreItem xmlns:ds="http://schemas.openxmlformats.org/officeDocument/2006/customXml" ds:itemID="{9D0059FF-7370-4060-8B61-5CBA07B75CA9}">
  <ds:schemaRefs>
    <ds:schemaRef ds:uri="http://www.w3.org/XML/1998/namespace"/>
    <ds:schemaRef ds:uri="344c6e69-c594-4ca4-b341-09ae9dfc1422"/>
    <ds:schemaRef ds:uri="http://schemas.openxmlformats.org/package/2006/metadata/core-properties"/>
    <ds:schemaRef ds:uri="http://purl.org/dc/elements/1.1/"/>
    <ds:schemaRef ds:uri="http://schemas.microsoft.com/sharepoint/v4"/>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8286CE5-D4D3-4FC7-8F3A-353DCCFE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28452-CDEE-4EBF-913C-0EA41A1C6C51}">
  <ds:schemaRefs>
    <ds:schemaRef ds:uri="http://schemas.microsoft.com/office/2006/metadata/customXsn"/>
  </ds:schemaRefs>
</ds:datastoreItem>
</file>

<file path=customXml/itemProps5.xml><?xml version="1.0" encoding="utf-8"?>
<ds:datastoreItem xmlns:ds="http://schemas.openxmlformats.org/officeDocument/2006/customXml" ds:itemID="{537CC01D-9B4B-40E4-BF19-4F75E9E1FDCE}">
  <ds:schemaRefs>
    <ds:schemaRef ds:uri="http://schemas.microsoft.com/sharepoint/events"/>
  </ds:schemaRefs>
</ds:datastoreItem>
</file>

<file path=customXml/itemProps6.xml><?xml version="1.0" encoding="utf-8"?>
<ds:datastoreItem xmlns:ds="http://schemas.openxmlformats.org/officeDocument/2006/customXml" ds:itemID="{C105D362-6AAC-4EC7-8BAD-4FDB24B5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5679</Words>
  <Characters>31340</Characters>
  <Application>Microsoft Office Word</Application>
  <DocSecurity>0</DocSecurity>
  <Lines>261</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Ximena Cancino</cp:lastModifiedBy>
  <cp:revision>2</cp:revision>
  <cp:lastPrinted>2017-01-20T10:09:00Z</cp:lastPrinted>
  <dcterms:created xsi:type="dcterms:W3CDTF">2017-08-02T11:11:00Z</dcterms:created>
  <dcterms:modified xsi:type="dcterms:W3CDTF">2017-08-02T11:11:00Z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0x0101009DB8618430E8D149BA674DA7B0E0C3F0004D899029B784274F859DC8A8DA40389D</vt:lpwstr>
  </property>
  <property fmtid="{D5CDD505-2E9C-101B-9397-08002B2CF9AE}" pid="4" name="RecordPoint_ActiveItemUniqueId">
    <vt:lpwstr>{59564aaf-3b5d-4137-8af9-586529f71f30}</vt:lpwstr>
  </property>
  <property fmtid="{D5CDD505-2E9C-101B-9397-08002B2CF9AE}" pid="5" name="RecordPoint_WorkflowType">
    <vt:lpwstr>ActiveSubmitStub</vt:lpwstr>
  </property>
  <property fmtid="{D5CDD505-2E9C-101B-9397-08002B2CF9AE}" pid="6" name="RecordPoint_ActiveItemSiteId">
    <vt:lpwstr>{8003c3b3-d20c-4e9a-bee9-0e2243d810ee}</vt:lpwstr>
  </property>
  <property fmtid="{D5CDD505-2E9C-101B-9397-08002B2CF9AE}" pid="7" name="RecordPoint_ActiveItemListId">
    <vt:lpwstr>{8f8e95cd-75f6-408e-927c-77860946c209}</vt:lpwstr>
  </property>
  <property fmtid="{D5CDD505-2E9C-101B-9397-08002B2CF9AE}" pid="8" name="RecordPoint_ActiveItemWebId">
    <vt:lpwstr>{344c6e69-c594-4ca4-b341-09ae9dfc1422}</vt:lpwstr>
  </property>
</Properties>
</file>