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3AE78" w14:textId="77777777" w:rsidR="00682B31" w:rsidRPr="00682B31" w:rsidRDefault="00682B31" w:rsidP="00682B31">
      <w:pPr>
        <w:tabs>
          <w:tab w:val="left" w:pos="-1057"/>
          <w:tab w:val="left" w:pos="-720"/>
        </w:tabs>
        <w:ind w:left="-90"/>
        <w:rPr>
          <w:rFonts w:ascii="Arial" w:hAnsi="Arial" w:cs="Arial"/>
          <w:spacing w:val="-8"/>
          <w:sz w:val="12"/>
          <w:szCs w:val="12"/>
          <w:lang w:val="en-GB"/>
        </w:rPr>
      </w:pPr>
    </w:p>
    <w:p w14:paraId="642A5841" w14:textId="77777777" w:rsidR="007C56C1" w:rsidRPr="00992727" w:rsidRDefault="007C56C1" w:rsidP="007C56C1">
      <w:pPr>
        <w:tabs>
          <w:tab w:val="left" w:pos="-1057"/>
          <w:tab w:val="left" w:pos="-720"/>
        </w:tabs>
        <w:ind w:left="-90"/>
        <w:rPr>
          <w:rFonts w:ascii="Arial" w:hAnsi="Arial" w:cs="Arial"/>
          <w:sz w:val="22"/>
          <w:szCs w:val="22"/>
          <w:lang w:val="es-ES"/>
        </w:rPr>
      </w:pPr>
      <w:r w:rsidRPr="00992727">
        <w:rPr>
          <w:rFonts w:ascii="Arial" w:hAnsi="Arial" w:cs="Arial"/>
          <w:sz w:val="22"/>
          <w:szCs w:val="22"/>
          <w:lang w:val="es-ES"/>
        </w:rPr>
        <w:t>12</w:t>
      </w:r>
      <w:r w:rsidRPr="00992727">
        <w:rPr>
          <w:rFonts w:ascii="Arial" w:hAnsi="Arial" w:cs="Arial"/>
          <w:sz w:val="22"/>
          <w:szCs w:val="22"/>
          <w:vertAlign w:val="superscript"/>
          <w:lang w:val="es-ES"/>
        </w:rPr>
        <w:t>a</w:t>
      </w:r>
      <w:r w:rsidRPr="00992727">
        <w:rPr>
          <w:rFonts w:ascii="Arial" w:hAnsi="Arial" w:cs="Arial"/>
          <w:sz w:val="22"/>
          <w:szCs w:val="22"/>
          <w:lang w:val="es-ES"/>
        </w:rPr>
        <w:t xml:space="preserve"> </w:t>
      </w:r>
      <w:r w:rsidRPr="009F0FA2">
        <w:rPr>
          <w:rFonts w:ascii="Arial" w:hAnsi="Arial" w:cs="Arial"/>
          <w:sz w:val="22"/>
          <w:szCs w:val="22"/>
          <w:lang w:val="es-ES"/>
        </w:rPr>
        <w:t>REUNIÓN DE LA CONFERENCIA DE LAS PARTES</w:t>
      </w:r>
    </w:p>
    <w:p w14:paraId="478894EC" w14:textId="77777777" w:rsidR="007C56C1" w:rsidRPr="00420040" w:rsidRDefault="007C56C1" w:rsidP="007C56C1">
      <w:pPr>
        <w:pStyle w:val="Heading2"/>
        <w:keepNext w:val="0"/>
        <w:spacing w:line="228" w:lineRule="auto"/>
        <w:ind w:left="-90"/>
        <w:rPr>
          <w:rFonts w:ascii="Arial" w:hAnsi="Arial" w:cs="Arial"/>
          <w:b w:val="0"/>
          <w:bCs w:val="0"/>
          <w:sz w:val="22"/>
          <w:szCs w:val="22"/>
          <w:lang w:val="pt-PT"/>
        </w:rPr>
      </w:pPr>
      <w:r w:rsidRPr="00420040">
        <w:rPr>
          <w:rFonts w:ascii="Arial" w:hAnsi="Arial" w:cs="Arial"/>
          <w:b w:val="0"/>
          <w:sz w:val="22"/>
          <w:szCs w:val="22"/>
          <w:lang w:val="pt-PT"/>
        </w:rPr>
        <w:t xml:space="preserve">Manila, </w:t>
      </w:r>
      <w:r>
        <w:rPr>
          <w:rFonts w:ascii="Arial" w:hAnsi="Arial" w:cs="Arial"/>
          <w:b w:val="0"/>
          <w:sz w:val="22"/>
          <w:szCs w:val="22"/>
          <w:lang w:val="pt-PT"/>
        </w:rPr>
        <w:t>Filipinas</w:t>
      </w:r>
      <w:r w:rsidRPr="00420040">
        <w:rPr>
          <w:rFonts w:ascii="Arial" w:hAnsi="Arial" w:cs="Arial"/>
          <w:b w:val="0"/>
          <w:sz w:val="22"/>
          <w:szCs w:val="22"/>
          <w:lang w:val="pt-PT"/>
        </w:rPr>
        <w:t xml:space="preserve">, 23 - 28 </w:t>
      </w:r>
      <w:r>
        <w:rPr>
          <w:rFonts w:ascii="Arial" w:hAnsi="Arial" w:cs="Arial"/>
          <w:b w:val="0"/>
          <w:sz w:val="22"/>
          <w:szCs w:val="22"/>
          <w:lang w:val="pt-PT"/>
        </w:rPr>
        <w:t>octubre</w:t>
      </w:r>
      <w:r w:rsidRPr="00420040">
        <w:rPr>
          <w:rFonts w:ascii="Arial" w:hAnsi="Arial" w:cs="Arial"/>
          <w:b w:val="0"/>
          <w:sz w:val="22"/>
          <w:szCs w:val="22"/>
          <w:lang w:val="pt-PT"/>
        </w:rPr>
        <w:t xml:space="preserve"> 201</w:t>
      </w:r>
      <w:r>
        <w:rPr>
          <w:rFonts w:ascii="Arial" w:hAnsi="Arial" w:cs="Arial"/>
          <w:b w:val="0"/>
          <w:sz w:val="22"/>
          <w:szCs w:val="22"/>
          <w:lang w:val="pt-PT"/>
        </w:rPr>
        <w:t>7</w:t>
      </w:r>
    </w:p>
    <w:p w14:paraId="38723901" w14:textId="4324062E" w:rsidR="0081600F" w:rsidRPr="00420040" w:rsidRDefault="007C56C1" w:rsidP="007C56C1">
      <w:pPr>
        <w:spacing w:line="228" w:lineRule="auto"/>
        <w:ind w:left="-90"/>
        <w:rPr>
          <w:rFonts w:ascii="Arial" w:hAnsi="Arial" w:cs="Arial"/>
          <w:iCs/>
          <w:sz w:val="22"/>
          <w:szCs w:val="22"/>
          <w:lang w:val="pt-PT"/>
        </w:rPr>
      </w:pPr>
      <w:r w:rsidRPr="009F0FA2">
        <w:rPr>
          <w:rFonts w:ascii="Arial" w:hAnsi="Arial" w:cs="Arial"/>
          <w:iCs/>
          <w:sz w:val="22"/>
          <w:szCs w:val="22"/>
          <w:lang w:val="pt-PT"/>
        </w:rPr>
        <w:t xml:space="preserve">Punto </w:t>
      </w:r>
      <w:r w:rsidR="00677EB4" w:rsidRPr="000275D0">
        <w:rPr>
          <w:rFonts w:ascii="Arial" w:hAnsi="Arial" w:cs="Arial"/>
          <w:iCs/>
          <w:sz w:val="22"/>
          <w:szCs w:val="22"/>
          <w:lang w:val="pt-PT"/>
        </w:rPr>
        <w:t>21.</w:t>
      </w:r>
      <w:r w:rsidR="002543C9">
        <w:rPr>
          <w:rFonts w:ascii="Arial" w:hAnsi="Arial" w:cs="Arial"/>
          <w:iCs/>
          <w:sz w:val="22"/>
          <w:szCs w:val="22"/>
          <w:lang w:val="pt-PT"/>
        </w:rPr>
        <w:t>1.</w:t>
      </w:r>
      <w:r w:rsidR="00677EB4" w:rsidRPr="000275D0">
        <w:rPr>
          <w:rFonts w:ascii="Arial" w:hAnsi="Arial" w:cs="Arial"/>
          <w:iCs/>
          <w:sz w:val="22"/>
          <w:szCs w:val="22"/>
          <w:lang w:val="pt-PT"/>
        </w:rPr>
        <w:t>2</w:t>
      </w:r>
      <w:r w:rsidR="00677EB4" w:rsidRPr="009F0FA2">
        <w:rPr>
          <w:rFonts w:ascii="Arial" w:hAnsi="Arial" w:cs="Arial"/>
          <w:iCs/>
          <w:sz w:val="22"/>
          <w:szCs w:val="22"/>
          <w:lang w:val="pt-PT"/>
        </w:rPr>
        <w:t xml:space="preserve"> </w:t>
      </w:r>
      <w:r w:rsidRPr="009F0FA2">
        <w:rPr>
          <w:rFonts w:ascii="Arial" w:hAnsi="Arial" w:cs="Arial"/>
          <w:iCs/>
          <w:sz w:val="22"/>
          <w:szCs w:val="22"/>
          <w:lang w:val="pt-PT"/>
        </w:rPr>
        <w:t>del orden del día</w:t>
      </w: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D72B17" w:rsidRPr="002F6F9B" w14:paraId="26FA0724" w14:textId="77777777" w:rsidTr="0050784C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4AC803E7" w14:textId="77777777" w:rsidR="00D72B17" w:rsidRPr="00FA61AF" w:rsidRDefault="00D72B17" w:rsidP="00D72B17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92727">
              <w:rPr>
                <w:rFonts w:ascii="Arial" w:hAnsi="Arial" w:cs="Arial"/>
                <w:b/>
                <w:sz w:val="28"/>
                <w:szCs w:val="28"/>
                <w:lang w:val="es-ES"/>
              </w:rPr>
              <w:tab/>
            </w:r>
            <w:r w:rsidRPr="00992727">
              <w:rPr>
                <w:rFonts w:ascii="Arial" w:hAnsi="Arial" w:cs="Arial"/>
                <w:b/>
                <w:sz w:val="28"/>
                <w:szCs w:val="28"/>
                <w:lang w:val="es-ES"/>
              </w:rPr>
              <w:tab/>
            </w:r>
            <w:r w:rsidRPr="00992727">
              <w:rPr>
                <w:rFonts w:ascii="Arial" w:hAnsi="Arial" w:cs="Arial"/>
                <w:b/>
                <w:sz w:val="28"/>
                <w:szCs w:val="28"/>
                <w:lang w:val="es-ES"/>
              </w:rPr>
              <w:tab/>
            </w:r>
            <w:r w:rsidRPr="00992727">
              <w:rPr>
                <w:rFonts w:ascii="Arial" w:hAnsi="Arial" w:cs="Arial"/>
                <w:b/>
                <w:sz w:val="28"/>
                <w:szCs w:val="28"/>
                <w:lang w:val="es-ES"/>
              </w:rPr>
              <w:tab/>
            </w:r>
            <w:r w:rsidRPr="002F6F9B">
              <w:rPr>
                <w:rFonts w:ascii="Arial" w:hAnsi="Arial" w:cs="Arial"/>
                <w:b/>
                <w:sz w:val="28"/>
                <w:szCs w:val="28"/>
                <w:lang w:val="en-GB"/>
              </w:rPr>
              <w:t>CMS</w:t>
            </w:r>
          </w:p>
          <w:p w14:paraId="764A99C5" w14:textId="77777777" w:rsidR="00D72B17" w:rsidRPr="002F6F9B" w:rsidRDefault="00D72B17" w:rsidP="00D72B17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right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72B17" w:rsidRPr="000911E6" w14:paraId="5390A22C" w14:textId="77777777" w:rsidTr="0050784C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60F0AB32" w14:textId="77777777" w:rsidR="00D72B17" w:rsidRPr="00682B31" w:rsidRDefault="00D72B17" w:rsidP="00D72B1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2B3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D232F9F" wp14:editId="09E6CD7E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E48312" w14:textId="77777777" w:rsidR="00D72B17" w:rsidRPr="00682B31" w:rsidRDefault="00D72B17" w:rsidP="00D72B1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5884FE36" w14:textId="77777777" w:rsidR="00D72B17" w:rsidRPr="00682B31" w:rsidRDefault="00D72B17" w:rsidP="00D72B1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  <w:p w14:paraId="0119520F" w14:textId="77777777" w:rsidR="00D72B17" w:rsidRPr="000911E6" w:rsidRDefault="00D72B17" w:rsidP="00D72B1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es-ES"/>
              </w:rPr>
            </w:pPr>
            <w:r w:rsidRPr="000911E6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CONVENCIÓN SOBRE</w:t>
            </w:r>
          </w:p>
          <w:p w14:paraId="436DC744" w14:textId="77777777" w:rsidR="00D72B17" w:rsidRPr="000911E6" w:rsidRDefault="00D72B17" w:rsidP="00D72B1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es-ES"/>
              </w:rPr>
            </w:pPr>
            <w:r w:rsidRPr="000911E6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LAS ESPECIES</w:t>
            </w:r>
          </w:p>
          <w:p w14:paraId="65824FEC" w14:textId="77777777" w:rsidR="00D72B17" w:rsidRPr="000911E6" w:rsidRDefault="00D72B17" w:rsidP="00D72B1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22"/>
                <w:szCs w:val="22"/>
                <w:lang w:val="es-ES"/>
              </w:rPr>
            </w:pPr>
            <w:r w:rsidRPr="000911E6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MIGRATORIAS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5340FC55" w14:textId="77777777" w:rsidR="00D72B17" w:rsidRPr="000911E6" w:rsidRDefault="00D72B17" w:rsidP="00D72B1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14:paraId="7F1D1C6C" w14:textId="77777777" w:rsidR="00D72B17" w:rsidRPr="00992727" w:rsidRDefault="00D72B17" w:rsidP="00D72B1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92727">
              <w:rPr>
                <w:rFonts w:ascii="Arial" w:hAnsi="Arial" w:cs="Arial"/>
                <w:sz w:val="22"/>
                <w:szCs w:val="22"/>
                <w:lang w:val="es-ES"/>
              </w:rPr>
              <w:t>Distribución: General</w:t>
            </w:r>
          </w:p>
          <w:p w14:paraId="1AD84962" w14:textId="77777777" w:rsidR="00D72B17" w:rsidRPr="00992727" w:rsidRDefault="00D72B17" w:rsidP="00D72B1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14:paraId="7683E8AC" w14:textId="751E4B24" w:rsidR="00D72B17" w:rsidRPr="00992727" w:rsidRDefault="000911E6" w:rsidP="00D72B1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UNEP</w:t>
            </w:r>
            <w:r w:rsidR="00D72B17" w:rsidRPr="00992727">
              <w:rPr>
                <w:rFonts w:ascii="Arial" w:hAnsi="Arial" w:cs="Arial"/>
                <w:sz w:val="22"/>
                <w:szCs w:val="22"/>
                <w:lang w:val="es-ES"/>
              </w:rPr>
              <w:t>/CMS/COP12/Doc.</w:t>
            </w:r>
            <w:r w:rsidR="003E087E">
              <w:rPr>
                <w:rFonts w:ascii="Arial" w:hAnsi="Arial" w:cs="Arial"/>
                <w:sz w:val="22"/>
                <w:szCs w:val="22"/>
                <w:lang w:val="es-ES"/>
              </w:rPr>
              <w:t>21.1.2</w:t>
            </w:r>
          </w:p>
          <w:p w14:paraId="3D8217E7" w14:textId="495C2031" w:rsidR="00D72B17" w:rsidRPr="00992727" w:rsidRDefault="000911E6" w:rsidP="00D72B1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23 de mayo</w:t>
            </w:r>
            <w:r w:rsidR="00D72B17">
              <w:rPr>
                <w:rFonts w:ascii="Arial" w:hAnsi="Arial" w:cs="Arial"/>
                <w:sz w:val="22"/>
                <w:szCs w:val="22"/>
                <w:lang w:val="es-ES"/>
              </w:rPr>
              <w:t xml:space="preserve"> de 2017</w:t>
            </w:r>
          </w:p>
          <w:p w14:paraId="42DBD7DA" w14:textId="77777777" w:rsidR="00D72B17" w:rsidRPr="00992727" w:rsidRDefault="00D72B17" w:rsidP="00D72B1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14:paraId="06F4A55C" w14:textId="77777777" w:rsidR="00D72B17" w:rsidRPr="009F0FA2" w:rsidRDefault="00D72B17" w:rsidP="00D72B17">
            <w:p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F0FA2">
              <w:rPr>
                <w:rFonts w:ascii="Arial" w:hAnsi="Arial" w:cs="Arial"/>
                <w:sz w:val="22"/>
                <w:szCs w:val="22"/>
                <w:lang w:val="es-ES"/>
              </w:rPr>
              <w:t>Español</w:t>
            </w:r>
          </w:p>
          <w:p w14:paraId="727861C2" w14:textId="77777777" w:rsidR="00D72B17" w:rsidRPr="009F0FA2" w:rsidRDefault="00D72B17" w:rsidP="00D72B17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F0FA2">
              <w:rPr>
                <w:rFonts w:ascii="Arial" w:hAnsi="Arial" w:cs="Arial"/>
                <w:sz w:val="22"/>
                <w:szCs w:val="22"/>
                <w:lang w:val="es-ES"/>
              </w:rPr>
              <w:t xml:space="preserve">Original: </w:t>
            </w:r>
            <w:proofErr w:type="gramStart"/>
            <w:r w:rsidRPr="009F0FA2">
              <w:rPr>
                <w:rFonts w:ascii="Arial" w:hAnsi="Arial" w:cs="Arial"/>
                <w:sz w:val="22"/>
                <w:szCs w:val="22"/>
                <w:lang w:val="es-ES"/>
              </w:rPr>
              <w:t>Inglés</w:t>
            </w:r>
            <w:proofErr w:type="gramEnd"/>
          </w:p>
          <w:p w14:paraId="0F4B372E" w14:textId="77777777" w:rsidR="00D72B17" w:rsidRPr="00992727" w:rsidRDefault="00D72B17" w:rsidP="00D72B17">
            <w:pPr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</w:tr>
    </w:tbl>
    <w:p w14:paraId="6EAA503E" w14:textId="77777777" w:rsidR="00D72B17" w:rsidRPr="000911E6" w:rsidRDefault="00D72B17" w:rsidP="00D72B17">
      <w:pPr>
        <w:tabs>
          <w:tab w:val="left" w:pos="7020"/>
        </w:tabs>
        <w:rPr>
          <w:rFonts w:ascii="Arial" w:hAnsi="Arial" w:cs="Arial"/>
          <w:sz w:val="22"/>
          <w:szCs w:val="22"/>
          <w:lang w:val="es-ES"/>
        </w:rPr>
      </w:pPr>
    </w:p>
    <w:p w14:paraId="16D547B2" w14:textId="77777777" w:rsidR="00D72B17" w:rsidRPr="000911E6" w:rsidRDefault="00D72B17" w:rsidP="00D72B17">
      <w:pPr>
        <w:tabs>
          <w:tab w:val="left" w:pos="7020"/>
        </w:tabs>
        <w:rPr>
          <w:rFonts w:ascii="Arial" w:hAnsi="Arial" w:cs="Arial"/>
          <w:sz w:val="22"/>
          <w:szCs w:val="22"/>
          <w:lang w:val="es-ES"/>
        </w:rPr>
      </w:pPr>
    </w:p>
    <w:p w14:paraId="0F2C442B" w14:textId="77777777" w:rsidR="00D72B17" w:rsidRPr="000911E6" w:rsidRDefault="00D72B17" w:rsidP="00D72B17">
      <w:pPr>
        <w:rPr>
          <w:rFonts w:ascii="Arial" w:hAnsi="Arial" w:cs="Arial"/>
          <w:sz w:val="22"/>
          <w:szCs w:val="22"/>
          <w:lang w:val="es-ES"/>
        </w:rPr>
      </w:pPr>
    </w:p>
    <w:p w14:paraId="303FEA8E" w14:textId="3BC04A17" w:rsidR="00D72B17" w:rsidRPr="000911E6" w:rsidRDefault="00D72B17" w:rsidP="00D72B17">
      <w:pPr>
        <w:widowControl/>
        <w:autoSpaceDE/>
        <w:autoSpaceDN/>
        <w:adjustRightInd/>
        <w:jc w:val="center"/>
        <w:rPr>
          <w:rFonts w:ascii="Arial" w:hAnsi="Arial" w:cs="Arial"/>
          <w:caps/>
          <w:sz w:val="22"/>
          <w:szCs w:val="22"/>
          <w:lang w:val="es-ES"/>
        </w:rPr>
      </w:pPr>
      <w:r w:rsidRPr="000911E6">
        <w:rPr>
          <w:rFonts w:ascii="Arial" w:hAnsi="Arial" w:cs="Arial"/>
          <w:b/>
          <w:bCs/>
          <w:caps/>
          <w:sz w:val="22"/>
          <w:szCs w:val="22"/>
          <w:lang w:val="es-ES"/>
        </w:rPr>
        <w:t xml:space="preserve">Resoluciones que han de </w:t>
      </w:r>
      <w:r w:rsidR="00514384">
        <w:rPr>
          <w:rFonts w:ascii="Arial" w:hAnsi="Arial" w:cs="Arial"/>
          <w:b/>
          <w:bCs/>
          <w:caps/>
          <w:sz w:val="22"/>
          <w:szCs w:val="22"/>
          <w:lang w:val="es-ES"/>
        </w:rPr>
        <w:t>REVOCAR</w:t>
      </w:r>
      <w:r w:rsidRPr="000911E6">
        <w:rPr>
          <w:rFonts w:ascii="Arial" w:hAnsi="Arial" w:cs="Arial"/>
          <w:b/>
          <w:bCs/>
          <w:caps/>
          <w:sz w:val="22"/>
          <w:szCs w:val="22"/>
          <w:lang w:val="es-ES"/>
        </w:rPr>
        <w:t>se en parte</w:t>
      </w:r>
    </w:p>
    <w:p w14:paraId="1F1627A0" w14:textId="77777777" w:rsidR="00D72B17" w:rsidRPr="000911E6" w:rsidRDefault="00D72B17" w:rsidP="00D72B17">
      <w:pPr>
        <w:pStyle w:val="Heading2"/>
        <w:keepNext w:val="0"/>
        <w:ind w:left="-90" w:right="-367"/>
        <w:jc w:val="center"/>
        <w:rPr>
          <w:rFonts w:ascii="Arial" w:hAnsi="Arial" w:cs="Arial"/>
          <w:caps/>
          <w:sz w:val="22"/>
          <w:szCs w:val="22"/>
          <w:lang w:val="es-ES"/>
        </w:rPr>
      </w:pPr>
    </w:p>
    <w:p w14:paraId="18CBBC3F" w14:textId="1318B9BC" w:rsidR="002D2911" w:rsidRPr="00493C67" w:rsidRDefault="00D72B17" w:rsidP="002D2911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0911E6">
        <w:rPr>
          <w:rFonts w:ascii="Arial" w:hAnsi="Arial" w:cs="Arial"/>
          <w:b/>
          <w:caps/>
          <w:sz w:val="22"/>
          <w:szCs w:val="22"/>
          <w:lang w:val="es-ES"/>
        </w:rPr>
        <w:t>Re</w:t>
      </w:r>
      <w:r w:rsidR="002D2911" w:rsidRPr="000911E6">
        <w:rPr>
          <w:rFonts w:ascii="Arial" w:hAnsi="Arial" w:cs="Arial"/>
          <w:b/>
          <w:caps/>
          <w:sz w:val="22"/>
          <w:szCs w:val="22"/>
          <w:lang w:val="es-ES"/>
        </w:rPr>
        <w:t>comendación 4</w:t>
      </w:r>
      <w:r w:rsidRPr="000911E6">
        <w:rPr>
          <w:rFonts w:ascii="Arial" w:hAnsi="Arial" w:cs="Arial"/>
          <w:b/>
          <w:caps/>
          <w:sz w:val="22"/>
          <w:szCs w:val="22"/>
          <w:lang w:val="es-ES"/>
        </w:rPr>
        <w:t>.</w:t>
      </w:r>
      <w:r w:rsidR="002D2911" w:rsidRPr="000911E6">
        <w:rPr>
          <w:rFonts w:ascii="Arial" w:hAnsi="Arial" w:cs="Arial"/>
          <w:b/>
          <w:caps/>
          <w:sz w:val="22"/>
          <w:szCs w:val="22"/>
          <w:lang w:val="es-ES"/>
        </w:rPr>
        <w:t>3</w:t>
      </w:r>
      <w:r w:rsidRPr="000911E6">
        <w:rPr>
          <w:rFonts w:ascii="Arial" w:hAnsi="Arial" w:cs="Arial"/>
          <w:b/>
          <w:caps/>
          <w:sz w:val="22"/>
          <w:szCs w:val="22"/>
          <w:lang w:val="es-ES"/>
        </w:rPr>
        <w:t xml:space="preserve">, </w:t>
      </w:r>
      <w:r w:rsidR="002D2911">
        <w:rPr>
          <w:rFonts w:ascii="Arial" w:hAnsi="Arial" w:cs="Arial"/>
          <w:b/>
          <w:sz w:val="22"/>
          <w:szCs w:val="22"/>
          <w:lang w:val="es-ES"/>
        </w:rPr>
        <w:t>ESTADO DE CONSERVACI</w:t>
      </w:r>
      <w:r w:rsidR="002D2911" w:rsidRPr="000160CA">
        <w:rPr>
          <w:rFonts w:ascii="Arial" w:hAnsi="Arial" w:cs="Arial"/>
          <w:b/>
          <w:sz w:val="22"/>
          <w:szCs w:val="22"/>
          <w:lang w:val="es-ES"/>
        </w:rPr>
        <w:t>Ó</w:t>
      </w:r>
      <w:r w:rsidR="002D2911" w:rsidRPr="00493C67">
        <w:rPr>
          <w:rFonts w:ascii="Arial" w:hAnsi="Arial" w:cs="Arial"/>
          <w:b/>
          <w:sz w:val="22"/>
          <w:szCs w:val="22"/>
          <w:lang w:val="es-ES"/>
        </w:rPr>
        <w:t xml:space="preserve">N DE </w:t>
      </w:r>
      <w:proofErr w:type="spellStart"/>
      <w:r w:rsidR="002D2911" w:rsidRPr="00493C67">
        <w:rPr>
          <w:rFonts w:ascii="Arial" w:hAnsi="Arial" w:cs="Arial"/>
          <w:b/>
          <w:i/>
          <w:sz w:val="22"/>
          <w:szCs w:val="22"/>
          <w:lang w:val="es-ES"/>
        </w:rPr>
        <w:t>Crex</w:t>
      </w:r>
      <w:proofErr w:type="spellEnd"/>
      <w:r w:rsidR="002D2911" w:rsidRPr="00493C67">
        <w:rPr>
          <w:rFonts w:ascii="Arial" w:hAnsi="Arial" w:cs="Arial"/>
          <w:b/>
          <w:i/>
          <w:sz w:val="22"/>
          <w:szCs w:val="22"/>
          <w:lang w:val="es-ES"/>
        </w:rPr>
        <w:t xml:space="preserve"> </w:t>
      </w:r>
      <w:proofErr w:type="spellStart"/>
      <w:r w:rsidR="00353C12">
        <w:rPr>
          <w:rFonts w:ascii="Arial" w:hAnsi="Arial" w:cs="Arial"/>
          <w:b/>
          <w:i/>
          <w:sz w:val="22"/>
          <w:szCs w:val="22"/>
          <w:lang w:val="es-ES"/>
        </w:rPr>
        <w:t>c</w:t>
      </w:r>
      <w:r w:rsidR="002D2911" w:rsidRPr="00493C67">
        <w:rPr>
          <w:rFonts w:ascii="Arial" w:hAnsi="Arial" w:cs="Arial"/>
          <w:b/>
          <w:i/>
          <w:sz w:val="22"/>
          <w:szCs w:val="22"/>
          <w:lang w:val="es-ES"/>
        </w:rPr>
        <w:t>rex</w:t>
      </w:r>
      <w:proofErr w:type="spellEnd"/>
    </w:p>
    <w:p w14:paraId="7E536FAC" w14:textId="77777777" w:rsidR="00D72B17" w:rsidRPr="000911E6" w:rsidRDefault="00D72B17" w:rsidP="00D72B17">
      <w:pPr>
        <w:jc w:val="center"/>
        <w:rPr>
          <w:rFonts w:ascii="Arial" w:hAnsi="Arial" w:cs="Arial"/>
          <w:sz w:val="22"/>
          <w:szCs w:val="22"/>
          <w:lang w:val="es-ES"/>
        </w:rPr>
      </w:pPr>
    </w:p>
    <w:p w14:paraId="61F0168A" w14:textId="04770BD4" w:rsidR="00D72B17" w:rsidRPr="000911E6" w:rsidRDefault="00D72B17" w:rsidP="00D72B17">
      <w:pPr>
        <w:pStyle w:val="p1"/>
        <w:jc w:val="center"/>
        <w:rPr>
          <w:rFonts w:ascii="Arial" w:hAnsi="Arial" w:cs="Arial"/>
          <w:sz w:val="22"/>
          <w:szCs w:val="22"/>
          <w:lang w:val="es-ES"/>
        </w:rPr>
      </w:pPr>
      <w:r w:rsidRPr="000911E6">
        <w:rPr>
          <w:rFonts w:ascii="Arial" w:hAnsi="Arial" w:cs="Arial"/>
          <w:i/>
          <w:sz w:val="22"/>
          <w:szCs w:val="22"/>
          <w:lang w:val="es-ES"/>
        </w:rPr>
        <w:t>(</w:t>
      </w:r>
      <w:r w:rsidR="003E087E" w:rsidRPr="000911E6">
        <w:rPr>
          <w:rFonts w:ascii="Arial" w:hAnsi="Arial" w:cs="Arial"/>
          <w:i/>
          <w:iCs/>
          <w:sz w:val="22"/>
          <w:szCs w:val="22"/>
          <w:lang w:val="es-ES"/>
        </w:rPr>
        <w:t xml:space="preserve">Preparado por la Secretaría </w:t>
      </w:r>
      <w:r w:rsidR="003E087E" w:rsidRPr="000911E6">
        <w:rPr>
          <w:rFonts w:ascii="Arial" w:hAnsi="Arial" w:cs="Arial"/>
          <w:bCs/>
          <w:i/>
          <w:sz w:val="22"/>
          <w:szCs w:val="22"/>
          <w:lang w:val="es-ES"/>
        </w:rPr>
        <w:t>en nombre del Comité Permanente</w:t>
      </w:r>
      <w:r w:rsidRPr="000911E6">
        <w:rPr>
          <w:rFonts w:ascii="Arial" w:hAnsi="Arial" w:cs="Arial"/>
          <w:i/>
          <w:sz w:val="22"/>
          <w:szCs w:val="22"/>
          <w:lang w:val="es-ES"/>
        </w:rPr>
        <w:t>)</w:t>
      </w:r>
    </w:p>
    <w:p w14:paraId="529D8C1D" w14:textId="77777777" w:rsidR="00D72B17" w:rsidRPr="000911E6" w:rsidRDefault="00D72B17" w:rsidP="00D72B17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01152887" w14:textId="77777777" w:rsidR="00D72B17" w:rsidRPr="000911E6" w:rsidRDefault="00D72B17" w:rsidP="00D72B17">
      <w:pPr>
        <w:tabs>
          <w:tab w:val="left" w:pos="8295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23C07D6A" w14:textId="77777777" w:rsidR="00D72B17" w:rsidRPr="000911E6" w:rsidRDefault="00D72B17" w:rsidP="00D72B17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A981218" w14:textId="77777777" w:rsidR="00D72B17" w:rsidRPr="000911E6" w:rsidRDefault="00D72B17" w:rsidP="00D72B17">
      <w:pPr>
        <w:rPr>
          <w:rFonts w:ascii="Arial" w:hAnsi="Arial" w:cs="Arial"/>
          <w:sz w:val="22"/>
          <w:szCs w:val="22"/>
          <w:lang w:val="es-ES"/>
        </w:rPr>
      </w:pPr>
    </w:p>
    <w:p w14:paraId="26FAE5BE" w14:textId="7128DFB4" w:rsidR="00D72B17" w:rsidRPr="000911E6" w:rsidRDefault="00B5347E" w:rsidP="00D72B17">
      <w:pPr>
        <w:rPr>
          <w:rFonts w:ascii="Arial" w:hAnsi="Arial" w:cs="Arial"/>
          <w:sz w:val="22"/>
          <w:szCs w:val="22"/>
          <w:lang w:val="es-ES"/>
        </w:rPr>
      </w:pPr>
      <w:r w:rsidRPr="000160C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60F5F" wp14:editId="59A7594A">
                <wp:simplePos x="0" y="0"/>
                <wp:positionH relativeFrom="column">
                  <wp:posOffset>798830</wp:posOffset>
                </wp:positionH>
                <wp:positionV relativeFrom="paragraph">
                  <wp:posOffset>157480</wp:posOffset>
                </wp:positionV>
                <wp:extent cx="4305300" cy="1019175"/>
                <wp:effectExtent l="0" t="0" r="38100" b="222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F499A" w14:textId="77777777" w:rsidR="00D72B17" w:rsidRPr="000911E6" w:rsidRDefault="00D72B17" w:rsidP="00D72B1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911E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Resumen:</w:t>
                            </w:r>
                          </w:p>
                          <w:p w14:paraId="337761ED" w14:textId="77777777" w:rsidR="00D72B17" w:rsidRPr="000911E6" w:rsidRDefault="00D72B17" w:rsidP="00D72B1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1370004B" w14:textId="119E45E3" w:rsidR="00D72B17" w:rsidRPr="000911E6" w:rsidRDefault="00D92F9A" w:rsidP="00D72B17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AE08B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Este documento revoca en parte la </w:t>
                            </w:r>
                            <w:hyperlink r:id="rId8" w:history="1">
                              <w:r w:rsidR="00860C98" w:rsidRPr="00353C12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lang w:val="es-ES"/>
                                </w:rPr>
                                <w:t>Recomenda</w:t>
                              </w:r>
                              <w:r w:rsidR="003D69D8" w:rsidRPr="00353C12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lang w:val="es-ES"/>
                                </w:rPr>
                                <w:t>c</w:t>
                              </w:r>
                              <w:r w:rsidR="00860C98" w:rsidRPr="00353C12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3D69D8" w:rsidRPr="00353C12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lang w:val="es-ES"/>
                                </w:rPr>
                                <w:t>ó</w:t>
                              </w:r>
                              <w:r w:rsidR="00860C98" w:rsidRPr="00353C12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lang w:val="es-ES"/>
                                </w:rPr>
                                <w:t>n 4.3</w:t>
                              </w:r>
                              <w:r w:rsidR="00860C98" w:rsidRPr="000911E6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22"/>
                                  <w:szCs w:val="22"/>
                                  <w:lang w:val="es-ES"/>
                                </w:rPr>
                                <w:t xml:space="preserve">, </w:t>
                              </w:r>
                              <w:r w:rsidR="00B5347E" w:rsidRPr="000911E6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22"/>
                                  <w:szCs w:val="22"/>
                                  <w:lang w:val="es-ES"/>
                                </w:rPr>
                                <w:t xml:space="preserve">Estado de Conservación de </w:t>
                              </w:r>
                              <w:proofErr w:type="spellStart"/>
                              <w:r w:rsidR="00860C98" w:rsidRPr="00353C12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22"/>
                                  <w:szCs w:val="22"/>
                                  <w:lang w:val="es-ES"/>
                                </w:rPr>
                                <w:t>Crex</w:t>
                              </w:r>
                              <w:proofErr w:type="spellEnd"/>
                              <w:r w:rsidR="00860C98" w:rsidRPr="00353C12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353C12" w:rsidRPr="00353C12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22"/>
                                  <w:szCs w:val="22"/>
                                  <w:lang w:val="es-ES"/>
                                </w:rPr>
                                <w:t>c</w:t>
                              </w:r>
                              <w:r w:rsidR="00860C98" w:rsidRPr="00353C12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22"/>
                                  <w:szCs w:val="22"/>
                                  <w:lang w:val="es-ES"/>
                                </w:rPr>
                                <w:t>rex</w:t>
                              </w:r>
                              <w:proofErr w:type="spellEnd"/>
                              <w:r w:rsidR="00860C98" w:rsidRPr="00353C12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lang w:val="es-ES"/>
                                </w:rPr>
                                <w:t>.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60F5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2.9pt;margin-top:12.4pt;width:339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" strokeweight=".25pt">
                <v:textbox>
                  <w:txbxContent>
                    <w:p w14:paraId="46BF499A" w14:textId="77777777" w:rsidR="00D72B17" w:rsidRPr="000911E6" w:rsidRDefault="00D72B17" w:rsidP="00D72B17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0911E6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Resumen:</w:t>
                      </w:r>
                    </w:p>
                    <w:p w14:paraId="337761ED" w14:textId="77777777" w:rsidR="00D72B17" w:rsidRPr="000911E6" w:rsidRDefault="00D72B17" w:rsidP="00D72B17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</w:p>
                    <w:p w14:paraId="1370004B" w14:textId="119E45E3" w:rsidR="00D72B17" w:rsidRPr="000911E6" w:rsidRDefault="00D92F9A" w:rsidP="00D72B17">
                      <w:pPr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</w:pPr>
                      <w:r w:rsidRPr="00AE08B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Este documento revoca en parte la </w:t>
                      </w:r>
                      <w:r w:rsidR="00654D31">
                        <w:fldChar w:fldCharType="begin"/>
                      </w:r>
                      <w:r w:rsidR="00654D31" w:rsidRPr="00654D31">
                        <w:rPr>
                          <w:lang w:val="es-ES"/>
                        </w:rPr>
                        <w:instrText xml:space="preserve"> HYPERLINK "http://www.cms.int/sites/default/files/document/Rec4.3_S_0_0.pdf" </w:instrText>
                      </w:r>
                      <w:r w:rsidR="00654D31">
                        <w:fldChar w:fldCharType="separate"/>
                      </w:r>
                      <w:r w:rsidR="00860C98" w:rsidRPr="00353C12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Recomenda</w:t>
                      </w:r>
                      <w:r w:rsidR="003D69D8" w:rsidRPr="00353C12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c</w:t>
                      </w:r>
                      <w:r w:rsidR="00860C98" w:rsidRPr="00353C12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i</w:t>
                      </w:r>
                      <w:r w:rsidR="003D69D8" w:rsidRPr="00353C12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ó</w:t>
                      </w:r>
                      <w:r w:rsidR="00860C98" w:rsidRPr="00353C12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n 4.3</w:t>
                      </w:r>
                      <w:r w:rsidR="00860C98" w:rsidRPr="000911E6">
                        <w:rPr>
                          <w:rStyle w:val="Hyperlink"/>
                          <w:rFonts w:ascii="Arial" w:hAnsi="Arial" w:cs="Arial"/>
                          <w:i/>
                          <w:sz w:val="22"/>
                          <w:szCs w:val="22"/>
                          <w:lang w:val="es-ES"/>
                        </w:rPr>
                        <w:t xml:space="preserve">, </w:t>
                      </w:r>
                      <w:r w:rsidR="00B5347E" w:rsidRPr="000911E6">
                        <w:rPr>
                          <w:rStyle w:val="Hyperlink"/>
                          <w:rFonts w:ascii="Arial" w:hAnsi="Arial" w:cs="Arial"/>
                          <w:i/>
                          <w:sz w:val="22"/>
                          <w:szCs w:val="22"/>
                          <w:lang w:val="es-ES"/>
                        </w:rPr>
                        <w:t xml:space="preserve">Estado de Conservación de </w:t>
                      </w:r>
                      <w:proofErr w:type="spellStart"/>
                      <w:r w:rsidR="00860C98" w:rsidRPr="00353C12">
                        <w:rPr>
                          <w:rStyle w:val="Hyperlink"/>
                          <w:rFonts w:ascii="Arial" w:hAnsi="Arial" w:cs="Arial"/>
                          <w:i/>
                          <w:sz w:val="22"/>
                          <w:szCs w:val="22"/>
                          <w:lang w:val="es-ES"/>
                        </w:rPr>
                        <w:t>Crex</w:t>
                      </w:r>
                      <w:proofErr w:type="spellEnd"/>
                      <w:r w:rsidR="00860C98" w:rsidRPr="00353C12">
                        <w:rPr>
                          <w:rStyle w:val="Hyperlink"/>
                          <w:rFonts w:ascii="Arial" w:hAnsi="Arial" w:cs="Arial"/>
                          <w:i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353C12" w:rsidRPr="00353C12">
                        <w:rPr>
                          <w:rStyle w:val="Hyperlink"/>
                          <w:rFonts w:ascii="Arial" w:hAnsi="Arial" w:cs="Arial"/>
                          <w:i/>
                          <w:sz w:val="22"/>
                          <w:szCs w:val="22"/>
                          <w:lang w:val="es-ES"/>
                        </w:rPr>
                        <w:t>c</w:t>
                      </w:r>
                      <w:r w:rsidR="00860C98" w:rsidRPr="00353C12">
                        <w:rPr>
                          <w:rStyle w:val="Hyperlink"/>
                          <w:rFonts w:ascii="Arial" w:hAnsi="Arial" w:cs="Arial"/>
                          <w:i/>
                          <w:sz w:val="22"/>
                          <w:szCs w:val="22"/>
                          <w:lang w:val="es-ES"/>
                        </w:rPr>
                        <w:t>rex</w:t>
                      </w:r>
                      <w:proofErr w:type="spellEnd"/>
                      <w:r w:rsidR="00860C98" w:rsidRPr="00353C12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.</w:t>
                      </w:r>
                      <w:r w:rsidR="00654D31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24C8301" w14:textId="4CE7BC1F" w:rsidR="00D72B17" w:rsidRPr="000911E6" w:rsidRDefault="00D72B17" w:rsidP="00D72B17">
      <w:pPr>
        <w:rPr>
          <w:rFonts w:ascii="Arial" w:hAnsi="Arial" w:cs="Arial"/>
          <w:sz w:val="22"/>
          <w:szCs w:val="22"/>
          <w:lang w:val="es-ES"/>
        </w:rPr>
      </w:pPr>
    </w:p>
    <w:p w14:paraId="4C4A7872" w14:textId="77777777" w:rsidR="00D72B17" w:rsidRPr="000911E6" w:rsidRDefault="00D72B17" w:rsidP="00D72B17">
      <w:pPr>
        <w:rPr>
          <w:rFonts w:ascii="Arial" w:hAnsi="Arial" w:cs="Arial"/>
          <w:sz w:val="22"/>
          <w:szCs w:val="22"/>
          <w:lang w:val="es-ES"/>
        </w:rPr>
      </w:pPr>
    </w:p>
    <w:p w14:paraId="5FFB7CA7" w14:textId="77777777" w:rsidR="00D72B17" w:rsidRPr="000911E6" w:rsidRDefault="00D72B17" w:rsidP="00D72B17">
      <w:pPr>
        <w:rPr>
          <w:rFonts w:ascii="Arial" w:hAnsi="Arial" w:cs="Arial"/>
          <w:sz w:val="22"/>
          <w:szCs w:val="22"/>
          <w:lang w:val="es-ES"/>
        </w:rPr>
      </w:pPr>
    </w:p>
    <w:p w14:paraId="4DE9F38D" w14:textId="77777777" w:rsidR="00D72B17" w:rsidRPr="000911E6" w:rsidRDefault="00D72B17" w:rsidP="00D72B17">
      <w:pPr>
        <w:rPr>
          <w:rFonts w:ascii="Arial" w:hAnsi="Arial" w:cs="Arial"/>
          <w:sz w:val="22"/>
          <w:szCs w:val="22"/>
          <w:lang w:val="es-ES"/>
        </w:rPr>
      </w:pPr>
    </w:p>
    <w:p w14:paraId="23313CBE" w14:textId="77777777" w:rsidR="00D72B17" w:rsidRPr="000911E6" w:rsidRDefault="00D72B17" w:rsidP="00D72B17">
      <w:pPr>
        <w:rPr>
          <w:rFonts w:ascii="Arial" w:hAnsi="Arial" w:cs="Arial"/>
          <w:sz w:val="22"/>
          <w:szCs w:val="22"/>
          <w:lang w:val="es-ES"/>
        </w:rPr>
      </w:pPr>
    </w:p>
    <w:p w14:paraId="32F41AAB" w14:textId="77777777" w:rsidR="00D72B17" w:rsidRPr="000911E6" w:rsidRDefault="00D72B17" w:rsidP="00D72B17">
      <w:pPr>
        <w:rPr>
          <w:rFonts w:ascii="Arial" w:hAnsi="Arial" w:cs="Arial"/>
          <w:sz w:val="22"/>
          <w:szCs w:val="22"/>
          <w:lang w:val="es-ES"/>
        </w:rPr>
      </w:pPr>
    </w:p>
    <w:p w14:paraId="59AFDD33" w14:textId="77777777" w:rsidR="00D72B17" w:rsidRPr="000911E6" w:rsidRDefault="00D72B17" w:rsidP="00D72B17">
      <w:pPr>
        <w:rPr>
          <w:rFonts w:ascii="Arial" w:hAnsi="Arial" w:cs="Arial"/>
          <w:sz w:val="22"/>
          <w:szCs w:val="22"/>
          <w:lang w:val="es-ES"/>
        </w:rPr>
      </w:pPr>
    </w:p>
    <w:p w14:paraId="4AC5C784" w14:textId="77777777" w:rsidR="00D72B17" w:rsidRPr="000911E6" w:rsidRDefault="00D72B17" w:rsidP="00D72B17">
      <w:pPr>
        <w:rPr>
          <w:rFonts w:ascii="Arial" w:hAnsi="Arial" w:cs="Arial"/>
          <w:sz w:val="22"/>
          <w:szCs w:val="22"/>
          <w:lang w:val="es-ES"/>
        </w:rPr>
      </w:pPr>
    </w:p>
    <w:p w14:paraId="2083F290" w14:textId="77777777" w:rsidR="00D72B17" w:rsidRPr="000911E6" w:rsidRDefault="00D72B17" w:rsidP="00D72B17">
      <w:pPr>
        <w:rPr>
          <w:rFonts w:ascii="Arial" w:hAnsi="Arial" w:cs="Arial"/>
          <w:sz w:val="22"/>
          <w:szCs w:val="22"/>
          <w:lang w:val="es-ES"/>
        </w:rPr>
      </w:pPr>
    </w:p>
    <w:p w14:paraId="00FD4F77" w14:textId="77777777" w:rsidR="00D72B17" w:rsidRPr="000911E6" w:rsidRDefault="00D72B17" w:rsidP="00D72B17">
      <w:pPr>
        <w:rPr>
          <w:rFonts w:ascii="Arial" w:hAnsi="Arial" w:cs="Arial"/>
          <w:sz w:val="22"/>
          <w:szCs w:val="22"/>
          <w:lang w:val="es-ES"/>
        </w:rPr>
      </w:pPr>
    </w:p>
    <w:p w14:paraId="10DE30D8" w14:textId="77777777" w:rsidR="00D72B17" w:rsidRPr="000911E6" w:rsidRDefault="00D72B17" w:rsidP="00D72B17">
      <w:pPr>
        <w:rPr>
          <w:rFonts w:ascii="Arial" w:hAnsi="Arial" w:cs="Arial"/>
          <w:sz w:val="22"/>
          <w:szCs w:val="22"/>
          <w:lang w:val="es-ES"/>
        </w:rPr>
      </w:pPr>
    </w:p>
    <w:p w14:paraId="3704932E" w14:textId="77777777" w:rsidR="00D72B17" w:rsidRPr="000911E6" w:rsidRDefault="00D72B17" w:rsidP="00D72B17">
      <w:pPr>
        <w:rPr>
          <w:rFonts w:ascii="Arial" w:hAnsi="Arial" w:cs="Arial"/>
          <w:sz w:val="22"/>
          <w:szCs w:val="22"/>
          <w:lang w:val="es-ES"/>
        </w:rPr>
      </w:pPr>
    </w:p>
    <w:p w14:paraId="458F2058" w14:textId="77777777" w:rsidR="00D72B17" w:rsidRPr="000911E6" w:rsidRDefault="00D72B17" w:rsidP="00D72B17">
      <w:pPr>
        <w:rPr>
          <w:rFonts w:ascii="Arial" w:hAnsi="Arial" w:cs="Arial"/>
          <w:sz w:val="22"/>
          <w:szCs w:val="22"/>
          <w:lang w:val="es-ES"/>
        </w:rPr>
      </w:pPr>
    </w:p>
    <w:p w14:paraId="1ED89CD9" w14:textId="77777777" w:rsidR="00D72B17" w:rsidRPr="000911E6" w:rsidRDefault="00D72B17" w:rsidP="00D72B17">
      <w:pPr>
        <w:rPr>
          <w:rFonts w:ascii="Arial" w:hAnsi="Arial" w:cs="Arial"/>
          <w:sz w:val="22"/>
          <w:szCs w:val="22"/>
          <w:lang w:val="es-ES"/>
        </w:rPr>
      </w:pPr>
    </w:p>
    <w:p w14:paraId="7705F23E" w14:textId="77777777" w:rsidR="00D72B17" w:rsidRPr="000911E6" w:rsidRDefault="00D72B17" w:rsidP="00D72B17">
      <w:pPr>
        <w:rPr>
          <w:rFonts w:ascii="Arial" w:hAnsi="Arial" w:cs="Arial"/>
          <w:sz w:val="22"/>
          <w:szCs w:val="22"/>
          <w:lang w:val="es-ES"/>
        </w:rPr>
      </w:pPr>
    </w:p>
    <w:p w14:paraId="3A2B2451" w14:textId="77777777" w:rsidR="00D72B17" w:rsidRPr="000911E6" w:rsidRDefault="00D72B17" w:rsidP="00D72B17">
      <w:pPr>
        <w:rPr>
          <w:rFonts w:ascii="Arial" w:hAnsi="Arial" w:cs="Arial"/>
          <w:sz w:val="22"/>
          <w:szCs w:val="22"/>
          <w:lang w:val="es-ES"/>
        </w:rPr>
      </w:pPr>
    </w:p>
    <w:p w14:paraId="241D1191" w14:textId="77777777" w:rsidR="00D72B17" w:rsidRPr="000911E6" w:rsidRDefault="00D72B17" w:rsidP="00D72B17">
      <w:pPr>
        <w:rPr>
          <w:rFonts w:ascii="Arial" w:hAnsi="Arial" w:cs="Arial"/>
          <w:sz w:val="22"/>
          <w:szCs w:val="22"/>
          <w:lang w:val="es-ES"/>
        </w:rPr>
      </w:pPr>
    </w:p>
    <w:p w14:paraId="0A37AEDC" w14:textId="77777777" w:rsidR="00D72B17" w:rsidRPr="000911E6" w:rsidRDefault="00D72B17" w:rsidP="00D72B17">
      <w:pPr>
        <w:rPr>
          <w:rFonts w:ascii="Arial" w:hAnsi="Arial" w:cs="Arial"/>
          <w:sz w:val="22"/>
          <w:szCs w:val="22"/>
          <w:lang w:val="es-ES"/>
        </w:rPr>
      </w:pPr>
    </w:p>
    <w:p w14:paraId="153BF6D4" w14:textId="77777777" w:rsidR="00D72B17" w:rsidRPr="000911E6" w:rsidRDefault="00D72B17" w:rsidP="00D72B17">
      <w:pPr>
        <w:rPr>
          <w:rFonts w:ascii="Arial" w:hAnsi="Arial" w:cs="Arial"/>
          <w:sz w:val="22"/>
          <w:szCs w:val="22"/>
          <w:lang w:val="es-ES"/>
        </w:rPr>
      </w:pPr>
    </w:p>
    <w:p w14:paraId="3878F2BD" w14:textId="77777777" w:rsidR="00D72B17" w:rsidRPr="000911E6" w:rsidRDefault="00D72B17" w:rsidP="00D72B17">
      <w:pPr>
        <w:rPr>
          <w:rFonts w:ascii="Arial" w:hAnsi="Arial" w:cs="Arial"/>
          <w:sz w:val="22"/>
          <w:szCs w:val="22"/>
          <w:lang w:val="es-ES"/>
        </w:rPr>
      </w:pPr>
    </w:p>
    <w:p w14:paraId="130520B1" w14:textId="77777777" w:rsidR="00D72B17" w:rsidRPr="000911E6" w:rsidRDefault="00D72B17" w:rsidP="00D72B17">
      <w:pPr>
        <w:tabs>
          <w:tab w:val="left" w:pos="1020"/>
        </w:tabs>
        <w:rPr>
          <w:rFonts w:ascii="Arial" w:hAnsi="Arial" w:cs="Arial"/>
          <w:sz w:val="22"/>
          <w:szCs w:val="22"/>
          <w:lang w:val="es-ES"/>
        </w:rPr>
        <w:sectPr w:rsidR="00D72B17" w:rsidRPr="000911E6" w:rsidSect="000B049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endnotePr>
            <w:numFmt w:val="decimal"/>
          </w:endnotePr>
          <w:pgSz w:w="11907" w:h="16840"/>
          <w:pgMar w:top="1009" w:right="1412" w:bottom="1151" w:left="1412" w:header="432" w:footer="432" w:gutter="0"/>
          <w:cols w:space="720"/>
          <w:noEndnote/>
          <w:titlePg/>
          <w:docGrid w:linePitch="272"/>
        </w:sectPr>
      </w:pPr>
    </w:p>
    <w:p w14:paraId="46C3EC95" w14:textId="77777777" w:rsidR="00D72B17" w:rsidRPr="000911E6" w:rsidRDefault="00D72B17" w:rsidP="00D72B1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  <w:outlineLvl w:val="1"/>
        <w:rPr>
          <w:rFonts w:ascii="Arial" w:hAnsi="Arial" w:cs="Arial"/>
          <w:b/>
          <w:caps/>
          <w:sz w:val="22"/>
          <w:szCs w:val="22"/>
          <w:lang w:val="es-ES"/>
        </w:rPr>
      </w:pPr>
      <w:r w:rsidRPr="000911E6">
        <w:rPr>
          <w:rFonts w:ascii="Arial" w:hAnsi="Arial" w:cs="Arial"/>
          <w:b/>
          <w:caps/>
          <w:sz w:val="22"/>
          <w:szCs w:val="22"/>
          <w:lang w:val="es-ES"/>
        </w:rPr>
        <w:lastRenderedPageBreak/>
        <w:t>AnexO 1</w:t>
      </w:r>
    </w:p>
    <w:p w14:paraId="6557F881" w14:textId="77777777" w:rsidR="00D72B17" w:rsidRPr="000911E6" w:rsidRDefault="00D72B17" w:rsidP="00D72B1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bCs/>
          <w:caps/>
          <w:sz w:val="22"/>
          <w:szCs w:val="22"/>
          <w:lang w:val="es-ES"/>
        </w:rPr>
      </w:pPr>
    </w:p>
    <w:p w14:paraId="7AE547AC" w14:textId="77777777" w:rsidR="00D72B17" w:rsidRPr="000911E6" w:rsidRDefault="00D72B17" w:rsidP="00D72B17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0911E6">
        <w:rPr>
          <w:rFonts w:ascii="Arial" w:hAnsi="Arial" w:cs="Arial"/>
          <w:sz w:val="22"/>
          <w:szCs w:val="22"/>
          <w:lang w:val="es-ES"/>
        </w:rPr>
        <w:t>PROYECTO DE RESOLUCIÓN</w:t>
      </w:r>
    </w:p>
    <w:p w14:paraId="48FB9762" w14:textId="77777777" w:rsidR="00D72B17" w:rsidRPr="000911E6" w:rsidRDefault="00D72B17" w:rsidP="00D72B17">
      <w:pPr>
        <w:contextualSpacing/>
        <w:jc w:val="both"/>
        <w:outlineLvl w:val="0"/>
        <w:rPr>
          <w:rFonts w:ascii="Arial" w:hAnsi="Arial" w:cs="Arial"/>
          <w:b/>
          <w:sz w:val="22"/>
          <w:szCs w:val="22"/>
          <w:lang w:val="es-ES"/>
        </w:rPr>
      </w:pPr>
    </w:p>
    <w:p w14:paraId="01E549D1" w14:textId="3D64F803" w:rsidR="000F1E28" w:rsidRDefault="001F60C2" w:rsidP="00493C67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D03CE1">
        <w:rPr>
          <w:rFonts w:ascii="Arial" w:hAnsi="Arial" w:cs="Arial"/>
          <w:b/>
          <w:strike/>
          <w:sz w:val="22"/>
          <w:szCs w:val="22"/>
          <w:lang w:val="es-ES"/>
        </w:rPr>
        <w:t>RECOMENDACIÓ</w:t>
      </w:r>
      <w:r w:rsidR="00493C67" w:rsidRPr="00D03CE1">
        <w:rPr>
          <w:rFonts w:ascii="Arial" w:hAnsi="Arial" w:cs="Arial"/>
          <w:b/>
          <w:strike/>
          <w:sz w:val="22"/>
          <w:szCs w:val="22"/>
          <w:lang w:val="es-ES"/>
        </w:rPr>
        <w:t>N</w:t>
      </w:r>
      <w:r w:rsidR="00493C67" w:rsidRPr="00493C67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D03CE1" w:rsidRPr="00D03CE1">
        <w:rPr>
          <w:rFonts w:ascii="Arial" w:hAnsi="Arial" w:cs="Arial"/>
          <w:b/>
          <w:sz w:val="22"/>
          <w:szCs w:val="22"/>
          <w:u w:val="single"/>
          <w:lang w:val="es-ES"/>
        </w:rPr>
        <w:t>RESOLUCIÓN</w:t>
      </w:r>
      <w:r w:rsidR="00D03CE1" w:rsidRPr="00493C67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493C67" w:rsidRPr="00493C67">
        <w:rPr>
          <w:rFonts w:ascii="Arial" w:hAnsi="Arial" w:cs="Arial"/>
          <w:b/>
          <w:sz w:val="22"/>
          <w:szCs w:val="22"/>
          <w:lang w:val="es-ES"/>
        </w:rPr>
        <w:t>4.3</w:t>
      </w:r>
      <w:r w:rsidR="00D72B17" w:rsidRPr="00493C67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780677" w:rsidRPr="000911E6">
        <w:rPr>
          <w:rStyle w:val="FootnoteReference"/>
          <w:rFonts w:ascii="Arial" w:hAnsi="Arial"/>
          <w:b/>
          <w:caps/>
          <w:sz w:val="22"/>
          <w:szCs w:val="22"/>
          <w:u w:val="single"/>
          <w:vertAlign w:val="superscript"/>
          <w:lang w:val="es-ES"/>
        </w:rPr>
        <w:footnoteReference w:customMarkFollows="1" w:id="1"/>
        <w:t>1</w:t>
      </w:r>
      <w:r w:rsidR="000911E6" w:rsidRPr="000911E6">
        <w:rPr>
          <w:rStyle w:val="FootnoteReference"/>
          <w:rFonts w:ascii="Arial" w:hAnsi="Arial"/>
          <w:b/>
          <w:caps/>
          <w:sz w:val="22"/>
          <w:szCs w:val="22"/>
          <w:u w:val="single"/>
          <w:vertAlign w:val="superscript"/>
          <w:lang w:val="es-ES"/>
        </w:rPr>
        <w:t>,</w:t>
      </w:r>
      <w:r w:rsidR="00654D31">
        <w:rPr>
          <w:rStyle w:val="FootnoteReference"/>
          <w:rFonts w:ascii="Arial" w:hAnsi="Arial"/>
          <w:b/>
          <w:caps/>
          <w:sz w:val="22"/>
          <w:szCs w:val="22"/>
          <w:u w:val="single"/>
          <w:vertAlign w:val="superscript"/>
          <w:lang w:val="es-ES"/>
        </w:rPr>
        <w:t xml:space="preserve"> </w:t>
      </w:r>
      <w:r w:rsidR="00654D31">
        <w:rPr>
          <w:rFonts w:ascii="Arial" w:hAnsi="Arial" w:cs="Arial"/>
          <w:b/>
          <w:sz w:val="22"/>
          <w:szCs w:val="22"/>
          <w:lang w:val="es-ES"/>
        </w:rPr>
        <w:t>(</w:t>
      </w:r>
      <w:r w:rsidR="00654D31" w:rsidRPr="00654D31">
        <w:rPr>
          <w:rFonts w:ascii="Arial" w:hAnsi="Arial" w:cs="Arial"/>
          <w:b/>
          <w:sz w:val="22"/>
          <w:szCs w:val="22"/>
          <w:u w:val="single"/>
          <w:lang w:val="es-ES"/>
        </w:rPr>
        <w:t>REV.COP12</w:t>
      </w:r>
      <w:r w:rsidR="000F1E28">
        <w:rPr>
          <w:rFonts w:ascii="Arial" w:hAnsi="Arial" w:cs="Arial"/>
          <w:b/>
          <w:sz w:val="22"/>
          <w:szCs w:val="22"/>
          <w:lang w:val="es-ES"/>
        </w:rPr>
        <w:t>)</w:t>
      </w:r>
    </w:p>
    <w:p w14:paraId="658B550B" w14:textId="77777777" w:rsidR="000F1E28" w:rsidRDefault="000F1E28" w:rsidP="00493C67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bookmarkStart w:id="0" w:name="_GoBack"/>
      <w:bookmarkEnd w:id="0"/>
    </w:p>
    <w:p w14:paraId="2EE0D03B" w14:textId="3D6F65C3" w:rsidR="00493C67" w:rsidRPr="00493C67" w:rsidRDefault="00654D31" w:rsidP="000F1E28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ES</w:t>
      </w:r>
      <w:r w:rsidR="00B5347E">
        <w:rPr>
          <w:rFonts w:ascii="Arial" w:hAnsi="Arial" w:cs="Arial"/>
          <w:b/>
          <w:sz w:val="22"/>
          <w:szCs w:val="22"/>
          <w:lang w:val="es-ES"/>
        </w:rPr>
        <w:t>TADO DE CONSERVACI</w:t>
      </w:r>
      <w:r w:rsidR="00B5347E" w:rsidRPr="000160CA">
        <w:rPr>
          <w:rFonts w:ascii="Arial" w:hAnsi="Arial" w:cs="Arial"/>
          <w:b/>
          <w:sz w:val="22"/>
          <w:szCs w:val="22"/>
          <w:lang w:val="es-ES"/>
        </w:rPr>
        <w:t>Ó</w:t>
      </w:r>
      <w:r w:rsidR="00493C67" w:rsidRPr="00493C67">
        <w:rPr>
          <w:rFonts w:ascii="Arial" w:hAnsi="Arial" w:cs="Arial"/>
          <w:b/>
          <w:sz w:val="22"/>
          <w:szCs w:val="22"/>
          <w:lang w:val="es-ES"/>
        </w:rPr>
        <w:t xml:space="preserve">N DE </w:t>
      </w:r>
      <w:proofErr w:type="spellStart"/>
      <w:r w:rsidR="00493C67" w:rsidRPr="00493C67">
        <w:rPr>
          <w:rFonts w:ascii="Arial" w:hAnsi="Arial" w:cs="Arial"/>
          <w:b/>
          <w:i/>
          <w:sz w:val="22"/>
          <w:szCs w:val="22"/>
          <w:lang w:val="es-ES"/>
        </w:rPr>
        <w:t>Crex</w:t>
      </w:r>
      <w:proofErr w:type="spellEnd"/>
      <w:r w:rsidR="00493C67" w:rsidRPr="00493C67">
        <w:rPr>
          <w:rFonts w:ascii="Arial" w:hAnsi="Arial" w:cs="Arial"/>
          <w:b/>
          <w:i/>
          <w:sz w:val="22"/>
          <w:szCs w:val="22"/>
          <w:lang w:val="es-ES"/>
        </w:rPr>
        <w:t xml:space="preserve"> </w:t>
      </w:r>
      <w:proofErr w:type="spellStart"/>
      <w:r w:rsidR="00353C12">
        <w:rPr>
          <w:rFonts w:ascii="Arial" w:hAnsi="Arial" w:cs="Arial"/>
          <w:b/>
          <w:i/>
          <w:sz w:val="22"/>
          <w:szCs w:val="22"/>
          <w:lang w:val="es-ES"/>
        </w:rPr>
        <w:t>c</w:t>
      </w:r>
      <w:r w:rsidR="00493C67" w:rsidRPr="00493C67">
        <w:rPr>
          <w:rFonts w:ascii="Arial" w:hAnsi="Arial" w:cs="Arial"/>
          <w:b/>
          <w:i/>
          <w:sz w:val="22"/>
          <w:szCs w:val="22"/>
          <w:lang w:val="es-ES"/>
        </w:rPr>
        <w:t>rex</w:t>
      </w:r>
      <w:proofErr w:type="spellEnd"/>
    </w:p>
    <w:p w14:paraId="7731C5A6" w14:textId="77777777" w:rsidR="0048197A" w:rsidRPr="000911E6" w:rsidRDefault="0048197A" w:rsidP="0048197A">
      <w:pPr>
        <w:jc w:val="center"/>
        <w:rPr>
          <w:rFonts w:ascii="Arial" w:hAnsi="Arial" w:cs="Arial"/>
          <w:sz w:val="22"/>
          <w:szCs w:val="22"/>
          <w:lang w:val="es-ES"/>
        </w:rPr>
      </w:pPr>
    </w:p>
    <w:p w14:paraId="64A1FEE3" w14:textId="503443F0" w:rsidR="0048197A" w:rsidRPr="000911E6" w:rsidRDefault="00D92F9A" w:rsidP="0048197A">
      <w:pPr>
        <w:rPr>
          <w:rFonts w:ascii="Arial" w:hAnsi="Arial" w:cs="Arial"/>
          <w:i/>
          <w:sz w:val="22"/>
          <w:szCs w:val="22"/>
          <w:lang w:val="es-ES"/>
        </w:rPr>
      </w:pPr>
      <w:r w:rsidRPr="000911E6">
        <w:rPr>
          <w:rFonts w:ascii="Arial" w:hAnsi="Arial" w:cs="Arial"/>
          <w:i/>
          <w:sz w:val="22"/>
          <w:szCs w:val="22"/>
          <w:lang w:val="es-ES"/>
        </w:rPr>
        <w:t>NB:</w:t>
      </w:r>
      <w:r w:rsidRPr="000911E6">
        <w:rPr>
          <w:rFonts w:ascii="Arial" w:hAnsi="Arial" w:cs="Arial"/>
          <w:i/>
          <w:sz w:val="22"/>
          <w:szCs w:val="22"/>
          <w:lang w:val="es-ES"/>
        </w:rPr>
        <w:tab/>
      </w:r>
      <w:r w:rsidRPr="00C079EF">
        <w:rPr>
          <w:rFonts w:ascii="Arial" w:hAnsi="Arial" w:cs="Arial"/>
          <w:i/>
          <w:iCs/>
          <w:color w:val="000000" w:themeColor="text1"/>
          <w:sz w:val="22"/>
          <w:szCs w:val="22"/>
          <w:lang w:val="es-ES"/>
        </w:rPr>
        <w:t xml:space="preserve">El texto nuevo está </w:t>
      </w:r>
      <w:r w:rsidRPr="00C079EF">
        <w:rPr>
          <w:rFonts w:ascii="Arial" w:hAnsi="Arial" w:cs="Arial"/>
          <w:i/>
          <w:iCs/>
          <w:color w:val="000000" w:themeColor="text1"/>
          <w:sz w:val="22"/>
          <w:szCs w:val="22"/>
          <w:u w:val="single"/>
          <w:lang w:val="es-ES"/>
        </w:rPr>
        <w:t>subrayado</w:t>
      </w:r>
      <w:r w:rsidRPr="00C079EF">
        <w:rPr>
          <w:rFonts w:ascii="Arial" w:hAnsi="Arial" w:cs="Arial"/>
          <w:i/>
          <w:iCs/>
          <w:color w:val="000000" w:themeColor="text1"/>
          <w:sz w:val="22"/>
          <w:szCs w:val="22"/>
          <w:lang w:val="es-ES"/>
        </w:rPr>
        <w:t xml:space="preserve">. El texto a eliminar aparece </w:t>
      </w:r>
      <w:r w:rsidRPr="00C079EF">
        <w:rPr>
          <w:rFonts w:ascii="Arial" w:hAnsi="Arial" w:cs="Arial"/>
          <w:i/>
          <w:iCs/>
          <w:strike/>
          <w:color w:val="000000" w:themeColor="text1"/>
          <w:sz w:val="22"/>
          <w:szCs w:val="22"/>
          <w:lang w:val="es-ES"/>
        </w:rPr>
        <w:t>tachado</w:t>
      </w:r>
      <w:r w:rsidRPr="000911E6">
        <w:rPr>
          <w:rFonts w:ascii="Arial" w:hAnsi="Arial" w:cs="Arial"/>
          <w:i/>
          <w:sz w:val="22"/>
          <w:szCs w:val="22"/>
          <w:lang w:val="es-ES"/>
        </w:rPr>
        <w:t>.</w:t>
      </w:r>
    </w:p>
    <w:p w14:paraId="001F2A6E" w14:textId="77777777" w:rsidR="00D92F9A" w:rsidRPr="000911E6" w:rsidRDefault="00D92F9A" w:rsidP="0048197A">
      <w:pPr>
        <w:rPr>
          <w:rFonts w:ascii="Arial" w:hAnsi="Arial" w:cs="Arial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8"/>
        <w:gridCol w:w="1561"/>
      </w:tblGrid>
      <w:tr w:rsidR="00D92F9A" w:rsidRPr="00A33299" w14:paraId="070A2E85" w14:textId="77777777" w:rsidTr="00562B06">
        <w:tc>
          <w:tcPr>
            <w:tcW w:w="7308" w:type="dxa"/>
            <w:shd w:val="clear" w:color="auto" w:fill="D9D9D9" w:themeFill="background1" w:themeFillShade="D9"/>
          </w:tcPr>
          <w:p w14:paraId="35BC39F6" w14:textId="4FF69E97" w:rsidR="00D92F9A" w:rsidRPr="00844F6D" w:rsidRDefault="00D92F9A" w:rsidP="005F734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A19F1">
              <w:rPr>
                <w:rFonts w:ascii="Arial" w:hAnsi="Arial" w:cs="Arial"/>
                <w:b/>
                <w:sz w:val="22"/>
                <w:szCs w:val="22"/>
              </w:rPr>
              <w:t>Párrafo</w:t>
            </w:r>
            <w:proofErr w:type="spellEnd"/>
          </w:p>
        </w:tc>
        <w:tc>
          <w:tcPr>
            <w:tcW w:w="1548" w:type="dxa"/>
            <w:shd w:val="clear" w:color="auto" w:fill="D9D9D9" w:themeFill="background1" w:themeFillShade="D9"/>
          </w:tcPr>
          <w:p w14:paraId="110850A3" w14:textId="76D6B0B2" w:rsidR="00D92F9A" w:rsidRPr="00844F6D" w:rsidRDefault="00D92F9A" w:rsidP="005F734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160CA">
              <w:rPr>
                <w:rFonts w:ascii="Arial" w:hAnsi="Arial" w:cs="Arial"/>
                <w:b/>
                <w:sz w:val="22"/>
                <w:szCs w:val="22"/>
              </w:rPr>
              <w:t>Com</w:t>
            </w:r>
            <w:r>
              <w:rPr>
                <w:rFonts w:ascii="Arial" w:hAnsi="Arial" w:cs="Arial"/>
                <w:b/>
                <w:sz w:val="22"/>
                <w:szCs w:val="22"/>
              </w:rPr>
              <w:t>entarios</w:t>
            </w:r>
            <w:proofErr w:type="spellEnd"/>
          </w:p>
        </w:tc>
      </w:tr>
      <w:tr w:rsidR="00844F6D" w:rsidRPr="000F1E28" w14:paraId="1E9F84B6" w14:textId="77777777" w:rsidTr="005F734A">
        <w:tc>
          <w:tcPr>
            <w:tcW w:w="7308" w:type="dxa"/>
            <w:shd w:val="clear" w:color="auto" w:fill="auto"/>
          </w:tcPr>
          <w:p w14:paraId="4D004FA3" w14:textId="67E9C49F" w:rsidR="00844F6D" w:rsidRPr="000911E6" w:rsidRDefault="00562B06" w:rsidP="00562B0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911E6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La Conferencia de las Partes en la Convención sobre la conservación de las especies migratorias de animales silvestres</w:t>
            </w:r>
          </w:p>
        </w:tc>
        <w:tc>
          <w:tcPr>
            <w:tcW w:w="1548" w:type="dxa"/>
            <w:shd w:val="clear" w:color="auto" w:fill="auto"/>
          </w:tcPr>
          <w:p w14:paraId="1FFBEC28" w14:textId="7C2D7E22" w:rsidR="00844F6D" w:rsidRPr="000911E6" w:rsidRDefault="00844F6D" w:rsidP="00844F6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911E6">
              <w:rPr>
                <w:rFonts w:ascii="Arial" w:hAnsi="Arial" w:cs="Arial"/>
                <w:sz w:val="22"/>
                <w:szCs w:val="22"/>
                <w:lang w:val="es-ES"/>
              </w:rPr>
              <w:t>M</w:t>
            </w:r>
            <w:r w:rsidR="000911E6" w:rsidRPr="000911E6">
              <w:rPr>
                <w:rFonts w:ascii="Arial" w:hAnsi="Arial" w:cs="Arial"/>
                <w:sz w:val="22"/>
                <w:szCs w:val="22"/>
                <w:lang w:val="es-ES"/>
              </w:rPr>
              <w:t>over a continuación para mayor coherencia con resoluciones recientes.</w:t>
            </w:r>
          </w:p>
        </w:tc>
      </w:tr>
      <w:tr w:rsidR="0048197A" w:rsidRPr="00562B06" w14:paraId="7DA8612C" w14:textId="77777777" w:rsidTr="005F734A">
        <w:tc>
          <w:tcPr>
            <w:tcW w:w="7308" w:type="dxa"/>
            <w:shd w:val="clear" w:color="auto" w:fill="auto"/>
          </w:tcPr>
          <w:p w14:paraId="2CA76BB9" w14:textId="23D3A5D0" w:rsidR="0048197A" w:rsidRPr="000911E6" w:rsidRDefault="00562B06" w:rsidP="00562B0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911E6">
              <w:rPr>
                <w:rFonts w:ascii="Arial" w:hAnsi="Arial" w:cs="Arial"/>
                <w:i/>
                <w:sz w:val="22"/>
                <w:szCs w:val="22"/>
                <w:lang w:val="es-ES"/>
              </w:rPr>
              <w:t>Observando</w:t>
            </w:r>
            <w:r w:rsidRPr="000911E6">
              <w:rPr>
                <w:rFonts w:ascii="Arial" w:hAnsi="Arial" w:cs="Arial"/>
                <w:sz w:val="22"/>
                <w:szCs w:val="22"/>
                <w:lang w:val="es-ES"/>
              </w:rPr>
              <w:t xml:space="preserve"> que el Consejo Científico, en su quinta reunión (Nairobi, junio de 1994), recomendó enérgicamente que </w:t>
            </w:r>
            <w:proofErr w:type="spellStart"/>
            <w:r w:rsidRPr="000911E6">
              <w:rPr>
                <w:rFonts w:ascii="Arial" w:hAnsi="Arial" w:cs="Arial"/>
                <w:i/>
                <w:sz w:val="22"/>
                <w:szCs w:val="22"/>
                <w:lang w:val="es-ES"/>
              </w:rPr>
              <w:t>Crex</w:t>
            </w:r>
            <w:proofErr w:type="spellEnd"/>
            <w:r w:rsidRPr="000911E6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911E6">
              <w:rPr>
                <w:rFonts w:ascii="Arial" w:hAnsi="Arial" w:cs="Arial"/>
                <w:i/>
                <w:sz w:val="22"/>
                <w:szCs w:val="22"/>
                <w:lang w:val="es-ES"/>
              </w:rPr>
              <w:t>crex</w:t>
            </w:r>
            <w:proofErr w:type="spellEnd"/>
            <w:r w:rsidRPr="000911E6">
              <w:rPr>
                <w:rFonts w:ascii="Arial" w:hAnsi="Arial" w:cs="Arial"/>
                <w:sz w:val="22"/>
                <w:szCs w:val="22"/>
                <w:lang w:val="es-ES"/>
              </w:rPr>
              <w:t xml:space="preserve"> se incluyera en el Apéndice II sobre la base de sus hábitos migratorios y estado de conservación altamente desfavorable, debido a la rápida disminución de la población en toda su área de distribución</w:t>
            </w:r>
            <w:r w:rsidR="00262102" w:rsidRPr="000911E6"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  <w:t>;</w:t>
            </w:r>
          </w:p>
        </w:tc>
        <w:tc>
          <w:tcPr>
            <w:tcW w:w="1548" w:type="dxa"/>
            <w:shd w:val="clear" w:color="auto" w:fill="auto"/>
          </w:tcPr>
          <w:p w14:paraId="2DDC7605" w14:textId="7F5542D1" w:rsidR="0048197A" w:rsidRPr="00562B06" w:rsidRDefault="003C6D16" w:rsidP="005F734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Mantener</w:t>
            </w:r>
            <w:proofErr w:type="spellEnd"/>
            <w:r w:rsidR="00252FC9" w:rsidRPr="000160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44F6D" w:rsidRPr="00562B06" w14:paraId="008BEDFF" w14:textId="77777777" w:rsidTr="005F734A">
        <w:tc>
          <w:tcPr>
            <w:tcW w:w="7308" w:type="dxa"/>
            <w:shd w:val="clear" w:color="auto" w:fill="auto"/>
          </w:tcPr>
          <w:p w14:paraId="172467EB" w14:textId="02913B56" w:rsidR="00844F6D" w:rsidRPr="000911E6" w:rsidRDefault="00562B06" w:rsidP="00562B0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911E6">
              <w:rPr>
                <w:rFonts w:ascii="Arial" w:hAnsi="Arial" w:cs="Arial"/>
                <w:i/>
                <w:sz w:val="22"/>
                <w:szCs w:val="22"/>
                <w:lang w:val="es-ES"/>
              </w:rPr>
              <w:t>Reconociendo</w:t>
            </w:r>
            <w:r w:rsidRPr="000911E6">
              <w:rPr>
                <w:rFonts w:ascii="Arial" w:hAnsi="Arial" w:cs="Arial"/>
                <w:sz w:val="22"/>
                <w:szCs w:val="22"/>
                <w:lang w:val="es-ES"/>
              </w:rPr>
              <w:t xml:space="preserve"> que en el párrafo 3 del artículo X de la Convención de Bonn se pide, entre otras cosas, que el texto de cualquier enmienda propuesta</w:t>
            </w:r>
            <w:r w:rsidR="000911E6">
              <w:rPr>
                <w:rFonts w:ascii="Arial" w:hAnsi="Arial" w:cs="Arial"/>
                <w:sz w:val="22"/>
                <w:szCs w:val="22"/>
                <w:lang w:val="es-ES"/>
              </w:rPr>
              <w:t>,</w:t>
            </w:r>
            <w:r w:rsidRPr="000911E6">
              <w:rPr>
                <w:rFonts w:ascii="Arial" w:hAnsi="Arial" w:cs="Arial"/>
                <w:sz w:val="22"/>
                <w:szCs w:val="22"/>
                <w:lang w:val="es-ES"/>
              </w:rPr>
              <w:t xml:space="preserve"> así como su motivación sea comunicado a la Secretaría con una antelación no menor de 150 días a la fecha de la reunión en que ha de tratarse</w:t>
            </w:r>
            <w:r w:rsidR="00262102" w:rsidRPr="000911E6"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  <w:t>;</w:t>
            </w:r>
          </w:p>
        </w:tc>
        <w:tc>
          <w:tcPr>
            <w:tcW w:w="1548" w:type="dxa"/>
            <w:shd w:val="clear" w:color="auto" w:fill="auto"/>
          </w:tcPr>
          <w:p w14:paraId="6AB36DE6" w14:textId="382D7DDF" w:rsidR="00844F6D" w:rsidRPr="00562B06" w:rsidRDefault="003C6D16" w:rsidP="005F734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Mantener</w:t>
            </w:r>
            <w:proofErr w:type="spellEnd"/>
            <w:r w:rsidR="00252FC9" w:rsidRPr="000160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44F6D" w:rsidRPr="00562B06" w14:paraId="47112A3C" w14:textId="77777777" w:rsidTr="005F734A">
        <w:tc>
          <w:tcPr>
            <w:tcW w:w="7308" w:type="dxa"/>
            <w:shd w:val="clear" w:color="auto" w:fill="auto"/>
          </w:tcPr>
          <w:p w14:paraId="3395CCCF" w14:textId="5D5A2428" w:rsidR="00844F6D" w:rsidRPr="000911E6" w:rsidRDefault="00562B06" w:rsidP="00562B0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911E6">
              <w:rPr>
                <w:rFonts w:ascii="Arial" w:hAnsi="Arial" w:cs="Arial"/>
                <w:i/>
                <w:sz w:val="22"/>
                <w:szCs w:val="22"/>
                <w:lang w:val="es-ES"/>
              </w:rPr>
              <w:t>Observando</w:t>
            </w:r>
            <w:r w:rsidRPr="000911E6">
              <w:rPr>
                <w:rFonts w:ascii="Arial" w:hAnsi="Arial" w:cs="Arial"/>
                <w:sz w:val="22"/>
                <w:szCs w:val="22"/>
                <w:lang w:val="es-ES"/>
              </w:rPr>
              <w:t xml:space="preserve"> que </w:t>
            </w:r>
            <w:proofErr w:type="spellStart"/>
            <w:r w:rsidRPr="000911E6">
              <w:rPr>
                <w:rFonts w:ascii="Arial" w:hAnsi="Arial" w:cs="Arial"/>
                <w:i/>
                <w:sz w:val="22"/>
                <w:szCs w:val="22"/>
                <w:lang w:val="es-ES"/>
              </w:rPr>
              <w:t>Crex</w:t>
            </w:r>
            <w:proofErr w:type="spellEnd"/>
            <w:r w:rsidRPr="000911E6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911E6">
              <w:rPr>
                <w:rFonts w:ascii="Arial" w:hAnsi="Arial" w:cs="Arial"/>
                <w:i/>
                <w:sz w:val="22"/>
                <w:szCs w:val="22"/>
                <w:lang w:val="es-ES"/>
              </w:rPr>
              <w:t>crex</w:t>
            </w:r>
            <w:proofErr w:type="spellEnd"/>
            <w:r w:rsidRPr="000911E6">
              <w:rPr>
                <w:rFonts w:ascii="Arial" w:hAnsi="Arial" w:cs="Arial"/>
                <w:sz w:val="22"/>
                <w:szCs w:val="22"/>
                <w:lang w:val="es-ES"/>
              </w:rPr>
              <w:t xml:space="preserve"> está plenamente protegido en varios países del área de distribución y también incluido en el Apéndice II del Convenio de Berna sobre la conservación de la vida silvestre y los hábitats naturales europeos</w:t>
            </w:r>
            <w:r w:rsidR="00262102" w:rsidRPr="000911E6"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  <w:t>;</w:t>
            </w:r>
          </w:p>
        </w:tc>
        <w:tc>
          <w:tcPr>
            <w:tcW w:w="1548" w:type="dxa"/>
            <w:shd w:val="clear" w:color="auto" w:fill="auto"/>
          </w:tcPr>
          <w:p w14:paraId="14DEEC05" w14:textId="4B960711" w:rsidR="00844F6D" w:rsidRPr="00562B06" w:rsidRDefault="003C6D16" w:rsidP="005F734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Mantener</w:t>
            </w:r>
            <w:proofErr w:type="spellEnd"/>
            <w:r w:rsidR="00252FC9" w:rsidRPr="000160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44F6D" w:rsidRPr="00562B06" w14:paraId="5DED66A7" w14:textId="77777777" w:rsidTr="00562B06">
        <w:tc>
          <w:tcPr>
            <w:tcW w:w="7308" w:type="dxa"/>
            <w:shd w:val="clear" w:color="auto" w:fill="D9D9D9" w:themeFill="background1" w:themeFillShade="D9"/>
          </w:tcPr>
          <w:p w14:paraId="206DD6D7" w14:textId="46835174" w:rsidR="00844F6D" w:rsidRPr="000911E6" w:rsidRDefault="00562B06" w:rsidP="00562B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0911E6">
              <w:rPr>
                <w:rFonts w:ascii="Arial" w:hAnsi="Arial" w:cs="Arial"/>
                <w:i/>
                <w:sz w:val="22"/>
                <w:szCs w:val="22"/>
                <w:u w:val="single"/>
                <w:lang w:val="es-ES"/>
              </w:rPr>
              <w:t>La Conferencia de las Partes en la Convención sobre la conservación de las especies migratorias de animales silvestres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14:paraId="30D7B2A6" w14:textId="655850B1" w:rsidR="00844F6D" w:rsidRPr="00562B06" w:rsidRDefault="000911E6" w:rsidP="00844F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Nueva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ubicación</w:t>
            </w:r>
            <w:proofErr w:type="spellEnd"/>
          </w:p>
        </w:tc>
      </w:tr>
      <w:tr w:rsidR="0048197A" w:rsidRPr="00562B06" w14:paraId="0A0294CC" w14:textId="77777777" w:rsidTr="005F734A">
        <w:tc>
          <w:tcPr>
            <w:tcW w:w="7308" w:type="dxa"/>
            <w:shd w:val="clear" w:color="auto" w:fill="auto"/>
          </w:tcPr>
          <w:p w14:paraId="3FA4E080" w14:textId="23A7D8FA" w:rsidR="0048197A" w:rsidRPr="000911E6" w:rsidRDefault="00562B06" w:rsidP="00562B0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911E6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1. </w:t>
            </w:r>
            <w:r w:rsidRPr="000911E6">
              <w:rPr>
                <w:rFonts w:ascii="Arial" w:hAnsi="Arial" w:cs="Arial"/>
                <w:i/>
                <w:strike/>
                <w:sz w:val="22"/>
                <w:szCs w:val="22"/>
                <w:lang w:val="es-ES"/>
              </w:rPr>
              <w:t>Confirma</w:t>
            </w:r>
            <w:r w:rsidRPr="000911E6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la conclusión del Consejo Científico de que esta especie presenta un estado de conservación desfavorable;</w:t>
            </w:r>
          </w:p>
        </w:tc>
        <w:tc>
          <w:tcPr>
            <w:tcW w:w="1548" w:type="dxa"/>
            <w:shd w:val="clear" w:color="auto" w:fill="auto"/>
          </w:tcPr>
          <w:p w14:paraId="334570BB" w14:textId="2635F758" w:rsidR="0048197A" w:rsidRPr="00562B06" w:rsidRDefault="003C6D16" w:rsidP="00FA0A7A">
            <w:pPr>
              <w:rPr>
                <w:rFonts w:ascii="Arial" w:hAnsi="Arial" w:cs="Arial"/>
                <w:sz w:val="22"/>
                <w:szCs w:val="22"/>
              </w:rPr>
            </w:pPr>
            <w:r w:rsidRPr="00C079EF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Revocar; tarea completada</w:t>
            </w:r>
          </w:p>
        </w:tc>
      </w:tr>
      <w:tr w:rsidR="0048197A" w:rsidRPr="00562B06" w14:paraId="34A13471" w14:textId="77777777" w:rsidTr="005F734A">
        <w:tc>
          <w:tcPr>
            <w:tcW w:w="7308" w:type="dxa"/>
            <w:shd w:val="clear" w:color="auto" w:fill="auto"/>
          </w:tcPr>
          <w:p w14:paraId="74A7FA0A" w14:textId="7FB9F02F" w:rsidR="0048197A" w:rsidRPr="000911E6" w:rsidRDefault="00562B06" w:rsidP="00562B0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911E6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2. </w:t>
            </w:r>
            <w:r w:rsidRPr="000911E6">
              <w:rPr>
                <w:rFonts w:ascii="Arial" w:hAnsi="Arial" w:cs="Arial"/>
                <w:i/>
                <w:strike/>
                <w:sz w:val="22"/>
                <w:szCs w:val="22"/>
                <w:lang w:val="es-ES"/>
              </w:rPr>
              <w:t>Recomienda</w:t>
            </w:r>
            <w:r w:rsidRPr="000911E6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que se examine la conveniencia de incluir a </w:t>
            </w:r>
            <w:proofErr w:type="spellStart"/>
            <w:r w:rsidRPr="000911E6">
              <w:rPr>
                <w:rFonts w:ascii="Arial" w:hAnsi="Arial" w:cs="Arial"/>
                <w:i/>
                <w:strike/>
                <w:sz w:val="22"/>
                <w:szCs w:val="22"/>
                <w:lang w:val="es-ES"/>
              </w:rPr>
              <w:t>Crex</w:t>
            </w:r>
            <w:proofErr w:type="spellEnd"/>
            <w:r w:rsidRPr="000911E6">
              <w:rPr>
                <w:rFonts w:ascii="Arial" w:hAnsi="Arial" w:cs="Arial"/>
                <w:i/>
                <w:strike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911E6">
              <w:rPr>
                <w:rFonts w:ascii="Arial" w:hAnsi="Arial" w:cs="Arial"/>
                <w:i/>
                <w:strike/>
                <w:sz w:val="22"/>
                <w:szCs w:val="22"/>
                <w:lang w:val="es-ES"/>
              </w:rPr>
              <w:t>crex</w:t>
            </w:r>
            <w:proofErr w:type="spellEnd"/>
            <w:r w:rsidRPr="000911E6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en el Apéndice II para la celebración de la quinta reunión de la Conferencia de las Partes, si continúa cumpliendo con los criterios pertinentes;</w:t>
            </w:r>
          </w:p>
        </w:tc>
        <w:tc>
          <w:tcPr>
            <w:tcW w:w="1548" w:type="dxa"/>
            <w:shd w:val="clear" w:color="auto" w:fill="auto"/>
          </w:tcPr>
          <w:p w14:paraId="6B303D01" w14:textId="70C55579" w:rsidR="0048197A" w:rsidRPr="00562B06" w:rsidRDefault="003C6D16" w:rsidP="005F734A">
            <w:pPr>
              <w:rPr>
                <w:rFonts w:ascii="Arial" w:hAnsi="Arial" w:cs="Arial"/>
                <w:sz w:val="22"/>
                <w:szCs w:val="22"/>
              </w:rPr>
            </w:pPr>
            <w:r w:rsidRPr="00C079EF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Revocar; tarea completada</w:t>
            </w:r>
          </w:p>
        </w:tc>
      </w:tr>
      <w:tr w:rsidR="0048197A" w:rsidRPr="00562B06" w14:paraId="085D11ED" w14:textId="77777777" w:rsidTr="005F734A">
        <w:tc>
          <w:tcPr>
            <w:tcW w:w="7308" w:type="dxa"/>
            <w:shd w:val="clear" w:color="auto" w:fill="auto"/>
          </w:tcPr>
          <w:p w14:paraId="2765AE3E" w14:textId="08B3759D" w:rsidR="0048197A" w:rsidRPr="000911E6" w:rsidRDefault="00562B06" w:rsidP="00562B0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911E6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3. </w:t>
            </w:r>
            <w:r w:rsidRPr="000911E6">
              <w:rPr>
                <w:rFonts w:ascii="Arial" w:hAnsi="Arial" w:cs="Arial"/>
                <w:i/>
                <w:strike/>
                <w:sz w:val="22"/>
                <w:szCs w:val="22"/>
                <w:lang w:val="es-ES"/>
              </w:rPr>
              <w:t>Insta</w:t>
            </w:r>
            <w:r w:rsidRPr="000911E6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a que mientras tanto se adopten, en relación con la especie, medidas correspondientes a una especie con estado de conservación desfavorable que serían apropiadas para una especie ya incluida en el Apéndice II; y</w:t>
            </w:r>
          </w:p>
        </w:tc>
        <w:tc>
          <w:tcPr>
            <w:tcW w:w="1548" w:type="dxa"/>
            <w:shd w:val="clear" w:color="auto" w:fill="auto"/>
          </w:tcPr>
          <w:p w14:paraId="02DA362D" w14:textId="38F41B18" w:rsidR="0048197A" w:rsidRPr="00562B06" w:rsidRDefault="003C6D16" w:rsidP="005F734A">
            <w:pPr>
              <w:rPr>
                <w:rFonts w:ascii="Arial" w:hAnsi="Arial" w:cs="Arial"/>
                <w:sz w:val="22"/>
                <w:szCs w:val="22"/>
              </w:rPr>
            </w:pPr>
            <w:r w:rsidRPr="00C079EF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Revocar; tarea completada</w:t>
            </w:r>
          </w:p>
        </w:tc>
      </w:tr>
      <w:tr w:rsidR="0048197A" w:rsidRPr="00562B06" w14:paraId="030F44D6" w14:textId="77777777" w:rsidTr="005F734A">
        <w:tc>
          <w:tcPr>
            <w:tcW w:w="7308" w:type="dxa"/>
            <w:shd w:val="clear" w:color="auto" w:fill="auto"/>
          </w:tcPr>
          <w:p w14:paraId="75855FB4" w14:textId="772FEB1C" w:rsidR="0048197A" w:rsidRPr="000911E6" w:rsidRDefault="00844F6D" w:rsidP="00562B06">
            <w:pPr>
              <w:pStyle w:val="p1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911E6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4.</w:t>
            </w:r>
            <w:r w:rsidRPr="000911E6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262102" w:rsidRPr="000911E6"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  <w:t xml:space="preserve">1. </w:t>
            </w:r>
            <w:r w:rsidR="00562B06" w:rsidRPr="000911E6">
              <w:rPr>
                <w:rFonts w:ascii="Arial" w:eastAsia="Times New Roman" w:hAnsi="Arial" w:cs="Arial"/>
                <w:i/>
                <w:sz w:val="22"/>
                <w:szCs w:val="22"/>
                <w:lang w:val="es-ES"/>
              </w:rPr>
              <w:t>Recomienda</w:t>
            </w:r>
            <w:r w:rsidR="00562B06" w:rsidRPr="000911E6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 xml:space="preserve"> que los Estados del área de distribución localicen los hábitats de cría y </w:t>
            </w:r>
            <w:r w:rsidR="00562B06" w:rsidRPr="000911E6">
              <w:rPr>
                <w:rFonts w:ascii="Arial" w:hAnsi="Arial" w:cs="Arial"/>
                <w:sz w:val="22"/>
                <w:szCs w:val="22"/>
                <w:lang w:val="es-ES"/>
              </w:rPr>
              <w:t xml:space="preserve">promuevan prácticas de manejo agrícola compatibles con la conservación de </w:t>
            </w:r>
            <w:proofErr w:type="spellStart"/>
            <w:r w:rsidR="00562B06" w:rsidRPr="00514384">
              <w:rPr>
                <w:rFonts w:ascii="Arial" w:hAnsi="Arial" w:cs="Arial"/>
                <w:i/>
                <w:sz w:val="22"/>
                <w:szCs w:val="22"/>
                <w:lang w:val="es-ES"/>
              </w:rPr>
              <w:t>Crex</w:t>
            </w:r>
            <w:proofErr w:type="spellEnd"/>
            <w:r w:rsidR="00562B06" w:rsidRPr="00514384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 w:rsidR="00562B06" w:rsidRPr="00514384">
              <w:rPr>
                <w:rFonts w:ascii="Arial" w:hAnsi="Arial" w:cs="Arial"/>
                <w:i/>
                <w:sz w:val="22"/>
                <w:szCs w:val="22"/>
                <w:lang w:val="es-ES"/>
              </w:rPr>
              <w:t>crex</w:t>
            </w:r>
            <w:proofErr w:type="spellEnd"/>
            <w:r w:rsidR="00562B06" w:rsidRPr="000911E6">
              <w:rPr>
                <w:rFonts w:ascii="Arial" w:hAnsi="Arial" w:cs="Arial"/>
                <w:sz w:val="22"/>
                <w:szCs w:val="22"/>
                <w:lang w:val="es-ES"/>
              </w:rPr>
              <w:t xml:space="preserve"> en esas áreas</w:t>
            </w:r>
            <w:r w:rsidRPr="000911E6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1548" w:type="dxa"/>
            <w:shd w:val="clear" w:color="auto" w:fill="auto"/>
          </w:tcPr>
          <w:p w14:paraId="18B56C7A" w14:textId="0F5545E5" w:rsidR="0048197A" w:rsidRPr="00562B06" w:rsidRDefault="003C6D16" w:rsidP="005F734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Mantener</w:t>
            </w:r>
            <w:proofErr w:type="spellEnd"/>
            <w:r w:rsidR="00252FC9" w:rsidRPr="000160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ADE910B" w14:textId="77777777" w:rsidR="0048197A" w:rsidRPr="00562B06" w:rsidRDefault="0048197A" w:rsidP="0048197A">
      <w:pPr>
        <w:rPr>
          <w:rFonts w:ascii="Arial" w:hAnsi="Arial" w:cs="Arial"/>
          <w:sz w:val="22"/>
          <w:szCs w:val="22"/>
        </w:rPr>
      </w:pPr>
    </w:p>
    <w:p w14:paraId="3A094AFD" w14:textId="77777777" w:rsidR="00D80EC0" w:rsidRPr="00562B06" w:rsidRDefault="00D80EC0" w:rsidP="00D80EC0">
      <w:pPr>
        <w:jc w:val="both"/>
        <w:rPr>
          <w:rFonts w:ascii="Arial" w:hAnsi="Arial" w:cs="Arial"/>
          <w:sz w:val="22"/>
          <w:szCs w:val="22"/>
        </w:rPr>
      </w:pPr>
    </w:p>
    <w:p w14:paraId="118E9711" w14:textId="65982A98" w:rsidR="00D80EC0" w:rsidRPr="00562B06" w:rsidRDefault="00D80EC0" w:rsidP="00252FC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1" w:color="FFFFFF"/>
        </w:pBdr>
        <w:jc w:val="right"/>
        <w:outlineLvl w:val="1"/>
        <w:rPr>
          <w:rFonts w:ascii="Arial" w:hAnsi="Arial" w:cs="Arial"/>
          <w:b/>
          <w:caps/>
          <w:sz w:val="22"/>
          <w:szCs w:val="22"/>
          <w:lang w:val="en-GB"/>
        </w:rPr>
        <w:sectPr w:rsidR="00D80EC0" w:rsidRPr="00562B06" w:rsidSect="000B0491">
          <w:headerReference w:type="even" r:id="rId14"/>
          <w:headerReference w:type="default" r:id="rId15"/>
          <w:headerReference w:type="first" r:id="rId16"/>
          <w:footerReference w:type="first" r:id="rId17"/>
          <w:footnotePr>
            <w:numRestart w:val="eachPage"/>
          </w:footnotePr>
          <w:pgSz w:w="11907" w:h="16840"/>
          <w:pgMar w:top="1009" w:right="1412" w:bottom="1151" w:left="1412" w:header="720" w:footer="720" w:gutter="0"/>
          <w:cols w:space="720"/>
          <w:titlePg/>
          <w:docGrid w:linePitch="360"/>
        </w:sectPr>
      </w:pPr>
    </w:p>
    <w:p w14:paraId="264621C6" w14:textId="6ED4E7AE" w:rsidR="00D80EC0" w:rsidRPr="00D80EC0" w:rsidRDefault="001F60C2" w:rsidP="00D80E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  <w:outlineLvl w:val="1"/>
        <w:rPr>
          <w:rFonts w:ascii="Arial" w:hAnsi="Arial" w:cs="Arial"/>
          <w:b/>
          <w:caps/>
          <w:sz w:val="22"/>
          <w:szCs w:val="22"/>
          <w:lang w:val="en-GB"/>
        </w:rPr>
      </w:pPr>
      <w:r>
        <w:rPr>
          <w:rFonts w:ascii="Arial" w:hAnsi="Arial" w:cs="Arial"/>
          <w:b/>
          <w:caps/>
          <w:sz w:val="22"/>
          <w:szCs w:val="22"/>
          <w:lang w:val="en-GB"/>
        </w:rPr>
        <w:lastRenderedPageBreak/>
        <w:t>An</w:t>
      </w:r>
      <w:r w:rsidR="00D80EC0" w:rsidRPr="00D80EC0">
        <w:rPr>
          <w:rFonts w:ascii="Arial" w:hAnsi="Arial" w:cs="Arial"/>
          <w:b/>
          <w:caps/>
          <w:sz w:val="22"/>
          <w:szCs w:val="22"/>
          <w:lang w:val="en-GB"/>
        </w:rPr>
        <w:t>ex</w:t>
      </w:r>
      <w:r>
        <w:rPr>
          <w:rFonts w:ascii="Arial" w:hAnsi="Arial" w:cs="Arial"/>
          <w:b/>
          <w:caps/>
          <w:sz w:val="22"/>
          <w:szCs w:val="22"/>
          <w:lang w:val="en-GB"/>
        </w:rPr>
        <w:t>o</w:t>
      </w:r>
      <w:r w:rsidR="00D80EC0" w:rsidRPr="00D80EC0">
        <w:rPr>
          <w:rFonts w:ascii="Arial" w:hAnsi="Arial" w:cs="Arial"/>
          <w:b/>
          <w:caps/>
          <w:sz w:val="22"/>
          <w:szCs w:val="22"/>
          <w:lang w:val="en-GB"/>
        </w:rPr>
        <w:t xml:space="preserve"> 2</w:t>
      </w:r>
    </w:p>
    <w:p w14:paraId="6B8A5E0D" w14:textId="77777777" w:rsidR="00D80EC0" w:rsidRPr="00D80EC0" w:rsidRDefault="00D80EC0" w:rsidP="00D80E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  <w:outlineLvl w:val="1"/>
        <w:rPr>
          <w:rFonts w:ascii="Arial" w:hAnsi="Arial" w:cs="Arial"/>
          <w:b/>
          <w:caps/>
          <w:sz w:val="22"/>
          <w:szCs w:val="22"/>
          <w:lang w:val="en-GB"/>
        </w:rPr>
      </w:pPr>
    </w:p>
    <w:p w14:paraId="78C8F173" w14:textId="77777777" w:rsidR="001F60C2" w:rsidRPr="00493C67" w:rsidRDefault="001F60C2" w:rsidP="001F60C2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RECOMENDACI</w:t>
      </w:r>
      <w:r w:rsidRPr="000160CA">
        <w:rPr>
          <w:rFonts w:ascii="Arial" w:hAnsi="Arial" w:cs="Arial"/>
          <w:b/>
          <w:sz w:val="22"/>
          <w:szCs w:val="22"/>
          <w:lang w:val="es-ES"/>
        </w:rPr>
        <w:t>Ó</w:t>
      </w:r>
      <w:r w:rsidRPr="00493C67">
        <w:rPr>
          <w:rFonts w:ascii="Arial" w:hAnsi="Arial" w:cs="Arial"/>
          <w:b/>
          <w:sz w:val="22"/>
          <w:szCs w:val="22"/>
          <w:lang w:val="es-ES"/>
        </w:rPr>
        <w:t>N 4.3 (REV. COP12)</w:t>
      </w:r>
      <w:r w:rsidRPr="00780677">
        <w:rPr>
          <w:rStyle w:val="FootnoteReference"/>
          <w:rFonts w:ascii="Arial" w:hAnsi="Arial"/>
          <w:b/>
          <w:caps/>
          <w:sz w:val="22"/>
          <w:szCs w:val="22"/>
          <w:u w:val="single"/>
          <w:vertAlign w:val="superscript"/>
        </w:rPr>
        <w:footnoteReference w:customMarkFollows="1" w:id="2"/>
        <w:t>1</w:t>
      </w:r>
    </w:p>
    <w:p w14:paraId="4FE3B0B4" w14:textId="77777777" w:rsidR="001F60C2" w:rsidRDefault="001F60C2" w:rsidP="001F60C2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14:paraId="6CFEC0D4" w14:textId="491610C0" w:rsidR="001F60C2" w:rsidRPr="00493C67" w:rsidRDefault="00B5347E" w:rsidP="001F60C2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ESTADO DE CONSERVACI</w:t>
      </w:r>
      <w:r w:rsidRPr="000160CA">
        <w:rPr>
          <w:rFonts w:ascii="Arial" w:hAnsi="Arial" w:cs="Arial"/>
          <w:b/>
          <w:sz w:val="22"/>
          <w:szCs w:val="22"/>
          <w:lang w:val="es-ES"/>
        </w:rPr>
        <w:t>Ó</w:t>
      </w:r>
      <w:r w:rsidR="001F60C2" w:rsidRPr="00493C67">
        <w:rPr>
          <w:rFonts w:ascii="Arial" w:hAnsi="Arial" w:cs="Arial"/>
          <w:b/>
          <w:sz w:val="22"/>
          <w:szCs w:val="22"/>
          <w:lang w:val="es-ES"/>
        </w:rPr>
        <w:t xml:space="preserve">N DE </w:t>
      </w:r>
      <w:proofErr w:type="spellStart"/>
      <w:r w:rsidR="001F60C2" w:rsidRPr="00493C67">
        <w:rPr>
          <w:rFonts w:ascii="Arial" w:hAnsi="Arial" w:cs="Arial"/>
          <w:b/>
          <w:i/>
          <w:sz w:val="22"/>
          <w:szCs w:val="22"/>
          <w:lang w:val="es-ES"/>
        </w:rPr>
        <w:t>Crex</w:t>
      </w:r>
      <w:proofErr w:type="spellEnd"/>
      <w:r w:rsidR="001F60C2" w:rsidRPr="00493C67">
        <w:rPr>
          <w:rFonts w:ascii="Arial" w:hAnsi="Arial" w:cs="Arial"/>
          <w:b/>
          <w:i/>
          <w:sz w:val="22"/>
          <w:szCs w:val="22"/>
          <w:lang w:val="es-ES"/>
        </w:rPr>
        <w:t xml:space="preserve"> </w:t>
      </w:r>
      <w:proofErr w:type="spellStart"/>
      <w:r w:rsidR="00353C12">
        <w:rPr>
          <w:rFonts w:ascii="Arial" w:hAnsi="Arial" w:cs="Arial"/>
          <w:b/>
          <w:i/>
          <w:sz w:val="22"/>
          <w:szCs w:val="22"/>
          <w:lang w:val="es-ES"/>
        </w:rPr>
        <w:t>c</w:t>
      </w:r>
      <w:r w:rsidR="001F60C2" w:rsidRPr="00493C67">
        <w:rPr>
          <w:rFonts w:ascii="Arial" w:hAnsi="Arial" w:cs="Arial"/>
          <w:b/>
          <w:i/>
          <w:sz w:val="22"/>
          <w:szCs w:val="22"/>
          <w:lang w:val="es-ES"/>
        </w:rPr>
        <w:t>rex</w:t>
      </w:r>
      <w:proofErr w:type="spellEnd"/>
    </w:p>
    <w:p w14:paraId="72FD7B81" w14:textId="77777777" w:rsidR="0048197A" w:rsidRPr="000911E6" w:rsidRDefault="0048197A" w:rsidP="0048197A">
      <w:pPr>
        <w:jc w:val="center"/>
        <w:rPr>
          <w:rFonts w:ascii="Arial" w:hAnsi="Arial" w:cs="Arial"/>
          <w:sz w:val="22"/>
          <w:szCs w:val="22"/>
          <w:lang w:val="es-ES"/>
        </w:rPr>
      </w:pPr>
    </w:p>
    <w:p w14:paraId="04CA6F5A" w14:textId="12E538A2" w:rsidR="001F60C2" w:rsidRPr="000911E6" w:rsidRDefault="001F60C2" w:rsidP="0050784C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0911E6">
        <w:rPr>
          <w:rFonts w:ascii="Arial" w:hAnsi="Arial" w:cs="Arial"/>
          <w:i/>
          <w:sz w:val="22"/>
          <w:szCs w:val="22"/>
          <w:lang w:val="es-ES"/>
        </w:rPr>
        <w:t>Observando</w:t>
      </w:r>
      <w:r w:rsidRPr="000911E6">
        <w:rPr>
          <w:rFonts w:ascii="Arial" w:hAnsi="Arial" w:cs="Arial"/>
          <w:sz w:val="22"/>
          <w:szCs w:val="22"/>
          <w:lang w:val="es-ES"/>
        </w:rPr>
        <w:t xml:space="preserve"> que el Consejo Científico, en su quinta reunión (Nairobi, junio de 1994), recomendó enérgicamente que </w:t>
      </w:r>
      <w:proofErr w:type="spellStart"/>
      <w:r w:rsidRPr="00514384">
        <w:rPr>
          <w:rFonts w:ascii="Arial" w:hAnsi="Arial" w:cs="Arial"/>
          <w:i/>
          <w:sz w:val="22"/>
          <w:szCs w:val="22"/>
          <w:lang w:val="es-ES"/>
        </w:rPr>
        <w:t>Crex</w:t>
      </w:r>
      <w:proofErr w:type="spellEnd"/>
      <w:r w:rsidRPr="00514384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Pr="00514384">
        <w:rPr>
          <w:rFonts w:ascii="Arial" w:hAnsi="Arial" w:cs="Arial"/>
          <w:i/>
          <w:sz w:val="22"/>
          <w:szCs w:val="22"/>
          <w:lang w:val="es-ES"/>
        </w:rPr>
        <w:t>crex</w:t>
      </w:r>
      <w:proofErr w:type="spellEnd"/>
      <w:r w:rsidRPr="000911E6">
        <w:rPr>
          <w:rFonts w:ascii="Arial" w:hAnsi="Arial" w:cs="Arial"/>
          <w:sz w:val="22"/>
          <w:szCs w:val="22"/>
          <w:lang w:val="es-ES"/>
        </w:rPr>
        <w:t xml:space="preserve"> se incluyera en el Apéndice II sobre la base de sus hábitos migratorios y estado de conservación altamente desfavorable, debido a la rápida disminución de la población en toda su área de distribución;</w:t>
      </w:r>
    </w:p>
    <w:p w14:paraId="6DC772A7" w14:textId="77777777" w:rsidR="001F60C2" w:rsidRPr="000911E6" w:rsidRDefault="001F60C2" w:rsidP="0050784C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</w:p>
    <w:p w14:paraId="651E7EE6" w14:textId="734BCA7F" w:rsidR="001F60C2" w:rsidRPr="000911E6" w:rsidRDefault="001F60C2" w:rsidP="0050784C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0911E6">
        <w:rPr>
          <w:rFonts w:ascii="Arial" w:hAnsi="Arial" w:cs="Arial"/>
          <w:i/>
          <w:sz w:val="22"/>
          <w:szCs w:val="22"/>
          <w:lang w:val="es-ES"/>
        </w:rPr>
        <w:t>Reconociendo</w:t>
      </w:r>
      <w:r w:rsidRPr="000911E6">
        <w:rPr>
          <w:rFonts w:ascii="Arial" w:hAnsi="Arial" w:cs="Arial"/>
          <w:sz w:val="22"/>
          <w:szCs w:val="22"/>
          <w:lang w:val="es-ES"/>
        </w:rPr>
        <w:t xml:space="preserve"> que en el párrafo 3 del artículo X de la Convención de Bonn se pide, entre otras cosas, que el texto de cualquier enmienda propuesta</w:t>
      </w:r>
      <w:r w:rsidR="00514384">
        <w:rPr>
          <w:rFonts w:ascii="Arial" w:hAnsi="Arial" w:cs="Arial"/>
          <w:sz w:val="22"/>
          <w:szCs w:val="22"/>
          <w:lang w:val="es-ES"/>
        </w:rPr>
        <w:t>,</w:t>
      </w:r>
      <w:r w:rsidRPr="000911E6">
        <w:rPr>
          <w:rFonts w:ascii="Arial" w:hAnsi="Arial" w:cs="Arial"/>
          <w:sz w:val="22"/>
          <w:szCs w:val="22"/>
          <w:lang w:val="es-ES"/>
        </w:rPr>
        <w:t xml:space="preserve"> así como su motivación sea comunicado a la Secretaría con una antelación no menor de 150 días a la fecha de la reunión en que ha de tratarse;</w:t>
      </w:r>
    </w:p>
    <w:p w14:paraId="17864FE8" w14:textId="77777777" w:rsidR="001F60C2" w:rsidRPr="000911E6" w:rsidRDefault="001F60C2" w:rsidP="0050784C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</w:p>
    <w:p w14:paraId="5DF72807" w14:textId="2AA5BE53" w:rsidR="001F60C2" w:rsidRPr="000911E6" w:rsidRDefault="001F60C2" w:rsidP="0050784C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0911E6">
        <w:rPr>
          <w:rFonts w:ascii="Arial" w:hAnsi="Arial" w:cs="Arial"/>
          <w:i/>
          <w:sz w:val="22"/>
          <w:szCs w:val="22"/>
          <w:lang w:val="es-ES"/>
        </w:rPr>
        <w:t>Observando</w:t>
      </w:r>
      <w:r w:rsidRPr="000911E6">
        <w:rPr>
          <w:rFonts w:ascii="Arial" w:hAnsi="Arial" w:cs="Arial"/>
          <w:sz w:val="22"/>
          <w:szCs w:val="22"/>
          <w:lang w:val="es-ES"/>
        </w:rPr>
        <w:t xml:space="preserve"> que </w:t>
      </w:r>
      <w:proofErr w:type="spellStart"/>
      <w:r w:rsidRPr="000911E6">
        <w:rPr>
          <w:rFonts w:ascii="Arial" w:hAnsi="Arial" w:cs="Arial"/>
          <w:i/>
          <w:sz w:val="22"/>
          <w:szCs w:val="22"/>
          <w:lang w:val="es-ES"/>
        </w:rPr>
        <w:t>Crex</w:t>
      </w:r>
      <w:proofErr w:type="spellEnd"/>
      <w:r w:rsidRPr="000911E6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Pr="000911E6">
        <w:rPr>
          <w:rFonts w:ascii="Arial" w:hAnsi="Arial" w:cs="Arial"/>
          <w:i/>
          <w:sz w:val="22"/>
          <w:szCs w:val="22"/>
          <w:lang w:val="es-ES"/>
        </w:rPr>
        <w:t>crex</w:t>
      </w:r>
      <w:proofErr w:type="spellEnd"/>
      <w:r w:rsidRPr="000911E6">
        <w:rPr>
          <w:rFonts w:ascii="Arial" w:hAnsi="Arial" w:cs="Arial"/>
          <w:sz w:val="22"/>
          <w:szCs w:val="22"/>
          <w:lang w:val="es-ES"/>
        </w:rPr>
        <w:t xml:space="preserve"> está plenamente protegido en varios países del área de distribución y también incluido en el Apéndice II del Convenio de Berna sobre la conservación de la vida silvestre y los hábitats naturales europeos</w:t>
      </w:r>
      <w:r w:rsidR="00443EA9" w:rsidRPr="000911E6">
        <w:rPr>
          <w:rFonts w:ascii="Arial" w:hAnsi="Arial" w:cs="Arial"/>
          <w:sz w:val="22"/>
          <w:szCs w:val="22"/>
          <w:lang w:val="es-ES"/>
        </w:rPr>
        <w:t>;</w:t>
      </w:r>
    </w:p>
    <w:p w14:paraId="1902893C" w14:textId="602C1D05" w:rsidR="009935D6" w:rsidRPr="000911E6" w:rsidRDefault="009935D6" w:rsidP="005F734A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</w:p>
    <w:p w14:paraId="55B06D4B" w14:textId="77777777" w:rsidR="009935D6" w:rsidRPr="000911E6" w:rsidRDefault="009935D6" w:rsidP="005F734A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</w:p>
    <w:p w14:paraId="2B9FD60E" w14:textId="77777777" w:rsidR="001F60C2" w:rsidRDefault="001F60C2" w:rsidP="001F60C2">
      <w:pPr>
        <w:pStyle w:val="Footer"/>
        <w:jc w:val="center"/>
        <w:rPr>
          <w:rFonts w:ascii="Arial" w:hAnsi="Arial" w:cs="Arial"/>
          <w:bCs/>
          <w:i/>
          <w:iCs/>
          <w:sz w:val="22"/>
          <w:szCs w:val="22"/>
          <w:lang w:val="es-ES"/>
        </w:rPr>
      </w:pPr>
      <w:r w:rsidRPr="000160CA">
        <w:rPr>
          <w:rFonts w:ascii="Arial" w:hAnsi="Arial" w:cs="Arial"/>
          <w:bCs/>
          <w:i/>
          <w:iCs/>
          <w:sz w:val="22"/>
          <w:szCs w:val="22"/>
          <w:lang w:val="es-ES"/>
        </w:rPr>
        <w:t>La Conferencia de las Partes de la</w:t>
      </w:r>
      <w:r w:rsidRPr="000160CA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0160CA">
        <w:rPr>
          <w:rFonts w:ascii="Arial" w:hAnsi="Arial" w:cs="Arial"/>
          <w:bCs/>
          <w:i/>
          <w:iCs/>
          <w:sz w:val="22"/>
          <w:szCs w:val="22"/>
          <w:lang w:val="es-ES"/>
        </w:rPr>
        <w:t>Convención sobre la Conservación de Especies Migratorias de Animales Silvestres</w:t>
      </w:r>
    </w:p>
    <w:p w14:paraId="6C5DAE52" w14:textId="77777777" w:rsidR="009935D6" w:rsidRPr="000911E6" w:rsidRDefault="009935D6" w:rsidP="005F734A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</w:p>
    <w:p w14:paraId="6FD598BA" w14:textId="1D18724D" w:rsidR="0048197A" w:rsidRPr="000911E6" w:rsidRDefault="009935D6" w:rsidP="001F60C2">
      <w:pPr>
        <w:widowControl/>
        <w:autoSpaceDE/>
        <w:autoSpaceDN/>
        <w:adjustRightInd/>
        <w:ind w:left="360" w:hanging="360"/>
        <w:jc w:val="both"/>
        <w:rPr>
          <w:rFonts w:ascii="Arial" w:hAnsi="Arial" w:cs="Arial"/>
          <w:sz w:val="22"/>
          <w:szCs w:val="22"/>
          <w:lang w:val="es-ES"/>
        </w:rPr>
      </w:pPr>
      <w:r w:rsidRPr="000911E6">
        <w:rPr>
          <w:rFonts w:ascii="Arial" w:hAnsi="Arial" w:cs="Arial"/>
          <w:sz w:val="22"/>
          <w:szCs w:val="22"/>
          <w:lang w:val="es-ES"/>
        </w:rPr>
        <w:t xml:space="preserve">1. </w:t>
      </w:r>
      <w:r w:rsidRPr="000911E6">
        <w:rPr>
          <w:rFonts w:ascii="Arial" w:hAnsi="Arial" w:cs="Arial"/>
          <w:sz w:val="22"/>
          <w:szCs w:val="22"/>
          <w:lang w:val="es-ES"/>
        </w:rPr>
        <w:tab/>
      </w:r>
      <w:r w:rsidR="001F60C2" w:rsidRPr="000911E6">
        <w:rPr>
          <w:rFonts w:ascii="Arial" w:hAnsi="Arial" w:cs="Arial"/>
          <w:i/>
          <w:sz w:val="22"/>
          <w:szCs w:val="22"/>
          <w:lang w:val="es-ES"/>
        </w:rPr>
        <w:t>Recomienda</w:t>
      </w:r>
      <w:r w:rsidR="001F60C2" w:rsidRPr="000911E6">
        <w:rPr>
          <w:rFonts w:ascii="Arial" w:hAnsi="Arial" w:cs="Arial"/>
          <w:sz w:val="22"/>
          <w:szCs w:val="22"/>
          <w:lang w:val="es-ES"/>
        </w:rPr>
        <w:t xml:space="preserve"> que los Estados del área de distribución localicen los hábitats de cría y promuevan prácticas de manejo agrícola compatibles con la conservación de </w:t>
      </w:r>
      <w:proofErr w:type="spellStart"/>
      <w:r w:rsidR="001F60C2" w:rsidRPr="000911E6">
        <w:rPr>
          <w:rFonts w:ascii="Arial" w:hAnsi="Arial" w:cs="Arial"/>
          <w:i/>
          <w:sz w:val="22"/>
          <w:szCs w:val="22"/>
          <w:lang w:val="es-ES"/>
        </w:rPr>
        <w:t>Crex</w:t>
      </w:r>
      <w:proofErr w:type="spellEnd"/>
      <w:r w:rsidR="001F60C2" w:rsidRPr="000911E6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="001F60C2" w:rsidRPr="000911E6">
        <w:rPr>
          <w:rFonts w:ascii="Arial" w:hAnsi="Arial" w:cs="Arial"/>
          <w:i/>
          <w:sz w:val="22"/>
          <w:szCs w:val="22"/>
          <w:lang w:val="es-ES"/>
        </w:rPr>
        <w:t>crex</w:t>
      </w:r>
      <w:proofErr w:type="spellEnd"/>
      <w:r w:rsidR="001F60C2" w:rsidRPr="000911E6">
        <w:rPr>
          <w:rFonts w:ascii="Arial" w:hAnsi="Arial" w:cs="Arial"/>
          <w:sz w:val="22"/>
          <w:szCs w:val="22"/>
          <w:lang w:val="es-ES"/>
        </w:rPr>
        <w:t xml:space="preserve"> en esas áreas.</w:t>
      </w:r>
    </w:p>
    <w:p w14:paraId="70510C15" w14:textId="77777777" w:rsidR="0048197A" w:rsidRPr="000911E6" w:rsidRDefault="0048197A" w:rsidP="0048197A">
      <w:pPr>
        <w:rPr>
          <w:rFonts w:ascii="Arial" w:hAnsi="Arial" w:cs="Arial"/>
          <w:sz w:val="22"/>
          <w:szCs w:val="22"/>
          <w:lang w:val="es-ES"/>
        </w:rPr>
      </w:pPr>
    </w:p>
    <w:p w14:paraId="2266A19D" w14:textId="77777777" w:rsidR="00D80EC0" w:rsidRPr="000911E6" w:rsidRDefault="00D80EC0" w:rsidP="00D80EC0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652CD77" w14:textId="77777777" w:rsidR="0079075D" w:rsidRPr="000911E6" w:rsidRDefault="0079075D" w:rsidP="00D80E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ascii="Arial" w:hAnsi="Arial" w:cs="Arial"/>
          <w:sz w:val="21"/>
          <w:szCs w:val="21"/>
          <w:lang w:val="es-ES"/>
        </w:rPr>
      </w:pPr>
    </w:p>
    <w:sectPr w:rsidR="0079075D" w:rsidRPr="000911E6" w:rsidSect="000B0491">
      <w:headerReference w:type="even" r:id="rId18"/>
      <w:headerReference w:type="default" r:id="rId19"/>
      <w:headerReference w:type="first" r:id="rId20"/>
      <w:footnotePr>
        <w:numRestart w:val="eachPage"/>
      </w:footnotePr>
      <w:pgSz w:w="11907" w:h="16840"/>
      <w:pgMar w:top="1009" w:right="1412" w:bottom="1151" w:left="14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28024" w14:textId="77777777" w:rsidR="00583016" w:rsidRDefault="00583016">
      <w:r>
        <w:separator/>
      </w:r>
    </w:p>
  </w:endnote>
  <w:endnote w:type="continuationSeparator" w:id="0">
    <w:p w14:paraId="71DD746F" w14:textId="77777777" w:rsidR="00583016" w:rsidRDefault="0058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67D69" w14:textId="77777777" w:rsidR="00D72B17" w:rsidRPr="00922791" w:rsidRDefault="00D72B17" w:rsidP="00056DC1">
    <w:pPr>
      <w:pStyle w:val="Footer"/>
      <w:ind w:right="-367"/>
      <w:jc w:val="center"/>
      <w:rPr>
        <w:rFonts w:ascii="Arial" w:hAnsi="Arial" w:cs="Arial"/>
        <w:sz w:val="18"/>
        <w:szCs w:val="18"/>
      </w:rPr>
    </w:pPr>
    <w:r w:rsidRPr="00922791">
      <w:rPr>
        <w:rFonts w:ascii="Arial" w:hAnsi="Arial" w:cs="Arial"/>
        <w:sz w:val="18"/>
        <w:szCs w:val="18"/>
      </w:rPr>
      <w:fldChar w:fldCharType="begin"/>
    </w:r>
    <w:r w:rsidRPr="00922791">
      <w:rPr>
        <w:rFonts w:ascii="Arial" w:hAnsi="Arial" w:cs="Arial"/>
        <w:sz w:val="18"/>
        <w:szCs w:val="18"/>
      </w:rPr>
      <w:instrText xml:space="preserve"> PAGE   \* MERGEFORMAT </w:instrText>
    </w:r>
    <w:r w:rsidRPr="0092279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 w:rsidRPr="00922791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9F1FC" w14:textId="77777777" w:rsidR="00D72B17" w:rsidRPr="00922791" w:rsidRDefault="00D72B17" w:rsidP="00056DC1">
    <w:pPr>
      <w:pStyle w:val="Footer"/>
      <w:ind w:right="-367"/>
      <w:jc w:val="center"/>
      <w:rPr>
        <w:rFonts w:ascii="Arial" w:hAnsi="Arial" w:cs="Arial"/>
        <w:sz w:val="18"/>
        <w:szCs w:val="18"/>
      </w:rPr>
    </w:pPr>
    <w:r w:rsidRPr="00922791">
      <w:rPr>
        <w:rFonts w:ascii="Arial" w:hAnsi="Arial" w:cs="Arial"/>
        <w:sz w:val="18"/>
        <w:szCs w:val="18"/>
      </w:rPr>
      <w:fldChar w:fldCharType="begin"/>
    </w:r>
    <w:r w:rsidRPr="00922791">
      <w:rPr>
        <w:rFonts w:ascii="Arial" w:hAnsi="Arial" w:cs="Arial"/>
        <w:sz w:val="18"/>
        <w:szCs w:val="18"/>
      </w:rPr>
      <w:instrText xml:space="preserve"> PAGE   \* MERGEFORMAT </w:instrText>
    </w:r>
    <w:r w:rsidRPr="00922791">
      <w:rPr>
        <w:rFonts w:ascii="Arial" w:hAnsi="Arial" w:cs="Arial"/>
        <w:sz w:val="18"/>
        <w:szCs w:val="18"/>
      </w:rPr>
      <w:fldChar w:fldCharType="separate"/>
    </w:r>
    <w:r w:rsidR="00562B06">
      <w:rPr>
        <w:rFonts w:ascii="Arial" w:hAnsi="Arial" w:cs="Arial"/>
        <w:noProof/>
        <w:sz w:val="18"/>
        <w:szCs w:val="18"/>
      </w:rPr>
      <w:t>3</w:t>
    </w:r>
    <w:r w:rsidRPr="00922791">
      <w:rPr>
        <w:rFonts w:ascii="Arial" w:hAnsi="Arial"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99387" w14:textId="6D402335" w:rsidR="000669DF" w:rsidRPr="00332843" w:rsidRDefault="000669DF" w:rsidP="000669DF">
    <w:pPr>
      <w:pStyle w:val="Footer"/>
      <w:jc w:val="center"/>
      <w:rPr>
        <w:rFonts w:ascii="Arial" w:hAnsi="Arial" w:cs="Arial"/>
        <w:sz w:val="18"/>
        <w:szCs w:val="18"/>
      </w:rPr>
    </w:pPr>
    <w:r w:rsidRPr="00332843">
      <w:rPr>
        <w:rFonts w:ascii="Arial" w:hAnsi="Arial" w:cs="Arial"/>
        <w:sz w:val="18"/>
        <w:szCs w:val="18"/>
      </w:rPr>
      <w:fldChar w:fldCharType="begin"/>
    </w:r>
    <w:r w:rsidRPr="00332843">
      <w:rPr>
        <w:rFonts w:ascii="Arial" w:hAnsi="Arial" w:cs="Arial"/>
        <w:sz w:val="18"/>
        <w:szCs w:val="18"/>
      </w:rPr>
      <w:instrText xml:space="preserve"> PAGE   \* MERGEFORMAT </w:instrText>
    </w:r>
    <w:r w:rsidRPr="00332843">
      <w:rPr>
        <w:rFonts w:ascii="Arial" w:hAnsi="Arial" w:cs="Arial"/>
        <w:sz w:val="18"/>
        <w:szCs w:val="18"/>
      </w:rPr>
      <w:fldChar w:fldCharType="separate"/>
    </w:r>
    <w:r w:rsidR="000F1E28">
      <w:rPr>
        <w:rFonts w:ascii="Arial" w:hAnsi="Arial" w:cs="Arial"/>
        <w:noProof/>
        <w:sz w:val="18"/>
        <w:szCs w:val="18"/>
      </w:rPr>
      <w:t>2</w:t>
    </w:r>
    <w:r w:rsidRPr="00332843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ED2D4" w14:textId="77777777" w:rsidR="00583016" w:rsidRDefault="00583016">
      <w:r>
        <w:separator/>
      </w:r>
    </w:p>
  </w:footnote>
  <w:footnote w:type="continuationSeparator" w:id="0">
    <w:p w14:paraId="52B0FCB4" w14:textId="77777777" w:rsidR="00583016" w:rsidRDefault="00583016">
      <w:r>
        <w:continuationSeparator/>
      </w:r>
    </w:p>
  </w:footnote>
  <w:footnote w:id="1">
    <w:p w14:paraId="64EBF1E9" w14:textId="7D211283" w:rsidR="00780677" w:rsidRPr="00514384" w:rsidRDefault="00780677" w:rsidP="004B45C1">
      <w:pPr>
        <w:pStyle w:val="HTMLPreformatted"/>
        <w:rPr>
          <w:rFonts w:ascii="Arial" w:hAnsi="Arial" w:cs="Arial"/>
          <w:sz w:val="18"/>
          <w:szCs w:val="18"/>
          <w:u w:val="single"/>
        </w:rPr>
      </w:pPr>
      <w:r w:rsidRPr="00514384">
        <w:rPr>
          <w:rStyle w:val="FootnoteReference"/>
          <w:rFonts w:ascii="Arial" w:hAnsi="Arial" w:cs="Arial"/>
          <w:sz w:val="18"/>
          <w:szCs w:val="18"/>
          <w:u w:val="single"/>
          <w:vertAlign w:val="superscript"/>
        </w:rPr>
        <w:t>1</w:t>
      </w:r>
      <w:r w:rsidRPr="00514384">
        <w:rPr>
          <w:rFonts w:ascii="Arial" w:hAnsi="Arial" w:cs="Arial"/>
          <w:sz w:val="18"/>
          <w:szCs w:val="18"/>
          <w:u w:val="single"/>
        </w:rPr>
        <w:t xml:space="preserve"> </w:t>
      </w:r>
      <w:r w:rsidR="004B45C1" w:rsidRPr="00514384">
        <w:rPr>
          <w:rFonts w:ascii="Arial" w:hAnsi="Arial" w:cs="Arial"/>
          <w:sz w:val="18"/>
          <w:szCs w:val="18"/>
          <w:u w:val="single"/>
          <w:lang w:val="es-ES"/>
        </w:rPr>
        <w:t xml:space="preserve">Anteriormente Recomendación </w:t>
      </w:r>
      <w:r w:rsidRPr="00514384">
        <w:rPr>
          <w:rFonts w:ascii="Arial" w:hAnsi="Arial" w:cs="Arial"/>
          <w:sz w:val="18"/>
          <w:szCs w:val="18"/>
          <w:u w:val="single"/>
        </w:rPr>
        <w:t>4.3.</w:t>
      </w:r>
    </w:p>
  </w:footnote>
  <w:footnote w:id="2">
    <w:p w14:paraId="0438843F" w14:textId="77777777" w:rsidR="001F60C2" w:rsidRPr="00514384" w:rsidRDefault="001F60C2" w:rsidP="001F60C2">
      <w:pPr>
        <w:pStyle w:val="HTMLPreformatted"/>
        <w:rPr>
          <w:rFonts w:ascii="Arial" w:hAnsi="Arial" w:cs="Arial"/>
          <w:sz w:val="18"/>
          <w:szCs w:val="18"/>
        </w:rPr>
      </w:pPr>
      <w:r w:rsidRPr="00514384">
        <w:rPr>
          <w:rStyle w:val="FootnoteReference"/>
          <w:rFonts w:ascii="Arial" w:hAnsi="Arial" w:cs="Arial"/>
          <w:sz w:val="18"/>
          <w:szCs w:val="18"/>
          <w:vertAlign w:val="superscript"/>
        </w:rPr>
        <w:t>1</w:t>
      </w:r>
      <w:r w:rsidRPr="00514384">
        <w:rPr>
          <w:rFonts w:ascii="Arial" w:hAnsi="Arial" w:cs="Arial"/>
          <w:sz w:val="18"/>
          <w:szCs w:val="18"/>
        </w:rPr>
        <w:t xml:space="preserve"> </w:t>
      </w:r>
      <w:r w:rsidRPr="00514384">
        <w:rPr>
          <w:rFonts w:ascii="Arial" w:hAnsi="Arial" w:cs="Arial"/>
          <w:sz w:val="18"/>
          <w:szCs w:val="18"/>
          <w:lang w:val="es-ES"/>
        </w:rPr>
        <w:t xml:space="preserve">Anteriormente Recomendación </w:t>
      </w:r>
      <w:r w:rsidRPr="00514384">
        <w:rPr>
          <w:rFonts w:ascii="Arial" w:hAnsi="Arial" w:cs="Arial"/>
          <w:sz w:val="18"/>
          <w:szCs w:val="18"/>
        </w:rPr>
        <w:t>4.3.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B318E" w14:textId="77777777" w:rsidR="00D72B17" w:rsidRPr="00922791" w:rsidRDefault="00D72B17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UNEP/CMS/COP12/Doc.6.1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4B960" w14:textId="77777777" w:rsidR="00D72B17" w:rsidRPr="00922791" w:rsidRDefault="00D72B17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UNEP/CMS/COP11/Doc.6.1</w:t>
    </w:r>
  </w:p>
  <w:p w14:paraId="1D18620E" w14:textId="77777777" w:rsidR="00D72B17" w:rsidRPr="00354A9C" w:rsidRDefault="00D72B17" w:rsidP="00A27BE3">
    <w:pPr>
      <w:jc w:val="right"/>
      <w:rPr>
        <w:i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CF2D6" w14:textId="08C49743" w:rsidR="00D72B17" w:rsidRDefault="000911E6" w:rsidP="00894D19">
    <w:pPr>
      <w:pStyle w:val="Header"/>
    </w:pPr>
    <w:r w:rsidRPr="003E5C97">
      <w:rPr>
        <w:noProof/>
        <w:szCs w:val="24"/>
        <w:lang w:val="en-US"/>
      </w:rPr>
      <w:drawing>
        <wp:anchor distT="0" distB="0" distL="114300" distR="114300" simplePos="0" relativeHeight="251664384" behindDoc="1" locked="0" layoutInCell="1" allowOverlap="1" wp14:anchorId="78EBA972" wp14:editId="674D0CA3">
          <wp:simplePos x="0" y="0"/>
          <wp:positionH relativeFrom="column">
            <wp:posOffset>-120015</wp:posOffset>
          </wp:positionH>
          <wp:positionV relativeFrom="paragraph">
            <wp:posOffset>-76200</wp:posOffset>
          </wp:positionV>
          <wp:extent cx="939165" cy="506730"/>
          <wp:effectExtent l="0" t="0" r="0" b="0"/>
          <wp:wrapTight wrapText="bothSides">
            <wp:wrapPolygon edited="0">
              <wp:start x="2191" y="2436"/>
              <wp:lineTo x="1314" y="14617"/>
              <wp:lineTo x="1314" y="18677"/>
              <wp:lineTo x="19716" y="18677"/>
              <wp:lineTo x="19278" y="5684"/>
              <wp:lineTo x="18840" y="2436"/>
              <wp:lineTo x="2191" y="2436"/>
            </wp:wrapPolygon>
          </wp:wrapTight>
          <wp:docPr id="10" name="Picture 10" descr="UNEnvironment_Logo_Spanish_Shor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Environment_Logo_Spanish_Shor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2B17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27B2C47E" wp14:editId="4E38D93E">
          <wp:simplePos x="0" y="0"/>
          <wp:positionH relativeFrom="column">
            <wp:posOffset>716280</wp:posOffset>
          </wp:positionH>
          <wp:positionV relativeFrom="paragraph">
            <wp:posOffset>-75565</wp:posOffset>
          </wp:positionV>
          <wp:extent cx="431165" cy="441325"/>
          <wp:effectExtent l="0" t="0" r="0" b="0"/>
          <wp:wrapTight wrapText="bothSides">
            <wp:wrapPolygon edited="0">
              <wp:start x="0" y="0"/>
              <wp:lineTo x="0" y="20512"/>
              <wp:lineTo x="20996" y="20512"/>
              <wp:lineTo x="20996" y="0"/>
              <wp:lineTo x="0" y="0"/>
            </wp:wrapPolygon>
          </wp:wrapTight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0" t="-1236" r="60236" b="48836"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BCCD7E" w14:textId="77777777" w:rsidR="00D72B17" w:rsidRDefault="00D72B1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E4936" w14:textId="77777777" w:rsidR="000669DF" w:rsidRPr="00922791" w:rsidRDefault="000669DF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>
      <w:rPr>
        <w:rFonts w:ascii="Arial" w:hAnsi="Arial" w:cs="Arial"/>
        <w:b w:val="0"/>
        <w:i/>
        <w:sz w:val="18"/>
        <w:szCs w:val="18"/>
        <w:lang w:val="en-US"/>
      </w:rPr>
      <w:t>.20.3.12/Annex 1</w:t>
    </w:r>
  </w:p>
  <w:p w14:paraId="258B8046" w14:textId="77777777" w:rsidR="000669DF" w:rsidRPr="00332843" w:rsidRDefault="000669DF" w:rsidP="000669D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C1F6A" w14:textId="1E6352BA" w:rsidR="000669DF" w:rsidRPr="00922791" w:rsidRDefault="000669DF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>
      <w:rPr>
        <w:rFonts w:ascii="Arial" w:hAnsi="Arial" w:cs="Arial"/>
        <w:b w:val="0"/>
        <w:i/>
        <w:sz w:val="18"/>
        <w:szCs w:val="18"/>
        <w:lang w:val="en-US"/>
      </w:rPr>
      <w:t>.2</w:t>
    </w:r>
    <w:r w:rsidR="0048197A">
      <w:rPr>
        <w:rFonts w:ascii="Arial" w:hAnsi="Arial" w:cs="Arial"/>
        <w:b w:val="0"/>
        <w:i/>
        <w:sz w:val="18"/>
        <w:szCs w:val="18"/>
        <w:lang w:val="en-US"/>
      </w:rPr>
      <w:t>1</w:t>
    </w:r>
    <w:r>
      <w:rPr>
        <w:rFonts w:ascii="Arial" w:hAnsi="Arial" w:cs="Arial"/>
        <w:b w:val="0"/>
        <w:i/>
        <w:sz w:val="18"/>
        <w:szCs w:val="18"/>
        <w:lang w:val="en-US"/>
      </w:rPr>
      <w:t>.</w:t>
    </w:r>
    <w:r w:rsidR="0048197A">
      <w:rPr>
        <w:rFonts w:ascii="Arial" w:hAnsi="Arial" w:cs="Arial"/>
        <w:b w:val="0"/>
        <w:i/>
        <w:sz w:val="18"/>
        <w:szCs w:val="18"/>
        <w:lang w:val="en-US"/>
      </w:rPr>
      <w:t>2</w:t>
    </w:r>
    <w:r>
      <w:rPr>
        <w:rFonts w:ascii="Arial" w:hAnsi="Arial" w:cs="Arial"/>
        <w:b w:val="0"/>
        <w:i/>
        <w:sz w:val="18"/>
        <w:szCs w:val="18"/>
        <w:lang w:val="en-US"/>
      </w:rPr>
      <w:t>.1/Annex 1</w:t>
    </w:r>
  </w:p>
  <w:p w14:paraId="54EDFE72" w14:textId="77777777" w:rsidR="000669DF" w:rsidRPr="00354A9C" w:rsidRDefault="000669DF" w:rsidP="000669DF">
    <w:pPr>
      <w:jc w:val="right"/>
      <w:rPr>
        <w:i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0C810" w14:textId="03661938" w:rsidR="000669DF" w:rsidRPr="00922791" w:rsidRDefault="000911E6" w:rsidP="000911E6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>
      <w:rPr>
        <w:rFonts w:ascii="Arial" w:hAnsi="Arial" w:cs="Arial"/>
        <w:b w:val="0"/>
        <w:i/>
        <w:sz w:val="18"/>
        <w:szCs w:val="18"/>
        <w:lang w:val="en-US"/>
      </w:rPr>
      <w:t>UNEP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/CMS/COP12</w:t>
    </w:r>
    <w:r w:rsidR="000669DF"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.</w:t>
    </w:r>
    <w:r w:rsidR="003E087E">
      <w:rPr>
        <w:rFonts w:ascii="Arial" w:hAnsi="Arial" w:cs="Arial"/>
        <w:b w:val="0"/>
        <w:i/>
        <w:sz w:val="18"/>
        <w:szCs w:val="18"/>
        <w:lang w:val="en-US"/>
      </w:rPr>
      <w:t>21.1.2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</w:t>
    </w:r>
    <w:proofErr w:type="spellStart"/>
    <w:r w:rsidR="000669DF">
      <w:rPr>
        <w:rFonts w:ascii="Arial" w:hAnsi="Arial" w:cs="Arial"/>
        <w:b w:val="0"/>
        <w:i/>
        <w:sz w:val="18"/>
        <w:szCs w:val="18"/>
        <w:lang w:val="en-US"/>
      </w:rPr>
      <w:t>Anex</w:t>
    </w:r>
    <w:r w:rsidR="0031011B">
      <w:rPr>
        <w:rFonts w:ascii="Arial" w:hAnsi="Arial" w:cs="Arial"/>
        <w:b w:val="0"/>
        <w:i/>
        <w:sz w:val="18"/>
        <w:szCs w:val="18"/>
        <w:lang w:val="en-US"/>
      </w:rPr>
      <w:t>o</w:t>
    </w:r>
    <w:proofErr w:type="spellEnd"/>
    <w:r w:rsidR="000669DF">
      <w:rPr>
        <w:rFonts w:ascii="Arial" w:hAnsi="Arial" w:cs="Arial"/>
        <w:b w:val="0"/>
        <w:i/>
        <w:sz w:val="18"/>
        <w:szCs w:val="18"/>
        <w:lang w:val="en-US"/>
      </w:rPr>
      <w:t xml:space="preserve"> 1</w:t>
    </w:r>
  </w:p>
  <w:p w14:paraId="6917FDE7" w14:textId="77777777" w:rsidR="000669DF" w:rsidRDefault="000669DF" w:rsidP="000669D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67BA2" w14:textId="77777777" w:rsidR="000669DF" w:rsidRPr="00922791" w:rsidRDefault="000669DF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>
      <w:rPr>
        <w:rFonts w:ascii="Arial" w:hAnsi="Arial" w:cs="Arial"/>
        <w:b w:val="0"/>
        <w:i/>
        <w:sz w:val="18"/>
        <w:szCs w:val="18"/>
        <w:lang w:val="en-US"/>
      </w:rPr>
      <w:t>.20.3.12/Annex 2</w:t>
    </w:r>
  </w:p>
  <w:p w14:paraId="0FC1ADD4" w14:textId="77777777" w:rsidR="000669DF" w:rsidRPr="00332843" w:rsidRDefault="000669DF" w:rsidP="000669D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25545" w14:textId="77777777" w:rsidR="000669DF" w:rsidRPr="00922791" w:rsidRDefault="000669DF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>
      <w:rPr>
        <w:rFonts w:ascii="Arial" w:hAnsi="Arial" w:cs="Arial"/>
        <w:b w:val="0"/>
        <w:i/>
        <w:sz w:val="18"/>
        <w:szCs w:val="18"/>
        <w:lang w:val="en-US"/>
      </w:rPr>
      <w:t>.20.3.12/Annex 2</w:t>
    </w:r>
  </w:p>
  <w:p w14:paraId="375DF668" w14:textId="77777777" w:rsidR="000669DF" w:rsidRPr="00354A9C" w:rsidRDefault="000669DF" w:rsidP="000669DF">
    <w:pPr>
      <w:jc w:val="right"/>
      <w:rPr>
        <w:i/>
        <w:szCs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F21A0" w14:textId="3D7931CC" w:rsidR="000669DF" w:rsidRPr="00922791" w:rsidRDefault="00514384" w:rsidP="00514384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>
      <w:rPr>
        <w:rFonts w:ascii="Arial" w:hAnsi="Arial" w:cs="Arial"/>
        <w:b w:val="0"/>
        <w:i/>
        <w:sz w:val="18"/>
        <w:szCs w:val="18"/>
        <w:lang w:val="en-US"/>
      </w:rPr>
      <w:t>UNEP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/CMS/COP12</w:t>
    </w:r>
    <w:r w:rsidR="000669DF"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.</w:t>
    </w:r>
    <w:r w:rsidR="003E087E">
      <w:rPr>
        <w:rFonts w:ascii="Arial" w:hAnsi="Arial" w:cs="Arial"/>
        <w:b w:val="0"/>
        <w:i/>
        <w:sz w:val="18"/>
        <w:szCs w:val="18"/>
        <w:lang w:val="en-US"/>
      </w:rPr>
      <w:t>21.1.2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</w:t>
    </w:r>
    <w:proofErr w:type="spellStart"/>
    <w:r w:rsidR="000669DF">
      <w:rPr>
        <w:rFonts w:ascii="Arial" w:hAnsi="Arial" w:cs="Arial"/>
        <w:b w:val="0"/>
        <w:i/>
        <w:sz w:val="18"/>
        <w:szCs w:val="18"/>
        <w:lang w:val="en-US"/>
      </w:rPr>
      <w:t>Anex</w:t>
    </w:r>
    <w:r w:rsidR="0031011B">
      <w:rPr>
        <w:rFonts w:ascii="Arial" w:hAnsi="Arial" w:cs="Arial"/>
        <w:b w:val="0"/>
        <w:i/>
        <w:sz w:val="18"/>
        <w:szCs w:val="18"/>
        <w:lang w:val="en-US"/>
      </w:rPr>
      <w:t>o</w:t>
    </w:r>
    <w:proofErr w:type="spellEnd"/>
    <w:r w:rsidR="000669DF">
      <w:rPr>
        <w:rFonts w:ascii="Arial" w:hAnsi="Arial" w:cs="Arial"/>
        <w:b w:val="0"/>
        <w:i/>
        <w:sz w:val="18"/>
        <w:szCs w:val="18"/>
        <w:lang w:val="en-US"/>
      </w:rPr>
      <w:t xml:space="preserve"> 2</w:t>
    </w:r>
  </w:p>
  <w:p w14:paraId="5289A6EE" w14:textId="77777777" w:rsidR="000669DF" w:rsidRDefault="000669DF" w:rsidP="000669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2A4ECF"/>
    <w:multiLevelType w:val="hybridMultilevel"/>
    <w:tmpl w:val="36F024EA"/>
    <w:lvl w:ilvl="0" w:tplc="1072341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A5BE3"/>
    <w:multiLevelType w:val="hybridMultilevel"/>
    <w:tmpl w:val="7EAE7C90"/>
    <w:lvl w:ilvl="0" w:tplc="6ABC50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7225B2"/>
    <w:multiLevelType w:val="hybridMultilevel"/>
    <w:tmpl w:val="6D4C5AAC"/>
    <w:lvl w:ilvl="0" w:tplc="F39641FA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66106DE"/>
    <w:multiLevelType w:val="hybridMultilevel"/>
    <w:tmpl w:val="32EA8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A12AF"/>
    <w:multiLevelType w:val="hybridMultilevel"/>
    <w:tmpl w:val="B2D8A156"/>
    <w:lvl w:ilvl="0" w:tplc="D110D65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72508"/>
    <w:multiLevelType w:val="hybridMultilevel"/>
    <w:tmpl w:val="C108D406"/>
    <w:lvl w:ilvl="0" w:tplc="B0E001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1413C"/>
    <w:rsid w:val="000175F8"/>
    <w:rsid w:val="000254DF"/>
    <w:rsid w:val="0002784A"/>
    <w:rsid w:val="0003449E"/>
    <w:rsid w:val="00036C53"/>
    <w:rsid w:val="000518C2"/>
    <w:rsid w:val="00056DC1"/>
    <w:rsid w:val="00060156"/>
    <w:rsid w:val="000669DF"/>
    <w:rsid w:val="00070BBC"/>
    <w:rsid w:val="00073C92"/>
    <w:rsid w:val="00080F03"/>
    <w:rsid w:val="000900E1"/>
    <w:rsid w:val="0009076A"/>
    <w:rsid w:val="000911E6"/>
    <w:rsid w:val="00096D44"/>
    <w:rsid w:val="000B0491"/>
    <w:rsid w:val="000B6220"/>
    <w:rsid w:val="000C21B1"/>
    <w:rsid w:val="000C3C87"/>
    <w:rsid w:val="000C7460"/>
    <w:rsid w:val="000E01C1"/>
    <w:rsid w:val="000F0B93"/>
    <w:rsid w:val="000F1156"/>
    <w:rsid w:val="000F1E28"/>
    <w:rsid w:val="000F52BA"/>
    <w:rsid w:val="000F6611"/>
    <w:rsid w:val="001151A3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8792D"/>
    <w:rsid w:val="001A33B6"/>
    <w:rsid w:val="001C6038"/>
    <w:rsid w:val="001F0588"/>
    <w:rsid w:val="001F07BA"/>
    <w:rsid w:val="001F60A1"/>
    <w:rsid w:val="001F60C2"/>
    <w:rsid w:val="00200A67"/>
    <w:rsid w:val="00201F88"/>
    <w:rsid w:val="00202332"/>
    <w:rsid w:val="002210F4"/>
    <w:rsid w:val="0024016D"/>
    <w:rsid w:val="00252FC9"/>
    <w:rsid w:val="002543C9"/>
    <w:rsid w:val="00254721"/>
    <w:rsid w:val="00260969"/>
    <w:rsid w:val="00262102"/>
    <w:rsid w:val="00263159"/>
    <w:rsid w:val="002779F7"/>
    <w:rsid w:val="00284EBE"/>
    <w:rsid w:val="00292274"/>
    <w:rsid w:val="002B478D"/>
    <w:rsid w:val="002C187A"/>
    <w:rsid w:val="002C20F1"/>
    <w:rsid w:val="002D2863"/>
    <w:rsid w:val="002D2911"/>
    <w:rsid w:val="002D5EC0"/>
    <w:rsid w:val="002E3DEA"/>
    <w:rsid w:val="002E7CC2"/>
    <w:rsid w:val="002F6F9B"/>
    <w:rsid w:val="003077AD"/>
    <w:rsid w:val="0031011B"/>
    <w:rsid w:val="003331C6"/>
    <w:rsid w:val="00345044"/>
    <w:rsid w:val="00351095"/>
    <w:rsid w:val="00353C12"/>
    <w:rsid w:val="00354A9C"/>
    <w:rsid w:val="00364973"/>
    <w:rsid w:val="00364C8C"/>
    <w:rsid w:val="00372347"/>
    <w:rsid w:val="003779D4"/>
    <w:rsid w:val="00382398"/>
    <w:rsid w:val="003909E4"/>
    <w:rsid w:val="00396636"/>
    <w:rsid w:val="003A3E30"/>
    <w:rsid w:val="003A70FE"/>
    <w:rsid w:val="003B0C35"/>
    <w:rsid w:val="003B219E"/>
    <w:rsid w:val="003C6D16"/>
    <w:rsid w:val="003D69D8"/>
    <w:rsid w:val="003E087E"/>
    <w:rsid w:val="003E21B3"/>
    <w:rsid w:val="003E2FBA"/>
    <w:rsid w:val="00411E65"/>
    <w:rsid w:val="00420040"/>
    <w:rsid w:val="0042146C"/>
    <w:rsid w:val="00423388"/>
    <w:rsid w:val="00426D73"/>
    <w:rsid w:val="00443EA9"/>
    <w:rsid w:val="00454913"/>
    <w:rsid w:val="00457441"/>
    <w:rsid w:val="004579F6"/>
    <w:rsid w:val="004656D0"/>
    <w:rsid w:val="00465B53"/>
    <w:rsid w:val="00473ABD"/>
    <w:rsid w:val="0048197A"/>
    <w:rsid w:val="00482DCA"/>
    <w:rsid w:val="00493C67"/>
    <w:rsid w:val="004B45C1"/>
    <w:rsid w:val="004B6CFD"/>
    <w:rsid w:val="004C204D"/>
    <w:rsid w:val="004D0436"/>
    <w:rsid w:val="004D0936"/>
    <w:rsid w:val="004F243D"/>
    <w:rsid w:val="004F3D8D"/>
    <w:rsid w:val="005076F1"/>
    <w:rsid w:val="00512B91"/>
    <w:rsid w:val="00514384"/>
    <w:rsid w:val="005158EB"/>
    <w:rsid w:val="0052082F"/>
    <w:rsid w:val="00542FCC"/>
    <w:rsid w:val="0055762E"/>
    <w:rsid w:val="00562B06"/>
    <w:rsid w:val="00565445"/>
    <w:rsid w:val="00575334"/>
    <w:rsid w:val="00583016"/>
    <w:rsid w:val="00593736"/>
    <w:rsid w:val="005A3181"/>
    <w:rsid w:val="005B0F06"/>
    <w:rsid w:val="005B6141"/>
    <w:rsid w:val="005C3F15"/>
    <w:rsid w:val="005F3989"/>
    <w:rsid w:val="005F4303"/>
    <w:rsid w:val="005F72E2"/>
    <w:rsid w:val="00601B52"/>
    <w:rsid w:val="0060280B"/>
    <w:rsid w:val="00604422"/>
    <w:rsid w:val="0060754E"/>
    <w:rsid w:val="00651341"/>
    <w:rsid w:val="00654D31"/>
    <w:rsid w:val="00677EB4"/>
    <w:rsid w:val="006815B2"/>
    <w:rsid w:val="00682B31"/>
    <w:rsid w:val="006864E1"/>
    <w:rsid w:val="00691001"/>
    <w:rsid w:val="006B1037"/>
    <w:rsid w:val="006E56AD"/>
    <w:rsid w:val="006E5763"/>
    <w:rsid w:val="007101BB"/>
    <w:rsid w:val="00713308"/>
    <w:rsid w:val="00727E01"/>
    <w:rsid w:val="00752E19"/>
    <w:rsid w:val="00757614"/>
    <w:rsid w:val="007728B4"/>
    <w:rsid w:val="0077622E"/>
    <w:rsid w:val="00777FE4"/>
    <w:rsid w:val="00780677"/>
    <w:rsid w:val="0079075D"/>
    <w:rsid w:val="007910DD"/>
    <w:rsid w:val="007A614F"/>
    <w:rsid w:val="007C1468"/>
    <w:rsid w:val="007C2E6F"/>
    <w:rsid w:val="007C41D7"/>
    <w:rsid w:val="007C56C1"/>
    <w:rsid w:val="007F16FB"/>
    <w:rsid w:val="007F1BBA"/>
    <w:rsid w:val="0081600F"/>
    <w:rsid w:val="0082722D"/>
    <w:rsid w:val="008274F7"/>
    <w:rsid w:val="008441F9"/>
    <w:rsid w:val="00844F6D"/>
    <w:rsid w:val="00846A99"/>
    <w:rsid w:val="00860C98"/>
    <w:rsid w:val="008641D1"/>
    <w:rsid w:val="00872F67"/>
    <w:rsid w:val="008879E9"/>
    <w:rsid w:val="00893346"/>
    <w:rsid w:val="00894A9B"/>
    <w:rsid w:val="00894D19"/>
    <w:rsid w:val="008A0D8D"/>
    <w:rsid w:val="008B1A69"/>
    <w:rsid w:val="008C1A39"/>
    <w:rsid w:val="008E7DFB"/>
    <w:rsid w:val="008F7327"/>
    <w:rsid w:val="0090059C"/>
    <w:rsid w:val="009076C8"/>
    <w:rsid w:val="00915BBE"/>
    <w:rsid w:val="00921D62"/>
    <w:rsid w:val="00922791"/>
    <w:rsid w:val="009228C1"/>
    <w:rsid w:val="00927CD6"/>
    <w:rsid w:val="00933572"/>
    <w:rsid w:val="009363C7"/>
    <w:rsid w:val="00972D36"/>
    <w:rsid w:val="00980406"/>
    <w:rsid w:val="009935D6"/>
    <w:rsid w:val="009A2C8F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6984"/>
    <w:rsid w:val="00A1324E"/>
    <w:rsid w:val="00A27BE3"/>
    <w:rsid w:val="00A339B9"/>
    <w:rsid w:val="00A40EDF"/>
    <w:rsid w:val="00A568DF"/>
    <w:rsid w:val="00A64984"/>
    <w:rsid w:val="00A73A79"/>
    <w:rsid w:val="00A93C52"/>
    <w:rsid w:val="00AA7368"/>
    <w:rsid w:val="00AB1861"/>
    <w:rsid w:val="00AB4FF9"/>
    <w:rsid w:val="00AE7B21"/>
    <w:rsid w:val="00AF1980"/>
    <w:rsid w:val="00AF2021"/>
    <w:rsid w:val="00B471BD"/>
    <w:rsid w:val="00B50C2D"/>
    <w:rsid w:val="00B5347E"/>
    <w:rsid w:val="00B64904"/>
    <w:rsid w:val="00BA4000"/>
    <w:rsid w:val="00BA60CE"/>
    <w:rsid w:val="00BC5607"/>
    <w:rsid w:val="00BE0D1D"/>
    <w:rsid w:val="00BE2448"/>
    <w:rsid w:val="00BE24D4"/>
    <w:rsid w:val="00BF2BE7"/>
    <w:rsid w:val="00BF71A1"/>
    <w:rsid w:val="00C0199D"/>
    <w:rsid w:val="00C05102"/>
    <w:rsid w:val="00C1004B"/>
    <w:rsid w:val="00C13FA6"/>
    <w:rsid w:val="00C169ED"/>
    <w:rsid w:val="00C44645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D2F28"/>
    <w:rsid w:val="00CE5B83"/>
    <w:rsid w:val="00CF6EDD"/>
    <w:rsid w:val="00D03CE1"/>
    <w:rsid w:val="00D05922"/>
    <w:rsid w:val="00D42AE1"/>
    <w:rsid w:val="00D605A4"/>
    <w:rsid w:val="00D61B13"/>
    <w:rsid w:val="00D72B17"/>
    <w:rsid w:val="00D7746A"/>
    <w:rsid w:val="00D80EC0"/>
    <w:rsid w:val="00D838FE"/>
    <w:rsid w:val="00D8406F"/>
    <w:rsid w:val="00D859C7"/>
    <w:rsid w:val="00D9021F"/>
    <w:rsid w:val="00D92F9A"/>
    <w:rsid w:val="00DA1080"/>
    <w:rsid w:val="00DA12C2"/>
    <w:rsid w:val="00DB30A6"/>
    <w:rsid w:val="00DB4517"/>
    <w:rsid w:val="00DD6A9E"/>
    <w:rsid w:val="00E23367"/>
    <w:rsid w:val="00E31B92"/>
    <w:rsid w:val="00E475D4"/>
    <w:rsid w:val="00E511E0"/>
    <w:rsid w:val="00E74D1C"/>
    <w:rsid w:val="00E8776E"/>
    <w:rsid w:val="00E913E0"/>
    <w:rsid w:val="00E9237A"/>
    <w:rsid w:val="00EA0B88"/>
    <w:rsid w:val="00EB2285"/>
    <w:rsid w:val="00EC4294"/>
    <w:rsid w:val="00EC681E"/>
    <w:rsid w:val="00ED02D3"/>
    <w:rsid w:val="00ED5E31"/>
    <w:rsid w:val="00EE64C1"/>
    <w:rsid w:val="00EF78D2"/>
    <w:rsid w:val="00F05AA0"/>
    <w:rsid w:val="00F061CB"/>
    <w:rsid w:val="00F24050"/>
    <w:rsid w:val="00F248AA"/>
    <w:rsid w:val="00F31539"/>
    <w:rsid w:val="00F36B3E"/>
    <w:rsid w:val="00F378B8"/>
    <w:rsid w:val="00F444EC"/>
    <w:rsid w:val="00F45FE3"/>
    <w:rsid w:val="00F54D03"/>
    <w:rsid w:val="00F6347A"/>
    <w:rsid w:val="00F7503A"/>
    <w:rsid w:val="00F81FEF"/>
    <w:rsid w:val="00F9407E"/>
    <w:rsid w:val="00F978B9"/>
    <w:rsid w:val="00FA0A7A"/>
    <w:rsid w:val="00FA61AF"/>
    <w:rsid w:val="00FD3A06"/>
    <w:rsid w:val="00FD7D14"/>
    <w:rsid w:val="00FE46D8"/>
    <w:rsid w:val="00FE6015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8138837"/>
  <w15:chartTrackingRefBased/>
  <w15:docId w15:val="{B495DBA0-268C-40C7-AB40-D2FBF83F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4F6D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Arial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D80EC0"/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D80EC0"/>
    <w:pPr>
      <w:widowControl/>
      <w:autoSpaceDE/>
      <w:autoSpaceDN/>
      <w:adjustRightInd/>
    </w:pPr>
    <w:rPr>
      <w:rFonts w:ascii="Times" w:eastAsia="MS Mincho" w:hAnsi="Times"/>
      <w:sz w:val="17"/>
      <w:szCs w:val="17"/>
    </w:rPr>
  </w:style>
  <w:style w:type="table" w:styleId="TableGrid">
    <w:name w:val="Table Grid"/>
    <w:basedOn w:val="TableNormal"/>
    <w:locked/>
    <w:rsid w:val="00D80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4B45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45C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s.int/sites/default/files/document/Rec4.3_S_0_0.pdf" TargetMode="Externa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18</TotalTime>
  <Pages>3</Pages>
  <Words>615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Linette Eitz Lamare</dc:creator>
  <cp:keywords/>
  <cp:lastModifiedBy>Ximena Cancino</cp:lastModifiedBy>
  <cp:revision>5</cp:revision>
  <cp:lastPrinted>2017-04-04T18:53:00Z</cp:lastPrinted>
  <dcterms:created xsi:type="dcterms:W3CDTF">2017-05-25T10:17:00Z</dcterms:created>
  <dcterms:modified xsi:type="dcterms:W3CDTF">2017-07-11T14:33:00Z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