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5166FEB1" w14:textId="77777777" w:rsidR="009A2F42" w:rsidRPr="00992727" w:rsidRDefault="009A2F42" w:rsidP="009A2F42">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77459B6C" w14:textId="77777777" w:rsidR="009A2F42" w:rsidRPr="00420040" w:rsidRDefault="009A2F42" w:rsidP="009A2F42">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354F4CD2" w:rsidR="0081600F" w:rsidRPr="00420040" w:rsidRDefault="009A2F42" w:rsidP="009A2F42">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2867CD">
        <w:rPr>
          <w:rFonts w:ascii="Arial" w:hAnsi="Arial" w:cs="Arial"/>
          <w:iCs/>
          <w:sz w:val="22"/>
          <w:szCs w:val="22"/>
          <w:lang w:val="pt-PT"/>
        </w:rPr>
        <w:t>1.25</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A2F42" w:rsidRPr="002F6F9B" w14:paraId="55206302"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BB33BF4" w14:textId="77777777" w:rsidR="009A2F42" w:rsidRPr="00FA61AF" w:rsidRDefault="009A2F42" w:rsidP="009A2F42">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760FBF07" w14:textId="77777777" w:rsidR="009A2F42" w:rsidRPr="002F6F9B" w:rsidRDefault="009A2F42" w:rsidP="009A2F42">
            <w:pPr>
              <w:tabs>
                <w:tab w:val="left" w:pos="-1057"/>
                <w:tab w:val="left" w:pos="-720"/>
                <w:tab w:val="left" w:pos="0"/>
                <w:tab w:val="left" w:pos="141"/>
                <w:tab w:val="left" w:pos="720"/>
                <w:tab w:val="right" w:pos="9072"/>
              </w:tabs>
              <w:rPr>
                <w:rFonts w:ascii="Arial" w:hAnsi="Arial" w:cs="Arial"/>
                <w:sz w:val="22"/>
                <w:szCs w:val="22"/>
                <w:lang w:val="en-GB"/>
              </w:rPr>
            </w:pPr>
          </w:p>
        </w:tc>
      </w:tr>
      <w:tr w:rsidR="009A2F42" w:rsidRPr="00674B4F" w14:paraId="591C08D6"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6831A1E" w14:textId="77777777" w:rsidR="009A2F42" w:rsidRPr="00682B31" w:rsidRDefault="009A2F42" w:rsidP="009A2F42">
            <w:pPr>
              <w:rPr>
                <w:rFonts w:ascii="Arial" w:hAnsi="Arial" w:cs="Arial"/>
                <w:sz w:val="22"/>
                <w:szCs w:val="22"/>
                <w:lang w:val="en-GB"/>
              </w:rPr>
            </w:pPr>
            <w:r w:rsidRPr="00682B31">
              <w:rPr>
                <w:rFonts w:ascii="Arial" w:hAnsi="Arial" w:cs="Arial"/>
                <w:noProof/>
                <w:sz w:val="22"/>
                <w:szCs w:val="22"/>
              </w:rPr>
              <w:drawing>
                <wp:inline distT="0" distB="0" distL="0" distR="0" wp14:anchorId="0F2866CE" wp14:editId="1BFC97C6">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E8DDB4B" w14:textId="77777777" w:rsidR="009A2F42" w:rsidRPr="00682B31" w:rsidRDefault="009A2F42" w:rsidP="009A2F4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322C9C1" w14:textId="77777777" w:rsidR="009A2F42" w:rsidRPr="00682B31" w:rsidRDefault="009A2F42" w:rsidP="009A2F4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8A2AE2F" w14:textId="77777777" w:rsidR="009A2F42" w:rsidRPr="00674B4F" w:rsidRDefault="009A2F42" w:rsidP="009A2F4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674B4F">
              <w:rPr>
                <w:rFonts w:ascii="Arial" w:hAnsi="Arial" w:cs="Arial"/>
                <w:bCs w:val="0"/>
                <w:sz w:val="28"/>
                <w:szCs w:val="28"/>
                <w:lang w:val="es-ES"/>
              </w:rPr>
              <w:t>CONVENCIÓN SOBRE</w:t>
            </w:r>
          </w:p>
          <w:p w14:paraId="6400F5F9" w14:textId="77777777" w:rsidR="009A2F42" w:rsidRPr="00674B4F" w:rsidRDefault="009A2F42" w:rsidP="009A2F4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674B4F">
              <w:rPr>
                <w:rFonts w:ascii="Arial" w:hAnsi="Arial" w:cs="Arial"/>
                <w:bCs w:val="0"/>
                <w:sz w:val="28"/>
                <w:szCs w:val="28"/>
                <w:lang w:val="es-ES"/>
              </w:rPr>
              <w:t>LAS ESPECIES</w:t>
            </w:r>
          </w:p>
          <w:p w14:paraId="13E93471" w14:textId="77777777" w:rsidR="009A2F42" w:rsidRPr="00674B4F" w:rsidRDefault="009A2F42" w:rsidP="009A2F4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674B4F">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48D8480" w14:textId="77777777" w:rsidR="009A2F42" w:rsidRPr="00674B4F" w:rsidRDefault="009A2F42" w:rsidP="009A2F42">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4211E34" w14:textId="77777777" w:rsidR="009A2F42" w:rsidRPr="00992727" w:rsidRDefault="009A2F42" w:rsidP="009A2F42">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3590ACE6" w14:textId="77777777" w:rsidR="009A2F42" w:rsidRPr="00992727" w:rsidRDefault="009A2F42" w:rsidP="009A2F42">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A45BEB6" w14:textId="092E267A" w:rsidR="009A2F42" w:rsidRPr="00992727" w:rsidRDefault="00674B4F" w:rsidP="009A2F42">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9A2F42" w:rsidRPr="00992727">
              <w:rPr>
                <w:rFonts w:ascii="Arial" w:hAnsi="Arial" w:cs="Arial"/>
                <w:sz w:val="22"/>
                <w:szCs w:val="22"/>
                <w:lang w:val="es-ES"/>
              </w:rPr>
              <w:t>/CMS/COP12/Doc.</w:t>
            </w:r>
            <w:r w:rsidR="005335BC">
              <w:rPr>
                <w:rFonts w:ascii="Arial" w:hAnsi="Arial" w:cs="Arial"/>
                <w:sz w:val="22"/>
                <w:szCs w:val="22"/>
                <w:lang w:val="es-ES"/>
              </w:rPr>
              <w:t>21.</w:t>
            </w:r>
            <w:r w:rsidR="002867CD">
              <w:rPr>
                <w:rFonts w:ascii="Arial" w:hAnsi="Arial" w:cs="Arial"/>
                <w:sz w:val="22"/>
                <w:szCs w:val="22"/>
                <w:lang w:val="es-ES"/>
              </w:rPr>
              <w:t>1.25</w:t>
            </w:r>
          </w:p>
          <w:p w14:paraId="30B206B6" w14:textId="3AA121AB" w:rsidR="009A2F42" w:rsidRPr="00992727" w:rsidRDefault="00674B4F" w:rsidP="009A2F42">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11 de julio </w:t>
            </w:r>
            <w:r w:rsidR="009A2F42">
              <w:rPr>
                <w:rFonts w:ascii="Arial" w:hAnsi="Arial" w:cs="Arial"/>
                <w:sz w:val="22"/>
                <w:szCs w:val="22"/>
                <w:lang w:val="es-ES"/>
              </w:rPr>
              <w:t>de 2017</w:t>
            </w:r>
          </w:p>
          <w:p w14:paraId="38B84F9B" w14:textId="77777777" w:rsidR="009A2F42" w:rsidRPr="00992727" w:rsidRDefault="009A2F42" w:rsidP="009A2F42">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11D2BED5" w14:textId="77777777" w:rsidR="009A2F42" w:rsidRPr="009F0FA2" w:rsidRDefault="009A2F42" w:rsidP="009A2F42">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5CEFBCD5" w14:textId="77777777" w:rsidR="009A2F42" w:rsidRPr="009F0FA2" w:rsidRDefault="009A2F42" w:rsidP="009A2F42">
            <w:pPr>
              <w:rPr>
                <w:rFonts w:ascii="Arial" w:hAnsi="Arial" w:cs="Arial"/>
                <w:sz w:val="22"/>
                <w:szCs w:val="22"/>
                <w:lang w:val="es-ES"/>
              </w:rPr>
            </w:pPr>
            <w:r w:rsidRPr="009F0FA2">
              <w:rPr>
                <w:rFonts w:ascii="Arial" w:hAnsi="Arial" w:cs="Arial"/>
                <w:sz w:val="22"/>
                <w:szCs w:val="22"/>
                <w:lang w:val="es-ES"/>
              </w:rPr>
              <w:t>Original: Inglés</w:t>
            </w:r>
          </w:p>
          <w:p w14:paraId="742C0DD8" w14:textId="77777777" w:rsidR="009A2F42" w:rsidRPr="00992727" w:rsidRDefault="009A2F42" w:rsidP="009A2F42">
            <w:pPr>
              <w:rPr>
                <w:rFonts w:ascii="Arial" w:hAnsi="Arial" w:cs="Arial"/>
                <w:sz w:val="12"/>
                <w:szCs w:val="12"/>
                <w:lang w:val="es-ES"/>
              </w:rPr>
            </w:pPr>
          </w:p>
        </w:tc>
      </w:tr>
    </w:tbl>
    <w:p w14:paraId="238BCCD7" w14:textId="77777777" w:rsidR="009A2F42" w:rsidRPr="00674B4F" w:rsidRDefault="009A2F42" w:rsidP="009A2F42">
      <w:pPr>
        <w:tabs>
          <w:tab w:val="left" w:pos="7020"/>
        </w:tabs>
        <w:rPr>
          <w:rFonts w:ascii="Arial" w:hAnsi="Arial" w:cs="Arial"/>
          <w:sz w:val="22"/>
          <w:szCs w:val="22"/>
          <w:lang w:val="es-ES"/>
        </w:rPr>
      </w:pPr>
    </w:p>
    <w:p w14:paraId="453E1871" w14:textId="142A8420" w:rsidR="009A2F42" w:rsidRDefault="009A2F42" w:rsidP="009A2F42">
      <w:pPr>
        <w:tabs>
          <w:tab w:val="left" w:pos="7020"/>
        </w:tabs>
        <w:rPr>
          <w:rFonts w:ascii="Arial" w:hAnsi="Arial" w:cs="Arial"/>
          <w:sz w:val="22"/>
          <w:szCs w:val="22"/>
          <w:lang w:val="es-ES"/>
        </w:rPr>
      </w:pPr>
    </w:p>
    <w:p w14:paraId="3E1B8B3A" w14:textId="77777777" w:rsidR="00674B4F" w:rsidRPr="00674B4F" w:rsidRDefault="00674B4F" w:rsidP="009A2F42">
      <w:pPr>
        <w:tabs>
          <w:tab w:val="left" w:pos="7020"/>
        </w:tabs>
        <w:rPr>
          <w:rFonts w:ascii="Arial" w:hAnsi="Arial" w:cs="Arial"/>
          <w:sz w:val="22"/>
          <w:szCs w:val="22"/>
          <w:lang w:val="es-ES"/>
        </w:rPr>
      </w:pPr>
    </w:p>
    <w:p w14:paraId="7A3C73B3" w14:textId="77777777" w:rsidR="009A2F42" w:rsidRPr="00674B4F" w:rsidRDefault="009A2F42" w:rsidP="009A2F42">
      <w:pPr>
        <w:rPr>
          <w:rFonts w:ascii="Arial" w:hAnsi="Arial" w:cs="Arial"/>
          <w:sz w:val="22"/>
          <w:szCs w:val="22"/>
          <w:lang w:val="es-ES"/>
        </w:rPr>
      </w:pPr>
    </w:p>
    <w:p w14:paraId="7C2F9342" w14:textId="3042B934" w:rsidR="009A2F42" w:rsidRPr="00674B4F" w:rsidRDefault="00674B4F" w:rsidP="009A2F42">
      <w:pPr>
        <w:widowControl/>
        <w:autoSpaceDE/>
        <w:autoSpaceDN/>
        <w:adjustRightInd/>
        <w:jc w:val="center"/>
        <w:rPr>
          <w:rFonts w:ascii="Arial" w:hAnsi="Arial" w:cs="Arial"/>
          <w:caps/>
          <w:sz w:val="22"/>
          <w:szCs w:val="22"/>
          <w:lang w:val="es-ES"/>
        </w:rPr>
      </w:pPr>
      <w:r>
        <w:rPr>
          <w:rFonts w:ascii="Arial" w:hAnsi="Arial" w:cs="Arial"/>
          <w:b/>
          <w:bCs/>
          <w:caps/>
          <w:sz w:val="22"/>
          <w:szCs w:val="22"/>
          <w:lang w:val="es-ES"/>
        </w:rPr>
        <w:t>Resoluciones que han de Revocarse</w:t>
      </w:r>
      <w:r w:rsidR="009A2F42" w:rsidRPr="00674B4F">
        <w:rPr>
          <w:rFonts w:ascii="Arial" w:hAnsi="Arial" w:cs="Arial"/>
          <w:b/>
          <w:bCs/>
          <w:caps/>
          <w:sz w:val="22"/>
          <w:szCs w:val="22"/>
          <w:lang w:val="es-ES"/>
        </w:rPr>
        <w:t xml:space="preserve"> en parte</w:t>
      </w:r>
    </w:p>
    <w:p w14:paraId="0010E78D" w14:textId="77777777" w:rsidR="009A2F42" w:rsidRPr="00674B4F" w:rsidRDefault="009A2F42" w:rsidP="009A2F42">
      <w:pPr>
        <w:widowControl/>
        <w:autoSpaceDE/>
        <w:autoSpaceDN/>
        <w:adjustRightInd/>
        <w:rPr>
          <w:rFonts w:ascii="Arial" w:hAnsi="Arial" w:cs="Arial"/>
          <w:sz w:val="22"/>
          <w:szCs w:val="22"/>
          <w:lang w:val="es-ES"/>
        </w:rPr>
      </w:pPr>
    </w:p>
    <w:p w14:paraId="3A95D7AE" w14:textId="0BF809F3" w:rsidR="004333FE" w:rsidRDefault="009A2F42" w:rsidP="004333FE">
      <w:pPr>
        <w:jc w:val="center"/>
        <w:rPr>
          <w:rFonts w:ascii="Arial" w:hAnsi="Arial" w:cs="Arial"/>
          <w:b/>
          <w:sz w:val="22"/>
          <w:szCs w:val="22"/>
          <w:lang w:val="es-ES"/>
        </w:rPr>
      </w:pPr>
      <w:r w:rsidRPr="00674B4F">
        <w:rPr>
          <w:rFonts w:ascii="Arial" w:hAnsi="Arial" w:cs="Arial"/>
          <w:b/>
          <w:caps/>
          <w:sz w:val="22"/>
          <w:szCs w:val="22"/>
          <w:lang w:val="es-ES"/>
        </w:rPr>
        <w:t>Resolución </w:t>
      </w:r>
      <w:r w:rsidR="005335BC" w:rsidRPr="00674B4F">
        <w:rPr>
          <w:rFonts w:ascii="Arial" w:hAnsi="Arial" w:cs="Arial"/>
          <w:b/>
          <w:caps/>
          <w:sz w:val="22"/>
          <w:szCs w:val="22"/>
          <w:lang w:val="es-ES"/>
        </w:rPr>
        <w:t>11.6</w:t>
      </w:r>
      <w:r w:rsidRPr="00674B4F">
        <w:rPr>
          <w:rFonts w:ascii="Arial" w:hAnsi="Arial" w:cs="Arial"/>
          <w:b/>
          <w:caps/>
          <w:sz w:val="22"/>
          <w:szCs w:val="22"/>
          <w:lang w:val="es-ES"/>
        </w:rPr>
        <w:t xml:space="preserve">, </w:t>
      </w:r>
      <w:r w:rsidR="004333FE" w:rsidRPr="004333FE">
        <w:rPr>
          <w:rFonts w:ascii="Arial" w:hAnsi="Arial" w:cs="Arial"/>
          <w:b/>
          <w:sz w:val="22"/>
          <w:szCs w:val="22"/>
          <w:lang w:val="es-ES"/>
        </w:rPr>
        <w:t>EXAMEN DE DECISIONES </w:t>
      </w:r>
    </w:p>
    <w:p w14:paraId="45A27988" w14:textId="77777777" w:rsidR="00674B4F" w:rsidRPr="00674B4F" w:rsidRDefault="00674B4F" w:rsidP="004333FE">
      <w:pPr>
        <w:jc w:val="center"/>
        <w:rPr>
          <w:rFonts w:ascii="Arial" w:hAnsi="Arial" w:cs="Arial"/>
          <w:b/>
          <w:sz w:val="12"/>
          <w:szCs w:val="12"/>
          <w:lang w:val="es-ES"/>
        </w:rPr>
      </w:pPr>
    </w:p>
    <w:p w14:paraId="46D92313" w14:textId="2FE11478" w:rsidR="009A2F42" w:rsidRPr="00674B4F" w:rsidRDefault="009A2F42" w:rsidP="009A2F42">
      <w:pPr>
        <w:pStyle w:val="p1"/>
        <w:jc w:val="center"/>
        <w:rPr>
          <w:rFonts w:ascii="Arial" w:hAnsi="Arial" w:cs="Arial"/>
          <w:sz w:val="22"/>
          <w:szCs w:val="22"/>
          <w:lang w:val="es-ES"/>
        </w:rPr>
      </w:pPr>
      <w:r w:rsidRPr="00674B4F">
        <w:rPr>
          <w:rFonts w:ascii="Arial" w:hAnsi="Arial" w:cs="Arial"/>
          <w:i/>
          <w:iCs/>
          <w:sz w:val="22"/>
          <w:szCs w:val="22"/>
          <w:lang w:val="es-ES"/>
        </w:rPr>
        <w:t>(</w:t>
      </w:r>
      <w:r w:rsidR="002867CD" w:rsidRPr="00674B4F">
        <w:rPr>
          <w:rFonts w:ascii="Arial" w:hAnsi="Arial" w:cs="Arial"/>
          <w:i/>
          <w:iCs/>
          <w:sz w:val="22"/>
          <w:szCs w:val="22"/>
          <w:lang w:val="es-ES"/>
        </w:rPr>
        <w:t xml:space="preserve">Preparado por la Secretaría </w:t>
      </w:r>
      <w:r w:rsidR="002867CD" w:rsidRPr="00674B4F">
        <w:rPr>
          <w:rFonts w:ascii="Arial" w:hAnsi="Arial" w:cs="Arial"/>
          <w:bCs/>
          <w:i/>
          <w:sz w:val="22"/>
          <w:szCs w:val="22"/>
          <w:lang w:val="es-ES"/>
        </w:rPr>
        <w:t>en nombre del Comité Permanente</w:t>
      </w:r>
      <w:r w:rsidRPr="00674B4F">
        <w:rPr>
          <w:rFonts w:ascii="Arial" w:hAnsi="Arial" w:cs="Arial"/>
          <w:i/>
          <w:sz w:val="22"/>
          <w:szCs w:val="22"/>
          <w:lang w:val="es-ES"/>
        </w:rPr>
        <w:t>)</w:t>
      </w:r>
    </w:p>
    <w:p w14:paraId="13237270" w14:textId="77777777" w:rsidR="009A2F42" w:rsidRPr="00674B4F" w:rsidRDefault="009A2F42" w:rsidP="009A2F42">
      <w:pPr>
        <w:jc w:val="both"/>
        <w:rPr>
          <w:rFonts w:ascii="Arial" w:hAnsi="Arial" w:cs="Arial"/>
          <w:sz w:val="22"/>
          <w:szCs w:val="22"/>
          <w:lang w:val="es-ES"/>
        </w:rPr>
      </w:pPr>
    </w:p>
    <w:p w14:paraId="51E9E0B1" w14:textId="77777777" w:rsidR="009A2F42" w:rsidRPr="00674B4F" w:rsidRDefault="009A2F42" w:rsidP="009A2F42">
      <w:pPr>
        <w:tabs>
          <w:tab w:val="left" w:pos="8295"/>
        </w:tabs>
        <w:jc w:val="both"/>
        <w:rPr>
          <w:rFonts w:ascii="Arial" w:hAnsi="Arial" w:cs="Arial"/>
          <w:sz w:val="22"/>
          <w:szCs w:val="22"/>
          <w:lang w:val="es-ES"/>
        </w:rPr>
      </w:pPr>
    </w:p>
    <w:p w14:paraId="145DD460" w14:textId="77777777" w:rsidR="009A2F42" w:rsidRPr="00674B4F" w:rsidRDefault="009A2F42" w:rsidP="009A2F42">
      <w:pPr>
        <w:jc w:val="both"/>
        <w:rPr>
          <w:rFonts w:ascii="Arial" w:hAnsi="Arial" w:cs="Arial"/>
          <w:sz w:val="22"/>
          <w:szCs w:val="22"/>
          <w:lang w:val="es-ES"/>
        </w:rPr>
      </w:pPr>
    </w:p>
    <w:p w14:paraId="6EA913D4" w14:textId="77777777" w:rsidR="009A2F42" w:rsidRPr="00674B4F" w:rsidRDefault="009A2F42" w:rsidP="009A2F42">
      <w:pPr>
        <w:rPr>
          <w:rFonts w:ascii="Arial" w:hAnsi="Arial" w:cs="Arial"/>
          <w:sz w:val="22"/>
          <w:szCs w:val="22"/>
          <w:lang w:val="es-ES"/>
        </w:rPr>
      </w:pPr>
    </w:p>
    <w:p w14:paraId="11033014" w14:textId="77777777" w:rsidR="005335BC" w:rsidRPr="00674B4F" w:rsidRDefault="005335BC" w:rsidP="005335BC">
      <w:pPr>
        <w:rPr>
          <w:rFonts w:ascii="Arial" w:hAnsi="Arial" w:cs="Arial"/>
          <w:sz w:val="22"/>
          <w:szCs w:val="22"/>
          <w:lang w:val="es-ES"/>
        </w:rPr>
      </w:pPr>
    </w:p>
    <w:p w14:paraId="42582FA1" w14:textId="77777777" w:rsidR="005335BC" w:rsidRPr="00674B4F" w:rsidRDefault="005335BC" w:rsidP="005335BC">
      <w:pPr>
        <w:rPr>
          <w:rFonts w:ascii="Arial" w:hAnsi="Arial" w:cs="Arial"/>
          <w:sz w:val="22"/>
          <w:szCs w:val="22"/>
          <w:lang w:val="es-ES"/>
        </w:rPr>
      </w:pPr>
      <w:r w:rsidRPr="00977AC4">
        <w:rPr>
          <w:rFonts w:ascii="Arial" w:hAnsi="Arial" w:cs="Arial"/>
          <w:noProof/>
          <w:sz w:val="22"/>
          <w:szCs w:val="22"/>
        </w:rPr>
        <mc:AlternateContent>
          <mc:Choice Requires="wps">
            <w:drawing>
              <wp:anchor distT="0" distB="0" distL="114300" distR="114300" simplePos="0" relativeHeight="251659264" behindDoc="0" locked="0" layoutInCell="1" allowOverlap="1" wp14:anchorId="3B13D148" wp14:editId="6EDD578F">
                <wp:simplePos x="0" y="0"/>
                <wp:positionH relativeFrom="column">
                  <wp:posOffset>798830</wp:posOffset>
                </wp:positionH>
                <wp:positionV relativeFrom="paragraph">
                  <wp:posOffset>30480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192139A5" w14:textId="77777777" w:rsidR="005335BC" w:rsidRPr="00674B4F" w:rsidRDefault="005335BC" w:rsidP="00674B4F">
                            <w:pPr>
                              <w:jc w:val="both"/>
                              <w:rPr>
                                <w:rFonts w:ascii="Arial" w:hAnsi="Arial" w:cs="Arial"/>
                                <w:sz w:val="22"/>
                                <w:szCs w:val="22"/>
                                <w:lang w:val="es-ES"/>
                              </w:rPr>
                            </w:pPr>
                            <w:r w:rsidRPr="00674B4F">
                              <w:rPr>
                                <w:rFonts w:ascii="Arial" w:hAnsi="Arial" w:cs="Arial"/>
                                <w:sz w:val="22"/>
                                <w:szCs w:val="22"/>
                                <w:lang w:val="es-ES"/>
                              </w:rPr>
                              <w:t>Resumen:</w:t>
                            </w:r>
                          </w:p>
                          <w:p w14:paraId="2AAD2A10" w14:textId="77777777" w:rsidR="005335BC" w:rsidRPr="00674B4F" w:rsidRDefault="005335BC" w:rsidP="00674B4F">
                            <w:pPr>
                              <w:jc w:val="both"/>
                              <w:rPr>
                                <w:rFonts w:ascii="Arial" w:hAnsi="Arial" w:cs="Arial"/>
                                <w:sz w:val="22"/>
                                <w:szCs w:val="22"/>
                                <w:lang w:val="es-ES"/>
                              </w:rPr>
                            </w:pPr>
                          </w:p>
                          <w:p w14:paraId="64F7C9BC" w14:textId="536AAF31" w:rsidR="005335BC" w:rsidRPr="00674B4F" w:rsidRDefault="005335BC" w:rsidP="00674B4F">
                            <w:pPr>
                              <w:jc w:val="both"/>
                              <w:rPr>
                                <w:rFonts w:ascii="Arial" w:hAnsi="Arial" w:cs="Arial"/>
                                <w:sz w:val="21"/>
                                <w:szCs w:val="21"/>
                                <w:lang w:val="es-ES"/>
                              </w:rPr>
                            </w:pPr>
                            <w:r w:rsidRPr="00AE08B7">
                              <w:rPr>
                                <w:rFonts w:ascii="Arial" w:hAnsi="Arial" w:cs="Arial"/>
                                <w:color w:val="000000" w:themeColor="text1"/>
                                <w:sz w:val="22"/>
                                <w:szCs w:val="22"/>
                                <w:lang w:val="es-ES"/>
                              </w:rPr>
                              <w:t>Este documento revoca en parte la</w:t>
                            </w:r>
                            <w:r w:rsidR="00674B4F">
                              <w:rPr>
                                <w:rFonts w:ascii="Arial" w:hAnsi="Arial" w:cs="Arial"/>
                                <w:color w:val="000000" w:themeColor="text1"/>
                                <w:sz w:val="22"/>
                                <w:szCs w:val="22"/>
                                <w:lang w:val="es-ES"/>
                              </w:rPr>
                              <w:t xml:space="preserve"> </w:t>
                            </w:r>
                            <w:hyperlink r:id="rId9" w:history="1">
                              <w:r w:rsidR="00674B4F" w:rsidRPr="00674B4F">
                                <w:rPr>
                                  <w:rStyle w:val="Hyperlink"/>
                                  <w:rFonts w:ascii="Arial" w:hAnsi="Arial" w:cs="Arial"/>
                                  <w:sz w:val="22"/>
                                  <w:szCs w:val="22"/>
                                  <w:lang w:val="es-ES"/>
                                </w:rPr>
                                <w:t xml:space="preserve">Resolución 11.6, </w:t>
                              </w:r>
                              <w:r w:rsidR="00674B4F" w:rsidRPr="00674B4F">
                                <w:rPr>
                                  <w:rStyle w:val="Hyperlink"/>
                                  <w:rFonts w:ascii="Arial" w:hAnsi="Arial" w:cs="Arial"/>
                                  <w:i/>
                                  <w:sz w:val="22"/>
                                  <w:szCs w:val="22"/>
                                  <w:lang w:val="es-ES"/>
                                </w:rPr>
                                <w:t>Examen de Decisiones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D148" id="_x0000_t202" coordsize="21600,21600" o:spt="202" path="m,l,21600r21600,l21600,xe">
                <v:stroke joinstyle="miter"/>
                <v:path gradientshapeok="t" o:connecttype="rect"/>
              </v:shapetype>
              <v:shape id="Text Box 4" o:spid="_x0000_s1026" type="#_x0000_t202" style="position:absolute;margin-left:62.9pt;margin-top: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BgyhmrcAAAACQEAAA8AAABkcnMvZG93bnJldi54&#10;bWxMj0FPwzAMhe9I/IfIk7ggltCxMXVNpwkJbiBt4wd4TWir1U7VZGv595gTnOynZz1/r9hO1Kmr&#10;H2Ib2MLj3IDyXAXXcm3h8/j6sAYVE7LDLrC38O0jbMvbmwJzF0be++sh1UpCOOZooUmpz7WOVeMJ&#10;4zz0nsX7CgNhEjnU2g04Sjh1OjNmpQlblg8N9v6l8dX5cCEL78g4Ee139yHRB43Z+e35aKy9m027&#10;Dajkp/R3DL/4gg6lMJ3ChV1UnehsKejJwpMM8ddmIctJjNVyAbos9P8G5Q8AAAD//wMAUEsBAi0A&#10;FAAGAAgAAAAhALaDOJL+AAAA4QEAABMAAAAAAAAAAAAAAAAAAAAAAFtDb250ZW50X1R5cGVzXS54&#10;bWxQSwECLQAUAAYACAAAACEAOP0h/9YAAACUAQAACwAAAAAAAAAAAAAAAAAvAQAAX3JlbHMvLnJl&#10;bHNQSwECLQAUAAYACAAAACEAOxvW+ygCAABRBAAADgAAAAAAAAAAAAAAAAAuAgAAZHJzL2Uyb0Rv&#10;Yy54bWxQSwECLQAUAAYACAAAACEAGDKGatwAAAAJAQAADwAAAAAAAAAAAAAAAACCBAAAZHJzL2Rv&#10;d25yZXYueG1sUEsFBgAAAAAEAAQA8wAAAIsFAAAAAA==&#10;" strokeweight=".25pt">
                <v:textbox>
                  <w:txbxContent>
                    <w:p w14:paraId="192139A5" w14:textId="77777777" w:rsidR="005335BC" w:rsidRPr="00674B4F" w:rsidRDefault="005335BC" w:rsidP="00674B4F">
                      <w:pPr>
                        <w:jc w:val="both"/>
                        <w:rPr>
                          <w:rFonts w:ascii="Arial" w:hAnsi="Arial" w:cs="Arial"/>
                          <w:sz w:val="22"/>
                          <w:szCs w:val="22"/>
                          <w:lang w:val="es-ES"/>
                        </w:rPr>
                      </w:pPr>
                      <w:r w:rsidRPr="00674B4F">
                        <w:rPr>
                          <w:rFonts w:ascii="Arial" w:hAnsi="Arial" w:cs="Arial"/>
                          <w:sz w:val="22"/>
                          <w:szCs w:val="22"/>
                          <w:lang w:val="es-ES"/>
                        </w:rPr>
                        <w:t>Resumen:</w:t>
                      </w:r>
                    </w:p>
                    <w:p w14:paraId="2AAD2A10" w14:textId="77777777" w:rsidR="005335BC" w:rsidRPr="00674B4F" w:rsidRDefault="005335BC" w:rsidP="00674B4F">
                      <w:pPr>
                        <w:jc w:val="both"/>
                        <w:rPr>
                          <w:rFonts w:ascii="Arial" w:hAnsi="Arial" w:cs="Arial"/>
                          <w:sz w:val="22"/>
                          <w:szCs w:val="22"/>
                          <w:lang w:val="es-ES"/>
                        </w:rPr>
                      </w:pPr>
                    </w:p>
                    <w:p w14:paraId="64F7C9BC" w14:textId="536AAF31" w:rsidR="005335BC" w:rsidRPr="00674B4F" w:rsidRDefault="005335BC" w:rsidP="00674B4F">
                      <w:pPr>
                        <w:jc w:val="both"/>
                        <w:rPr>
                          <w:rFonts w:ascii="Arial" w:hAnsi="Arial" w:cs="Arial"/>
                          <w:sz w:val="21"/>
                          <w:szCs w:val="21"/>
                          <w:lang w:val="es-ES"/>
                        </w:rPr>
                      </w:pPr>
                      <w:r w:rsidRPr="00AE08B7">
                        <w:rPr>
                          <w:rFonts w:ascii="Arial" w:hAnsi="Arial" w:cs="Arial"/>
                          <w:color w:val="000000" w:themeColor="text1"/>
                          <w:sz w:val="22"/>
                          <w:szCs w:val="22"/>
                          <w:lang w:val="es-ES"/>
                        </w:rPr>
                        <w:t>Este documento revoca en parte la</w:t>
                      </w:r>
                      <w:r w:rsidR="00674B4F">
                        <w:rPr>
                          <w:rFonts w:ascii="Arial" w:hAnsi="Arial" w:cs="Arial"/>
                          <w:color w:val="000000" w:themeColor="text1"/>
                          <w:sz w:val="22"/>
                          <w:szCs w:val="22"/>
                          <w:lang w:val="es-ES"/>
                        </w:rPr>
                        <w:t xml:space="preserve"> </w:t>
                      </w:r>
                      <w:hyperlink r:id="rId10" w:history="1">
                        <w:r w:rsidR="00674B4F" w:rsidRPr="00674B4F">
                          <w:rPr>
                            <w:rStyle w:val="Hyperlink"/>
                            <w:rFonts w:ascii="Arial" w:hAnsi="Arial" w:cs="Arial"/>
                            <w:sz w:val="22"/>
                            <w:szCs w:val="22"/>
                            <w:lang w:val="es-ES"/>
                          </w:rPr>
                          <w:t xml:space="preserve">Resolución 11.6, </w:t>
                        </w:r>
                        <w:r w:rsidR="00674B4F" w:rsidRPr="00674B4F">
                          <w:rPr>
                            <w:rStyle w:val="Hyperlink"/>
                            <w:rFonts w:ascii="Arial" w:hAnsi="Arial" w:cs="Arial"/>
                            <w:i/>
                            <w:sz w:val="22"/>
                            <w:szCs w:val="22"/>
                            <w:lang w:val="es-ES"/>
                          </w:rPr>
                          <w:t>Examen de Decisiones</w:t>
                        </w:r>
                      </w:hyperlink>
                    </w:p>
                  </w:txbxContent>
                </v:textbox>
              </v:shape>
            </w:pict>
          </mc:Fallback>
        </mc:AlternateContent>
      </w:r>
    </w:p>
    <w:p w14:paraId="4C280E73" w14:textId="77777777" w:rsidR="005335BC" w:rsidRPr="00674B4F" w:rsidRDefault="005335BC" w:rsidP="005335BC">
      <w:pPr>
        <w:rPr>
          <w:rFonts w:ascii="Arial" w:hAnsi="Arial" w:cs="Arial"/>
          <w:sz w:val="22"/>
          <w:szCs w:val="22"/>
          <w:lang w:val="es-ES"/>
        </w:rPr>
      </w:pPr>
    </w:p>
    <w:p w14:paraId="37BF3F40" w14:textId="77777777" w:rsidR="005335BC" w:rsidRPr="00674B4F" w:rsidRDefault="005335BC" w:rsidP="005335BC">
      <w:pPr>
        <w:rPr>
          <w:rFonts w:ascii="Arial" w:hAnsi="Arial" w:cs="Arial"/>
          <w:sz w:val="22"/>
          <w:szCs w:val="22"/>
          <w:lang w:val="es-ES"/>
        </w:rPr>
      </w:pPr>
    </w:p>
    <w:p w14:paraId="3EEA3C30" w14:textId="77777777" w:rsidR="005335BC" w:rsidRPr="00674B4F" w:rsidRDefault="005335BC" w:rsidP="005335BC">
      <w:pPr>
        <w:rPr>
          <w:rFonts w:ascii="Arial" w:hAnsi="Arial" w:cs="Arial"/>
          <w:sz w:val="22"/>
          <w:szCs w:val="22"/>
          <w:lang w:val="es-ES"/>
        </w:rPr>
      </w:pPr>
    </w:p>
    <w:p w14:paraId="7E87BD42" w14:textId="77777777" w:rsidR="009A2F42" w:rsidRPr="00674B4F" w:rsidRDefault="009A2F42" w:rsidP="009A2F42">
      <w:pPr>
        <w:rPr>
          <w:rFonts w:ascii="Arial" w:hAnsi="Arial" w:cs="Arial"/>
          <w:sz w:val="22"/>
          <w:szCs w:val="22"/>
          <w:lang w:val="es-ES"/>
        </w:rPr>
      </w:pPr>
    </w:p>
    <w:p w14:paraId="387497D2" w14:textId="77777777" w:rsidR="009A2F42" w:rsidRPr="00674B4F" w:rsidRDefault="009A2F42" w:rsidP="009A2F42">
      <w:pPr>
        <w:rPr>
          <w:rFonts w:ascii="Arial" w:hAnsi="Arial" w:cs="Arial"/>
          <w:sz w:val="22"/>
          <w:szCs w:val="22"/>
          <w:lang w:val="es-ES"/>
        </w:rPr>
      </w:pPr>
    </w:p>
    <w:p w14:paraId="6BF11D17" w14:textId="77777777" w:rsidR="009A2F42" w:rsidRPr="00674B4F" w:rsidRDefault="009A2F42" w:rsidP="009A2F42">
      <w:pPr>
        <w:rPr>
          <w:rFonts w:ascii="Arial" w:hAnsi="Arial" w:cs="Arial"/>
          <w:sz w:val="22"/>
          <w:szCs w:val="22"/>
          <w:lang w:val="es-ES"/>
        </w:rPr>
      </w:pPr>
    </w:p>
    <w:p w14:paraId="1BF5F857" w14:textId="77777777" w:rsidR="009A2F42" w:rsidRPr="00674B4F" w:rsidRDefault="009A2F42" w:rsidP="009A2F42">
      <w:pPr>
        <w:rPr>
          <w:rFonts w:ascii="Arial" w:hAnsi="Arial" w:cs="Arial"/>
          <w:sz w:val="22"/>
          <w:szCs w:val="22"/>
          <w:lang w:val="es-ES"/>
        </w:rPr>
      </w:pPr>
    </w:p>
    <w:p w14:paraId="4644D42F" w14:textId="77777777" w:rsidR="009A2F42" w:rsidRPr="00674B4F" w:rsidRDefault="009A2F42" w:rsidP="009A2F42">
      <w:pPr>
        <w:rPr>
          <w:rFonts w:ascii="Arial" w:hAnsi="Arial" w:cs="Arial"/>
          <w:sz w:val="22"/>
          <w:szCs w:val="22"/>
          <w:lang w:val="es-ES"/>
        </w:rPr>
      </w:pPr>
    </w:p>
    <w:p w14:paraId="598CD9DA" w14:textId="77777777" w:rsidR="009A2F42" w:rsidRPr="00674B4F" w:rsidRDefault="009A2F42" w:rsidP="009A2F42">
      <w:pPr>
        <w:rPr>
          <w:rFonts w:ascii="Arial" w:hAnsi="Arial" w:cs="Arial"/>
          <w:sz w:val="22"/>
          <w:szCs w:val="22"/>
          <w:lang w:val="es-ES"/>
        </w:rPr>
      </w:pPr>
    </w:p>
    <w:p w14:paraId="0B8E64AD" w14:textId="77777777" w:rsidR="009A2F42" w:rsidRPr="00674B4F" w:rsidRDefault="009A2F42" w:rsidP="009A2F42">
      <w:pPr>
        <w:rPr>
          <w:rFonts w:ascii="Arial" w:hAnsi="Arial" w:cs="Arial"/>
          <w:sz w:val="22"/>
          <w:szCs w:val="22"/>
          <w:lang w:val="es-ES"/>
        </w:rPr>
      </w:pPr>
    </w:p>
    <w:p w14:paraId="70B90A93" w14:textId="77777777" w:rsidR="009A2F42" w:rsidRPr="00674B4F" w:rsidRDefault="009A2F42" w:rsidP="009A2F42">
      <w:pPr>
        <w:rPr>
          <w:rFonts w:ascii="Arial" w:hAnsi="Arial" w:cs="Arial"/>
          <w:sz w:val="22"/>
          <w:szCs w:val="22"/>
          <w:lang w:val="es-ES"/>
        </w:rPr>
      </w:pPr>
    </w:p>
    <w:p w14:paraId="05D79F6B" w14:textId="77777777" w:rsidR="009A2F42" w:rsidRPr="00674B4F" w:rsidRDefault="009A2F42" w:rsidP="009A2F42">
      <w:pPr>
        <w:rPr>
          <w:rFonts w:ascii="Arial" w:hAnsi="Arial" w:cs="Arial"/>
          <w:sz w:val="22"/>
          <w:szCs w:val="22"/>
          <w:lang w:val="es-ES"/>
        </w:rPr>
      </w:pPr>
    </w:p>
    <w:p w14:paraId="3C0B82A5" w14:textId="77777777" w:rsidR="009A2F42" w:rsidRPr="00674B4F" w:rsidRDefault="009A2F42" w:rsidP="009A2F42">
      <w:pPr>
        <w:rPr>
          <w:rFonts w:ascii="Arial" w:hAnsi="Arial" w:cs="Arial"/>
          <w:sz w:val="22"/>
          <w:szCs w:val="22"/>
          <w:lang w:val="es-ES"/>
        </w:rPr>
      </w:pPr>
    </w:p>
    <w:p w14:paraId="209FC551" w14:textId="77777777" w:rsidR="009A2F42" w:rsidRPr="00674B4F" w:rsidRDefault="009A2F42" w:rsidP="009A2F42">
      <w:pPr>
        <w:rPr>
          <w:rFonts w:ascii="Arial" w:hAnsi="Arial" w:cs="Arial"/>
          <w:sz w:val="22"/>
          <w:szCs w:val="22"/>
          <w:lang w:val="es-ES"/>
        </w:rPr>
      </w:pPr>
    </w:p>
    <w:p w14:paraId="2C6171F2" w14:textId="77777777" w:rsidR="009A2F42" w:rsidRPr="00674B4F" w:rsidRDefault="009A2F42" w:rsidP="009A2F42">
      <w:pPr>
        <w:rPr>
          <w:rFonts w:ascii="Arial" w:hAnsi="Arial" w:cs="Arial"/>
          <w:sz w:val="22"/>
          <w:szCs w:val="22"/>
          <w:lang w:val="es-ES"/>
        </w:rPr>
      </w:pPr>
    </w:p>
    <w:p w14:paraId="315D0943" w14:textId="77777777" w:rsidR="009A2F42" w:rsidRPr="00674B4F" w:rsidRDefault="009A2F42" w:rsidP="009A2F42">
      <w:pPr>
        <w:rPr>
          <w:rFonts w:ascii="Arial" w:hAnsi="Arial" w:cs="Arial"/>
          <w:sz w:val="22"/>
          <w:szCs w:val="22"/>
          <w:lang w:val="es-ES"/>
        </w:rPr>
      </w:pPr>
    </w:p>
    <w:p w14:paraId="59391998" w14:textId="77777777" w:rsidR="009A2F42" w:rsidRPr="00674B4F" w:rsidRDefault="009A2F42" w:rsidP="009A2F42">
      <w:pPr>
        <w:rPr>
          <w:rFonts w:ascii="Arial" w:hAnsi="Arial" w:cs="Arial"/>
          <w:sz w:val="22"/>
          <w:szCs w:val="22"/>
          <w:lang w:val="es-ES"/>
        </w:rPr>
      </w:pPr>
    </w:p>
    <w:p w14:paraId="7E97B647" w14:textId="77777777" w:rsidR="009A2F42" w:rsidRPr="00674B4F" w:rsidRDefault="009A2F42" w:rsidP="009A2F42">
      <w:pPr>
        <w:rPr>
          <w:rFonts w:ascii="Arial" w:hAnsi="Arial" w:cs="Arial"/>
          <w:sz w:val="22"/>
          <w:szCs w:val="22"/>
          <w:lang w:val="es-ES"/>
        </w:rPr>
      </w:pPr>
    </w:p>
    <w:p w14:paraId="1D38CEBC" w14:textId="77777777" w:rsidR="009A2F42" w:rsidRPr="00674B4F" w:rsidRDefault="009A2F42" w:rsidP="009A2F42">
      <w:pPr>
        <w:rPr>
          <w:rFonts w:ascii="Arial" w:hAnsi="Arial" w:cs="Arial"/>
          <w:sz w:val="22"/>
          <w:szCs w:val="22"/>
          <w:lang w:val="es-ES"/>
        </w:rPr>
      </w:pPr>
    </w:p>
    <w:p w14:paraId="275FCF66" w14:textId="77777777" w:rsidR="009A2F42" w:rsidRPr="00674B4F" w:rsidRDefault="009A2F42" w:rsidP="009A2F42">
      <w:pPr>
        <w:tabs>
          <w:tab w:val="left" w:pos="1020"/>
        </w:tabs>
        <w:rPr>
          <w:rFonts w:ascii="Arial" w:hAnsi="Arial" w:cs="Arial"/>
          <w:sz w:val="22"/>
          <w:szCs w:val="22"/>
          <w:lang w:val="es-ES"/>
        </w:rPr>
        <w:sectPr w:rsidR="009A2F42" w:rsidRPr="00674B4F" w:rsidSect="000B0491">
          <w:headerReference w:type="even" r:id="rId11"/>
          <w:headerReference w:type="default" r:id="rId12"/>
          <w:footerReference w:type="even" r:id="rId13"/>
          <w:footerReference w:type="default" r:id="rId14"/>
          <w:headerReference w:type="first" r:id="rId15"/>
          <w:endnotePr>
            <w:numFmt w:val="decimal"/>
          </w:endnotePr>
          <w:pgSz w:w="11907" w:h="16840"/>
          <w:pgMar w:top="1009" w:right="1412" w:bottom="1151" w:left="1412" w:header="432" w:footer="432" w:gutter="0"/>
          <w:cols w:space="720"/>
          <w:noEndnote/>
          <w:titlePg/>
          <w:docGrid w:linePitch="272"/>
        </w:sectPr>
      </w:pPr>
    </w:p>
    <w:p w14:paraId="21A45260" w14:textId="77777777" w:rsidR="009A2F42" w:rsidRPr="00674B4F" w:rsidRDefault="009A2F42" w:rsidP="009A2F42">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674B4F">
        <w:rPr>
          <w:rFonts w:ascii="Arial" w:hAnsi="Arial" w:cs="Arial"/>
          <w:b/>
          <w:caps/>
          <w:sz w:val="22"/>
          <w:szCs w:val="22"/>
          <w:lang w:val="es-ES"/>
        </w:rPr>
        <w:lastRenderedPageBreak/>
        <w:t>AnexO 1</w:t>
      </w:r>
    </w:p>
    <w:p w14:paraId="37F8E9F1" w14:textId="77777777" w:rsidR="009A2F42" w:rsidRPr="00674B4F" w:rsidRDefault="009A2F42" w:rsidP="009A2F4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63339DD0" w14:textId="77777777" w:rsidR="009A2F42" w:rsidRPr="00674B4F" w:rsidRDefault="009A2F42" w:rsidP="009A2F42">
      <w:pPr>
        <w:jc w:val="center"/>
        <w:rPr>
          <w:rFonts w:ascii="Arial" w:hAnsi="Arial" w:cs="Arial"/>
          <w:sz w:val="22"/>
          <w:szCs w:val="22"/>
          <w:lang w:val="es-ES"/>
        </w:rPr>
      </w:pPr>
      <w:r w:rsidRPr="00674B4F">
        <w:rPr>
          <w:rFonts w:ascii="Arial" w:hAnsi="Arial" w:cs="Arial"/>
          <w:sz w:val="22"/>
          <w:szCs w:val="22"/>
          <w:lang w:val="es-ES"/>
        </w:rPr>
        <w:t>PROYECTO DE RESOLUCIÓN</w:t>
      </w:r>
    </w:p>
    <w:p w14:paraId="4E3A178B" w14:textId="77777777" w:rsidR="009A2F42" w:rsidRPr="00674B4F" w:rsidRDefault="009A2F42" w:rsidP="009A2F42">
      <w:pPr>
        <w:contextualSpacing/>
        <w:jc w:val="both"/>
        <w:outlineLvl w:val="0"/>
        <w:rPr>
          <w:rFonts w:ascii="Arial" w:hAnsi="Arial" w:cs="Arial"/>
          <w:b/>
          <w:sz w:val="22"/>
          <w:szCs w:val="22"/>
          <w:lang w:val="es-ES"/>
        </w:rPr>
      </w:pPr>
    </w:p>
    <w:p w14:paraId="25A60750" w14:textId="23133F58" w:rsidR="009A2F42" w:rsidRPr="00674B4F" w:rsidRDefault="009A2F42" w:rsidP="009A2F42">
      <w:pPr>
        <w:jc w:val="center"/>
        <w:rPr>
          <w:rFonts w:ascii="Arial" w:hAnsi="Arial" w:cs="Arial"/>
          <w:b/>
          <w:sz w:val="22"/>
          <w:szCs w:val="22"/>
          <w:u w:val="single"/>
          <w:lang w:val="es-ES"/>
        </w:rPr>
      </w:pPr>
      <w:r w:rsidRPr="000160CA">
        <w:rPr>
          <w:rFonts w:ascii="Arial" w:hAnsi="Arial" w:cs="Arial"/>
          <w:b/>
          <w:sz w:val="22"/>
          <w:szCs w:val="22"/>
          <w:lang w:val="es-ES"/>
        </w:rPr>
        <w:t>RESOLUCIÓN</w:t>
      </w:r>
      <w:r w:rsidRPr="00674B4F">
        <w:rPr>
          <w:rFonts w:ascii="Arial" w:hAnsi="Arial" w:cs="Arial"/>
          <w:b/>
          <w:sz w:val="22"/>
          <w:szCs w:val="22"/>
          <w:lang w:val="es-ES"/>
        </w:rPr>
        <w:t xml:space="preserve"> </w:t>
      </w:r>
      <w:r w:rsidR="004333FE" w:rsidRPr="00674B4F">
        <w:rPr>
          <w:rFonts w:ascii="Arial" w:hAnsi="Arial" w:cs="Arial"/>
          <w:b/>
          <w:sz w:val="22"/>
          <w:szCs w:val="22"/>
          <w:lang w:val="es-ES"/>
        </w:rPr>
        <w:t>11.6</w:t>
      </w:r>
      <w:r w:rsidRPr="00674B4F">
        <w:rPr>
          <w:rFonts w:ascii="Arial" w:hAnsi="Arial" w:cs="Arial"/>
          <w:b/>
          <w:sz w:val="22"/>
          <w:szCs w:val="22"/>
          <w:lang w:val="es-ES"/>
        </w:rPr>
        <w:t xml:space="preserve"> </w:t>
      </w:r>
      <w:r w:rsidRPr="00674B4F">
        <w:rPr>
          <w:rFonts w:ascii="Arial" w:hAnsi="Arial" w:cs="Arial"/>
          <w:b/>
          <w:sz w:val="22"/>
          <w:szCs w:val="22"/>
          <w:u w:val="single"/>
          <w:lang w:val="es-ES"/>
        </w:rPr>
        <w:t>(REV. COP12)</w:t>
      </w:r>
    </w:p>
    <w:p w14:paraId="6D735D67" w14:textId="77777777" w:rsidR="009A2F42" w:rsidRPr="00674B4F" w:rsidRDefault="009A2F42" w:rsidP="009A2F42">
      <w:pPr>
        <w:jc w:val="center"/>
        <w:rPr>
          <w:rFonts w:ascii="Arial" w:hAnsi="Arial" w:cs="Arial"/>
          <w:b/>
          <w:sz w:val="22"/>
          <w:szCs w:val="22"/>
          <w:lang w:val="es-ES"/>
        </w:rPr>
      </w:pPr>
    </w:p>
    <w:p w14:paraId="7ED731BC" w14:textId="77777777" w:rsidR="004333FE" w:rsidRPr="004333FE" w:rsidRDefault="004333FE" w:rsidP="004333FE">
      <w:pPr>
        <w:jc w:val="center"/>
        <w:rPr>
          <w:rFonts w:ascii="Arial" w:hAnsi="Arial" w:cs="Arial"/>
          <w:b/>
          <w:sz w:val="22"/>
          <w:szCs w:val="22"/>
          <w:lang w:val="es-ES"/>
        </w:rPr>
      </w:pPr>
      <w:r w:rsidRPr="00674B4F">
        <w:rPr>
          <w:sz w:val="18"/>
          <w:szCs w:val="18"/>
          <w:lang w:val="es-ES"/>
        </w:rPr>
        <w:t> </w:t>
      </w:r>
      <w:r w:rsidRPr="004333FE">
        <w:rPr>
          <w:rFonts w:ascii="Arial" w:hAnsi="Arial" w:cs="Arial"/>
          <w:b/>
          <w:sz w:val="22"/>
          <w:szCs w:val="22"/>
          <w:lang w:val="es-ES"/>
        </w:rPr>
        <w:t>EXAMEN DE DECISIONES </w:t>
      </w:r>
    </w:p>
    <w:p w14:paraId="2A8C24F5" w14:textId="77777777" w:rsidR="009A2F42" w:rsidRPr="00674B4F" w:rsidRDefault="009A2F42" w:rsidP="009A2F42">
      <w:pPr>
        <w:jc w:val="center"/>
        <w:rPr>
          <w:rFonts w:ascii="Arial" w:hAnsi="Arial" w:cs="Arial"/>
          <w:sz w:val="22"/>
          <w:szCs w:val="22"/>
          <w:lang w:val="es-ES"/>
        </w:rPr>
      </w:pPr>
    </w:p>
    <w:p w14:paraId="5D7290C3" w14:textId="77777777" w:rsidR="009A2F42" w:rsidRPr="00674B4F" w:rsidRDefault="009A2F42" w:rsidP="009A2F42">
      <w:pPr>
        <w:jc w:val="both"/>
        <w:rPr>
          <w:rFonts w:ascii="Arial" w:hAnsi="Arial" w:cs="Arial"/>
          <w:i/>
          <w:sz w:val="22"/>
          <w:szCs w:val="22"/>
          <w:lang w:val="es-ES"/>
        </w:rPr>
      </w:pPr>
      <w:r w:rsidRPr="00674B4F">
        <w:rPr>
          <w:rFonts w:ascii="Arial" w:hAnsi="Arial" w:cs="Arial"/>
          <w:i/>
          <w:sz w:val="22"/>
          <w:szCs w:val="22"/>
          <w:lang w:val="es-ES"/>
        </w:rPr>
        <w:t>NB:</w:t>
      </w:r>
      <w:r w:rsidRPr="00674B4F">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674B4F">
        <w:rPr>
          <w:rFonts w:ascii="Arial" w:hAnsi="Arial" w:cs="Arial"/>
          <w:i/>
          <w:sz w:val="22"/>
          <w:szCs w:val="22"/>
          <w:lang w:val="es-ES"/>
        </w:rPr>
        <w:t>.</w:t>
      </w:r>
    </w:p>
    <w:p w14:paraId="64A1FEE3" w14:textId="77777777" w:rsidR="0048197A" w:rsidRPr="00674B4F"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45223A" w:rsidRPr="00977AC4" w14:paraId="070A2E85" w14:textId="77777777" w:rsidTr="00774542">
        <w:trPr>
          <w:tblHeader/>
        </w:trPr>
        <w:tc>
          <w:tcPr>
            <w:tcW w:w="6737" w:type="dxa"/>
            <w:shd w:val="clear" w:color="auto" w:fill="D9D9D9" w:themeFill="background1" w:themeFillShade="D9"/>
          </w:tcPr>
          <w:p w14:paraId="35BC39F6" w14:textId="670BB83A" w:rsidR="0045223A" w:rsidRPr="00977AC4" w:rsidRDefault="0045223A" w:rsidP="005F734A">
            <w:pPr>
              <w:rPr>
                <w:rFonts w:ascii="Arial" w:hAnsi="Arial" w:cs="Arial"/>
                <w:b/>
                <w:sz w:val="22"/>
                <w:szCs w:val="22"/>
              </w:rPr>
            </w:pPr>
            <w:r>
              <w:rPr>
                <w:rFonts w:ascii="Arial" w:hAnsi="Arial" w:cs="Arial"/>
                <w:b/>
                <w:sz w:val="22"/>
                <w:szCs w:val="22"/>
              </w:rPr>
              <w:t>Párrafo</w:t>
            </w:r>
          </w:p>
        </w:tc>
        <w:tc>
          <w:tcPr>
            <w:tcW w:w="2119" w:type="dxa"/>
            <w:shd w:val="clear" w:color="auto" w:fill="D9D9D9" w:themeFill="background1" w:themeFillShade="D9"/>
          </w:tcPr>
          <w:p w14:paraId="110850A3" w14:textId="7DE5FB28" w:rsidR="0045223A" w:rsidRPr="00977AC4" w:rsidRDefault="0045223A" w:rsidP="005F734A">
            <w:pPr>
              <w:rPr>
                <w:rFonts w:ascii="Arial" w:hAnsi="Arial" w:cs="Arial"/>
                <w:b/>
                <w:sz w:val="22"/>
                <w:szCs w:val="22"/>
              </w:rPr>
            </w:pPr>
            <w:r w:rsidRPr="000160CA">
              <w:rPr>
                <w:rFonts w:ascii="Arial" w:hAnsi="Arial" w:cs="Arial"/>
                <w:b/>
                <w:sz w:val="22"/>
                <w:szCs w:val="22"/>
              </w:rPr>
              <w:t>Com</w:t>
            </w:r>
            <w:r>
              <w:rPr>
                <w:rFonts w:ascii="Arial" w:hAnsi="Arial" w:cs="Arial"/>
                <w:b/>
                <w:sz w:val="22"/>
                <w:szCs w:val="22"/>
              </w:rPr>
              <w:t>entarios</w:t>
            </w:r>
          </w:p>
        </w:tc>
      </w:tr>
      <w:tr w:rsidR="006D02CB" w:rsidRPr="00977AC4" w14:paraId="3CC82AA8" w14:textId="77777777" w:rsidTr="00774542">
        <w:tc>
          <w:tcPr>
            <w:tcW w:w="6737" w:type="dxa"/>
            <w:shd w:val="clear" w:color="auto" w:fill="auto"/>
          </w:tcPr>
          <w:p w14:paraId="7AA3CDA5" w14:textId="73E04D51" w:rsidR="006D02CB" w:rsidRPr="00674B4F" w:rsidRDefault="007C3AC7" w:rsidP="007C3AC7">
            <w:pPr>
              <w:widowControl/>
              <w:autoSpaceDE/>
              <w:autoSpaceDN/>
              <w:adjustRightInd/>
              <w:jc w:val="both"/>
              <w:rPr>
                <w:rStyle w:val="QuickFormat1"/>
                <w:rFonts w:ascii="Arial" w:hAnsi="Arial" w:cs="Arial"/>
                <w:sz w:val="22"/>
                <w:szCs w:val="22"/>
                <w:lang w:val="es-ES"/>
              </w:rPr>
            </w:pPr>
            <w:r w:rsidRPr="00674B4F">
              <w:rPr>
                <w:rFonts w:ascii="Arial" w:hAnsi="Arial" w:cs="Arial"/>
                <w:i/>
                <w:iCs/>
                <w:sz w:val="22"/>
                <w:szCs w:val="22"/>
                <w:lang w:val="es-ES"/>
              </w:rPr>
              <w:t xml:space="preserve">Reconociendo </w:t>
            </w:r>
            <w:r w:rsidRPr="00674B4F">
              <w:rPr>
                <w:rFonts w:ascii="Arial" w:hAnsi="Arial" w:cs="Arial"/>
                <w:sz w:val="22"/>
                <w:szCs w:val="22"/>
                <w:lang w:val="es-ES"/>
              </w:rPr>
              <w:t>la necesidad de un uso coherente de la terminología para la adopción de decisiones en el ámbito de la Convención</w:t>
            </w:r>
            <w:r w:rsidR="00EC228E" w:rsidRPr="00674B4F">
              <w:rPr>
                <w:rFonts w:ascii="Arial" w:hAnsi="Arial" w:cs="Arial"/>
                <w:sz w:val="22"/>
                <w:szCs w:val="22"/>
                <w:lang w:val="es-ES"/>
              </w:rPr>
              <w:t>; </w:t>
            </w:r>
          </w:p>
        </w:tc>
        <w:tc>
          <w:tcPr>
            <w:tcW w:w="2119" w:type="dxa"/>
            <w:shd w:val="clear" w:color="auto" w:fill="auto"/>
          </w:tcPr>
          <w:p w14:paraId="79152F65" w14:textId="739CB241" w:rsidR="006D02CB" w:rsidRPr="00977AC4" w:rsidRDefault="006400E0" w:rsidP="00844F6D">
            <w:pPr>
              <w:rPr>
                <w:rFonts w:ascii="Arial" w:hAnsi="Arial" w:cs="Arial"/>
                <w:sz w:val="22"/>
                <w:szCs w:val="22"/>
              </w:rPr>
            </w:pPr>
            <w:r>
              <w:rPr>
                <w:rFonts w:ascii="Arial" w:hAnsi="Arial" w:cs="Arial"/>
                <w:sz w:val="22"/>
                <w:szCs w:val="22"/>
              </w:rPr>
              <w:t>Mantener</w:t>
            </w:r>
          </w:p>
        </w:tc>
      </w:tr>
      <w:tr w:rsidR="00AB7626" w:rsidRPr="00977AC4" w14:paraId="1E9F84B6" w14:textId="77777777" w:rsidTr="00774542">
        <w:tc>
          <w:tcPr>
            <w:tcW w:w="6737" w:type="dxa"/>
            <w:shd w:val="clear" w:color="auto" w:fill="auto"/>
          </w:tcPr>
          <w:p w14:paraId="4D004FA3" w14:textId="3572873D" w:rsidR="00D54E33" w:rsidRPr="00674B4F" w:rsidRDefault="007C3AC7" w:rsidP="007C3AC7">
            <w:pPr>
              <w:widowControl/>
              <w:autoSpaceDE/>
              <w:autoSpaceDN/>
              <w:adjustRightInd/>
              <w:jc w:val="both"/>
              <w:rPr>
                <w:rFonts w:ascii="Arial" w:hAnsi="Arial" w:cs="Arial"/>
                <w:sz w:val="22"/>
                <w:szCs w:val="22"/>
                <w:lang w:val="es-ES"/>
              </w:rPr>
            </w:pPr>
            <w:r w:rsidRPr="00674B4F">
              <w:rPr>
                <w:rFonts w:ascii="Arial" w:hAnsi="Arial" w:cs="Arial"/>
                <w:i/>
                <w:iCs/>
                <w:sz w:val="22"/>
                <w:szCs w:val="22"/>
                <w:lang w:val="es-ES"/>
              </w:rPr>
              <w:t xml:space="preserve">Reconociendo </w:t>
            </w:r>
            <w:r w:rsidRPr="00674B4F">
              <w:rPr>
                <w:rFonts w:ascii="Arial" w:hAnsi="Arial" w:cs="Arial"/>
                <w:sz w:val="22"/>
                <w:szCs w:val="22"/>
                <w:lang w:val="es-ES"/>
              </w:rPr>
              <w:t>también que la implementación de la Convención se puede mejorar revocando resoluciones y recomendaciones y partes de las mismas que ya no están en vigor; y </w:t>
            </w:r>
          </w:p>
        </w:tc>
        <w:tc>
          <w:tcPr>
            <w:tcW w:w="2119" w:type="dxa"/>
            <w:shd w:val="clear" w:color="auto" w:fill="auto"/>
          </w:tcPr>
          <w:p w14:paraId="1FFBEC28" w14:textId="166D08FC" w:rsidR="00D54E33" w:rsidRPr="00977AC4" w:rsidRDefault="006400E0" w:rsidP="00844F6D">
            <w:pPr>
              <w:rPr>
                <w:rFonts w:ascii="Arial" w:hAnsi="Arial" w:cs="Arial"/>
                <w:sz w:val="22"/>
                <w:szCs w:val="22"/>
              </w:rPr>
            </w:pPr>
            <w:r>
              <w:rPr>
                <w:rFonts w:ascii="Arial" w:hAnsi="Arial" w:cs="Arial"/>
                <w:sz w:val="22"/>
                <w:szCs w:val="22"/>
              </w:rPr>
              <w:t>Mantener</w:t>
            </w:r>
          </w:p>
        </w:tc>
      </w:tr>
      <w:tr w:rsidR="00AB7626" w:rsidRPr="00977AC4" w14:paraId="6491C34D" w14:textId="77777777" w:rsidTr="00774542">
        <w:tc>
          <w:tcPr>
            <w:tcW w:w="6737" w:type="dxa"/>
            <w:shd w:val="clear" w:color="auto" w:fill="auto"/>
          </w:tcPr>
          <w:p w14:paraId="36C88F7C" w14:textId="31CC6E02" w:rsidR="00D54E33" w:rsidRPr="00674B4F" w:rsidRDefault="007C3AC7" w:rsidP="007C3AC7">
            <w:pPr>
              <w:widowControl/>
              <w:autoSpaceDE/>
              <w:autoSpaceDN/>
              <w:adjustRightInd/>
              <w:jc w:val="both"/>
              <w:rPr>
                <w:rFonts w:ascii="Arial" w:hAnsi="Arial" w:cs="Arial"/>
                <w:sz w:val="22"/>
                <w:szCs w:val="22"/>
                <w:lang w:val="es-ES"/>
              </w:rPr>
            </w:pPr>
            <w:r w:rsidRPr="00674B4F">
              <w:rPr>
                <w:rFonts w:ascii="Arial" w:hAnsi="Arial" w:cs="Arial"/>
                <w:i/>
                <w:iCs/>
                <w:sz w:val="22"/>
                <w:szCs w:val="22"/>
                <w:lang w:val="es-ES"/>
              </w:rPr>
              <w:t xml:space="preserve">Tomando nota </w:t>
            </w:r>
            <w:r w:rsidRPr="00674B4F">
              <w:rPr>
                <w:rFonts w:ascii="Arial" w:hAnsi="Arial" w:cs="Arial"/>
                <w:sz w:val="22"/>
                <w:szCs w:val="22"/>
                <w:lang w:val="es-ES"/>
              </w:rPr>
              <w:t>de la labor realizada anteriormente por el Comité Permanente (PNUMA/CMS/StC41/11/Anexo IV) y la Secretaría (PNUMMA/ CMS/Conf.10.24/Rev.1) para establecer un procedimiento para la revocación de resoluciones y recomendaciones que ya no están en vigor;</w:t>
            </w:r>
          </w:p>
        </w:tc>
        <w:tc>
          <w:tcPr>
            <w:tcW w:w="2119" w:type="dxa"/>
            <w:shd w:val="clear" w:color="auto" w:fill="auto"/>
          </w:tcPr>
          <w:p w14:paraId="47355885" w14:textId="0F1CBD7F" w:rsidR="00D54E33" w:rsidRPr="00977AC4" w:rsidRDefault="006400E0" w:rsidP="00844F6D">
            <w:pPr>
              <w:rPr>
                <w:rFonts w:ascii="Arial" w:hAnsi="Arial" w:cs="Arial"/>
                <w:sz w:val="22"/>
                <w:szCs w:val="22"/>
              </w:rPr>
            </w:pPr>
            <w:r>
              <w:rPr>
                <w:rFonts w:ascii="Arial" w:hAnsi="Arial" w:cs="Arial"/>
                <w:sz w:val="22"/>
                <w:szCs w:val="22"/>
              </w:rPr>
              <w:t>Mantener</w:t>
            </w:r>
          </w:p>
        </w:tc>
      </w:tr>
      <w:tr w:rsidR="00C53D57" w:rsidRPr="00674B4F" w14:paraId="5DED66A7" w14:textId="77777777" w:rsidTr="005A1C56">
        <w:tc>
          <w:tcPr>
            <w:tcW w:w="8856" w:type="dxa"/>
            <w:gridSpan w:val="2"/>
            <w:shd w:val="clear" w:color="auto" w:fill="D9D9D9" w:themeFill="background1" w:themeFillShade="D9"/>
          </w:tcPr>
          <w:p w14:paraId="30D7B2A6" w14:textId="0B1FB759" w:rsidR="00C53D57" w:rsidRPr="00674B4F" w:rsidRDefault="0045223A" w:rsidP="007C3AC7">
            <w:pPr>
              <w:jc w:val="center"/>
              <w:rPr>
                <w:rFonts w:ascii="Arial" w:hAnsi="Arial" w:cs="Arial"/>
                <w:sz w:val="22"/>
                <w:szCs w:val="22"/>
                <w:lang w:val="es-ES"/>
              </w:rPr>
            </w:pPr>
            <w:r w:rsidRPr="007C3AC7">
              <w:rPr>
                <w:rFonts w:ascii="Arial" w:hAnsi="Arial" w:cs="Arial"/>
                <w:bCs/>
                <w:i/>
                <w:iCs/>
                <w:sz w:val="22"/>
                <w:szCs w:val="22"/>
                <w:lang w:val="es-ES"/>
              </w:rPr>
              <w:t>La Conferencia de las Partes de la</w:t>
            </w:r>
            <w:r w:rsidRPr="007C3AC7">
              <w:rPr>
                <w:rFonts w:ascii="Arial" w:hAnsi="Arial" w:cs="Arial"/>
                <w:bCs/>
                <w:sz w:val="22"/>
                <w:szCs w:val="22"/>
                <w:lang w:val="es-ES"/>
              </w:rPr>
              <w:t xml:space="preserve"> </w:t>
            </w:r>
            <w:r w:rsidRPr="007C3AC7">
              <w:rPr>
                <w:rFonts w:ascii="Arial" w:hAnsi="Arial" w:cs="Arial"/>
                <w:bCs/>
                <w:i/>
                <w:iCs/>
                <w:sz w:val="22"/>
                <w:szCs w:val="22"/>
                <w:lang w:val="es-ES"/>
              </w:rPr>
              <w:t>Convención sobre la Conservación de Especies Migratorias de Animales Silvestres</w:t>
            </w:r>
          </w:p>
        </w:tc>
      </w:tr>
      <w:tr w:rsidR="00C53D57" w:rsidRPr="00977AC4" w14:paraId="0A0294CC" w14:textId="77777777" w:rsidTr="00774542">
        <w:tc>
          <w:tcPr>
            <w:tcW w:w="6737" w:type="dxa"/>
            <w:shd w:val="clear" w:color="auto" w:fill="auto"/>
          </w:tcPr>
          <w:p w14:paraId="6D933421" w14:textId="40055D68" w:rsidR="007C3AC7" w:rsidRPr="00674B4F" w:rsidRDefault="00DA7930" w:rsidP="007C3AC7">
            <w:pPr>
              <w:pStyle w:val="p1"/>
              <w:jc w:val="both"/>
              <w:rPr>
                <w:rFonts w:ascii="Arial" w:eastAsia="Times New Roman" w:hAnsi="Arial" w:cs="Arial"/>
                <w:sz w:val="22"/>
                <w:szCs w:val="22"/>
                <w:lang w:val="es-ES"/>
              </w:rPr>
            </w:pPr>
            <w:r w:rsidRPr="00674B4F">
              <w:rPr>
                <w:rFonts w:ascii="Arial" w:hAnsi="Arial" w:cs="Arial"/>
                <w:iCs/>
                <w:sz w:val="22"/>
                <w:szCs w:val="22"/>
                <w:lang w:val="es-ES"/>
              </w:rPr>
              <w:t xml:space="preserve">1. </w:t>
            </w:r>
            <w:r w:rsidRPr="00674B4F">
              <w:rPr>
                <w:rFonts w:ascii="Arial" w:hAnsi="Arial" w:cs="Arial"/>
                <w:i/>
                <w:iCs/>
                <w:sz w:val="22"/>
                <w:szCs w:val="22"/>
                <w:lang w:val="es-ES"/>
              </w:rPr>
              <w:t xml:space="preserve"> </w:t>
            </w:r>
            <w:r w:rsidR="007C3AC7" w:rsidRPr="00674B4F">
              <w:rPr>
                <w:rFonts w:ascii="Arial" w:hAnsi="Arial" w:cs="Arial"/>
                <w:i/>
                <w:iCs/>
                <w:sz w:val="22"/>
                <w:szCs w:val="22"/>
                <w:lang w:val="es-ES"/>
              </w:rPr>
              <w:t xml:space="preserve">Adopta </w:t>
            </w:r>
            <w:r w:rsidR="007C3AC7" w:rsidRPr="00674B4F">
              <w:rPr>
                <w:rFonts w:ascii="Arial" w:hAnsi="Arial" w:cs="Arial"/>
                <w:sz w:val="22"/>
                <w:szCs w:val="22"/>
                <w:lang w:val="es-ES"/>
              </w:rPr>
              <w:t>las siguientes definiciones para la presentación de documentos: </w:t>
            </w:r>
          </w:p>
          <w:p w14:paraId="48BE09D9" w14:textId="77777777" w:rsidR="007C3AC7" w:rsidRPr="00674B4F" w:rsidRDefault="007C3AC7" w:rsidP="007C3AC7">
            <w:pPr>
              <w:widowControl/>
              <w:autoSpaceDE/>
              <w:autoSpaceDN/>
              <w:adjustRightInd/>
              <w:jc w:val="both"/>
              <w:rPr>
                <w:rFonts w:ascii="Arial" w:hAnsi="Arial" w:cs="Arial"/>
                <w:i/>
                <w:iCs/>
                <w:sz w:val="22"/>
                <w:szCs w:val="22"/>
                <w:lang w:val="es-ES"/>
              </w:rPr>
            </w:pPr>
          </w:p>
          <w:p w14:paraId="4343B7EB" w14:textId="77777777" w:rsidR="007C3AC7" w:rsidRPr="00674B4F" w:rsidRDefault="007C3AC7" w:rsidP="007C3AC7">
            <w:pPr>
              <w:widowControl/>
              <w:autoSpaceDE/>
              <w:autoSpaceDN/>
              <w:adjustRightInd/>
              <w:ind w:left="330"/>
              <w:jc w:val="both"/>
              <w:rPr>
                <w:rFonts w:ascii="Arial" w:hAnsi="Arial" w:cs="Arial"/>
                <w:sz w:val="22"/>
                <w:szCs w:val="22"/>
                <w:lang w:val="es-ES"/>
              </w:rPr>
            </w:pPr>
            <w:r w:rsidRPr="00674B4F">
              <w:rPr>
                <w:rFonts w:ascii="Arial" w:hAnsi="Arial" w:cs="Arial"/>
                <w:i/>
                <w:iCs/>
                <w:sz w:val="22"/>
                <w:szCs w:val="22"/>
                <w:lang w:val="es-ES"/>
              </w:rPr>
              <w:t>Resolución</w:t>
            </w:r>
            <w:r w:rsidRPr="00674B4F">
              <w:rPr>
                <w:rFonts w:ascii="Arial" w:hAnsi="Arial" w:cs="Arial"/>
                <w:sz w:val="22"/>
                <w:szCs w:val="22"/>
                <w:lang w:val="es-ES"/>
              </w:rPr>
              <w:t>: Las resoluciones representan una decisión de las Partes, adoptada en una reunión de la Conferencia de las Partes, relativa a la interpretación de la Convención o a la aplicación de sus disposiciones. Las resoluciones tienen generalmente por finalidad proporcionar orientación a largo plazo con respecto a la Convención. Las resoluciones incluyen decisiones sobre la forma de interpretar y aplicar las disposiciones de la Convención, la creación de comités permanentes, el establecimiento de procesos a largo plazo, y el establecimiento de los presupuestos de la Secretaría. </w:t>
            </w:r>
          </w:p>
          <w:p w14:paraId="28DD316E" w14:textId="77777777" w:rsidR="007C3AC7" w:rsidRPr="00674B4F" w:rsidRDefault="007C3AC7" w:rsidP="007C3AC7">
            <w:pPr>
              <w:widowControl/>
              <w:autoSpaceDE/>
              <w:autoSpaceDN/>
              <w:adjustRightInd/>
              <w:ind w:left="330"/>
              <w:jc w:val="both"/>
              <w:rPr>
                <w:rFonts w:ascii="Arial" w:hAnsi="Arial" w:cs="Arial"/>
                <w:i/>
                <w:iCs/>
                <w:sz w:val="22"/>
                <w:szCs w:val="22"/>
                <w:lang w:val="es-ES"/>
              </w:rPr>
            </w:pPr>
          </w:p>
          <w:p w14:paraId="3FA4E080" w14:textId="77ACAA63" w:rsidR="00C53D57" w:rsidRPr="00674B4F" w:rsidRDefault="007C3AC7" w:rsidP="007C3AC7">
            <w:pPr>
              <w:widowControl/>
              <w:autoSpaceDE/>
              <w:autoSpaceDN/>
              <w:adjustRightInd/>
              <w:ind w:left="330"/>
              <w:jc w:val="both"/>
              <w:rPr>
                <w:rFonts w:ascii="Arial" w:hAnsi="Arial" w:cs="Arial"/>
                <w:sz w:val="22"/>
                <w:szCs w:val="22"/>
                <w:lang w:val="es-ES"/>
              </w:rPr>
            </w:pPr>
            <w:r w:rsidRPr="00674B4F">
              <w:rPr>
                <w:rFonts w:ascii="Arial" w:hAnsi="Arial" w:cs="Arial"/>
                <w:i/>
                <w:iCs/>
                <w:sz w:val="22"/>
                <w:szCs w:val="22"/>
                <w:lang w:val="es-ES"/>
              </w:rPr>
              <w:t xml:space="preserve">Decisión: </w:t>
            </w:r>
            <w:r w:rsidRPr="00674B4F">
              <w:rPr>
                <w:rFonts w:ascii="Arial" w:hAnsi="Arial" w:cs="Arial"/>
                <w:sz w:val="22"/>
                <w:szCs w:val="22"/>
                <w:lang w:val="es-ES"/>
              </w:rPr>
              <w:t>Las decisiones representan una decisión de las Partes, adoptada en una reunión de la Conferencia de las Partes, que contiene recomendaciones para las Partes, para un comité específico, o para la Secretaría. Están generalmente diseñadas para permanecer en vigor solamente por un período corto de tiempo, por lo general hasta que se ha completado una determinada tarea. Las decisiones pueden solicitar, por ejemplo, que se presente un informe a la reunión de la Conferencia de las Partes sucesiva a aquella en la que se hayan adoptado, y de esta manera permanecerían en vigor desde una reunión de la Conferencia de las Partes hasta la siguiente. </w:t>
            </w:r>
          </w:p>
        </w:tc>
        <w:tc>
          <w:tcPr>
            <w:tcW w:w="2119" w:type="dxa"/>
            <w:shd w:val="clear" w:color="auto" w:fill="auto"/>
          </w:tcPr>
          <w:p w14:paraId="334570BB" w14:textId="4701C49E" w:rsidR="00C53D57" w:rsidRPr="00977AC4" w:rsidRDefault="006400E0" w:rsidP="00143928">
            <w:pPr>
              <w:rPr>
                <w:rFonts w:ascii="Arial" w:hAnsi="Arial" w:cs="Arial"/>
                <w:sz w:val="22"/>
                <w:szCs w:val="22"/>
              </w:rPr>
            </w:pPr>
            <w:r>
              <w:rPr>
                <w:rFonts w:ascii="Arial" w:hAnsi="Arial" w:cs="Arial"/>
                <w:sz w:val="22"/>
                <w:szCs w:val="22"/>
              </w:rPr>
              <w:t>Mantener</w:t>
            </w:r>
          </w:p>
        </w:tc>
      </w:tr>
      <w:tr w:rsidR="00C53D57" w:rsidRPr="00977AC4" w14:paraId="34A13471" w14:textId="77777777" w:rsidTr="00E365CF">
        <w:trPr>
          <w:trHeight w:val="619"/>
        </w:trPr>
        <w:tc>
          <w:tcPr>
            <w:tcW w:w="6737" w:type="dxa"/>
            <w:shd w:val="clear" w:color="auto" w:fill="auto"/>
          </w:tcPr>
          <w:p w14:paraId="268558E0" w14:textId="543A3959" w:rsidR="007C3AC7" w:rsidRPr="00674B4F" w:rsidRDefault="00EC228E" w:rsidP="0016143A">
            <w:pPr>
              <w:pStyle w:val="p1"/>
              <w:jc w:val="both"/>
              <w:rPr>
                <w:rFonts w:ascii="Arial" w:hAnsi="Arial" w:cs="Arial"/>
                <w:sz w:val="22"/>
                <w:szCs w:val="22"/>
                <w:lang w:val="es-ES"/>
              </w:rPr>
            </w:pPr>
            <w:r w:rsidRPr="00674B4F">
              <w:rPr>
                <w:rFonts w:ascii="Arial" w:hAnsi="Arial" w:cs="Arial"/>
                <w:sz w:val="22"/>
                <w:szCs w:val="22"/>
                <w:lang w:val="es-ES"/>
              </w:rPr>
              <w:t xml:space="preserve">2. </w:t>
            </w:r>
            <w:r w:rsidR="007C3AC7" w:rsidRPr="00674B4F">
              <w:rPr>
                <w:rFonts w:ascii="Arial" w:hAnsi="Arial" w:cs="Arial"/>
                <w:i/>
                <w:iCs/>
                <w:sz w:val="22"/>
                <w:szCs w:val="22"/>
                <w:lang w:val="es-ES"/>
              </w:rPr>
              <w:t xml:space="preserve">Recomienda </w:t>
            </w:r>
            <w:r w:rsidR="007C3AC7" w:rsidRPr="00674B4F">
              <w:rPr>
                <w:rFonts w:ascii="Arial" w:hAnsi="Arial" w:cs="Arial"/>
                <w:sz w:val="22"/>
                <w:szCs w:val="22"/>
                <w:lang w:val="es-ES"/>
              </w:rPr>
              <w:t>que: </w:t>
            </w:r>
          </w:p>
          <w:p w14:paraId="64AF49A9" w14:textId="77777777" w:rsidR="007C3AC7" w:rsidRPr="00674B4F" w:rsidRDefault="007C3AC7" w:rsidP="007C3AC7">
            <w:pPr>
              <w:widowControl/>
              <w:autoSpaceDE/>
              <w:autoSpaceDN/>
              <w:adjustRightInd/>
              <w:jc w:val="both"/>
              <w:rPr>
                <w:rFonts w:ascii="Arial" w:hAnsi="Arial" w:cs="Arial"/>
                <w:sz w:val="22"/>
                <w:szCs w:val="22"/>
                <w:lang w:val="es-ES"/>
              </w:rPr>
            </w:pPr>
          </w:p>
          <w:p w14:paraId="33A9D2C1"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(a) al preparar una nueva resolución o decisión, el proponente examine todas las resoluciones y recomendaciones anteriores pertinentes a efectos de identificar los elementos que pueden requerir modificación o pueden resultar redundantes, y recomendar cuáles partes deben eliminarse y cuáles deben incorporarse en la nueva resolución; </w:t>
            </w:r>
          </w:p>
          <w:p w14:paraId="15070158" w14:textId="77777777" w:rsidR="007C3AC7" w:rsidRPr="00674B4F" w:rsidRDefault="007C3AC7" w:rsidP="0016143A">
            <w:pPr>
              <w:widowControl/>
              <w:autoSpaceDE/>
              <w:autoSpaceDN/>
              <w:adjustRightInd/>
              <w:ind w:left="330"/>
              <w:jc w:val="both"/>
              <w:rPr>
                <w:rFonts w:ascii="Arial" w:hAnsi="Arial" w:cs="Arial"/>
                <w:sz w:val="22"/>
                <w:szCs w:val="22"/>
                <w:lang w:val="es-ES"/>
              </w:rPr>
            </w:pPr>
          </w:p>
          <w:p w14:paraId="48CB4E88" w14:textId="77777777" w:rsidR="007C3AC7" w:rsidRPr="00674B4F" w:rsidRDefault="007C3AC7" w:rsidP="0016143A">
            <w:pPr>
              <w:widowControl/>
              <w:autoSpaceDE/>
              <w:autoSpaceDN/>
              <w:adjustRightInd/>
              <w:spacing w:after="228"/>
              <w:ind w:left="330"/>
              <w:jc w:val="both"/>
              <w:rPr>
                <w:rFonts w:ascii="Arial" w:hAnsi="Arial" w:cs="Arial"/>
                <w:sz w:val="22"/>
                <w:szCs w:val="22"/>
                <w:lang w:val="es-ES"/>
              </w:rPr>
            </w:pPr>
            <w:r w:rsidRPr="00674B4F">
              <w:rPr>
                <w:rFonts w:ascii="Arial" w:hAnsi="Arial" w:cs="Arial"/>
                <w:sz w:val="22"/>
                <w:szCs w:val="22"/>
                <w:lang w:val="es-ES"/>
              </w:rPr>
              <w:t>(b) al redactar un proyecto de resolución con el propósito de que en él se aborde un asunto de forma integral o de introducir cambios significativos en la manera de abordar un tema, la Parte en cuestión prepare el proyecto de forma que, de ser aprobado, sustituya y revoque todas las resoluciones en vigor (o, si procede, los párrafos pertinentes de las mismas) que traten del mismo tema; </w:t>
            </w:r>
          </w:p>
          <w:p w14:paraId="3A908EC6"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(c) al adoptar un proyecto de resolución en el que simplemente se añadan elementos a las recomendaciones (u otras decisiones) contenidas en las resoluciones en vigor, o se introduzcan pequeñas enmiendas a las mismas, las resoluciones vigentes se remplacen por las versiones revisadas que contengan los cambios acordados; </w:t>
            </w:r>
          </w:p>
          <w:p w14:paraId="56C213D3" w14:textId="77777777" w:rsidR="007C3AC7" w:rsidRPr="00674B4F" w:rsidRDefault="007C3AC7" w:rsidP="0016143A">
            <w:pPr>
              <w:widowControl/>
              <w:autoSpaceDE/>
              <w:autoSpaceDN/>
              <w:adjustRightInd/>
              <w:ind w:left="330"/>
              <w:jc w:val="both"/>
              <w:rPr>
                <w:rFonts w:ascii="Arial" w:hAnsi="Arial" w:cs="Arial"/>
                <w:sz w:val="22"/>
                <w:szCs w:val="22"/>
                <w:lang w:val="es-ES"/>
              </w:rPr>
            </w:pPr>
          </w:p>
          <w:p w14:paraId="6E7F73F2"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(d) al redactar una decisión, se especifique el órgano (por ejemplo, el Comité Permanente) encargado de la implementación de la decisión y el plazo en el que el órgano debería completar su tarea; y </w:t>
            </w:r>
          </w:p>
          <w:p w14:paraId="2A8FF324" w14:textId="77777777" w:rsidR="007C3AC7" w:rsidRPr="00674B4F" w:rsidRDefault="007C3AC7" w:rsidP="0016143A">
            <w:pPr>
              <w:widowControl/>
              <w:autoSpaceDE/>
              <w:autoSpaceDN/>
              <w:adjustRightInd/>
              <w:ind w:left="330"/>
              <w:jc w:val="both"/>
              <w:rPr>
                <w:rFonts w:ascii="Arial" w:hAnsi="Arial" w:cs="Arial"/>
                <w:sz w:val="22"/>
                <w:szCs w:val="22"/>
                <w:lang w:val="es-ES"/>
              </w:rPr>
            </w:pPr>
          </w:p>
          <w:p w14:paraId="6F6F7907"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(e) a menos que por motivos prácticos se disponga de otro modo, los proyectos de decisión, y no los proyectos de resolución, incluyan: </w:t>
            </w:r>
          </w:p>
          <w:p w14:paraId="2282F04A" w14:textId="77777777" w:rsidR="007C3AC7" w:rsidRPr="00674B4F" w:rsidRDefault="007C3AC7" w:rsidP="007C3AC7">
            <w:pPr>
              <w:widowControl/>
              <w:autoSpaceDE/>
              <w:autoSpaceDN/>
              <w:adjustRightInd/>
              <w:jc w:val="both"/>
              <w:rPr>
                <w:rFonts w:ascii="Arial" w:hAnsi="Arial" w:cs="Arial"/>
                <w:sz w:val="22"/>
                <w:szCs w:val="22"/>
                <w:lang w:val="es-ES"/>
              </w:rPr>
            </w:pPr>
          </w:p>
          <w:p w14:paraId="14490C58" w14:textId="77777777" w:rsidR="007C3AC7" w:rsidRPr="00674B4F" w:rsidRDefault="007C3AC7" w:rsidP="0016143A">
            <w:pPr>
              <w:widowControl/>
              <w:autoSpaceDE/>
              <w:autoSpaceDN/>
              <w:adjustRightInd/>
              <w:spacing w:after="21"/>
              <w:ind w:left="690"/>
              <w:jc w:val="both"/>
              <w:rPr>
                <w:rFonts w:ascii="Arial" w:hAnsi="Arial" w:cs="Arial"/>
                <w:sz w:val="22"/>
                <w:szCs w:val="22"/>
                <w:lang w:val="es-ES"/>
              </w:rPr>
            </w:pPr>
            <w:r w:rsidRPr="00674B4F">
              <w:rPr>
                <w:rFonts w:ascii="Arial" w:hAnsi="Arial" w:cs="Arial"/>
                <w:sz w:val="22"/>
                <w:szCs w:val="22"/>
                <w:lang w:val="es-ES"/>
              </w:rPr>
              <w:t>i) instrucciones o peticiones dirigidas a los comités, los grupos de trabajo o la Secretaría, salvo que formen parte de un procedimiento a largo plazo; </w:t>
            </w:r>
          </w:p>
          <w:p w14:paraId="516B4E0E" w14:textId="77777777" w:rsidR="007C3AC7" w:rsidRPr="00674B4F" w:rsidRDefault="007C3AC7" w:rsidP="0016143A">
            <w:pPr>
              <w:widowControl/>
              <w:autoSpaceDE/>
              <w:autoSpaceDN/>
              <w:adjustRightInd/>
              <w:spacing w:after="21"/>
              <w:ind w:left="690"/>
              <w:jc w:val="both"/>
              <w:rPr>
                <w:rFonts w:ascii="Arial" w:hAnsi="Arial" w:cs="Arial"/>
                <w:sz w:val="22"/>
                <w:szCs w:val="22"/>
                <w:lang w:val="es-ES"/>
              </w:rPr>
            </w:pPr>
            <w:r w:rsidRPr="00674B4F">
              <w:rPr>
                <w:rFonts w:ascii="Arial" w:hAnsi="Arial" w:cs="Arial"/>
                <w:sz w:val="22"/>
                <w:szCs w:val="22"/>
                <w:lang w:val="es-ES"/>
              </w:rPr>
              <w:t>ii) decisiones sobre la presentación de los apéndices; </w:t>
            </w:r>
          </w:p>
          <w:p w14:paraId="1C9E50DF" w14:textId="77777777" w:rsidR="007C3AC7" w:rsidRPr="00674B4F" w:rsidRDefault="007C3AC7" w:rsidP="0016143A">
            <w:pPr>
              <w:widowControl/>
              <w:autoSpaceDE/>
              <w:autoSpaceDN/>
              <w:adjustRightInd/>
              <w:spacing w:after="21"/>
              <w:ind w:left="690"/>
              <w:jc w:val="both"/>
              <w:rPr>
                <w:rFonts w:ascii="Arial" w:hAnsi="Arial" w:cs="Arial"/>
                <w:sz w:val="22"/>
                <w:szCs w:val="22"/>
                <w:lang w:val="es-ES"/>
              </w:rPr>
            </w:pPr>
            <w:r w:rsidRPr="00674B4F">
              <w:rPr>
                <w:rFonts w:ascii="Arial" w:hAnsi="Arial" w:cs="Arial"/>
                <w:sz w:val="22"/>
                <w:szCs w:val="22"/>
                <w:lang w:val="es-ES"/>
              </w:rPr>
              <w:t>iii) eventos “año de”; y </w:t>
            </w:r>
          </w:p>
          <w:p w14:paraId="74A7FA0A" w14:textId="232E05BA" w:rsidR="00C53D57" w:rsidRPr="00674B4F" w:rsidRDefault="007C3AC7" w:rsidP="0016143A">
            <w:pPr>
              <w:widowControl/>
              <w:autoSpaceDE/>
              <w:autoSpaceDN/>
              <w:adjustRightInd/>
              <w:ind w:left="690"/>
              <w:jc w:val="both"/>
              <w:rPr>
                <w:rFonts w:ascii="Arial" w:hAnsi="Arial" w:cs="Arial"/>
                <w:sz w:val="22"/>
                <w:szCs w:val="22"/>
                <w:lang w:val="es-ES"/>
              </w:rPr>
            </w:pPr>
            <w:r w:rsidRPr="00674B4F">
              <w:rPr>
                <w:rFonts w:ascii="Arial" w:hAnsi="Arial" w:cs="Arial"/>
                <w:sz w:val="22"/>
                <w:szCs w:val="22"/>
                <w:lang w:val="es-ES"/>
              </w:rPr>
              <w:t>iv) recomendaciones (o decisiones de otro tipo) que se apliquen poco tiempo después de su aprobación y queden luego obsoletas; </w:t>
            </w:r>
          </w:p>
        </w:tc>
        <w:tc>
          <w:tcPr>
            <w:tcW w:w="2119" w:type="dxa"/>
            <w:shd w:val="clear" w:color="auto" w:fill="auto"/>
          </w:tcPr>
          <w:p w14:paraId="6B303D01" w14:textId="2BAFF987" w:rsidR="00C53D57" w:rsidRPr="00977AC4" w:rsidRDefault="006400E0" w:rsidP="0032277E">
            <w:pPr>
              <w:rPr>
                <w:rFonts w:ascii="Arial" w:hAnsi="Arial" w:cs="Arial"/>
                <w:sz w:val="22"/>
                <w:szCs w:val="22"/>
              </w:rPr>
            </w:pPr>
            <w:r>
              <w:rPr>
                <w:rFonts w:ascii="Arial" w:hAnsi="Arial" w:cs="Arial"/>
                <w:sz w:val="22"/>
                <w:szCs w:val="22"/>
              </w:rPr>
              <w:lastRenderedPageBreak/>
              <w:t>Mantener</w:t>
            </w:r>
          </w:p>
        </w:tc>
      </w:tr>
      <w:tr w:rsidR="00C53D57" w:rsidRPr="00977AC4" w14:paraId="085D11ED" w14:textId="77777777" w:rsidTr="00774542">
        <w:tc>
          <w:tcPr>
            <w:tcW w:w="6737" w:type="dxa"/>
            <w:shd w:val="clear" w:color="auto" w:fill="auto"/>
          </w:tcPr>
          <w:p w14:paraId="5CD8AC55" w14:textId="349F0972" w:rsidR="007C3AC7" w:rsidRPr="00674B4F" w:rsidRDefault="00EC228E" w:rsidP="0016143A">
            <w:pPr>
              <w:pStyle w:val="p1"/>
              <w:jc w:val="both"/>
              <w:rPr>
                <w:rFonts w:ascii="Arial" w:hAnsi="Arial" w:cs="Arial"/>
                <w:sz w:val="22"/>
                <w:szCs w:val="22"/>
                <w:lang w:val="es-ES"/>
              </w:rPr>
            </w:pPr>
            <w:r w:rsidRPr="00674B4F">
              <w:rPr>
                <w:rFonts w:ascii="Arial" w:hAnsi="Arial" w:cs="Arial"/>
                <w:sz w:val="22"/>
                <w:szCs w:val="22"/>
                <w:lang w:val="es-ES"/>
              </w:rPr>
              <w:t xml:space="preserve">3. </w:t>
            </w:r>
            <w:r w:rsidR="007C3AC7" w:rsidRPr="00674B4F">
              <w:rPr>
                <w:rFonts w:ascii="Arial" w:hAnsi="Arial" w:cs="Arial"/>
                <w:i/>
                <w:iCs/>
                <w:sz w:val="22"/>
                <w:szCs w:val="22"/>
                <w:lang w:val="es-ES"/>
              </w:rPr>
              <w:t xml:space="preserve">Encarga </w:t>
            </w:r>
            <w:r w:rsidR="007C3AC7" w:rsidRPr="00674B4F">
              <w:rPr>
                <w:rFonts w:ascii="Arial" w:hAnsi="Arial" w:cs="Arial"/>
                <w:sz w:val="22"/>
                <w:szCs w:val="22"/>
                <w:lang w:val="es-ES"/>
              </w:rPr>
              <w:t>a la Secretaría que: </w:t>
            </w:r>
          </w:p>
          <w:p w14:paraId="7F582D2A" w14:textId="77777777" w:rsidR="007C3AC7" w:rsidRPr="00674B4F" w:rsidRDefault="007C3AC7" w:rsidP="007C3AC7">
            <w:pPr>
              <w:widowControl/>
              <w:autoSpaceDE/>
              <w:autoSpaceDN/>
              <w:adjustRightInd/>
              <w:jc w:val="both"/>
              <w:rPr>
                <w:rFonts w:ascii="Arial" w:hAnsi="Arial" w:cs="Arial"/>
                <w:sz w:val="22"/>
                <w:szCs w:val="22"/>
                <w:lang w:val="es-ES"/>
              </w:rPr>
            </w:pPr>
          </w:p>
          <w:p w14:paraId="74C9A0DC"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(a) establezca registros, desglosados por reunión de la Conferencia de las Partes correspondiente y por tema (por ejemplo, "acciones concertadas" y "acuerdos") en el sitio web de la CMS con las resoluciones y las decisiones en vigor, así como un registro de todas las resoluciones, recomendaciones y decisiones adoptadas por las Partes (clasificadas por finalidades históricas) </w:t>
            </w:r>
          </w:p>
          <w:p w14:paraId="762D1AD2" w14:textId="77777777" w:rsidR="007C3AC7" w:rsidRPr="00674B4F" w:rsidRDefault="007C3AC7" w:rsidP="0016143A">
            <w:pPr>
              <w:widowControl/>
              <w:autoSpaceDE/>
              <w:autoSpaceDN/>
              <w:adjustRightInd/>
              <w:ind w:left="330"/>
              <w:jc w:val="both"/>
              <w:rPr>
                <w:rFonts w:ascii="Arial" w:hAnsi="Arial" w:cs="Arial"/>
                <w:sz w:val="22"/>
                <w:szCs w:val="22"/>
                <w:lang w:val="es-ES"/>
              </w:rPr>
            </w:pPr>
          </w:p>
          <w:p w14:paraId="3B6AD0B7"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(b) al revisar su registro de resoluciones en vigor después de cada reunión de la Conferencia de las Partes, se corrijan los textos de las resoluciones vigentes cuidando de que todas las referencias a otras resoluciones sean exactas; </w:t>
            </w:r>
          </w:p>
          <w:p w14:paraId="0BD5E203" w14:textId="77777777" w:rsidR="007C3AC7" w:rsidRPr="00674B4F" w:rsidRDefault="007C3AC7" w:rsidP="0016143A">
            <w:pPr>
              <w:widowControl/>
              <w:autoSpaceDE/>
              <w:autoSpaceDN/>
              <w:adjustRightInd/>
              <w:ind w:left="330"/>
              <w:jc w:val="both"/>
              <w:rPr>
                <w:rFonts w:ascii="Arial" w:hAnsi="Arial" w:cs="Arial"/>
                <w:sz w:val="22"/>
                <w:szCs w:val="22"/>
                <w:lang w:val="es-ES"/>
              </w:rPr>
            </w:pPr>
          </w:p>
          <w:p w14:paraId="4316AE5A" w14:textId="1ED519C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 xml:space="preserve">(c) se revise el registro de decisiones en vigor después de cada reunión de la Conferencia de las Partes, para incluir todas las recomendaciones (o decisiones de otro tipo) que no figuren en el registro de resoluciones y siguen en vigor. Las decisiones se clasificarán por temas, para lo cual servirán de orientación los temas de las resoluciones, y dentro de la sección para cada tema estarán divididas según el órgano al que vayan dirigidas. </w:t>
            </w:r>
            <w:r w:rsidRPr="00674B4F">
              <w:rPr>
                <w:rFonts w:ascii="Arial" w:hAnsi="Arial" w:cs="Arial"/>
                <w:sz w:val="22"/>
                <w:szCs w:val="22"/>
                <w:lang w:val="es-ES"/>
              </w:rPr>
              <w:lastRenderedPageBreak/>
              <w:t>La Secretaría enviará a las Partes una copia de las decisiones actualizadas después de cada reunión de la Conferencia; y </w:t>
            </w:r>
          </w:p>
          <w:p w14:paraId="582B7E99" w14:textId="77777777" w:rsidR="007C3AC7" w:rsidRPr="00674B4F" w:rsidRDefault="007C3AC7" w:rsidP="007C3AC7">
            <w:pPr>
              <w:widowControl/>
              <w:autoSpaceDE/>
              <w:autoSpaceDN/>
              <w:adjustRightInd/>
              <w:jc w:val="both"/>
              <w:rPr>
                <w:rFonts w:ascii="Arial" w:hAnsi="Arial" w:cs="Arial"/>
                <w:sz w:val="22"/>
                <w:szCs w:val="22"/>
                <w:lang w:val="es-ES"/>
              </w:rPr>
            </w:pPr>
          </w:p>
          <w:p w14:paraId="17A48D80"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(d) al revisar el registro de decisiones en vigor con el propósito de proponer enmiendas, supresiones o continuidad, la Secretaría deberá proporcionar la justificación de cualesquiera cambios propuestos a una decisión en cada reunión de la Conferencia de las Partes; </w:t>
            </w:r>
          </w:p>
          <w:p w14:paraId="2765AE3E" w14:textId="286170ED" w:rsidR="00C53D57" w:rsidRPr="00674B4F" w:rsidRDefault="00C53D57" w:rsidP="007C3AC7">
            <w:pPr>
              <w:widowControl/>
              <w:autoSpaceDE/>
              <w:autoSpaceDN/>
              <w:adjustRightInd/>
              <w:jc w:val="both"/>
              <w:rPr>
                <w:rFonts w:ascii="Arial" w:hAnsi="Arial" w:cs="Arial"/>
                <w:sz w:val="22"/>
                <w:szCs w:val="22"/>
                <w:lang w:val="es-ES"/>
              </w:rPr>
            </w:pPr>
          </w:p>
        </w:tc>
        <w:tc>
          <w:tcPr>
            <w:tcW w:w="2119" w:type="dxa"/>
            <w:shd w:val="clear" w:color="auto" w:fill="auto"/>
          </w:tcPr>
          <w:p w14:paraId="02DA362D" w14:textId="596D6B59" w:rsidR="00C53D57" w:rsidRPr="00977AC4" w:rsidRDefault="006400E0" w:rsidP="006C6352">
            <w:pPr>
              <w:jc w:val="both"/>
              <w:rPr>
                <w:rFonts w:ascii="Arial" w:hAnsi="Arial" w:cs="Arial"/>
                <w:i/>
                <w:sz w:val="22"/>
                <w:szCs w:val="22"/>
              </w:rPr>
            </w:pPr>
            <w:r>
              <w:rPr>
                <w:rFonts w:ascii="Arial" w:hAnsi="Arial" w:cs="Arial"/>
                <w:sz w:val="22"/>
                <w:szCs w:val="22"/>
              </w:rPr>
              <w:lastRenderedPageBreak/>
              <w:t>Mantener</w:t>
            </w:r>
          </w:p>
        </w:tc>
      </w:tr>
      <w:tr w:rsidR="00E365CF" w:rsidRPr="00977AC4" w14:paraId="2A7665DD" w14:textId="77777777" w:rsidTr="00774542">
        <w:trPr>
          <w:trHeight w:val="1132"/>
        </w:trPr>
        <w:tc>
          <w:tcPr>
            <w:tcW w:w="6737" w:type="dxa"/>
            <w:shd w:val="clear" w:color="auto" w:fill="auto"/>
          </w:tcPr>
          <w:p w14:paraId="495CB0A4" w14:textId="77B56269" w:rsidR="007C3AC7" w:rsidRPr="00674B4F" w:rsidRDefault="00EC228E" w:rsidP="007C3AC7">
            <w:pPr>
              <w:pStyle w:val="p1"/>
              <w:jc w:val="both"/>
              <w:rPr>
                <w:rFonts w:ascii="Arial" w:hAnsi="Arial" w:cs="Arial"/>
                <w:strike/>
                <w:sz w:val="22"/>
                <w:szCs w:val="22"/>
                <w:lang w:val="es-ES"/>
              </w:rPr>
            </w:pPr>
            <w:r w:rsidRPr="00674B4F">
              <w:rPr>
                <w:rFonts w:ascii="Arial" w:hAnsi="Arial" w:cs="Arial"/>
                <w:strike/>
                <w:sz w:val="22"/>
                <w:szCs w:val="22"/>
                <w:lang w:val="es-ES"/>
              </w:rPr>
              <w:t xml:space="preserve">4. </w:t>
            </w:r>
            <w:r w:rsidR="007C3AC7" w:rsidRPr="00674B4F">
              <w:rPr>
                <w:rFonts w:ascii="Arial" w:hAnsi="Arial" w:cs="Arial"/>
                <w:i/>
                <w:iCs/>
                <w:strike/>
                <w:sz w:val="22"/>
                <w:szCs w:val="22"/>
                <w:lang w:val="es-ES"/>
              </w:rPr>
              <w:t xml:space="preserve">Encarga </w:t>
            </w:r>
            <w:r w:rsidR="007C3AC7" w:rsidRPr="00674B4F">
              <w:rPr>
                <w:rFonts w:ascii="Arial" w:hAnsi="Arial" w:cs="Arial"/>
                <w:strike/>
                <w:sz w:val="22"/>
                <w:szCs w:val="22"/>
                <w:lang w:val="es-ES"/>
              </w:rPr>
              <w:t>a la Secretaría que: </w:t>
            </w:r>
          </w:p>
          <w:p w14:paraId="03F15661" w14:textId="77777777" w:rsidR="007C3AC7" w:rsidRPr="00674B4F" w:rsidRDefault="007C3AC7" w:rsidP="007C3AC7">
            <w:pPr>
              <w:widowControl/>
              <w:autoSpaceDE/>
              <w:autoSpaceDN/>
              <w:adjustRightInd/>
              <w:jc w:val="both"/>
              <w:rPr>
                <w:rFonts w:ascii="Arial" w:hAnsi="Arial" w:cs="Arial"/>
                <w:strike/>
                <w:sz w:val="22"/>
                <w:szCs w:val="22"/>
                <w:lang w:val="es-ES"/>
              </w:rPr>
            </w:pPr>
          </w:p>
          <w:p w14:paraId="5C8B6FB3"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r w:rsidRPr="00674B4F">
              <w:rPr>
                <w:rFonts w:ascii="Arial" w:hAnsi="Arial" w:cs="Arial"/>
                <w:strike/>
                <w:sz w:val="22"/>
                <w:szCs w:val="22"/>
                <w:lang w:val="es-ES"/>
              </w:rPr>
              <w:t>(a) prepare una lista de 1) resoluciones y recomendaciones que deberían revocarse y 2) las partes de resoluciones y recomendaciones que deberían revocarse; </w:t>
            </w:r>
          </w:p>
          <w:p w14:paraId="6C490329"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p>
          <w:p w14:paraId="480B33A1"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r w:rsidRPr="00674B4F">
              <w:rPr>
                <w:rFonts w:ascii="Arial" w:hAnsi="Arial" w:cs="Arial"/>
                <w:strike/>
                <w:sz w:val="22"/>
                <w:szCs w:val="22"/>
                <w:lang w:val="es-ES"/>
              </w:rPr>
              <w:t>(b) al preparar estas listas, indique la razón de la revocación de la resolución o recomendación, o de una parte de las mismas (tarea completada, reemplazada o incorporada en otra parte); </w:t>
            </w:r>
          </w:p>
          <w:p w14:paraId="70C88B84"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p>
          <w:p w14:paraId="589D3399"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r w:rsidRPr="00674B4F">
              <w:rPr>
                <w:rFonts w:ascii="Arial" w:hAnsi="Arial" w:cs="Arial"/>
                <w:strike/>
                <w:sz w:val="22"/>
                <w:szCs w:val="22"/>
                <w:lang w:val="es-ES"/>
              </w:rPr>
              <w:t>(c) al recomendar la revocación de solo una parte de una resolución o recomendación, indique claramente las partes de la resolución o recomendación que han de revocarse; </w:t>
            </w:r>
          </w:p>
          <w:p w14:paraId="21D15D1C"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p>
          <w:p w14:paraId="77EDBD8E"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r w:rsidRPr="00674B4F">
              <w:rPr>
                <w:rFonts w:ascii="Arial" w:hAnsi="Arial" w:cs="Arial"/>
                <w:strike/>
                <w:sz w:val="22"/>
                <w:szCs w:val="22"/>
                <w:lang w:val="es-ES"/>
              </w:rPr>
              <w:t>(d) al preparar estas listas, recomiende la nueva denominación de las recomendaciones como resoluciones o decisiones, según proceda; y </w:t>
            </w:r>
          </w:p>
          <w:p w14:paraId="768DEE3D" w14:textId="77777777" w:rsidR="007C3AC7" w:rsidRPr="00674B4F" w:rsidRDefault="007C3AC7" w:rsidP="0016143A">
            <w:pPr>
              <w:widowControl/>
              <w:autoSpaceDE/>
              <w:autoSpaceDN/>
              <w:adjustRightInd/>
              <w:ind w:left="330"/>
              <w:jc w:val="both"/>
              <w:rPr>
                <w:rFonts w:ascii="Arial" w:hAnsi="Arial" w:cs="Arial"/>
                <w:strike/>
                <w:sz w:val="22"/>
                <w:szCs w:val="22"/>
                <w:lang w:val="es-ES"/>
              </w:rPr>
            </w:pPr>
          </w:p>
          <w:p w14:paraId="61AD1E99" w14:textId="296A8D24" w:rsidR="00E365CF"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trike/>
                <w:sz w:val="22"/>
                <w:szCs w:val="22"/>
                <w:lang w:val="es-ES"/>
              </w:rPr>
              <w:t>(e) presente dichas listas al Comité Permanente en su 45ª reunión; </w:t>
            </w:r>
          </w:p>
        </w:tc>
        <w:tc>
          <w:tcPr>
            <w:tcW w:w="2119" w:type="dxa"/>
            <w:shd w:val="clear" w:color="auto" w:fill="auto"/>
          </w:tcPr>
          <w:p w14:paraId="497BB909" w14:textId="22AB5CE0" w:rsidR="00E365CF" w:rsidRPr="00977AC4" w:rsidRDefault="006400E0" w:rsidP="0057502C">
            <w:pPr>
              <w:jc w:val="both"/>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E365CF" w:rsidRPr="00977AC4" w14:paraId="364948D5" w14:textId="77777777" w:rsidTr="00774542">
        <w:trPr>
          <w:trHeight w:val="1132"/>
        </w:trPr>
        <w:tc>
          <w:tcPr>
            <w:tcW w:w="6737" w:type="dxa"/>
            <w:shd w:val="clear" w:color="auto" w:fill="auto"/>
          </w:tcPr>
          <w:p w14:paraId="5A3ECD4B" w14:textId="0A6AC23F" w:rsidR="00E365CF" w:rsidRPr="00674B4F" w:rsidRDefault="00EC228E" w:rsidP="007C3AC7">
            <w:pPr>
              <w:pStyle w:val="p1"/>
              <w:jc w:val="both"/>
              <w:rPr>
                <w:rFonts w:ascii="Arial" w:hAnsi="Arial" w:cs="Arial"/>
                <w:sz w:val="22"/>
                <w:szCs w:val="22"/>
                <w:lang w:val="es-ES"/>
              </w:rPr>
            </w:pPr>
            <w:r w:rsidRPr="00674B4F">
              <w:rPr>
                <w:rFonts w:ascii="Arial" w:hAnsi="Arial" w:cs="Arial"/>
                <w:strike/>
                <w:sz w:val="22"/>
                <w:szCs w:val="22"/>
                <w:lang w:val="es-ES"/>
              </w:rPr>
              <w:t xml:space="preserve">5. </w:t>
            </w:r>
            <w:r w:rsidR="007C3AC7" w:rsidRPr="00674B4F">
              <w:rPr>
                <w:rFonts w:ascii="Arial" w:hAnsi="Arial" w:cs="Arial"/>
                <w:i/>
                <w:iCs/>
                <w:strike/>
                <w:sz w:val="22"/>
                <w:szCs w:val="22"/>
                <w:lang w:val="es-ES"/>
              </w:rPr>
              <w:t xml:space="preserve">Encarga </w:t>
            </w:r>
            <w:r w:rsidR="007C3AC7" w:rsidRPr="00674B4F">
              <w:rPr>
                <w:rFonts w:ascii="Arial" w:hAnsi="Arial" w:cs="Arial"/>
                <w:strike/>
                <w:sz w:val="22"/>
                <w:szCs w:val="22"/>
                <w:lang w:val="es-ES"/>
              </w:rPr>
              <w:t>al Comité Permanente que examine el contenido de las listas descritas en el párrafo 4, determine si está de acuerdo o en desacuerdo, proponga las modificaciones deseadas a las listas, y presente sus recomendaciones a la Conferencia de las Partes en su 12ª reunión;</w:t>
            </w:r>
            <w:r w:rsidRPr="00674B4F">
              <w:rPr>
                <w:rFonts w:ascii="Arial" w:hAnsi="Arial" w:cs="Arial"/>
                <w:strike/>
                <w:sz w:val="22"/>
                <w:szCs w:val="22"/>
                <w:lang w:val="es-ES"/>
              </w:rPr>
              <w:t> </w:t>
            </w:r>
          </w:p>
        </w:tc>
        <w:tc>
          <w:tcPr>
            <w:tcW w:w="2119" w:type="dxa"/>
            <w:shd w:val="clear" w:color="auto" w:fill="auto"/>
          </w:tcPr>
          <w:p w14:paraId="3656AD76" w14:textId="3BECA5F1" w:rsidR="00E365CF" w:rsidRPr="00977AC4" w:rsidRDefault="006400E0" w:rsidP="006C6352">
            <w:pPr>
              <w:jc w:val="both"/>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C53D57" w:rsidRPr="00977AC4" w14:paraId="7C7390B4" w14:textId="77777777" w:rsidTr="00774542">
        <w:trPr>
          <w:trHeight w:val="871"/>
        </w:trPr>
        <w:tc>
          <w:tcPr>
            <w:tcW w:w="6737" w:type="dxa"/>
            <w:shd w:val="clear" w:color="auto" w:fill="auto"/>
          </w:tcPr>
          <w:p w14:paraId="3969AE77" w14:textId="462DC12B" w:rsidR="007C3AC7" w:rsidRPr="00674B4F" w:rsidRDefault="00EC228E" w:rsidP="007C3AC7">
            <w:pPr>
              <w:pStyle w:val="p1"/>
              <w:jc w:val="both"/>
              <w:rPr>
                <w:rFonts w:ascii="Arial" w:hAnsi="Arial" w:cs="Arial"/>
                <w:sz w:val="22"/>
                <w:szCs w:val="22"/>
                <w:lang w:val="es-ES"/>
              </w:rPr>
            </w:pPr>
            <w:r w:rsidRPr="00674B4F">
              <w:rPr>
                <w:rFonts w:ascii="Arial" w:hAnsi="Arial" w:cs="Arial"/>
                <w:strike/>
                <w:sz w:val="22"/>
                <w:szCs w:val="22"/>
                <w:lang w:val="es-ES"/>
              </w:rPr>
              <w:t>6.</w:t>
            </w:r>
            <w:r w:rsidRPr="00674B4F">
              <w:rPr>
                <w:rFonts w:ascii="Arial" w:hAnsi="Arial" w:cs="Arial"/>
                <w:sz w:val="22"/>
                <w:szCs w:val="22"/>
                <w:lang w:val="es-ES"/>
              </w:rPr>
              <w:t xml:space="preserve"> </w:t>
            </w:r>
            <w:r w:rsidR="00A55876" w:rsidRPr="00674B4F">
              <w:rPr>
                <w:rFonts w:ascii="Arial" w:hAnsi="Arial" w:cs="Arial"/>
                <w:sz w:val="22"/>
                <w:szCs w:val="22"/>
                <w:u w:val="single"/>
                <w:lang w:val="es-ES"/>
              </w:rPr>
              <w:t xml:space="preserve">4. </w:t>
            </w:r>
            <w:r w:rsidR="007C3AC7" w:rsidRPr="00674B4F">
              <w:rPr>
                <w:rFonts w:ascii="Arial" w:hAnsi="Arial" w:cs="Arial"/>
                <w:i/>
                <w:iCs/>
                <w:sz w:val="22"/>
                <w:szCs w:val="22"/>
                <w:lang w:val="es-ES"/>
              </w:rPr>
              <w:t xml:space="preserve">Encarga </w:t>
            </w:r>
            <w:r w:rsidR="007C3AC7" w:rsidRPr="00674B4F">
              <w:rPr>
                <w:rFonts w:ascii="Arial" w:hAnsi="Arial" w:cs="Arial"/>
                <w:sz w:val="22"/>
                <w:szCs w:val="22"/>
                <w:lang w:val="es-ES"/>
              </w:rPr>
              <w:t>al Comité Permanente que, con la asistencia de la Secretaría: </w:t>
            </w:r>
          </w:p>
          <w:p w14:paraId="2656F0AF" w14:textId="77777777" w:rsidR="007C3AC7" w:rsidRPr="00674B4F" w:rsidRDefault="007C3AC7" w:rsidP="007C3AC7">
            <w:pPr>
              <w:widowControl/>
              <w:autoSpaceDE/>
              <w:autoSpaceDN/>
              <w:adjustRightInd/>
              <w:jc w:val="both"/>
              <w:rPr>
                <w:rFonts w:ascii="Arial" w:hAnsi="Arial" w:cs="Arial"/>
                <w:sz w:val="22"/>
                <w:szCs w:val="22"/>
                <w:lang w:val="es-ES"/>
              </w:rPr>
            </w:pPr>
          </w:p>
          <w:p w14:paraId="705C412A" w14:textId="77777777" w:rsidR="007C3AC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(a) examine continuamente las resoluciones y decisiones con vistas a proponer su revocación oportuna (o la revocación de elementos de las mismas), proporcionando la justificación de los cambios propuestos; y </w:t>
            </w:r>
          </w:p>
          <w:p w14:paraId="1E3CCF10" w14:textId="77777777" w:rsidR="007C3AC7" w:rsidRPr="00674B4F" w:rsidRDefault="007C3AC7" w:rsidP="0016143A">
            <w:pPr>
              <w:widowControl/>
              <w:autoSpaceDE/>
              <w:autoSpaceDN/>
              <w:adjustRightInd/>
              <w:ind w:left="330"/>
              <w:jc w:val="both"/>
              <w:rPr>
                <w:rFonts w:ascii="Arial" w:hAnsi="Arial" w:cs="Arial"/>
                <w:sz w:val="22"/>
                <w:szCs w:val="22"/>
                <w:lang w:val="es-ES"/>
              </w:rPr>
            </w:pPr>
          </w:p>
          <w:p w14:paraId="772888D0" w14:textId="4211F696" w:rsidR="00C53D57" w:rsidRPr="00674B4F" w:rsidRDefault="007C3AC7" w:rsidP="0016143A">
            <w:pPr>
              <w:widowControl/>
              <w:autoSpaceDE/>
              <w:autoSpaceDN/>
              <w:adjustRightInd/>
              <w:ind w:left="330"/>
              <w:jc w:val="both"/>
              <w:rPr>
                <w:rFonts w:ascii="Arial" w:hAnsi="Arial" w:cs="Arial"/>
                <w:sz w:val="22"/>
                <w:szCs w:val="22"/>
                <w:lang w:val="es-ES"/>
              </w:rPr>
            </w:pPr>
            <w:r w:rsidRPr="00674B4F">
              <w:rPr>
                <w:rFonts w:ascii="Arial" w:hAnsi="Arial" w:cs="Arial"/>
                <w:sz w:val="22"/>
                <w:szCs w:val="22"/>
                <w:lang w:val="es-ES"/>
              </w:rPr>
              <w:t>(b) formule recomendaciones en cada reunión de la Conferencia de las Partes en relación con los cambios propuestos (pero el Comité Permanente puede decidir, por votación, que, en circunstancias excepcionales, dicho examen podrá ser aplazado por decisión de una reunión de la Conferencia de las Partes); y </w:t>
            </w:r>
          </w:p>
        </w:tc>
        <w:tc>
          <w:tcPr>
            <w:tcW w:w="2119" w:type="dxa"/>
            <w:shd w:val="clear" w:color="auto" w:fill="auto"/>
          </w:tcPr>
          <w:p w14:paraId="691597F5" w14:textId="2C764773" w:rsidR="00C53D57" w:rsidRPr="00977AC4" w:rsidRDefault="006400E0" w:rsidP="006C6352">
            <w:pPr>
              <w:jc w:val="both"/>
              <w:rPr>
                <w:rFonts w:ascii="Arial" w:hAnsi="Arial" w:cs="Arial"/>
                <w:sz w:val="22"/>
                <w:szCs w:val="22"/>
              </w:rPr>
            </w:pPr>
            <w:r>
              <w:rPr>
                <w:rFonts w:ascii="Arial" w:hAnsi="Arial" w:cs="Arial"/>
                <w:sz w:val="22"/>
                <w:szCs w:val="22"/>
              </w:rPr>
              <w:t>Mantener</w:t>
            </w:r>
          </w:p>
        </w:tc>
      </w:tr>
      <w:tr w:rsidR="00C53D57" w:rsidRPr="00977AC4" w14:paraId="15A10C3E" w14:textId="77777777" w:rsidTr="002E061B">
        <w:trPr>
          <w:trHeight w:val="1042"/>
        </w:trPr>
        <w:tc>
          <w:tcPr>
            <w:tcW w:w="6737" w:type="dxa"/>
            <w:shd w:val="clear" w:color="auto" w:fill="auto"/>
          </w:tcPr>
          <w:p w14:paraId="5CE50D0F" w14:textId="3299B818" w:rsidR="00C53D57" w:rsidRPr="00674B4F" w:rsidRDefault="00EC228E" w:rsidP="007C3AC7">
            <w:pPr>
              <w:pStyle w:val="p1"/>
              <w:jc w:val="both"/>
              <w:rPr>
                <w:rFonts w:ascii="Arial" w:hAnsi="Arial" w:cs="Arial"/>
                <w:sz w:val="22"/>
                <w:szCs w:val="22"/>
                <w:lang w:val="es-ES"/>
              </w:rPr>
            </w:pPr>
            <w:r w:rsidRPr="00674B4F">
              <w:rPr>
                <w:rFonts w:ascii="Arial" w:hAnsi="Arial" w:cs="Arial"/>
                <w:strike/>
                <w:sz w:val="22"/>
                <w:szCs w:val="22"/>
                <w:lang w:val="es-ES"/>
              </w:rPr>
              <w:t>7</w:t>
            </w:r>
            <w:r w:rsidRPr="00674B4F">
              <w:rPr>
                <w:rFonts w:ascii="Arial" w:hAnsi="Arial" w:cs="Arial"/>
                <w:sz w:val="22"/>
                <w:szCs w:val="22"/>
                <w:lang w:val="es-ES"/>
              </w:rPr>
              <w:t xml:space="preserve">. </w:t>
            </w:r>
            <w:r w:rsidR="00A55876" w:rsidRPr="00674B4F">
              <w:rPr>
                <w:rFonts w:ascii="Arial" w:hAnsi="Arial" w:cs="Arial"/>
                <w:sz w:val="22"/>
                <w:szCs w:val="22"/>
                <w:u w:val="single"/>
                <w:lang w:val="es-ES"/>
              </w:rPr>
              <w:t xml:space="preserve">5. </w:t>
            </w:r>
            <w:r w:rsidR="007C3AC7" w:rsidRPr="00674B4F">
              <w:rPr>
                <w:rFonts w:ascii="Arial" w:hAnsi="Arial" w:cs="Arial"/>
                <w:i/>
                <w:iCs/>
                <w:sz w:val="22"/>
                <w:szCs w:val="22"/>
                <w:lang w:val="es-ES"/>
              </w:rPr>
              <w:t xml:space="preserve">Decide </w:t>
            </w:r>
            <w:r w:rsidR="007C3AC7" w:rsidRPr="00674B4F">
              <w:rPr>
                <w:rFonts w:ascii="Arial" w:hAnsi="Arial" w:cs="Arial"/>
                <w:sz w:val="22"/>
                <w:szCs w:val="22"/>
                <w:lang w:val="es-ES"/>
              </w:rPr>
              <w:t>que las recomendaciones contenidas en las resoluciones y decisiones adoptadas por la Conferencia de las Partes entrarán en vigor 90 días después de la reunión en la que se adoptan, a menos que se especifique otra cosa en la resolución o decisión pertinente</w:t>
            </w:r>
            <w:r w:rsidRPr="00674B4F">
              <w:rPr>
                <w:rFonts w:ascii="Arial" w:hAnsi="Arial" w:cs="Arial"/>
                <w:sz w:val="22"/>
                <w:szCs w:val="22"/>
                <w:lang w:val="es-ES"/>
              </w:rPr>
              <w:t>. </w:t>
            </w:r>
          </w:p>
        </w:tc>
        <w:tc>
          <w:tcPr>
            <w:tcW w:w="2119" w:type="dxa"/>
            <w:shd w:val="clear" w:color="auto" w:fill="auto"/>
          </w:tcPr>
          <w:p w14:paraId="6BA0DF3D" w14:textId="1CDB48B7" w:rsidR="00C53D57" w:rsidRPr="00977AC4" w:rsidRDefault="006400E0" w:rsidP="006C6352">
            <w:pPr>
              <w:jc w:val="both"/>
              <w:rPr>
                <w:rFonts w:ascii="Arial" w:hAnsi="Arial" w:cs="Arial"/>
                <w:sz w:val="22"/>
                <w:szCs w:val="22"/>
              </w:rPr>
            </w:pPr>
            <w:r>
              <w:rPr>
                <w:rFonts w:ascii="Arial" w:hAnsi="Arial" w:cs="Arial"/>
                <w:sz w:val="22"/>
                <w:szCs w:val="22"/>
              </w:rPr>
              <w:t>Mantener</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264621C6" w14:textId="05B66EF5" w:rsidR="00D80EC0" w:rsidRPr="00977AC4" w:rsidRDefault="006400E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Anexo</w:t>
      </w:r>
      <w:r w:rsidR="00D80EC0" w:rsidRPr="00977AC4">
        <w:rPr>
          <w:rFonts w:ascii="Arial" w:hAnsi="Arial" w:cs="Arial"/>
          <w:b/>
          <w:caps/>
          <w:sz w:val="22"/>
          <w:szCs w:val="22"/>
          <w:lang w:val="en-GB"/>
        </w:rPr>
        <w:t xml:space="preserve"> 2</w:t>
      </w:r>
    </w:p>
    <w:p w14:paraId="5ED39C0E" w14:textId="777EB1A1" w:rsidR="007B646D" w:rsidRPr="00977AC4" w:rsidRDefault="004333FE" w:rsidP="007B646D">
      <w:pPr>
        <w:widowControl/>
        <w:spacing w:before="100" w:beforeAutospacing="1" w:after="100" w:afterAutospacing="1"/>
        <w:jc w:val="center"/>
        <w:rPr>
          <w:rFonts w:ascii="Arial" w:hAnsi="Arial" w:cs="Arial"/>
          <w:b/>
          <w:caps/>
          <w:sz w:val="22"/>
          <w:szCs w:val="22"/>
        </w:rPr>
      </w:pPr>
      <w:r>
        <w:rPr>
          <w:rFonts w:ascii="Arial" w:hAnsi="Arial" w:cs="Arial"/>
          <w:b/>
          <w:caps/>
          <w:sz w:val="22"/>
          <w:szCs w:val="22"/>
        </w:rPr>
        <w:t>Resolución</w:t>
      </w:r>
      <w:r w:rsidR="007B646D" w:rsidRPr="00977AC4">
        <w:rPr>
          <w:rFonts w:ascii="Arial" w:hAnsi="Arial" w:cs="Arial"/>
          <w:b/>
          <w:caps/>
          <w:sz w:val="22"/>
          <w:szCs w:val="22"/>
        </w:rPr>
        <w:t xml:space="preserve"> 1</w:t>
      </w:r>
      <w:r w:rsidR="00F06336">
        <w:rPr>
          <w:rFonts w:ascii="Arial" w:hAnsi="Arial" w:cs="Arial"/>
          <w:b/>
          <w:caps/>
          <w:sz w:val="22"/>
          <w:szCs w:val="22"/>
        </w:rPr>
        <w:t>1</w:t>
      </w:r>
      <w:r w:rsidR="007B646D" w:rsidRPr="00977AC4">
        <w:rPr>
          <w:rFonts w:ascii="Arial" w:hAnsi="Arial" w:cs="Arial"/>
          <w:b/>
          <w:caps/>
          <w:sz w:val="22"/>
          <w:szCs w:val="22"/>
        </w:rPr>
        <w:t>.</w:t>
      </w:r>
      <w:r w:rsidR="00F06336">
        <w:rPr>
          <w:rFonts w:ascii="Arial" w:hAnsi="Arial" w:cs="Arial"/>
          <w:b/>
          <w:caps/>
          <w:sz w:val="22"/>
          <w:szCs w:val="22"/>
        </w:rPr>
        <w:t>6</w:t>
      </w:r>
      <w:r w:rsidR="007B646D" w:rsidRPr="00977AC4">
        <w:rPr>
          <w:rFonts w:ascii="Arial" w:hAnsi="Arial" w:cs="Arial"/>
          <w:b/>
          <w:caps/>
          <w:sz w:val="22"/>
          <w:szCs w:val="22"/>
        </w:rPr>
        <w:t xml:space="preserve"> (rev. cop12)</w:t>
      </w:r>
    </w:p>
    <w:p w14:paraId="217FF0D3" w14:textId="77777777" w:rsidR="004333FE" w:rsidRPr="004333FE" w:rsidRDefault="004333FE" w:rsidP="004333FE">
      <w:pPr>
        <w:jc w:val="center"/>
        <w:rPr>
          <w:rFonts w:ascii="Arial" w:hAnsi="Arial" w:cs="Arial"/>
          <w:b/>
          <w:sz w:val="22"/>
          <w:szCs w:val="22"/>
          <w:lang w:val="es-ES"/>
        </w:rPr>
      </w:pPr>
      <w:r w:rsidRPr="004333FE">
        <w:rPr>
          <w:rFonts w:ascii="Arial" w:hAnsi="Arial" w:cs="Arial"/>
          <w:b/>
          <w:sz w:val="22"/>
          <w:szCs w:val="22"/>
          <w:lang w:val="es-ES"/>
        </w:rPr>
        <w:t>EXAMEN DE DECISIONES </w:t>
      </w:r>
    </w:p>
    <w:p w14:paraId="50404713" w14:textId="77777777" w:rsidR="00E365CF" w:rsidRPr="00977AC4" w:rsidRDefault="00E365CF" w:rsidP="005F734A">
      <w:pPr>
        <w:widowControl/>
        <w:jc w:val="both"/>
        <w:rPr>
          <w:rFonts w:ascii="Arial" w:hAnsi="Arial" w:cs="Arial"/>
          <w:i/>
          <w:iCs/>
          <w:sz w:val="22"/>
          <w:szCs w:val="22"/>
          <w:lang w:val="en-GB"/>
        </w:rPr>
      </w:pPr>
    </w:p>
    <w:p w14:paraId="124A49E2" w14:textId="77777777" w:rsidR="00C50053" w:rsidRPr="00674B4F" w:rsidRDefault="00C50053" w:rsidP="00EC779A">
      <w:pPr>
        <w:widowControl/>
        <w:autoSpaceDE/>
        <w:autoSpaceDN/>
        <w:adjustRightInd/>
        <w:jc w:val="both"/>
        <w:rPr>
          <w:rStyle w:val="QuickFormat1"/>
          <w:rFonts w:ascii="Arial" w:hAnsi="Arial" w:cs="Arial"/>
          <w:sz w:val="22"/>
          <w:szCs w:val="22"/>
          <w:lang w:val="es-ES"/>
        </w:rPr>
      </w:pPr>
      <w:r w:rsidRPr="00674B4F">
        <w:rPr>
          <w:rFonts w:ascii="Arial" w:hAnsi="Arial" w:cs="Arial"/>
          <w:i/>
          <w:iCs/>
          <w:sz w:val="22"/>
          <w:szCs w:val="22"/>
          <w:lang w:val="es-ES"/>
        </w:rPr>
        <w:t xml:space="preserve">Reconociendo </w:t>
      </w:r>
      <w:r w:rsidRPr="00674B4F">
        <w:rPr>
          <w:rFonts w:ascii="Arial" w:hAnsi="Arial" w:cs="Arial"/>
          <w:sz w:val="22"/>
          <w:szCs w:val="22"/>
          <w:lang w:val="es-ES"/>
        </w:rPr>
        <w:t>la necesidad de un uso coherente de la terminología para la adopción de decisiones en el ámbito de la Convención; </w:t>
      </w:r>
    </w:p>
    <w:p w14:paraId="51A1835C" w14:textId="77777777" w:rsidR="00C50053" w:rsidRPr="00674B4F" w:rsidRDefault="00C50053" w:rsidP="00EC779A">
      <w:pPr>
        <w:widowControl/>
        <w:autoSpaceDE/>
        <w:autoSpaceDN/>
        <w:adjustRightInd/>
        <w:jc w:val="both"/>
        <w:rPr>
          <w:rFonts w:ascii="Arial" w:hAnsi="Arial" w:cs="Arial"/>
          <w:i/>
          <w:iCs/>
          <w:sz w:val="22"/>
          <w:szCs w:val="22"/>
          <w:lang w:val="es-ES"/>
        </w:rPr>
      </w:pPr>
    </w:p>
    <w:p w14:paraId="47011D05" w14:textId="77777777" w:rsidR="00C50053" w:rsidRPr="00674B4F" w:rsidRDefault="00C50053" w:rsidP="00EC779A">
      <w:pPr>
        <w:widowControl/>
        <w:autoSpaceDE/>
        <w:autoSpaceDN/>
        <w:adjustRightInd/>
        <w:jc w:val="both"/>
        <w:rPr>
          <w:rFonts w:ascii="Arial" w:hAnsi="Arial" w:cs="Arial"/>
          <w:sz w:val="22"/>
          <w:szCs w:val="22"/>
          <w:lang w:val="es-ES"/>
        </w:rPr>
      </w:pPr>
      <w:r w:rsidRPr="00674B4F">
        <w:rPr>
          <w:rFonts w:ascii="Arial" w:hAnsi="Arial" w:cs="Arial"/>
          <w:i/>
          <w:iCs/>
          <w:sz w:val="22"/>
          <w:szCs w:val="22"/>
          <w:lang w:val="es-ES"/>
        </w:rPr>
        <w:t xml:space="preserve">Reconociendo </w:t>
      </w:r>
      <w:r w:rsidRPr="00674B4F">
        <w:rPr>
          <w:rFonts w:ascii="Arial" w:hAnsi="Arial" w:cs="Arial"/>
          <w:sz w:val="22"/>
          <w:szCs w:val="22"/>
          <w:lang w:val="es-ES"/>
        </w:rPr>
        <w:t>también que la implementación de la Convención se puede mejorar revocando resoluciones y recomendaciones y partes de las mismas que ya no están en vigor; y </w:t>
      </w:r>
    </w:p>
    <w:p w14:paraId="3C3935FE" w14:textId="77777777" w:rsidR="00C50053" w:rsidRPr="00674B4F" w:rsidRDefault="00C50053" w:rsidP="00EC779A">
      <w:pPr>
        <w:widowControl/>
        <w:autoSpaceDE/>
        <w:autoSpaceDN/>
        <w:adjustRightInd/>
        <w:jc w:val="both"/>
        <w:rPr>
          <w:rFonts w:ascii="Arial" w:hAnsi="Arial" w:cs="Arial"/>
          <w:i/>
          <w:iCs/>
          <w:sz w:val="22"/>
          <w:szCs w:val="22"/>
          <w:lang w:val="es-ES"/>
        </w:rPr>
      </w:pPr>
    </w:p>
    <w:p w14:paraId="10C33252" w14:textId="77777777" w:rsidR="00C50053" w:rsidRPr="00674B4F" w:rsidRDefault="00C50053" w:rsidP="00EC779A">
      <w:pPr>
        <w:widowControl/>
        <w:autoSpaceDE/>
        <w:autoSpaceDN/>
        <w:adjustRightInd/>
        <w:jc w:val="both"/>
        <w:rPr>
          <w:rFonts w:ascii="Arial" w:hAnsi="Arial" w:cs="Arial"/>
          <w:sz w:val="22"/>
          <w:szCs w:val="22"/>
          <w:lang w:val="es-ES"/>
        </w:rPr>
      </w:pPr>
      <w:r w:rsidRPr="00674B4F">
        <w:rPr>
          <w:rFonts w:ascii="Arial" w:hAnsi="Arial" w:cs="Arial"/>
          <w:i/>
          <w:iCs/>
          <w:sz w:val="22"/>
          <w:szCs w:val="22"/>
          <w:lang w:val="es-ES"/>
        </w:rPr>
        <w:t xml:space="preserve">Tomando nota </w:t>
      </w:r>
      <w:r w:rsidRPr="00674B4F">
        <w:rPr>
          <w:rFonts w:ascii="Arial" w:hAnsi="Arial" w:cs="Arial"/>
          <w:sz w:val="22"/>
          <w:szCs w:val="22"/>
          <w:lang w:val="es-ES"/>
        </w:rPr>
        <w:t>de la labor realizada anteriormente por el Comité Permanente (PNUMA/CMS/StC41/11/Anexo IV) y la Secretaría (PNUMMA/ CMS/Conf.10.24/Rev.1) para establecer un procedimiento para la revocación de resoluciones y recomendaciones que ya no están en vigor;</w:t>
      </w:r>
    </w:p>
    <w:p w14:paraId="79D91561" w14:textId="17E247E4" w:rsidR="00C50053" w:rsidRDefault="00C50053" w:rsidP="00EC779A">
      <w:pPr>
        <w:widowControl/>
        <w:autoSpaceDE/>
        <w:autoSpaceDN/>
        <w:adjustRightInd/>
        <w:jc w:val="both"/>
        <w:rPr>
          <w:rFonts w:ascii="Arial" w:hAnsi="Arial" w:cs="Arial"/>
          <w:sz w:val="22"/>
          <w:szCs w:val="22"/>
          <w:lang w:val="es-ES"/>
        </w:rPr>
      </w:pPr>
    </w:p>
    <w:p w14:paraId="5EECB13F" w14:textId="77777777" w:rsidR="00765252" w:rsidRPr="00674B4F" w:rsidRDefault="00765252" w:rsidP="00EC779A">
      <w:pPr>
        <w:widowControl/>
        <w:autoSpaceDE/>
        <w:autoSpaceDN/>
        <w:adjustRightInd/>
        <w:jc w:val="both"/>
        <w:rPr>
          <w:rFonts w:ascii="Arial" w:hAnsi="Arial" w:cs="Arial"/>
          <w:sz w:val="22"/>
          <w:szCs w:val="22"/>
          <w:lang w:val="es-ES"/>
        </w:rPr>
      </w:pPr>
      <w:bookmarkStart w:id="0" w:name="_GoBack"/>
      <w:bookmarkEnd w:id="0"/>
    </w:p>
    <w:p w14:paraId="2B6E1DAD" w14:textId="77777777" w:rsidR="00C50053" w:rsidRDefault="00C50053" w:rsidP="00EC779A">
      <w:pPr>
        <w:jc w:val="center"/>
        <w:rPr>
          <w:rFonts w:ascii="Arial" w:hAnsi="Arial" w:cs="Arial"/>
          <w:bCs/>
          <w:i/>
          <w:iCs/>
          <w:sz w:val="22"/>
          <w:szCs w:val="22"/>
          <w:lang w:val="es-ES"/>
        </w:rPr>
      </w:pPr>
      <w:r w:rsidRPr="007C3AC7">
        <w:rPr>
          <w:rFonts w:ascii="Arial" w:hAnsi="Arial" w:cs="Arial"/>
          <w:bCs/>
          <w:i/>
          <w:iCs/>
          <w:sz w:val="22"/>
          <w:szCs w:val="22"/>
          <w:lang w:val="es-ES"/>
        </w:rPr>
        <w:t>La Conferencia de las Partes de la</w:t>
      </w:r>
      <w:r w:rsidRPr="007C3AC7">
        <w:rPr>
          <w:rFonts w:ascii="Arial" w:hAnsi="Arial" w:cs="Arial"/>
          <w:bCs/>
          <w:sz w:val="22"/>
          <w:szCs w:val="22"/>
          <w:lang w:val="es-ES"/>
        </w:rPr>
        <w:t xml:space="preserve"> </w:t>
      </w:r>
      <w:r w:rsidRPr="007C3AC7">
        <w:rPr>
          <w:rFonts w:ascii="Arial" w:hAnsi="Arial" w:cs="Arial"/>
          <w:bCs/>
          <w:i/>
          <w:iCs/>
          <w:sz w:val="22"/>
          <w:szCs w:val="22"/>
          <w:lang w:val="es-ES"/>
        </w:rPr>
        <w:t>Convención sobre la Conservación de Especies Migratorias de Animales Silvestres</w:t>
      </w:r>
    </w:p>
    <w:p w14:paraId="18162EB7" w14:textId="77777777" w:rsidR="00C50053" w:rsidRPr="00674B4F" w:rsidRDefault="00C50053" w:rsidP="00EC779A">
      <w:pPr>
        <w:jc w:val="center"/>
        <w:rPr>
          <w:rFonts w:ascii="Arial" w:hAnsi="Arial" w:cs="Arial"/>
          <w:sz w:val="22"/>
          <w:szCs w:val="22"/>
          <w:lang w:val="es-ES"/>
        </w:rPr>
      </w:pPr>
    </w:p>
    <w:p w14:paraId="3A753DEE" w14:textId="098DE05E" w:rsidR="00C50053" w:rsidRPr="00674B4F" w:rsidRDefault="00C50053" w:rsidP="00C50053">
      <w:pPr>
        <w:pStyle w:val="p1"/>
        <w:numPr>
          <w:ilvl w:val="0"/>
          <w:numId w:val="39"/>
        </w:numPr>
        <w:ind w:left="360"/>
        <w:jc w:val="both"/>
        <w:rPr>
          <w:rFonts w:ascii="Arial" w:hAnsi="Arial" w:cs="Arial"/>
          <w:sz w:val="22"/>
          <w:szCs w:val="22"/>
          <w:lang w:val="es-ES"/>
        </w:rPr>
      </w:pPr>
      <w:r w:rsidRPr="00674B4F">
        <w:rPr>
          <w:rFonts w:ascii="Arial" w:hAnsi="Arial" w:cs="Arial"/>
          <w:i/>
          <w:iCs/>
          <w:sz w:val="22"/>
          <w:szCs w:val="22"/>
          <w:lang w:val="es-ES"/>
        </w:rPr>
        <w:t xml:space="preserve">Adopta </w:t>
      </w:r>
      <w:r w:rsidRPr="00674B4F">
        <w:rPr>
          <w:rFonts w:ascii="Arial" w:hAnsi="Arial" w:cs="Arial"/>
          <w:sz w:val="22"/>
          <w:szCs w:val="22"/>
          <w:lang w:val="es-ES"/>
        </w:rPr>
        <w:t>las siguientes definiciones para la presentación de documentos: </w:t>
      </w:r>
    </w:p>
    <w:p w14:paraId="260ADB5A" w14:textId="77777777" w:rsidR="00C50053" w:rsidRPr="00674B4F" w:rsidRDefault="00C50053" w:rsidP="00C50053">
      <w:pPr>
        <w:pStyle w:val="p1"/>
        <w:ind w:left="720"/>
        <w:jc w:val="both"/>
        <w:rPr>
          <w:rFonts w:ascii="Arial" w:eastAsia="Times New Roman" w:hAnsi="Arial" w:cs="Arial"/>
          <w:sz w:val="22"/>
          <w:szCs w:val="22"/>
          <w:lang w:val="es-ES"/>
        </w:rPr>
      </w:pPr>
    </w:p>
    <w:p w14:paraId="24E505FA" w14:textId="77777777" w:rsidR="00C50053" w:rsidRPr="00674B4F" w:rsidRDefault="00C50053" w:rsidP="00EC779A">
      <w:pPr>
        <w:widowControl/>
        <w:autoSpaceDE/>
        <w:autoSpaceDN/>
        <w:adjustRightInd/>
        <w:ind w:left="330"/>
        <w:jc w:val="both"/>
        <w:rPr>
          <w:rFonts w:ascii="Arial" w:hAnsi="Arial" w:cs="Arial"/>
          <w:sz w:val="22"/>
          <w:szCs w:val="22"/>
          <w:lang w:val="es-ES"/>
        </w:rPr>
      </w:pPr>
      <w:r w:rsidRPr="00674B4F">
        <w:rPr>
          <w:rFonts w:ascii="Arial" w:hAnsi="Arial" w:cs="Arial"/>
          <w:i/>
          <w:iCs/>
          <w:sz w:val="22"/>
          <w:szCs w:val="22"/>
          <w:lang w:val="es-ES"/>
        </w:rPr>
        <w:t>Resolución</w:t>
      </w:r>
      <w:r w:rsidRPr="00674B4F">
        <w:rPr>
          <w:rFonts w:ascii="Arial" w:hAnsi="Arial" w:cs="Arial"/>
          <w:sz w:val="22"/>
          <w:szCs w:val="22"/>
          <w:lang w:val="es-ES"/>
        </w:rPr>
        <w:t>: Las resoluciones representan una decisión de las Partes, adoptada en una reunión de la Conferencia de las Partes, relativa a la interpretación de la Convención o a la aplicación de sus disposiciones. Las resoluciones tienen generalmente por finalidad proporcionar orientación a largo plazo con respecto a la Convención. Las resoluciones incluyen decisiones sobre la forma de interpretar y aplicar las disposiciones de la Convención, la creación de comités permanentes, el establecimiento de procesos a largo plazo, y el establecimiento de los presupuestos de la Secretaría. </w:t>
      </w:r>
    </w:p>
    <w:p w14:paraId="012309FC" w14:textId="77777777" w:rsidR="00C50053" w:rsidRPr="00674B4F" w:rsidRDefault="00C50053" w:rsidP="00EC779A">
      <w:pPr>
        <w:widowControl/>
        <w:autoSpaceDE/>
        <w:autoSpaceDN/>
        <w:adjustRightInd/>
        <w:ind w:left="330"/>
        <w:jc w:val="both"/>
        <w:rPr>
          <w:rFonts w:ascii="Arial" w:hAnsi="Arial" w:cs="Arial"/>
          <w:i/>
          <w:iCs/>
          <w:sz w:val="22"/>
          <w:szCs w:val="22"/>
          <w:lang w:val="es-ES"/>
        </w:rPr>
      </w:pPr>
    </w:p>
    <w:p w14:paraId="3842CAEF" w14:textId="77777777" w:rsidR="00C50053" w:rsidRPr="00674B4F" w:rsidRDefault="00C50053" w:rsidP="00EC779A">
      <w:pPr>
        <w:widowControl/>
        <w:autoSpaceDE/>
        <w:autoSpaceDN/>
        <w:adjustRightInd/>
        <w:ind w:left="330"/>
        <w:jc w:val="both"/>
        <w:rPr>
          <w:rFonts w:ascii="Arial" w:hAnsi="Arial" w:cs="Arial"/>
          <w:sz w:val="22"/>
          <w:szCs w:val="22"/>
          <w:lang w:val="es-ES"/>
        </w:rPr>
      </w:pPr>
      <w:r w:rsidRPr="00674B4F">
        <w:rPr>
          <w:rFonts w:ascii="Arial" w:hAnsi="Arial" w:cs="Arial"/>
          <w:i/>
          <w:iCs/>
          <w:sz w:val="22"/>
          <w:szCs w:val="22"/>
          <w:lang w:val="es-ES"/>
        </w:rPr>
        <w:t xml:space="preserve">Decisión: </w:t>
      </w:r>
      <w:r w:rsidRPr="00674B4F">
        <w:rPr>
          <w:rFonts w:ascii="Arial" w:hAnsi="Arial" w:cs="Arial"/>
          <w:sz w:val="22"/>
          <w:szCs w:val="22"/>
          <w:lang w:val="es-ES"/>
        </w:rPr>
        <w:t>Las decisiones representan una decisión de las Partes, adoptada en una reunión de la Conferencia de las Partes, que contiene recomendaciones para las Partes, para un comité específico, o para la Secretaría. Están generalmente diseñadas para permanecer en vigor solamente por un período corto de tiempo, por lo general hasta que se ha completado una determinada tarea. Las decisiones pueden solicitar, por ejemplo, que se presente un informe a la reunión de la Conferencia de las Partes sucesiva a aquella en la que se hayan adoptado, y de esta manera permanecerían en vigor desde una reunión de la Conferencia de las Partes hasta la siguiente. </w:t>
      </w:r>
    </w:p>
    <w:p w14:paraId="2C592EB3" w14:textId="77777777" w:rsidR="00CC3980" w:rsidRPr="00674B4F" w:rsidRDefault="00CC3980" w:rsidP="00EC779A">
      <w:pPr>
        <w:widowControl/>
        <w:autoSpaceDE/>
        <w:autoSpaceDN/>
        <w:adjustRightInd/>
        <w:ind w:left="330"/>
        <w:jc w:val="both"/>
        <w:rPr>
          <w:rFonts w:ascii="Arial" w:hAnsi="Arial" w:cs="Arial"/>
          <w:sz w:val="22"/>
          <w:szCs w:val="22"/>
          <w:lang w:val="es-ES"/>
        </w:rPr>
      </w:pPr>
    </w:p>
    <w:p w14:paraId="75700A1D" w14:textId="0C157EF0" w:rsidR="00C50053" w:rsidRPr="007C3AC7" w:rsidRDefault="00C50053" w:rsidP="00CC3980">
      <w:pPr>
        <w:pStyle w:val="p1"/>
        <w:numPr>
          <w:ilvl w:val="0"/>
          <w:numId w:val="39"/>
        </w:numPr>
        <w:ind w:left="360"/>
        <w:jc w:val="both"/>
        <w:rPr>
          <w:rFonts w:ascii="Arial" w:hAnsi="Arial" w:cs="Arial"/>
          <w:sz w:val="22"/>
          <w:szCs w:val="22"/>
        </w:rPr>
      </w:pPr>
      <w:r w:rsidRPr="007C3AC7">
        <w:rPr>
          <w:rFonts w:ascii="Arial" w:hAnsi="Arial" w:cs="Arial"/>
          <w:i/>
          <w:iCs/>
          <w:sz w:val="22"/>
          <w:szCs w:val="22"/>
        </w:rPr>
        <w:t xml:space="preserve">Recomienda </w:t>
      </w:r>
      <w:r w:rsidRPr="007C3AC7">
        <w:rPr>
          <w:rFonts w:ascii="Arial" w:hAnsi="Arial" w:cs="Arial"/>
          <w:sz w:val="22"/>
          <w:szCs w:val="22"/>
        </w:rPr>
        <w:t>que: </w:t>
      </w:r>
    </w:p>
    <w:p w14:paraId="6640F74A" w14:textId="77777777" w:rsidR="00C50053" w:rsidRPr="007C3AC7" w:rsidRDefault="00C50053" w:rsidP="00EC779A">
      <w:pPr>
        <w:widowControl/>
        <w:autoSpaceDE/>
        <w:autoSpaceDN/>
        <w:adjustRightInd/>
        <w:jc w:val="both"/>
        <w:rPr>
          <w:rFonts w:ascii="Arial" w:hAnsi="Arial" w:cs="Arial"/>
          <w:sz w:val="22"/>
          <w:szCs w:val="22"/>
        </w:rPr>
      </w:pPr>
    </w:p>
    <w:p w14:paraId="655BBC5B" w14:textId="40DE468A" w:rsidR="00C50053" w:rsidRPr="00674B4F" w:rsidRDefault="00C50053" w:rsidP="00390B59">
      <w:pPr>
        <w:pStyle w:val="ListParagraph"/>
        <w:widowControl/>
        <w:numPr>
          <w:ilvl w:val="0"/>
          <w:numId w:val="40"/>
        </w:numPr>
        <w:autoSpaceDE/>
        <w:autoSpaceDN/>
        <w:adjustRightInd/>
        <w:ind w:left="1440" w:hanging="740"/>
        <w:jc w:val="both"/>
        <w:rPr>
          <w:rFonts w:ascii="Arial" w:hAnsi="Arial" w:cs="Arial"/>
          <w:sz w:val="22"/>
          <w:szCs w:val="22"/>
          <w:lang w:val="es-ES"/>
        </w:rPr>
      </w:pPr>
      <w:r w:rsidRPr="00674B4F">
        <w:rPr>
          <w:rFonts w:ascii="Arial" w:hAnsi="Arial" w:cs="Arial"/>
          <w:sz w:val="22"/>
          <w:szCs w:val="22"/>
          <w:lang w:val="es-ES"/>
        </w:rPr>
        <w:t>al preparar una nueva resolución o decisión, el proponente examine todas las resoluciones y recomendaciones anteriores pertinentes a efectos de identificar los elementos que pueden requerir modificación o pueden resultar redundantes, y recomendar cuáles partes deben eliminarse y cuáles deben incorporarse en la nueva resolución; </w:t>
      </w:r>
    </w:p>
    <w:p w14:paraId="2322AC02" w14:textId="77777777" w:rsidR="00390B59" w:rsidRPr="00674B4F" w:rsidRDefault="00390B59" w:rsidP="00390B59">
      <w:pPr>
        <w:pStyle w:val="ListParagraph"/>
        <w:widowControl/>
        <w:autoSpaceDE/>
        <w:autoSpaceDN/>
        <w:adjustRightInd/>
        <w:ind w:left="1440"/>
        <w:jc w:val="both"/>
        <w:rPr>
          <w:rFonts w:ascii="Arial" w:hAnsi="Arial" w:cs="Arial"/>
          <w:sz w:val="22"/>
          <w:szCs w:val="22"/>
          <w:lang w:val="es-ES"/>
        </w:rPr>
      </w:pPr>
    </w:p>
    <w:p w14:paraId="75ACC9DA" w14:textId="27862C40" w:rsidR="00C50053" w:rsidRPr="00674B4F" w:rsidRDefault="00C50053" w:rsidP="00390B59">
      <w:pPr>
        <w:pStyle w:val="ListParagraph"/>
        <w:widowControl/>
        <w:numPr>
          <w:ilvl w:val="0"/>
          <w:numId w:val="40"/>
        </w:numPr>
        <w:autoSpaceDE/>
        <w:autoSpaceDN/>
        <w:adjustRightInd/>
        <w:ind w:left="1440" w:hanging="740"/>
        <w:jc w:val="both"/>
        <w:rPr>
          <w:rFonts w:ascii="Arial" w:hAnsi="Arial" w:cs="Arial"/>
          <w:sz w:val="22"/>
          <w:szCs w:val="22"/>
          <w:lang w:val="es-ES"/>
        </w:rPr>
      </w:pPr>
      <w:r w:rsidRPr="00674B4F">
        <w:rPr>
          <w:rFonts w:ascii="Arial" w:hAnsi="Arial" w:cs="Arial"/>
          <w:sz w:val="22"/>
          <w:szCs w:val="22"/>
          <w:lang w:val="es-ES"/>
        </w:rPr>
        <w:t>al redactar un proyecto de resolución con el propósito de que en él se aborde un asunto de forma integral o de introducir cambios significativos en la manera de abordar un tema, la Parte en cuestión prepare el proyecto de forma que, de ser aprobado, sustituya y revoque todas las resoluciones en vigor (o, si procede, los párrafos pertinentes de las mismas) que traten del mismo tema; </w:t>
      </w:r>
    </w:p>
    <w:p w14:paraId="31AC7EB6" w14:textId="77777777" w:rsidR="00390B59" w:rsidRPr="00674B4F" w:rsidRDefault="00390B59" w:rsidP="00390B59">
      <w:pPr>
        <w:widowControl/>
        <w:autoSpaceDE/>
        <w:autoSpaceDN/>
        <w:adjustRightInd/>
        <w:jc w:val="both"/>
        <w:rPr>
          <w:rFonts w:ascii="Arial" w:hAnsi="Arial" w:cs="Arial"/>
          <w:sz w:val="22"/>
          <w:szCs w:val="22"/>
          <w:lang w:val="es-ES"/>
        </w:rPr>
      </w:pPr>
    </w:p>
    <w:p w14:paraId="00C8AB3B" w14:textId="46E3714B" w:rsidR="00C50053" w:rsidRPr="00674B4F" w:rsidRDefault="00C50053" w:rsidP="00390B59">
      <w:pPr>
        <w:pStyle w:val="ListParagraph"/>
        <w:widowControl/>
        <w:numPr>
          <w:ilvl w:val="0"/>
          <w:numId w:val="40"/>
        </w:numPr>
        <w:autoSpaceDE/>
        <w:autoSpaceDN/>
        <w:adjustRightInd/>
        <w:ind w:left="1440" w:hanging="740"/>
        <w:jc w:val="both"/>
        <w:rPr>
          <w:rFonts w:ascii="Arial" w:hAnsi="Arial" w:cs="Arial"/>
          <w:sz w:val="22"/>
          <w:szCs w:val="22"/>
          <w:lang w:val="es-ES"/>
        </w:rPr>
      </w:pPr>
      <w:r w:rsidRPr="00674B4F">
        <w:rPr>
          <w:rFonts w:ascii="Arial" w:hAnsi="Arial" w:cs="Arial"/>
          <w:sz w:val="22"/>
          <w:szCs w:val="22"/>
          <w:lang w:val="es-ES"/>
        </w:rPr>
        <w:t xml:space="preserve">al adoptar un proyecto de resolución en el que simplemente se añadan elementos a las recomendaciones (u otras decisiones) contenidas en las </w:t>
      </w:r>
      <w:r w:rsidRPr="00674B4F">
        <w:rPr>
          <w:rFonts w:ascii="Arial" w:hAnsi="Arial" w:cs="Arial"/>
          <w:sz w:val="22"/>
          <w:szCs w:val="22"/>
          <w:lang w:val="es-ES"/>
        </w:rPr>
        <w:lastRenderedPageBreak/>
        <w:t>resoluciones en vigor, o se introduzcan pequeñas enmiendas a las mismas, las resoluciones vigentes se remplacen por las versiones revisadas que contengan los cambios acordados; </w:t>
      </w:r>
    </w:p>
    <w:p w14:paraId="5BBA5E89" w14:textId="77777777" w:rsidR="00390B59" w:rsidRPr="00674B4F" w:rsidRDefault="00390B59" w:rsidP="00390B59">
      <w:pPr>
        <w:widowControl/>
        <w:autoSpaceDE/>
        <w:autoSpaceDN/>
        <w:adjustRightInd/>
        <w:jc w:val="both"/>
        <w:rPr>
          <w:rFonts w:ascii="Arial" w:hAnsi="Arial" w:cs="Arial"/>
          <w:sz w:val="22"/>
          <w:szCs w:val="22"/>
          <w:lang w:val="es-ES"/>
        </w:rPr>
      </w:pPr>
    </w:p>
    <w:p w14:paraId="7EC7903E" w14:textId="282A7948" w:rsidR="00C50053" w:rsidRPr="00674B4F" w:rsidRDefault="00C50053" w:rsidP="00390B59">
      <w:pPr>
        <w:pStyle w:val="ListParagraph"/>
        <w:widowControl/>
        <w:numPr>
          <w:ilvl w:val="0"/>
          <w:numId w:val="40"/>
        </w:numPr>
        <w:autoSpaceDE/>
        <w:autoSpaceDN/>
        <w:adjustRightInd/>
        <w:ind w:left="1440" w:hanging="740"/>
        <w:jc w:val="both"/>
        <w:rPr>
          <w:rFonts w:ascii="Arial" w:hAnsi="Arial" w:cs="Arial"/>
          <w:sz w:val="22"/>
          <w:szCs w:val="22"/>
          <w:lang w:val="es-ES"/>
        </w:rPr>
      </w:pPr>
      <w:r w:rsidRPr="00674B4F">
        <w:rPr>
          <w:rFonts w:ascii="Arial" w:hAnsi="Arial" w:cs="Arial"/>
          <w:sz w:val="22"/>
          <w:szCs w:val="22"/>
          <w:lang w:val="es-ES"/>
        </w:rPr>
        <w:t>al redactar una decisión, se especifique el órgano (por ejemplo, el Comité Permanente) encargado de la implementación de la decisión y el plazo en el que el órgano debería completar su tarea; y </w:t>
      </w:r>
    </w:p>
    <w:p w14:paraId="733CD4CF" w14:textId="77777777" w:rsidR="00390B59" w:rsidRPr="00674B4F" w:rsidRDefault="00390B59" w:rsidP="00390B59">
      <w:pPr>
        <w:widowControl/>
        <w:autoSpaceDE/>
        <w:autoSpaceDN/>
        <w:adjustRightInd/>
        <w:jc w:val="both"/>
        <w:rPr>
          <w:rFonts w:ascii="Arial" w:hAnsi="Arial" w:cs="Arial"/>
          <w:sz w:val="22"/>
          <w:szCs w:val="22"/>
          <w:lang w:val="es-ES"/>
        </w:rPr>
      </w:pPr>
    </w:p>
    <w:p w14:paraId="11DD2C2E" w14:textId="542F094D" w:rsidR="00C50053" w:rsidRPr="00674B4F" w:rsidRDefault="00C50053" w:rsidP="00390B59">
      <w:pPr>
        <w:pStyle w:val="ListParagraph"/>
        <w:widowControl/>
        <w:numPr>
          <w:ilvl w:val="0"/>
          <w:numId w:val="40"/>
        </w:numPr>
        <w:autoSpaceDE/>
        <w:autoSpaceDN/>
        <w:adjustRightInd/>
        <w:ind w:left="1440" w:hanging="740"/>
        <w:jc w:val="both"/>
        <w:rPr>
          <w:rFonts w:ascii="Arial" w:hAnsi="Arial" w:cs="Arial"/>
          <w:sz w:val="22"/>
          <w:szCs w:val="22"/>
          <w:lang w:val="es-ES"/>
        </w:rPr>
      </w:pPr>
      <w:r w:rsidRPr="00674B4F">
        <w:rPr>
          <w:rFonts w:ascii="Arial" w:hAnsi="Arial" w:cs="Arial"/>
          <w:sz w:val="22"/>
          <w:szCs w:val="22"/>
          <w:lang w:val="es-ES"/>
        </w:rPr>
        <w:t>a menos que por motivos prácticos se disponga de otro modo, los proyectos de decisión, y no los proyectos de resolución, incluyan: </w:t>
      </w:r>
    </w:p>
    <w:p w14:paraId="4D7E30EA" w14:textId="77777777" w:rsidR="00390B59" w:rsidRPr="00674B4F" w:rsidRDefault="00390B59" w:rsidP="00390B59">
      <w:pPr>
        <w:widowControl/>
        <w:autoSpaceDE/>
        <w:autoSpaceDN/>
        <w:adjustRightInd/>
        <w:jc w:val="both"/>
        <w:rPr>
          <w:rFonts w:ascii="Arial" w:hAnsi="Arial" w:cs="Arial"/>
          <w:sz w:val="22"/>
          <w:szCs w:val="22"/>
          <w:lang w:val="es-ES"/>
        </w:rPr>
      </w:pPr>
    </w:p>
    <w:p w14:paraId="7F9D9352" w14:textId="5842D93E" w:rsidR="00C50053" w:rsidRPr="00674B4F" w:rsidRDefault="00C50053" w:rsidP="00390B59">
      <w:pPr>
        <w:pStyle w:val="ListParagraph"/>
        <w:widowControl/>
        <w:numPr>
          <w:ilvl w:val="0"/>
          <w:numId w:val="41"/>
        </w:numPr>
        <w:autoSpaceDE/>
        <w:autoSpaceDN/>
        <w:adjustRightInd/>
        <w:jc w:val="both"/>
        <w:rPr>
          <w:rFonts w:ascii="Arial" w:hAnsi="Arial" w:cs="Arial"/>
          <w:sz w:val="22"/>
          <w:szCs w:val="22"/>
          <w:lang w:val="es-ES"/>
        </w:rPr>
      </w:pPr>
      <w:r w:rsidRPr="00674B4F">
        <w:rPr>
          <w:rFonts w:ascii="Arial" w:hAnsi="Arial" w:cs="Arial"/>
          <w:sz w:val="22"/>
          <w:szCs w:val="22"/>
          <w:lang w:val="es-ES"/>
        </w:rPr>
        <w:t>instrucciones o peticiones dirigidas a los comités, los grupos de trabajo o la Secretaría, salvo que formen parte de un procedimiento a largo plazo; </w:t>
      </w:r>
    </w:p>
    <w:p w14:paraId="519C3837" w14:textId="77777777" w:rsidR="00390B59" w:rsidRPr="00674B4F" w:rsidRDefault="00390B59" w:rsidP="00390B59">
      <w:pPr>
        <w:pStyle w:val="ListParagraph"/>
        <w:widowControl/>
        <w:autoSpaceDE/>
        <w:autoSpaceDN/>
        <w:adjustRightInd/>
        <w:ind w:left="2160"/>
        <w:jc w:val="both"/>
        <w:rPr>
          <w:rFonts w:ascii="Arial" w:hAnsi="Arial" w:cs="Arial"/>
          <w:sz w:val="22"/>
          <w:szCs w:val="22"/>
          <w:lang w:val="es-ES"/>
        </w:rPr>
      </w:pPr>
    </w:p>
    <w:p w14:paraId="5B299FE8" w14:textId="712571FE" w:rsidR="00C50053" w:rsidRPr="00674B4F" w:rsidRDefault="00C50053" w:rsidP="00390B59">
      <w:pPr>
        <w:pStyle w:val="ListParagraph"/>
        <w:widowControl/>
        <w:numPr>
          <w:ilvl w:val="0"/>
          <w:numId w:val="41"/>
        </w:numPr>
        <w:autoSpaceDE/>
        <w:autoSpaceDN/>
        <w:adjustRightInd/>
        <w:jc w:val="both"/>
        <w:rPr>
          <w:rFonts w:ascii="Arial" w:hAnsi="Arial" w:cs="Arial"/>
          <w:sz w:val="22"/>
          <w:szCs w:val="22"/>
          <w:lang w:val="es-ES"/>
        </w:rPr>
      </w:pPr>
      <w:r w:rsidRPr="00674B4F">
        <w:rPr>
          <w:rFonts w:ascii="Arial" w:hAnsi="Arial" w:cs="Arial"/>
          <w:sz w:val="22"/>
          <w:szCs w:val="22"/>
          <w:lang w:val="es-ES"/>
        </w:rPr>
        <w:t>decisiones sobre la presentación de los apéndices; </w:t>
      </w:r>
    </w:p>
    <w:p w14:paraId="54401D86" w14:textId="77777777" w:rsidR="00390B59" w:rsidRPr="00674B4F" w:rsidRDefault="00390B59" w:rsidP="00390B59">
      <w:pPr>
        <w:widowControl/>
        <w:autoSpaceDE/>
        <w:autoSpaceDN/>
        <w:adjustRightInd/>
        <w:jc w:val="both"/>
        <w:rPr>
          <w:rFonts w:ascii="Arial" w:hAnsi="Arial" w:cs="Arial"/>
          <w:sz w:val="22"/>
          <w:szCs w:val="22"/>
          <w:lang w:val="es-ES"/>
        </w:rPr>
      </w:pPr>
    </w:p>
    <w:p w14:paraId="66E86F81" w14:textId="32F93E20" w:rsidR="00C50053" w:rsidRDefault="00C50053" w:rsidP="00390B59">
      <w:pPr>
        <w:pStyle w:val="ListParagraph"/>
        <w:widowControl/>
        <w:numPr>
          <w:ilvl w:val="0"/>
          <w:numId w:val="41"/>
        </w:numPr>
        <w:autoSpaceDE/>
        <w:autoSpaceDN/>
        <w:adjustRightInd/>
        <w:jc w:val="both"/>
        <w:rPr>
          <w:rFonts w:ascii="Arial" w:hAnsi="Arial" w:cs="Arial"/>
          <w:sz w:val="22"/>
          <w:szCs w:val="22"/>
        </w:rPr>
      </w:pPr>
      <w:r w:rsidRPr="00390B59">
        <w:rPr>
          <w:rFonts w:ascii="Arial" w:hAnsi="Arial" w:cs="Arial"/>
          <w:sz w:val="22"/>
          <w:szCs w:val="22"/>
        </w:rPr>
        <w:t>eventos “año de”; y </w:t>
      </w:r>
    </w:p>
    <w:p w14:paraId="681F97AC" w14:textId="77777777" w:rsidR="00390B59" w:rsidRPr="00390B59" w:rsidRDefault="00390B59" w:rsidP="00390B59">
      <w:pPr>
        <w:widowControl/>
        <w:autoSpaceDE/>
        <w:autoSpaceDN/>
        <w:adjustRightInd/>
        <w:jc w:val="both"/>
        <w:rPr>
          <w:rFonts w:ascii="Arial" w:hAnsi="Arial" w:cs="Arial"/>
          <w:sz w:val="22"/>
          <w:szCs w:val="22"/>
        </w:rPr>
      </w:pPr>
    </w:p>
    <w:p w14:paraId="7E0A9B19" w14:textId="6D08A8B7" w:rsidR="00C50053" w:rsidRPr="00674B4F" w:rsidRDefault="00C50053" w:rsidP="00390B59">
      <w:pPr>
        <w:pStyle w:val="ListParagraph"/>
        <w:widowControl/>
        <w:numPr>
          <w:ilvl w:val="0"/>
          <w:numId w:val="41"/>
        </w:numPr>
        <w:autoSpaceDE/>
        <w:autoSpaceDN/>
        <w:adjustRightInd/>
        <w:jc w:val="both"/>
        <w:rPr>
          <w:rFonts w:ascii="Arial" w:hAnsi="Arial" w:cs="Arial"/>
          <w:sz w:val="22"/>
          <w:szCs w:val="22"/>
          <w:lang w:val="es-ES"/>
        </w:rPr>
      </w:pPr>
      <w:r w:rsidRPr="00674B4F">
        <w:rPr>
          <w:rFonts w:ascii="Arial" w:hAnsi="Arial" w:cs="Arial"/>
          <w:sz w:val="22"/>
          <w:szCs w:val="22"/>
          <w:lang w:val="es-ES"/>
        </w:rPr>
        <w:t>recomendaciones (o decisiones de otro tipo) que se apliquen poco tiempo después de su aprobación y queden luego obsoletas; </w:t>
      </w:r>
    </w:p>
    <w:p w14:paraId="076B4229" w14:textId="77777777" w:rsidR="00390B59" w:rsidRPr="00674B4F" w:rsidRDefault="00390B59" w:rsidP="00EC779A">
      <w:pPr>
        <w:pStyle w:val="p1"/>
        <w:jc w:val="both"/>
        <w:rPr>
          <w:rFonts w:ascii="Arial" w:hAnsi="Arial" w:cs="Arial"/>
          <w:sz w:val="22"/>
          <w:szCs w:val="22"/>
          <w:lang w:val="es-ES"/>
        </w:rPr>
      </w:pPr>
    </w:p>
    <w:p w14:paraId="77ED1C38" w14:textId="5174C30A" w:rsidR="00C50053" w:rsidRPr="00674B4F" w:rsidRDefault="00C50053" w:rsidP="00390B59">
      <w:pPr>
        <w:pStyle w:val="p1"/>
        <w:numPr>
          <w:ilvl w:val="0"/>
          <w:numId w:val="39"/>
        </w:numPr>
        <w:ind w:left="360"/>
        <w:jc w:val="both"/>
        <w:rPr>
          <w:rFonts w:ascii="Arial" w:hAnsi="Arial" w:cs="Arial"/>
          <w:sz w:val="22"/>
          <w:szCs w:val="22"/>
          <w:lang w:val="es-ES"/>
        </w:rPr>
      </w:pPr>
      <w:r w:rsidRPr="00674B4F">
        <w:rPr>
          <w:rFonts w:ascii="Arial" w:hAnsi="Arial" w:cs="Arial"/>
          <w:i/>
          <w:iCs/>
          <w:sz w:val="22"/>
          <w:szCs w:val="22"/>
          <w:lang w:val="es-ES"/>
        </w:rPr>
        <w:t xml:space="preserve">Encarga </w:t>
      </w:r>
      <w:r w:rsidRPr="00674B4F">
        <w:rPr>
          <w:rFonts w:ascii="Arial" w:hAnsi="Arial" w:cs="Arial"/>
          <w:sz w:val="22"/>
          <w:szCs w:val="22"/>
          <w:lang w:val="es-ES"/>
        </w:rPr>
        <w:t>a la Secretaría que: </w:t>
      </w:r>
    </w:p>
    <w:p w14:paraId="5E608036" w14:textId="77777777" w:rsidR="00C50053" w:rsidRPr="00674B4F" w:rsidRDefault="00C50053" w:rsidP="00EC779A">
      <w:pPr>
        <w:widowControl/>
        <w:autoSpaceDE/>
        <w:autoSpaceDN/>
        <w:adjustRightInd/>
        <w:jc w:val="both"/>
        <w:rPr>
          <w:rFonts w:ascii="Arial" w:hAnsi="Arial" w:cs="Arial"/>
          <w:sz w:val="22"/>
          <w:szCs w:val="22"/>
          <w:lang w:val="es-ES"/>
        </w:rPr>
      </w:pPr>
    </w:p>
    <w:p w14:paraId="372378CD" w14:textId="61D057F4" w:rsidR="00C50053" w:rsidRPr="00674B4F" w:rsidRDefault="00C50053" w:rsidP="00390B59">
      <w:pPr>
        <w:pStyle w:val="ListParagraph"/>
        <w:widowControl/>
        <w:numPr>
          <w:ilvl w:val="0"/>
          <w:numId w:val="42"/>
        </w:numPr>
        <w:autoSpaceDE/>
        <w:autoSpaceDN/>
        <w:adjustRightInd/>
        <w:ind w:left="1440" w:hanging="720"/>
        <w:jc w:val="both"/>
        <w:rPr>
          <w:rFonts w:ascii="Arial" w:hAnsi="Arial" w:cs="Arial"/>
          <w:sz w:val="22"/>
          <w:szCs w:val="22"/>
          <w:lang w:val="es-ES"/>
        </w:rPr>
      </w:pPr>
      <w:r w:rsidRPr="00674B4F">
        <w:rPr>
          <w:rFonts w:ascii="Arial" w:hAnsi="Arial" w:cs="Arial"/>
          <w:sz w:val="22"/>
          <w:szCs w:val="22"/>
          <w:lang w:val="es-ES"/>
        </w:rPr>
        <w:t>establezca registros, desglosados por reunión de la Conferencia de las Partes correspondiente y por tema (por ejemplo, "acciones concertadas" y "acuerdos") en el sitio web de la CMS con las resoluciones y las decisiones en vigor, así como un registro de todas las resoluciones, recomendaciones y decisiones adoptadas por las Partes (clasificadas por finalidades históricas) </w:t>
      </w:r>
    </w:p>
    <w:p w14:paraId="4AB2EA15" w14:textId="77777777" w:rsidR="00390B59" w:rsidRPr="00674B4F" w:rsidRDefault="00390B59" w:rsidP="00390B59">
      <w:pPr>
        <w:pStyle w:val="ListParagraph"/>
        <w:widowControl/>
        <w:autoSpaceDE/>
        <w:autoSpaceDN/>
        <w:adjustRightInd/>
        <w:ind w:left="1440" w:hanging="720"/>
        <w:jc w:val="both"/>
        <w:rPr>
          <w:rFonts w:ascii="Arial" w:hAnsi="Arial" w:cs="Arial"/>
          <w:sz w:val="22"/>
          <w:szCs w:val="22"/>
          <w:lang w:val="es-ES"/>
        </w:rPr>
      </w:pPr>
    </w:p>
    <w:p w14:paraId="71AB8C05" w14:textId="4CCB0C68" w:rsidR="00C50053" w:rsidRPr="00674B4F" w:rsidRDefault="00C50053" w:rsidP="00390B59">
      <w:pPr>
        <w:pStyle w:val="ListParagraph"/>
        <w:widowControl/>
        <w:numPr>
          <w:ilvl w:val="0"/>
          <w:numId w:val="42"/>
        </w:numPr>
        <w:autoSpaceDE/>
        <w:autoSpaceDN/>
        <w:adjustRightInd/>
        <w:ind w:left="1440" w:hanging="720"/>
        <w:jc w:val="both"/>
        <w:rPr>
          <w:rFonts w:ascii="Arial" w:hAnsi="Arial" w:cs="Arial"/>
          <w:sz w:val="22"/>
          <w:szCs w:val="22"/>
          <w:lang w:val="es-ES"/>
        </w:rPr>
      </w:pPr>
      <w:r w:rsidRPr="00674B4F">
        <w:rPr>
          <w:rFonts w:ascii="Arial" w:hAnsi="Arial" w:cs="Arial"/>
          <w:sz w:val="22"/>
          <w:szCs w:val="22"/>
          <w:lang w:val="es-ES"/>
        </w:rPr>
        <w:t>al revisar su registro de resoluciones en vigor después de cada reunión de la Conferencia de las Partes, se corrijan los textos de las resoluciones vigentes cuidando de que todas las referencias a otras resoluciones sean exactas; </w:t>
      </w:r>
    </w:p>
    <w:p w14:paraId="0EFBF307" w14:textId="77777777" w:rsidR="00390B59" w:rsidRPr="00674B4F" w:rsidRDefault="00390B59" w:rsidP="00390B59">
      <w:pPr>
        <w:widowControl/>
        <w:autoSpaceDE/>
        <w:autoSpaceDN/>
        <w:adjustRightInd/>
        <w:jc w:val="both"/>
        <w:rPr>
          <w:rFonts w:ascii="Arial" w:hAnsi="Arial" w:cs="Arial"/>
          <w:sz w:val="22"/>
          <w:szCs w:val="22"/>
          <w:lang w:val="es-ES"/>
        </w:rPr>
      </w:pPr>
    </w:p>
    <w:p w14:paraId="519C7487" w14:textId="4DBBD731" w:rsidR="00C50053" w:rsidRPr="00674B4F" w:rsidRDefault="00C50053" w:rsidP="00390B59">
      <w:pPr>
        <w:pStyle w:val="ListParagraph"/>
        <w:widowControl/>
        <w:numPr>
          <w:ilvl w:val="0"/>
          <w:numId w:val="42"/>
        </w:numPr>
        <w:autoSpaceDE/>
        <w:autoSpaceDN/>
        <w:adjustRightInd/>
        <w:ind w:left="1440" w:hanging="720"/>
        <w:jc w:val="both"/>
        <w:rPr>
          <w:rFonts w:ascii="Arial" w:hAnsi="Arial" w:cs="Arial"/>
          <w:sz w:val="22"/>
          <w:szCs w:val="22"/>
          <w:lang w:val="es-ES"/>
        </w:rPr>
      </w:pPr>
      <w:r w:rsidRPr="00674B4F">
        <w:rPr>
          <w:rFonts w:ascii="Arial" w:hAnsi="Arial" w:cs="Arial"/>
          <w:sz w:val="22"/>
          <w:szCs w:val="22"/>
          <w:lang w:val="es-ES"/>
        </w:rPr>
        <w:t>se revise el registro de decisiones en vigor después de cada reunión de la Conferencia de las Partes, para incluir todas las recomendaciones (o decisiones de otro tipo) que no figuren en el registro de resoluciones y siguen en vigor. Las decisiones se clasificarán por temas, para lo cual servirán de orientación los temas de las resoluciones, y dentro de la sección para cada tema estarán divididas según el órgano al que vayan dirigidas. La Secretaría enviará a las Partes una copia de las decisiones actualizadas después de cada reunión de la Conferencia; y </w:t>
      </w:r>
    </w:p>
    <w:p w14:paraId="5E2C6DA1" w14:textId="77777777" w:rsidR="00390B59" w:rsidRPr="00674B4F" w:rsidRDefault="00390B59" w:rsidP="00390B59">
      <w:pPr>
        <w:widowControl/>
        <w:autoSpaceDE/>
        <w:autoSpaceDN/>
        <w:adjustRightInd/>
        <w:jc w:val="both"/>
        <w:rPr>
          <w:rFonts w:ascii="Arial" w:hAnsi="Arial" w:cs="Arial"/>
          <w:sz w:val="22"/>
          <w:szCs w:val="22"/>
          <w:lang w:val="es-ES"/>
        </w:rPr>
      </w:pPr>
    </w:p>
    <w:p w14:paraId="02BF8F98" w14:textId="34E10912" w:rsidR="00C50053" w:rsidRPr="00674B4F" w:rsidRDefault="00C50053" w:rsidP="00390B59">
      <w:pPr>
        <w:pStyle w:val="ListParagraph"/>
        <w:widowControl/>
        <w:numPr>
          <w:ilvl w:val="0"/>
          <w:numId w:val="42"/>
        </w:numPr>
        <w:autoSpaceDE/>
        <w:autoSpaceDN/>
        <w:adjustRightInd/>
        <w:ind w:left="1440" w:hanging="720"/>
        <w:jc w:val="both"/>
        <w:rPr>
          <w:rFonts w:ascii="Arial" w:hAnsi="Arial" w:cs="Arial"/>
          <w:sz w:val="22"/>
          <w:szCs w:val="22"/>
          <w:lang w:val="es-ES"/>
        </w:rPr>
      </w:pPr>
      <w:r w:rsidRPr="00674B4F">
        <w:rPr>
          <w:rFonts w:ascii="Arial" w:hAnsi="Arial" w:cs="Arial"/>
          <w:sz w:val="22"/>
          <w:szCs w:val="22"/>
          <w:lang w:val="es-ES"/>
        </w:rPr>
        <w:t>al revisar el registro de decisiones en vigor con el propósito de proponer enmiendas, supresiones o continuidad, la Secretaría deberá proporcionar la justificación de cualesquiera cambios propuestos a una decisión en cada reunión de la Conferencia de las Partes; </w:t>
      </w:r>
    </w:p>
    <w:p w14:paraId="09F469F4" w14:textId="77777777" w:rsidR="00C50053" w:rsidRPr="00674B4F" w:rsidRDefault="00C50053" w:rsidP="00EC779A">
      <w:pPr>
        <w:widowControl/>
        <w:autoSpaceDE/>
        <w:autoSpaceDN/>
        <w:adjustRightInd/>
        <w:jc w:val="both"/>
        <w:rPr>
          <w:rFonts w:ascii="Arial" w:hAnsi="Arial" w:cs="Arial"/>
          <w:sz w:val="22"/>
          <w:szCs w:val="22"/>
          <w:lang w:val="es-ES"/>
        </w:rPr>
      </w:pPr>
    </w:p>
    <w:p w14:paraId="09A0F908" w14:textId="5407FDD4" w:rsidR="00C50053" w:rsidRPr="00674B4F" w:rsidRDefault="00C50053" w:rsidP="00390B59">
      <w:pPr>
        <w:pStyle w:val="p1"/>
        <w:numPr>
          <w:ilvl w:val="0"/>
          <w:numId w:val="39"/>
        </w:numPr>
        <w:ind w:left="360"/>
        <w:jc w:val="both"/>
        <w:rPr>
          <w:rFonts w:ascii="Arial" w:hAnsi="Arial" w:cs="Arial"/>
          <w:sz w:val="22"/>
          <w:szCs w:val="22"/>
          <w:lang w:val="es-ES"/>
        </w:rPr>
      </w:pPr>
      <w:r w:rsidRPr="00674B4F">
        <w:rPr>
          <w:rFonts w:ascii="Arial" w:hAnsi="Arial" w:cs="Arial"/>
          <w:i/>
          <w:iCs/>
          <w:sz w:val="22"/>
          <w:szCs w:val="22"/>
          <w:lang w:val="es-ES"/>
        </w:rPr>
        <w:t xml:space="preserve">Encarga </w:t>
      </w:r>
      <w:r w:rsidRPr="00674B4F">
        <w:rPr>
          <w:rFonts w:ascii="Arial" w:hAnsi="Arial" w:cs="Arial"/>
          <w:sz w:val="22"/>
          <w:szCs w:val="22"/>
          <w:lang w:val="es-ES"/>
        </w:rPr>
        <w:t>al Comité Permanente que, con la asistencia de la Secretaría: </w:t>
      </w:r>
    </w:p>
    <w:p w14:paraId="7F7E5AC7" w14:textId="77777777" w:rsidR="00C50053" w:rsidRPr="00674B4F" w:rsidRDefault="00C50053" w:rsidP="00EC779A">
      <w:pPr>
        <w:widowControl/>
        <w:autoSpaceDE/>
        <w:autoSpaceDN/>
        <w:adjustRightInd/>
        <w:jc w:val="both"/>
        <w:rPr>
          <w:rFonts w:ascii="Arial" w:hAnsi="Arial" w:cs="Arial"/>
          <w:sz w:val="22"/>
          <w:szCs w:val="22"/>
          <w:lang w:val="es-ES"/>
        </w:rPr>
      </w:pPr>
    </w:p>
    <w:p w14:paraId="2D6D914F" w14:textId="4CC4503F" w:rsidR="00C50053" w:rsidRPr="00674B4F" w:rsidRDefault="00C50053" w:rsidP="00390B59">
      <w:pPr>
        <w:pStyle w:val="ListParagraph"/>
        <w:widowControl/>
        <w:numPr>
          <w:ilvl w:val="0"/>
          <w:numId w:val="43"/>
        </w:numPr>
        <w:autoSpaceDE/>
        <w:autoSpaceDN/>
        <w:adjustRightInd/>
        <w:ind w:left="1440" w:hanging="720"/>
        <w:jc w:val="both"/>
        <w:rPr>
          <w:rFonts w:ascii="Arial" w:hAnsi="Arial" w:cs="Arial"/>
          <w:sz w:val="22"/>
          <w:szCs w:val="22"/>
          <w:lang w:val="es-ES"/>
        </w:rPr>
      </w:pPr>
      <w:r w:rsidRPr="00674B4F">
        <w:rPr>
          <w:rFonts w:ascii="Arial" w:hAnsi="Arial" w:cs="Arial"/>
          <w:sz w:val="22"/>
          <w:szCs w:val="22"/>
          <w:lang w:val="es-ES"/>
        </w:rPr>
        <w:t>examine continuamente las resoluciones y decisiones con vistas a proponer su revocación oportuna (o la revocación de elementos de las mismas), proporcionando la justificación de los cambios propuestos; y </w:t>
      </w:r>
    </w:p>
    <w:p w14:paraId="61F494B7" w14:textId="77777777" w:rsidR="00390B59" w:rsidRPr="00674B4F" w:rsidRDefault="00390B59" w:rsidP="00390B59">
      <w:pPr>
        <w:pStyle w:val="ListParagraph"/>
        <w:widowControl/>
        <w:autoSpaceDE/>
        <w:autoSpaceDN/>
        <w:adjustRightInd/>
        <w:ind w:left="1440" w:hanging="720"/>
        <w:jc w:val="both"/>
        <w:rPr>
          <w:rFonts w:ascii="Arial" w:hAnsi="Arial" w:cs="Arial"/>
          <w:sz w:val="22"/>
          <w:szCs w:val="22"/>
          <w:lang w:val="es-ES"/>
        </w:rPr>
      </w:pPr>
    </w:p>
    <w:p w14:paraId="5A72D2A2" w14:textId="5A8190EA" w:rsidR="00C50053" w:rsidRPr="00674B4F" w:rsidRDefault="00C50053" w:rsidP="00390B59">
      <w:pPr>
        <w:pStyle w:val="ListParagraph"/>
        <w:widowControl/>
        <w:numPr>
          <w:ilvl w:val="0"/>
          <w:numId w:val="43"/>
        </w:numPr>
        <w:autoSpaceDE/>
        <w:autoSpaceDN/>
        <w:adjustRightInd/>
        <w:ind w:left="1440" w:hanging="720"/>
        <w:jc w:val="both"/>
        <w:rPr>
          <w:rFonts w:ascii="Arial" w:hAnsi="Arial" w:cs="Arial"/>
          <w:sz w:val="22"/>
          <w:szCs w:val="22"/>
          <w:lang w:val="es-ES"/>
        </w:rPr>
      </w:pPr>
      <w:r w:rsidRPr="00674B4F">
        <w:rPr>
          <w:rFonts w:ascii="Arial" w:hAnsi="Arial" w:cs="Arial"/>
          <w:sz w:val="22"/>
          <w:szCs w:val="22"/>
          <w:lang w:val="es-ES"/>
        </w:rPr>
        <w:t xml:space="preserve">formule recomendaciones en cada reunión de la Conferencia de las Partes en relación con los cambios propuestos (pero el Comité Permanente puede decidir, por votación, que, en circunstancias excepcionales, dicho examen </w:t>
      </w:r>
      <w:r w:rsidRPr="00674B4F">
        <w:rPr>
          <w:rFonts w:ascii="Arial" w:hAnsi="Arial" w:cs="Arial"/>
          <w:sz w:val="22"/>
          <w:szCs w:val="22"/>
          <w:lang w:val="es-ES"/>
        </w:rPr>
        <w:lastRenderedPageBreak/>
        <w:t>podrá ser aplazado por decisión de una reunión de la Conferencia de las Partes); y </w:t>
      </w:r>
    </w:p>
    <w:p w14:paraId="71F91C94" w14:textId="77777777" w:rsidR="00390B59" w:rsidRPr="00674B4F" w:rsidRDefault="00390B59" w:rsidP="00390B59">
      <w:pPr>
        <w:widowControl/>
        <w:autoSpaceDE/>
        <w:autoSpaceDN/>
        <w:adjustRightInd/>
        <w:jc w:val="both"/>
        <w:rPr>
          <w:rFonts w:ascii="Arial" w:hAnsi="Arial" w:cs="Arial"/>
          <w:sz w:val="22"/>
          <w:szCs w:val="22"/>
          <w:lang w:val="es-ES"/>
        </w:rPr>
      </w:pPr>
    </w:p>
    <w:p w14:paraId="0207708A" w14:textId="3D14D721" w:rsidR="00C50053" w:rsidRPr="00674B4F" w:rsidRDefault="00C50053" w:rsidP="00390B59">
      <w:pPr>
        <w:pStyle w:val="p1"/>
        <w:numPr>
          <w:ilvl w:val="0"/>
          <w:numId w:val="39"/>
        </w:numPr>
        <w:ind w:left="360"/>
        <w:jc w:val="both"/>
        <w:rPr>
          <w:rFonts w:ascii="Arial" w:hAnsi="Arial" w:cs="Arial"/>
          <w:sz w:val="22"/>
          <w:szCs w:val="22"/>
          <w:lang w:val="es-ES"/>
        </w:rPr>
      </w:pPr>
      <w:r w:rsidRPr="00674B4F">
        <w:rPr>
          <w:rFonts w:ascii="Arial" w:hAnsi="Arial" w:cs="Arial"/>
          <w:i/>
          <w:iCs/>
          <w:sz w:val="22"/>
          <w:szCs w:val="22"/>
          <w:lang w:val="es-ES"/>
        </w:rPr>
        <w:t xml:space="preserve">Decide </w:t>
      </w:r>
      <w:r w:rsidRPr="00674B4F">
        <w:rPr>
          <w:rFonts w:ascii="Arial" w:hAnsi="Arial" w:cs="Arial"/>
          <w:sz w:val="22"/>
          <w:szCs w:val="22"/>
          <w:lang w:val="es-ES"/>
        </w:rPr>
        <w:t>que las recomendaciones contenidas en las resoluciones y decisiones adoptadas por la Conferencia de las Partes entrarán en vigor 90 días después de la reunión en la que se adoptan, a menos que se especifique otra cosa en la resolución o decisión pertinente. </w:t>
      </w:r>
    </w:p>
    <w:p w14:paraId="0D92AC4D" w14:textId="77777777" w:rsidR="00507E51" w:rsidRPr="00674B4F" w:rsidRDefault="00507E51" w:rsidP="00C50053">
      <w:pPr>
        <w:widowControl/>
        <w:autoSpaceDE/>
        <w:autoSpaceDN/>
        <w:adjustRightInd/>
        <w:jc w:val="both"/>
        <w:rPr>
          <w:rFonts w:ascii="Arial" w:hAnsi="Arial" w:cs="Arial"/>
          <w:sz w:val="22"/>
          <w:szCs w:val="22"/>
          <w:lang w:val="es-ES"/>
        </w:rPr>
      </w:pPr>
    </w:p>
    <w:sectPr w:rsidR="00507E51" w:rsidRPr="00674B4F"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81BA" w14:textId="77777777" w:rsidR="006B4FCE" w:rsidRDefault="006B4FCE">
      <w:r>
        <w:separator/>
      </w:r>
    </w:p>
  </w:endnote>
  <w:endnote w:type="continuationSeparator" w:id="0">
    <w:p w14:paraId="50E009B1" w14:textId="77777777" w:rsidR="006B4FCE" w:rsidRDefault="006B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C1C9" w14:textId="48B5D393" w:rsidR="009A2F42" w:rsidRPr="00922791" w:rsidRDefault="009A2F42"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65252">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58F4" w14:textId="3A801DD6" w:rsidR="009A2F42" w:rsidRPr="00922791" w:rsidRDefault="009A2F42"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65252">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306176AE"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765252">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AF0B" w14:textId="77777777" w:rsidR="006B4FCE" w:rsidRDefault="006B4FCE">
      <w:r>
        <w:separator/>
      </w:r>
    </w:p>
  </w:footnote>
  <w:footnote w:type="continuationSeparator" w:id="0">
    <w:p w14:paraId="4A0DB3F0" w14:textId="77777777" w:rsidR="006B4FCE" w:rsidRDefault="006B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260D" w14:textId="16C7AEEA" w:rsidR="009A2F42" w:rsidRPr="00922791" w:rsidRDefault="006400E0"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9A2F42"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3BB" w14:textId="3285EC05" w:rsidR="009A2F42" w:rsidRPr="00922791" w:rsidRDefault="006400E0"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9A2F42" w:rsidRPr="00922791">
      <w:rPr>
        <w:rFonts w:ascii="Arial" w:hAnsi="Arial" w:cs="Arial"/>
        <w:b w:val="0"/>
        <w:i/>
        <w:sz w:val="18"/>
        <w:szCs w:val="18"/>
        <w:lang w:val="en-US"/>
      </w:rPr>
      <w:t>/CMS/COP11/Doc.6.1</w:t>
    </w:r>
  </w:p>
  <w:p w14:paraId="64121E73" w14:textId="77777777" w:rsidR="009A2F42" w:rsidRPr="00354A9C" w:rsidRDefault="009A2F4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264" w14:textId="5DAD2CDA" w:rsidR="009A2F42" w:rsidRDefault="00AA2B14" w:rsidP="00894D19">
    <w:pPr>
      <w:pStyle w:val="Header"/>
    </w:pPr>
    <w:r w:rsidRPr="008B080C">
      <w:rPr>
        <w:noProof/>
        <w:szCs w:val="24"/>
        <w:lang w:val="en-US"/>
      </w:rPr>
      <w:drawing>
        <wp:anchor distT="0" distB="0" distL="114300" distR="114300" simplePos="0" relativeHeight="251664384" behindDoc="1" locked="0" layoutInCell="1" allowOverlap="1" wp14:anchorId="579E7F29" wp14:editId="3770864E">
          <wp:simplePos x="0" y="0"/>
          <wp:positionH relativeFrom="column">
            <wp:posOffset>-224790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F42">
      <w:rPr>
        <w:noProof/>
        <w:lang w:val="en-US"/>
      </w:rPr>
      <w:drawing>
        <wp:anchor distT="0" distB="0" distL="114300" distR="114300" simplePos="0" relativeHeight="251662336" behindDoc="1" locked="0" layoutInCell="1" allowOverlap="1" wp14:anchorId="6DF93776" wp14:editId="0CD1A547">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B496C" w14:textId="77777777" w:rsidR="009A2F42" w:rsidRDefault="009A2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01E38B11" w:rsidR="000669DF" w:rsidRPr="00922791" w:rsidRDefault="00674B4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867CD">
      <w:rPr>
        <w:rFonts w:ascii="Arial" w:hAnsi="Arial" w:cs="Arial"/>
        <w:b w:val="0"/>
        <w:i/>
        <w:sz w:val="18"/>
        <w:szCs w:val="18"/>
        <w:lang w:val="en-US"/>
      </w:rPr>
      <w:t>1.25</w:t>
    </w:r>
    <w:r w:rsidR="000669DF">
      <w:rPr>
        <w:rFonts w:ascii="Arial" w:hAnsi="Arial" w:cs="Arial"/>
        <w:b w:val="0"/>
        <w:i/>
        <w:sz w:val="18"/>
        <w:szCs w:val="18"/>
        <w:lang w:val="en-US"/>
      </w:rPr>
      <w:t>/</w:t>
    </w:r>
    <w:r w:rsidR="006400E0">
      <w:rPr>
        <w:rFonts w:ascii="Arial" w:hAnsi="Arial" w:cs="Arial"/>
        <w:b w:val="0"/>
        <w:i/>
        <w:sz w:val="18"/>
        <w:szCs w:val="18"/>
        <w:lang w:val="en-US"/>
      </w:rPr>
      <w:t>Anexo</w:t>
    </w:r>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96BD014" w:rsidR="000669DF" w:rsidRPr="00922791" w:rsidRDefault="00674B4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867CD">
      <w:rPr>
        <w:rFonts w:ascii="Arial" w:hAnsi="Arial" w:cs="Arial"/>
        <w:b w:val="0"/>
        <w:i/>
        <w:sz w:val="18"/>
        <w:szCs w:val="18"/>
        <w:lang w:val="en-US"/>
      </w:rPr>
      <w:t>1.25</w:t>
    </w:r>
    <w:r w:rsidR="000669DF">
      <w:rPr>
        <w:rFonts w:ascii="Arial" w:hAnsi="Arial" w:cs="Arial"/>
        <w:b w:val="0"/>
        <w:i/>
        <w:sz w:val="18"/>
        <w:szCs w:val="18"/>
        <w:lang w:val="en-US"/>
      </w:rPr>
      <w:t>/</w:t>
    </w:r>
    <w:r w:rsidR="006400E0">
      <w:rPr>
        <w:rFonts w:ascii="Arial" w:hAnsi="Arial" w:cs="Arial"/>
        <w:b w:val="0"/>
        <w:i/>
        <w:sz w:val="18"/>
        <w:szCs w:val="18"/>
        <w:lang w:val="en-US"/>
      </w:rPr>
      <w:t>Anexo</w:t>
    </w:r>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03EE795" w:rsidR="000669DF" w:rsidRPr="00922791" w:rsidRDefault="00674B4F" w:rsidP="00674B4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867CD">
      <w:rPr>
        <w:rFonts w:ascii="Arial" w:hAnsi="Arial" w:cs="Arial"/>
        <w:b w:val="0"/>
        <w:i/>
        <w:sz w:val="18"/>
        <w:szCs w:val="18"/>
        <w:lang w:val="en-US"/>
      </w:rPr>
      <w:t>1.25</w:t>
    </w:r>
    <w:r w:rsidR="000669DF">
      <w:rPr>
        <w:rFonts w:ascii="Arial" w:hAnsi="Arial" w:cs="Arial"/>
        <w:b w:val="0"/>
        <w:i/>
        <w:sz w:val="18"/>
        <w:szCs w:val="18"/>
        <w:lang w:val="en-US"/>
      </w:rPr>
      <w:t>/</w:t>
    </w:r>
    <w:r w:rsidR="006400E0">
      <w:rPr>
        <w:rFonts w:ascii="Arial" w:hAnsi="Arial" w:cs="Arial"/>
        <w:b w:val="0"/>
        <w:i/>
        <w:sz w:val="18"/>
        <w:szCs w:val="18"/>
        <w:lang w:val="en-US"/>
      </w:rPr>
      <w:t>Anexo</w:t>
    </w:r>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2A58232B" w:rsidR="000669DF" w:rsidRPr="00922791" w:rsidRDefault="00674B4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867CD">
      <w:rPr>
        <w:rFonts w:ascii="Arial" w:hAnsi="Arial" w:cs="Arial"/>
        <w:b w:val="0"/>
        <w:i/>
        <w:sz w:val="18"/>
        <w:szCs w:val="18"/>
        <w:lang w:val="en-US"/>
      </w:rPr>
      <w:t>1.25</w:t>
    </w:r>
    <w:r w:rsidR="000669DF">
      <w:rPr>
        <w:rFonts w:ascii="Arial" w:hAnsi="Arial" w:cs="Arial"/>
        <w:b w:val="0"/>
        <w:i/>
        <w:sz w:val="18"/>
        <w:szCs w:val="18"/>
        <w:lang w:val="en-US"/>
      </w:rPr>
      <w:t>/</w:t>
    </w:r>
    <w:r w:rsidR="006400E0">
      <w:rPr>
        <w:rFonts w:ascii="Arial" w:hAnsi="Arial" w:cs="Arial"/>
        <w:b w:val="0"/>
        <w:i/>
        <w:sz w:val="18"/>
        <w:szCs w:val="18"/>
        <w:lang w:val="en-US"/>
      </w:rPr>
      <w:t>Anexo</w:t>
    </w:r>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0681275F" w:rsidR="000669DF" w:rsidRPr="00922791" w:rsidRDefault="00674B4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2867CD">
      <w:rPr>
        <w:rFonts w:ascii="Arial" w:hAnsi="Arial" w:cs="Arial"/>
        <w:b w:val="0"/>
        <w:i/>
        <w:sz w:val="18"/>
        <w:szCs w:val="18"/>
        <w:lang w:val="en-US"/>
      </w:rPr>
      <w:t>1.25</w:t>
    </w:r>
    <w:r w:rsidR="00E71764">
      <w:rPr>
        <w:rFonts w:ascii="Arial" w:hAnsi="Arial" w:cs="Arial"/>
        <w:b w:val="0"/>
        <w:i/>
        <w:sz w:val="18"/>
        <w:szCs w:val="18"/>
        <w:lang w:val="en-US"/>
      </w:rPr>
      <w:t>/</w:t>
    </w:r>
    <w:r w:rsidR="006400E0">
      <w:rPr>
        <w:rFonts w:ascii="Arial" w:hAnsi="Arial" w:cs="Arial"/>
        <w:b w:val="0"/>
        <w:i/>
        <w:sz w:val="18"/>
        <w:szCs w:val="18"/>
        <w:lang w:val="en-US"/>
      </w:rPr>
      <w:t>Anexo</w:t>
    </w:r>
    <w:r w:rsidR="00E71764">
      <w:rPr>
        <w:rFonts w:ascii="Arial" w:hAnsi="Arial" w:cs="Arial"/>
        <w:b w:val="0"/>
        <w:i/>
        <w:sz w:val="18"/>
        <w:szCs w:val="18"/>
        <w:lang w:val="en-US"/>
      </w:rPr>
      <w:t xml:space="preserve">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0873102B" w:rsidR="000669DF" w:rsidRPr="00922791" w:rsidRDefault="00674B4F" w:rsidP="00674B4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867CD">
      <w:rPr>
        <w:rFonts w:ascii="Arial" w:hAnsi="Arial" w:cs="Arial"/>
        <w:b w:val="0"/>
        <w:i/>
        <w:sz w:val="18"/>
        <w:szCs w:val="18"/>
        <w:lang w:val="en-US"/>
      </w:rPr>
      <w:t>1.25</w:t>
    </w:r>
    <w:r w:rsidR="000669DF">
      <w:rPr>
        <w:rFonts w:ascii="Arial" w:hAnsi="Arial" w:cs="Arial"/>
        <w:b w:val="0"/>
        <w:i/>
        <w:sz w:val="18"/>
        <w:szCs w:val="18"/>
        <w:lang w:val="en-US"/>
      </w:rPr>
      <w:t>/</w:t>
    </w:r>
    <w:r w:rsidR="006400E0">
      <w:rPr>
        <w:rFonts w:ascii="Arial" w:hAnsi="Arial" w:cs="Arial"/>
        <w:b w:val="0"/>
        <w:i/>
        <w:sz w:val="18"/>
        <w:szCs w:val="18"/>
        <w:lang w:val="en-US"/>
      </w:rPr>
      <w:t>Anexo</w:t>
    </w:r>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CA59ED"/>
    <w:multiLevelType w:val="hybridMultilevel"/>
    <w:tmpl w:val="48CE724A"/>
    <w:lvl w:ilvl="0" w:tplc="4FACDD24">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4494B"/>
    <w:multiLevelType w:val="hybridMultilevel"/>
    <w:tmpl w:val="FF180554"/>
    <w:lvl w:ilvl="0" w:tplc="4B600F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728A0"/>
    <w:multiLevelType w:val="hybridMultilevel"/>
    <w:tmpl w:val="BE1E244E"/>
    <w:lvl w:ilvl="0" w:tplc="F6EA00FA">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22E44DEF"/>
    <w:multiLevelType w:val="hybridMultilevel"/>
    <w:tmpl w:val="65AE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442FB7"/>
    <w:multiLevelType w:val="hybridMultilevel"/>
    <w:tmpl w:val="FFB6A266"/>
    <w:lvl w:ilvl="0" w:tplc="8E3C2A08">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0"/>
  </w:num>
  <w:num w:numId="4">
    <w:abstractNumId w:val="6"/>
  </w:num>
  <w:num w:numId="5">
    <w:abstractNumId w:val="3"/>
  </w:num>
  <w:num w:numId="6">
    <w:abstractNumId w:val="23"/>
  </w:num>
  <w:num w:numId="7">
    <w:abstractNumId w:val="7"/>
  </w:num>
  <w:num w:numId="8">
    <w:abstractNumId w:val="19"/>
  </w:num>
  <w:num w:numId="9">
    <w:abstractNumId w:val="39"/>
  </w:num>
  <w:num w:numId="10">
    <w:abstractNumId w:val="11"/>
  </w:num>
  <w:num w:numId="11">
    <w:abstractNumId w:val="40"/>
  </w:num>
  <w:num w:numId="12">
    <w:abstractNumId w:val="12"/>
  </w:num>
  <w:num w:numId="13">
    <w:abstractNumId w:val="32"/>
  </w:num>
  <w:num w:numId="14">
    <w:abstractNumId w:val="38"/>
  </w:num>
  <w:num w:numId="15">
    <w:abstractNumId w:val="10"/>
  </w:num>
  <w:num w:numId="16">
    <w:abstractNumId w:val="36"/>
  </w:num>
  <w:num w:numId="17">
    <w:abstractNumId w:val="4"/>
  </w:num>
  <w:num w:numId="18">
    <w:abstractNumId w:val="16"/>
  </w:num>
  <w:num w:numId="19">
    <w:abstractNumId w:val="1"/>
  </w:num>
  <w:num w:numId="20">
    <w:abstractNumId w:val="34"/>
  </w:num>
  <w:num w:numId="21">
    <w:abstractNumId w:val="30"/>
  </w:num>
  <w:num w:numId="22">
    <w:abstractNumId w:val="21"/>
  </w:num>
  <w:num w:numId="23">
    <w:abstractNumId w:val="35"/>
  </w:num>
  <w:num w:numId="24">
    <w:abstractNumId w:val="25"/>
  </w:num>
  <w:num w:numId="25">
    <w:abstractNumId w:val="24"/>
  </w:num>
  <w:num w:numId="26">
    <w:abstractNumId w:val="31"/>
  </w:num>
  <w:num w:numId="27">
    <w:abstractNumId w:val="26"/>
  </w:num>
  <w:num w:numId="28">
    <w:abstractNumId w:val="37"/>
  </w:num>
  <w:num w:numId="29">
    <w:abstractNumId w:val="5"/>
  </w:num>
  <w:num w:numId="30">
    <w:abstractNumId w:val="28"/>
  </w:num>
  <w:num w:numId="31">
    <w:abstractNumId w:val="41"/>
  </w:num>
  <w:num w:numId="32">
    <w:abstractNumId w:val="15"/>
  </w:num>
  <w:num w:numId="33">
    <w:abstractNumId w:val="27"/>
  </w:num>
  <w:num w:numId="34">
    <w:abstractNumId w:val="9"/>
  </w:num>
  <w:num w:numId="35">
    <w:abstractNumId w:val="42"/>
  </w:num>
  <w:num w:numId="36">
    <w:abstractNumId w:val="2"/>
  </w:num>
  <w:num w:numId="37">
    <w:abstractNumId w:val="33"/>
  </w:num>
  <w:num w:numId="38">
    <w:abstractNumId w:val="14"/>
  </w:num>
  <w:num w:numId="39">
    <w:abstractNumId w:val="18"/>
  </w:num>
  <w:num w:numId="40">
    <w:abstractNumId w:val="22"/>
  </w:num>
  <w:num w:numId="41">
    <w:abstractNumId w:val="13"/>
  </w:num>
  <w:num w:numId="42">
    <w:abstractNumId w:val="8"/>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B0491"/>
    <w:rsid w:val="000B6220"/>
    <w:rsid w:val="000C21B1"/>
    <w:rsid w:val="000C3C87"/>
    <w:rsid w:val="000C7460"/>
    <w:rsid w:val="000E01C1"/>
    <w:rsid w:val="000E1475"/>
    <w:rsid w:val="000F0B93"/>
    <w:rsid w:val="000F1156"/>
    <w:rsid w:val="000F1281"/>
    <w:rsid w:val="000F52BA"/>
    <w:rsid w:val="0010114E"/>
    <w:rsid w:val="001151A3"/>
    <w:rsid w:val="001171CE"/>
    <w:rsid w:val="001245DF"/>
    <w:rsid w:val="00130BFD"/>
    <w:rsid w:val="00136EC2"/>
    <w:rsid w:val="001419C7"/>
    <w:rsid w:val="00143928"/>
    <w:rsid w:val="00150AC4"/>
    <w:rsid w:val="00156159"/>
    <w:rsid w:val="00160AC8"/>
    <w:rsid w:val="0016143A"/>
    <w:rsid w:val="00162D88"/>
    <w:rsid w:val="00166ABA"/>
    <w:rsid w:val="001743FD"/>
    <w:rsid w:val="001764E6"/>
    <w:rsid w:val="001808F1"/>
    <w:rsid w:val="0018586B"/>
    <w:rsid w:val="0018792D"/>
    <w:rsid w:val="001A0DEE"/>
    <w:rsid w:val="001A33B6"/>
    <w:rsid w:val="001B5BD5"/>
    <w:rsid w:val="001B7305"/>
    <w:rsid w:val="001B78F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85DAD"/>
    <w:rsid w:val="002867CD"/>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90B59"/>
    <w:rsid w:val="003A3E30"/>
    <w:rsid w:val="003A70FE"/>
    <w:rsid w:val="003B0C35"/>
    <w:rsid w:val="003B219E"/>
    <w:rsid w:val="003C01B6"/>
    <w:rsid w:val="003C59FA"/>
    <w:rsid w:val="003E21B3"/>
    <w:rsid w:val="003E2FBA"/>
    <w:rsid w:val="003F7603"/>
    <w:rsid w:val="0040259C"/>
    <w:rsid w:val="00411E65"/>
    <w:rsid w:val="0041321C"/>
    <w:rsid w:val="00420040"/>
    <w:rsid w:val="0042146C"/>
    <w:rsid w:val="00423388"/>
    <w:rsid w:val="00426D73"/>
    <w:rsid w:val="004333FE"/>
    <w:rsid w:val="0045223A"/>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335BC"/>
    <w:rsid w:val="005346EB"/>
    <w:rsid w:val="00542FCC"/>
    <w:rsid w:val="0055762E"/>
    <w:rsid w:val="00565445"/>
    <w:rsid w:val="0057502C"/>
    <w:rsid w:val="00575334"/>
    <w:rsid w:val="00586F7D"/>
    <w:rsid w:val="0059253F"/>
    <w:rsid w:val="00593736"/>
    <w:rsid w:val="005A1C56"/>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1B52"/>
    <w:rsid w:val="0060280B"/>
    <w:rsid w:val="00604422"/>
    <w:rsid w:val="0060754E"/>
    <w:rsid w:val="00622E71"/>
    <w:rsid w:val="006400E0"/>
    <w:rsid w:val="00651341"/>
    <w:rsid w:val="00654213"/>
    <w:rsid w:val="00674B4F"/>
    <w:rsid w:val="006815B2"/>
    <w:rsid w:val="00682B31"/>
    <w:rsid w:val="006864E1"/>
    <w:rsid w:val="00691001"/>
    <w:rsid w:val="00694183"/>
    <w:rsid w:val="006B029A"/>
    <w:rsid w:val="006B1037"/>
    <w:rsid w:val="006B4FCE"/>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5252"/>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3AC7"/>
    <w:rsid w:val="007C41D7"/>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F67"/>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2F42"/>
    <w:rsid w:val="009A7B65"/>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71C4"/>
    <w:rsid w:val="00A40EDF"/>
    <w:rsid w:val="00A55876"/>
    <w:rsid w:val="00A568DF"/>
    <w:rsid w:val="00A701B6"/>
    <w:rsid w:val="00A73A79"/>
    <w:rsid w:val="00A7478D"/>
    <w:rsid w:val="00A91511"/>
    <w:rsid w:val="00A93C52"/>
    <w:rsid w:val="00AA2B14"/>
    <w:rsid w:val="00AA7368"/>
    <w:rsid w:val="00AB1861"/>
    <w:rsid w:val="00AB4FF9"/>
    <w:rsid w:val="00AB7626"/>
    <w:rsid w:val="00AE7B21"/>
    <w:rsid w:val="00AF1980"/>
    <w:rsid w:val="00AF2021"/>
    <w:rsid w:val="00AF2C4E"/>
    <w:rsid w:val="00AF5C36"/>
    <w:rsid w:val="00B01C28"/>
    <w:rsid w:val="00B471BD"/>
    <w:rsid w:val="00B50C2D"/>
    <w:rsid w:val="00B61E4C"/>
    <w:rsid w:val="00B64904"/>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0053"/>
    <w:rsid w:val="00C5172D"/>
    <w:rsid w:val="00C53D57"/>
    <w:rsid w:val="00C5484D"/>
    <w:rsid w:val="00C618F2"/>
    <w:rsid w:val="00C622FB"/>
    <w:rsid w:val="00C66A51"/>
    <w:rsid w:val="00C73207"/>
    <w:rsid w:val="00C7602A"/>
    <w:rsid w:val="00C82ED9"/>
    <w:rsid w:val="00C87D68"/>
    <w:rsid w:val="00C9281B"/>
    <w:rsid w:val="00CA367A"/>
    <w:rsid w:val="00CB1D26"/>
    <w:rsid w:val="00CC3980"/>
    <w:rsid w:val="00CC4C21"/>
    <w:rsid w:val="00CC57AD"/>
    <w:rsid w:val="00CD169A"/>
    <w:rsid w:val="00CD171F"/>
    <w:rsid w:val="00CD2F28"/>
    <w:rsid w:val="00CE0202"/>
    <w:rsid w:val="00CE5B83"/>
    <w:rsid w:val="00CE6017"/>
    <w:rsid w:val="00CF23C9"/>
    <w:rsid w:val="00CF6EDD"/>
    <w:rsid w:val="00D05922"/>
    <w:rsid w:val="00D30072"/>
    <w:rsid w:val="00D34806"/>
    <w:rsid w:val="00D42AE1"/>
    <w:rsid w:val="00D54E33"/>
    <w:rsid w:val="00D605A4"/>
    <w:rsid w:val="00D61B13"/>
    <w:rsid w:val="00D6261C"/>
    <w:rsid w:val="00D65E3B"/>
    <w:rsid w:val="00D7746A"/>
    <w:rsid w:val="00D80EC0"/>
    <w:rsid w:val="00D838FE"/>
    <w:rsid w:val="00D8406F"/>
    <w:rsid w:val="00D859C7"/>
    <w:rsid w:val="00D87ABE"/>
    <w:rsid w:val="00D9021F"/>
    <w:rsid w:val="00DA1080"/>
    <w:rsid w:val="00DA12C2"/>
    <w:rsid w:val="00DA7930"/>
    <w:rsid w:val="00DB30A6"/>
    <w:rsid w:val="00DB4517"/>
    <w:rsid w:val="00DB7625"/>
    <w:rsid w:val="00DC71B1"/>
    <w:rsid w:val="00DD6A9E"/>
    <w:rsid w:val="00E213C6"/>
    <w:rsid w:val="00E23367"/>
    <w:rsid w:val="00E31B92"/>
    <w:rsid w:val="00E365CF"/>
    <w:rsid w:val="00E42A79"/>
    <w:rsid w:val="00E475D4"/>
    <w:rsid w:val="00E71764"/>
    <w:rsid w:val="00E74D1C"/>
    <w:rsid w:val="00E8776E"/>
    <w:rsid w:val="00E912C2"/>
    <w:rsid w:val="00E9237A"/>
    <w:rsid w:val="00EA0B88"/>
    <w:rsid w:val="00EB2285"/>
    <w:rsid w:val="00EC228E"/>
    <w:rsid w:val="00EC4294"/>
    <w:rsid w:val="00EC681E"/>
    <w:rsid w:val="00ED02D3"/>
    <w:rsid w:val="00ED5E31"/>
    <w:rsid w:val="00EE64C1"/>
    <w:rsid w:val="00F05AA0"/>
    <w:rsid w:val="00F061CB"/>
    <w:rsid w:val="00F06336"/>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AC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paragraph" w:customStyle="1" w:styleId="p2">
    <w:name w:val="p2"/>
    <w:basedOn w:val="Normal"/>
    <w:rsid w:val="004333FE"/>
    <w:pPr>
      <w:widowControl/>
      <w:autoSpaceDE/>
      <w:autoSpaceDN/>
      <w:adjustRightInd/>
    </w:pPr>
    <w:rPr>
      <w:sz w:val="17"/>
      <w:szCs w:val="17"/>
    </w:rPr>
  </w:style>
  <w:style w:type="character" w:customStyle="1" w:styleId="apple-converted-space">
    <w:name w:val="apple-converted-space"/>
    <w:basedOn w:val="DefaultParagraphFont"/>
    <w:rsid w:val="004333FE"/>
  </w:style>
  <w:style w:type="character" w:styleId="Mention">
    <w:name w:val="Mention"/>
    <w:basedOn w:val="DefaultParagraphFont"/>
    <w:uiPriority w:val="99"/>
    <w:semiHidden/>
    <w:unhideWhenUsed/>
    <w:rsid w:val="00674B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8568">
      <w:bodyDiv w:val="1"/>
      <w:marLeft w:val="0"/>
      <w:marRight w:val="0"/>
      <w:marTop w:val="0"/>
      <w:marBottom w:val="0"/>
      <w:divBdr>
        <w:top w:val="none" w:sz="0" w:space="0" w:color="auto"/>
        <w:left w:val="none" w:sz="0" w:space="0" w:color="auto"/>
        <w:bottom w:val="none" w:sz="0" w:space="0" w:color="auto"/>
        <w:right w:val="none" w:sz="0" w:space="0" w:color="auto"/>
      </w:divBdr>
    </w:div>
    <w:div w:id="78452602">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45471120">
      <w:bodyDiv w:val="1"/>
      <w:marLeft w:val="0"/>
      <w:marRight w:val="0"/>
      <w:marTop w:val="0"/>
      <w:marBottom w:val="0"/>
      <w:divBdr>
        <w:top w:val="none" w:sz="0" w:space="0" w:color="auto"/>
        <w:left w:val="none" w:sz="0" w:space="0" w:color="auto"/>
        <w:bottom w:val="none" w:sz="0" w:space="0" w:color="auto"/>
        <w:right w:val="none" w:sz="0" w:space="0" w:color="auto"/>
      </w:divBdr>
    </w:div>
    <w:div w:id="569970223">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49890655">
      <w:bodyDiv w:val="1"/>
      <w:marLeft w:val="0"/>
      <w:marRight w:val="0"/>
      <w:marTop w:val="0"/>
      <w:marBottom w:val="0"/>
      <w:divBdr>
        <w:top w:val="none" w:sz="0" w:space="0" w:color="auto"/>
        <w:left w:val="none" w:sz="0" w:space="0" w:color="auto"/>
        <w:bottom w:val="none" w:sz="0" w:space="0" w:color="auto"/>
        <w:right w:val="none" w:sz="0" w:space="0" w:color="auto"/>
      </w:divBdr>
    </w:div>
    <w:div w:id="810943495">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2868269">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304845431">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524200271">
      <w:bodyDiv w:val="1"/>
      <w:marLeft w:val="0"/>
      <w:marRight w:val="0"/>
      <w:marTop w:val="0"/>
      <w:marBottom w:val="0"/>
      <w:divBdr>
        <w:top w:val="none" w:sz="0" w:space="0" w:color="auto"/>
        <w:left w:val="none" w:sz="0" w:space="0" w:color="auto"/>
        <w:bottom w:val="none" w:sz="0" w:space="0" w:color="auto"/>
        <w:right w:val="none" w:sz="0" w:space="0" w:color="auto"/>
      </w:divBdr>
    </w:div>
    <w:div w:id="1579048449">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36604393">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1216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ms.int/sites/default/files/document/Res_11_06_Examen_de_decision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s.int/sites/default/files/document/Res_11_06_Examen_de_decisiones.pdf" TargetMode="External"/><Relationship Id="rId14" Type="http://schemas.openxmlformats.org/officeDocument/2006/relationships/footer" Target="foot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7049E6-1BBB-458D-8479-7CEEC416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2175</Words>
  <Characters>11855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2017-07-11T11:03:00Z</dcterms:created>
  <dcterms:modified xsi:type="dcterms:W3CDTF">2017-07-11T11:03:00Z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