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0E53A3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5F5EE7">
              <w:rPr>
                <w:rFonts w:ascii="Arial" w:hAnsi="Arial" w:cs="Arial"/>
                <w:sz w:val="22"/>
                <w:szCs w:val="22"/>
                <w:lang w:val="es-ES"/>
              </w:rPr>
              <w:t>31</w:t>
            </w:r>
          </w:p>
          <w:p w:rsidR="00992727" w:rsidRPr="00BA7075" w:rsidRDefault="007F0172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26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D4488B" w:rsidRPr="00D4488B" w:rsidRDefault="00D4488B" w:rsidP="00FC12F3">
      <w:pPr>
        <w:rPr>
          <w:rFonts w:ascii="Arial" w:hAnsi="Arial" w:cs="Arial"/>
          <w:b/>
          <w:bCs/>
          <w:caps/>
          <w:sz w:val="22"/>
          <w:szCs w:val="22"/>
          <w:lang w:val="es-ES"/>
        </w:rPr>
      </w:pPr>
    </w:p>
    <w:p w:rsidR="005F5EE7" w:rsidRPr="000E53A3" w:rsidRDefault="005F5EE7" w:rsidP="00FC12F3">
      <w:pPr>
        <w:rPr>
          <w:rFonts w:ascii="Arial" w:hAnsi="Arial" w:cs="Arial"/>
          <w:b/>
          <w:bCs/>
          <w:caps/>
          <w:sz w:val="22"/>
          <w:szCs w:val="22"/>
          <w:lang w:val="es-ES"/>
        </w:rPr>
      </w:pPr>
    </w:p>
    <w:p w:rsidR="00D4488B" w:rsidRPr="00D4488B" w:rsidRDefault="00D4488B" w:rsidP="005F5EE7">
      <w:pPr>
        <w:jc w:val="center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D4488B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ESTABLECIMIENTO DE UN MECANISMO DE REVISIÓN </w:t>
      </w:r>
    </w:p>
    <w:p w:rsidR="00D4488B" w:rsidRPr="00D4488B" w:rsidRDefault="00D4488B" w:rsidP="00D4488B">
      <w:pPr>
        <w:jc w:val="center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D4488B">
        <w:rPr>
          <w:rFonts w:ascii="Arial" w:hAnsi="Arial" w:cs="Arial"/>
          <w:b/>
          <w:bCs/>
          <w:caps/>
          <w:sz w:val="22"/>
          <w:szCs w:val="22"/>
          <w:lang w:val="es-ES"/>
        </w:rPr>
        <w:t>Y UN PROGRAMA LEGISLATIVO NACIONAL</w:t>
      </w:r>
    </w:p>
    <w:p w:rsidR="005F5EE7" w:rsidRPr="000E53A3" w:rsidRDefault="005F5EE7" w:rsidP="005F5EE7">
      <w:pPr>
        <w:rPr>
          <w:rFonts w:ascii="Arial" w:hAnsi="Arial" w:cs="Arial"/>
          <w:bCs/>
          <w:caps/>
          <w:sz w:val="22"/>
          <w:szCs w:val="22"/>
          <w:lang w:val="es-ES"/>
        </w:rPr>
      </w:pPr>
    </w:p>
    <w:p w:rsidR="005F5EE7" w:rsidRPr="00D4488B" w:rsidRDefault="005F5EE7" w:rsidP="005F5EE7">
      <w:pPr>
        <w:jc w:val="center"/>
        <w:rPr>
          <w:rFonts w:ascii="Arial" w:hAnsi="Arial" w:cs="Arial"/>
          <w:bCs/>
          <w:caps/>
          <w:sz w:val="22"/>
          <w:szCs w:val="22"/>
          <w:lang w:val="es-ES"/>
        </w:rPr>
      </w:pPr>
      <w:r w:rsidRPr="00D4488B">
        <w:rPr>
          <w:rFonts w:ascii="Arial" w:hAnsi="Arial" w:cs="Arial"/>
          <w:bCs/>
          <w:caps/>
          <w:sz w:val="22"/>
          <w:szCs w:val="22"/>
          <w:lang w:val="es-ES"/>
        </w:rPr>
        <w:t>(UNEP/CMS/COP12/</w:t>
      </w:r>
      <w:r w:rsidRPr="00D4488B">
        <w:rPr>
          <w:rFonts w:ascii="Arial" w:hAnsi="Arial" w:cs="Arial"/>
          <w:bCs/>
          <w:sz w:val="22"/>
          <w:szCs w:val="22"/>
          <w:lang w:val="es-ES"/>
        </w:rPr>
        <w:t>Doc</w:t>
      </w:r>
      <w:r w:rsidRPr="00D4488B">
        <w:rPr>
          <w:rFonts w:ascii="Arial" w:hAnsi="Arial" w:cs="Arial"/>
          <w:bCs/>
          <w:caps/>
          <w:sz w:val="22"/>
          <w:szCs w:val="22"/>
          <w:lang w:val="es-ES"/>
        </w:rPr>
        <w:t xml:space="preserve">.20 </w:t>
      </w:r>
      <w:r w:rsidR="00D4488B" w:rsidRPr="00D4488B">
        <w:rPr>
          <w:rFonts w:ascii="Arial" w:hAnsi="Arial" w:cs="Arial"/>
          <w:bCs/>
          <w:sz w:val="22"/>
          <w:szCs w:val="22"/>
          <w:lang w:val="es-ES"/>
        </w:rPr>
        <w:t>y</w:t>
      </w:r>
      <w:r w:rsidRPr="00D4488B">
        <w:rPr>
          <w:rFonts w:ascii="Arial" w:hAnsi="Arial" w:cs="Arial"/>
          <w:bCs/>
          <w:caps/>
          <w:sz w:val="22"/>
          <w:szCs w:val="22"/>
          <w:lang w:val="es-ES"/>
        </w:rPr>
        <w:t xml:space="preserve"> UNEP/CMS/COP12/</w:t>
      </w:r>
      <w:r w:rsidRPr="00D4488B">
        <w:rPr>
          <w:rFonts w:ascii="Arial" w:hAnsi="Arial" w:cs="Arial"/>
          <w:bCs/>
          <w:sz w:val="22"/>
          <w:szCs w:val="22"/>
          <w:lang w:val="es-ES"/>
        </w:rPr>
        <w:t>Doc</w:t>
      </w:r>
      <w:r w:rsidRPr="00D4488B">
        <w:rPr>
          <w:rFonts w:ascii="Arial" w:hAnsi="Arial" w:cs="Arial"/>
          <w:bCs/>
          <w:caps/>
          <w:sz w:val="22"/>
          <w:szCs w:val="22"/>
          <w:lang w:val="es-ES"/>
        </w:rPr>
        <w:t xml:space="preserve">.22) </w:t>
      </w:r>
    </w:p>
    <w:p w:rsidR="005F5EE7" w:rsidRPr="00D4488B" w:rsidRDefault="005F5EE7" w:rsidP="005F5EE7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p w:rsidR="005F5EE7" w:rsidRPr="00D4488B" w:rsidRDefault="00D4488B" w:rsidP="005F5EE7">
      <w:pPr>
        <w:jc w:val="center"/>
        <w:rPr>
          <w:rFonts w:ascii="Arial" w:hAnsi="Arial" w:cs="Arial"/>
          <w:bCs/>
          <w:i/>
          <w:iCs/>
          <w:sz w:val="22"/>
          <w:szCs w:val="22"/>
          <w:lang w:val="es-ES"/>
        </w:rPr>
      </w:pPr>
      <w:r w:rsidRPr="00D4488B">
        <w:rPr>
          <w:rFonts w:ascii="Arial" w:hAnsi="Arial" w:cs="Arial"/>
          <w:bCs/>
          <w:i/>
          <w:iCs/>
          <w:sz w:val="22"/>
          <w:szCs w:val="22"/>
          <w:lang w:val="es-ES"/>
        </w:rPr>
        <w:t>(Preparado por el Grupo de Trabajo institucional</w:t>
      </w:r>
      <w:r w:rsidR="005F5EE7" w:rsidRPr="00D4488B">
        <w:rPr>
          <w:rFonts w:ascii="Arial" w:hAnsi="Arial" w:cs="Arial"/>
          <w:bCs/>
          <w:i/>
          <w:iCs/>
          <w:sz w:val="22"/>
          <w:szCs w:val="22"/>
          <w:lang w:val="es-ES"/>
        </w:rPr>
        <w:t>)</w:t>
      </w:r>
    </w:p>
    <w:p w:rsidR="005F5EE7" w:rsidRPr="00D4488B" w:rsidRDefault="005F5EE7" w:rsidP="005F5EE7">
      <w:pPr>
        <w:rPr>
          <w:rFonts w:ascii="Arial" w:hAnsi="Arial" w:cs="Arial"/>
          <w:sz w:val="22"/>
          <w:szCs w:val="22"/>
          <w:lang w:val="es-ES"/>
        </w:rPr>
      </w:pPr>
    </w:p>
    <w:p w:rsidR="005F5EE7" w:rsidRPr="00D4488B" w:rsidRDefault="005F5EE7" w:rsidP="005F5EE7">
      <w:pPr>
        <w:rPr>
          <w:rFonts w:ascii="Arial" w:hAnsi="Arial" w:cs="Arial"/>
          <w:sz w:val="22"/>
          <w:szCs w:val="22"/>
          <w:lang w:val="es-ES"/>
        </w:rPr>
      </w:pPr>
    </w:p>
    <w:p w:rsidR="005F5EE7" w:rsidRPr="000E53A3" w:rsidRDefault="00D4488B" w:rsidP="005F5EE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E53A3">
        <w:rPr>
          <w:rFonts w:ascii="Arial" w:hAnsi="Arial" w:cs="Arial"/>
          <w:sz w:val="22"/>
          <w:szCs w:val="22"/>
          <w:lang w:val="es-ES"/>
        </w:rPr>
        <w:t>BORRADOR DE RESOLUCIÓN</w:t>
      </w:r>
    </w:p>
    <w:p w:rsidR="005F5EE7" w:rsidRPr="000E53A3" w:rsidRDefault="005F5EE7" w:rsidP="005F5EE7">
      <w:pPr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1915CD" w:rsidRPr="000E53A3" w:rsidRDefault="001915CD" w:rsidP="00F50CF5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F50CF5" w:rsidRPr="000E53A3" w:rsidRDefault="00F50CF5" w:rsidP="00F50CF5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74F97" w:rsidRPr="00E51417" w:rsidRDefault="00274F9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E51417">
        <w:rPr>
          <w:rFonts w:ascii="Arial" w:hAnsi="Arial" w:cs="Arial"/>
          <w:i/>
          <w:iCs/>
          <w:sz w:val="22"/>
          <w:szCs w:val="22"/>
          <w:lang w:val="es-ES"/>
        </w:rPr>
        <w:t xml:space="preserve">Reconociendo </w:t>
      </w:r>
      <w:r w:rsidRPr="00E51417">
        <w:rPr>
          <w:rFonts w:ascii="Arial" w:hAnsi="Arial" w:cs="Arial"/>
          <w:iCs/>
          <w:sz w:val="22"/>
          <w:szCs w:val="22"/>
          <w:lang w:val="es-ES"/>
        </w:rPr>
        <w:t xml:space="preserve">que el cumplimiento de las obligaciones de la Convención es fundamental para la conservación y </w:t>
      </w:r>
      <w:r w:rsidR="00E51417">
        <w:rPr>
          <w:rFonts w:ascii="Arial" w:hAnsi="Arial" w:cs="Arial"/>
          <w:iCs/>
          <w:sz w:val="22"/>
          <w:szCs w:val="22"/>
          <w:lang w:val="es-ES"/>
        </w:rPr>
        <w:t>gestión</w:t>
      </w:r>
      <w:r w:rsidRPr="00E51417">
        <w:rPr>
          <w:rFonts w:ascii="Arial" w:hAnsi="Arial" w:cs="Arial"/>
          <w:iCs/>
          <w:sz w:val="22"/>
          <w:szCs w:val="22"/>
          <w:lang w:val="es-ES"/>
        </w:rPr>
        <w:t xml:space="preserve"> de las especies migratorias;</w:t>
      </w:r>
    </w:p>
    <w:p w:rsidR="00274F97" w:rsidRPr="000E53A3" w:rsidRDefault="00274F9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n-PH"/>
        </w:rPr>
      </w:pPr>
    </w:p>
    <w:p w:rsidR="005F5EE7" w:rsidRPr="00441615" w:rsidRDefault="00274F97" w:rsidP="005F5EE7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E51417">
        <w:rPr>
          <w:rFonts w:ascii="Arial" w:hAnsi="Arial" w:cs="Arial"/>
          <w:i/>
          <w:iCs/>
          <w:sz w:val="22"/>
          <w:szCs w:val="22"/>
          <w:lang w:val="es-ES"/>
        </w:rPr>
        <w:t xml:space="preserve">Recordando </w:t>
      </w:r>
      <w:r w:rsidRPr="0061572F">
        <w:rPr>
          <w:rFonts w:ascii="Arial" w:hAnsi="Arial" w:cs="Arial"/>
          <w:iCs/>
          <w:sz w:val="22"/>
          <w:szCs w:val="22"/>
          <w:lang w:val="es-ES"/>
        </w:rPr>
        <w:t xml:space="preserve">que el Programa de las Naciones Unidas para el Medio Ambiente, en sus </w:t>
      </w:r>
      <w:r w:rsidRPr="0017369D">
        <w:rPr>
          <w:rFonts w:ascii="Arial" w:hAnsi="Arial" w:cs="Arial"/>
          <w:i/>
          <w:iCs/>
          <w:sz w:val="22"/>
          <w:szCs w:val="22"/>
          <w:lang w:val="es-ES"/>
        </w:rPr>
        <w:t>Directrices sobre el cumpli</w:t>
      </w:r>
      <w:r w:rsidR="00484557" w:rsidRPr="0017369D">
        <w:rPr>
          <w:rFonts w:ascii="Arial" w:hAnsi="Arial" w:cs="Arial"/>
          <w:i/>
          <w:iCs/>
          <w:sz w:val="22"/>
          <w:szCs w:val="22"/>
          <w:lang w:val="es-ES"/>
        </w:rPr>
        <w:t>miento y la observancia de los A</w:t>
      </w:r>
      <w:r w:rsidRPr="0017369D">
        <w:rPr>
          <w:rFonts w:ascii="Arial" w:hAnsi="Arial" w:cs="Arial"/>
          <w:i/>
          <w:iCs/>
          <w:sz w:val="22"/>
          <w:szCs w:val="22"/>
          <w:lang w:val="es-ES"/>
        </w:rPr>
        <w:t xml:space="preserve">cuerdos </w:t>
      </w:r>
      <w:r w:rsidR="00484557" w:rsidRPr="0017369D">
        <w:rPr>
          <w:rFonts w:ascii="Arial" w:hAnsi="Arial" w:cs="Arial"/>
          <w:i/>
          <w:iCs/>
          <w:sz w:val="22"/>
          <w:szCs w:val="22"/>
          <w:lang w:val="es-ES"/>
        </w:rPr>
        <w:t>Ambientales M</w:t>
      </w:r>
      <w:r w:rsidRPr="0017369D">
        <w:rPr>
          <w:rFonts w:ascii="Arial" w:hAnsi="Arial" w:cs="Arial"/>
          <w:i/>
          <w:iCs/>
          <w:sz w:val="22"/>
          <w:szCs w:val="22"/>
          <w:lang w:val="es-ES"/>
        </w:rPr>
        <w:t>ultilaterales</w:t>
      </w:r>
      <w:r w:rsidRPr="0061572F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5E1D86">
        <w:rPr>
          <w:rFonts w:ascii="Arial" w:hAnsi="Arial" w:cs="Arial"/>
          <w:iCs/>
          <w:sz w:val="22"/>
          <w:szCs w:val="22"/>
          <w:lang w:val="es-ES"/>
        </w:rPr>
        <w:t xml:space="preserve">(2002), </w:t>
      </w:r>
      <w:r w:rsidRPr="0061572F">
        <w:rPr>
          <w:rFonts w:ascii="Arial" w:hAnsi="Arial" w:cs="Arial"/>
          <w:iCs/>
          <w:sz w:val="22"/>
          <w:szCs w:val="22"/>
          <w:lang w:val="es-ES"/>
        </w:rPr>
        <w:t xml:space="preserve">ha </w:t>
      </w:r>
      <w:r w:rsidR="009F1B69">
        <w:rPr>
          <w:rFonts w:ascii="Arial" w:hAnsi="Arial" w:cs="Arial"/>
          <w:iCs/>
          <w:sz w:val="22"/>
          <w:szCs w:val="22"/>
          <w:lang w:val="es-ES"/>
        </w:rPr>
        <w:t xml:space="preserve">señalado que "fortalecer </w:t>
      </w:r>
      <w:r w:rsidRPr="0061572F">
        <w:rPr>
          <w:rFonts w:ascii="Arial" w:hAnsi="Arial" w:cs="Arial"/>
          <w:iCs/>
          <w:sz w:val="22"/>
          <w:szCs w:val="22"/>
          <w:lang w:val="es-ES"/>
        </w:rPr>
        <w:t>el cumplimiento de los acuerdos</w:t>
      </w:r>
      <w:r w:rsidR="0012357E">
        <w:rPr>
          <w:rFonts w:ascii="Arial" w:hAnsi="Arial" w:cs="Arial"/>
          <w:iCs/>
          <w:sz w:val="22"/>
          <w:szCs w:val="22"/>
          <w:lang w:val="es-ES"/>
        </w:rPr>
        <w:t xml:space="preserve"> ambientales </w:t>
      </w:r>
      <w:r w:rsidR="0012357E" w:rsidRPr="0061572F">
        <w:rPr>
          <w:rFonts w:ascii="Arial" w:hAnsi="Arial" w:cs="Arial"/>
          <w:iCs/>
          <w:sz w:val="22"/>
          <w:szCs w:val="22"/>
          <w:lang w:val="es-ES"/>
        </w:rPr>
        <w:t>multilaterales</w:t>
      </w:r>
      <w:r w:rsidR="0012357E">
        <w:rPr>
          <w:rFonts w:ascii="Arial" w:hAnsi="Arial" w:cs="Arial"/>
          <w:iCs/>
          <w:sz w:val="22"/>
          <w:szCs w:val="22"/>
          <w:lang w:val="es-ES"/>
        </w:rPr>
        <w:t>... es una cuestión clave</w:t>
      </w:r>
      <w:r w:rsidRPr="0061572F">
        <w:rPr>
          <w:rFonts w:ascii="Arial" w:hAnsi="Arial" w:cs="Arial"/>
          <w:iCs/>
          <w:sz w:val="22"/>
          <w:szCs w:val="22"/>
          <w:lang w:val="es-ES"/>
        </w:rPr>
        <w:t>";</w:t>
      </w:r>
    </w:p>
    <w:p w:rsidR="005F5EE7" w:rsidRPr="00441615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74F97" w:rsidRPr="00E51417" w:rsidRDefault="00377D4D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Apren</w:t>
      </w:r>
      <w:r w:rsidR="00E83461">
        <w:rPr>
          <w:rFonts w:ascii="Arial" w:hAnsi="Arial" w:cs="Arial"/>
          <w:i/>
          <w:iCs/>
          <w:sz w:val="22"/>
          <w:szCs w:val="22"/>
          <w:lang w:val="es-ES"/>
        </w:rPr>
        <w:t>diendo</w:t>
      </w:r>
      <w:r w:rsidR="00274F97" w:rsidRPr="00E51417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="00274F97" w:rsidRPr="00D70AFA">
        <w:rPr>
          <w:rFonts w:ascii="Arial" w:hAnsi="Arial" w:cs="Arial"/>
          <w:iCs/>
          <w:sz w:val="22"/>
          <w:szCs w:val="22"/>
          <w:lang w:val="es-ES"/>
        </w:rPr>
        <w:t>de los</w:t>
      </w:r>
      <w:r w:rsidR="00CD1D80">
        <w:rPr>
          <w:rFonts w:ascii="Arial" w:hAnsi="Arial" w:cs="Arial"/>
          <w:iCs/>
          <w:sz w:val="22"/>
          <w:szCs w:val="22"/>
          <w:lang w:val="es-ES"/>
        </w:rPr>
        <w:t xml:space="preserve"> logros</w:t>
      </w:r>
      <w:r w:rsidR="00274F97" w:rsidRPr="00D70AFA">
        <w:rPr>
          <w:rFonts w:ascii="Arial" w:hAnsi="Arial" w:cs="Arial"/>
          <w:iCs/>
          <w:sz w:val="22"/>
          <w:szCs w:val="22"/>
          <w:lang w:val="es-ES"/>
        </w:rPr>
        <w:t xml:space="preserve"> y desafíos experimentados por los acuerdos</w:t>
      </w:r>
      <w:r w:rsidR="00DD77E6">
        <w:rPr>
          <w:rFonts w:ascii="Arial" w:hAnsi="Arial" w:cs="Arial"/>
          <w:iCs/>
          <w:sz w:val="22"/>
          <w:szCs w:val="22"/>
          <w:lang w:val="es-ES"/>
        </w:rPr>
        <w:t xml:space="preserve"> ambientales</w:t>
      </w:r>
      <w:r w:rsidR="00274F97" w:rsidRPr="00D70AFA">
        <w:rPr>
          <w:rFonts w:ascii="Arial" w:hAnsi="Arial" w:cs="Arial"/>
          <w:iCs/>
          <w:sz w:val="22"/>
          <w:szCs w:val="22"/>
          <w:lang w:val="es-ES"/>
        </w:rPr>
        <w:t xml:space="preserve"> multilaterales que han establecido procesos para facilitar la </w:t>
      </w:r>
      <w:r w:rsidR="00D46BA5">
        <w:rPr>
          <w:rFonts w:ascii="Arial" w:hAnsi="Arial" w:cs="Arial"/>
          <w:iCs/>
          <w:sz w:val="22"/>
          <w:szCs w:val="22"/>
          <w:lang w:val="es-ES"/>
        </w:rPr>
        <w:t>implementación</w:t>
      </w:r>
      <w:r w:rsidR="00DD684B">
        <w:rPr>
          <w:rFonts w:ascii="Arial" w:hAnsi="Arial" w:cs="Arial"/>
          <w:iCs/>
          <w:sz w:val="22"/>
          <w:szCs w:val="22"/>
          <w:lang w:val="es-ES"/>
        </w:rPr>
        <w:t xml:space="preserve"> y prestar apoyo a aquellas</w:t>
      </w:r>
      <w:r w:rsidR="00274F97" w:rsidRPr="00D70AFA">
        <w:rPr>
          <w:rFonts w:ascii="Arial" w:hAnsi="Arial" w:cs="Arial"/>
          <w:iCs/>
          <w:sz w:val="22"/>
          <w:szCs w:val="22"/>
          <w:lang w:val="es-ES"/>
        </w:rPr>
        <w:t xml:space="preserve"> Partes que experimentan dificultades con la </w:t>
      </w:r>
      <w:r w:rsidR="00D2532D">
        <w:rPr>
          <w:rFonts w:ascii="Arial" w:hAnsi="Arial" w:cs="Arial"/>
          <w:iCs/>
          <w:sz w:val="22"/>
          <w:szCs w:val="22"/>
          <w:lang w:val="es-ES"/>
        </w:rPr>
        <w:t>implementación</w:t>
      </w:r>
      <w:r w:rsidR="00274F97" w:rsidRPr="00D70AFA">
        <w:rPr>
          <w:rFonts w:ascii="Arial" w:hAnsi="Arial" w:cs="Arial"/>
          <w:iCs/>
          <w:sz w:val="22"/>
          <w:szCs w:val="22"/>
          <w:lang w:val="es-ES"/>
        </w:rPr>
        <w:t>;</w:t>
      </w:r>
    </w:p>
    <w:p w:rsidR="005F5EE7" w:rsidRPr="00CD1D80" w:rsidRDefault="005F5EE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n-PH"/>
        </w:rPr>
      </w:pPr>
    </w:p>
    <w:p w:rsidR="00274F97" w:rsidRPr="00E51417" w:rsidRDefault="00274F9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E51417">
        <w:rPr>
          <w:rFonts w:ascii="Arial" w:hAnsi="Arial" w:cs="Arial"/>
          <w:i/>
          <w:iCs/>
          <w:sz w:val="22"/>
          <w:szCs w:val="22"/>
          <w:lang w:val="es-ES"/>
        </w:rPr>
        <w:t xml:space="preserve">Consciente </w:t>
      </w:r>
      <w:r w:rsidRPr="00611B70">
        <w:rPr>
          <w:rFonts w:ascii="Arial" w:hAnsi="Arial" w:cs="Arial"/>
          <w:iCs/>
          <w:sz w:val="22"/>
          <w:szCs w:val="22"/>
          <w:lang w:val="es-ES"/>
        </w:rPr>
        <w:t>de que dos acuerdos dentro de la familia de la CMS, el Acuerdo sobre la conservación de las aves acuáticas migratorias de África y Eurasia (AEWA) y el Acuerdo sobre la co</w:t>
      </w:r>
      <w:r w:rsidR="00E73A8F">
        <w:rPr>
          <w:rFonts w:ascii="Arial" w:hAnsi="Arial" w:cs="Arial"/>
          <w:iCs/>
          <w:sz w:val="22"/>
          <w:szCs w:val="22"/>
          <w:lang w:val="es-ES"/>
        </w:rPr>
        <w:t>nservación de los cetáceos del m</w:t>
      </w:r>
      <w:r w:rsidR="00260EC0">
        <w:rPr>
          <w:rFonts w:ascii="Arial" w:hAnsi="Arial" w:cs="Arial"/>
          <w:iCs/>
          <w:sz w:val="22"/>
          <w:szCs w:val="22"/>
          <w:lang w:val="es-ES"/>
        </w:rPr>
        <w:t xml:space="preserve">ar Negro, mar Mediterráneo y </w:t>
      </w:r>
      <w:r w:rsidR="0054397A">
        <w:rPr>
          <w:rFonts w:ascii="Arial" w:hAnsi="Arial" w:cs="Arial"/>
          <w:iCs/>
          <w:sz w:val="22"/>
          <w:szCs w:val="22"/>
          <w:lang w:val="es-ES"/>
        </w:rPr>
        <w:t>zona atlántica c</w:t>
      </w:r>
      <w:r w:rsidRPr="00611B70">
        <w:rPr>
          <w:rFonts w:ascii="Arial" w:hAnsi="Arial" w:cs="Arial"/>
          <w:iCs/>
          <w:sz w:val="22"/>
          <w:szCs w:val="22"/>
          <w:lang w:val="es-ES"/>
        </w:rPr>
        <w:t>ontigua (ACCOBAMS), ya cu</w:t>
      </w:r>
      <w:r w:rsidR="00B36FD6">
        <w:rPr>
          <w:rFonts w:ascii="Arial" w:hAnsi="Arial" w:cs="Arial"/>
          <w:iCs/>
          <w:sz w:val="22"/>
          <w:szCs w:val="22"/>
          <w:lang w:val="es-ES"/>
        </w:rPr>
        <w:t>entan con procesos para examinar</w:t>
      </w:r>
      <w:r w:rsidRPr="00611B70">
        <w:rPr>
          <w:rFonts w:ascii="Arial" w:hAnsi="Arial" w:cs="Arial"/>
          <w:iCs/>
          <w:sz w:val="22"/>
          <w:szCs w:val="22"/>
          <w:lang w:val="es-ES"/>
        </w:rPr>
        <w:t xml:space="preserve"> la efica</w:t>
      </w:r>
      <w:r w:rsidR="00B165E6">
        <w:rPr>
          <w:rFonts w:ascii="Arial" w:hAnsi="Arial" w:cs="Arial"/>
          <w:iCs/>
          <w:sz w:val="22"/>
          <w:szCs w:val="22"/>
          <w:lang w:val="es-ES"/>
        </w:rPr>
        <w:t>cia de las medidas de implementación (Resolución 4.6 de</w:t>
      </w:r>
      <w:r w:rsidRPr="00611B70">
        <w:rPr>
          <w:rFonts w:ascii="Arial" w:hAnsi="Arial" w:cs="Arial"/>
          <w:iCs/>
          <w:sz w:val="22"/>
          <w:szCs w:val="22"/>
          <w:lang w:val="es-ES"/>
        </w:rPr>
        <w:t xml:space="preserve"> AEWA, </w:t>
      </w:r>
      <w:r w:rsidRPr="00B165E6">
        <w:rPr>
          <w:rFonts w:ascii="Arial" w:hAnsi="Arial" w:cs="Arial"/>
          <w:i/>
          <w:iCs/>
          <w:sz w:val="22"/>
          <w:szCs w:val="22"/>
          <w:lang w:val="es-ES"/>
        </w:rPr>
        <w:t>Estable</w:t>
      </w:r>
      <w:r w:rsidR="00B165E6" w:rsidRPr="00B165E6">
        <w:rPr>
          <w:rFonts w:ascii="Arial" w:hAnsi="Arial" w:cs="Arial"/>
          <w:i/>
          <w:iCs/>
          <w:sz w:val="22"/>
          <w:szCs w:val="22"/>
          <w:lang w:val="es-ES"/>
        </w:rPr>
        <w:t>cimiento de un proceso de evaluación</w:t>
      </w:r>
      <w:r w:rsidRPr="00B165E6">
        <w:rPr>
          <w:rFonts w:ascii="Arial" w:hAnsi="Arial" w:cs="Arial"/>
          <w:i/>
          <w:iCs/>
          <w:sz w:val="22"/>
          <w:szCs w:val="22"/>
          <w:lang w:val="es-ES"/>
        </w:rPr>
        <w:t xml:space="preserve"> de la </w:t>
      </w:r>
      <w:r w:rsidR="00B165E6" w:rsidRPr="00B165E6">
        <w:rPr>
          <w:rFonts w:ascii="Arial" w:hAnsi="Arial" w:cs="Arial"/>
          <w:i/>
          <w:iCs/>
          <w:sz w:val="22"/>
          <w:szCs w:val="22"/>
          <w:lang w:val="es-ES"/>
        </w:rPr>
        <w:t>implementación</w:t>
      </w:r>
      <w:r w:rsidR="0097050A">
        <w:rPr>
          <w:rFonts w:ascii="Arial" w:hAnsi="Arial" w:cs="Arial"/>
          <w:iCs/>
          <w:sz w:val="22"/>
          <w:szCs w:val="22"/>
          <w:lang w:val="es-ES"/>
        </w:rPr>
        <w:t xml:space="preserve"> (2008), Resolución 5.4 de ACCOBAMS, </w:t>
      </w:r>
      <w:r w:rsidR="0097050A" w:rsidRPr="0097050A">
        <w:rPr>
          <w:rFonts w:ascii="Arial" w:hAnsi="Arial" w:cs="Arial"/>
          <w:i/>
          <w:iCs/>
          <w:sz w:val="22"/>
          <w:szCs w:val="22"/>
          <w:lang w:val="es-ES"/>
        </w:rPr>
        <w:t xml:space="preserve">Procedimiento </w:t>
      </w:r>
      <w:r w:rsidR="0097050A">
        <w:rPr>
          <w:rFonts w:ascii="Arial" w:hAnsi="Arial" w:cs="Arial"/>
          <w:i/>
          <w:iCs/>
          <w:sz w:val="22"/>
          <w:szCs w:val="22"/>
          <w:lang w:val="es-ES"/>
        </w:rPr>
        <w:t>para el seguimiento de</w:t>
      </w:r>
      <w:r w:rsidR="0097050A" w:rsidRPr="0097050A">
        <w:rPr>
          <w:rFonts w:ascii="Arial" w:hAnsi="Arial" w:cs="Arial"/>
          <w:i/>
          <w:iCs/>
          <w:sz w:val="22"/>
          <w:szCs w:val="22"/>
          <w:lang w:val="es-ES"/>
        </w:rPr>
        <w:t xml:space="preserve"> ACCOBAMS</w:t>
      </w:r>
      <w:r w:rsidR="0097050A">
        <w:rPr>
          <w:rFonts w:ascii="Arial" w:hAnsi="Arial" w:cs="Arial"/>
          <w:iCs/>
          <w:sz w:val="22"/>
          <w:szCs w:val="22"/>
          <w:lang w:val="es-ES"/>
        </w:rPr>
        <w:t xml:space="preserve"> (2013);</w:t>
      </w:r>
    </w:p>
    <w:p w:rsidR="005F5EE7" w:rsidRPr="000E53A3" w:rsidRDefault="005F5EE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n-PH"/>
        </w:rPr>
      </w:pPr>
    </w:p>
    <w:p w:rsidR="00274F97" w:rsidRPr="00E51417" w:rsidRDefault="00274F9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E51417">
        <w:rPr>
          <w:rFonts w:ascii="Arial" w:hAnsi="Arial" w:cs="Arial"/>
          <w:i/>
          <w:iCs/>
          <w:sz w:val="22"/>
          <w:szCs w:val="22"/>
          <w:lang w:val="es-ES"/>
        </w:rPr>
        <w:t xml:space="preserve">Recordando </w:t>
      </w:r>
      <w:r w:rsidRPr="006031E3">
        <w:rPr>
          <w:rFonts w:ascii="Arial" w:hAnsi="Arial" w:cs="Arial"/>
          <w:iCs/>
          <w:sz w:val="22"/>
          <w:szCs w:val="22"/>
          <w:lang w:val="es-ES"/>
        </w:rPr>
        <w:t>el párrafo 5 del artículo VII de la Conve</w:t>
      </w:r>
      <w:r w:rsidR="00413A9B">
        <w:rPr>
          <w:rFonts w:ascii="Arial" w:hAnsi="Arial" w:cs="Arial"/>
          <w:iCs/>
          <w:sz w:val="22"/>
          <w:szCs w:val="22"/>
          <w:lang w:val="es-ES"/>
        </w:rPr>
        <w:t>nción, el cual</w:t>
      </w:r>
      <w:r w:rsidRPr="006031E3">
        <w:rPr>
          <w:rFonts w:ascii="Arial" w:hAnsi="Arial" w:cs="Arial"/>
          <w:iCs/>
          <w:sz w:val="22"/>
          <w:szCs w:val="22"/>
          <w:lang w:val="es-ES"/>
        </w:rPr>
        <w:t xml:space="preserve"> dispone que "la Conferencia de la</w:t>
      </w:r>
      <w:r w:rsidR="00E05DA0">
        <w:rPr>
          <w:rFonts w:ascii="Arial" w:hAnsi="Arial" w:cs="Arial"/>
          <w:iCs/>
          <w:sz w:val="22"/>
          <w:szCs w:val="22"/>
          <w:lang w:val="es-ES"/>
        </w:rPr>
        <w:t>s Partes procederá a realizar un examen de la aplicación</w:t>
      </w:r>
      <w:r w:rsidRPr="006031E3">
        <w:rPr>
          <w:rFonts w:ascii="Arial" w:hAnsi="Arial" w:cs="Arial"/>
          <w:iCs/>
          <w:sz w:val="22"/>
          <w:szCs w:val="22"/>
          <w:lang w:val="es-ES"/>
        </w:rPr>
        <w:t xml:space="preserve"> de </w:t>
      </w:r>
      <w:r w:rsidR="00E05DA0">
        <w:rPr>
          <w:rFonts w:ascii="Arial" w:hAnsi="Arial" w:cs="Arial"/>
          <w:iCs/>
          <w:sz w:val="22"/>
          <w:szCs w:val="22"/>
          <w:lang w:val="es-ES"/>
        </w:rPr>
        <w:t>la presente</w:t>
      </w:r>
      <w:r w:rsidR="00932610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6031E3">
        <w:rPr>
          <w:rFonts w:ascii="Arial" w:hAnsi="Arial" w:cs="Arial"/>
          <w:iCs/>
          <w:sz w:val="22"/>
          <w:szCs w:val="22"/>
          <w:lang w:val="es-ES"/>
        </w:rPr>
        <w:t>Co</w:t>
      </w:r>
      <w:r w:rsidR="00EC750C">
        <w:rPr>
          <w:rFonts w:ascii="Arial" w:hAnsi="Arial" w:cs="Arial"/>
          <w:iCs/>
          <w:sz w:val="22"/>
          <w:szCs w:val="22"/>
          <w:lang w:val="es-ES"/>
        </w:rPr>
        <w:t>nvención" y podrá, concretamente</w:t>
      </w:r>
      <w:r w:rsidRPr="006031E3">
        <w:rPr>
          <w:rFonts w:ascii="Arial" w:hAnsi="Arial" w:cs="Arial"/>
          <w:iCs/>
          <w:sz w:val="22"/>
          <w:szCs w:val="22"/>
          <w:lang w:val="es-ES"/>
        </w:rPr>
        <w:t>,</w:t>
      </w:r>
      <w:r w:rsidR="0091221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EE6DD1">
        <w:rPr>
          <w:rFonts w:ascii="Arial" w:hAnsi="Arial" w:cs="Arial"/>
          <w:iCs/>
          <w:sz w:val="22"/>
          <w:szCs w:val="22"/>
          <w:lang w:val="es-ES"/>
        </w:rPr>
        <w:t>"formular</w:t>
      </w:r>
      <w:r w:rsidRPr="006031E3">
        <w:rPr>
          <w:rFonts w:ascii="Arial" w:hAnsi="Arial" w:cs="Arial"/>
          <w:iCs/>
          <w:sz w:val="22"/>
          <w:szCs w:val="22"/>
          <w:lang w:val="es-ES"/>
        </w:rPr>
        <w:t xml:space="preserve"> recomendaciones a las Partes para mejorar la eficacia de la presente Convención";</w:t>
      </w:r>
    </w:p>
    <w:p w:rsidR="005F5EE7" w:rsidRPr="000E53A3" w:rsidRDefault="005F5EE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n-PH"/>
        </w:rPr>
      </w:pPr>
    </w:p>
    <w:p w:rsidR="00274F97" w:rsidRPr="00DE1C53" w:rsidRDefault="00274F97" w:rsidP="005F5EE7">
      <w:pPr>
        <w:jc w:val="both"/>
        <w:rPr>
          <w:rFonts w:ascii="Arial" w:hAnsi="Arial" w:cs="Arial"/>
          <w:iCs/>
          <w:sz w:val="22"/>
          <w:szCs w:val="22"/>
          <w:highlight w:val="yellow"/>
          <w:lang w:val="es-ES"/>
        </w:rPr>
      </w:pPr>
      <w:r w:rsidRPr="00E51417">
        <w:rPr>
          <w:rFonts w:ascii="Arial" w:hAnsi="Arial" w:cs="Arial"/>
          <w:i/>
          <w:iCs/>
          <w:sz w:val="22"/>
          <w:szCs w:val="22"/>
          <w:lang w:val="es-ES"/>
        </w:rPr>
        <w:t xml:space="preserve">Recordando </w:t>
      </w:r>
      <w:r w:rsidRPr="00DE1C53">
        <w:rPr>
          <w:rFonts w:ascii="Arial" w:hAnsi="Arial" w:cs="Arial"/>
          <w:iCs/>
          <w:sz w:val="22"/>
          <w:szCs w:val="22"/>
          <w:lang w:val="es-ES"/>
        </w:rPr>
        <w:t xml:space="preserve">la Resolución 10.9, Actividad 16, de la Estructura y Estrategias Futuras </w:t>
      </w:r>
      <w:r w:rsidR="007677AA">
        <w:rPr>
          <w:rFonts w:ascii="Arial" w:hAnsi="Arial" w:cs="Arial"/>
          <w:iCs/>
          <w:sz w:val="22"/>
          <w:szCs w:val="22"/>
          <w:lang w:val="es-ES"/>
        </w:rPr>
        <w:t>de</w:t>
      </w:r>
      <w:r w:rsidRPr="00DE1C53">
        <w:rPr>
          <w:rFonts w:ascii="Arial" w:hAnsi="Arial" w:cs="Arial"/>
          <w:iCs/>
          <w:sz w:val="22"/>
          <w:szCs w:val="22"/>
          <w:lang w:val="es-ES"/>
        </w:rPr>
        <w:t xml:space="preserve"> la CMS, </w:t>
      </w:r>
      <w:r w:rsidR="00E43CC4">
        <w:rPr>
          <w:rFonts w:ascii="Arial" w:hAnsi="Arial" w:cs="Arial"/>
          <w:iCs/>
          <w:sz w:val="22"/>
          <w:szCs w:val="22"/>
          <w:lang w:val="es-ES"/>
        </w:rPr>
        <w:t>la cual</w:t>
      </w:r>
      <w:r w:rsidRPr="00DE1C53">
        <w:rPr>
          <w:rFonts w:ascii="Arial" w:hAnsi="Arial" w:cs="Arial"/>
          <w:iCs/>
          <w:sz w:val="22"/>
          <w:szCs w:val="22"/>
          <w:lang w:val="es-ES"/>
        </w:rPr>
        <w:t xml:space="preserve"> e</w:t>
      </w:r>
      <w:r w:rsidR="003A02F2">
        <w:rPr>
          <w:rFonts w:ascii="Arial" w:hAnsi="Arial" w:cs="Arial"/>
          <w:iCs/>
          <w:sz w:val="22"/>
          <w:szCs w:val="22"/>
          <w:lang w:val="es-ES"/>
        </w:rPr>
        <w:t>stablece una prioridad a medio</w:t>
      </w:r>
      <w:r w:rsidR="00A62040">
        <w:rPr>
          <w:rFonts w:ascii="Arial" w:hAnsi="Arial" w:cs="Arial"/>
          <w:iCs/>
          <w:sz w:val="22"/>
          <w:szCs w:val="22"/>
          <w:lang w:val="es-ES"/>
        </w:rPr>
        <w:t xml:space="preserve"> plazo (hasta la COP12-2017) para</w:t>
      </w:r>
      <w:r w:rsidRPr="00DE1C53">
        <w:rPr>
          <w:rFonts w:ascii="Arial" w:hAnsi="Arial" w:cs="Arial"/>
          <w:iCs/>
          <w:sz w:val="22"/>
          <w:szCs w:val="22"/>
          <w:lang w:val="es-ES"/>
        </w:rPr>
        <w:t xml:space="preserve"> "mejorar los mecanismos </w:t>
      </w:r>
      <w:r w:rsidR="00A62040">
        <w:rPr>
          <w:rFonts w:ascii="Arial" w:hAnsi="Arial" w:cs="Arial"/>
          <w:iCs/>
          <w:sz w:val="22"/>
          <w:szCs w:val="22"/>
          <w:lang w:val="es-ES"/>
        </w:rPr>
        <w:t xml:space="preserve">de </w:t>
      </w:r>
      <w:r w:rsidR="0062254D">
        <w:rPr>
          <w:rFonts w:ascii="Arial" w:hAnsi="Arial" w:cs="Arial"/>
          <w:iCs/>
          <w:sz w:val="22"/>
          <w:szCs w:val="22"/>
          <w:lang w:val="es-ES"/>
        </w:rPr>
        <w:t>revisión</w:t>
      </w:r>
      <w:r w:rsidR="00A62040">
        <w:rPr>
          <w:rFonts w:ascii="Arial" w:hAnsi="Arial" w:cs="Arial"/>
          <w:iCs/>
          <w:sz w:val="22"/>
          <w:szCs w:val="22"/>
          <w:lang w:val="es-ES"/>
        </w:rPr>
        <w:t xml:space="preserve"> de la implementación</w:t>
      </w:r>
      <w:r w:rsidRPr="00DE1C53">
        <w:rPr>
          <w:rFonts w:ascii="Arial" w:hAnsi="Arial" w:cs="Arial"/>
          <w:iCs/>
          <w:sz w:val="22"/>
          <w:szCs w:val="22"/>
          <w:lang w:val="es-ES"/>
        </w:rPr>
        <w:t xml:space="preserve"> de la CMS y</w:t>
      </w:r>
      <w:r w:rsidR="00A62040">
        <w:rPr>
          <w:rFonts w:ascii="Arial" w:hAnsi="Arial" w:cs="Arial"/>
          <w:iCs/>
          <w:sz w:val="22"/>
          <w:szCs w:val="22"/>
          <w:lang w:val="es-ES"/>
        </w:rPr>
        <w:t xml:space="preserve"> su Familia... e identificar</w:t>
      </w:r>
      <w:r w:rsidRPr="00DE1C53">
        <w:rPr>
          <w:rFonts w:ascii="Arial" w:hAnsi="Arial" w:cs="Arial"/>
          <w:iCs/>
          <w:sz w:val="22"/>
          <w:szCs w:val="22"/>
          <w:lang w:val="es-ES"/>
        </w:rPr>
        <w:t xml:space="preserve"> lagunas y proponer medidas para subsanarlas";</w:t>
      </w:r>
    </w:p>
    <w:p w:rsidR="005F5EE7" w:rsidRPr="000E53A3" w:rsidRDefault="005F5EE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n-PH"/>
        </w:rPr>
      </w:pPr>
    </w:p>
    <w:p w:rsidR="00A904E3" w:rsidRDefault="00274F97" w:rsidP="005F5EE7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E51417">
        <w:rPr>
          <w:rFonts w:ascii="Arial" w:hAnsi="Arial" w:cs="Arial"/>
          <w:i/>
          <w:iCs/>
          <w:sz w:val="22"/>
          <w:szCs w:val="22"/>
          <w:lang w:val="es-ES"/>
        </w:rPr>
        <w:t xml:space="preserve">Recordando </w:t>
      </w:r>
      <w:r w:rsidRPr="007414DA">
        <w:rPr>
          <w:rFonts w:ascii="Arial" w:hAnsi="Arial" w:cs="Arial"/>
          <w:iCs/>
          <w:sz w:val="22"/>
          <w:szCs w:val="22"/>
          <w:lang w:val="es-ES"/>
        </w:rPr>
        <w:t>el párrafo 4 del artículo IX de la Convención</w:t>
      </w:r>
      <w:r w:rsidR="00C64DE0">
        <w:rPr>
          <w:rFonts w:ascii="Arial" w:hAnsi="Arial" w:cs="Arial"/>
          <w:iCs/>
          <w:sz w:val="22"/>
          <w:szCs w:val="22"/>
          <w:lang w:val="es-ES"/>
        </w:rPr>
        <w:t>, en el que se encomienda a la S</w:t>
      </w:r>
      <w:r w:rsidR="00FD7A10">
        <w:rPr>
          <w:rFonts w:ascii="Arial" w:hAnsi="Arial" w:cs="Arial"/>
          <w:iCs/>
          <w:sz w:val="22"/>
          <w:szCs w:val="22"/>
          <w:lang w:val="es-ES"/>
        </w:rPr>
        <w:t xml:space="preserve">ecretaría </w:t>
      </w:r>
      <w:r w:rsidR="00A904E3">
        <w:rPr>
          <w:rFonts w:ascii="Arial" w:hAnsi="Arial" w:cs="Arial"/>
          <w:iCs/>
          <w:sz w:val="22"/>
          <w:szCs w:val="22"/>
          <w:lang w:val="es-ES"/>
        </w:rPr>
        <w:t>“</w:t>
      </w:r>
      <w:r w:rsidR="00A904E3" w:rsidRPr="00A904E3">
        <w:rPr>
          <w:rFonts w:ascii="Arial" w:hAnsi="Arial" w:cs="Arial"/>
          <w:iCs/>
          <w:sz w:val="22"/>
          <w:szCs w:val="22"/>
          <w:lang w:val="es-ES"/>
        </w:rPr>
        <w:t>llamar la atención de la Conferencia de las Partes sobre todos los asuntos que se relacionen con los objetivos de la presente Convención</w:t>
      </w:r>
      <w:r w:rsidR="00A904E3">
        <w:rPr>
          <w:rFonts w:ascii="Arial" w:hAnsi="Arial" w:cs="Arial"/>
          <w:iCs/>
          <w:sz w:val="22"/>
          <w:szCs w:val="22"/>
          <w:lang w:val="es-ES"/>
        </w:rPr>
        <w:t xml:space="preserve">”; </w:t>
      </w:r>
    </w:p>
    <w:p w:rsidR="005F5EE7" w:rsidRPr="00A904E3" w:rsidRDefault="005F5EE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n-PH"/>
        </w:rPr>
      </w:pPr>
    </w:p>
    <w:p w:rsidR="00274F97" w:rsidRPr="00E51417" w:rsidRDefault="00274F97" w:rsidP="005F5EE7">
      <w:pPr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E51417">
        <w:rPr>
          <w:rFonts w:ascii="Arial" w:hAnsi="Arial" w:cs="Arial"/>
          <w:i/>
          <w:iCs/>
          <w:sz w:val="22"/>
          <w:szCs w:val="22"/>
          <w:lang w:val="es-ES"/>
        </w:rPr>
        <w:lastRenderedPageBreak/>
        <w:t xml:space="preserve">Recordando </w:t>
      </w:r>
      <w:r w:rsidRPr="0052741B">
        <w:rPr>
          <w:rFonts w:ascii="Arial" w:hAnsi="Arial" w:cs="Arial"/>
          <w:iCs/>
          <w:sz w:val="22"/>
          <w:szCs w:val="22"/>
          <w:lang w:val="es-ES"/>
        </w:rPr>
        <w:t>la Resolución 11.7, que</w:t>
      </w:r>
      <w:r w:rsidR="003E0330">
        <w:rPr>
          <w:rFonts w:ascii="Arial" w:hAnsi="Arial" w:cs="Arial"/>
          <w:iCs/>
          <w:sz w:val="22"/>
          <w:szCs w:val="22"/>
          <w:lang w:val="es-ES"/>
        </w:rPr>
        <w:t xml:space="preserve"> puso en marcha un proceso durante</w:t>
      </w:r>
      <w:r w:rsidR="0088255A">
        <w:rPr>
          <w:rFonts w:ascii="Arial" w:hAnsi="Arial" w:cs="Arial"/>
          <w:iCs/>
          <w:sz w:val="22"/>
          <w:szCs w:val="22"/>
          <w:lang w:val="es-ES"/>
        </w:rPr>
        <w:t xml:space="preserve"> el periodo entre</w:t>
      </w:r>
      <w:r w:rsidRPr="0052741B">
        <w:rPr>
          <w:rFonts w:ascii="Arial" w:hAnsi="Arial" w:cs="Arial"/>
          <w:iCs/>
          <w:sz w:val="22"/>
          <w:szCs w:val="22"/>
          <w:lang w:val="es-ES"/>
        </w:rPr>
        <w:t xml:space="preserve"> sesiones, estableciendo un Grupo de Trabajo para explorar las posibilid</w:t>
      </w:r>
      <w:r w:rsidR="00E453D5">
        <w:rPr>
          <w:rFonts w:ascii="Arial" w:hAnsi="Arial" w:cs="Arial"/>
          <w:iCs/>
          <w:sz w:val="22"/>
          <w:szCs w:val="22"/>
          <w:lang w:val="es-ES"/>
        </w:rPr>
        <w:t>ades de fortalecer la implementación</w:t>
      </w:r>
      <w:r w:rsidRPr="0052741B">
        <w:rPr>
          <w:rFonts w:ascii="Arial" w:hAnsi="Arial" w:cs="Arial"/>
          <w:iCs/>
          <w:sz w:val="22"/>
          <w:szCs w:val="22"/>
          <w:lang w:val="es-ES"/>
        </w:rPr>
        <w:t xml:space="preserve"> de la Convención mediante el de</w:t>
      </w:r>
      <w:r w:rsidR="00625A38">
        <w:rPr>
          <w:rFonts w:ascii="Arial" w:hAnsi="Arial" w:cs="Arial"/>
          <w:iCs/>
          <w:sz w:val="22"/>
          <w:szCs w:val="22"/>
          <w:lang w:val="es-ES"/>
        </w:rPr>
        <w:t>sarrollo de un proceso de revisión</w:t>
      </w:r>
      <w:r w:rsidRPr="0052741B">
        <w:rPr>
          <w:rFonts w:ascii="Arial" w:hAnsi="Arial" w:cs="Arial"/>
          <w:iCs/>
          <w:sz w:val="22"/>
          <w:szCs w:val="22"/>
          <w:lang w:val="es-ES"/>
        </w:rPr>
        <w:t>; y</w:t>
      </w:r>
    </w:p>
    <w:p w:rsidR="005F5EE7" w:rsidRPr="00625A38" w:rsidRDefault="005F5EE7" w:rsidP="005F5EE7">
      <w:pPr>
        <w:jc w:val="both"/>
        <w:rPr>
          <w:rFonts w:ascii="Arial" w:hAnsi="Arial" w:cs="Arial"/>
          <w:i/>
          <w:sz w:val="22"/>
          <w:szCs w:val="22"/>
          <w:highlight w:val="yellow"/>
          <w:lang w:val="es-ES"/>
        </w:rPr>
      </w:pPr>
    </w:p>
    <w:p w:rsidR="00274F97" w:rsidRPr="00E51417" w:rsidRDefault="00274F97" w:rsidP="005F5EE7">
      <w:pPr>
        <w:jc w:val="both"/>
        <w:rPr>
          <w:rFonts w:ascii="Arial" w:hAnsi="Arial" w:cs="Arial"/>
          <w:i/>
          <w:sz w:val="22"/>
          <w:szCs w:val="22"/>
          <w:highlight w:val="yellow"/>
          <w:lang w:val="es-ES"/>
        </w:rPr>
      </w:pPr>
      <w:r w:rsidRPr="00E51417">
        <w:rPr>
          <w:rFonts w:ascii="Arial" w:hAnsi="Arial" w:cs="Arial"/>
          <w:i/>
          <w:sz w:val="22"/>
          <w:szCs w:val="22"/>
          <w:lang w:val="es-ES"/>
        </w:rPr>
        <w:t xml:space="preserve">Reconociendo </w:t>
      </w:r>
      <w:r w:rsidRPr="00765580">
        <w:rPr>
          <w:rFonts w:ascii="Arial" w:hAnsi="Arial" w:cs="Arial"/>
          <w:sz w:val="22"/>
          <w:szCs w:val="22"/>
          <w:lang w:val="es-ES"/>
        </w:rPr>
        <w:t xml:space="preserve">las opciones para un mecanismo de </w:t>
      </w:r>
      <w:r w:rsidR="00540A8A">
        <w:rPr>
          <w:rFonts w:ascii="Arial" w:hAnsi="Arial" w:cs="Arial"/>
          <w:sz w:val="22"/>
          <w:szCs w:val="22"/>
          <w:lang w:val="es-ES"/>
        </w:rPr>
        <w:t>revisión</w:t>
      </w:r>
      <w:r w:rsidRPr="00765580">
        <w:rPr>
          <w:rFonts w:ascii="Arial" w:hAnsi="Arial" w:cs="Arial"/>
          <w:sz w:val="22"/>
          <w:szCs w:val="22"/>
          <w:lang w:val="es-ES"/>
        </w:rPr>
        <w:t xml:space="preserve"> presentadas a la Conferencia de las Partes por el Grupo de Trabajo;</w:t>
      </w:r>
    </w:p>
    <w:p w:rsidR="005F5EE7" w:rsidRPr="000E53A3" w:rsidRDefault="005F5EE7" w:rsidP="005F5EE7">
      <w:pPr>
        <w:jc w:val="center"/>
        <w:rPr>
          <w:rFonts w:ascii="Arial" w:hAnsi="Arial" w:cs="Arial"/>
          <w:i/>
          <w:iCs/>
          <w:sz w:val="22"/>
          <w:szCs w:val="22"/>
          <w:highlight w:val="yellow"/>
          <w:lang w:val="en-PH"/>
        </w:rPr>
      </w:pPr>
    </w:p>
    <w:p w:rsidR="005F5EE7" w:rsidRPr="000E53A3" w:rsidRDefault="005F5EE7" w:rsidP="005F5EE7">
      <w:pPr>
        <w:jc w:val="center"/>
        <w:rPr>
          <w:rFonts w:ascii="Arial" w:hAnsi="Arial" w:cs="Arial"/>
          <w:i/>
          <w:iCs/>
          <w:sz w:val="22"/>
          <w:szCs w:val="22"/>
          <w:highlight w:val="yellow"/>
          <w:lang w:val="en-PH"/>
        </w:rPr>
      </w:pPr>
    </w:p>
    <w:p w:rsidR="00274F97" w:rsidRPr="00E51417" w:rsidRDefault="005D7C83" w:rsidP="00274F97">
      <w:pPr>
        <w:jc w:val="center"/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La Conferencia de las Partes de</w:t>
      </w:r>
      <w:r w:rsidR="00274F97" w:rsidRPr="00E51417">
        <w:rPr>
          <w:rFonts w:ascii="Arial" w:hAnsi="Arial" w:cs="Arial"/>
          <w:i/>
          <w:iCs/>
          <w:sz w:val="22"/>
          <w:szCs w:val="22"/>
          <w:lang w:val="es-ES"/>
        </w:rPr>
        <w:t xml:space="preserve"> la Convención</w:t>
      </w:r>
    </w:p>
    <w:p w:rsidR="00274F97" w:rsidRPr="00E51417" w:rsidRDefault="00274F97" w:rsidP="00274F97">
      <w:pPr>
        <w:jc w:val="center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E51417">
        <w:rPr>
          <w:rFonts w:ascii="Arial" w:hAnsi="Arial" w:cs="Arial"/>
          <w:i/>
          <w:iCs/>
          <w:sz w:val="22"/>
          <w:szCs w:val="22"/>
          <w:lang w:val="es-ES"/>
        </w:rPr>
        <w:t>sobre la Conservación de las Especies Migratorias de Animales Silvestres</w:t>
      </w:r>
    </w:p>
    <w:p w:rsidR="005F5EE7" w:rsidRPr="00BA7CD5" w:rsidRDefault="005F5EE7" w:rsidP="005F5EE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74F97" w:rsidRPr="00CA68FD" w:rsidRDefault="00274F97" w:rsidP="00BD5E45">
      <w:pPr>
        <w:pStyle w:val="ListParagraph"/>
        <w:widowControl/>
        <w:numPr>
          <w:ilvl w:val="0"/>
          <w:numId w:val="2"/>
        </w:numPr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CA68FD">
        <w:rPr>
          <w:rFonts w:ascii="Arial" w:hAnsi="Arial" w:cs="Arial"/>
          <w:i/>
          <w:sz w:val="22"/>
          <w:szCs w:val="22"/>
          <w:lang w:val="es-ES"/>
        </w:rPr>
        <w:t>Decide</w:t>
      </w:r>
      <w:r w:rsidRPr="00CA68FD">
        <w:rPr>
          <w:rFonts w:ascii="Arial" w:hAnsi="Arial" w:cs="Arial"/>
          <w:sz w:val="22"/>
          <w:szCs w:val="22"/>
          <w:lang w:val="es-ES"/>
        </w:rPr>
        <w:t xml:space="preserve"> e</w:t>
      </w:r>
      <w:r w:rsidR="00E41DB8" w:rsidRPr="00CA68FD">
        <w:rPr>
          <w:rFonts w:ascii="Arial" w:hAnsi="Arial" w:cs="Arial"/>
          <w:sz w:val="22"/>
          <w:szCs w:val="22"/>
          <w:lang w:val="es-ES"/>
        </w:rPr>
        <w:t>stablecer un mecanismo de revisión</w:t>
      </w:r>
      <w:r w:rsidRPr="00CA68FD">
        <w:rPr>
          <w:rFonts w:ascii="Arial" w:hAnsi="Arial" w:cs="Arial"/>
          <w:sz w:val="22"/>
          <w:szCs w:val="22"/>
          <w:lang w:val="es-ES"/>
        </w:rPr>
        <w:t xml:space="preserve"> para facilitar el cumplimiento de las obligaciones est</w:t>
      </w:r>
      <w:r w:rsidR="00A84030" w:rsidRPr="00CA68FD">
        <w:rPr>
          <w:rFonts w:ascii="Arial" w:hAnsi="Arial" w:cs="Arial"/>
          <w:sz w:val="22"/>
          <w:szCs w:val="22"/>
          <w:lang w:val="es-ES"/>
        </w:rPr>
        <w:t>ablecidas en los Artículos III.4, III.5, III.7 y VI.</w:t>
      </w:r>
      <w:r w:rsidRPr="00CA68FD">
        <w:rPr>
          <w:rFonts w:ascii="Arial" w:hAnsi="Arial" w:cs="Arial"/>
          <w:sz w:val="22"/>
          <w:szCs w:val="22"/>
          <w:lang w:val="es-ES"/>
        </w:rPr>
        <w:t>2 de la Conve</w:t>
      </w:r>
      <w:r w:rsidR="00A84030" w:rsidRPr="00CA68FD">
        <w:rPr>
          <w:rFonts w:ascii="Arial" w:hAnsi="Arial" w:cs="Arial"/>
          <w:sz w:val="22"/>
          <w:szCs w:val="22"/>
          <w:lang w:val="es-ES"/>
        </w:rPr>
        <w:t>nción ("cuestiones relativas a la implementación</w:t>
      </w:r>
      <w:r w:rsidRPr="00CA68FD">
        <w:rPr>
          <w:rFonts w:ascii="Arial" w:hAnsi="Arial" w:cs="Arial"/>
          <w:sz w:val="22"/>
          <w:szCs w:val="22"/>
          <w:lang w:val="es-ES"/>
        </w:rPr>
        <w:t>");</w:t>
      </w:r>
    </w:p>
    <w:p w:rsidR="005F5EE7" w:rsidRPr="00CA68FD" w:rsidRDefault="005F5EE7" w:rsidP="005F5EE7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PH"/>
        </w:rPr>
      </w:pPr>
    </w:p>
    <w:p w:rsidR="005F5EE7" w:rsidRPr="00E26D17" w:rsidRDefault="00274F97" w:rsidP="005F5EE7">
      <w:pPr>
        <w:pStyle w:val="ListParagraph"/>
        <w:widowControl/>
        <w:numPr>
          <w:ilvl w:val="0"/>
          <w:numId w:val="2"/>
        </w:numPr>
        <w:autoSpaceDE/>
        <w:adjustRightInd/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CA68FD">
        <w:rPr>
          <w:rFonts w:ascii="Arial" w:hAnsi="Arial" w:cs="Arial"/>
          <w:i/>
          <w:iCs/>
          <w:sz w:val="22"/>
          <w:szCs w:val="22"/>
          <w:lang w:val="es-ES"/>
        </w:rPr>
        <w:t>Decide</w:t>
      </w:r>
      <w:r w:rsidR="00C31F85" w:rsidRPr="00CA68FD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C31F85" w:rsidRPr="00CA68FD">
        <w:rPr>
          <w:rFonts w:ascii="Arial" w:hAnsi="Arial" w:cs="Arial"/>
          <w:i/>
          <w:iCs/>
          <w:sz w:val="22"/>
          <w:szCs w:val="22"/>
          <w:lang w:val="es-ES"/>
        </w:rPr>
        <w:t>igualmente</w:t>
      </w:r>
      <w:r w:rsidRPr="00CA68FD">
        <w:rPr>
          <w:rFonts w:ascii="Arial" w:hAnsi="Arial" w:cs="Arial"/>
          <w:iCs/>
          <w:sz w:val="22"/>
          <w:szCs w:val="22"/>
          <w:lang w:val="es-ES"/>
        </w:rPr>
        <w:t xml:space="preserve"> establecer un programa legislativo nacional para apoyar el </w:t>
      </w:r>
      <w:r w:rsidR="00FB248A" w:rsidRPr="00CA68FD">
        <w:rPr>
          <w:rFonts w:ascii="Arial" w:hAnsi="Arial" w:cs="Arial"/>
          <w:iCs/>
          <w:sz w:val="22"/>
          <w:szCs w:val="22"/>
          <w:lang w:val="es-ES"/>
        </w:rPr>
        <w:t>fortalecimiento de la implementación</w:t>
      </w:r>
      <w:r w:rsidRPr="00CA68FD">
        <w:rPr>
          <w:rFonts w:ascii="Arial" w:hAnsi="Arial" w:cs="Arial"/>
          <w:iCs/>
          <w:sz w:val="22"/>
          <w:szCs w:val="22"/>
          <w:lang w:val="es-ES"/>
        </w:rPr>
        <w:t xml:space="preserve"> de la Convención mediante la legislación nacional y </w:t>
      </w:r>
      <w:r w:rsidR="00671000">
        <w:rPr>
          <w:rFonts w:ascii="Arial" w:hAnsi="Arial" w:cs="Arial"/>
          <w:iCs/>
          <w:sz w:val="22"/>
          <w:szCs w:val="22"/>
          <w:lang w:val="es-ES"/>
        </w:rPr>
        <w:t xml:space="preserve">para </w:t>
      </w:r>
      <w:r w:rsidRPr="00CA68FD">
        <w:rPr>
          <w:rFonts w:ascii="Arial" w:hAnsi="Arial" w:cs="Arial"/>
          <w:iCs/>
          <w:sz w:val="22"/>
          <w:szCs w:val="22"/>
          <w:lang w:val="es-ES"/>
        </w:rPr>
        <w:t>pr</w:t>
      </w:r>
      <w:r w:rsidR="00FB248A" w:rsidRPr="00CA68FD">
        <w:rPr>
          <w:rFonts w:ascii="Arial" w:hAnsi="Arial" w:cs="Arial"/>
          <w:iCs/>
          <w:sz w:val="22"/>
          <w:szCs w:val="22"/>
          <w:lang w:val="es-ES"/>
        </w:rPr>
        <w:t>estar apoyo a las Partes, si fuera</w:t>
      </w:r>
      <w:r w:rsidRPr="00CA68FD">
        <w:rPr>
          <w:rFonts w:ascii="Arial" w:hAnsi="Arial" w:cs="Arial"/>
          <w:iCs/>
          <w:sz w:val="22"/>
          <w:szCs w:val="22"/>
          <w:lang w:val="es-ES"/>
        </w:rPr>
        <w:t xml:space="preserve"> necesario, en la elaboración o mejora de la legislación nacional pertinente</w:t>
      </w:r>
      <w:r w:rsidRPr="00CA68FD">
        <w:rPr>
          <w:rFonts w:ascii="Arial" w:hAnsi="Arial" w:cs="Arial"/>
          <w:i/>
          <w:iCs/>
          <w:sz w:val="22"/>
          <w:szCs w:val="22"/>
          <w:lang w:val="es-ES"/>
        </w:rPr>
        <w:t>.</w:t>
      </w:r>
    </w:p>
    <w:p w:rsidR="00E26D17" w:rsidRPr="00E26D17" w:rsidRDefault="00E26D17" w:rsidP="00E26D17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E26D17" w:rsidRDefault="00E26D17" w:rsidP="00E26D17">
      <w:pPr>
        <w:pStyle w:val="ListParagraph"/>
        <w:widowControl/>
        <w:autoSpaceDE/>
        <w:adjustRightInd/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:rsidR="00E26D17" w:rsidRPr="00671000" w:rsidRDefault="00E26D17" w:rsidP="00E26D17">
      <w:pPr>
        <w:pStyle w:val="ListParagraph"/>
        <w:widowControl/>
        <w:autoSpaceDE/>
        <w:adjustRightInd/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:rsidR="005F5EE7" w:rsidRPr="00671000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F0C87" w:rsidRPr="0009048F" w:rsidRDefault="00E26D17" w:rsidP="005F5EE7">
      <w:pPr>
        <w:pStyle w:val="ListParagraph"/>
        <w:widowControl/>
        <w:numPr>
          <w:ilvl w:val="0"/>
          <w:numId w:val="3"/>
        </w:numPr>
        <w:autoSpaceDE/>
        <w:adjustRightInd/>
        <w:ind w:left="360" w:hanging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Mecanismo de revisión</w:t>
      </w:r>
      <w:r w:rsidR="002F0C87" w:rsidRPr="0009048F">
        <w:rPr>
          <w:rFonts w:ascii="Arial" w:hAnsi="Arial" w:cs="Arial"/>
          <w:b/>
          <w:sz w:val="22"/>
          <w:szCs w:val="22"/>
          <w:lang w:val="es-ES"/>
        </w:rPr>
        <w:t xml:space="preserve"> para </w:t>
      </w:r>
      <w:r w:rsidR="00EA1F15" w:rsidRPr="0009048F">
        <w:rPr>
          <w:rFonts w:ascii="Arial" w:hAnsi="Arial" w:cs="Arial"/>
          <w:b/>
          <w:sz w:val="22"/>
          <w:szCs w:val="22"/>
          <w:lang w:val="es-ES"/>
        </w:rPr>
        <w:t>asuntos de implementación específicos</w:t>
      </w:r>
    </w:p>
    <w:p w:rsidR="005F5EE7" w:rsidRPr="002F0C87" w:rsidRDefault="005F5EE7" w:rsidP="005F5EE7">
      <w:pPr>
        <w:pStyle w:val="ListParagraph"/>
        <w:ind w:left="1080"/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BC34D9" w:rsidRPr="0009048F" w:rsidRDefault="005F5EE7" w:rsidP="005F5EE7">
      <w:pPr>
        <w:ind w:left="720" w:hanging="360"/>
        <w:contextualSpacing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09048F">
        <w:rPr>
          <w:rFonts w:ascii="Arial" w:hAnsi="Arial" w:cs="Arial"/>
          <w:b/>
          <w:bCs/>
          <w:sz w:val="22"/>
          <w:szCs w:val="22"/>
          <w:lang w:val="es-ES"/>
        </w:rPr>
        <w:t xml:space="preserve">A. </w:t>
      </w:r>
      <w:r w:rsidRPr="0009048F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="00BC34D9" w:rsidRPr="0009048F">
        <w:rPr>
          <w:rFonts w:ascii="Arial" w:hAnsi="Arial" w:cs="Arial"/>
          <w:b/>
          <w:bCs/>
          <w:sz w:val="22"/>
          <w:szCs w:val="22"/>
          <w:lang w:val="es-ES"/>
        </w:rPr>
        <w:t>Principios generales</w:t>
      </w:r>
    </w:p>
    <w:p w:rsidR="005F5EE7" w:rsidRPr="005F1204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3857C7" w:rsidRPr="003857C7" w:rsidRDefault="00CB5597" w:rsidP="005F5EE7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mecanismo de revisión</w:t>
      </w:r>
      <w:r w:rsidR="00066CAA">
        <w:rPr>
          <w:rFonts w:ascii="Arial" w:hAnsi="Arial" w:cs="Arial"/>
          <w:sz w:val="22"/>
          <w:szCs w:val="22"/>
          <w:lang w:val="es-ES"/>
        </w:rPr>
        <w:t xml:space="preserve"> deberá operar</w:t>
      </w:r>
      <w:r w:rsidR="003857C7" w:rsidRPr="003857C7">
        <w:rPr>
          <w:rFonts w:ascii="Arial" w:hAnsi="Arial" w:cs="Arial"/>
          <w:sz w:val="22"/>
          <w:szCs w:val="22"/>
          <w:lang w:val="es-ES"/>
        </w:rPr>
        <w:t xml:space="preserve"> </w:t>
      </w:r>
      <w:r w:rsidR="007337E4">
        <w:rPr>
          <w:rFonts w:ascii="Arial" w:hAnsi="Arial" w:cs="Arial"/>
          <w:sz w:val="22"/>
          <w:szCs w:val="22"/>
          <w:lang w:val="es-ES"/>
        </w:rPr>
        <w:t>conforme</w:t>
      </w:r>
      <w:r w:rsidR="007337E4" w:rsidRPr="003857C7">
        <w:rPr>
          <w:rFonts w:ascii="Arial" w:hAnsi="Arial" w:cs="Arial"/>
          <w:sz w:val="22"/>
          <w:szCs w:val="22"/>
          <w:lang w:val="es-ES"/>
        </w:rPr>
        <w:t xml:space="preserve"> </w:t>
      </w:r>
      <w:r w:rsidR="007337E4">
        <w:rPr>
          <w:rFonts w:ascii="Arial" w:hAnsi="Arial" w:cs="Arial"/>
          <w:sz w:val="22"/>
          <w:szCs w:val="22"/>
          <w:lang w:val="es-ES"/>
        </w:rPr>
        <w:t>a</w:t>
      </w:r>
      <w:r w:rsidR="003857C7">
        <w:rPr>
          <w:rFonts w:ascii="Arial" w:hAnsi="Arial" w:cs="Arial"/>
          <w:sz w:val="22"/>
          <w:szCs w:val="22"/>
          <w:lang w:val="es-ES"/>
        </w:rPr>
        <w:t xml:space="preserve"> los siguiente</w:t>
      </w:r>
      <w:r w:rsidR="007337E4">
        <w:rPr>
          <w:rFonts w:ascii="Arial" w:hAnsi="Arial" w:cs="Arial"/>
          <w:sz w:val="22"/>
          <w:szCs w:val="22"/>
          <w:lang w:val="es-ES"/>
        </w:rPr>
        <w:t>s</w:t>
      </w:r>
      <w:r w:rsidR="003857C7">
        <w:rPr>
          <w:rFonts w:ascii="Arial" w:hAnsi="Arial" w:cs="Arial"/>
          <w:sz w:val="22"/>
          <w:szCs w:val="22"/>
          <w:lang w:val="es-ES"/>
        </w:rPr>
        <w:t xml:space="preserve"> principios generales.</w:t>
      </w:r>
    </w:p>
    <w:p w:rsidR="005F5EE7" w:rsidRPr="00B818D4" w:rsidRDefault="005F5EE7" w:rsidP="005F5EE7">
      <w:pPr>
        <w:jc w:val="both"/>
        <w:rPr>
          <w:rFonts w:ascii="Arial" w:hAnsi="Arial" w:cs="Arial"/>
          <w:sz w:val="22"/>
          <w:szCs w:val="22"/>
          <w:lang w:val="en-PH"/>
        </w:rPr>
      </w:pPr>
    </w:p>
    <w:p w:rsidR="00B818D4" w:rsidRPr="00B818D4" w:rsidRDefault="001F27FF" w:rsidP="005F5EE7">
      <w:pPr>
        <w:pStyle w:val="ListParagraph"/>
        <w:widowControl/>
        <w:numPr>
          <w:ilvl w:val="0"/>
          <w:numId w:val="4"/>
        </w:numPr>
        <w:autoSpaceDE/>
        <w:adjustRightInd/>
        <w:ind w:left="360" w:hanging="3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adoptará</w:t>
      </w:r>
      <w:r w:rsidR="00B818D4" w:rsidRPr="00B818D4">
        <w:rPr>
          <w:rFonts w:ascii="Arial" w:hAnsi="Arial" w:cs="Arial"/>
          <w:sz w:val="22"/>
          <w:szCs w:val="22"/>
          <w:lang w:val="es-ES"/>
        </w:rPr>
        <w:t xml:space="preserve"> un enfoque de apoyo, no </w:t>
      </w:r>
      <w:r w:rsidR="00EA0B39">
        <w:rPr>
          <w:rFonts w:ascii="Arial" w:hAnsi="Arial" w:cs="Arial"/>
          <w:sz w:val="22"/>
          <w:szCs w:val="22"/>
          <w:lang w:val="es-ES"/>
        </w:rPr>
        <w:t xml:space="preserve">conflictivo </w:t>
      </w:r>
      <w:r w:rsidR="00B818D4" w:rsidRPr="00B818D4">
        <w:rPr>
          <w:rFonts w:ascii="Arial" w:hAnsi="Arial" w:cs="Arial"/>
          <w:sz w:val="22"/>
          <w:szCs w:val="22"/>
          <w:lang w:val="es-ES"/>
        </w:rPr>
        <w:t xml:space="preserve">y facilitador </w:t>
      </w:r>
      <w:r w:rsidR="007040E9">
        <w:rPr>
          <w:rFonts w:ascii="Arial" w:hAnsi="Arial" w:cs="Arial"/>
          <w:sz w:val="22"/>
          <w:szCs w:val="22"/>
          <w:lang w:val="es-ES"/>
        </w:rPr>
        <w:t xml:space="preserve">con </w:t>
      </w:r>
      <w:r w:rsidR="00EB3A3F">
        <w:rPr>
          <w:rFonts w:ascii="Arial" w:hAnsi="Arial" w:cs="Arial"/>
          <w:sz w:val="22"/>
          <w:szCs w:val="22"/>
          <w:lang w:val="es-ES"/>
        </w:rPr>
        <w:t>respecto a los asuntos de implementación, con el objetivo de garantizar el cumplimiento a largo plazo de los artículos III.4, III.5, III.7 y VI.2.</w:t>
      </w:r>
    </w:p>
    <w:p w:rsidR="005F5EE7" w:rsidRPr="002E3E65" w:rsidRDefault="005F5EE7" w:rsidP="005F5EE7">
      <w:pPr>
        <w:pStyle w:val="ListParagraph"/>
        <w:ind w:left="1060"/>
        <w:jc w:val="both"/>
        <w:rPr>
          <w:rFonts w:ascii="Arial" w:hAnsi="Arial" w:cs="Arial"/>
          <w:sz w:val="22"/>
          <w:szCs w:val="22"/>
          <w:lang w:val="en-PH"/>
        </w:rPr>
      </w:pPr>
    </w:p>
    <w:p w:rsidR="000A07C9" w:rsidRPr="002E3E65" w:rsidRDefault="000F6A55" w:rsidP="005F5EE7">
      <w:pPr>
        <w:pStyle w:val="ListParagraph"/>
        <w:widowControl/>
        <w:numPr>
          <w:ilvl w:val="0"/>
          <w:numId w:val="4"/>
        </w:numPr>
        <w:autoSpaceDE/>
        <w:adjustRightInd/>
        <w:ind w:left="360" w:hanging="3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</w:t>
      </w:r>
      <w:r w:rsidR="002E3E65" w:rsidRPr="002E3E65">
        <w:rPr>
          <w:rFonts w:ascii="Arial" w:hAnsi="Arial" w:cs="Arial"/>
          <w:sz w:val="22"/>
          <w:szCs w:val="22"/>
          <w:lang w:val="es-ES"/>
        </w:rPr>
        <w:t xml:space="preserve">s </w:t>
      </w:r>
      <w:r>
        <w:rPr>
          <w:rFonts w:ascii="Arial" w:hAnsi="Arial" w:cs="Arial"/>
          <w:sz w:val="22"/>
          <w:szCs w:val="22"/>
          <w:lang w:val="es-ES"/>
        </w:rPr>
        <w:t>asuntos relativo</w:t>
      </w:r>
      <w:r w:rsidR="002E3E65" w:rsidRPr="002E3E65">
        <w:rPr>
          <w:rFonts w:ascii="Arial" w:hAnsi="Arial" w:cs="Arial"/>
          <w:sz w:val="22"/>
          <w:szCs w:val="22"/>
          <w:lang w:val="es-ES"/>
        </w:rPr>
        <w:t xml:space="preserve">s a la implementación se tratarán de manera </w:t>
      </w:r>
      <w:r w:rsidR="00011E59">
        <w:rPr>
          <w:rFonts w:ascii="Arial" w:hAnsi="Arial" w:cs="Arial"/>
          <w:sz w:val="22"/>
          <w:szCs w:val="22"/>
          <w:lang w:val="es-ES"/>
        </w:rPr>
        <w:t>eficiente</w:t>
      </w:r>
      <w:r w:rsidR="006C3692">
        <w:rPr>
          <w:rFonts w:ascii="Arial" w:hAnsi="Arial" w:cs="Arial"/>
          <w:sz w:val="22"/>
          <w:szCs w:val="22"/>
          <w:lang w:val="es-ES"/>
        </w:rPr>
        <w:t>. Las medidas de implementación se aplicarán</w:t>
      </w:r>
      <w:r w:rsidR="00041DD4">
        <w:rPr>
          <w:rFonts w:ascii="Arial" w:hAnsi="Arial" w:cs="Arial"/>
          <w:sz w:val="22"/>
          <w:szCs w:val="22"/>
          <w:lang w:val="es-ES"/>
        </w:rPr>
        <w:t xml:space="preserve"> de manera equitativa, coherente, transparente y consultiva.</w:t>
      </w:r>
    </w:p>
    <w:p w:rsidR="005F5EE7" w:rsidRPr="00072E2C" w:rsidRDefault="005F5EE7" w:rsidP="005F5EE7">
      <w:pPr>
        <w:ind w:left="708"/>
        <w:contextualSpacing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en-PH"/>
        </w:rPr>
      </w:pPr>
    </w:p>
    <w:p w:rsidR="00072E2C" w:rsidRPr="00072E2C" w:rsidRDefault="00072E2C" w:rsidP="00072E2C">
      <w:pPr>
        <w:pStyle w:val="ListParagraph"/>
        <w:widowControl/>
        <w:numPr>
          <w:ilvl w:val="0"/>
          <w:numId w:val="4"/>
        </w:numPr>
        <w:autoSpaceDE/>
        <w:adjustRightInd/>
        <w:ind w:left="360" w:hanging="340"/>
        <w:jc w:val="both"/>
        <w:rPr>
          <w:rFonts w:ascii="Arial" w:hAnsi="Arial" w:cs="Arial"/>
          <w:sz w:val="22"/>
          <w:szCs w:val="22"/>
          <w:lang w:val="es-ES"/>
        </w:rPr>
      </w:pPr>
      <w:r w:rsidRPr="00072E2C">
        <w:rPr>
          <w:rFonts w:ascii="Arial" w:hAnsi="Arial" w:cs="Arial"/>
          <w:sz w:val="22"/>
          <w:szCs w:val="22"/>
          <w:lang w:val="es-ES"/>
        </w:rPr>
        <w:t xml:space="preserve">En general, las conclusiones y los informes sobre </w:t>
      </w:r>
      <w:r w:rsidR="00757F0B">
        <w:rPr>
          <w:rFonts w:ascii="Arial" w:hAnsi="Arial" w:cs="Arial"/>
          <w:sz w:val="22"/>
          <w:szCs w:val="22"/>
          <w:lang w:val="es-ES"/>
        </w:rPr>
        <w:t>asuntos</w:t>
      </w:r>
      <w:r w:rsidRPr="00072E2C">
        <w:rPr>
          <w:rFonts w:ascii="Arial" w:hAnsi="Arial" w:cs="Arial"/>
          <w:sz w:val="22"/>
          <w:szCs w:val="22"/>
          <w:lang w:val="es-ES"/>
        </w:rPr>
        <w:t xml:space="preserve"> de </w:t>
      </w:r>
      <w:r w:rsidR="00012539">
        <w:rPr>
          <w:rFonts w:ascii="Arial" w:hAnsi="Arial" w:cs="Arial"/>
          <w:sz w:val="22"/>
          <w:szCs w:val="22"/>
          <w:lang w:val="es-ES"/>
        </w:rPr>
        <w:t>impleme</w:t>
      </w:r>
      <w:r w:rsidR="00D06C7E">
        <w:rPr>
          <w:rFonts w:ascii="Arial" w:hAnsi="Arial" w:cs="Arial"/>
          <w:sz w:val="22"/>
          <w:szCs w:val="22"/>
          <w:lang w:val="es-ES"/>
        </w:rPr>
        <w:t>n</w:t>
      </w:r>
      <w:r w:rsidR="00012539">
        <w:rPr>
          <w:rFonts w:ascii="Arial" w:hAnsi="Arial" w:cs="Arial"/>
          <w:sz w:val="22"/>
          <w:szCs w:val="22"/>
          <w:lang w:val="es-ES"/>
        </w:rPr>
        <w:t>tació</w:t>
      </w:r>
      <w:r w:rsidRPr="00072E2C">
        <w:rPr>
          <w:rFonts w:ascii="Arial" w:hAnsi="Arial" w:cs="Arial"/>
          <w:sz w:val="22"/>
          <w:szCs w:val="22"/>
          <w:lang w:val="es-ES"/>
        </w:rPr>
        <w:t>n se trata</w:t>
      </w:r>
      <w:r w:rsidR="000862C7">
        <w:rPr>
          <w:rFonts w:ascii="Arial" w:hAnsi="Arial" w:cs="Arial"/>
          <w:sz w:val="22"/>
          <w:szCs w:val="22"/>
          <w:lang w:val="es-ES"/>
        </w:rPr>
        <w:t>rá</w:t>
      </w:r>
      <w:r w:rsidRPr="00072E2C">
        <w:rPr>
          <w:rFonts w:ascii="Arial" w:hAnsi="Arial" w:cs="Arial"/>
          <w:sz w:val="22"/>
          <w:szCs w:val="22"/>
          <w:lang w:val="es-ES"/>
        </w:rPr>
        <w:t xml:space="preserve">n de manera abierta y transparente. </w:t>
      </w:r>
      <w:r w:rsidR="000862C7">
        <w:rPr>
          <w:rFonts w:ascii="Arial" w:hAnsi="Arial" w:cs="Arial"/>
          <w:sz w:val="22"/>
          <w:szCs w:val="22"/>
          <w:lang w:val="es-ES"/>
        </w:rPr>
        <w:t>No obstante, la comunicación</w:t>
      </w:r>
      <w:r w:rsidRPr="00072E2C">
        <w:rPr>
          <w:rFonts w:ascii="Arial" w:hAnsi="Arial" w:cs="Arial"/>
          <w:sz w:val="22"/>
          <w:szCs w:val="22"/>
          <w:lang w:val="es-ES"/>
        </w:rPr>
        <w:t xml:space="preserve"> entre la Secretaría y las Partes sobre </w:t>
      </w:r>
      <w:r w:rsidR="00757F0B">
        <w:rPr>
          <w:rFonts w:ascii="Arial" w:hAnsi="Arial" w:cs="Arial"/>
          <w:sz w:val="22"/>
          <w:szCs w:val="22"/>
          <w:lang w:val="es-ES"/>
        </w:rPr>
        <w:t>asuntos</w:t>
      </w:r>
      <w:r w:rsidRPr="00072E2C">
        <w:rPr>
          <w:rFonts w:ascii="Arial" w:hAnsi="Arial" w:cs="Arial"/>
          <w:sz w:val="22"/>
          <w:szCs w:val="22"/>
          <w:lang w:val="es-ES"/>
        </w:rPr>
        <w:t xml:space="preserve"> </w:t>
      </w:r>
      <w:r w:rsidR="00757F0B">
        <w:rPr>
          <w:rFonts w:ascii="Arial" w:hAnsi="Arial" w:cs="Arial"/>
          <w:sz w:val="22"/>
          <w:szCs w:val="22"/>
          <w:lang w:val="es-ES"/>
        </w:rPr>
        <w:t>específico</w:t>
      </w:r>
      <w:r w:rsidR="00BD0760">
        <w:rPr>
          <w:rFonts w:ascii="Arial" w:hAnsi="Arial" w:cs="Arial"/>
          <w:sz w:val="22"/>
          <w:szCs w:val="22"/>
          <w:lang w:val="es-ES"/>
        </w:rPr>
        <w:t>s</w:t>
      </w:r>
      <w:r w:rsidR="00757F0B">
        <w:rPr>
          <w:rFonts w:ascii="Arial" w:hAnsi="Arial" w:cs="Arial"/>
          <w:sz w:val="22"/>
          <w:szCs w:val="22"/>
          <w:lang w:val="es-ES"/>
        </w:rPr>
        <w:t xml:space="preserve"> de</w:t>
      </w:r>
      <w:r w:rsidR="00BD0760">
        <w:rPr>
          <w:rFonts w:ascii="Arial" w:hAnsi="Arial" w:cs="Arial"/>
          <w:sz w:val="22"/>
          <w:szCs w:val="22"/>
          <w:lang w:val="es-ES"/>
        </w:rPr>
        <w:t xml:space="preserve"> implementación</w:t>
      </w:r>
      <w:r w:rsidRPr="00072E2C">
        <w:rPr>
          <w:rFonts w:ascii="Arial" w:hAnsi="Arial" w:cs="Arial"/>
          <w:sz w:val="22"/>
          <w:szCs w:val="22"/>
          <w:lang w:val="es-ES"/>
        </w:rPr>
        <w:t xml:space="preserve"> </w:t>
      </w:r>
      <w:r w:rsidR="00934F1F">
        <w:rPr>
          <w:rFonts w:ascii="Arial" w:hAnsi="Arial" w:cs="Arial"/>
          <w:sz w:val="22"/>
          <w:szCs w:val="22"/>
          <w:lang w:val="es-ES"/>
        </w:rPr>
        <w:t>será</w:t>
      </w:r>
      <w:r w:rsidR="001451E3">
        <w:rPr>
          <w:rFonts w:ascii="Arial" w:hAnsi="Arial" w:cs="Arial"/>
          <w:sz w:val="22"/>
          <w:szCs w:val="22"/>
          <w:lang w:val="es-ES"/>
        </w:rPr>
        <w:t>n generalmente confidenciales</w:t>
      </w:r>
      <w:r w:rsidR="00552914">
        <w:rPr>
          <w:rFonts w:ascii="Arial" w:hAnsi="Arial" w:cs="Arial"/>
          <w:sz w:val="22"/>
          <w:szCs w:val="22"/>
          <w:lang w:val="es-ES"/>
        </w:rPr>
        <w:t>.</w:t>
      </w:r>
    </w:p>
    <w:p w:rsidR="005F5EE7" w:rsidRPr="00552914" w:rsidRDefault="005F5EE7" w:rsidP="005F5E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s-ES"/>
        </w:rPr>
      </w:pPr>
    </w:p>
    <w:p w:rsidR="0074369A" w:rsidRPr="002841A7" w:rsidRDefault="00A141D1" w:rsidP="005F5EE7">
      <w:pPr>
        <w:pStyle w:val="ListParagraph"/>
        <w:widowControl/>
        <w:numPr>
          <w:ilvl w:val="0"/>
          <w:numId w:val="4"/>
        </w:numPr>
        <w:autoSpaceDE/>
        <w:adjustRightInd/>
        <w:ind w:left="360" w:hanging="3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2841A7">
        <w:rPr>
          <w:rFonts w:ascii="Arial" w:hAnsi="Arial" w:cs="Arial"/>
          <w:color w:val="000000" w:themeColor="text1"/>
          <w:sz w:val="22"/>
          <w:szCs w:val="22"/>
          <w:lang w:val="es-ES"/>
        </w:rPr>
        <w:t>Las revisiones</w:t>
      </w:r>
      <w:r w:rsidR="002168F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llevarán a cabo de manera sinérgica y cooperativa</w:t>
      </w:r>
      <w:r w:rsidR="00EA033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con otros procesos </w:t>
      </w:r>
      <w:r w:rsidR="001654B3">
        <w:rPr>
          <w:rFonts w:ascii="Arial" w:hAnsi="Arial" w:cs="Arial"/>
          <w:color w:val="000000" w:themeColor="text1"/>
          <w:sz w:val="22"/>
          <w:szCs w:val="22"/>
          <w:lang w:val="es-ES"/>
        </w:rPr>
        <w:t>pertinentes</w:t>
      </w:r>
      <w:r w:rsidR="00EA033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tanto</w:t>
      </w:r>
      <w:r w:rsidR="00787C5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dentro como fuera de la CMS, </w:t>
      </w:r>
      <w:r w:rsidR="00EA033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si fuera </w:t>
      </w:r>
      <w:r w:rsidR="00787C5D">
        <w:rPr>
          <w:rFonts w:ascii="Arial" w:hAnsi="Arial" w:cs="Arial"/>
          <w:color w:val="000000" w:themeColor="text1"/>
          <w:sz w:val="22"/>
          <w:szCs w:val="22"/>
          <w:lang w:val="es-ES"/>
        </w:rPr>
        <w:t>necesario y el tiempo lo permitiera</w:t>
      </w:r>
      <w:r w:rsidR="00EA033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teniendo en cuenta la especificidad de las obligaciones de la CMS. </w:t>
      </w:r>
      <w:r w:rsidRPr="002841A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:rsidR="005F5EE7" w:rsidRPr="00D340E6" w:rsidRDefault="005F5EE7" w:rsidP="005F5EE7">
      <w:pPr>
        <w:jc w:val="both"/>
        <w:rPr>
          <w:rFonts w:ascii="Arial" w:hAnsi="Arial" w:cs="Arial"/>
          <w:color w:val="000000" w:themeColor="text1"/>
          <w:sz w:val="22"/>
          <w:szCs w:val="22"/>
          <w:lang w:val="en-PH"/>
        </w:rPr>
      </w:pPr>
    </w:p>
    <w:p w:rsidR="00D340E6" w:rsidRPr="00D340E6" w:rsidRDefault="00D340E6" w:rsidP="005F5EE7">
      <w:pPr>
        <w:pStyle w:val="ListParagraph"/>
        <w:widowControl/>
        <w:numPr>
          <w:ilvl w:val="0"/>
          <w:numId w:val="4"/>
        </w:numPr>
        <w:autoSpaceDE/>
        <w:adjustRightInd/>
        <w:ind w:left="360" w:hanging="34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D340E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Se incorporarán los principios de flexibilidad y adaptabilidad </w:t>
      </w:r>
      <w:r w:rsidR="00AD2591">
        <w:rPr>
          <w:rFonts w:ascii="Arial" w:hAnsi="Arial" w:cs="Arial"/>
          <w:color w:val="000000" w:themeColor="text1"/>
          <w:sz w:val="22"/>
          <w:szCs w:val="22"/>
          <w:lang w:val="es-ES"/>
        </w:rPr>
        <w:t>para permitir que el proceso de revisión continúe resultando eficaz en el futuro.</w:t>
      </w:r>
    </w:p>
    <w:p w:rsidR="005F5EE7" w:rsidRPr="00AD2591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u w:val="single"/>
          <w:lang w:val="en-PH"/>
        </w:rPr>
      </w:pPr>
    </w:p>
    <w:p w:rsidR="00AD2591" w:rsidRPr="00AD2591" w:rsidRDefault="00AD2591" w:rsidP="005F5EE7">
      <w:pPr>
        <w:pStyle w:val="ListParagraph"/>
        <w:widowControl/>
        <w:numPr>
          <w:ilvl w:val="0"/>
          <w:numId w:val="4"/>
        </w:numPr>
        <w:autoSpaceDE/>
        <w:adjustRightInd/>
        <w:ind w:left="360" w:hanging="340"/>
        <w:jc w:val="both"/>
        <w:rPr>
          <w:rFonts w:ascii="Arial" w:hAnsi="Arial" w:cs="Arial"/>
          <w:sz w:val="22"/>
          <w:szCs w:val="22"/>
          <w:lang w:val="es-ES"/>
        </w:rPr>
      </w:pPr>
      <w:r w:rsidRPr="00AD2591">
        <w:rPr>
          <w:rFonts w:ascii="Arial" w:hAnsi="Arial" w:cs="Arial"/>
          <w:sz w:val="22"/>
          <w:szCs w:val="22"/>
          <w:lang w:val="es-ES"/>
        </w:rPr>
        <w:t>El proceso de revisión se guiará por el principio de la r</w:t>
      </w:r>
      <w:r>
        <w:rPr>
          <w:rFonts w:ascii="Arial" w:hAnsi="Arial" w:cs="Arial"/>
          <w:sz w:val="22"/>
          <w:szCs w:val="22"/>
          <w:lang w:val="es-ES"/>
        </w:rPr>
        <w:t>elación coste-</w:t>
      </w:r>
      <w:r w:rsidRPr="00AD2591">
        <w:rPr>
          <w:rFonts w:ascii="Arial" w:hAnsi="Arial" w:cs="Arial"/>
          <w:sz w:val="22"/>
          <w:szCs w:val="22"/>
          <w:lang w:val="es-ES"/>
        </w:rPr>
        <w:t>eficacia.</w:t>
      </w:r>
    </w:p>
    <w:p w:rsidR="005F5EE7" w:rsidRPr="00AD2591" w:rsidRDefault="005F5EE7" w:rsidP="005F5EE7">
      <w:pPr>
        <w:jc w:val="both"/>
        <w:rPr>
          <w:rFonts w:ascii="Arial" w:hAnsi="Arial" w:cs="Arial"/>
          <w:b/>
          <w:sz w:val="22"/>
          <w:szCs w:val="22"/>
          <w:highlight w:val="yellow"/>
          <w:lang w:val="en-PH"/>
        </w:rPr>
      </w:pPr>
    </w:p>
    <w:p w:rsidR="005F5EE7" w:rsidRPr="00BB1B40" w:rsidRDefault="005F5EE7" w:rsidP="005F5EE7">
      <w:pPr>
        <w:ind w:left="720" w:hanging="360"/>
        <w:contextualSpacing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0" w:name="_Hlk496774150"/>
      <w:r w:rsidRPr="00BB1B40">
        <w:rPr>
          <w:rFonts w:ascii="Arial" w:hAnsi="Arial" w:cs="Arial"/>
          <w:b/>
          <w:sz w:val="22"/>
          <w:szCs w:val="22"/>
          <w:lang w:val="es-ES"/>
        </w:rPr>
        <w:t xml:space="preserve">B. </w:t>
      </w:r>
      <w:r w:rsidRPr="00BB1B40">
        <w:rPr>
          <w:rFonts w:ascii="Arial" w:hAnsi="Arial" w:cs="Arial"/>
          <w:b/>
          <w:sz w:val="22"/>
          <w:szCs w:val="22"/>
          <w:lang w:val="es-ES"/>
        </w:rPr>
        <w:tab/>
      </w:r>
      <w:r w:rsidR="00D87F34" w:rsidRPr="00BB1B40">
        <w:rPr>
          <w:rFonts w:ascii="Arial" w:hAnsi="Arial" w:cs="Arial"/>
          <w:b/>
          <w:sz w:val="22"/>
          <w:szCs w:val="22"/>
          <w:lang w:val="es-ES"/>
        </w:rPr>
        <w:t>Bases para el proceso de revisión</w:t>
      </w:r>
    </w:p>
    <w:p w:rsidR="005F5EE7" w:rsidRPr="00D87F34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3815EE" w:rsidRPr="003815EE" w:rsidRDefault="003815EE" w:rsidP="005F5EE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815EE">
        <w:rPr>
          <w:rFonts w:ascii="Arial" w:hAnsi="Arial" w:cs="Arial"/>
          <w:sz w:val="22"/>
          <w:szCs w:val="22"/>
          <w:lang w:val="es-ES"/>
        </w:rPr>
        <w:t>Las bases para iniciar el proceso de revisión serán:</w:t>
      </w:r>
    </w:p>
    <w:p w:rsidR="005F5EE7" w:rsidRPr="00BE5003" w:rsidRDefault="005F5EE7" w:rsidP="005F5EE7">
      <w:pPr>
        <w:jc w:val="both"/>
        <w:rPr>
          <w:rFonts w:ascii="Arial" w:hAnsi="Arial" w:cs="Arial"/>
          <w:sz w:val="22"/>
          <w:szCs w:val="22"/>
          <w:lang w:val="en-PH"/>
        </w:rPr>
      </w:pPr>
    </w:p>
    <w:p w:rsidR="00BE5003" w:rsidRPr="00BE5003" w:rsidRDefault="00BE5003" w:rsidP="005F5EE7">
      <w:pPr>
        <w:pStyle w:val="ListParagraph"/>
        <w:widowControl/>
        <w:numPr>
          <w:ilvl w:val="0"/>
          <w:numId w:val="5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E5003">
        <w:rPr>
          <w:rFonts w:ascii="Arial" w:hAnsi="Arial" w:cs="Arial"/>
          <w:sz w:val="22"/>
          <w:szCs w:val="22"/>
          <w:lang w:val="es-ES"/>
        </w:rPr>
        <w:t>La revisión trienal de los informes nacionales por la Secretaría, o</w:t>
      </w:r>
    </w:p>
    <w:p w:rsidR="005F5EE7" w:rsidRPr="00B851C6" w:rsidRDefault="005F5EE7" w:rsidP="005F5EE7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PH"/>
        </w:rPr>
      </w:pPr>
    </w:p>
    <w:p w:rsidR="004551A4" w:rsidRPr="00B851C6" w:rsidRDefault="004551A4" w:rsidP="005F5EE7">
      <w:pPr>
        <w:pStyle w:val="ListParagraph"/>
        <w:widowControl/>
        <w:numPr>
          <w:ilvl w:val="0"/>
          <w:numId w:val="5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851C6">
        <w:rPr>
          <w:rFonts w:ascii="Arial" w:hAnsi="Arial" w:cs="Arial"/>
          <w:sz w:val="22"/>
          <w:szCs w:val="22"/>
          <w:lang w:val="es-ES"/>
        </w:rPr>
        <w:t>Informa</w:t>
      </w:r>
      <w:r w:rsidR="007003D5">
        <w:rPr>
          <w:rFonts w:ascii="Arial" w:hAnsi="Arial" w:cs="Arial"/>
          <w:sz w:val="22"/>
          <w:szCs w:val="22"/>
          <w:lang w:val="es-ES"/>
        </w:rPr>
        <w:t>ción presentada a la Secretaría</w:t>
      </w:r>
      <w:r w:rsidRPr="00B851C6">
        <w:rPr>
          <w:rFonts w:ascii="Arial" w:hAnsi="Arial" w:cs="Arial"/>
          <w:sz w:val="22"/>
          <w:szCs w:val="22"/>
          <w:lang w:val="es-ES"/>
        </w:rPr>
        <w:t xml:space="preserve"> cuando </w:t>
      </w:r>
      <w:r w:rsidR="007003D5">
        <w:rPr>
          <w:rFonts w:ascii="Arial" w:hAnsi="Arial" w:cs="Arial"/>
          <w:sz w:val="22"/>
          <w:szCs w:val="22"/>
          <w:lang w:val="es-ES"/>
        </w:rPr>
        <w:t>surge una cuestión relativa a la</w:t>
      </w:r>
      <w:r w:rsidR="00192066">
        <w:rPr>
          <w:rFonts w:ascii="Arial" w:hAnsi="Arial" w:cs="Arial"/>
          <w:sz w:val="22"/>
          <w:szCs w:val="22"/>
          <w:lang w:val="es-ES"/>
        </w:rPr>
        <w:t xml:space="preserve"> implementación, </w:t>
      </w:r>
      <w:r w:rsidR="00D22F10">
        <w:rPr>
          <w:rFonts w:ascii="Arial" w:hAnsi="Arial" w:cs="Arial"/>
          <w:sz w:val="22"/>
          <w:szCs w:val="22"/>
          <w:lang w:val="es-ES"/>
        </w:rPr>
        <w:t>mediante</w:t>
      </w:r>
      <w:r w:rsidR="00192066">
        <w:rPr>
          <w:rFonts w:ascii="Arial" w:hAnsi="Arial" w:cs="Arial"/>
          <w:sz w:val="22"/>
          <w:szCs w:val="22"/>
          <w:lang w:val="es-ES"/>
        </w:rPr>
        <w:t>:</w:t>
      </w:r>
    </w:p>
    <w:p w:rsidR="005F5EE7" w:rsidRPr="007003D5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5F5EE7" w:rsidRPr="00D22F10" w:rsidRDefault="005F5EE7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D22F10">
        <w:rPr>
          <w:rFonts w:ascii="Arial" w:hAnsi="Arial" w:cs="Arial"/>
          <w:sz w:val="22"/>
          <w:szCs w:val="22"/>
          <w:lang w:val="es-ES"/>
        </w:rPr>
        <w:t xml:space="preserve">a) </w:t>
      </w:r>
      <w:r w:rsidRPr="00D22F10">
        <w:rPr>
          <w:rFonts w:ascii="Arial" w:hAnsi="Arial" w:cs="Arial"/>
          <w:sz w:val="22"/>
          <w:szCs w:val="22"/>
          <w:lang w:val="es-ES"/>
        </w:rPr>
        <w:tab/>
      </w:r>
      <w:r w:rsidR="00D22F10" w:rsidRPr="00D22F10">
        <w:rPr>
          <w:rFonts w:ascii="Arial" w:hAnsi="Arial" w:cs="Arial"/>
          <w:sz w:val="22"/>
          <w:szCs w:val="22"/>
          <w:lang w:val="es-ES"/>
        </w:rPr>
        <w:t xml:space="preserve">Informe de una Parte sobre sí misma </w:t>
      </w:r>
    </w:p>
    <w:p w:rsidR="005F5EE7" w:rsidRPr="00D22F10" w:rsidRDefault="005F5EE7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5F5EE7" w:rsidRPr="00D22F10" w:rsidRDefault="005F5EE7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D22F10">
        <w:rPr>
          <w:rFonts w:ascii="Arial" w:hAnsi="Arial" w:cs="Arial"/>
          <w:sz w:val="22"/>
          <w:szCs w:val="22"/>
          <w:lang w:val="es-ES"/>
        </w:rPr>
        <w:t xml:space="preserve">b) </w:t>
      </w:r>
      <w:r w:rsidRPr="00D22F10">
        <w:rPr>
          <w:rFonts w:ascii="Arial" w:hAnsi="Arial" w:cs="Arial"/>
          <w:sz w:val="22"/>
          <w:szCs w:val="22"/>
          <w:lang w:val="es-ES"/>
        </w:rPr>
        <w:tab/>
      </w:r>
      <w:r w:rsidR="00D22F10" w:rsidRPr="00D22F10">
        <w:rPr>
          <w:rFonts w:ascii="Arial" w:hAnsi="Arial" w:cs="Arial"/>
          <w:sz w:val="22"/>
          <w:szCs w:val="22"/>
          <w:lang w:val="es-ES"/>
        </w:rPr>
        <w:t>Informe de una Parte sobre otra Parte</w:t>
      </w:r>
    </w:p>
    <w:p w:rsidR="005F5EE7" w:rsidRPr="005F1204" w:rsidRDefault="005F5EE7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5F5EE7" w:rsidRPr="00E72D7C" w:rsidRDefault="00E72D7C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E72D7C">
        <w:rPr>
          <w:rFonts w:ascii="Arial" w:hAnsi="Arial" w:cs="Arial"/>
          <w:sz w:val="22"/>
          <w:szCs w:val="22"/>
          <w:lang w:val="es-ES"/>
        </w:rPr>
        <w:t xml:space="preserve">c) </w:t>
      </w:r>
      <w:r w:rsidRPr="00E72D7C">
        <w:rPr>
          <w:rFonts w:ascii="Arial" w:hAnsi="Arial" w:cs="Arial"/>
          <w:sz w:val="22"/>
          <w:szCs w:val="22"/>
          <w:lang w:val="es-ES"/>
        </w:rPr>
        <w:tab/>
        <w:t>La Secretaría</w:t>
      </w:r>
    </w:p>
    <w:p w:rsidR="005F5EE7" w:rsidRPr="00E72D7C" w:rsidRDefault="005F5EE7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5F5EE7" w:rsidRPr="00E72D7C" w:rsidRDefault="00E72D7C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E72D7C">
        <w:rPr>
          <w:rFonts w:ascii="Arial" w:hAnsi="Arial" w:cs="Arial"/>
          <w:sz w:val="22"/>
          <w:szCs w:val="22"/>
          <w:lang w:val="es-ES"/>
        </w:rPr>
        <w:t xml:space="preserve">d) </w:t>
      </w:r>
      <w:r w:rsidRPr="00E72D7C">
        <w:rPr>
          <w:rFonts w:ascii="Arial" w:hAnsi="Arial" w:cs="Arial"/>
          <w:sz w:val="22"/>
          <w:szCs w:val="22"/>
          <w:lang w:val="es-ES"/>
        </w:rPr>
        <w:tab/>
        <w:t>El Comité Permanente</w:t>
      </w:r>
    </w:p>
    <w:p w:rsidR="005F5EE7" w:rsidRPr="00E72D7C" w:rsidRDefault="005F5EE7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E72D7C" w:rsidRPr="00E72D7C" w:rsidRDefault="005F5EE7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E72D7C">
        <w:rPr>
          <w:rFonts w:ascii="Arial" w:hAnsi="Arial" w:cs="Arial"/>
          <w:sz w:val="22"/>
          <w:szCs w:val="22"/>
          <w:lang w:val="es-ES"/>
        </w:rPr>
        <w:t xml:space="preserve">e) </w:t>
      </w:r>
      <w:r w:rsidRPr="00E72D7C">
        <w:rPr>
          <w:rFonts w:ascii="Arial" w:hAnsi="Arial" w:cs="Arial"/>
          <w:sz w:val="22"/>
          <w:szCs w:val="22"/>
          <w:lang w:val="es-ES"/>
        </w:rPr>
        <w:tab/>
      </w:r>
      <w:r w:rsidR="00E72D7C" w:rsidRPr="00E72D7C">
        <w:rPr>
          <w:rFonts w:ascii="Arial" w:hAnsi="Arial" w:cs="Arial"/>
          <w:sz w:val="22"/>
          <w:szCs w:val="22"/>
          <w:lang w:val="es-ES"/>
        </w:rPr>
        <w:t>Cualquier órgano o agencia técnicamente cualificada en protección, conservación y gestión de las especies migratorias, que puede ser:</w:t>
      </w:r>
    </w:p>
    <w:p w:rsidR="005F5EE7" w:rsidRPr="00E72D7C" w:rsidRDefault="005F5EE7" w:rsidP="005F5EE7">
      <w:pPr>
        <w:ind w:left="1440" w:hanging="732"/>
        <w:contextualSpacing/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5C08C2" w:rsidRPr="00D12492" w:rsidRDefault="003A1FD5" w:rsidP="005F5EE7">
      <w:pPr>
        <w:pStyle w:val="ListParagraph"/>
        <w:widowControl/>
        <w:numPr>
          <w:ilvl w:val="1"/>
          <w:numId w:val="6"/>
        </w:numPr>
        <w:autoSpaceDE/>
        <w:adjustRightInd/>
        <w:ind w:left="1843"/>
        <w:jc w:val="both"/>
        <w:rPr>
          <w:rFonts w:ascii="Arial" w:hAnsi="Arial" w:cs="Arial"/>
          <w:sz w:val="22"/>
          <w:szCs w:val="22"/>
          <w:lang w:val="es-ES"/>
        </w:rPr>
      </w:pPr>
      <w:r w:rsidRPr="00D12492">
        <w:rPr>
          <w:rFonts w:ascii="Arial" w:hAnsi="Arial" w:cs="Arial"/>
          <w:sz w:val="22"/>
          <w:szCs w:val="22"/>
          <w:lang w:val="es-ES"/>
        </w:rPr>
        <w:t>Una agencia u o</w:t>
      </w:r>
      <w:r w:rsidR="003448E3">
        <w:rPr>
          <w:rFonts w:ascii="Arial" w:hAnsi="Arial" w:cs="Arial"/>
          <w:sz w:val="22"/>
          <w:szCs w:val="22"/>
          <w:lang w:val="es-ES"/>
        </w:rPr>
        <w:t>rganización no gubernamental internacional; o</w:t>
      </w:r>
    </w:p>
    <w:p w:rsidR="003448E3" w:rsidRPr="003448E3" w:rsidRDefault="003448E3" w:rsidP="005F5EE7">
      <w:pPr>
        <w:pStyle w:val="ListParagraph"/>
        <w:widowControl/>
        <w:numPr>
          <w:ilvl w:val="1"/>
          <w:numId w:val="6"/>
        </w:numPr>
        <w:autoSpaceDE/>
        <w:adjustRightInd/>
        <w:ind w:left="1843"/>
        <w:jc w:val="both"/>
        <w:rPr>
          <w:rFonts w:ascii="Arial" w:hAnsi="Arial" w:cs="Arial"/>
          <w:sz w:val="22"/>
          <w:szCs w:val="22"/>
          <w:lang w:val="es-ES"/>
        </w:rPr>
      </w:pPr>
      <w:r w:rsidRPr="003448E3">
        <w:rPr>
          <w:rFonts w:ascii="Arial" w:hAnsi="Arial" w:cs="Arial"/>
          <w:sz w:val="22"/>
          <w:szCs w:val="22"/>
          <w:lang w:val="es-ES"/>
        </w:rPr>
        <w:t>Una agencia u organización no gubernamental nacional acreditada.</w:t>
      </w:r>
    </w:p>
    <w:bookmarkEnd w:id="0"/>
    <w:p w:rsidR="005F5EE7" w:rsidRPr="005F5EE7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146E5" w:rsidRPr="006146E5" w:rsidRDefault="005F5EE7" w:rsidP="005F5EE7">
      <w:pPr>
        <w:ind w:left="720" w:hanging="36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6146E5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C. </w:t>
      </w:r>
      <w:r w:rsidRPr="006146E5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ab/>
      </w:r>
      <w:r w:rsidR="00F42CDD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Tratamiento y </w:t>
      </w:r>
      <w:r w:rsidR="00727544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examen</w:t>
      </w:r>
      <w:r w:rsidR="00F42CDD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de las cuestiones relacionadas con la</w:t>
      </w:r>
      <w:r w:rsidR="006146E5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implementación por parte de la Secretaría</w:t>
      </w:r>
    </w:p>
    <w:p w:rsidR="005F5EE7" w:rsidRPr="00F42CDD" w:rsidRDefault="005F5EE7" w:rsidP="005F5EE7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highlight w:val="yellow"/>
          <w:lang w:val="es-ES"/>
        </w:rPr>
      </w:pPr>
    </w:p>
    <w:p w:rsidR="00B92E0D" w:rsidRPr="00B92E0D" w:rsidRDefault="00B92E0D" w:rsidP="005F5EE7">
      <w:pPr>
        <w:pStyle w:val="ListParagraph"/>
        <w:widowControl/>
        <w:numPr>
          <w:ilvl w:val="0"/>
          <w:numId w:val="7"/>
        </w:numPr>
        <w:autoSpaceDE/>
        <w:adjustRightInd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Cuando se comunique</w:t>
      </w:r>
      <w:r w:rsidR="00C335F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una cuestión relativa</w:t>
      </w:r>
      <w:r w:rsidR="0075735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 </w:t>
      </w:r>
      <w:r w:rsidRPr="00B92E0D">
        <w:rPr>
          <w:rFonts w:ascii="Arial" w:hAnsi="Arial" w:cs="Arial"/>
          <w:color w:val="000000" w:themeColor="text1"/>
          <w:sz w:val="22"/>
          <w:szCs w:val="22"/>
          <w:lang w:val="es-ES"/>
        </w:rPr>
        <w:t>imp</w:t>
      </w:r>
      <w:r w:rsidR="00083A44">
        <w:rPr>
          <w:rFonts w:ascii="Arial" w:hAnsi="Arial" w:cs="Arial"/>
          <w:color w:val="000000" w:themeColor="text1"/>
          <w:sz w:val="22"/>
          <w:szCs w:val="22"/>
          <w:lang w:val="es-ES"/>
        </w:rPr>
        <w:t>lementación a la Secretaría, la</w:t>
      </w:r>
      <w:r w:rsidRPr="00B92E0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Secretaría deberá:</w:t>
      </w:r>
    </w:p>
    <w:p w:rsidR="005F5EE7" w:rsidRPr="00757359" w:rsidRDefault="005F5EE7" w:rsidP="005F5EE7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1F1668" w:rsidRPr="00360A6D" w:rsidRDefault="00001CC0" w:rsidP="005F5EE7">
      <w:pPr>
        <w:pStyle w:val="ListParagraph"/>
        <w:widowControl/>
        <w:numPr>
          <w:ilvl w:val="0"/>
          <w:numId w:val="8"/>
        </w:numPr>
        <w:autoSpaceDE/>
        <w:adjustRightInd/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360A6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Proporcionar a la Parte </w:t>
      </w:r>
      <w:r w:rsidR="00992EFB">
        <w:rPr>
          <w:rFonts w:ascii="Arial" w:hAnsi="Arial" w:cs="Arial"/>
          <w:color w:val="000000" w:themeColor="text1"/>
          <w:sz w:val="22"/>
          <w:szCs w:val="22"/>
          <w:lang w:val="es-ES"/>
        </w:rPr>
        <w:t>interesada</w:t>
      </w:r>
      <w:r w:rsidRPr="00360A6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60A6D" w:rsidRPr="00360A6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</w:t>
      </w:r>
      <w:r w:rsidRPr="00360A6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información </w:t>
      </w:r>
      <w:r w:rsidR="00A55893">
        <w:rPr>
          <w:rFonts w:ascii="Arial" w:hAnsi="Arial" w:cs="Arial"/>
          <w:color w:val="000000" w:themeColor="text1"/>
          <w:sz w:val="22"/>
          <w:szCs w:val="22"/>
          <w:lang w:val="es-ES"/>
        </w:rPr>
        <w:t>recibida en el</w:t>
      </w:r>
      <w:r w:rsidR="007E166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modelo de formato </w:t>
      </w:r>
      <w:r w:rsidR="00360A6D">
        <w:rPr>
          <w:rFonts w:ascii="Arial" w:hAnsi="Arial" w:cs="Arial"/>
          <w:color w:val="000000" w:themeColor="text1"/>
          <w:sz w:val="22"/>
          <w:szCs w:val="22"/>
          <w:lang w:val="es-ES"/>
        </w:rPr>
        <w:t>aceptado y ofrecerle la oportunidad de responder si así lo desea.</w:t>
      </w:r>
    </w:p>
    <w:p w:rsidR="005F5EE7" w:rsidRPr="007E166D" w:rsidRDefault="005F5EE7" w:rsidP="005F5EE7">
      <w:pPr>
        <w:pStyle w:val="ListParagraph"/>
        <w:widowControl/>
        <w:autoSpaceDE/>
        <w:adjustRightInd/>
        <w:ind w:left="144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es-ES"/>
        </w:rPr>
      </w:pPr>
    </w:p>
    <w:p w:rsidR="009E2101" w:rsidRPr="009E2101" w:rsidRDefault="00DD3A8F" w:rsidP="005F5EE7">
      <w:pPr>
        <w:pStyle w:val="ListParagraph"/>
        <w:widowControl/>
        <w:numPr>
          <w:ilvl w:val="0"/>
          <w:numId w:val="8"/>
        </w:numPr>
        <w:autoSpaceDE/>
        <w:adjustRightInd/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Determinar</w:t>
      </w:r>
      <w:r w:rsidR="009E2101" w:rsidRPr="009E210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si la información presentada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es admisible basándose en los siguientes criterios:</w:t>
      </w:r>
    </w:p>
    <w:p w:rsidR="005F5EE7" w:rsidRPr="009E2101" w:rsidRDefault="005F5EE7" w:rsidP="005F5EE7">
      <w:pPr>
        <w:pStyle w:val="ListParagraph"/>
        <w:ind w:left="144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en-PH"/>
        </w:rPr>
      </w:pPr>
    </w:p>
    <w:p w:rsidR="00BD7040" w:rsidRPr="001E7BA7" w:rsidRDefault="005F5EE7" w:rsidP="005F5EE7">
      <w:pPr>
        <w:ind w:left="2160" w:hanging="72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1E7BA7">
        <w:rPr>
          <w:rFonts w:ascii="Arial" w:hAnsi="Arial" w:cs="Arial"/>
          <w:color w:val="000000" w:themeColor="text1"/>
          <w:sz w:val="22"/>
          <w:szCs w:val="22"/>
          <w:lang w:val="es-ES"/>
        </w:rPr>
        <w:t>1)</w:t>
      </w:r>
      <w:r w:rsidRPr="001E7BA7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="000C2E72">
        <w:rPr>
          <w:rFonts w:ascii="Arial" w:hAnsi="Arial" w:cs="Arial"/>
          <w:color w:val="000000" w:themeColor="text1"/>
          <w:sz w:val="22"/>
          <w:szCs w:val="22"/>
          <w:lang w:val="es-ES"/>
        </w:rPr>
        <w:t>Se ha presentado</w:t>
      </w:r>
      <w:r w:rsidR="001E7BA7" w:rsidRPr="001E7BA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</w:t>
      </w:r>
      <w:r w:rsidR="00A5589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escrito utilizando el</w:t>
      </w:r>
      <w:r w:rsidR="00FA204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modelo de formato</w:t>
      </w:r>
      <w:r w:rsidR="00467225">
        <w:rPr>
          <w:rFonts w:ascii="Arial" w:hAnsi="Arial" w:cs="Arial"/>
          <w:color w:val="000000" w:themeColor="text1"/>
          <w:sz w:val="22"/>
          <w:szCs w:val="22"/>
          <w:lang w:val="es-ES"/>
        </w:rPr>
        <w:t>;</w:t>
      </w:r>
    </w:p>
    <w:p w:rsidR="000C2E72" w:rsidRPr="004F1513" w:rsidRDefault="005F5EE7" w:rsidP="005F5EE7">
      <w:pPr>
        <w:ind w:left="2160" w:hanging="72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4F1513">
        <w:rPr>
          <w:rFonts w:ascii="Arial" w:hAnsi="Arial" w:cs="Arial"/>
          <w:color w:val="000000" w:themeColor="text1"/>
          <w:sz w:val="22"/>
          <w:szCs w:val="22"/>
          <w:lang w:val="es-ES"/>
        </w:rPr>
        <w:t>2)</w:t>
      </w:r>
      <w:r w:rsidRPr="004F1513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="000C2E72" w:rsidRPr="004F1513">
        <w:rPr>
          <w:rFonts w:ascii="Arial" w:hAnsi="Arial" w:cs="Arial"/>
          <w:color w:val="000000" w:themeColor="text1"/>
          <w:sz w:val="22"/>
          <w:szCs w:val="22"/>
          <w:lang w:val="es-ES"/>
        </w:rPr>
        <w:t>No es anónima</w:t>
      </w:r>
      <w:r w:rsidR="00467225" w:rsidRPr="004F1513">
        <w:rPr>
          <w:rFonts w:ascii="Arial" w:hAnsi="Arial" w:cs="Arial"/>
          <w:color w:val="000000" w:themeColor="text1"/>
          <w:sz w:val="22"/>
          <w:szCs w:val="22"/>
          <w:lang w:val="es-ES"/>
        </w:rPr>
        <w:t>;</w:t>
      </w:r>
    </w:p>
    <w:p w:rsidR="000C2E72" w:rsidRPr="00326D99" w:rsidRDefault="00326D99" w:rsidP="005F5EE7">
      <w:pPr>
        <w:pStyle w:val="ListParagraph"/>
        <w:widowControl/>
        <w:numPr>
          <w:ilvl w:val="0"/>
          <w:numId w:val="9"/>
        </w:numPr>
        <w:autoSpaceDE/>
        <w:adjustRightInd/>
        <w:ind w:hanging="72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326D99">
        <w:rPr>
          <w:rFonts w:ascii="Arial" w:hAnsi="Arial" w:cs="Arial"/>
          <w:color w:val="000000" w:themeColor="text1"/>
          <w:sz w:val="22"/>
          <w:szCs w:val="22"/>
          <w:lang w:val="es-ES"/>
        </w:rPr>
        <w:t>No es intrascendente</w:t>
      </w:r>
      <w:r w:rsidR="00E20FB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ni</w:t>
      </w:r>
      <w:r w:rsidR="000C2E72" w:rsidRPr="00326D9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326D99">
        <w:rPr>
          <w:rFonts w:ascii="Arial" w:hAnsi="Arial" w:cs="Arial"/>
          <w:color w:val="000000" w:themeColor="text1"/>
          <w:sz w:val="22"/>
          <w:szCs w:val="22"/>
          <w:lang w:val="es-ES"/>
        </w:rPr>
        <w:t>infundada</w:t>
      </w:r>
      <w:r w:rsidR="00E20FB8">
        <w:rPr>
          <w:rFonts w:ascii="Arial" w:hAnsi="Arial" w:cs="Arial"/>
          <w:color w:val="000000" w:themeColor="text1"/>
          <w:sz w:val="22"/>
          <w:szCs w:val="22"/>
          <w:lang w:val="es-ES"/>
        </w:rPr>
        <w:t>;</w:t>
      </w:r>
    </w:p>
    <w:p w:rsidR="00467225" w:rsidRPr="00467225" w:rsidRDefault="00467225" w:rsidP="005F5EE7">
      <w:pPr>
        <w:pStyle w:val="ListParagraph"/>
        <w:widowControl/>
        <w:numPr>
          <w:ilvl w:val="0"/>
          <w:numId w:val="9"/>
        </w:numPr>
        <w:autoSpaceDE/>
        <w:adjustRightInd/>
        <w:ind w:hanging="72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467225">
        <w:rPr>
          <w:rFonts w:ascii="Arial" w:hAnsi="Arial" w:cs="Arial"/>
          <w:color w:val="000000" w:themeColor="text1"/>
          <w:sz w:val="22"/>
          <w:szCs w:val="22"/>
          <w:lang w:val="es-ES"/>
        </w:rPr>
        <w:t>Está respaldada por suficiente información y pruebas que justifican su presentación;</w:t>
      </w:r>
    </w:p>
    <w:p w:rsidR="00303BCA" w:rsidRPr="00C6372E" w:rsidRDefault="00A754B9" w:rsidP="005F5EE7">
      <w:pPr>
        <w:pStyle w:val="ListParagraph"/>
        <w:widowControl/>
        <w:numPr>
          <w:ilvl w:val="0"/>
          <w:numId w:val="9"/>
        </w:numPr>
        <w:autoSpaceDE/>
        <w:adjustRightInd/>
        <w:ind w:hanging="72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6372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Incluye información detallada sobre cuáles son los problemas de implementación </w:t>
      </w:r>
      <w:r w:rsidR="00C6372E" w:rsidRPr="00C6372E">
        <w:rPr>
          <w:rFonts w:ascii="Arial" w:hAnsi="Arial" w:cs="Arial"/>
          <w:color w:val="000000" w:themeColor="text1"/>
          <w:sz w:val="22"/>
          <w:szCs w:val="22"/>
          <w:lang w:val="es-ES"/>
        </w:rPr>
        <w:t>a los que se refiere;</w:t>
      </w:r>
    </w:p>
    <w:p w:rsidR="00C6372E" w:rsidRPr="00C6372E" w:rsidRDefault="00C6372E" w:rsidP="005F5EE7">
      <w:pPr>
        <w:pStyle w:val="ListParagraph"/>
        <w:widowControl/>
        <w:numPr>
          <w:ilvl w:val="0"/>
          <w:numId w:val="9"/>
        </w:numPr>
        <w:autoSpaceDE/>
        <w:adjustRightInd/>
        <w:ind w:hanging="72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6372E">
        <w:rPr>
          <w:rFonts w:ascii="Arial" w:hAnsi="Arial" w:cs="Arial"/>
          <w:color w:val="000000" w:themeColor="text1"/>
          <w:sz w:val="22"/>
          <w:szCs w:val="22"/>
          <w:lang w:val="es-ES"/>
        </w:rPr>
        <w:t>Incluye información detallada sobre las acciones emprendidas para abordar el asunto con la Parte correspondiente;</w:t>
      </w:r>
      <w:r w:rsidR="00E20FB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</w:t>
      </w:r>
    </w:p>
    <w:p w:rsidR="008606C1" w:rsidRPr="008606C1" w:rsidRDefault="008606C1" w:rsidP="005F5EE7">
      <w:pPr>
        <w:pStyle w:val="ListParagraph"/>
        <w:widowControl/>
        <w:numPr>
          <w:ilvl w:val="0"/>
          <w:numId w:val="9"/>
        </w:numPr>
        <w:autoSpaceDE/>
        <w:adjustRightInd/>
        <w:ind w:hanging="72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8606C1">
        <w:rPr>
          <w:rFonts w:ascii="Arial" w:hAnsi="Arial" w:cs="Arial"/>
          <w:color w:val="000000" w:themeColor="text1"/>
          <w:sz w:val="22"/>
          <w:szCs w:val="22"/>
          <w:lang w:val="es-ES"/>
        </w:rPr>
        <w:t>Está basada en los requerimientos de la Convención y</w:t>
      </w:r>
      <w:r w:rsidR="00C85E2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la presente</w:t>
      </w:r>
      <w:r w:rsidR="004668F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F1CD3">
        <w:rPr>
          <w:rFonts w:ascii="Arial" w:hAnsi="Arial" w:cs="Arial"/>
          <w:color w:val="000000" w:themeColor="text1"/>
          <w:sz w:val="22"/>
          <w:szCs w:val="22"/>
          <w:lang w:val="es-ES"/>
        </w:rPr>
        <w:t>resolución.</w:t>
      </w:r>
    </w:p>
    <w:p w:rsidR="005F5EE7" w:rsidRPr="00C85E2A" w:rsidRDefault="005F5EE7" w:rsidP="005F5EE7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es-ES"/>
        </w:rPr>
      </w:pPr>
    </w:p>
    <w:p w:rsidR="00443CD3" w:rsidRPr="00F37459" w:rsidRDefault="00F37459" w:rsidP="005F5EE7">
      <w:pPr>
        <w:pStyle w:val="ListParagraph"/>
        <w:widowControl/>
        <w:numPr>
          <w:ilvl w:val="0"/>
          <w:numId w:val="8"/>
        </w:numPr>
        <w:autoSpaceDE/>
        <w:adjustRightInd/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3745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Examinar la información recibida con la ayuda del Consejo Científico, </w:t>
      </w:r>
      <w:r w:rsidR="00727544">
        <w:rPr>
          <w:rFonts w:ascii="Arial" w:hAnsi="Arial" w:cs="Arial"/>
          <w:color w:val="000000" w:themeColor="text1"/>
          <w:sz w:val="22"/>
          <w:szCs w:val="22"/>
          <w:lang w:val="es-ES"/>
        </w:rPr>
        <w:t>actuando de acuerdo a sus</w:t>
      </w:r>
      <w:r w:rsidR="00955E2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competencias</w:t>
      </w:r>
      <w:r w:rsidR="00FD779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para las cuestiones científicas y técnicas si fuera necesario. El examen deberá tener en cuenta también cualquier información recibida de la Parte </w:t>
      </w:r>
      <w:r w:rsidR="00345F7F">
        <w:rPr>
          <w:rFonts w:ascii="Arial" w:hAnsi="Arial" w:cs="Arial"/>
          <w:color w:val="000000" w:themeColor="text1"/>
          <w:sz w:val="22"/>
          <w:szCs w:val="22"/>
          <w:lang w:val="es-ES"/>
        </w:rPr>
        <w:t>en cuestión.</w:t>
      </w:r>
    </w:p>
    <w:p w:rsidR="005F5EE7" w:rsidRPr="000E53A3" w:rsidRDefault="005F5EE7" w:rsidP="005F5EE7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en-PH"/>
        </w:rPr>
      </w:pPr>
    </w:p>
    <w:p w:rsidR="00345F7F" w:rsidRPr="00345F7F" w:rsidRDefault="00345F7F" w:rsidP="00345F7F">
      <w:pPr>
        <w:pStyle w:val="ListParagraph"/>
        <w:widowControl/>
        <w:numPr>
          <w:ilvl w:val="0"/>
          <w:numId w:val="8"/>
        </w:numPr>
        <w:autoSpaceDE/>
        <w:adjustRightInd/>
        <w:ind w:left="1418" w:hanging="709"/>
        <w:jc w:val="both"/>
        <w:rPr>
          <w:rFonts w:ascii="Arial" w:hAnsi="Arial" w:cs="Arial"/>
          <w:sz w:val="22"/>
          <w:szCs w:val="22"/>
          <w:lang w:val="es-ES"/>
        </w:rPr>
      </w:pPr>
      <w:r w:rsidRPr="00345F7F">
        <w:rPr>
          <w:rFonts w:ascii="Arial" w:hAnsi="Arial" w:cs="Arial"/>
          <w:sz w:val="22"/>
          <w:szCs w:val="22"/>
          <w:lang w:val="es-ES"/>
        </w:rPr>
        <w:t>La Secretaría puede aprovechar la información de las decisiones finale</w:t>
      </w:r>
      <w:r w:rsidR="003F29C6">
        <w:rPr>
          <w:rFonts w:ascii="Arial" w:hAnsi="Arial" w:cs="Arial"/>
          <w:sz w:val="22"/>
          <w:szCs w:val="22"/>
          <w:lang w:val="es-ES"/>
        </w:rPr>
        <w:t xml:space="preserve">s sobre temas de </w:t>
      </w:r>
      <w:r>
        <w:rPr>
          <w:rFonts w:ascii="Arial" w:hAnsi="Arial" w:cs="Arial"/>
          <w:sz w:val="22"/>
          <w:szCs w:val="22"/>
          <w:lang w:val="es-ES"/>
        </w:rPr>
        <w:t xml:space="preserve">cumplimiento </w:t>
      </w:r>
      <w:r w:rsidR="00F82D0B">
        <w:rPr>
          <w:rFonts w:ascii="Arial" w:hAnsi="Arial" w:cs="Arial"/>
          <w:sz w:val="22"/>
          <w:szCs w:val="22"/>
          <w:lang w:val="es-ES"/>
        </w:rPr>
        <w:t>acordadas por</w:t>
      </w:r>
      <w:r>
        <w:rPr>
          <w:rFonts w:ascii="Arial" w:hAnsi="Arial" w:cs="Arial"/>
          <w:sz w:val="22"/>
          <w:szCs w:val="22"/>
          <w:lang w:val="es-ES"/>
        </w:rPr>
        <w:t xml:space="preserve"> los a</w:t>
      </w:r>
      <w:r w:rsidRPr="00345F7F">
        <w:rPr>
          <w:rFonts w:ascii="Arial" w:hAnsi="Arial" w:cs="Arial"/>
          <w:sz w:val="22"/>
          <w:szCs w:val="22"/>
          <w:lang w:val="es-ES"/>
        </w:rPr>
        <w:t xml:space="preserve">cuerdos de </w:t>
      </w:r>
      <w:r>
        <w:rPr>
          <w:rFonts w:ascii="Arial" w:hAnsi="Arial" w:cs="Arial"/>
          <w:sz w:val="22"/>
          <w:szCs w:val="22"/>
          <w:lang w:val="es-ES"/>
        </w:rPr>
        <w:t xml:space="preserve">la Familia </w:t>
      </w:r>
      <w:r w:rsidRPr="00345F7F">
        <w:rPr>
          <w:rFonts w:ascii="Arial" w:hAnsi="Arial" w:cs="Arial"/>
          <w:sz w:val="22"/>
          <w:szCs w:val="22"/>
          <w:lang w:val="es-ES"/>
        </w:rPr>
        <w:t>CMS y otros acuerdos ambientales multil</w:t>
      </w:r>
      <w:r w:rsidR="0047331F">
        <w:rPr>
          <w:rFonts w:ascii="Arial" w:hAnsi="Arial" w:cs="Arial"/>
          <w:sz w:val="22"/>
          <w:szCs w:val="22"/>
          <w:lang w:val="es-ES"/>
        </w:rPr>
        <w:t>aterales, especialmente</w:t>
      </w:r>
      <w:r w:rsidRPr="00345F7F">
        <w:rPr>
          <w:rFonts w:ascii="Arial" w:hAnsi="Arial" w:cs="Arial"/>
          <w:sz w:val="22"/>
          <w:szCs w:val="22"/>
          <w:lang w:val="es-ES"/>
        </w:rPr>
        <w:t xml:space="preserve"> </w:t>
      </w:r>
      <w:r w:rsidR="0047331F">
        <w:rPr>
          <w:rFonts w:ascii="Arial" w:hAnsi="Arial" w:cs="Arial"/>
          <w:sz w:val="22"/>
          <w:szCs w:val="22"/>
          <w:lang w:val="es-ES"/>
        </w:rPr>
        <w:t>el Convenio</w:t>
      </w:r>
      <w:r w:rsidRPr="00345F7F">
        <w:rPr>
          <w:rFonts w:ascii="Arial" w:hAnsi="Arial" w:cs="Arial"/>
          <w:sz w:val="22"/>
          <w:szCs w:val="22"/>
          <w:lang w:val="es-ES"/>
        </w:rPr>
        <w:t xml:space="preserve"> de Berna, la Convención de Ramsar, la Convención sobre el Comercio Internacional de Especies Amenazadas de Fauna y Flora Silvestres (CITES) y la Convención del Patrimonio Mundial </w:t>
      </w:r>
      <w:r w:rsidR="00731BF3">
        <w:rPr>
          <w:rFonts w:ascii="Arial" w:hAnsi="Arial" w:cs="Arial"/>
          <w:sz w:val="22"/>
          <w:szCs w:val="22"/>
          <w:lang w:val="es-ES"/>
        </w:rPr>
        <w:t>en relación con</w:t>
      </w:r>
      <w:r w:rsidRPr="00345F7F">
        <w:rPr>
          <w:rFonts w:ascii="Arial" w:hAnsi="Arial" w:cs="Arial"/>
          <w:sz w:val="22"/>
          <w:szCs w:val="22"/>
          <w:lang w:val="es-ES"/>
        </w:rPr>
        <w:t xml:space="preserve"> las especies compartidas y sus hábitats </w:t>
      </w:r>
      <w:r w:rsidR="000D6746">
        <w:rPr>
          <w:rFonts w:ascii="Arial" w:hAnsi="Arial" w:cs="Arial"/>
          <w:sz w:val="22"/>
          <w:szCs w:val="22"/>
          <w:lang w:val="es-ES"/>
        </w:rPr>
        <w:t>al desempeñar</w:t>
      </w:r>
      <w:r w:rsidRPr="00345F7F">
        <w:rPr>
          <w:rFonts w:ascii="Arial" w:hAnsi="Arial" w:cs="Arial"/>
          <w:sz w:val="22"/>
          <w:szCs w:val="22"/>
          <w:lang w:val="es-ES"/>
        </w:rPr>
        <w:t xml:space="preserve"> sus funciones en virtud de esta Resolución;</w:t>
      </w:r>
    </w:p>
    <w:p w:rsidR="005F5EE7" w:rsidRPr="0008757D" w:rsidRDefault="005F5EE7" w:rsidP="005F5EE7">
      <w:pPr>
        <w:pStyle w:val="ListParagraph"/>
        <w:rPr>
          <w:rFonts w:ascii="Arial" w:hAnsi="Arial" w:cs="Arial"/>
          <w:sz w:val="22"/>
          <w:szCs w:val="22"/>
          <w:lang w:val="en-PH"/>
        </w:rPr>
      </w:pPr>
    </w:p>
    <w:p w:rsidR="003A2BED" w:rsidRPr="0008757D" w:rsidRDefault="003A2BED" w:rsidP="003A2BED">
      <w:pPr>
        <w:pStyle w:val="ListParagraph"/>
        <w:widowControl/>
        <w:numPr>
          <w:ilvl w:val="0"/>
          <w:numId w:val="7"/>
        </w:numPr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08757D">
        <w:rPr>
          <w:rFonts w:ascii="Arial" w:hAnsi="Arial" w:cs="Arial"/>
          <w:sz w:val="22"/>
          <w:szCs w:val="22"/>
          <w:lang w:val="es-ES"/>
        </w:rPr>
        <w:t>La informac</w:t>
      </w:r>
      <w:r w:rsidR="00977FFA">
        <w:rPr>
          <w:rFonts w:ascii="Arial" w:hAnsi="Arial" w:cs="Arial"/>
          <w:sz w:val="22"/>
          <w:szCs w:val="22"/>
          <w:lang w:val="es-ES"/>
        </w:rPr>
        <w:t>ión y la comunicación entre la S</w:t>
      </w:r>
      <w:r w:rsidRPr="0008757D">
        <w:rPr>
          <w:rFonts w:ascii="Arial" w:hAnsi="Arial" w:cs="Arial"/>
          <w:sz w:val="22"/>
          <w:szCs w:val="22"/>
          <w:lang w:val="es-ES"/>
        </w:rPr>
        <w:t xml:space="preserve">ecretaría y las Partes </w:t>
      </w:r>
      <w:r w:rsidR="00AC49D3" w:rsidRPr="0008757D">
        <w:rPr>
          <w:rFonts w:ascii="Arial" w:hAnsi="Arial" w:cs="Arial"/>
          <w:sz w:val="22"/>
          <w:szCs w:val="22"/>
          <w:lang w:val="es-ES"/>
        </w:rPr>
        <w:t xml:space="preserve">individuales </w:t>
      </w:r>
      <w:r w:rsidRPr="0008757D">
        <w:rPr>
          <w:rFonts w:ascii="Arial" w:hAnsi="Arial" w:cs="Arial"/>
          <w:sz w:val="22"/>
          <w:szCs w:val="22"/>
          <w:lang w:val="es-ES"/>
        </w:rPr>
        <w:t xml:space="preserve">sobre </w:t>
      </w:r>
      <w:r w:rsidR="00977FFA">
        <w:rPr>
          <w:rFonts w:ascii="Arial" w:hAnsi="Arial" w:cs="Arial"/>
          <w:sz w:val="22"/>
          <w:szCs w:val="22"/>
          <w:lang w:val="es-ES"/>
        </w:rPr>
        <w:t>cuestiones específicas relacionada</w:t>
      </w:r>
      <w:r w:rsidR="00C505B9" w:rsidRPr="0008757D">
        <w:rPr>
          <w:rFonts w:ascii="Arial" w:hAnsi="Arial" w:cs="Arial"/>
          <w:sz w:val="22"/>
          <w:szCs w:val="22"/>
          <w:lang w:val="es-ES"/>
        </w:rPr>
        <w:t>s con la implementación</w:t>
      </w:r>
      <w:r w:rsidRPr="0008757D">
        <w:rPr>
          <w:rFonts w:ascii="Arial" w:hAnsi="Arial" w:cs="Arial"/>
          <w:sz w:val="22"/>
          <w:szCs w:val="22"/>
          <w:lang w:val="es-ES"/>
        </w:rPr>
        <w:t xml:space="preserve"> se tratarán como confidenciales, a menos que la Parte interesada renuncie a la confidencialidad.</w:t>
      </w:r>
    </w:p>
    <w:p w:rsidR="003A2BED" w:rsidRDefault="003A2BED" w:rsidP="003A2BED">
      <w:pPr>
        <w:pStyle w:val="ListParagraph"/>
        <w:widowControl/>
        <w:autoSpaceDE/>
        <w:adjustRightInd/>
        <w:ind w:left="36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es-ES"/>
        </w:rPr>
      </w:pPr>
    </w:p>
    <w:p w:rsidR="005F5EE7" w:rsidRPr="003A2BED" w:rsidRDefault="005F5EE7" w:rsidP="005F5EE7">
      <w:pPr>
        <w:pStyle w:val="ListParagraph"/>
        <w:ind w:left="360"/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4B0651" w:rsidRPr="00FF4E50" w:rsidRDefault="005B4658" w:rsidP="004B0651">
      <w:pPr>
        <w:pStyle w:val="ListParagraph"/>
        <w:widowControl/>
        <w:numPr>
          <w:ilvl w:val="0"/>
          <w:numId w:val="7"/>
        </w:numPr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FF4E50">
        <w:rPr>
          <w:rFonts w:ascii="Arial" w:hAnsi="Arial" w:cs="Arial"/>
          <w:sz w:val="22"/>
          <w:szCs w:val="22"/>
          <w:lang w:val="es-ES"/>
        </w:rPr>
        <w:lastRenderedPageBreak/>
        <w:t>Una vez que</w:t>
      </w:r>
      <w:r w:rsidR="004B0651" w:rsidRPr="00FF4E50">
        <w:rPr>
          <w:rFonts w:ascii="Arial" w:hAnsi="Arial" w:cs="Arial"/>
          <w:sz w:val="22"/>
          <w:szCs w:val="22"/>
          <w:lang w:val="es-ES"/>
        </w:rPr>
        <w:t xml:space="preserve"> la Secretaría haya decidido que la información puede ser admisible, informará a la Parte interesada y le dará la oportunidad de formular observaciones dentro de un plazo razonable y/o de tratar el asunto dentro de un plazo </w:t>
      </w:r>
      <w:r w:rsidR="00E9191F" w:rsidRPr="00FF4E50">
        <w:rPr>
          <w:rFonts w:ascii="Arial" w:hAnsi="Arial" w:cs="Arial"/>
          <w:sz w:val="22"/>
          <w:szCs w:val="22"/>
          <w:lang w:val="es-ES"/>
        </w:rPr>
        <w:t xml:space="preserve">de tiempo </w:t>
      </w:r>
      <w:r w:rsidR="004B0651" w:rsidRPr="00FF4E50">
        <w:rPr>
          <w:rFonts w:ascii="Arial" w:hAnsi="Arial" w:cs="Arial"/>
          <w:sz w:val="22"/>
          <w:szCs w:val="22"/>
          <w:lang w:val="es-ES"/>
        </w:rPr>
        <w:t>razonable, con</w:t>
      </w:r>
      <w:r w:rsidRPr="00FF4E50">
        <w:rPr>
          <w:rFonts w:ascii="Arial" w:hAnsi="Arial" w:cs="Arial"/>
          <w:sz w:val="22"/>
          <w:szCs w:val="22"/>
          <w:lang w:val="es-ES"/>
        </w:rPr>
        <w:t xml:space="preserve"> la asistencia de la Secretaría si fuera necesario.</w:t>
      </w:r>
    </w:p>
    <w:p w:rsidR="005F5EE7" w:rsidRPr="00FF4E50" w:rsidRDefault="005F5EE7" w:rsidP="005F5EE7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PH"/>
        </w:rPr>
      </w:pPr>
    </w:p>
    <w:p w:rsidR="00B87117" w:rsidRPr="00FF4E50" w:rsidRDefault="00B87117" w:rsidP="00B87117">
      <w:pPr>
        <w:pStyle w:val="ListParagraph"/>
        <w:widowControl/>
        <w:numPr>
          <w:ilvl w:val="0"/>
          <w:numId w:val="7"/>
        </w:numPr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FF4E50">
        <w:rPr>
          <w:rFonts w:ascii="Arial" w:hAnsi="Arial" w:cs="Arial"/>
          <w:sz w:val="22"/>
          <w:szCs w:val="22"/>
          <w:lang w:val="es-ES"/>
        </w:rPr>
        <w:t xml:space="preserve">Si </w:t>
      </w:r>
      <w:r w:rsidR="00C96512" w:rsidRPr="00FF4E50">
        <w:rPr>
          <w:rFonts w:ascii="Arial" w:hAnsi="Arial" w:cs="Arial"/>
          <w:sz w:val="22"/>
          <w:szCs w:val="22"/>
          <w:lang w:val="es-ES"/>
        </w:rPr>
        <w:t xml:space="preserve">se ha identificado claramente </w:t>
      </w:r>
      <w:r w:rsidRPr="00FF4E50">
        <w:rPr>
          <w:rFonts w:ascii="Arial" w:hAnsi="Arial" w:cs="Arial"/>
          <w:sz w:val="22"/>
          <w:szCs w:val="22"/>
          <w:lang w:val="es-ES"/>
        </w:rPr>
        <w:t>un</w:t>
      </w:r>
      <w:r w:rsidR="00DC2C59">
        <w:rPr>
          <w:rFonts w:ascii="Arial" w:hAnsi="Arial" w:cs="Arial"/>
          <w:sz w:val="22"/>
          <w:szCs w:val="22"/>
          <w:lang w:val="es-ES"/>
        </w:rPr>
        <w:t xml:space="preserve"> problema en la </w:t>
      </w:r>
      <w:r w:rsidRPr="00FF4E50">
        <w:rPr>
          <w:rFonts w:ascii="Arial" w:hAnsi="Arial" w:cs="Arial"/>
          <w:sz w:val="22"/>
          <w:szCs w:val="22"/>
          <w:lang w:val="es-ES"/>
        </w:rPr>
        <w:t xml:space="preserve">implementación y la Parte no aborda el asunto dentro de un plazo </w:t>
      </w:r>
      <w:r w:rsidR="00F540EC" w:rsidRPr="00FF4E50">
        <w:rPr>
          <w:rFonts w:ascii="Arial" w:hAnsi="Arial" w:cs="Arial"/>
          <w:sz w:val="22"/>
          <w:szCs w:val="22"/>
          <w:lang w:val="es-ES"/>
        </w:rPr>
        <w:t xml:space="preserve">de tiempo </w:t>
      </w:r>
      <w:r w:rsidRPr="00FF4E50">
        <w:rPr>
          <w:rFonts w:ascii="Arial" w:hAnsi="Arial" w:cs="Arial"/>
          <w:sz w:val="22"/>
          <w:szCs w:val="22"/>
          <w:lang w:val="es-ES"/>
        </w:rPr>
        <w:t xml:space="preserve">razonable, la Secretaría, en contacto directo con la Parte interesada, lo </w:t>
      </w:r>
      <w:r w:rsidR="00486BC5" w:rsidRPr="00FF4E50">
        <w:rPr>
          <w:rFonts w:ascii="Arial" w:hAnsi="Arial" w:cs="Arial"/>
          <w:sz w:val="22"/>
          <w:szCs w:val="22"/>
          <w:lang w:val="es-ES"/>
        </w:rPr>
        <w:t>pondrá en conocimiento</w:t>
      </w:r>
      <w:r w:rsidR="00DF17C2" w:rsidRPr="00FF4E50">
        <w:rPr>
          <w:rFonts w:ascii="Arial" w:hAnsi="Arial" w:cs="Arial"/>
          <w:sz w:val="22"/>
          <w:szCs w:val="22"/>
          <w:lang w:val="es-ES"/>
        </w:rPr>
        <w:t xml:space="preserve"> del Comité Permanente. </w:t>
      </w:r>
      <w:r w:rsidRPr="00FF4E50">
        <w:rPr>
          <w:rFonts w:ascii="Arial" w:hAnsi="Arial" w:cs="Arial"/>
          <w:sz w:val="22"/>
          <w:szCs w:val="22"/>
          <w:lang w:val="es-ES"/>
        </w:rPr>
        <w:t xml:space="preserve">Esto debe hacerse por escrito, </w:t>
      </w:r>
      <w:r w:rsidR="00DF17C2" w:rsidRPr="00FF4E50">
        <w:rPr>
          <w:rFonts w:ascii="Arial" w:hAnsi="Arial" w:cs="Arial"/>
          <w:sz w:val="22"/>
          <w:szCs w:val="22"/>
          <w:lang w:val="es-ES"/>
        </w:rPr>
        <w:t xml:space="preserve">describiendo en detalle </w:t>
      </w:r>
      <w:r w:rsidRPr="00FF4E50">
        <w:rPr>
          <w:rFonts w:ascii="Arial" w:hAnsi="Arial" w:cs="Arial"/>
          <w:sz w:val="22"/>
          <w:szCs w:val="22"/>
          <w:lang w:val="es-ES"/>
        </w:rPr>
        <w:t xml:space="preserve">las obligaciones </w:t>
      </w:r>
      <w:r w:rsidR="00DF17C2" w:rsidRPr="00FF4E50">
        <w:rPr>
          <w:rFonts w:ascii="Arial" w:hAnsi="Arial" w:cs="Arial"/>
          <w:sz w:val="22"/>
          <w:szCs w:val="22"/>
          <w:lang w:val="es-ES"/>
        </w:rPr>
        <w:t>de la Convención</w:t>
      </w:r>
      <w:r w:rsidRPr="00FF4E50">
        <w:rPr>
          <w:rFonts w:ascii="Arial" w:hAnsi="Arial" w:cs="Arial"/>
          <w:sz w:val="22"/>
          <w:szCs w:val="22"/>
          <w:lang w:val="es-ES"/>
        </w:rPr>
        <w:t xml:space="preserve">, y </w:t>
      </w:r>
      <w:r w:rsidR="00906321">
        <w:rPr>
          <w:rFonts w:ascii="Arial" w:hAnsi="Arial" w:cs="Arial"/>
          <w:sz w:val="22"/>
          <w:szCs w:val="22"/>
          <w:lang w:val="es-ES"/>
        </w:rPr>
        <w:t xml:space="preserve">proporcionando </w:t>
      </w:r>
      <w:r w:rsidRPr="00FF4E50">
        <w:rPr>
          <w:rFonts w:ascii="Arial" w:hAnsi="Arial" w:cs="Arial"/>
          <w:sz w:val="22"/>
          <w:szCs w:val="22"/>
          <w:lang w:val="es-ES"/>
        </w:rPr>
        <w:t xml:space="preserve">una evaluación de las razones por las que la Parte interesada puede no estar en condiciones de cumplir </w:t>
      </w:r>
      <w:r w:rsidR="00DF17C2" w:rsidRPr="00FF4E50">
        <w:rPr>
          <w:rFonts w:ascii="Arial" w:hAnsi="Arial" w:cs="Arial"/>
          <w:sz w:val="22"/>
          <w:szCs w:val="22"/>
          <w:lang w:val="es-ES"/>
        </w:rPr>
        <w:t xml:space="preserve">con </w:t>
      </w:r>
      <w:r w:rsidRPr="00FF4E50">
        <w:rPr>
          <w:rFonts w:ascii="Arial" w:hAnsi="Arial" w:cs="Arial"/>
          <w:sz w:val="22"/>
          <w:szCs w:val="22"/>
          <w:lang w:val="es-ES"/>
        </w:rPr>
        <w:t>esas obligaciones.</w:t>
      </w:r>
    </w:p>
    <w:p w:rsidR="005F5EE7" w:rsidRPr="000E53A3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0E53A3" w:rsidRPr="007824B2" w:rsidRDefault="005F5EE7" w:rsidP="005F5EE7">
      <w:pPr>
        <w:ind w:left="720" w:hanging="360"/>
        <w:contextualSpacing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824B2">
        <w:rPr>
          <w:rFonts w:ascii="Arial" w:hAnsi="Arial" w:cs="Arial"/>
          <w:b/>
          <w:sz w:val="22"/>
          <w:szCs w:val="22"/>
          <w:lang w:val="es-ES"/>
        </w:rPr>
        <w:t xml:space="preserve">D. </w:t>
      </w:r>
      <w:r w:rsidRPr="007824B2">
        <w:rPr>
          <w:rFonts w:ascii="Arial" w:hAnsi="Arial" w:cs="Arial"/>
          <w:b/>
          <w:sz w:val="22"/>
          <w:szCs w:val="22"/>
          <w:lang w:val="es-ES"/>
        </w:rPr>
        <w:tab/>
      </w:r>
      <w:r w:rsidR="000E53A3" w:rsidRPr="007824B2">
        <w:rPr>
          <w:rFonts w:ascii="Arial" w:hAnsi="Arial" w:cs="Arial"/>
          <w:b/>
          <w:sz w:val="22"/>
          <w:szCs w:val="22"/>
          <w:lang w:val="es-ES"/>
        </w:rPr>
        <w:t xml:space="preserve">Órganos </w:t>
      </w:r>
      <w:r w:rsidR="00F75AFF">
        <w:rPr>
          <w:rFonts w:ascii="Arial" w:hAnsi="Arial" w:cs="Arial"/>
          <w:b/>
          <w:sz w:val="22"/>
          <w:szCs w:val="22"/>
          <w:lang w:val="es-ES"/>
        </w:rPr>
        <w:t xml:space="preserve">responsables </w:t>
      </w:r>
      <w:r w:rsidR="000E53A3" w:rsidRPr="007824B2">
        <w:rPr>
          <w:rFonts w:ascii="Arial" w:hAnsi="Arial" w:cs="Arial"/>
          <w:b/>
          <w:sz w:val="22"/>
          <w:szCs w:val="22"/>
          <w:lang w:val="es-ES"/>
        </w:rPr>
        <w:t xml:space="preserve">de </w:t>
      </w:r>
      <w:r w:rsidR="00F75AFF">
        <w:rPr>
          <w:rFonts w:ascii="Arial" w:hAnsi="Arial" w:cs="Arial"/>
          <w:b/>
          <w:sz w:val="22"/>
          <w:szCs w:val="22"/>
          <w:lang w:val="es-ES"/>
        </w:rPr>
        <w:t xml:space="preserve">la </w:t>
      </w:r>
      <w:r w:rsidR="000E53A3" w:rsidRPr="007824B2">
        <w:rPr>
          <w:rFonts w:ascii="Arial" w:hAnsi="Arial" w:cs="Arial"/>
          <w:b/>
          <w:sz w:val="22"/>
          <w:szCs w:val="22"/>
          <w:lang w:val="es-ES"/>
        </w:rPr>
        <w:t>revisión</w:t>
      </w:r>
    </w:p>
    <w:p w:rsidR="005F5EE7" w:rsidRPr="000E53A3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6B62DC" w:rsidRPr="007C099C" w:rsidRDefault="00BE4E31" w:rsidP="006B62DC">
      <w:pPr>
        <w:pStyle w:val="ListParagraph"/>
        <w:widowControl/>
        <w:numPr>
          <w:ilvl w:val="0"/>
          <w:numId w:val="10"/>
        </w:numPr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BE4E31">
        <w:rPr>
          <w:rFonts w:ascii="Arial" w:hAnsi="Arial" w:cs="Arial"/>
          <w:sz w:val="22"/>
          <w:szCs w:val="22"/>
          <w:lang w:val="es-ES"/>
        </w:rPr>
        <w:t>El Comité Permanente desempeñará las funciones de órgano revisor con el apoyo del Consejo Científico, si fuera necesario.</w:t>
      </w:r>
    </w:p>
    <w:p w:rsidR="005F5EE7" w:rsidRPr="007C099C" w:rsidRDefault="005F5EE7" w:rsidP="005F5EE7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6B62DC" w:rsidRPr="003D559B" w:rsidRDefault="006B62DC" w:rsidP="005F5EE7">
      <w:pPr>
        <w:pStyle w:val="ListParagraph"/>
        <w:widowControl/>
        <w:numPr>
          <w:ilvl w:val="0"/>
          <w:numId w:val="10"/>
        </w:numPr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3D559B">
        <w:rPr>
          <w:rFonts w:ascii="Arial" w:hAnsi="Arial" w:cs="Arial"/>
          <w:sz w:val="22"/>
          <w:szCs w:val="22"/>
          <w:lang w:val="es-ES"/>
        </w:rPr>
        <w:t>La Conferencia de las Partes dirige, supervisa y proporciona orientación política general en cuestiones de implementación y puede delegar tareas</w:t>
      </w:r>
      <w:r w:rsidR="00EE0C01">
        <w:rPr>
          <w:rFonts w:ascii="Arial" w:hAnsi="Arial" w:cs="Arial"/>
          <w:sz w:val="22"/>
          <w:szCs w:val="22"/>
          <w:lang w:val="es-ES"/>
        </w:rPr>
        <w:t xml:space="preserve"> al Comité permanente de conformidad</w:t>
      </w:r>
      <w:r w:rsidRPr="003D559B">
        <w:rPr>
          <w:rFonts w:ascii="Arial" w:hAnsi="Arial" w:cs="Arial"/>
          <w:sz w:val="22"/>
          <w:szCs w:val="22"/>
          <w:lang w:val="es-ES"/>
        </w:rPr>
        <w:t xml:space="preserve"> con la Convención.</w:t>
      </w:r>
    </w:p>
    <w:p w:rsidR="005F5EE7" w:rsidRPr="00EE0C01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905A13" w:rsidRPr="004A415B" w:rsidRDefault="00905A13" w:rsidP="005F5EE7">
      <w:pPr>
        <w:pStyle w:val="ListParagraph"/>
        <w:widowControl/>
        <w:numPr>
          <w:ilvl w:val="0"/>
          <w:numId w:val="10"/>
        </w:numPr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4A415B">
        <w:rPr>
          <w:rFonts w:ascii="Arial" w:hAnsi="Arial" w:cs="Arial"/>
          <w:sz w:val="22"/>
          <w:szCs w:val="22"/>
          <w:lang w:val="es-ES"/>
        </w:rPr>
        <w:t xml:space="preserve">Cuando la Conferencia de las Partes decida llevar a cabo ella misma </w:t>
      </w:r>
      <w:r w:rsidR="004A415B" w:rsidRPr="004A415B">
        <w:rPr>
          <w:rFonts w:ascii="Arial" w:hAnsi="Arial" w:cs="Arial"/>
          <w:sz w:val="22"/>
          <w:szCs w:val="22"/>
          <w:lang w:val="es-ES"/>
        </w:rPr>
        <w:t>las tareas delegadas al Comité P</w:t>
      </w:r>
      <w:r w:rsidRPr="004A415B">
        <w:rPr>
          <w:rFonts w:ascii="Arial" w:hAnsi="Arial" w:cs="Arial"/>
          <w:sz w:val="22"/>
          <w:szCs w:val="22"/>
          <w:lang w:val="es-ES"/>
        </w:rPr>
        <w:t>ermanente, seguirá el mismo procedimiento que el descrito para el Comité Permanente.</w:t>
      </w:r>
    </w:p>
    <w:p w:rsidR="005F5EE7" w:rsidRPr="004A415B" w:rsidRDefault="005F5EE7" w:rsidP="005F5EE7">
      <w:pPr>
        <w:pStyle w:val="ListParagraph"/>
        <w:tabs>
          <w:tab w:val="left" w:pos="9442"/>
        </w:tabs>
        <w:ind w:left="360"/>
        <w:jc w:val="both"/>
        <w:rPr>
          <w:rFonts w:ascii="Arial" w:hAnsi="Arial" w:cs="Arial"/>
          <w:sz w:val="22"/>
          <w:szCs w:val="22"/>
          <w:lang w:val="en-PH"/>
        </w:rPr>
      </w:pPr>
      <w:r w:rsidRPr="004A415B">
        <w:rPr>
          <w:rFonts w:ascii="Arial" w:hAnsi="Arial" w:cs="Arial"/>
          <w:sz w:val="22"/>
          <w:szCs w:val="22"/>
          <w:lang w:val="en-PH"/>
        </w:rPr>
        <w:tab/>
      </w:r>
    </w:p>
    <w:p w:rsidR="00AA0039" w:rsidRPr="006E30F9" w:rsidRDefault="005F5EE7" w:rsidP="005F5EE7">
      <w:pPr>
        <w:ind w:left="720" w:hanging="360"/>
        <w:contextualSpacing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A415B">
        <w:rPr>
          <w:rFonts w:ascii="Arial" w:hAnsi="Arial" w:cs="Arial"/>
          <w:b/>
          <w:sz w:val="22"/>
          <w:szCs w:val="22"/>
          <w:lang w:val="es-ES"/>
        </w:rPr>
        <w:t>E.</w:t>
      </w:r>
      <w:r w:rsidRPr="004A415B">
        <w:rPr>
          <w:rFonts w:ascii="Arial" w:hAnsi="Arial" w:cs="Arial"/>
          <w:b/>
          <w:sz w:val="22"/>
          <w:szCs w:val="22"/>
          <w:lang w:val="es-ES"/>
        </w:rPr>
        <w:tab/>
      </w:r>
      <w:r w:rsidR="00AA0039" w:rsidRPr="004A415B">
        <w:rPr>
          <w:rFonts w:ascii="Arial" w:hAnsi="Arial" w:cs="Arial"/>
          <w:b/>
          <w:sz w:val="22"/>
          <w:szCs w:val="22"/>
          <w:lang w:val="es-ES"/>
        </w:rPr>
        <w:t xml:space="preserve">Tratamiento </w:t>
      </w:r>
      <w:r w:rsidR="004A415B" w:rsidRPr="004A415B">
        <w:rPr>
          <w:rFonts w:ascii="Arial" w:hAnsi="Arial" w:cs="Arial"/>
          <w:b/>
          <w:sz w:val="22"/>
          <w:szCs w:val="22"/>
          <w:lang w:val="es-ES"/>
        </w:rPr>
        <w:t xml:space="preserve">de los asuntos sobre </w:t>
      </w:r>
      <w:r w:rsidR="006E30F9" w:rsidRPr="004A415B">
        <w:rPr>
          <w:rFonts w:ascii="Arial" w:hAnsi="Arial" w:cs="Arial"/>
          <w:b/>
          <w:sz w:val="22"/>
          <w:szCs w:val="22"/>
          <w:lang w:val="es-ES"/>
        </w:rPr>
        <w:t>implementación por parte del Comité Permanente</w:t>
      </w:r>
    </w:p>
    <w:p w:rsidR="005F5EE7" w:rsidRPr="00AA0039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D65546" w:rsidRDefault="00D65546" w:rsidP="005F5EE7">
      <w:pPr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  <w:r w:rsidRPr="00D65546">
        <w:rPr>
          <w:rFonts w:ascii="Arial" w:hAnsi="Arial" w:cs="Arial"/>
          <w:sz w:val="22"/>
          <w:szCs w:val="22"/>
          <w:lang w:val="es-ES"/>
        </w:rPr>
        <w:t>Una v</w:t>
      </w:r>
      <w:r w:rsidR="007042B9">
        <w:rPr>
          <w:rFonts w:ascii="Arial" w:hAnsi="Arial" w:cs="Arial"/>
          <w:sz w:val="22"/>
          <w:szCs w:val="22"/>
          <w:lang w:val="es-ES"/>
        </w:rPr>
        <w:t>ez iniciado el proceso de revisión</w:t>
      </w:r>
      <w:r w:rsidRPr="00D65546">
        <w:rPr>
          <w:rFonts w:ascii="Arial" w:hAnsi="Arial" w:cs="Arial"/>
          <w:sz w:val="22"/>
          <w:szCs w:val="22"/>
          <w:lang w:val="es-ES"/>
        </w:rPr>
        <w:t xml:space="preserve">, el Comité Permanente podrá basarse en los informes nacionales y </w:t>
      </w:r>
      <w:r w:rsidR="00DA1ECE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5546">
        <w:rPr>
          <w:rFonts w:ascii="Arial" w:hAnsi="Arial" w:cs="Arial"/>
          <w:sz w:val="22"/>
          <w:szCs w:val="22"/>
          <w:lang w:val="es-ES"/>
        </w:rPr>
        <w:t>cualquier otro tipo de información que el Comité Permanente considere pertinente y fiable.</w:t>
      </w:r>
    </w:p>
    <w:p w:rsidR="005F5EE7" w:rsidRPr="00D65546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2E0667" w:rsidRPr="00247242" w:rsidRDefault="005F5EE7" w:rsidP="005F5EE7">
      <w:pPr>
        <w:ind w:left="720" w:hanging="360"/>
        <w:rPr>
          <w:rFonts w:ascii="Arial" w:hAnsi="Arial" w:cs="Arial"/>
          <w:b/>
          <w:sz w:val="22"/>
          <w:szCs w:val="22"/>
          <w:lang w:val="es-ES"/>
        </w:rPr>
      </w:pPr>
      <w:r w:rsidRPr="00247242">
        <w:rPr>
          <w:rFonts w:ascii="Arial" w:hAnsi="Arial" w:cs="Arial"/>
          <w:b/>
          <w:sz w:val="22"/>
          <w:szCs w:val="22"/>
          <w:lang w:val="es-ES"/>
        </w:rPr>
        <w:t>F.</w:t>
      </w:r>
      <w:r w:rsidRPr="00247242">
        <w:rPr>
          <w:rFonts w:ascii="Arial" w:hAnsi="Arial" w:cs="Arial"/>
          <w:b/>
          <w:sz w:val="22"/>
          <w:szCs w:val="22"/>
          <w:lang w:val="es-ES"/>
        </w:rPr>
        <w:tab/>
      </w:r>
      <w:r w:rsidR="00DA1ECE">
        <w:rPr>
          <w:rFonts w:ascii="Arial" w:hAnsi="Arial" w:cs="Arial"/>
          <w:b/>
          <w:sz w:val="22"/>
          <w:szCs w:val="22"/>
          <w:lang w:val="es-ES"/>
        </w:rPr>
        <w:t>Procedimiento para la revisión</w:t>
      </w:r>
    </w:p>
    <w:p w:rsidR="005F5EE7" w:rsidRPr="00775173" w:rsidRDefault="005F5EE7" w:rsidP="005F5EE7">
      <w:pPr>
        <w:rPr>
          <w:rFonts w:ascii="Arial" w:hAnsi="Arial" w:cs="Arial"/>
          <w:sz w:val="22"/>
          <w:szCs w:val="22"/>
          <w:lang w:val="es-ES"/>
        </w:rPr>
      </w:pPr>
    </w:p>
    <w:p w:rsidR="00247242" w:rsidRPr="00775173" w:rsidRDefault="00247242" w:rsidP="00247242">
      <w:pPr>
        <w:pStyle w:val="ListParagraph"/>
        <w:widowControl/>
        <w:numPr>
          <w:ilvl w:val="3"/>
          <w:numId w:val="9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775173">
        <w:rPr>
          <w:rFonts w:ascii="Arial" w:hAnsi="Arial" w:cs="Arial"/>
          <w:sz w:val="22"/>
          <w:szCs w:val="22"/>
          <w:lang w:val="es-ES"/>
        </w:rPr>
        <w:t>El Comité Permanente rechazará</w:t>
      </w:r>
      <w:r w:rsidR="00F167B3">
        <w:rPr>
          <w:rFonts w:ascii="Arial" w:hAnsi="Arial" w:cs="Arial"/>
          <w:sz w:val="22"/>
          <w:szCs w:val="22"/>
          <w:lang w:val="es-ES"/>
        </w:rPr>
        <w:t xml:space="preserve"> las cuestiones de </w:t>
      </w:r>
      <w:r w:rsidRPr="00775173">
        <w:rPr>
          <w:rFonts w:ascii="Arial" w:hAnsi="Arial" w:cs="Arial"/>
          <w:sz w:val="22"/>
          <w:szCs w:val="22"/>
          <w:lang w:val="es-ES"/>
        </w:rPr>
        <w:t>implementación que consi</w:t>
      </w:r>
      <w:r w:rsidR="00F167B3">
        <w:rPr>
          <w:rFonts w:ascii="Arial" w:hAnsi="Arial" w:cs="Arial"/>
          <w:sz w:val="22"/>
          <w:szCs w:val="22"/>
          <w:lang w:val="es-ES"/>
        </w:rPr>
        <w:t>dere intrascendentes o infundada</w:t>
      </w:r>
      <w:r w:rsidR="004615CB" w:rsidRPr="00775173">
        <w:rPr>
          <w:rFonts w:ascii="Arial" w:hAnsi="Arial" w:cs="Arial"/>
          <w:sz w:val="22"/>
          <w:szCs w:val="22"/>
          <w:lang w:val="es-ES"/>
        </w:rPr>
        <w:t>s. Estos asuntos</w:t>
      </w:r>
      <w:r w:rsidR="002756BF" w:rsidRPr="00775173">
        <w:rPr>
          <w:rFonts w:ascii="Arial" w:hAnsi="Arial" w:cs="Arial"/>
          <w:sz w:val="22"/>
          <w:szCs w:val="22"/>
          <w:lang w:val="es-ES"/>
        </w:rPr>
        <w:t xml:space="preserve"> se discutirán</w:t>
      </w:r>
      <w:r w:rsidRPr="00775173">
        <w:rPr>
          <w:rFonts w:ascii="Arial" w:hAnsi="Arial" w:cs="Arial"/>
          <w:sz w:val="22"/>
          <w:szCs w:val="22"/>
          <w:lang w:val="es-ES"/>
        </w:rPr>
        <w:t xml:space="preserve"> en </w:t>
      </w:r>
      <w:r w:rsidR="002756BF" w:rsidRPr="00775173">
        <w:rPr>
          <w:rFonts w:ascii="Arial" w:hAnsi="Arial" w:cs="Arial"/>
          <w:sz w:val="22"/>
          <w:szCs w:val="22"/>
          <w:lang w:val="es-ES"/>
        </w:rPr>
        <w:t xml:space="preserve">las </w:t>
      </w:r>
      <w:r w:rsidRPr="00775173">
        <w:rPr>
          <w:rFonts w:ascii="Arial" w:hAnsi="Arial" w:cs="Arial"/>
          <w:sz w:val="22"/>
          <w:szCs w:val="22"/>
          <w:lang w:val="es-ES"/>
        </w:rPr>
        <w:t xml:space="preserve">reuniones ordinarias del Comité Permanente o por correo, de conformidad con el reglamento interno del Comité Permanente. </w:t>
      </w:r>
    </w:p>
    <w:p w:rsidR="005F5EE7" w:rsidRPr="00E5758E" w:rsidRDefault="005F5EE7" w:rsidP="005F5EE7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PH"/>
        </w:rPr>
      </w:pPr>
    </w:p>
    <w:p w:rsidR="00B95DD3" w:rsidRDefault="00245002" w:rsidP="000E5DFA">
      <w:pPr>
        <w:pStyle w:val="ListParagraph"/>
        <w:widowControl/>
        <w:numPr>
          <w:ilvl w:val="3"/>
          <w:numId w:val="9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5758E">
        <w:rPr>
          <w:rFonts w:ascii="Arial" w:hAnsi="Arial" w:cs="Arial"/>
          <w:sz w:val="22"/>
          <w:szCs w:val="22"/>
          <w:lang w:val="es-ES"/>
        </w:rPr>
        <w:t>En el caso de que</w:t>
      </w:r>
      <w:r w:rsidR="008237CC" w:rsidRPr="00E5758E">
        <w:rPr>
          <w:rFonts w:ascii="Arial" w:hAnsi="Arial" w:cs="Arial"/>
          <w:sz w:val="22"/>
          <w:szCs w:val="22"/>
          <w:lang w:val="es-ES"/>
        </w:rPr>
        <w:t xml:space="preserve"> el Comité Permanente haya decidido que</w:t>
      </w:r>
      <w:r w:rsidR="00C07C1E">
        <w:rPr>
          <w:rFonts w:ascii="Arial" w:hAnsi="Arial" w:cs="Arial"/>
          <w:sz w:val="22"/>
          <w:szCs w:val="22"/>
          <w:lang w:val="es-ES"/>
        </w:rPr>
        <w:t xml:space="preserve"> la presentación no es intrascendente</w:t>
      </w:r>
      <w:r w:rsidR="005F37CA" w:rsidRPr="00E5758E">
        <w:rPr>
          <w:rFonts w:ascii="Arial" w:hAnsi="Arial" w:cs="Arial"/>
          <w:sz w:val="22"/>
          <w:szCs w:val="22"/>
          <w:lang w:val="es-ES"/>
        </w:rPr>
        <w:t xml:space="preserve"> ni</w:t>
      </w:r>
      <w:r w:rsidR="008237CC" w:rsidRPr="00E5758E">
        <w:rPr>
          <w:rFonts w:ascii="Arial" w:hAnsi="Arial" w:cs="Arial"/>
          <w:sz w:val="22"/>
          <w:szCs w:val="22"/>
          <w:lang w:val="es-ES"/>
        </w:rPr>
        <w:t xml:space="preserve"> </w:t>
      </w:r>
      <w:r w:rsidR="00F55D87" w:rsidRPr="00E5758E">
        <w:rPr>
          <w:rFonts w:ascii="Arial" w:hAnsi="Arial" w:cs="Arial"/>
          <w:sz w:val="22"/>
          <w:szCs w:val="22"/>
          <w:lang w:val="es-ES"/>
        </w:rPr>
        <w:t>infundada</w:t>
      </w:r>
      <w:r w:rsidR="008237CC" w:rsidRPr="00E5758E">
        <w:rPr>
          <w:rFonts w:ascii="Arial" w:hAnsi="Arial" w:cs="Arial"/>
          <w:sz w:val="22"/>
          <w:szCs w:val="22"/>
          <w:lang w:val="es-ES"/>
        </w:rPr>
        <w:t xml:space="preserve">, lo notificará a la Parte interesada, dándole la oportunidad de formular </w:t>
      </w:r>
      <w:r w:rsidR="006C22B0">
        <w:rPr>
          <w:rFonts w:ascii="Arial" w:hAnsi="Arial" w:cs="Arial"/>
          <w:sz w:val="22"/>
          <w:szCs w:val="22"/>
          <w:lang w:val="es-ES"/>
        </w:rPr>
        <w:t>comentarios</w:t>
      </w:r>
      <w:r w:rsidR="008237CC" w:rsidRPr="00E5758E">
        <w:rPr>
          <w:rFonts w:ascii="Arial" w:hAnsi="Arial" w:cs="Arial"/>
          <w:sz w:val="22"/>
          <w:szCs w:val="22"/>
          <w:lang w:val="es-ES"/>
        </w:rPr>
        <w:t xml:space="preserve"> en un plazo </w:t>
      </w:r>
      <w:r w:rsidR="006C22B0">
        <w:rPr>
          <w:rFonts w:ascii="Arial" w:hAnsi="Arial" w:cs="Arial"/>
          <w:sz w:val="22"/>
          <w:szCs w:val="22"/>
          <w:lang w:val="es-ES"/>
        </w:rPr>
        <w:t xml:space="preserve">de tiempo </w:t>
      </w:r>
      <w:r w:rsidR="008237CC" w:rsidRPr="00E5758E">
        <w:rPr>
          <w:rFonts w:ascii="Arial" w:hAnsi="Arial" w:cs="Arial"/>
          <w:sz w:val="22"/>
          <w:szCs w:val="22"/>
          <w:lang w:val="es-ES"/>
        </w:rPr>
        <w:t>razonable.</w:t>
      </w:r>
    </w:p>
    <w:p w:rsidR="00B95DD3" w:rsidRDefault="00B95DD3" w:rsidP="00B95DD3">
      <w:pPr>
        <w:pStyle w:val="ListParagraph"/>
        <w:widowControl/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B95DD3" w:rsidRPr="00B95DD3" w:rsidRDefault="00E605DC" w:rsidP="00A4559C">
      <w:pPr>
        <w:pStyle w:val="ListParagraph"/>
        <w:widowControl/>
        <w:numPr>
          <w:ilvl w:val="3"/>
          <w:numId w:val="9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Parte interesada tendrá</w:t>
      </w:r>
      <w:r w:rsidR="00B95DD3">
        <w:rPr>
          <w:rFonts w:ascii="Arial" w:hAnsi="Arial" w:cs="Arial"/>
          <w:sz w:val="22"/>
          <w:szCs w:val="22"/>
          <w:lang w:val="es-ES"/>
        </w:rPr>
        <w:t xml:space="preserve"> derecho a participar en los debates sobre una cuestión de </w:t>
      </w:r>
      <w:r>
        <w:rPr>
          <w:rFonts w:ascii="Arial" w:hAnsi="Arial" w:cs="Arial"/>
          <w:sz w:val="22"/>
          <w:szCs w:val="22"/>
          <w:lang w:val="es-ES"/>
        </w:rPr>
        <w:t>implementación relativa a esa Parte</w:t>
      </w:r>
      <w:r w:rsidR="00B95DD3">
        <w:rPr>
          <w:rFonts w:ascii="Arial" w:hAnsi="Arial" w:cs="Arial"/>
          <w:sz w:val="22"/>
          <w:szCs w:val="22"/>
          <w:lang w:val="es-ES"/>
        </w:rPr>
        <w:t>, de conformidad con el reglamento interno del órgano competente.</w:t>
      </w:r>
    </w:p>
    <w:p w:rsidR="005F5EE7" w:rsidRPr="000E5DFA" w:rsidRDefault="005F5EE7" w:rsidP="005F5EE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95DD3" w:rsidRPr="000E5DFA" w:rsidRDefault="000E5DFA" w:rsidP="005F5EE7">
      <w:pPr>
        <w:pStyle w:val="ListParagraph"/>
        <w:widowControl/>
        <w:numPr>
          <w:ilvl w:val="3"/>
          <w:numId w:val="9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0E5DFA">
        <w:rPr>
          <w:rFonts w:ascii="Arial" w:hAnsi="Arial" w:cs="Arial"/>
          <w:sz w:val="22"/>
          <w:szCs w:val="22"/>
          <w:lang w:val="es-ES"/>
        </w:rPr>
        <w:t xml:space="preserve">El Comité Permanente protegerá la confidencialidad de </w:t>
      </w:r>
      <w:r>
        <w:rPr>
          <w:rFonts w:ascii="Arial" w:hAnsi="Arial" w:cs="Arial"/>
          <w:sz w:val="22"/>
          <w:szCs w:val="22"/>
          <w:lang w:val="es-ES"/>
        </w:rPr>
        <w:t>la información y las comunicacio</w:t>
      </w:r>
      <w:r w:rsidRPr="000E5DFA">
        <w:rPr>
          <w:rFonts w:ascii="Arial" w:hAnsi="Arial" w:cs="Arial"/>
          <w:sz w:val="22"/>
          <w:szCs w:val="22"/>
          <w:lang w:val="es-ES"/>
        </w:rPr>
        <w:t>nes que reciba de la Parte interesada, a menos que esta renuncie a la confidencialidad.</w:t>
      </w:r>
    </w:p>
    <w:p w:rsidR="005F5EE7" w:rsidRPr="00B95DD3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1913AC" w:rsidRPr="001913AC" w:rsidRDefault="009B3E9E" w:rsidP="005F5EE7">
      <w:pPr>
        <w:pStyle w:val="ListParagraph"/>
        <w:widowControl/>
        <w:numPr>
          <w:ilvl w:val="3"/>
          <w:numId w:val="9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el caso de que</w:t>
      </w:r>
      <w:r w:rsidR="00F66302">
        <w:rPr>
          <w:rFonts w:ascii="Arial" w:hAnsi="Arial" w:cs="Arial"/>
          <w:sz w:val="22"/>
          <w:szCs w:val="22"/>
          <w:lang w:val="es-ES"/>
        </w:rPr>
        <w:t xml:space="preserve"> se identifique</w:t>
      </w:r>
      <w:r w:rsidR="007506C1">
        <w:rPr>
          <w:rFonts w:ascii="Arial" w:hAnsi="Arial" w:cs="Arial"/>
          <w:sz w:val="22"/>
          <w:szCs w:val="22"/>
          <w:lang w:val="es-ES"/>
        </w:rPr>
        <w:t>n</w:t>
      </w:r>
      <w:r w:rsidR="000447E5">
        <w:rPr>
          <w:rFonts w:ascii="Arial" w:hAnsi="Arial" w:cs="Arial"/>
          <w:sz w:val="22"/>
          <w:szCs w:val="22"/>
          <w:lang w:val="es-ES"/>
        </w:rPr>
        <w:t xml:space="preserve"> problemas relativos a la</w:t>
      </w:r>
      <w:r w:rsidR="001913AC" w:rsidRPr="001913AC">
        <w:rPr>
          <w:rFonts w:ascii="Arial" w:hAnsi="Arial" w:cs="Arial"/>
          <w:sz w:val="22"/>
          <w:szCs w:val="22"/>
          <w:lang w:val="es-ES"/>
        </w:rPr>
        <w:t xml:space="preserve"> implementación</w:t>
      </w:r>
      <w:r w:rsidR="000447E5">
        <w:rPr>
          <w:rFonts w:ascii="Arial" w:hAnsi="Arial" w:cs="Arial"/>
          <w:sz w:val="22"/>
          <w:szCs w:val="22"/>
          <w:lang w:val="es-ES"/>
        </w:rPr>
        <w:t>,</w:t>
      </w:r>
      <w:r w:rsidR="001913AC" w:rsidRPr="001913AC">
        <w:rPr>
          <w:rFonts w:ascii="Arial" w:hAnsi="Arial" w:cs="Arial"/>
          <w:sz w:val="22"/>
          <w:szCs w:val="22"/>
          <w:lang w:val="es-ES"/>
        </w:rPr>
        <w:t xml:space="preserve"> se da</w:t>
      </w:r>
      <w:r w:rsidR="000447E5">
        <w:rPr>
          <w:rFonts w:ascii="Arial" w:hAnsi="Arial" w:cs="Arial"/>
          <w:sz w:val="22"/>
          <w:szCs w:val="22"/>
          <w:lang w:val="es-ES"/>
        </w:rPr>
        <w:t>rá</w:t>
      </w:r>
      <w:r w:rsidR="001913AC" w:rsidRPr="001913AC">
        <w:rPr>
          <w:rFonts w:ascii="Arial" w:hAnsi="Arial" w:cs="Arial"/>
          <w:sz w:val="22"/>
          <w:szCs w:val="22"/>
          <w:lang w:val="es-ES"/>
        </w:rPr>
        <w:t xml:space="preserve"> a</w:t>
      </w:r>
      <w:r w:rsidR="000447E5">
        <w:rPr>
          <w:rFonts w:ascii="Arial" w:hAnsi="Arial" w:cs="Arial"/>
          <w:sz w:val="22"/>
          <w:szCs w:val="22"/>
          <w:lang w:val="es-ES"/>
        </w:rPr>
        <w:t xml:space="preserve"> </w:t>
      </w:r>
      <w:r w:rsidR="001913AC" w:rsidRPr="001913AC">
        <w:rPr>
          <w:rFonts w:ascii="Arial" w:hAnsi="Arial" w:cs="Arial"/>
          <w:sz w:val="22"/>
          <w:szCs w:val="22"/>
          <w:lang w:val="es-ES"/>
        </w:rPr>
        <w:t>la Parte interes</w:t>
      </w:r>
      <w:r w:rsidR="000447E5">
        <w:rPr>
          <w:rFonts w:ascii="Arial" w:hAnsi="Arial" w:cs="Arial"/>
          <w:sz w:val="22"/>
          <w:szCs w:val="22"/>
          <w:lang w:val="es-ES"/>
        </w:rPr>
        <w:t>ada la oportunidad de corregirlo</w:t>
      </w:r>
      <w:r w:rsidR="001913AC" w:rsidRPr="001913AC">
        <w:rPr>
          <w:rFonts w:ascii="Arial" w:hAnsi="Arial" w:cs="Arial"/>
          <w:sz w:val="22"/>
          <w:szCs w:val="22"/>
          <w:lang w:val="es-ES"/>
        </w:rPr>
        <w:t>s en un plazo de tiempo razonable.</w:t>
      </w:r>
    </w:p>
    <w:p w:rsidR="005F5EE7" w:rsidRPr="007506C1" w:rsidRDefault="005F5EE7" w:rsidP="005F5EE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1671C" w:rsidRPr="00B1671C" w:rsidRDefault="00B1671C" w:rsidP="005F5EE7">
      <w:pPr>
        <w:pStyle w:val="ListParagraph"/>
        <w:widowControl/>
        <w:numPr>
          <w:ilvl w:val="3"/>
          <w:numId w:val="9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1671C">
        <w:rPr>
          <w:rFonts w:ascii="Arial" w:hAnsi="Arial" w:cs="Arial"/>
          <w:sz w:val="22"/>
          <w:szCs w:val="22"/>
          <w:lang w:val="es-ES"/>
        </w:rPr>
        <w:t xml:space="preserve">Tras la identificación </w:t>
      </w:r>
      <w:r w:rsidR="007C3C91">
        <w:rPr>
          <w:rFonts w:ascii="Arial" w:hAnsi="Arial" w:cs="Arial"/>
          <w:sz w:val="22"/>
          <w:szCs w:val="22"/>
          <w:lang w:val="es-ES"/>
        </w:rPr>
        <w:t>de un</w:t>
      </w:r>
      <w:r w:rsidR="006945EA">
        <w:rPr>
          <w:rFonts w:ascii="Arial" w:hAnsi="Arial" w:cs="Arial"/>
          <w:sz w:val="22"/>
          <w:szCs w:val="22"/>
          <w:lang w:val="es-ES"/>
        </w:rPr>
        <w:t>a cuestión de</w:t>
      </w:r>
      <w:r w:rsidR="007C3C91">
        <w:rPr>
          <w:rFonts w:ascii="Arial" w:hAnsi="Arial" w:cs="Arial"/>
          <w:sz w:val="22"/>
          <w:szCs w:val="22"/>
          <w:lang w:val="es-ES"/>
        </w:rPr>
        <w:t xml:space="preserve"> imp</w:t>
      </w:r>
      <w:r w:rsidR="001645DF">
        <w:rPr>
          <w:rFonts w:ascii="Arial" w:hAnsi="Arial" w:cs="Arial"/>
          <w:sz w:val="22"/>
          <w:szCs w:val="22"/>
          <w:lang w:val="es-ES"/>
        </w:rPr>
        <w:t>lementación, y cuando una Parte no haya abordado la cuestión en un plazo de tiempo razonable, el Comité Permanente podrá adoptar cualquiera de las siguientes medidas:</w:t>
      </w:r>
    </w:p>
    <w:p w:rsidR="005F5EE7" w:rsidRPr="00B1671C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  <w:lang w:val="en-PH"/>
        </w:rPr>
      </w:pPr>
    </w:p>
    <w:p w:rsidR="001645DF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A97E19">
        <w:rPr>
          <w:rFonts w:ascii="Arial" w:hAnsi="Arial" w:cs="Arial"/>
          <w:color w:val="auto"/>
          <w:sz w:val="22"/>
          <w:szCs w:val="22"/>
          <w:lang w:val="es-ES"/>
        </w:rPr>
        <w:lastRenderedPageBreak/>
        <w:t xml:space="preserve">a) </w:t>
      </w:r>
      <w:r w:rsidRPr="00A97E19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proporcionar más asesoramiento, información y </w:t>
      </w:r>
      <w:r w:rsidR="00042C8F" w:rsidRPr="00A97E19">
        <w:rPr>
          <w:rFonts w:ascii="Arial" w:hAnsi="Arial" w:cs="Arial"/>
          <w:color w:val="auto"/>
          <w:sz w:val="22"/>
          <w:szCs w:val="22"/>
          <w:lang w:val="es-ES"/>
        </w:rPr>
        <w:t>facilitar</w:t>
      </w:r>
      <w:r w:rsidR="00B94BBD">
        <w:rPr>
          <w:rFonts w:ascii="Arial" w:hAnsi="Arial" w:cs="Arial"/>
          <w:color w:val="auto"/>
          <w:sz w:val="22"/>
          <w:szCs w:val="22"/>
          <w:lang w:val="es-ES"/>
        </w:rPr>
        <w:t xml:space="preserve"> una</w:t>
      </w:r>
      <w:r w:rsidR="004871C2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asistencia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4871C2" w:rsidRPr="00A97E19">
        <w:rPr>
          <w:rFonts w:ascii="Arial" w:hAnsi="Arial" w:cs="Arial"/>
          <w:color w:val="auto"/>
          <w:sz w:val="22"/>
          <w:szCs w:val="22"/>
          <w:lang w:val="es-ES"/>
        </w:rPr>
        <w:t>adecuada,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4871C2" w:rsidRPr="00A97E19">
        <w:rPr>
          <w:rFonts w:ascii="Arial" w:hAnsi="Arial" w:cs="Arial"/>
          <w:color w:val="auto"/>
          <w:sz w:val="22"/>
          <w:szCs w:val="22"/>
          <w:lang w:val="es-ES"/>
        </w:rPr>
        <w:t>así como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otro</w:t>
      </w:r>
      <w:r w:rsidR="004871C2" w:rsidRPr="00A97E19">
        <w:rPr>
          <w:rFonts w:ascii="Arial" w:hAnsi="Arial" w:cs="Arial"/>
          <w:color w:val="auto"/>
          <w:sz w:val="22"/>
          <w:szCs w:val="22"/>
          <w:lang w:val="es-ES"/>
        </w:rPr>
        <w:t>s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tipo</w:t>
      </w:r>
      <w:r w:rsidR="004871C2" w:rsidRPr="00A97E19">
        <w:rPr>
          <w:rFonts w:ascii="Arial" w:hAnsi="Arial" w:cs="Arial"/>
          <w:color w:val="auto"/>
          <w:sz w:val="22"/>
          <w:szCs w:val="22"/>
          <w:lang w:val="es-ES"/>
        </w:rPr>
        <w:t>s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de apoyo </w:t>
      </w:r>
      <w:r w:rsidR="004871C2" w:rsidRPr="00A97E19">
        <w:rPr>
          <w:rFonts w:ascii="Arial" w:hAnsi="Arial" w:cs="Arial"/>
          <w:color w:val="auto"/>
          <w:sz w:val="22"/>
          <w:szCs w:val="22"/>
          <w:lang w:val="es-ES"/>
        </w:rPr>
        <w:t>a la capacitación</w:t>
      </w:r>
      <w:r w:rsidR="008E4932">
        <w:rPr>
          <w:rFonts w:ascii="Arial" w:hAnsi="Arial" w:cs="Arial"/>
          <w:color w:val="auto"/>
          <w:sz w:val="22"/>
          <w:szCs w:val="22"/>
          <w:lang w:val="es-ES"/>
        </w:rPr>
        <w:t xml:space="preserve"> para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la Parte interesada;</w:t>
      </w:r>
    </w:p>
    <w:p w:rsidR="005F5EE7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1645DF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b) </w:t>
      </w:r>
      <w:r w:rsidRPr="00A97E19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>solicitar</w:t>
      </w:r>
      <w:r w:rsidR="001645DF" w:rsidRPr="00A97E19">
        <w:t xml:space="preserve"> 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>más información o informes especiales a la Parte interesada;</w:t>
      </w:r>
    </w:p>
    <w:p w:rsidR="005F5EE7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1645DF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A97E19">
        <w:rPr>
          <w:rFonts w:ascii="Arial" w:hAnsi="Arial" w:cs="Arial"/>
          <w:color w:val="auto"/>
          <w:sz w:val="22"/>
          <w:szCs w:val="22"/>
          <w:lang w:val="es-ES"/>
        </w:rPr>
        <w:t>c)</w:t>
      </w:r>
      <w:r w:rsidRPr="00A97E19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E27C0E" w:rsidRPr="00A97E19">
        <w:rPr>
          <w:rFonts w:ascii="Arial" w:hAnsi="Arial" w:cs="Arial"/>
          <w:color w:val="auto"/>
          <w:sz w:val="22"/>
          <w:szCs w:val="22"/>
          <w:lang w:val="es-ES"/>
        </w:rPr>
        <w:t>proporcionar ayuda en el país, evaluaciones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técnica</w:t>
      </w:r>
      <w:r w:rsidR="00E27C0E" w:rsidRPr="00A97E19">
        <w:rPr>
          <w:rFonts w:ascii="Arial" w:hAnsi="Arial" w:cs="Arial"/>
          <w:color w:val="auto"/>
          <w:sz w:val="22"/>
          <w:szCs w:val="22"/>
          <w:lang w:val="es-ES"/>
        </w:rPr>
        <w:t>s o misiones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de verificación, previa consulta y acuerdo con la Parte interesada</w:t>
      </w:r>
    </w:p>
    <w:p w:rsidR="005F5EE7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1645DF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d) </w:t>
      </w:r>
      <w:r w:rsidRPr="00A97E19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F0519C" w:rsidRPr="00A97E19">
        <w:rPr>
          <w:rFonts w:ascii="Arial" w:hAnsi="Arial" w:cs="Arial"/>
          <w:color w:val="auto"/>
          <w:sz w:val="22"/>
          <w:szCs w:val="22"/>
          <w:lang w:val="es-ES"/>
        </w:rPr>
        <w:t>e</w:t>
      </w:r>
      <w:r w:rsidR="001645DF" w:rsidRPr="00A97E19">
        <w:rPr>
          <w:rFonts w:ascii="Arial" w:hAnsi="Arial" w:cs="Arial"/>
          <w:color w:val="auto"/>
          <w:sz w:val="22"/>
          <w:szCs w:val="22"/>
          <w:lang w:val="es-ES"/>
        </w:rPr>
        <w:t>mitir una amonestación por escrito, solicitando una respuesta y ofreciendo asistencia;</w:t>
      </w:r>
    </w:p>
    <w:p w:rsidR="005F5EE7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85028C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e) </w:t>
      </w:r>
      <w:r w:rsidRPr="00A97E19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85028C" w:rsidRPr="00A97E19">
        <w:rPr>
          <w:rFonts w:ascii="Arial" w:hAnsi="Arial" w:cs="Arial"/>
          <w:color w:val="auto"/>
          <w:sz w:val="22"/>
          <w:szCs w:val="22"/>
          <w:lang w:val="es-ES"/>
        </w:rPr>
        <w:t>al</w:t>
      </w:r>
      <w:r w:rsidR="00911212" w:rsidRPr="00A97E19">
        <w:rPr>
          <w:rFonts w:ascii="Arial" w:hAnsi="Arial" w:cs="Arial"/>
          <w:color w:val="auto"/>
          <w:sz w:val="22"/>
          <w:szCs w:val="22"/>
          <w:lang w:val="es-ES"/>
        </w:rPr>
        <w:t>ertar a otras Partes pertinentes</w:t>
      </w:r>
      <w:r w:rsidR="0085028C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de que una Parte necesita asist</w:t>
      </w:r>
      <w:r w:rsidR="00F0519C" w:rsidRPr="00A97E19">
        <w:rPr>
          <w:rFonts w:ascii="Arial" w:hAnsi="Arial" w:cs="Arial"/>
          <w:color w:val="auto"/>
          <w:sz w:val="22"/>
          <w:szCs w:val="22"/>
          <w:lang w:val="es-ES"/>
        </w:rPr>
        <w:t>encia con respecto a un asunto específico de implementación</w:t>
      </w:r>
      <w:r w:rsidR="0085028C" w:rsidRPr="00A97E19">
        <w:rPr>
          <w:rFonts w:ascii="Arial" w:hAnsi="Arial" w:cs="Arial"/>
          <w:color w:val="auto"/>
          <w:sz w:val="22"/>
          <w:szCs w:val="22"/>
          <w:lang w:val="es-ES"/>
        </w:rPr>
        <w:t>;</w:t>
      </w:r>
    </w:p>
    <w:p w:rsidR="005F5EE7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0B5FBE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f) </w:t>
      </w:r>
      <w:r w:rsidRPr="00A97E19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0B5FBE" w:rsidRPr="00A97E19">
        <w:rPr>
          <w:rFonts w:ascii="Arial" w:hAnsi="Arial" w:cs="Arial"/>
          <w:color w:val="auto"/>
          <w:sz w:val="22"/>
          <w:szCs w:val="22"/>
          <w:lang w:val="es-ES"/>
        </w:rPr>
        <w:t>enviar una advertencia a la Parte interesada;</w:t>
      </w:r>
    </w:p>
    <w:p w:rsidR="005F5EE7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0B5FBE" w:rsidRPr="00A97E19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g) </w:t>
      </w:r>
      <w:r w:rsidRPr="00A97E19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0B5FBE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solicitar un plan de acción para la </w:t>
      </w:r>
      <w:r w:rsidR="00911212" w:rsidRPr="00A97E19">
        <w:rPr>
          <w:rFonts w:ascii="Arial" w:hAnsi="Arial" w:cs="Arial"/>
          <w:color w:val="auto"/>
          <w:sz w:val="22"/>
          <w:szCs w:val="22"/>
          <w:lang w:val="es-ES"/>
        </w:rPr>
        <w:t>implementación</w:t>
      </w:r>
      <w:r w:rsidR="000B5FBE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(</w:t>
      </w:r>
      <w:r w:rsidR="00A97E19" w:rsidRPr="00A97E19">
        <w:rPr>
          <w:rFonts w:ascii="Arial" w:hAnsi="Arial" w:cs="Arial"/>
          <w:color w:val="auto"/>
          <w:sz w:val="22"/>
          <w:szCs w:val="22"/>
          <w:lang w:val="es-ES"/>
        </w:rPr>
        <w:t>elaborado</w:t>
      </w:r>
      <w:r w:rsidR="000B5FBE" w:rsidRPr="00A97E19">
        <w:rPr>
          <w:rFonts w:ascii="Arial" w:hAnsi="Arial" w:cs="Arial"/>
          <w:color w:val="auto"/>
          <w:sz w:val="22"/>
          <w:szCs w:val="22"/>
          <w:lang w:val="es-ES"/>
        </w:rPr>
        <w:t xml:space="preserve"> en consulta entre el Comité Permanente y la Parte interesada) que deberá ser presentado al Comité Permanente por la Parte interesada, en el que se determinen los desafíos y las medidas apropiadas, el plazo para la conclusión de esas medidas y los medios para evaluar su cumplimiento satisfactorio.</w:t>
      </w:r>
    </w:p>
    <w:p w:rsidR="005F5EE7" w:rsidRPr="000B5FBE" w:rsidRDefault="005F5EE7" w:rsidP="005F5EE7">
      <w:pPr>
        <w:pStyle w:val="Default"/>
        <w:ind w:left="1440" w:hanging="720"/>
        <w:contextualSpacing/>
        <w:jc w:val="both"/>
        <w:rPr>
          <w:rFonts w:ascii="Arial" w:hAnsi="Arial" w:cs="Arial"/>
          <w:color w:val="auto"/>
          <w:sz w:val="22"/>
          <w:szCs w:val="22"/>
          <w:highlight w:val="yellow"/>
          <w:lang w:val="en-PH"/>
        </w:rPr>
      </w:pPr>
    </w:p>
    <w:p w:rsidR="00780C7B" w:rsidRPr="00780C7B" w:rsidRDefault="00780C7B" w:rsidP="005F5EE7">
      <w:pPr>
        <w:pStyle w:val="ListParagraph"/>
        <w:widowControl/>
        <w:numPr>
          <w:ilvl w:val="3"/>
          <w:numId w:val="9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780C7B">
        <w:rPr>
          <w:rFonts w:ascii="Arial" w:hAnsi="Arial" w:cs="Arial"/>
          <w:sz w:val="22"/>
          <w:szCs w:val="22"/>
          <w:lang w:val="es-ES"/>
        </w:rPr>
        <w:t xml:space="preserve">El Comité </w:t>
      </w:r>
      <w:r>
        <w:rPr>
          <w:rFonts w:ascii="Arial" w:hAnsi="Arial" w:cs="Arial"/>
          <w:sz w:val="22"/>
          <w:szCs w:val="22"/>
          <w:lang w:val="es-ES"/>
        </w:rPr>
        <w:t>Permanente informará</w:t>
      </w:r>
      <w:r w:rsidR="000A0355">
        <w:rPr>
          <w:rFonts w:ascii="Arial" w:hAnsi="Arial" w:cs="Arial"/>
          <w:sz w:val="22"/>
          <w:szCs w:val="22"/>
          <w:lang w:val="es-ES"/>
        </w:rPr>
        <w:t xml:space="preserve"> a la Conferencia de las Partes </w:t>
      </w:r>
      <w:r w:rsidR="00544171">
        <w:rPr>
          <w:rFonts w:ascii="Arial" w:hAnsi="Arial" w:cs="Arial"/>
          <w:sz w:val="22"/>
          <w:szCs w:val="22"/>
          <w:lang w:val="es-ES"/>
        </w:rPr>
        <w:t xml:space="preserve">de cualquier medida adoptada en virtud de la presente resolución, </w:t>
      </w:r>
      <w:r w:rsidR="006E299D">
        <w:rPr>
          <w:rFonts w:ascii="Arial" w:hAnsi="Arial" w:cs="Arial"/>
          <w:sz w:val="22"/>
          <w:szCs w:val="22"/>
          <w:lang w:val="es-ES"/>
        </w:rPr>
        <w:t>incluido el estado de la</w:t>
      </w:r>
      <w:r w:rsidR="00617826">
        <w:rPr>
          <w:rFonts w:ascii="Arial" w:hAnsi="Arial" w:cs="Arial"/>
          <w:sz w:val="22"/>
          <w:szCs w:val="22"/>
          <w:lang w:val="es-ES"/>
        </w:rPr>
        <w:t xml:space="preserve">s </w:t>
      </w:r>
      <w:r w:rsidR="006E299D">
        <w:rPr>
          <w:rFonts w:ascii="Arial" w:hAnsi="Arial" w:cs="Arial"/>
          <w:sz w:val="22"/>
          <w:szCs w:val="22"/>
          <w:lang w:val="es-ES"/>
        </w:rPr>
        <w:t>revisiones</w:t>
      </w:r>
      <w:r w:rsidR="00617826">
        <w:rPr>
          <w:rFonts w:ascii="Arial" w:hAnsi="Arial" w:cs="Arial"/>
          <w:sz w:val="22"/>
          <w:szCs w:val="22"/>
          <w:lang w:val="es-ES"/>
        </w:rPr>
        <w:t xml:space="preserve"> en curso.</w:t>
      </w:r>
    </w:p>
    <w:p w:rsidR="005F5EE7" w:rsidRPr="00780C7B" w:rsidRDefault="005F5EE7" w:rsidP="005F5EE7">
      <w:pPr>
        <w:pStyle w:val="ListParagraph"/>
        <w:ind w:left="360"/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6B71F2" w:rsidRPr="00631936" w:rsidRDefault="00631936" w:rsidP="005F5EE7">
      <w:pPr>
        <w:pStyle w:val="ListParagraph"/>
        <w:widowControl/>
        <w:numPr>
          <w:ilvl w:val="3"/>
          <w:numId w:val="9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631936">
        <w:rPr>
          <w:rFonts w:ascii="Arial" w:hAnsi="Arial" w:cs="Arial"/>
          <w:sz w:val="22"/>
          <w:szCs w:val="22"/>
          <w:lang w:val="es-ES"/>
        </w:rPr>
        <w:t xml:space="preserve">El Comité Permanente </w:t>
      </w:r>
      <w:r w:rsidR="00CF57A8">
        <w:rPr>
          <w:rFonts w:ascii="Arial" w:hAnsi="Arial" w:cs="Arial"/>
          <w:sz w:val="22"/>
          <w:szCs w:val="22"/>
          <w:lang w:val="es-ES"/>
        </w:rPr>
        <w:t>formulará las recomendaciones de modificación de la presente resolución que sean necesarias y apropiadas</w:t>
      </w:r>
    </w:p>
    <w:p w:rsidR="005F5EE7" w:rsidRPr="00617826" w:rsidRDefault="005F5EE7" w:rsidP="005F5EE7">
      <w:pPr>
        <w:jc w:val="both"/>
        <w:rPr>
          <w:rFonts w:ascii="Arial" w:hAnsi="Arial" w:cs="Arial"/>
          <w:sz w:val="22"/>
          <w:szCs w:val="22"/>
          <w:highlight w:val="yellow"/>
          <w:u w:val="single"/>
          <w:lang w:val="en-PH"/>
        </w:rPr>
      </w:pPr>
    </w:p>
    <w:p w:rsidR="005F5EE7" w:rsidRPr="002617A3" w:rsidRDefault="00B93959" w:rsidP="005F5EE7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617A3">
        <w:rPr>
          <w:rFonts w:ascii="Arial" w:hAnsi="Arial" w:cs="Arial"/>
          <w:b/>
          <w:sz w:val="22"/>
          <w:szCs w:val="22"/>
          <w:lang w:val="es-ES"/>
        </w:rPr>
        <w:t>II.</w:t>
      </w:r>
      <w:r w:rsidRPr="002617A3">
        <w:rPr>
          <w:rFonts w:ascii="Arial" w:hAnsi="Arial" w:cs="Arial"/>
          <w:b/>
          <w:sz w:val="22"/>
          <w:szCs w:val="22"/>
          <w:lang w:val="es-ES"/>
        </w:rPr>
        <w:tab/>
      </w:r>
      <w:r w:rsidRPr="002617A3">
        <w:rPr>
          <w:rFonts w:ascii="Arial" w:hAnsi="Arial" w:cs="Arial"/>
          <w:b/>
          <w:iCs/>
          <w:sz w:val="22"/>
          <w:szCs w:val="22"/>
          <w:lang w:val="es-ES"/>
        </w:rPr>
        <w:t>Programa legislativo nacional</w:t>
      </w:r>
    </w:p>
    <w:p w:rsidR="005F5EE7" w:rsidRPr="00415C71" w:rsidRDefault="005F5EE7" w:rsidP="005F5EE7">
      <w:pPr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415C71" w:rsidRPr="00415C71" w:rsidRDefault="00415C71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15C71">
        <w:rPr>
          <w:rFonts w:ascii="Arial" w:hAnsi="Arial" w:cs="Arial"/>
          <w:sz w:val="22"/>
          <w:szCs w:val="22"/>
          <w:lang w:val="es-ES"/>
        </w:rPr>
        <w:t>Como principio general, el Programa legislativo nacional es una actividad de apoyo, no co</w:t>
      </w:r>
      <w:r w:rsidR="004045A2">
        <w:rPr>
          <w:rFonts w:ascii="Arial" w:hAnsi="Arial" w:cs="Arial"/>
          <w:sz w:val="22"/>
          <w:szCs w:val="22"/>
          <w:lang w:val="es-ES"/>
        </w:rPr>
        <w:t>n</w:t>
      </w:r>
      <w:r w:rsidR="00246573">
        <w:rPr>
          <w:rFonts w:ascii="Arial" w:hAnsi="Arial" w:cs="Arial"/>
          <w:sz w:val="22"/>
          <w:szCs w:val="22"/>
          <w:lang w:val="es-ES"/>
        </w:rPr>
        <w:t>flictiva</w:t>
      </w:r>
      <w:r w:rsidR="004045A2">
        <w:rPr>
          <w:rFonts w:ascii="Arial" w:hAnsi="Arial" w:cs="Arial"/>
          <w:sz w:val="22"/>
          <w:szCs w:val="22"/>
          <w:lang w:val="es-ES"/>
        </w:rPr>
        <w:t xml:space="preserve"> y facilitadora, cuy</w:t>
      </w:r>
      <w:r w:rsidRPr="00415C71">
        <w:rPr>
          <w:rFonts w:ascii="Arial" w:hAnsi="Arial" w:cs="Arial"/>
          <w:sz w:val="22"/>
          <w:szCs w:val="22"/>
          <w:lang w:val="es-ES"/>
        </w:rPr>
        <w:t>o objetivo es garantizar el cumplimiento a largo plazo de lo dispuesto</w:t>
      </w:r>
      <w:r w:rsidR="00213583">
        <w:rPr>
          <w:rFonts w:ascii="Arial" w:hAnsi="Arial" w:cs="Arial"/>
          <w:sz w:val="22"/>
          <w:szCs w:val="22"/>
          <w:lang w:val="es-ES"/>
        </w:rPr>
        <w:t xml:space="preserve"> en </w:t>
      </w:r>
      <w:r w:rsidR="00C05A01">
        <w:rPr>
          <w:rFonts w:ascii="Arial" w:hAnsi="Arial" w:cs="Arial"/>
          <w:sz w:val="22"/>
          <w:szCs w:val="22"/>
          <w:lang w:val="es-ES"/>
        </w:rPr>
        <w:t>el</w:t>
      </w:r>
      <w:r w:rsidR="00A32619">
        <w:rPr>
          <w:rFonts w:ascii="Arial" w:hAnsi="Arial" w:cs="Arial"/>
          <w:sz w:val="22"/>
          <w:szCs w:val="22"/>
          <w:lang w:val="es-ES"/>
        </w:rPr>
        <w:t xml:space="preserve"> apartado 4</w:t>
      </w:r>
      <w:r w:rsidR="00816547">
        <w:rPr>
          <w:rFonts w:ascii="Arial" w:hAnsi="Arial" w:cs="Arial"/>
          <w:sz w:val="22"/>
          <w:szCs w:val="22"/>
          <w:lang w:val="es-ES"/>
        </w:rPr>
        <w:t xml:space="preserve"> (a) y (b)</w:t>
      </w:r>
      <w:r w:rsidR="00A32619">
        <w:rPr>
          <w:rFonts w:ascii="Arial" w:hAnsi="Arial" w:cs="Arial"/>
          <w:sz w:val="22"/>
          <w:szCs w:val="22"/>
          <w:lang w:val="es-ES"/>
        </w:rPr>
        <w:t xml:space="preserve"> y en el</w:t>
      </w:r>
      <w:r w:rsidR="00A20C14">
        <w:rPr>
          <w:rFonts w:ascii="Arial" w:hAnsi="Arial" w:cs="Arial"/>
          <w:sz w:val="22"/>
          <w:szCs w:val="22"/>
          <w:lang w:val="es-ES"/>
        </w:rPr>
        <w:t xml:space="preserve"> apartado 5 del artículo III.</w:t>
      </w:r>
    </w:p>
    <w:p w:rsidR="005F5EE7" w:rsidRPr="001D0C9B" w:rsidRDefault="005F5EE7" w:rsidP="005F5EE7">
      <w:pPr>
        <w:pStyle w:val="ListParagraph"/>
        <w:ind w:left="360"/>
        <w:jc w:val="both"/>
        <w:rPr>
          <w:rFonts w:ascii="Arial" w:hAnsi="Arial" w:cs="Arial"/>
          <w:sz w:val="22"/>
          <w:szCs w:val="22"/>
          <w:u w:val="single"/>
          <w:lang w:val="en-PH"/>
        </w:rPr>
      </w:pPr>
    </w:p>
    <w:p w:rsidR="001D0C9B" w:rsidRPr="001D0C9B" w:rsidRDefault="001D0C9B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1D0C9B">
        <w:rPr>
          <w:rFonts w:ascii="Arial" w:hAnsi="Arial" w:cs="Arial"/>
          <w:sz w:val="22"/>
          <w:szCs w:val="22"/>
          <w:lang w:val="es-ES"/>
        </w:rPr>
        <w:t>Se alie</w:t>
      </w:r>
      <w:r w:rsidR="001653BB">
        <w:rPr>
          <w:rFonts w:ascii="Arial" w:hAnsi="Arial" w:cs="Arial"/>
          <w:sz w:val="22"/>
          <w:szCs w:val="22"/>
          <w:lang w:val="es-ES"/>
        </w:rPr>
        <w:t>nta a las Partes a que presenten</w:t>
      </w:r>
      <w:r w:rsidRPr="001D0C9B">
        <w:rPr>
          <w:rFonts w:ascii="Arial" w:hAnsi="Arial" w:cs="Arial"/>
          <w:sz w:val="22"/>
          <w:szCs w:val="22"/>
          <w:lang w:val="es-ES"/>
        </w:rPr>
        <w:t xml:space="preserve"> a la Secretaría informa</w:t>
      </w:r>
      <w:r w:rsidR="00146A0C">
        <w:rPr>
          <w:rFonts w:ascii="Arial" w:hAnsi="Arial" w:cs="Arial"/>
          <w:sz w:val="22"/>
          <w:szCs w:val="22"/>
          <w:lang w:val="es-ES"/>
        </w:rPr>
        <w:t>ción sobre su legislación y otra</w:t>
      </w:r>
      <w:r w:rsidRPr="001D0C9B">
        <w:rPr>
          <w:rFonts w:ascii="Arial" w:hAnsi="Arial" w:cs="Arial"/>
          <w:sz w:val="22"/>
          <w:szCs w:val="22"/>
          <w:lang w:val="es-ES"/>
        </w:rPr>
        <w:t>s medidas nacionales relacionadas con la aplicación de los apartados</w:t>
      </w:r>
      <w:r w:rsidR="001653BB">
        <w:rPr>
          <w:rFonts w:ascii="Arial" w:hAnsi="Arial" w:cs="Arial"/>
          <w:sz w:val="22"/>
          <w:szCs w:val="22"/>
          <w:lang w:val="es-ES"/>
        </w:rPr>
        <w:t xml:space="preserve"> (</w:t>
      </w:r>
      <w:r w:rsidR="00146A0C">
        <w:rPr>
          <w:rFonts w:ascii="Arial" w:hAnsi="Arial" w:cs="Arial"/>
          <w:sz w:val="22"/>
          <w:szCs w:val="22"/>
          <w:lang w:val="es-ES"/>
        </w:rPr>
        <w:t xml:space="preserve">a) y </w:t>
      </w:r>
      <w:r w:rsidR="001653BB">
        <w:rPr>
          <w:rFonts w:ascii="Arial" w:hAnsi="Arial" w:cs="Arial"/>
          <w:sz w:val="22"/>
          <w:szCs w:val="22"/>
          <w:lang w:val="es-ES"/>
        </w:rPr>
        <w:t>(</w:t>
      </w:r>
      <w:r w:rsidR="00146A0C">
        <w:rPr>
          <w:rFonts w:ascii="Arial" w:hAnsi="Arial" w:cs="Arial"/>
          <w:sz w:val="22"/>
          <w:szCs w:val="22"/>
          <w:lang w:val="es-ES"/>
        </w:rPr>
        <w:t>b) del párrafo 4 y párrafo 5 del artículo III.</w:t>
      </w:r>
    </w:p>
    <w:p w:rsidR="005F5EE7" w:rsidRPr="001D0C9B" w:rsidRDefault="005F5EE7" w:rsidP="005F5EE7">
      <w:pPr>
        <w:pStyle w:val="ListParagraph"/>
        <w:ind w:left="2520"/>
        <w:jc w:val="both"/>
        <w:rPr>
          <w:rFonts w:ascii="Arial" w:hAnsi="Arial" w:cs="Arial"/>
          <w:sz w:val="22"/>
          <w:szCs w:val="22"/>
          <w:highlight w:val="yellow"/>
          <w:lang w:val="en-PH"/>
        </w:rPr>
      </w:pPr>
    </w:p>
    <w:p w:rsidR="008A3542" w:rsidRPr="008A3542" w:rsidRDefault="008A3542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A3542">
        <w:rPr>
          <w:rFonts w:ascii="Arial" w:hAnsi="Arial" w:cs="Arial"/>
          <w:sz w:val="22"/>
          <w:szCs w:val="22"/>
          <w:lang w:val="es-ES"/>
        </w:rPr>
        <w:t>La Secretaría identificará las Partes que no hayan aplicado el párrafo 5 del artículo III.</w:t>
      </w:r>
    </w:p>
    <w:p w:rsidR="005F5EE7" w:rsidRPr="00257D8D" w:rsidRDefault="005F5EE7" w:rsidP="005F5EE7">
      <w:pPr>
        <w:jc w:val="both"/>
        <w:rPr>
          <w:rFonts w:ascii="Arial" w:hAnsi="Arial" w:cs="Arial"/>
          <w:sz w:val="22"/>
          <w:szCs w:val="22"/>
          <w:lang w:val="en-PH"/>
        </w:rPr>
      </w:pPr>
    </w:p>
    <w:p w:rsidR="00257D8D" w:rsidRDefault="00257D8D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257D8D">
        <w:rPr>
          <w:rFonts w:ascii="Arial" w:hAnsi="Arial" w:cs="Arial"/>
          <w:sz w:val="22"/>
          <w:szCs w:val="22"/>
          <w:lang w:val="es-ES"/>
        </w:rPr>
        <w:t>La Secretaría informará a las Partes</w:t>
      </w:r>
      <w:r>
        <w:rPr>
          <w:rFonts w:ascii="Arial" w:hAnsi="Arial" w:cs="Arial"/>
          <w:sz w:val="22"/>
          <w:szCs w:val="22"/>
          <w:lang w:val="es-ES"/>
        </w:rPr>
        <w:t xml:space="preserve"> de las conclusiones y acciones recomendadas.</w:t>
      </w:r>
    </w:p>
    <w:p w:rsidR="00AB0E1E" w:rsidRPr="00AB0E1E" w:rsidRDefault="00AB0E1E" w:rsidP="00AB0E1E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5F5EE7" w:rsidRPr="00AB0E1E" w:rsidRDefault="003205DC" w:rsidP="007444D4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solicita</w:t>
      </w:r>
      <w:r w:rsidR="00E10A40" w:rsidRPr="00AB0E1E">
        <w:rPr>
          <w:rFonts w:ascii="Arial" w:hAnsi="Arial" w:cs="Arial"/>
          <w:sz w:val="22"/>
          <w:szCs w:val="22"/>
          <w:lang w:val="es-ES"/>
        </w:rPr>
        <w:t xml:space="preserve"> a las Partes que indiquen los procedimientos, medidas y plazos razonables que se prevén en respuesta a la conclusión y l</w:t>
      </w:r>
      <w:r w:rsidR="000047F8">
        <w:rPr>
          <w:rFonts w:ascii="Arial" w:hAnsi="Arial" w:cs="Arial"/>
          <w:sz w:val="22"/>
          <w:szCs w:val="22"/>
          <w:lang w:val="es-ES"/>
        </w:rPr>
        <w:t>a</w:t>
      </w:r>
      <w:r w:rsidR="00E10A40" w:rsidRPr="00AB0E1E">
        <w:rPr>
          <w:rFonts w:ascii="Arial" w:hAnsi="Arial" w:cs="Arial"/>
          <w:sz w:val="22"/>
          <w:szCs w:val="22"/>
          <w:lang w:val="es-ES"/>
        </w:rPr>
        <w:t>s medidas recomendadas, en un plazo de seis meses a partir de la fecha en que haya</w:t>
      </w:r>
      <w:r w:rsidR="000047F8">
        <w:rPr>
          <w:rFonts w:ascii="Arial" w:hAnsi="Arial" w:cs="Arial"/>
          <w:sz w:val="22"/>
          <w:szCs w:val="22"/>
          <w:lang w:val="es-ES"/>
        </w:rPr>
        <w:t>n</w:t>
      </w:r>
      <w:r w:rsidR="00E10A40" w:rsidRPr="00AB0E1E">
        <w:rPr>
          <w:rFonts w:ascii="Arial" w:hAnsi="Arial" w:cs="Arial"/>
          <w:sz w:val="22"/>
          <w:szCs w:val="22"/>
          <w:lang w:val="es-ES"/>
        </w:rPr>
        <w:t xml:space="preserve"> recibido las conclusiones y medidas recomendadas</w:t>
      </w:r>
      <w:r w:rsidR="000047F8">
        <w:rPr>
          <w:rFonts w:ascii="Arial" w:hAnsi="Arial" w:cs="Arial"/>
          <w:sz w:val="22"/>
          <w:szCs w:val="22"/>
          <w:lang w:val="es-ES"/>
        </w:rPr>
        <w:t xml:space="preserve"> </w:t>
      </w:r>
      <w:r w:rsidR="00D769CA">
        <w:rPr>
          <w:rFonts w:ascii="Arial" w:hAnsi="Arial" w:cs="Arial"/>
          <w:sz w:val="22"/>
          <w:szCs w:val="22"/>
          <w:lang w:val="es-ES"/>
        </w:rPr>
        <w:t xml:space="preserve">por parte </w:t>
      </w:r>
      <w:r w:rsidR="000047F8">
        <w:rPr>
          <w:rFonts w:ascii="Arial" w:hAnsi="Arial" w:cs="Arial"/>
          <w:sz w:val="22"/>
          <w:szCs w:val="22"/>
          <w:lang w:val="es-ES"/>
        </w:rPr>
        <w:t>de la Secretaría</w:t>
      </w:r>
      <w:r w:rsidR="00E10A40" w:rsidRPr="00AB0E1E">
        <w:rPr>
          <w:rFonts w:ascii="Arial" w:hAnsi="Arial" w:cs="Arial"/>
          <w:sz w:val="22"/>
          <w:szCs w:val="22"/>
          <w:lang w:val="es-ES"/>
        </w:rPr>
        <w:t>.</w:t>
      </w:r>
    </w:p>
    <w:p w:rsidR="005F5EE7" w:rsidRPr="00E10A40" w:rsidRDefault="005F5EE7" w:rsidP="005F5EE7">
      <w:pPr>
        <w:jc w:val="both"/>
        <w:rPr>
          <w:rFonts w:ascii="Arial" w:hAnsi="Arial" w:cs="Arial"/>
          <w:sz w:val="22"/>
          <w:szCs w:val="22"/>
          <w:highlight w:val="green"/>
          <w:lang w:val="es-ES"/>
        </w:rPr>
      </w:pPr>
    </w:p>
    <w:p w:rsidR="00710CCF" w:rsidRPr="00710CCF" w:rsidRDefault="003205DC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solicita</w:t>
      </w:r>
      <w:r w:rsidR="00710CCF" w:rsidRPr="00710CCF">
        <w:rPr>
          <w:rFonts w:ascii="Arial" w:hAnsi="Arial" w:cs="Arial"/>
          <w:sz w:val="22"/>
          <w:szCs w:val="22"/>
          <w:lang w:val="es-ES"/>
        </w:rPr>
        <w:t xml:space="preserve"> a las Partes que adopten las medidas apropiadas para aplicar el párrafo 5 del artículo III de conformidad con los procedimientos y plazos indicados</w:t>
      </w:r>
      <w:r w:rsidR="00B07FEF">
        <w:rPr>
          <w:rFonts w:ascii="Arial" w:hAnsi="Arial" w:cs="Arial"/>
          <w:sz w:val="22"/>
          <w:szCs w:val="22"/>
          <w:lang w:val="es-ES"/>
        </w:rPr>
        <w:t>.</w:t>
      </w:r>
    </w:p>
    <w:p w:rsidR="005F5EE7" w:rsidRPr="00364122" w:rsidRDefault="005F5EE7" w:rsidP="005F5EE7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710CCF" w:rsidRPr="00C4097D" w:rsidRDefault="00710CCF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C4097D">
        <w:rPr>
          <w:rFonts w:ascii="Arial" w:hAnsi="Arial" w:cs="Arial"/>
          <w:sz w:val="22"/>
          <w:szCs w:val="22"/>
          <w:lang w:val="es-ES"/>
        </w:rPr>
        <w:t xml:space="preserve">La Secretaría, en cooperación </w:t>
      </w:r>
      <w:r w:rsidR="007541EB">
        <w:rPr>
          <w:rFonts w:ascii="Arial" w:hAnsi="Arial" w:cs="Arial"/>
          <w:sz w:val="22"/>
          <w:szCs w:val="22"/>
          <w:lang w:val="es-ES"/>
        </w:rPr>
        <w:t xml:space="preserve">con los socios pertinentes, </w:t>
      </w:r>
      <w:r w:rsidR="00EB1B7C">
        <w:rPr>
          <w:rFonts w:ascii="Arial" w:hAnsi="Arial" w:cs="Arial"/>
          <w:sz w:val="22"/>
          <w:szCs w:val="22"/>
          <w:lang w:val="es-ES"/>
        </w:rPr>
        <w:t>prestará apoyo</w:t>
      </w:r>
      <w:r w:rsidR="007541EB">
        <w:rPr>
          <w:rFonts w:ascii="Arial" w:hAnsi="Arial" w:cs="Arial"/>
          <w:sz w:val="22"/>
          <w:szCs w:val="22"/>
          <w:lang w:val="es-ES"/>
        </w:rPr>
        <w:t xml:space="preserve"> a las Partes, si fuera necesario y dependiendo de la disponibilidad de recursos</w:t>
      </w:r>
      <w:r w:rsidR="00EB1B7C">
        <w:rPr>
          <w:rFonts w:ascii="Arial" w:hAnsi="Arial" w:cs="Arial"/>
          <w:sz w:val="22"/>
          <w:szCs w:val="22"/>
          <w:lang w:val="es-ES"/>
        </w:rPr>
        <w:t xml:space="preserve">, mediante el suministro entre otras cosas, de material de orientación, leyes modelo, asistencia técnica y talleres de capacitación en relación con los apartados </w:t>
      </w:r>
      <w:r w:rsidR="007F2DA2">
        <w:rPr>
          <w:rFonts w:ascii="Arial" w:hAnsi="Arial" w:cs="Arial"/>
          <w:sz w:val="22"/>
          <w:szCs w:val="22"/>
          <w:lang w:val="es-ES"/>
        </w:rPr>
        <w:t>(</w:t>
      </w:r>
      <w:r w:rsidR="00EB1B7C">
        <w:rPr>
          <w:rFonts w:ascii="Arial" w:hAnsi="Arial" w:cs="Arial"/>
          <w:sz w:val="22"/>
          <w:szCs w:val="22"/>
          <w:lang w:val="es-ES"/>
        </w:rPr>
        <w:t xml:space="preserve">a) y </w:t>
      </w:r>
      <w:r w:rsidR="007F2DA2">
        <w:rPr>
          <w:rFonts w:ascii="Arial" w:hAnsi="Arial" w:cs="Arial"/>
          <w:sz w:val="22"/>
          <w:szCs w:val="22"/>
          <w:lang w:val="es-ES"/>
        </w:rPr>
        <w:t>(</w:t>
      </w:r>
      <w:r w:rsidR="00EB1B7C">
        <w:rPr>
          <w:rFonts w:ascii="Arial" w:hAnsi="Arial" w:cs="Arial"/>
          <w:sz w:val="22"/>
          <w:szCs w:val="22"/>
          <w:lang w:val="es-ES"/>
        </w:rPr>
        <w:t>b) del párrafo 4 y el párrafo 5 del artículo III.</w:t>
      </w:r>
    </w:p>
    <w:p w:rsidR="005F5EE7" w:rsidRPr="004B368E" w:rsidRDefault="005F5EE7" w:rsidP="005F5EE7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D5627E" w:rsidRPr="004B368E" w:rsidRDefault="00D5627E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B368E">
        <w:rPr>
          <w:rFonts w:ascii="Arial" w:hAnsi="Arial" w:cs="Arial"/>
          <w:sz w:val="22"/>
          <w:szCs w:val="22"/>
          <w:lang w:val="es-ES"/>
        </w:rPr>
        <w:lastRenderedPageBreak/>
        <w:t>Las Partes no estarán sujetas a una revisión adicional por incumplimiento del artículo III, párrafo 5, con respecto a los procedimientos, acciones y plazos razonables</w:t>
      </w:r>
      <w:r w:rsidR="007E3502">
        <w:rPr>
          <w:rFonts w:ascii="Arial" w:hAnsi="Arial" w:cs="Arial"/>
          <w:sz w:val="22"/>
          <w:szCs w:val="22"/>
          <w:lang w:val="es-ES"/>
        </w:rPr>
        <w:t xml:space="preserve"> establecidos de conformidad con l</w:t>
      </w:r>
      <w:r w:rsidR="00963DC8">
        <w:rPr>
          <w:rFonts w:ascii="Arial" w:hAnsi="Arial" w:cs="Arial"/>
          <w:sz w:val="22"/>
          <w:szCs w:val="22"/>
          <w:lang w:val="es-ES"/>
        </w:rPr>
        <w:t>a sección II, párrafo 4, de la presente</w:t>
      </w:r>
      <w:r w:rsidR="007E3502">
        <w:rPr>
          <w:rFonts w:ascii="Arial" w:hAnsi="Arial" w:cs="Arial"/>
          <w:sz w:val="22"/>
          <w:szCs w:val="22"/>
          <w:lang w:val="es-ES"/>
        </w:rPr>
        <w:t xml:space="preserve"> resolución.</w:t>
      </w:r>
    </w:p>
    <w:p w:rsidR="005F5EE7" w:rsidRPr="00D5627E" w:rsidRDefault="005F5EE7" w:rsidP="005F5EE7">
      <w:pPr>
        <w:pStyle w:val="ListParagraph"/>
        <w:rPr>
          <w:rFonts w:ascii="Arial" w:hAnsi="Arial" w:cs="Arial"/>
          <w:sz w:val="22"/>
          <w:szCs w:val="22"/>
          <w:highlight w:val="green"/>
          <w:lang w:val="en-PH"/>
        </w:rPr>
      </w:pPr>
    </w:p>
    <w:p w:rsidR="006D3108" w:rsidRPr="006D3108" w:rsidRDefault="006D3108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6D3108">
        <w:rPr>
          <w:rFonts w:ascii="Arial" w:hAnsi="Arial" w:cs="Arial"/>
          <w:sz w:val="22"/>
          <w:szCs w:val="22"/>
          <w:lang w:val="es-ES"/>
        </w:rPr>
        <w:t>La Secretaría recabará contribuciones voluntarias para poder desempeñar las funciones establecidas en la sección II de la presente resolución.</w:t>
      </w:r>
    </w:p>
    <w:p w:rsidR="005F5EE7" w:rsidRPr="006D3108" w:rsidRDefault="005F5EE7" w:rsidP="005F5EE7">
      <w:pPr>
        <w:pStyle w:val="ListParagraph"/>
        <w:rPr>
          <w:rFonts w:ascii="Arial" w:hAnsi="Arial" w:cs="Arial"/>
          <w:sz w:val="22"/>
          <w:szCs w:val="22"/>
          <w:lang w:val="en-PH"/>
        </w:rPr>
      </w:pPr>
    </w:p>
    <w:p w:rsidR="006D3108" w:rsidRPr="006D3108" w:rsidRDefault="006D3108" w:rsidP="005F5EE7">
      <w:pPr>
        <w:pStyle w:val="ListParagraph"/>
        <w:widowControl/>
        <w:numPr>
          <w:ilvl w:val="3"/>
          <w:numId w:val="7"/>
        </w:numPr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6D3108">
        <w:rPr>
          <w:rFonts w:ascii="Arial" w:hAnsi="Arial" w:cs="Arial"/>
          <w:sz w:val="22"/>
          <w:szCs w:val="22"/>
          <w:lang w:val="es-ES"/>
        </w:rPr>
        <w:t>Se alienta a la Secretaría a colabora</w:t>
      </w:r>
      <w:r>
        <w:rPr>
          <w:rFonts w:ascii="Arial" w:hAnsi="Arial" w:cs="Arial"/>
          <w:sz w:val="22"/>
          <w:szCs w:val="22"/>
          <w:lang w:val="es-ES"/>
        </w:rPr>
        <w:t>r estrechamente con el P</w:t>
      </w:r>
      <w:r w:rsidRPr="006D3108">
        <w:rPr>
          <w:rFonts w:ascii="Arial" w:hAnsi="Arial" w:cs="Arial"/>
          <w:sz w:val="22"/>
          <w:szCs w:val="22"/>
          <w:lang w:val="es-ES"/>
        </w:rPr>
        <w:t xml:space="preserve">royecto </w:t>
      </w:r>
      <w:r>
        <w:rPr>
          <w:rFonts w:ascii="Arial" w:hAnsi="Arial" w:cs="Arial"/>
          <w:sz w:val="22"/>
          <w:szCs w:val="22"/>
          <w:lang w:val="es-ES"/>
        </w:rPr>
        <w:t>legislativo</w:t>
      </w:r>
      <w:r w:rsidRPr="006D3108">
        <w:rPr>
          <w:rFonts w:ascii="Arial" w:hAnsi="Arial" w:cs="Arial"/>
          <w:sz w:val="22"/>
          <w:szCs w:val="22"/>
          <w:lang w:val="es-ES"/>
        </w:rPr>
        <w:t xml:space="preserve"> nacional </w:t>
      </w:r>
      <w:r>
        <w:rPr>
          <w:rFonts w:ascii="Arial" w:hAnsi="Arial" w:cs="Arial"/>
          <w:sz w:val="22"/>
          <w:szCs w:val="22"/>
          <w:lang w:val="es-ES"/>
        </w:rPr>
        <w:t>de CITES</w:t>
      </w:r>
      <w:r w:rsidRPr="006D3108">
        <w:rPr>
          <w:rFonts w:ascii="Arial" w:hAnsi="Arial" w:cs="Arial"/>
          <w:sz w:val="22"/>
          <w:szCs w:val="22"/>
          <w:lang w:val="es-ES"/>
        </w:rPr>
        <w:t>, teniendo en cuenta la especificidad de la CMS.</w:t>
      </w:r>
    </w:p>
    <w:p w:rsidR="005F5EE7" w:rsidRPr="006D3108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green"/>
          <w:lang w:val="en-PH"/>
        </w:rPr>
      </w:pPr>
    </w:p>
    <w:p w:rsidR="00F458D3" w:rsidRPr="00F458D3" w:rsidRDefault="005F5EE7" w:rsidP="005F5EE7">
      <w:pPr>
        <w:pStyle w:val="Default"/>
        <w:ind w:left="360" w:hanging="360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458D3">
        <w:rPr>
          <w:rFonts w:ascii="Arial" w:hAnsi="Arial" w:cs="Arial"/>
          <w:b/>
          <w:color w:val="auto"/>
          <w:sz w:val="22"/>
          <w:szCs w:val="22"/>
          <w:lang w:val="es-ES"/>
        </w:rPr>
        <w:t>III.</w:t>
      </w:r>
      <w:r w:rsidRPr="00F458D3">
        <w:rPr>
          <w:rFonts w:ascii="Arial" w:hAnsi="Arial" w:cs="Arial"/>
          <w:b/>
          <w:color w:val="auto"/>
          <w:sz w:val="22"/>
          <w:szCs w:val="22"/>
          <w:lang w:val="es-ES"/>
        </w:rPr>
        <w:tab/>
      </w:r>
      <w:r w:rsidR="00F458D3" w:rsidRPr="00F458D3">
        <w:rPr>
          <w:rFonts w:ascii="Arial" w:hAnsi="Arial" w:cs="Arial"/>
          <w:b/>
          <w:color w:val="auto"/>
          <w:sz w:val="22"/>
          <w:szCs w:val="22"/>
          <w:lang w:val="es-ES"/>
        </w:rPr>
        <w:t>Presentación de informes y cooperación</w:t>
      </w:r>
    </w:p>
    <w:p w:rsidR="005F5EE7" w:rsidRPr="00A73AC7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:rsidR="00A73AC7" w:rsidRPr="00A73AC7" w:rsidRDefault="005F5EE7" w:rsidP="005F5EE7">
      <w:pPr>
        <w:pStyle w:val="Default"/>
        <w:ind w:left="360" w:hanging="36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A73AC7">
        <w:rPr>
          <w:rFonts w:ascii="Arial" w:hAnsi="Arial" w:cs="Arial"/>
          <w:color w:val="auto"/>
          <w:sz w:val="22"/>
          <w:szCs w:val="22"/>
          <w:lang w:val="es-ES"/>
        </w:rPr>
        <w:t>1.</w:t>
      </w:r>
      <w:r w:rsidRPr="00A73AC7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A73AC7" w:rsidRPr="002143B1">
        <w:rPr>
          <w:rFonts w:ascii="Arial" w:hAnsi="Arial" w:cs="Arial"/>
          <w:i/>
          <w:color w:val="auto"/>
          <w:sz w:val="22"/>
          <w:szCs w:val="22"/>
          <w:lang w:val="es-ES"/>
        </w:rPr>
        <w:t>Insta</w:t>
      </w:r>
      <w:r w:rsidR="00A73AC7" w:rsidRPr="00A73AC7">
        <w:rPr>
          <w:rFonts w:ascii="Arial" w:hAnsi="Arial" w:cs="Arial"/>
          <w:color w:val="auto"/>
          <w:sz w:val="22"/>
          <w:szCs w:val="22"/>
          <w:lang w:val="es-ES"/>
        </w:rPr>
        <w:t xml:space="preserve"> a las Partes a cooperar plenamente con cualquier medida adoptada por el Comité Permanente o la Conferencia de las Partes;</w:t>
      </w:r>
    </w:p>
    <w:p w:rsidR="005F5EE7" w:rsidRPr="0059140B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59140B" w:rsidRPr="0059140B" w:rsidRDefault="005F5EE7" w:rsidP="005F5EE7">
      <w:pPr>
        <w:pStyle w:val="Default"/>
        <w:ind w:left="360" w:hanging="36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59140B">
        <w:rPr>
          <w:rFonts w:ascii="Arial" w:hAnsi="Arial" w:cs="Arial"/>
          <w:color w:val="auto"/>
          <w:sz w:val="22"/>
          <w:szCs w:val="22"/>
          <w:lang w:val="es-ES"/>
        </w:rPr>
        <w:t>2.</w:t>
      </w:r>
      <w:r w:rsidRPr="0059140B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59140B" w:rsidRPr="002D69C7">
        <w:rPr>
          <w:rFonts w:ascii="Arial" w:hAnsi="Arial" w:cs="Arial"/>
          <w:i/>
          <w:color w:val="auto"/>
          <w:sz w:val="22"/>
          <w:szCs w:val="22"/>
          <w:lang w:val="es-ES"/>
        </w:rPr>
        <w:t>Solicita</w:t>
      </w:r>
      <w:r w:rsidR="0059140B" w:rsidRPr="0059140B">
        <w:rPr>
          <w:rFonts w:ascii="Arial" w:hAnsi="Arial" w:cs="Arial"/>
          <w:color w:val="auto"/>
          <w:sz w:val="22"/>
          <w:szCs w:val="22"/>
          <w:lang w:val="es-ES"/>
        </w:rPr>
        <w:t xml:space="preserve"> a la Conferencia de las Partes que examine el mecanismo de revisión, según proceda.</w:t>
      </w:r>
    </w:p>
    <w:p w:rsidR="005F5EE7" w:rsidRPr="004571C2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D12432" w:rsidRPr="004571C2" w:rsidRDefault="005F5EE7" w:rsidP="005F5EE7">
      <w:pPr>
        <w:pStyle w:val="Default"/>
        <w:ind w:left="360" w:hanging="36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4571C2">
        <w:rPr>
          <w:rFonts w:ascii="Arial" w:hAnsi="Arial" w:cs="Arial"/>
          <w:color w:val="auto"/>
          <w:sz w:val="22"/>
          <w:szCs w:val="22"/>
          <w:lang w:val="es-ES"/>
        </w:rPr>
        <w:t xml:space="preserve">3. </w:t>
      </w:r>
      <w:r w:rsidRPr="004571C2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D12432" w:rsidRPr="004571C2">
        <w:rPr>
          <w:rFonts w:ascii="Arial" w:hAnsi="Arial" w:cs="Arial"/>
          <w:i/>
          <w:color w:val="auto"/>
          <w:sz w:val="22"/>
          <w:szCs w:val="22"/>
          <w:lang w:val="es-ES"/>
        </w:rPr>
        <w:t>Alienta</w:t>
      </w:r>
      <w:r w:rsidR="00D12432" w:rsidRPr="004571C2">
        <w:rPr>
          <w:rFonts w:ascii="Arial" w:hAnsi="Arial" w:cs="Arial"/>
          <w:color w:val="auto"/>
          <w:sz w:val="22"/>
          <w:szCs w:val="22"/>
          <w:lang w:val="es-ES"/>
        </w:rPr>
        <w:t xml:space="preserve"> a las Partes, </w:t>
      </w:r>
      <w:r w:rsidR="00E93CC0">
        <w:rPr>
          <w:rFonts w:ascii="Arial" w:hAnsi="Arial" w:cs="Arial"/>
          <w:color w:val="auto"/>
          <w:sz w:val="22"/>
          <w:szCs w:val="22"/>
          <w:lang w:val="es-ES"/>
        </w:rPr>
        <w:t>a los estados n</w:t>
      </w:r>
      <w:r w:rsidR="00D12432" w:rsidRPr="004571C2">
        <w:rPr>
          <w:rFonts w:ascii="Arial" w:hAnsi="Arial" w:cs="Arial"/>
          <w:color w:val="auto"/>
          <w:sz w:val="22"/>
          <w:szCs w:val="22"/>
          <w:lang w:val="es-ES"/>
        </w:rPr>
        <w:t xml:space="preserve">o Partes y </w:t>
      </w:r>
      <w:r w:rsidR="001B2711">
        <w:rPr>
          <w:rFonts w:ascii="Arial" w:hAnsi="Arial" w:cs="Arial"/>
          <w:color w:val="auto"/>
          <w:sz w:val="22"/>
          <w:szCs w:val="22"/>
          <w:lang w:val="es-ES"/>
        </w:rPr>
        <w:t xml:space="preserve">a </w:t>
      </w:r>
      <w:r w:rsidR="00D12432" w:rsidRPr="004571C2">
        <w:rPr>
          <w:rFonts w:ascii="Arial" w:hAnsi="Arial" w:cs="Arial"/>
          <w:color w:val="auto"/>
          <w:sz w:val="22"/>
          <w:szCs w:val="22"/>
          <w:lang w:val="es-ES"/>
        </w:rPr>
        <w:t xml:space="preserve">las organizaciones intergubernamentales y no gubernamentales a que aporten contribuciones financieras voluntarias y apoyo técnico a las evaluaciones y misiones en los países con respecto a las cuestiones de </w:t>
      </w:r>
      <w:r w:rsidR="00AA1562">
        <w:rPr>
          <w:rFonts w:ascii="Arial" w:hAnsi="Arial" w:cs="Arial"/>
          <w:color w:val="auto"/>
          <w:sz w:val="22"/>
          <w:szCs w:val="22"/>
          <w:lang w:val="es-ES"/>
        </w:rPr>
        <w:t>implementación</w:t>
      </w:r>
      <w:r w:rsidR="00D12432" w:rsidRPr="004571C2">
        <w:rPr>
          <w:rFonts w:ascii="Arial" w:hAnsi="Arial" w:cs="Arial"/>
          <w:color w:val="auto"/>
          <w:sz w:val="22"/>
          <w:szCs w:val="22"/>
          <w:lang w:val="es-ES"/>
        </w:rPr>
        <w:t>, y de conformidad con los procedimientos establecidos en la presente resolución.</w:t>
      </w:r>
    </w:p>
    <w:p w:rsidR="00ED3AEF" w:rsidRDefault="00ED3AEF" w:rsidP="005F5EE7">
      <w:pPr>
        <w:pStyle w:val="Default"/>
        <w:ind w:left="360" w:hanging="360"/>
        <w:contextualSpacing/>
        <w:jc w:val="both"/>
        <w:rPr>
          <w:rFonts w:ascii="Arial" w:hAnsi="Arial" w:cs="Arial"/>
          <w:i/>
          <w:color w:val="auto"/>
          <w:sz w:val="22"/>
          <w:szCs w:val="22"/>
          <w:highlight w:val="green"/>
          <w:lang w:val="es-ES"/>
        </w:rPr>
      </w:pPr>
    </w:p>
    <w:p w:rsidR="00ED3AEF" w:rsidRDefault="00ED3AEF" w:rsidP="005F5EE7">
      <w:pPr>
        <w:pStyle w:val="Default"/>
        <w:ind w:left="360" w:hanging="360"/>
        <w:contextualSpacing/>
        <w:jc w:val="both"/>
        <w:rPr>
          <w:rFonts w:ascii="Arial" w:hAnsi="Arial" w:cs="Arial"/>
          <w:i/>
          <w:color w:val="auto"/>
          <w:sz w:val="22"/>
          <w:szCs w:val="22"/>
          <w:highlight w:val="green"/>
          <w:lang w:val="es-ES"/>
        </w:rPr>
      </w:pPr>
    </w:p>
    <w:p w:rsidR="005F5EE7" w:rsidRPr="00710CCF" w:rsidRDefault="005F5EE7" w:rsidP="005F5EE7">
      <w:pPr>
        <w:pStyle w:val="Default"/>
        <w:ind w:left="360" w:hanging="360"/>
        <w:contextualSpacing/>
        <w:jc w:val="both"/>
        <w:rPr>
          <w:rFonts w:ascii="Arial" w:hAnsi="Arial" w:cs="Arial"/>
          <w:color w:val="auto"/>
          <w:sz w:val="22"/>
          <w:szCs w:val="22"/>
          <w:highlight w:val="green"/>
          <w:lang w:val="es-ES"/>
        </w:rPr>
      </w:pPr>
      <w:r w:rsidRPr="00710CCF">
        <w:rPr>
          <w:rFonts w:ascii="Arial" w:hAnsi="Arial" w:cs="Arial"/>
          <w:color w:val="auto"/>
          <w:sz w:val="22"/>
          <w:szCs w:val="22"/>
          <w:highlight w:val="green"/>
          <w:lang w:val="es-ES"/>
        </w:rPr>
        <w:br w:type="page"/>
      </w:r>
    </w:p>
    <w:p w:rsidR="005F5EE7" w:rsidRPr="00107C20" w:rsidRDefault="00107C20" w:rsidP="005F5EE7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  <w:r w:rsidRPr="00107C20">
        <w:rPr>
          <w:rFonts w:ascii="Arial" w:hAnsi="Arial" w:cs="Arial"/>
          <w:color w:val="auto"/>
          <w:sz w:val="22"/>
          <w:szCs w:val="22"/>
          <w:lang w:val="es-ES"/>
        </w:rPr>
        <w:lastRenderedPageBreak/>
        <w:t>PROPUESTAS DE DECISIONES</w:t>
      </w:r>
    </w:p>
    <w:p w:rsidR="005F5EE7" w:rsidRPr="00E35409" w:rsidRDefault="005F5EE7" w:rsidP="005F5EE7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</w:p>
    <w:p w:rsidR="00107C20" w:rsidRPr="00E35409" w:rsidRDefault="00107C20" w:rsidP="005F5EE7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b/>
          <w:bCs/>
          <w:i/>
          <w:iCs/>
          <w:color w:val="auto"/>
          <w:sz w:val="22"/>
          <w:szCs w:val="22"/>
          <w:lang w:val="es-ES"/>
        </w:rPr>
        <w:t>Dirigidas a la Secretaría</w:t>
      </w:r>
    </w:p>
    <w:p w:rsidR="005F5EE7" w:rsidRPr="00E35409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:rsidR="005F5EE7" w:rsidRPr="00E35409" w:rsidRDefault="00945055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>12.AA La Secretaría deberá:</w:t>
      </w:r>
    </w:p>
    <w:p w:rsidR="005F5EE7" w:rsidRPr="00E35409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:rsidR="00D31CBF" w:rsidRPr="00E35409" w:rsidRDefault="00626CA0" w:rsidP="00D31CBF">
      <w:pPr>
        <w:pStyle w:val="Default"/>
        <w:numPr>
          <w:ilvl w:val="1"/>
          <w:numId w:val="2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>desarrollar</w:t>
      </w:r>
      <w:r w:rsidR="005F5EE7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un modelo 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de formato 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>para comunicar la información inicial a la Secretaría sobre la base de los criterios de admisibili</w:t>
      </w:r>
      <w:r w:rsidR="00402D3D" w:rsidRPr="00E35409">
        <w:rPr>
          <w:rFonts w:ascii="Arial" w:hAnsi="Arial" w:cs="Arial"/>
          <w:color w:val="auto"/>
          <w:sz w:val="22"/>
          <w:szCs w:val="22"/>
          <w:lang w:val="es-ES"/>
        </w:rPr>
        <w:t>dad que figuran en la sección I.C de la Resolución 12.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XX, </w:t>
      </w:r>
      <w:r w:rsidR="00D31CBF" w:rsidRPr="00E35409">
        <w:rPr>
          <w:rFonts w:ascii="Arial" w:hAnsi="Arial" w:cs="Arial"/>
          <w:i/>
          <w:color w:val="auto"/>
          <w:sz w:val="22"/>
          <w:szCs w:val="22"/>
          <w:lang w:val="es-ES"/>
        </w:rPr>
        <w:t>Establec</w:t>
      </w:r>
      <w:r w:rsidR="00402D3D" w:rsidRPr="00E35409">
        <w:rPr>
          <w:rFonts w:ascii="Arial" w:hAnsi="Arial" w:cs="Arial"/>
          <w:i/>
          <w:color w:val="auto"/>
          <w:sz w:val="22"/>
          <w:szCs w:val="22"/>
          <w:lang w:val="es-ES"/>
        </w:rPr>
        <w:t>imiento de un mecanismo de revisión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>;</w:t>
      </w:r>
    </w:p>
    <w:p w:rsidR="005F5EE7" w:rsidRPr="00E35409" w:rsidRDefault="005F5EE7" w:rsidP="005F5EE7">
      <w:pPr>
        <w:pStyle w:val="Default"/>
        <w:ind w:left="1440"/>
        <w:contextualSpacing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D31CBF" w:rsidRPr="00E35409" w:rsidRDefault="00D76534" w:rsidP="00D31CBF">
      <w:pPr>
        <w:pStyle w:val="Default"/>
        <w:numPr>
          <w:ilvl w:val="1"/>
          <w:numId w:val="2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>dependiendo de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la disponibilidad de recursos, hacer un inventario de la información actual de la Secretaría sobre la legislación vigente de las Partes en relación con el párrafo 5 del artículo III;</w:t>
      </w:r>
    </w:p>
    <w:p w:rsidR="005F5EE7" w:rsidRPr="00E35409" w:rsidRDefault="005F5EE7" w:rsidP="005F5EE7">
      <w:pPr>
        <w:pStyle w:val="ListParagraph"/>
        <w:rPr>
          <w:rFonts w:ascii="Arial" w:hAnsi="Arial" w:cs="Arial"/>
          <w:sz w:val="22"/>
          <w:szCs w:val="22"/>
          <w:lang w:val="en-PH"/>
        </w:rPr>
      </w:pPr>
    </w:p>
    <w:p w:rsidR="00D31CBF" w:rsidRPr="00E35409" w:rsidRDefault="00D76534" w:rsidP="00D31CBF">
      <w:pPr>
        <w:pStyle w:val="Default"/>
        <w:numPr>
          <w:ilvl w:val="1"/>
          <w:numId w:val="2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>dependiendo de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la disponibilidad de recursos, elaborar un cuestionario previamente </w:t>
      </w:r>
      <w:r w:rsidR="00BB0AA1">
        <w:rPr>
          <w:rFonts w:ascii="Arial" w:hAnsi="Arial" w:cs="Arial"/>
          <w:color w:val="auto"/>
          <w:sz w:val="22"/>
          <w:szCs w:val="22"/>
          <w:lang w:val="es-ES"/>
        </w:rPr>
        <w:t>cumplimentado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con la información existente para complementar el i</w:t>
      </w:r>
      <w:r w:rsidR="00ED3C4C" w:rsidRPr="00E35409">
        <w:rPr>
          <w:rFonts w:ascii="Arial" w:hAnsi="Arial" w:cs="Arial"/>
          <w:color w:val="auto"/>
          <w:sz w:val="22"/>
          <w:szCs w:val="22"/>
          <w:lang w:val="es-ES"/>
        </w:rPr>
        <w:t>nventario a fin de identificar a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las Partes, de conformidad con</w:t>
      </w:r>
      <w:r w:rsidR="00ED3C4C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lo dispuesto en el párrafo II.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>2 de la Resolución</w:t>
      </w:r>
      <w:r w:rsidR="00421D4C">
        <w:rPr>
          <w:rFonts w:ascii="Arial" w:hAnsi="Arial" w:cs="Arial"/>
          <w:color w:val="auto"/>
          <w:sz w:val="22"/>
          <w:szCs w:val="22"/>
          <w:lang w:val="es-ES"/>
        </w:rPr>
        <w:t>;</w:t>
      </w:r>
      <w:bookmarkStart w:id="1" w:name="_GoBack"/>
      <w:bookmarkEnd w:id="1"/>
    </w:p>
    <w:p w:rsidR="005F5EE7" w:rsidRPr="00E35409" w:rsidRDefault="005F5EE7" w:rsidP="005F5EE7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D31CBF" w:rsidRPr="00E35409" w:rsidRDefault="002B47C0" w:rsidP="00D31CBF">
      <w:pPr>
        <w:pStyle w:val="Default"/>
        <w:numPr>
          <w:ilvl w:val="1"/>
          <w:numId w:val="2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>presentar</w:t>
      </w:r>
      <w:r w:rsidR="005F5EE7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>un borrador del modelo de formato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y 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>de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>l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cuestionario para su 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>revisión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y decisión por el Comité Permanente en su 48ª reunión;</w:t>
      </w:r>
    </w:p>
    <w:p w:rsidR="005F5EE7" w:rsidRPr="00E35409" w:rsidRDefault="005F5EE7" w:rsidP="005F5EE7">
      <w:pPr>
        <w:pStyle w:val="ListParagraph"/>
        <w:rPr>
          <w:rFonts w:ascii="Arial" w:hAnsi="Arial" w:cs="Arial"/>
          <w:sz w:val="22"/>
          <w:szCs w:val="22"/>
          <w:lang w:val="en-PH"/>
        </w:rPr>
      </w:pPr>
    </w:p>
    <w:p w:rsidR="00D31CBF" w:rsidRPr="00E35409" w:rsidRDefault="002B47C0" w:rsidP="00D31CBF">
      <w:pPr>
        <w:pStyle w:val="Default"/>
        <w:numPr>
          <w:ilvl w:val="1"/>
          <w:numId w:val="2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dependiendo de </w:t>
      </w:r>
      <w:r w:rsidR="00D31CBF" w:rsidRPr="00E35409">
        <w:rPr>
          <w:rFonts w:ascii="Arial" w:hAnsi="Arial" w:cs="Arial"/>
          <w:color w:val="auto"/>
          <w:sz w:val="22"/>
          <w:szCs w:val="22"/>
          <w:lang w:val="es-ES"/>
        </w:rPr>
        <w:t>la disponibilidad de recursos:</w:t>
      </w:r>
    </w:p>
    <w:p w:rsidR="005F5EE7" w:rsidRPr="00E35409" w:rsidRDefault="005F5EE7" w:rsidP="005F5EE7">
      <w:pPr>
        <w:pStyle w:val="Default"/>
        <w:adjustRightInd w:val="0"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D31CBF" w:rsidRPr="00E35409" w:rsidRDefault="00D31CBF" w:rsidP="00D31CBF">
      <w:pPr>
        <w:pStyle w:val="Default"/>
        <w:numPr>
          <w:ilvl w:val="0"/>
          <w:numId w:val="11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>preparar material de orientación legislativa y leyes modelo, así como realizar talleres de capacitación;</w:t>
      </w:r>
    </w:p>
    <w:p w:rsidR="00D31CBF" w:rsidRPr="00E35409" w:rsidRDefault="00D31CBF" w:rsidP="00D31CBF">
      <w:pPr>
        <w:pStyle w:val="Default"/>
        <w:numPr>
          <w:ilvl w:val="0"/>
          <w:numId w:val="11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>prestar apoyo técnico para ayudar a las Partes a redactar una legislación nacional adecuada para aplicar lo dispuesto en el párrafo 5 del artículo III;</w:t>
      </w:r>
      <w:r w:rsidR="00862177"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y</w:t>
      </w:r>
    </w:p>
    <w:p w:rsidR="005F5EE7" w:rsidRPr="00E35409" w:rsidRDefault="00D31CBF" w:rsidP="00862177">
      <w:pPr>
        <w:pStyle w:val="Default"/>
        <w:numPr>
          <w:ilvl w:val="0"/>
          <w:numId w:val="11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E35409">
        <w:rPr>
          <w:rFonts w:ascii="Arial" w:hAnsi="Arial" w:cs="Arial"/>
          <w:color w:val="auto"/>
          <w:sz w:val="22"/>
          <w:szCs w:val="22"/>
          <w:lang w:val="es-ES"/>
        </w:rPr>
        <w:t>prepar</w:t>
      </w:r>
      <w:r w:rsidR="00862177" w:rsidRPr="00E35409">
        <w:rPr>
          <w:rFonts w:ascii="Arial" w:hAnsi="Arial" w:cs="Arial"/>
          <w:color w:val="auto"/>
          <w:sz w:val="22"/>
          <w:szCs w:val="22"/>
          <w:lang w:val="es-ES"/>
        </w:rPr>
        <w:t>ar, según proceda, orientación técnica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sobre </w:t>
      </w:r>
      <w:r w:rsidR="00862177" w:rsidRPr="00E35409">
        <w:rPr>
          <w:rFonts w:ascii="Arial" w:hAnsi="Arial" w:cs="Arial"/>
          <w:color w:val="auto"/>
          <w:sz w:val="22"/>
          <w:szCs w:val="22"/>
          <w:lang w:val="es-ES"/>
        </w:rPr>
        <w:t>buenas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 prácticas relativas a la aplicación de los apartados </w:t>
      </w:r>
      <w:r w:rsidR="00862177" w:rsidRPr="00E35409">
        <w:rPr>
          <w:rFonts w:ascii="Arial" w:hAnsi="Arial" w:cs="Arial"/>
          <w:color w:val="auto"/>
          <w:sz w:val="22"/>
          <w:szCs w:val="22"/>
          <w:lang w:val="es-ES"/>
        </w:rPr>
        <w:t>(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 xml:space="preserve">a) y </w:t>
      </w:r>
      <w:r w:rsidR="00862177" w:rsidRPr="00E35409">
        <w:rPr>
          <w:rFonts w:ascii="Arial" w:hAnsi="Arial" w:cs="Arial"/>
          <w:color w:val="auto"/>
          <w:sz w:val="22"/>
          <w:szCs w:val="22"/>
          <w:lang w:val="es-ES"/>
        </w:rPr>
        <w:t>(</w:t>
      </w:r>
      <w:r w:rsidRPr="00E35409">
        <w:rPr>
          <w:rFonts w:ascii="Arial" w:hAnsi="Arial" w:cs="Arial"/>
          <w:color w:val="auto"/>
          <w:sz w:val="22"/>
          <w:szCs w:val="22"/>
          <w:lang w:val="es-ES"/>
        </w:rPr>
        <w:t>b) del párrafo 4 del artículo III.</w:t>
      </w:r>
    </w:p>
    <w:p w:rsidR="00862177" w:rsidRPr="00862177" w:rsidRDefault="00862177" w:rsidP="00862177">
      <w:pPr>
        <w:pStyle w:val="Default"/>
        <w:adjustRightInd w:val="0"/>
        <w:ind w:left="1776"/>
        <w:contextualSpacing/>
        <w:jc w:val="both"/>
        <w:rPr>
          <w:rFonts w:ascii="Arial" w:hAnsi="Arial" w:cs="Arial"/>
          <w:color w:val="auto"/>
          <w:sz w:val="22"/>
          <w:szCs w:val="22"/>
          <w:highlight w:val="green"/>
          <w:lang w:val="es-ES"/>
        </w:rPr>
      </w:pPr>
    </w:p>
    <w:p w:rsidR="005F5EE7" w:rsidRPr="00862177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green"/>
          <w:lang w:val="es-ES"/>
        </w:rPr>
      </w:pPr>
    </w:p>
    <w:p w:rsidR="00D31CBF" w:rsidRPr="00D31CBF" w:rsidRDefault="00D31CBF" w:rsidP="005F5EE7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es-ES"/>
        </w:rPr>
      </w:pPr>
      <w:r w:rsidRPr="00D31CBF">
        <w:rPr>
          <w:rFonts w:ascii="Arial" w:hAnsi="Arial" w:cs="Arial"/>
          <w:b/>
          <w:bCs/>
          <w:i/>
          <w:iCs/>
          <w:color w:val="auto"/>
          <w:sz w:val="22"/>
          <w:szCs w:val="22"/>
          <w:lang w:val="es-ES"/>
        </w:rPr>
        <w:t>Dirigidas al Comité Permanente</w:t>
      </w:r>
    </w:p>
    <w:p w:rsidR="005F5EE7" w:rsidRPr="00D31CBF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green"/>
          <w:lang w:val="en-PH"/>
        </w:rPr>
      </w:pPr>
    </w:p>
    <w:p w:rsidR="005F5EE7" w:rsidRPr="00312947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312947">
        <w:rPr>
          <w:rFonts w:ascii="Arial" w:hAnsi="Arial" w:cs="Arial"/>
          <w:color w:val="auto"/>
          <w:sz w:val="22"/>
          <w:szCs w:val="22"/>
          <w:lang w:val="es-ES"/>
        </w:rPr>
        <w:t>12.B</w:t>
      </w:r>
      <w:r w:rsidR="00266361" w:rsidRPr="00312947">
        <w:rPr>
          <w:rFonts w:ascii="Arial" w:hAnsi="Arial" w:cs="Arial"/>
          <w:color w:val="auto"/>
          <w:sz w:val="22"/>
          <w:szCs w:val="22"/>
          <w:lang w:val="es-ES"/>
        </w:rPr>
        <w:t>B El Comité Permanente deberá:</w:t>
      </w:r>
    </w:p>
    <w:p w:rsidR="005F5EE7" w:rsidRPr="00312947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</w:p>
    <w:p w:rsidR="003A0253" w:rsidRPr="00312947" w:rsidRDefault="00541F8A" w:rsidP="003A0253">
      <w:pPr>
        <w:pStyle w:val="Default"/>
        <w:numPr>
          <w:ilvl w:val="0"/>
          <w:numId w:val="12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en </w:t>
      </w:r>
      <w:r w:rsidR="003A0253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su 48ª reunión, </w:t>
      </w:r>
      <w:r w:rsidR="00312947" w:rsidRPr="00312947">
        <w:rPr>
          <w:rFonts w:ascii="Arial" w:hAnsi="Arial" w:cs="Arial"/>
          <w:color w:val="auto"/>
          <w:sz w:val="22"/>
          <w:szCs w:val="22"/>
          <w:lang w:val="es-ES"/>
        </w:rPr>
        <w:t>revisar</w:t>
      </w:r>
      <w:r w:rsidR="003A0253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 y </w:t>
      </w:r>
      <w:r w:rsidR="00312947" w:rsidRPr="00312947">
        <w:rPr>
          <w:rFonts w:ascii="Arial" w:hAnsi="Arial" w:cs="Arial"/>
          <w:color w:val="auto"/>
          <w:sz w:val="22"/>
          <w:szCs w:val="22"/>
          <w:lang w:val="es-ES"/>
        </w:rPr>
        <w:t>decidir sobre el modelo de formato</w:t>
      </w:r>
      <w:r w:rsidR="003A0253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 para comunicar la información inicial y el </w:t>
      </w:r>
      <w:r w:rsidR="00312947" w:rsidRPr="00312947">
        <w:rPr>
          <w:rFonts w:ascii="Arial" w:hAnsi="Arial" w:cs="Arial"/>
          <w:color w:val="auto"/>
          <w:sz w:val="22"/>
          <w:szCs w:val="22"/>
          <w:lang w:val="es-ES"/>
        </w:rPr>
        <w:t>borrador</w:t>
      </w:r>
      <w:r w:rsidR="003A0253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 de</w:t>
      </w:r>
      <w:r w:rsidR="00312947" w:rsidRPr="00312947">
        <w:rPr>
          <w:rFonts w:ascii="Arial" w:hAnsi="Arial" w:cs="Arial"/>
          <w:color w:val="auto"/>
          <w:sz w:val="22"/>
          <w:szCs w:val="22"/>
          <w:lang w:val="es-ES"/>
        </w:rPr>
        <w:t>l</w:t>
      </w:r>
      <w:r w:rsidR="003A0253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 cuestionario a </w:t>
      </w:r>
      <w:r w:rsidR="00312947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los </w:t>
      </w:r>
      <w:r w:rsidR="003A0253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que se refieren las letras </w:t>
      </w:r>
      <w:r w:rsidR="00312947" w:rsidRPr="00312947">
        <w:rPr>
          <w:rFonts w:ascii="Arial" w:hAnsi="Arial" w:cs="Arial"/>
          <w:color w:val="auto"/>
          <w:sz w:val="22"/>
          <w:szCs w:val="22"/>
          <w:lang w:val="es-ES"/>
        </w:rPr>
        <w:t>(</w:t>
      </w:r>
      <w:r w:rsidR="003A0253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a) y </w:t>
      </w:r>
      <w:r w:rsidR="00312947" w:rsidRPr="00312947">
        <w:rPr>
          <w:rFonts w:ascii="Arial" w:hAnsi="Arial" w:cs="Arial"/>
          <w:color w:val="auto"/>
          <w:sz w:val="22"/>
          <w:szCs w:val="22"/>
          <w:lang w:val="es-ES"/>
        </w:rPr>
        <w:t>(</w:t>
      </w:r>
      <w:r w:rsidR="003A0253" w:rsidRPr="00312947">
        <w:rPr>
          <w:rFonts w:ascii="Arial" w:hAnsi="Arial" w:cs="Arial"/>
          <w:color w:val="auto"/>
          <w:sz w:val="22"/>
          <w:szCs w:val="22"/>
          <w:lang w:val="es-ES"/>
        </w:rPr>
        <w:t>c) del artículo 12AA;</w:t>
      </w:r>
    </w:p>
    <w:p w:rsidR="005F5EE7" w:rsidRPr="00312947" w:rsidRDefault="005F5EE7" w:rsidP="005F5EE7">
      <w:pPr>
        <w:pStyle w:val="Default"/>
        <w:ind w:left="708"/>
        <w:contextualSpacing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541F8A" w:rsidRPr="00312947" w:rsidRDefault="00312947" w:rsidP="00541F8A">
      <w:pPr>
        <w:pStyle w:val="Default"/>
        <w:numPr>
          <w:ilvl w:val="0"/>
          <w:numId w:val="12"/>
        </w:numPr>
        <w:adjustRightInd w:val="0"/>
        <w:contextualSpacing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312947">
        <w:rPr>
          <w:rFonts w:ascii="Arial" w:hAnsi="Arial" w:cs="Arial"/>
          <w:color w:val="auto"/>
          <w:sz w:val="22"/>
          <w:szCs w:val="22"/>
          <w:lang w:val="es-ES"/>
        </w:rPr>
        <w:t>considerar</w:t>
      </w:r>
      <w:r w:rsidR="00541F8A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 la aplicación del mecanismo de </w:t>
      </w:r>
      <w:r w:rsidRPr="00312947">
        <w:rPr>
          <w:rFonts w:ascii="Arial" w:hAnsi="Arial" w:cs="Arial"/>
          <w:color w:val="auto"/>
          <w:sz w:val="22"/>
          <w:szCs w:val="22"/>
          <w:lang w:val="es-ES"/>
        </w:rPr>
        <w:t>revisión</w:t>
      </w:r>
      <w:r w:rsidR="00541F8A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 e informar a la 13ª reunión de la Conferencia de las Partes, inclu</w:t>
      </w:r>
      <w:r w:rsidRPr="00312947">
        <w:rPr>
          <w:rFonts w:ascii="Arial" w:hAnsi="Arial" w:cs="Arial"/>
          <w:color w:val="auto"/>
          <w:sz w:val="22"/>
          <w:szCs w:val="22"/>
          <w:lang w:val="es-ES"/>
        </w:rPr>
        <w:t>yendo</w:t>
      </w:r>
      <w:r w:rsidR="00541F8A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312947">
        <w:rPr>
          <w:rFonts w:ascii="Arial" w:hAnsi="Arial" w:cs="Arial"/>
          <w:color w:val="auto"/>
          <w:sz w:val="22"/>
          <w:szCs w:val="22"/>
          <w:lang w:val="es-ES"/>
        </w:rPr>
        <w:t>cualquier recomendación</w:t>
      </w:r>
      <w:r w:rsidR="00541F8A" w:rsidRPr="00312947">
        <w:rPr>
          <w:rFonts w:ascii="Arial" w:hAnsi="Arial" w:cs="Arial"/>
          <w:color w:val="auto"/>
          <w:sz w:val="22"/>
          <w:szCs w:val="22"/>
          <w:lang w:val="es-ES"/>
        </w:rPr>
        <w:t xml:space="preserve"> de modificación del procedimiento o los criterios.</w:t>
      </w:r>
    </w:p>
    <w:p w:rsidR="005F5EE7" w:rsidRPr="00541F8A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green"/>
          <w:lang w:val="en-PH"/>
        </w:rPr>
      </w:pPr>
    </w:p>
    <w:p w:rsidR="005F5EE7" w:rsidRPr="000475D4" w:rsidRDefault="005F5EE7" w:rsidP="005F5EE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PH"/>
        </w:rPr>
      </w:pPr>
    </w:p>
    <w:p w:rsidR="00541F8A" w:rsidRPr="000475D4" w:rsidRDefault="00541F8A" w:rsidP="005F5EE7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es-ES"/>
        </w:rPr>
      </w:pPr>
      <w:r w:rsidRPr="000475D4">
        <w:rPr>
          <w:rFonts w:ascii="Arial" w:hAnsi="Arial" w:cs="Arial"/>
          <w:b/>
          <w:bCs/>
          <w:i/>
          <w:iCs/>
          <w:color w:val="auto"/>
          <w:sz w:val="22"/>
          <w:szCs w:val="22"/>
          <w:lang w:val="es-ES"/>
        </w:rPr>
        <w:t>Dirigidas a las Partes</w:t>
      </w:r>
    </w:p>
    <w:p w:rsidR="005F5EE7" w:rsidRPr="000475D4" w:rsidRDefault="005F5EE7" w:rsidP="005F5EE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77B83" w:rsidRPr="000475D4" w:rsidRDefault="005F5EE7" w:rsidP="005F5EE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475D4">
        <w:rPr>
          <w:rFonts w:ascii="Arial" w:hAnsi="Arial" w:cs="Arial"/>
          <w:sz w:val="22"/>
          <w:szCs w:val="22"/>
          <w:lang w:val="es-ES"/>
        </w:rPr>
        <w:t xml:space="preserve">12.CC </w:t>
      </w:r>
      <w:r w:rsidR="00EE4776" w:rsidRPr="000475D4">
        <w:rPr>
          <w:rFonts w:ascii="Arial" w:hAnsi="Arial" w:cs="Arial"/>
          <w:sz w:val="22"/>
          <w:szCs w:val="22"/>
          <w:lang w:val="es-ES"/>
        </w:rPr>
        <w:t>Se pide a las Partes</w:t>
      </w:r>
      <w:r w:rsidR="00F77B83" w:rsidRPr="000475D4">
        <w:rPr>
          <w:rFonts w:ascii="Arial" w:hAnsi="Arial" w:cs="Arial"/>
          <w:sz w:val="22"/>
          <w:szCs w:val="22"/>
          <w:lang w:val="es-ES"/>
        </w:rPr>
        <w:t xml:space="preserve"> que examinen la aplicación del mecanismo de </w:t>
      </w:r>
      <w:r w:rsidR="00EE4776" w:rsidRPr="000475D4">
        <w:rPr>
          <w:rFonts w:ascii="Arial" w:hAnsi="Arial" w:cs="Arial"/>
          <w:sz w:val="22"/>
          <w:szCs w:val="22"/>
          <w:lang w:val="es-ES"/>
        </w:rPr>
        <w:t>revisión</w:t>
      </w:r>
      <w:r w:rsidR="00F77B83" w:rsidRPr="000475D4">
        <w:rPr>
          <w:rFonts w:ascii="Arial" w:hAnsi="Arial" w:cs="Arial"/>
          <w:sz w:val="22"/>
          <w:szCs w:val="22"/>
          <w:lang w:val="es-ES"/>
        </w:rPr>
        <w:t xml:space="preserve"> en la 13ª reunión de la Conferencia de las Partes.</w:t>
      </w:r>
    </w:p>
    <w:p w:rsidR="005F5EE7" w:rsidRPr="000475D4" w:rsidRDefault="005F5EE7" w:rsidP="005F5EE7">
      <w:pPr>
        <w:jc w:val="both"/>
        <w:rPr>
          <w:rFonts w:ascii="Arial" w:hAnsi="Arial" w:cs="Arial"/>
          <w:sz w:val="22"/>
          <w:szCs w:val="22"/>
          <w:lang w:val="en-PH"/>
        </w:rPr>
      </w:pPr>
    </w:p>
    <w:p w:rsidR="00F50CF5" w:rsidRPr="000475D4" w:rsidRDefault="005F5EE7" w:rsidP="00F50CF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475D4">
        <w:rPr>
          <w:rFonts w:ascii="Arial" w:hAnsi="Arial" w:cs="Arial"/>
          <w:sz w:val="22"/>
          <w:szCs w:val="22"/>
          <w:lang w:val="es-ES"/>
        </w:rPr>
        <w:t xml:space="preserve">12.DD </w:t>
      </w:r>
      <w:r w:rsidR="00DC1768" w:rsidRPr="000475D4">
        <w:rPr>
          <w:rFonts w:ascii="Arial" w:hAnsi="Arial" w:cs="Arial"/>
          <w:sz w:val="22"/>
          <w:szCs w:val="22"/>
          <w:lang w:val="es-ES"/>
        </w:rPr>
        <w:t>Se alienta encare</w:t>
      </w:r>
      <w:r w:rsidR="000475D4" w:rsidRPr="000475D4">
        <w:rPr>
          <w:rFonts w:ascii="Arial" w:hAnsi="Arial" w:cs="Arial"/>
          <w:sz w:val="22"/>
          <w:szCs w:val="22"/>
          <w:lang w:val="es-ES"/>
        </w:rPr>
        <w:t xml:space="preserve">cidamente a las Partes </w:t>
      </w:r>
      <w:r w:rsidR="00DC1768" w:rsidRPr="000475D4">
        <w:rPr>
          <w:rFonts w:ascii="Arial" w:hAnsi="Arial" w:cs="Arial"/>
          <w:sz w:val="22"/>
          <w:szCs w:val="22"/>
          <w:lang w:val="es-ES"/>
        </w:rPr>
        <w:t xml:space="preserve">a que completen la información del cuestionario previamente </w:t>
      </w:r>
      <w:r w:rsidR="000475D4" w:rsidRPr="000475D4">
        <w:rPr>
          <w:rFonts w:ascii="Arial" w:hAnsi="Arial" w:cs="Arial"/>
          <w:sz w:val="22"/>
          <w:szCs w:val="22"/>
          <w:lang w:val="es-ES"/>
        </w:rPr>
        <w:t>cumplimentado</w:t>
      </w:r>
      <w:r w:rsidR="00DC1768" w:rsidRPr="000475D4">
        <w:rPr>
          <w:rFonts w:ascii="Arial" w:hAnsi="Arial" w:cs="Arial"/>
          <w:sz w:val="22"/>
          <w:szCs w:val="22"/>
          <w:lang w:val="es-ES"/>
        </w:rPr>
        <w:t>, actualizando toda la información proporcionada en el informe nacional.</w:t>
      </w:r>
    </w:p>
    <w:sectPr w:rsidR="00F50CF5" w:rsidRPr="000475D4" w:rsidSect="00F50CF5">
      <w:footerReference w:type="default" r:id="rId9"/>
      <w:footerReference w:type="first" r:id="rId10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</w:t>
    </w:r>
    <w:r w:rsidR="007B3833">
      <w:rPr>
        <w:rFonts w:ascii="Arial" w:hAnsi="Arial" w:cs="Arial"/>
        <w:noProof/>
        <w:sz w:val="18"/>
        <w:szCs w:val="18"/>
      </w:rPr>
      <w:t>CMS/COP12/CRP31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4E431C"/>
    <w:multiLevelType w:val="hybridMultilevel"/>
    <w:tmpl w:val="DA00CE0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49F0"/>
    <w:multiLevelType w:val="hybridMultilevel"/>
    <w:tmpl w:val="73A8684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F123B08"/>
    <w:multiLevelType w:val="hybridMultilevel"/>
    <w:tmpl w:val="9762F31C"/>
    <w:lvl w:ilvl="0" w:tplc="27AA16EA">
      <w:start w:val="1"/>
      <w:numFmt w:val="decimal"/>
      <w:lvlText w:val="%1."/>
      <w:lvlJc w:val="left"/>
      <w:pPr>
        <w:ind w:left="1060" w:hanging="70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50FF"/>
    <w:multiLevelType w:val="hybridMultilevel"/>
    <w:tmpl w:val="36027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49E75A8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26A71"/>
    <w:multiLevelType w:val="hybridMultilevel"/>
    <w:tmpl w:val="781C29A2"/>
    <w:lvl w:ilvl="0" w:tplc="EE90B994">
      <w:start w:val="1"/>
      <w:numFmt w:val="lowerLetter"/>
      <w:lvlText w:val="%1)"/>
      <w:lvlJc w:val="left"/>
      <w:pPr>
        <w:ind w:left="1428" w:hanging="360"/>
      </w:pPr>
      <w:rPr>
        <w:rFonts w:eastAsiaTheme="minorHAnsi"/>
      </w:r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391F9C"/>
    <w:multiLevelType w:val="hybridMultilevel"/>
    <w:tmpl w:val="938E59C4"/>
    <w:lvl w:ilvl="0" w:tplc="89A889DE">
      <w:start w:val="3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C159F3"/>
    <w:multiLevelType w:val="hybridMultilevel"/>
    <w:tmpl w:val="F34C4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10D16"/>
    <w:multiLevelType w:val="hybridMultilevel"/>
    <w:tmpl w:val="7E46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B2B1C2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220C"/>
    <w:multiLevelType w:val="hybridMultilevel"/>
    <w:tmpl w:val="AA62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401A"/>
    <w:multiLevelType w:val="hybridMultilevel"/>
    <w:tmpl w:val="28385C0E"/>
    <w:lvl w:ilvl="0" w:tplc="3BDCFA9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741C2"/>
    <w:multiLevelType w:val="hybridMultilevel"/>
    <w:tmpl w:val="FCEC8B4E"/>
    <w:lvl w:ilvl="0" w:tplc="EE90B994">
      <w:start w:val="1"/>
      <w:numFmt w:val="lowerLetter"/>
      <w:lvlText w:val="%1)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1CC0"/>
    <w:rsid w:val="000047F8"/>
    <w:rsid w:val="00007296"/>
    <w:rsid w:val="00011E59"/>
    <w:rsid w:val="00012539"/>
    <w:rsid w:val="00013F02"/>
    <w:rsid w:val="000254DF"/>
    <w:rsid w:val="00036C53"/>
    <w:rsid w:val="00037AB8"/>
    <w:rsid w:val="00040591"/>
    <w:rsid w:val="00041DD4"/>
    <w:rsid w:val="00042C8F"/>
    <w:rsid w:val="000447E5"/>
    <w:rsid w:val="00046D35"/>
    <w:rsid w:val="000475D4"/>
    <w:rsid w:val="000518C2"/>
    <w:rsid w:val="00056DC1"/>
    <w:rsid w:val="00060156"/>
    <w:rsid w:val="00066CAA"/>
    <w:rsid w:val="00070BBC"/>
    <w:rsid w:val="00072E2C"/>
    <w:rsid w:val="00073C92"/>
    <w:rsid w:val="00080F03"/>
    <w:rsid w:val="000828A6"/>
    <w:rsid w:val="00082D47"/>
    <w:rsid w:val="00083A44"/>
    <w:rsid w:val="000862C7"/>
    <w:rsid w:val="0008757D"/>
    <w:rsid w:val="000900E1"/>
    <w:rsid w:val="0009048F"/>
    <w:rsid w:val="0009076A"/>
    <w:rsid w:val="00096324"/>
    <w:rsid w:val="00097B6C"/>
    <w:rsid w:val="000A0355"/>
    <w:rsid w:val="000A07C9"/>
    <w:rsid w:val="000A5E77"/>
    <w:rsid w:val="000B3E02"/>
    <w:rsid w:val="000B5FBE"/>
    <w:rsid w:val="000B6220"/>
    <w:rsid w:val="000B75AE"/>
    <w:rsid w:val="000C21B1"/>
    <w:rsid w:val="000C2E72"/>
    <w:rsid w:val="000C3C87"/>
    <w:rsid w:val="000C7460"/>
    <w:rsid w:val="000D6746"/>
    <w:rsid w:val="000E01C1"/>
    <w:rsid w:val="000E53A3"/>
    <w:rsid w:val="000E5DFA"/>
    <w:rsid w:val="000F1156"/>
    <w:rsid w:val="000F52BA"/>
    <w:rsid w:val="000F6A55"/>
    <w:rsid w:val="000F6D67"/>
    <w:rsid w:val="00106711"/>
    <w:rsid w:val="00107C20"/>
    <w:rsid w:val="00114E54"/>
    <w:rsid w:val="001151A3"/>
    <w:rsid w:val="001213BE"/>
    <w:rsid w:val="00122943"/>
    <w:rsid w:val="0012357E"/>
    <w:rsid w:val="001245DF"/>
    <w:rsid w:val="00125058"/>
    <w:rsid w:val="00130BFD"/>
    <w:rsid w:val="001419C7"/>
    <w:rsid w:val="001451E3"/>
    <w:rsid w:val="00146A0C"/>
    <w:rsid w:val="00150AC4"/>
    <w:rsid w:val="0016096E"/>
    <w:rsid w:val="00162D88"/>
    <w:rsid w:val="001645DF"/>
    <w:rsid w:val="001653BB"/>
    <w:rsid w:val="001654B3"/>
    <w:rsid w:val="0016613C"/>
    <w:rsid w:val="00166ABA"/>
    <w:rsid w:val="0017369D"/>
    <w:rsid w:val="001743FD"/>
    <w:rsid w:val="00174E79"/>
    <w:rsid w:val="001764E6"/>
    <w:rsid w:val="001808F1"/>
    <w:rsid w:val="00187D5E"/>
    <w:rsid w:val="001906A7"/>
    <w:rsid w:val="001913AC"/>
    <w:rsid w:val="001915CD"/>
    <w:rsid w:val="00192066"/>
    <w:rsid w:val="00197AFA"/>
    <w:rsid w:val="001A33B6"/>
    <w:rsid w:val="001A59AB"/>
    <w:rsid w:val="001B2711"/>
    <w:rsid w:val="001C6038"/>
    <w:rsid w:val="001D0C9B"/>
    <w:rsid w:val="001D2D77"/>
    <w:rsid w:val="001E6B59"/>
    <w:rsid w:val="001E7BA7"/>
    <w:rsid w:val="001F1668"/>
    <w:rsid w:val="001F27FF"/>
    <w:rsid w:val="001F60A1"/>
    <w:rsid w:val="00200A67"/>
    <w:rsid w:val="00201F88"/>
    <w:rsid w:val="00202332"/>
    <w:rsid w:val="00213583"/>
    <w:rsid w:val="002143B1"/>
    <w:rsid w:val="002168F6"/>
    <w:rsid w:val="00216C5A"/>
    <w:rsid w:val="00217323"/>
    <w:rsid w:val="002210F4"/>
    <w:rsid w:val="002242C9"/>
    <w:rsid w:val="0022635C"/>
    <w:rsid w:val="00227850"/>
    <w:rsid w:val="002311F0"/>
    <w:rsid w:val="00234857"/>
    <w:rsid w:val="00245002"/>
    <w:rsid w:val="00246573"/>
    <w:rsid w:val="00247242"/>
    <w:rsid w:val="00250A63"/>
    <w:rsid w:val="00251BC2"/>
    <w:rsid w:val="00254721"/>
    <w:rsid w:val="00254FA5"/>
    <w:rsid w:val="00257D8D"/>
    <w:rsid w:val="00260EC0"/>
    <w:rsid w:val="002617A3"/>
    <w:rsid w:val="00263159"/>
    <w:rsid w:val="00266361"/>
    <w:rsid w:val="00267988"/>
    <w:rsid w:val="0027044C"/>
    <w:rsid w:val="00274F97"/>
    <w:rsid w:val="002756BF"/>
    <w:rsid w:val="002779F7"/>
    <w:rsid w:val="002841A7"/>
    <w:rsid w:val="00293257"/>
    <w:rsid w:val="002935F0"/>
    <w:rsid w:val="0029795B"/>
    <w:rsid w:val="002A6D7B"/>
    <w:rsid w:val="002B008A"/>
    <w:rsid w:val="002B25BB"/>
    <w:rsid w:val="002B47C0"/>
    <w:rsid w:val="002C187A"/>
    <w:rsid w:val="002C20F1"/>
    <w:rsid w:val="002C29C7"/>
    <w:rsid w:val="002D0294"/>
    <w:rsid w:val="002D2863"/>
    <w:rsid w:val="002D5EC0"/>
    <w:rsid w:val="002D69C7"/>
    <w:rsid w:val="002D6F8F"/>
    <w:rsid w:val="002E0667"/>
    <w:rsid w:val="002E3766"/>
    <w:rsid w:val="002E3DEA"/>
    <w:rsid w:val="002E3E65"/>
    <w:rsid w:val="002E43B4"/>
    <w:rsid w:val="002E7CC2"/>
    <w:rsid w:val="002F0C87"/>
    <w:rsid w:val="002F6F9B"/>
    <w:rsid w:val="00303BCA"/>
    <w:rsid w:val="003115F7"/>
    <w:rsid w:val="00312947"/>
    <w:rsid w:val="003205DC"/>
    <w:rsid w:val="00326D99"/>
    <w:rsid w:val="00332795"/>
    <w:rsid w:val="003331C6"/>
    <w:rsid w:val="003367F5"/>
    <w:rsid w:val="003402E2"/>
    <w:rsid w:val="003448E3"/>
    <w:rsid w:val="00345044"/>
    <w:rsid w:val="00345F7F"/>
    <w:rsid w:val="00351095"/>
    <w:rsid w:val="00354A9C"/>
    <w:rsid w:val="00360A6D"/>
    <w:rsid w:val="00364122"/>
    <w:rsid w:val="00364973"/>
    <w:rsid w:val="00372347"/>
    <w:rsid w:val="003779D4"/>
    <w:rsid w:val="00377D4D"/>
    <w:rsid w:val="003815EE"/>
    <w:rsid w:val="00382398"/>
    <w:rsid w:val="003857C7"/>
    <w:rsid w:val="003909E4"/>
    <w:rsid w:val="003A0253"/>
    <w:rsid w:val="003A02F2"/>
    <w:rsid w:val="003A1FD5"/>
    <w:rsid w:val="003A2BED"/>
    <w:rsid w:val="003A3E30"/>
    <w:rsid w:val="003A70FE"/>
    <w:rsid w:val="003B0C35"/>
    <w:rsid w:val="003B219E"/>
    <w:rsid w:val="003B534E"/>
    <w:rsid w:val="003C3A10"/>
    <w:rsid w:val="003D559B"/>
    <w:rsid w:val="003E0330"/>
    <w:rsid w:val="003E09B9"/>
    <w:rsid w:val="003E21B3"/>
    <w:rsid w:val="003F1524"/>
    <w:rsid w:val="003F29C6"/>
    <w:rsid w:val="003F496A"/>
    <w:rsid w:val="004011F8"/>
    <w:rsid w:val="00402D3D"/>
    <w:rsid w:val="004045A2"/>
    <w:rsid w:val="00411E65"/>
    <w:rsid w:val="00413A9B"/>
    <w:rsid w:val="00415C71"/>
    <w:rsid w:val="00417541"/>
    <w:rsid w:val="00420040"/>
    <w:rsid w:val="00421D4C"/>
    <w:rsid w:val="00423388"/>
    <w:rsid w:val="00426D73"/>
    <w:rsid w:val="004377E4"/>
    <w:rsid w:val="00441615"/>
    <w:rsid w:val="00442B6C"/>
    <w:rsid w:val="00443CD3"/>
    <w:rsid w:val="00451889"/>
    <w:rsid w:val="00454913"/>
    <w:rsid w:val="004551A4"/>
    <w:rsid w:val="004571C2"/>
    <w:rsid w:val="00457441"/>
    <w:rsid w:val="004579F6"/>
    <w:rsid w:val="004615CB"/>
    <w:rsid w:val="00462665"/>
    <w:rsid w:val="004656D0"/>
    <w:rsid w:val="004668FA"/>
    <w:rsid w:val="00467225"/>
    <w:rsid w:val="0047331F"/>
    <w:rsid w:val="00473ABD"/>
    <w:rsid w:val="004804F5"/>
    <w:rsid w:val="00482DCA"/>
    <w:rsid w:val="00484557"/>
    <w:rsid w:val="00486BC5"/>
    <w:rsid w:val="004871C2"/>
    <w:rsid w:val="004922A0"/>
    <w:rsid w:val="004A3DE7"/>
    <w:rsid w:val="004A415B"/>
    <w:rsid w:val="004B0651"/>
    <w:rsid w:val="004B368E"/>
    <w:rsid w:val="004B3FFE"/>
    <w:rsid w:val="004B4BAD"/>
    <w:rsid w:val="004B6CFD"/>
    <w:rsid w:val="004C204D"/>
    <w:rsid w:val="004D0287"/>
    <w:rsid w:val="004D0436"/>
    <w:rsid w:val="004D0936"/>
    <w:rsid w:val="004F1513"/>
    <w:rsid w:val="004F202E"/>
    <w:rsid w:val="004F243D"/>
    <w:rsid w:val="004F3D8D"/>
    <w:rsid w:val="005076F1"/>
    <w:rsid w:val="00512B91"/>
    <w:rsid w:val="005158EB"/>
    <w:rsid w:val="0052082F"/>
    <w:rsid w:val="0052320C"/>
    <w:rsid w:val="00523910"/>
    <w:rsid w:val="0052741B"/>
    <w:rsid w:val="00536591"/>
    <w:rsid w:val="00540A8A"/>
    <w:rsid w:val="00541F8A"/>
    <w:rsid w:val="00542FCC"/>
    <w:rsid w:val="0054397A"/>
    <w:rsid w:val="00544171"/>
    <w:rsid w:val="0054650C"/>
    <w:rsid w:val="00552914"/>
    <w:rsid w:val="0055762E"/>
    <w:rsid w:val="00564D08"/>
    <w:rsid w:val="00565445"/>
    <w:rsid w:val="00571B7C"/>
    <w:rsid w:val="00572B06"/>
    <w:rsid w:val="00575334"/>
    <w:rsid w:val="0059140B"/>
    <w:rsid w:val="00593736"/>
    <w:rsid w:val="005B0F06"/>
    <w:rsid w:val="005B4658"/>
    <w:rsid w:val="005B6141"/>
    <w:rsid w:val="005B6829"/>
    <w:rsid w:val="005C08C2"/>
    <w:rsid w:val="005C2454"/>
    <w:rsid w:val="005C3F15"/>
    <w:rsid w:val="005D7C83"/>
    <w:rsid w:val="005E051B"/>
    <w:rsid w:val="005E1D86"/>
    <w:rsid w:val="005E77F5"/>
    <w:rsid w:val="005F1204"/>
    <w:rsid w:val="005F37CA"/>
    <w:rsid w:val="005F3989"/>
    <w:rsid w:val="005F4303"/>
    <w:rsid w:val="005F5EE7"/>
    <w:rsid w:val="00601B52"/>
    <w:rsid w:val="0060280B"/>
    <w:rsid w:val="006031E3"/>
    <w:rsid w:val="00604422"/>
    <w:rsid w:val="00611B70"/>
    <w:rsid w:val="006146E5"/>
    <w:rsid w:val="0061572F"/>
    <w:rsid w:val="00617826"/>
    <w:rsid w:val="0062254D"/>
    <w:rsid w:val="00625A38"/>
    <w:rsid w:val="00626CA0"/>
    <w:rsid w:val="00631936"/>
    <w:rsid w:val="00640B2F"/>
    <w:rsid w:val="00643A75"/>
    <w:rsid w:val="00651341"/>
    <w:rsid w:val="00652ACA"/>
    <w:rsid w:val="006534C9"/>
    <w:rsid w:val="006575F2"/>
    <w:rsid w:val="006615A9"/>
    <w:rsid w:val="00671000"/>
    <w:rsid w:val="00671B6E"/>
    <w:rsid w:val="006729AD"/>
    <w:rsid w:val="006751A1"/>
    <w:rsid w:val="00677AFB"/>
    <w:rsid w:val="006815B2"/>
    <w:rsid w:val="00682B31"/>
    <w:rsid w:val="006864E1"/>
    <w:rsid w:val="00686BCC"/>
    <w:rsid w:val="006937DF"/>
    <w:rsid w:val="006945EA"/>
    <w:rsid w:val="00695A68"/>
    <w:rsid w:val="006A709B"/>
    <w:rsid w:val="006A7A08"/>
    <w:rsid w:val="006B1037"/>
    <w:rsid w:val="006B62DC"/>
    <w:rsid w:val="006B71F2"/>
    <w:rsid w:val="006C22B0"/>
    <w:rsid w:val="006C3692"/>
    <w:rsid w:val="006D3108"/>
    <w:rsid w:val="006E299D"/>
    <w:rsid w:val="006E30F9"/>
    <w:rsid w:val="006E56AD"/>
    <w:rsid w:val="006E5763"/>
    <w:rsid w:val="007003D5"/>
    <w:rsid w:val="00703E66"/>
    <w:rsid w:val="007040E9"/>
    <w:rsid w:val="007042B9"/>
    <w:rsid w:val="007101BB"/>
    <w:rsid w:val="00710CCF"/>
    <w:rsid w:val="00713004"/>
    <w:rsid w:val="00713308"/>
    <w:rsid w:val="00727544"/>
    <w:rsid w:val="00727E01"/>
    <w:rsid w:val="00731BF3"/>
    <w:rsid w:val="007337E4"/>
    <w:rsid w:val="007414DA"/>
    <w:rsid w:val="0074369A"/>
    <w:rsid w:val="007444D4"/>
    <w:rsid w:val="007506C1"/>
    <w:rsid w:val="00754105"/>
    <w:rsid w:val="007541EB"/>
    <w:rsid w:val="00757359"/>
    <w:rsid w:val="00757614"/>
    <w:rsid w:val="00757F0B"/>
    <w:rsid w:val="00765580"/>
    <w:rsid w:val="007677AA"/>
    <w:rsid w:val="007728B4"/>
    <w:rsid w:val="00775173"/>
    <w:rsid w:val="0077622E"/>
    <w:rsid w:val="00777FE4"/>
    <w:rsid w:val="00780C7B"/>
    <w:rsid w:val="007824B2"/>
    <w:rsid w:val="00787C5D"/>
    <w:rsid w:val="0079075D"/>
    <w:rsid w:val="007B3833"/>
    <w:rsid w:val="007C099C"/>
    <w:rsid w:val="007C1468"/>
    <w:rsid w:val="007C3C91"/>
    <w:rsid w:val="007C41D7"/>
    <w:rsid w:val="007E166D"/>
    <w:rsid w:val="007E3502"/>
    <w:rsid w:val="007F0172"/>
    <w:rsid w:val="007F16FB"/>
    <w:rsid w:val="007F1BBA"/>
    <w:rsid w:val="007F2DA2"/>
    <w:rsid w:val="008043F7"/>
    <w:rsid w:val="00804473"/>
    <w:rsid w:val="0081600F"/>
    <w:rsid w:val="00816547"/>
    <w:rsid w:val="008237CC"/>
    <w:rsid w:val="00823FE3"/>
    <w:rsid w:val="008269D9"/>
    <w:rsid w:val="0082722D"/>
    <w:rsid w:val="008274F7"/>
    <w:rsid w:val="0083347F"/>
    <w:rsid w:val="00841E80"/>
    <w:rsid w:val="0084398C"/>
    <w:rsid w:val="008441F9"/>
    <w:rsid w:val="00846A99"/>
    <w:rsid w:val="0085028C"/>
    <w:rsid w:val="00853E19"/>
    <w:rsid w:val="008606C1"/>
    <w:rsid w:val="00862177"/>
    <w:rsid w:val="008641D1"/>
    <w:rsid w:val="008666AF"/>
    <w:rsid w:val="00872F67"/>
    <w:rsid w:val="008803C8"/>
    <w:rsid w:val="0088255A"/>
    <w:rsid w:val="00893346"/>
    <w:rsid w:val="008A0D8D"/>
    <w:rsid w:val="008A3542"/>
    <w:rsid w:val="008B1A69"/>
    <w:rsid w:val="008C1A39"/>
    <w:rsid w:val="008C5E89"/>
    <w:rsid w:val="008C6E9F"/>
    <w:rsid w:val="008D6CCE"/>
    <w:rsid w:val="008E4932"/>
    <w:rsid w:val="008E5B15"/>
    <w:rsid w:val="008E7DFB"/>
    <w:rsid w:val="008F58C2"/>
    <w:rsid w:val="008F7327"/>
    <w:rsid w:val="00904FCE"/>
    <w:rsid w:val="00905A13"/>
    <w:rsid w:val="00906321"/>
    <w:rsid w:val="009076C8"/>
    <w:rsid w:val="00911212"/>
    <w:rsid w:val="0091221E"/>
    <w:rsid w:val="00915BBE"/>
    <w:rsid w:val="00921D62"/>
    <w:rsid w:val="00922791"/>
    <w:rsid w:val="00926731"/>
    <w:rsid w:val="00927CD6"/>
    <w:rsid w:val="00932037"/>
    <w:rsid w:val="00932610"/>
    <w:rsid w:val="00933572"/>
    <w:rsid w:val="00934F1F"/>
    <w:rsid w:val="009363C7"/>
    <w:rsid w:val="00945055"/>
    <w:rsid w:val="00945FFB"/>
    <w:rsid w:val="00955E27"/>
    <w:rsid w:val="00963DC8"/>
    <w:rsid w:val="0097050A"/>
    <w:rsid w:val="00972D36"/>
    <w:rsid w:val="009756C3"/>
    <w:rsid w:val="00977FFA"/>
    <w:rsid w:val="00980406"/>
    <w:rsid w:val="00992727"/>
    <w:rsid w:val="00992EFB"/>
    <w:rsid w:val="00993A17"/>
    <w:rsid w:val="00993AD6"/>
    <w:rsid w:val="00994790"/>
    <w:rsid w:val="0099789E"/>
    <w:rsid w:val="009A2C8F"/>
    <w:rsid w:val="009A7B65"/>
    <w:rsid w:val="009B3E9E"/>
    <w:rsid w:val="009D2698"/>
    <w:rsid w:val="009D2AD6"/>
    <w:rsid w:val="009D3A07"/>
    <w:rsid w:val="009D4711"/>
    <w:rsid w:val="009D5DA6"/>
    <w:rsid w:val="009E1B83"/>
    <w:rsid w:val="009E2101"/>
    <w:rsid w:val="009E3A84"/>
    <w:rsid w:val="009E7ACC"/>
    <w:rsid w:val="009F1B69"/>
    <w:rsid w:val="009F450E"/>
    <w:rsid w:val="009F54DA"/>
    <w:rsid w:val="00A06984"/>
    <w:rsid w:val="00A1324E"/>
    <w:rsid w:val="00A141D1"/>
    <w:rsid w:val="00A20C14"/>
    <w:rsid w:val="00A27BE3"/>
    <w:rsid w:val="00A32619"/>
    <w:rsid w:val="00A339B9"/>
    <w:rsid w:val="00A35E80"/>
    <w:rsid w:val="00A40EDF"/>
    <w:rsid w:val="00A416EF"/>
    <w:rsid w:val="00A4559C"/>
    <w:rsid w:val="00A55893"/>
    <w:rsid w:val="00A568DF"/>
    <w:rsid w:val="00A62040"/>
    <w:rsid w:val="00A652BF"/>
    <w:rsid w:val="00A73A79"/>
    <w:rsid w:val="00A73AC7"/>
    <w:rsid w:val="00A754B9"/>
    <w:rsid w:val="00A84030"/>
    <w:rsid w:val="00A904E3"/>
    <w:rsid w:val="00A92959"/>
    <w:rsid w:val="00A93C52"/>
    <w:rsid w:val="00A97A70"/>
    <w:rsid w:val="00A97E19"/>
    <w:rsid w:val="00AA0039"/>
    <w:rsid w:val="00AA1562"/>
    <w:rsid w:val="00AA27DA"/>
    <w:rsid w:val="00AA3CCE"/>
    <w:rsid w:val="00AA4F58"/>
    <w:rsid w:val="00AA7368"/>
    <w:rsid w:val="00AB0E1E"/>
    <w:rsid w:val="00AB4FF9"/>
    <w:rsid w:val="00AC49D3"/>
    <w:rsid w:val="00AD2591"/>
    <w:rsid w:val="00AE41CD"/>
    <w:rsid w:val="00AE7B21"/>
    <w:rsid w:val="00AF1980"/>
    <w:rsid w:val="00AF2021"/>
    <w:rsid w:val="00B07FEF"/>
    <w:rsid w:val="00B12998"/>
    <w:rsid w:val="00B165E6"/>
    <w:rsid w:val="00B1671C"/>
    <w:rsid w:val="00B17FBD"/>
    <w:rsid w:val="00B25142"/>
    <w:rsid w:val="00B36FD6"/>
    <w:rsid w:val="00B4006B"/>
    <w:rsid w:val="00B40D6D"/>
    <w:rsid w:val="00B4601C"/>
    <w:rsid w:val="00B471BD"/>
    <w:rsid w:val="00B50C2D"/>
    <w:rsid w:val="00B57117"/>
    <w:rsid w:val="00B64904"/>
    <w:rsid w:val="00B818D4"/>
    <w:rsid w:val="00B851C6"/>
    <w:rsid w:val="00B87117"/>
    <w:rsid w:val="00B92E0D"/>
    <w:rsid w:val="00B93959"/>
    <w:rsid w:val="00B94BBD"/>
    <w:rsid w:val="00B95DD3"/>
    <w:rsid w:val="00BA3A74"/>
    <w:rsid w:val="00BA60CE"/>
    <w:rsid w:val="00BA7075"/>
    <w:rsid w:val="00BA7CD5"/>
    <w:rsid w:val="00BB0AA1"/>
    <w:rsid w:val="00BB1B40"/>
    <w:rsid w:val="00BC34D9"/>
    <w:rsid w:val="00BC388E"/>
    <w:rsid w:val="00BC5607"/>
    <w:rsid w:val="00BD0760"/>
    <w:rsid w:val="00BD5E45"/>
    <w:rsid w:val="00BD7040"/>
    <w:rsid w:val="00BE0D1D"/>
    <w:rsid w:val="00BE2448"/>
    <w:rsid w:val="00BE24D4"/>
    <w:rsid w:val="00BE4E31"/>
    <w:rsid w:val="00BE5003"/>
    <w:rsid w:val="00BF04C0"/>
    <w:rsid w:val="00BF2BE7"/>
    <w:rsid w:val="00C05102"/>
    <w:rsid w:val="00C05A01"/>
    <w:rsid w:val="00C07C1E"/>
    <w:rsid w:val="00C121F4"/>
    <w:rsid w:val="00C13FA6"/>
    <w:rsid w:val="00C169ED"/>
    <w:rsid w:val="00C31F85"/>
    <w:rsid w:val="00C335FA"/>
    <w:rsid w:val="00C37F25"/>
    <w:rsid w:val="00C4097D"/>
    <w:rsid w:val="00C505B9"/>
    <w:rsid w:val="00C5484D"/>
    <w:rsid w:val="00C618F2"/>
    <w:rsid w:val="00C6372E"/>
    <w:rsid w:val="00C64DE0"/>
    <w:rsid w:val="00C712B3"/>
    <w:rsid w:val="00C73207"/>
    <w:rsid w:val="00C7602A"/>
    <w:rsid w:val="00C82ED9"/>
    <w:rsid w:val="00C85E2A"/>
    <w:rsid w:val="00C87D68"/>
    <w:rsid w:val="00C91CFF"/>
    <w:rsid w:val="00C9281B"/>
    <w:rsid w:val="00C96512"/>
    <w:rsid w:val="00CA367A"/>
    <w:rsid w:val="00CA4852"/>
    <w:rsid w:val="00CA68FD"/>
    <w:rsid w:val="00CB15ED"/>
    <w:rsid w:val="00CB1D26"/>
    <w:rsid w:val="00CB5597"/>
    <w:rsid w:val="00CC4C21"/>
    <w:rsid w:val="00CC57AD"/>
    <w:rsid w:val="00CD1D80"/>
    <w:rsid w:val="00CD2B1E"/>
    <w:rsid w:val="00CE5B83"/>
    <w:rsid w:val="00CF1CD3"/>
    <w:rsid w:val="00CF21A2"/>
    <w:rsid w:val="00CF57A8"/>
    <w:rsid w:val="00CF6EDD"/>
    <w:rsid w:val="00D00D62"/>
    <w:rsid w:val="00D05922"/>
    <w:rsid w:val="00D06C7E"/>
    <w:rsid w:val="00D12432"/>
    <w:rsid w:val="00D12492"/>
    <w:rsid w:val="00D22F10"/>
    <w:rsid w:val="00D2532D"/>
    <w:rsid w:val="00D31CBF"/>
    <w:rsid w:val="00D340E6"/>
    <w:rsid w:val="00D405ED"/>
    <w:rsid w:val="00D42AE1"/>
    <w:rsid w:val="00D4488B"/>
    <w:rsid w:val="00D44B1C"/>
    <w:rsid w:val="00D46BA5"/>
    <w:rsid w:val="00D5627E"/>
    <w:rsid w:val="00D605A4"/>
    <w:rsid w:val="00D61B13"/>
    <w:rsid w:val="00D637FB"/>
    <w:rsid w:val="00D65546"/>
    <w:rsid w:val="00D70AFA"/>
    <w:rsid w:val="00D76534"/>
    <w:rsid w:val="00D769CA"/>
    <w:rsid w:val="00D7746A"/>
    <w:rsid w:val="00D838FE"/>
    <w:rsid w:val="00D83915"/>
    <w:rsid w:val="00D8406F"/>
    <w:rsid w:val="00D859C7"/>
    <w:rsid w:val="00D87F34"/>
    <w:rsid w:val="00D9021F"/>
    <w:rsid w:val="00D91727"/>
    <w:rsid w:val="00D92F69"/>
    <w:rsid w:val="00DA1080"/>
    <w:rsid w:val="00DA12C2"/>
    <w:rsid w:val="00DA1ECE"/>
    <w:rsid w:val="00DA6312"/>
    <w:rsid w:val="00DB0A3E"/>
    <w:rsid w:val="00DB30A6"/>
    <w:rsid w:val="00DC1768"/>
    <w:rsid w:val="00DC2A5D"/>
    <w:rsid w:val="00DC2C59"/>
    <w:rsid w:val="00DD0A2B"/>
    <w:rsid w:val="00DD3A8F"/>
    <w:rsid w:val="00DD684B"/>
    <w:rsid w:val="00DD6A9E"/>
    <w:rsid w:val="00DD77E6"/>
    <w:rsid w:val="00DE1C53"/>
    <w:rsid w:val="00DF17C2"/>
    <w:rsid w:val="00DF2EBB"/>
    <w:rsid w:val="00E015DA"/>
    <w:rsid w:val="00E05DA0"/>
    <w:rsid w:val="00E06048"/>
    <w:rsid w:val="00E10A40"/>
    <w:rsid w:val="00E20FB8"/>
    <w:rsid w:val="00E23367"/>
    <w:rsid w:val="00E26D17"/>
    <w:rsid w:val="00E27C0E"/>
    <w:rsid w:val="00E31B92"/>
    <w:rsid w:val="00E339C8"/>
    <w:rsid w:val="00E35409"/>
    <w:rsid w:val="00E41DB8"/>
    <w:rsid w:val="00E43CC4"/>
    <w:rsid w:val="00E453D5"/>
    <w:rsid w:val="00E475D4"/>
    <w:rsid w:val="00E51417"/>
    <w:rsid w:val="00E5758E"/>
    <w:rsid w:val="00E57C1A"/>
    <w:rsid w:val="00E57C93"/>
    <w:rsid w:val="00E605DC"/>
    <w:rsid w:val="00E72D7C"/>
    <w:rsid w:val="00E73A8F"/>
    <w:rsid w:val="00E74D1C"/>
    <w:rsid w:val="00E83461"/>
    <w:rsid w:val="00E8776E"/>
    <w:rsid w:val="00E87C6B"/>
    <w:rsid w:val="00E9191F"/>
    <w:rsid w:val="00E9237A"/>
    <w:rsid w:val="00E930AB"/>
    <w:rsid w:val="00E93CC0"/>
    <w:rsid w:val="00E93E5A"/>
    <w:rsid w:val="00E960CF"/>
    <w:rsid w:val="00EA033E"/>
    <w:rsid w:val="00EA0B39"/>
    <w:rsid w:val="00EA0B88"/>
    <w:rsid w:val="00EA1F15"/>
    <w:rsid w:val="00EB1471"/>
    <w:rsid w:val="00EB1B7C"/>
    <w:rsid w:val="00EB2285"/>
    <w:rsid w:val="00EB3A3F"/>
    <w:rsid w:val="00EC4294"/>
    <w:rsid w:val="00EC681E"/>
    <w:rsid w:val="00EC750C"/>
    <w:rsid w:val="00ED02D3"/>
    <w:rsid w:val="00ED3AEF"/>
    <w:rsid w:val="00ED3C4C"/>
    <w:rsid w:val="00ED483F"/>
    <w:rsid w:val="00ED5E31"/>
    <w:rsid w:val="00EE0C01"/>
    <w:rsid w:val="00EE20E2"/>
    <w:rsid w:val="00EE4776"/>
    <w:rsid w:val="00EE64C1"/>
    <w:rsid w:val="00EE6DD1"/>
    <w:rsid w:val="00F0519C"/>
    <w:rsid w:val="00F05AA0"/>
    <w:rsid w:val="00F061CB"/>
    <w:rsid w:val="00F167B3"/>
    <w:rsid w:val="00F21FE2"/>
    <w:rsid w:val="00F24050"/>
    <w:rsid w:val="00F248AA"/>
    <w:rsid w:val="00F31539"/>
    <w:rsid w:val="00F33B74"/>
    <w:rsid w:val="00F37459"/>
    <w:rsid w:val="00F42CDD"/>
    <w:rsid w:val="00F444EC"/>
    <w:rsid w:val="00F458D3"/>
    <w:rsid w:val="00F45FE3"/>
    <w:rsid w:val="00F50CF5"/>
    <w:rsid w:val="00F540EC"/>
    <w:rsid w:val="00F54D03"/>
    <w:rsid w:val="00F55D87"/>
    <w:rsid w:val="00F628AE"/>
    <w:rsid w:val="00F62D42"/>
    <w:rsid w:val="00F6347A"/>
    <w:rsid w:val="00F66302"/>
    <w:rsid w:val="00F7503A"/>
    <w:rsid w:val="00F75408"/>
    <w:rsid w:val="00F7575C"/>
    <w:rsid w:val="00F75AFF"/>
    <w:rsid w:val="00F77B83"/>
    <w:rsid w:val="00F81FEF"/>
    <w:rsid w:val="00F82D0B"/>
    <w:rsid w:val="00F978B9"/>
    <w:rsid w:val="00FA204D"/>
    <w:rsid w:val="00FA5ECB"/>
    <w:rsid w:val="00FA61AF"/>
    <w:rsid w:val="00FB248A"/>
    <w:rsid w:val="00FC12F3"/>
    <w:rsid w:val="00FD3A06"/>
    <w:rsid w:val="00FD779F"/>
    <w:rsid w:val="00FD7A10"/>
    <w:rsid w:val="00FD7D14"/>
    <w:rsid w:val="00FE79B8"/>
    <w:rsid w:val="00FF22BE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4FA3139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43B9-304F-40D2-AA1F-5EBD01C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470</TotalTime>
  <Pages>7</Pages>
  <Words>2537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467</cp:revision>
  <cp:lastPrinted>2017-03-22T12:39:00Z</cp:lastPrinted>
  <dcterms:created xsi:type="dcterms:W3CDTF">2017-10-24T17:00:00Z</dcterms:created>
  <dcterms:modified xsi:type="dcterms:W3CDTF">2017-10-28T11:46:00Z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