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DE028" w14:textId="77777777" w:rsidR="00EC2A58" w:rsidRPr="00EC2A58" w:rsidRDefault="00EC2A58" w:rsidP="00BA33FE">
      <w:pPr>
        <w:widowControl w:val="0"/>
        <w:tabs>
          <w:tab w:val="left" w:pos="-1057"/>
          <w:tab w:val="left" w:pos="-720"/>
        </w:tabs>
        <w:suppressAutoHyphens/>
        <w:autoSpaceDE w:val="0"/>
        <w:autoSpaceDN w:val="0"/>
        <w:spacing w:after="0" w:line="240" w:lineRule="auto"/>
        <w:textAlignment w:val="baseline"/>
        <w:rPr>
          <w:rFonts w:eastAsia="Times New Roman" w:cs="Arial"/>
          <w:spacing w:val="-8"/>
          <w:sz w:val="12"/>
          <w:szCs w:val="12"/>
          <w:lang w:val="fr-FR"/>
        </w:rPr>
      </w:pPr>
    </w:p>
    <w:tbl>
      <w:tblPr>
        <w:tblW w:w="9648" w:type="dxa"/>
        <w:tblLayout w:type="fixed"/>
        <w:tblCellMar>
          <w:left w:w="10" w:type="dxa"/>
          <w:right w:w="10" w:type="dxa"/>
        </w:tblCellMar>
        <w:tblLook w:val="0000" w:firstRow="0" w:lastRow="0" w:firstColumn="0" w:lastColumn="0" w:noHBand="0" w:noVBand="0"/>
      </w:tblPr>
      <w:tblGrid>
        <w:gridCol w:w="1526"/>
        <w:gridCol w:w="4144"/>
        <w:gridCol w:w="3978"/>
      </w:tblGrid>
      <w:tr w:rsidR="00EC2A58" w:rsidRPr="00EC2A58" w14:paraId="20A3DAA5" w14:textId="77777777" w:rsidTr="00C83AA7">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14:paraId="72ED64D6" w14:textId="77777777" w:rsidR="00EC2A58" w:rsidRPr="00EC2A58" w:rsidRDefault="00EC2A58" w:rsidP="00EC2A58">
            <w:pPr>
              <w:widowControl w:val="0"/>
              <w:suppressAutoHyphens/>
              <w:autoSpaceDE w:val="0"/>
              <w:autoSpaceDN w:val="0"/>
              <w:spacing w:after="0" w:line="240" w:lineRule="auto"/>
              <w:textAlignment w:val="baseline"/>
              <w:rPr>
                <w:rFonts w:ascii="Calibri" w:eastAsia="Calibri" w:hAnsi="Calibri" w:cs="Times New Roman"/>
              </w:rPr>
            </w:pPr>
            <w:r w:rsidRPr="00EC2A58">
              <w:rPr>
                <w:rFonts w:eastAsia="Times New Roman" w:cs="Arial"/>
                <w:noProof/>
              </w:rPr>
              <w:drawing>
                <wp:inline distT="0" distB="0" distL="0" distR="0" wp14:anchorId="3D89D23E" wp14:editId="6B53593B">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p w14:paraId="1842698B"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tc>
        <w:tc>
          <w:tcPr>
            <w:tcW w:w="4144" w:type="dxa"/>
            <w:tcBorders>
              <w:top w:val="single" w:sz="12" w:space="0" w:color="000000"/>
              <w:bottom w:val="single" w:sz="12" w:space="0" w:color="000000"/>
            </w:tcBorders>
            <w:shd w:val="clear" w:color="auto" w:fill="auto"/>
            <w:tcMar>
              <w:top w:w="85" w:type="dxa"/>
              <w:left w:w="108" w:type="dxa"/>
              <w:bottom w:w="0" w:type="dxa"/>
              <w:right w:w="108" w:type="dxa"/>
            </w:tcMar>
          </w:tcPr>
          <w:p w14:paraId="46D7C074" w14:textId="77777777" w:rsidR="00EC2A58" w:rsidRPr="00EC2A58" w:rsidRDefault="00EC2A58" w:rsidP="00EC2A58">
            <w:pPr>
              <w:keepNext/>
              <w:widowControl w:val="0"/>
              <w:suppressAutoHyphens/>
              <w:autoSpaceDE w:val="0"/>
              <w:autoSpaceDN w:val="0"/>
              <w:spacing w:after="0" w:line="240" w:lineRule="auto"/>
              <w:ind w:left="-108"/>
              <w:textAlignment w:val="baseline"/>
              <w:outlineLvl w:val="1"/>
              <w:rPr>
                <w:rFonts w:eastAsia="Times New Roman" w:cs="Arial"/>
                <w:sz w:val="12"/>
                <w:szCs w:val="12"/>
                <w:lang w:val="fr-FR"/>
              </w:rPr>
            </w:pPr>
          </w:p>
          <w:p w14:paraId="5DFEFC81" w14:textId="77777777" w:rsidR="00EC2A58" w:rsidRPr="00EC2A58" w:rsidRDefault="00EC2A58" w:rsidP="00EC2A58">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CONVENTION SUR</w:t>
            </w:r>
          </w:p>
          <w:p w14:paraId="1A29BCF4" w14:textId="77777777" w:rsidR="00EC2A58" w:rsidRPr="00EC2A58" w:rsidRDefault="00EC2A58" w:rsidP="00EC2A58">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LES ESPÈCES</w:t>
            </w:r>
          </w:p>
          <w:p w14:paraId="4E42992F" w14:textId="77777777" w:rsidR="00EC2A58" w:rsidRPr="00EC2A58" w:rsidRDefault="00EC2A58" w:rsidP="00EC2A58">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MIGRATRICES</w:t>
            </w:r>
          </w:p>
        </w:tc>
        <w:tc>
          <w:tcPr>
            <w:tcW w:w="3978" w:type="dxa"/>
            <w:tcBorders>
              <w:top w:val="single" w:sz="12" w:space="0" w:color="000000"/>
              <w:bottom w:val="single" w:sz="12" w:space="0" w:color="000000"/>
            </w:tcBorders>
            <w:shd w:val="clear" w:color="auto" w:fill="auto"/>
            <w:tcMar>
              <w:top w:w="85" w:type="dxa"/>
              <w:left w:w="108" w:type="dxa"/>
              <w:bottom w:w="0" w:type="dxa"/>
              <w:right w:w="108" w:type="dxa"/>
            </w:tcMar>
          </w:tcPr>
          <w:p w14:paraId="2827E733" w14:textId="67FD641A" w:rsidR="00EC2A58" w:rsidRPr="00C83AA7" w:rsidRDefault="00EC2A58" w:rsidP="00BB2C32">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Arial" w:cs="Arial"/>
              </w:rPr>
            </w:pPr>
            <w:r w:rsidRPr="00C83AA7">
              <w:rPr>
                <w:rFonts w:eastAsia="Arial" w:cs="Arial"/>
              </w:rPr>
              <w:t>UNEP/CMS/COP1</w:t>
            </w:r>
            <w:r w:rsidR="00BA33FE" w:rsidRPr="00C83AA7">
              <w:rPr>
                <w:rFonts w:eastAsia="Arial" w:cs="Arial"/>
              </w:rPr>
              <w:t>4</w:t>
            </w:r>
            <w:r w:rsidRPr="00C83AA7">
              <w:rPr>
                <w:rFonts w:eastAsia="Arial" w:cs="Arial"/>
              </w:rPr>
              <w:t>/Doc.</w:t>
            </w:r>
            <w:r w:rsidR="001E5A3B" w:rsidRPr="00C83AA7">
              <w:rPr>
                <w:rFonts w:eastAsia="Arial" w:cs="Arial"/>
              </w:rPr>
              <w:t>32.3.7</w:t>
            </w:r>
            <w:r w:rsidR="00C83AA7" w:rsidRPr="00C83AA7">
              <w:rPr>
                <w:rFonts w:eastAsia="Arial" w:cs="Arial"/>
              </w:rPr>
              <w:t>/Rev</w:t>
            </w:r>
            <w:r w:rsidR="00C83AA7">
              <w:rPr>
                <w:rFonts w:eastAsia="Arial" w:cs="Arial"/>
              </w:rPr>
              <w:t>.1</w:t>
            </w:r>
          </w:p>
          <w:p w14:paraId="51739494" w14:textId="3681F1ED" w:rsidR="00EC2A58" w:rsidRPr="001E5A3B" w:rsidRDefault="001E5A3B" w:rsidP="00BB2C32">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Arial" w:cs="Arial"/>
                <w:lang w:val="fr-FR"/>
              </w:rPr>
            </w:pPr>
            <w:r>
              <w:rPr>
                <w:rFonts w:eastAsia="Arial" w:cs="Arial"/>
                <w:lang w:val="fr-FR"/>
              </w:rPr>
              <w:t>2</w:t>
            </w:r>
            <w:r w:rsidR="00C83AA7">
              <w:rPr>
                <w:rFonts w:eastAsia="Arial" w:cs="Arial"/>
                <w:lang w:val="fr-FR"/>
              </w:rPr>
              <w:t>9 janvier 2024</w:t>
            </w:r>
          </w:p>
          <w:p w14:paraId="5A17DC3D" w14:textId="77777777" w:rsidR="00EC2A58" w:rsidRPr="00EC2A58" w:rsidRDefault="00EC2A58" w:rsidP="00EC2A58">
            <w:pPr>
              <w:widowControl w:val="0"/>
              <w:suppressAutoHyphens/>
              <w:autoSpaceDE w:val="0"/>
              <w:autoSpaceDN w:val="0"/>
              <w:spacing w:after="0" w:line="240" w:lineRule="auto"/>
              <w:textAlignment w:val="baseline"/>
              <w:rPr>
                <w:rFonts w:ascii="Calibri" w:eastAsia="Calibri" w:hAnsi="Calibri" w:cs="Times New Roman"/>
              </w:rPr>
            </w:pPr>
            <w:r w:rsidRPr="00EC2A58">
              <w:rPr>
                <w:rFonts w:eastAsia="Arial" w:cs="Arial"/>
                <w:lang w:val="fr-FR"/>
              </w:rPr>
              <w:t>Français</w:t>
            </w:r>
          </w:p>
          <w:p w14:paraId="3489AC4D" w14:textId="31404BD7" w:rsidR="00EC2A58" w:rsidRPr="00BB2C32" w:rsidRDefault="00EC2A58" w:rsidP="00BB2C32">
            <w:pPr>
              <w:widowControl w:val="0"/>
              <w:suppressAutoHyphens/>
              <w:autoSpaceDE w:val="0"/>
              <w:autoSpaceDN w:val="0"/>
              <w:spacing w:after="120" w:line="240" w:lineRule="auto"/>
              <w:textAlignment w:val="baseline"/>
              <w:rPr>
                <w:rFonts w:ascii="Calibri" w:eastAsia="Calibri" w:hAnsi="Calibri" w:cs="Times New Roman"/>
              </w:rPr>
            </w:pPr>
            <w:r w:rsidRPr="00EC2A58">
              <w:rPr>
                <w:rFonts w:eastAsia="Arial" w:cs="Arial"/>
                <w:lang w:val="fr-FR"/>
              </w:rPr>
              <w:t>Original : Anglais</w:t>
            </w:r>
          </w:p>
        </w:tc>
      </w:tr>
    </w:tbl>
    <w:p w14:paraId="4907A928" w14:textId="77777777" w:rsidR="00EC2A58" w:rsidRPr="00EC2A58" w:rsidRDefault="00EC2A58" w:rsidP="00EC2A58">
      <w:pPr>
        <w:widowControl w:val="0"/>
        <w:tabs>
          <w:tab w:val="left" w:pos="-1057"/>
          <w:tab w:val="left" w:pos="-720"/>
        </w:tabs>
        <w:suppressAutoHyphens/>
        <w:autoSpaceDE w:val="0"/>
        <w:autoSpaceDN w:val="0"/>
        <w:spacing w:after="0" w:line="240" w:lineRule="auto"/>
        <w:textAlignment w:val="baseline"/>
        <w:rPr>
          <w:rFonts w:eastAsia="Arial" w:cs="Arial"/>
          <w:sz w:val="8"/>
          <w:szCs w:val="8"/>
          <w:lang w:val="fr-FR"/>
        </w:rPr>
      </w:pPr>
    </w:p>
    <w:p w14:paraId="45F14CBB" w14:textId="4FEDA02B" w:rsidR="00EC2A58" w:rsidRPr="00EC2A58" w:rsidRDefault="00EC2A58" w:rsidP="00EC2A58">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1</w:t>
      </w:r>
      <w:r w:rsidR="00BA33FE">
        <w:rPr>
          <w:rFonts w:eastAsia="Arial" w:cs="Arial"/>
          <w:lang w:val="fr-FR"/>
        </w:rPr>
        <w:t>4</w:t>
      </w:r>
      <w:r w:rsidRPr="00EC2A58">
        <w:rPr>
          <w:rFonts w:eastAsia="Arial" w:cs="Arial"/>
          <w:vertAlign w:val="superscript"/>
          <w:lang w:val="fr-FR"/>
        </w:rPr>
        <w:t>ème</w:t>
      </w:r>
      <w:r w:rsidRPr="00EC2A58">
        <w:rPr>
          <w:rFonts w:eastAsia="Arial" w:cs="Arial"/>
          <w:lang w:val="fr-FR"/>
        </w:rPr>
        <w:t xml:space="preserve"> SESSION DE LA CONFÉRENCE DES PARTIES</w:t>
      </w:r>
    </w:p>
    <w:p w14:paraId="55197CAC" w14:textId="409AC4EA" w:rsidR="00EC2A58" w:rsidRPr="00EC2A58" w:rsidRDefault="00BA33FE" w:rsidP="00EC2A58">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fr-FR"/>
        </w:rPr>
      </w:pPr>
      <w:r>
        <w:rPr>
          <w:rFonts w:eastAsia="Arial" w:cs="Arial"/>
          <w:bCs/>
          <w:lang w:val="fr-FR"/>
        </w:rPr>
        <w:t xml:space="preserve">Samarcande, Ouzbékistan, </w:t>
      </w:r>
      <w:r w:rsidR="0093437E">
        <w:rPr>
          <w:rFonts w:eastAsia="Arial" w:cs="Arial"/>
          <w:bCs/>
          <w:lang w:val="fr-FR"/>
        </w:rPr>
        <w:t>1</w:t>
      </w:r>
      <w:r>
        <w:rPr>
          <w:rFonts w:eastAsia="Arial" w:cs="Arial"/>
          <w:bCs/>
          <w:lang w:val="fr-FR"/>
        </w:rPr>
        <w:t xml:space="preserve">2 – </w:t>
      </w:r>
      <w:r w:rsidR="0093437E">
        <w:rPr>
          <w:rFonts w:eastAsia="Arial" w:cs="Arial"/>
          <w:bCs/>
          <w:lang w:val="fr-FR"/>
        </w:rPr>
        <w:t>17 février 2024</w:t>
      </w:r>
    </w:p>
    <w:p w14:paraId="4DD0AB0D" w14:textId="624FA516" w:rsidR="00EC2A58" w:rsidRPr="00EC2A58" w:rsidRDefault="00EC2A58" w:rsidP="00EC2A58">
      <w:pPr>
        <w:widowControl w:val="0"/>
        <w:suppressAutoHyphens/>
        <w:autoSpaceDE w:val="0"/>
        <w:autoSpaceDN w:val="0"/>
        <w:spacing w:after="0" w:line="228" w:lineRule="auto"/>
        <w:textAlignment w:val="baseline"/>
        <w:rPr>
          <w:rFonts w:ascii="Calibri" w:eastAsia="Calibri" w:hAnsi="Calibri" w:cs="Times New Roman"/>
          <w:lang w:val="fr-FR"/>
        </w:rPr>
      </w:pPr>
      <w:r w:rsidRPr="00EC2A58">
        <w:rPr>
          <w:rFonts w:eastAsia="Arial" w:cs="Arial"/>
          <w:iCs/>
          <w:lang w:val="fr-FR"/>
        </w:rPr>
        <w:t xml:space="preserve">Point </w:t>
      </w:r>
      <w:r w:rsidR="001E5A3B">
        <w:rPr>
          <w:rFonts w:eastAsia="Arial" w:cs="Arial"/>
          <w:iCs/>
          <w:lang w:val="fr-FR"/>
        </w:rPr>
        <w:t>32.3</w:t>
      </w:r>
      <w:r w:rsidRPr="00EC2A58">
        <w:rPr>
          <w:rFonts w:eastAsia="Arial" w:cs="Arial"/>
          <w:iCs/>
          <w:lang w:val="fr-FR"/>
        </w:rPr>
        <w:t xml:space="preserve"> de l’ordre du jour</w:t>
      </w:r>
    </w:p>
    <w:p w14:paraId="593EE006" w14:textId="77777777" w:rsidR="00EC2A58" w:rsidRPr="00EC2A58" w:rsidRDefault="00EC2A58" w:rsidP="00EC2A58">
      <w:pPr>
        <w:widowControl w:val="0"/>
        <w:tabs>
          <w:tab w:val="left" w:pos="7020"/>
        </w:tabs>
        <w:suppressAutoHyphens/>
        <w:autoSpaceDE w:val="0"/>
        <w:autoSpaceDN w:val="0"/>
        <w:spacing w:after="0" w:line="240" w:lineRule="auto"/>
        <w:textAlignment w:val="baseline"/>
        <w:rPr>
          <w:rFonts w:eastAsia="Times New Roman" w:cs="Arial"/>
          <w:lang w:val="fr-FR"/>
        </w:rPr>
      </w:pPr>
    </w:p>
    <w:p w14:paraId="5C2518E6" w14:textId="77777777" w:rsidR="00EC2A58" w:rsidRPr="00EC2A58" w:rsidRDefault="00EC2A58" w:rsidP="00EC2A58">
      <w:pPr>
        <w:widowControl w:val="0"/>
        <w:tabs>
          <w:tab w:val="left" w:pos="7020"/>
        </w:tabs>
        <w:suppressAutoHyphens/>
        <w:autoSpaceDE w:val="0"/>
        <w:autoSpaceDN w:val="0"/>
        <w:spacing w:after="0" w:line="240" w:lineRule="auto"/>
        <w:textAlignment w:val="baseline"/>
        <w:rPr>
          <w:rFonts w:eastAsia="Times New Roman" w:cs="Arial"/>
          <w:lang w:val="fr-FR"/>
        </w:rPr>
      </w:pPr>
    </w:p>
    <w:p w14:paraId="2FADE178" w14:textId="77777777" w:rsidR="001E5A3B" w:rsidRPr="00107481" w:rsidRDefault="001E5A3B" w:rsidP="001E5A3B">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fr-FR"/>
        </w:rPr>
      </w:pPr>
      <w:r>
        <w:rPr>
          <w:rFonts w:eastAsia="Times New Roman" w:cs="Arial"/>
          <w:b/>
          <w:bCs/>
          <w:lang w:val="fr-FR"/>
        </w:rPr>
        <w:t>PROPOSITION D’ACTION CONCERTÉE POUR</w:t>
      </w:r>
    </w:p>
    <w:p w14:paraId="3CAF7656" w14:textId="77777777" w:rsidR="001E5A3B" w:rsidRPr="00107481" w:rsidRDefault="001E5A3B" w:rsidP="001E5A3B">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cs="Arial"/>
          <w:lang w:val="fr-FR"/>
        </w:rPr>
      </w:pPr>
      <w:r>
        <w:rPr>
          <w:rFonts w:eastAsia="Times New Roman" w:cs="Arial"/>
          <w:b/>
          <w:bCs/>
          <w:lang w:val="fr-FR"/>
        </w:rPr>
        <w:t>LE REQUIN PEAU-BLEUE (</w:t>
      </w:r>
      <w:proofErr w:type="spellStart"/>
      <w:r>
        <w:rPr>
          <w:rFonts w:cs="Arial"/>
          <w:b/>
          <w:i/>
          <w:lang w:val="fr-FR"/>
        </w:rPr>
        <w:t>Prionace</w:t>
      </w:r>
      <w:proofErr w:type="spellEnd"/>
      <w:r>
        <w:rPr>
          <w:rFonts w:cs="Arial"/>
          <w:b/>
          <w:i/>
          <w:lang w:val="fr-FR"/>
        </w:rPr>
        <w:t xml:space="preserve"> </w:t>
      </w:r>
      <w:proofErr w:type="spellStart"/>
      <w:r>
        <w:rPr>
          <w:rFonts w:cs="Arial"/>
          <w:b/>
          <w:i/>
          <w:lang w:val="fr-FR"/>
        </w:rPr>
        <w:t>glauca</w:t>
      </w:r>
      <w:proofErr w:type="spellEnd"/>
      <w:r>
        <w:rPr>
          <w:rFonts w:cs="Arial"/>
          <w:b/>
          <w:lang w:val="fr-FR"/>
        </w:rPr>
        <w:t>),</w:t>
      </w:r>
      <w:r>
        <w:rPr>
          <w:rFonts w:eastAsia="Times New Roman" w:cs="Arial"/>
          <w:b/>
          <w:bCs/>
          <w:lang w:val="fr-FR"/>
        </w:rPr>
        <w:t xml:space="preserve"> DÉJÀ INSCRIT </w:t>
      </w:r>
    </w:p>
    <w:p w14:paraId="325B8E7F" w14:textId="77777777" w:rsidR="001E5A3B" w:rsidRPr="00107481" w:rsidRDefault="001E5A3B" w:rsidP="001E5A3B">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cs="Arial"/>
          <w:lang w:val="fr-FR"/>
        </w:rPr>
      </w:pPr>
      <w:r>
        <w:rPr>
          <w:rFonts w:eastAsia="Times New Roman" w:cs="Arial"/>
          <w:b/>
          <w:bCs/>
          <w:lang w:val="fr-FR"/>
        </w:rPr>
        <w:t>À L’ANNEXE II DE LA CONVENTION</w:t>
      </w:r>
      <w:r>
        <w:rPr>
          <w:rFonts w:eastAsia="Times New Roman" w:cs="Arial"/>
          <w:sz w:val="21"/>
          <w:szCs w:val="21"/>
          <w:lang w:val="fr-FR"/>
        </w:rPr>
        <w:t>*</w:t>
      </w:r>
    </w:p>
    <w:p w14:paraId="28381630"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Times New Roman"/>
          <w:lang w:val="fr-FR"/>
        </w:rPr>
      </w:pPr>
    </w:p>
    <w:p w14:paraId="4FF589BA" w14:textId="77777777" w:rsidR="00EC2A58" w:rsidRPr="00EC2A58" w:rsidRDefault="00EC2A58" w:rsidP="00EC2A58">
      <w:pPr>
        <w:widowControl w:val="0"/>
        <w:suppressAutoHyphens/>
        <w:autoSpaceDE w:val="0"/>
        <w:autoSpaceDN w:val="0"/>
        <w:spacing w:after="0" w:line="240" w:lineRule="auto"/>
        <w:jc w:val="both"/>
        <w:textAlignment w:val="baseline"/>
        <w:rPr>
          <w:rFonts w:eastAsia="Times New Roman" w:cs="Arial"/>
          <w:lang w:val="fr-FR"/>
        </w:rPr>
      </w:pPr>
    </w:p>
    <w:p w14:paraId="19B17186" w14:textId="77777777" w:rsidR="00EC2A58" w:rsidRPr="00EC2A58" w:rsidRDefault="00EC2A58" w:rsidP="00EC2A58">
      <w:pPr>
        <w:widowControl w:val="0"/>
        <w:tabs>
          <w:tab w:val="left" w:pos="8295"/>
        </w:tabs>
        <w:suppressAutoHyphens/>
        <w:autoSpaceDE w:val="0"/>
        <w:autoSpaceDN w:val="0"/>
        <w:spacing w:after="0" w:line="240" w:lineRule="auto"/>
        <w:jc w:val="both"/>
        <w:textAlignment w:val="baseline"/>
        <w:rPr>
          <w:rFonts w:eastAsia="Times New Roman" w:cs="Arial"/>
          <w:lang w:val="fr-FR"/>
        </w:rPr>
      </w:pPr>
    </w:p>
    <w:p w14:paraId="475CEA0F" w14:textId="77777777" w:rsidR="00EC2A58" w:rsidRPr="00EC2A58" w:rsidRDefault="00EC2A58" w:rsidP="00EC2A58">
      <w:pPr>
        <w:widowControl w:val="0"/>
        <w:suppressAutoHyphens/>
        <w:autoSpaceDE w:val="0"/>
        <w:autoSpaceDN w:val="0"/>
        <w:spacing w:after="0" w:line="240" w:lineRule="auto"/>
        <w:textAlignment w:val="baseline"/>
        <w:rPr>
          <w:rFonts w:ascii="Calibri" w:eastAsia="Calibri" w:hAnsi="Calibri" w:cs="Times New Roman"/>
          <w:lang w:val="fr-FR"/>
        </w:rPr>
      </w:pPr>
      <w:r w:rsidRPr="00EC2A58">
        <w:rPr>
          <w:rFonts w:eastAsia="Times New Roman" w:cs="Arial"/>
          <w:noProof/>
        </w:rPr>
        <mc:AlternateContent>
          <mc:Choice Requires="wps">
            <w:drawing>
              <wp:anchor distT="0" distB="0" distL="114300" distR="114300" simplePos="0" relativeHeight="251659264" behindDoc="0" locked="0" layoutInCell="1" allowOverlap="1" wp14:anchorId="77931BEC" wp14:editId="61A337BA">
                <wp:simplePos x="0" y="0"/>
                <wp:positionH relativeFrom="column">
                  <wp:posOffset>780412</wp:posOffset>
                </wp:positionH>
                <wp:positionV relativeFrom="paragraph">
                  <wp:posOffset>145417</wp:posOffset>
                </wp:positionV>
                <wp:extent cx="4304666" cy="1952628"/>
                <wp:effectExtent l="0" t="0" r="19684" b="28572"/>
                <wp:wrapNone/>
                <wp:docPr id="5" name="Text Box 4"/>
                <wp:cNvGraphicFramePr/>
                <a:graphic xmlns:a="http://schemas.openxmlformats.org/drawingml/2006/main">
                  <a:graphicData uri="http://schemas.microsoft.com/office/word/2010/wordprocessingShape">
                    <wps:wsp>
                      <wps:cNvSpPr txBox="1"/>
                      <wps:spPr>
                        <a:xfrm>
                          <a:off x="0" y="0"/>
                          <a:ext cx="4304666" cy="1952628"/>
                        </a:xfrm>
                        <a:prstGeom prst="rect">
                          <a:avLst/>
                        </a:prstGeom>
                        <a:solidFill>
                          <a:srgbClr val="FFFFFF"/>
                        </a:solidFill>
                        <a:ln w="3172">
                          <a:solidFill>
                            <a:srgbClr val="000000"/>
                          </a:solidFill>
                          <a:prstDash val="solid"/>
                        </a:ln>
                      </wps:spPr>
                      <wps:txbx>
                        <w:txbxContent>
                          <w:p w14:paraId="1663EA6C" w14:textId="77777777" w:rsidR="00EC2A58" w:rsidRPr="00613EDB" w:rsidRDefault="00EC2A58" w:rsidP="00EC2A58">
                            <w:pPr>
                              <w:spacing w:after="0"/>
                              <w:rPr>
                                <w:lang w:val="fr-FR"/>
                              </w:rPr>
                            </w:pPr>
                            <w:r>
                              <w:rPr>
                                <w:rFonts w:eastAsia="Arial" w:cs="Arial"/>
                                <w:lang w:val="fr-FR"/>
                              </w:rPr>
                              <w:t>Résumé:</w:t>
                            </w:r>
                          </w:p>
                          <w:p w14:paraId="1224F1D3" w14:textId="77777777" w:rsidR="00EC2A58" w:rsidRDefault="00EC2A58" w:rsidP="00EC2A58">
                            <w:pPr>
                              <w:spacing w:after="0"/>
                              <w:rPr>
                                <w:rFonts w:cs="Arial"/>
                                <w:lang w:val="fr-FR"/>
                              </w:rPr>
                            </w:pPr>
                          </w:p>
                          <w:p w14:paraId="1935277D" w14:textId="77777777" w:rsidR="001E5A3B" w:rsidRPr="002656EC" w:rsidRDefault="001E5A3B" w:rsidP="001E5A3B">
                            <w:pPr>
                              <w:autoSpaceDE w:val="0"/>
                              <w:spacing w:after="0" w:line="240" w:lineRule="auto"/>
                              <w:jc w:val="both"/>
                              <w:rPr>
                                <w:lang w:val="fr-FR"/>
                              </w:rPr>
                            </w:pPr>
                            <w:r>
                              <w:rPr>
                                <w:lang w:val="fr-FR"/>
                              </w:rPr>
                              <w:t xml:space="preserve">La Marine </w:t>
                            </w:r>
                            <w:proofErr w:type="spellStart"/>
                            <w:r>
                              <w:rPr>
                                <w:lang w:val="fr-FR"/>
                              </w:rPr>
                              <w:t>Research</w:t>
                            </w:r>
                            <w:proofErr w:type="spellEnd"/>
                            <w:r>
                              <w:rPr>
                                <w:lang w:val="fr-FR"/>
                              </w:rPr>
                              <w:t xml:space="preserve"> and Conservation </w:t>
                            </w:r>
                            <w:proofErr w:type="spellStart"/>
                            <w:r>
                              <w:rPr>
                                <w:lang w:val="fr-FR"/>
                              </w:rPr>
                              <w:t>Foundation</w:t>
                            </w:r>
                            <w:proofErr w:type="spellEnd"/>
                            <w:r>
                              <w:rPr>
                                <w:lang w:val="fr-FR"/>
                              </w:rPr>
                              <w:t xml:space="preserve"> (MARECO) a soumis la proposition ci-jointe*, relative à une action concertée pour le Requin peau-bleue </w:t>
                            </w:r>
                            <w:r>
                              <w:rPr>
                                <w:i/>
                                <w:lang w:val="fr-FR"/>
                              </w:rPr>
                              <w:t>(</w:t>
                            </w:r>
                            <w:proofErr w:type="spellStart"/>
                            <w:r>
                              <w:rPr>
                                <w:i/>
                                <w:lang w:val="fr-FR"/>
                              </w:rPr>
                              <w:t>Prionace</w:t>
                            </w:r>
                            <w:proofErr w:type="spellEnd"/>
                            <w:r>
                              <w:rPr>
                                <w:i/>
                                <w:lang w:val="fr-FR"/>
                              </w:rPr>
                              <w:t xml:space="preserve"> </w:t>
                            </w:r>
                            <w:proofErr w:type="spellStart"/>
                            <w:r>
                              <w:rPr>
                                <w:i/>
                                <w:lang w:val="fr-FR"/>
                              </w:rPr>
                              <w:t>glauca</w:t>
                            </w:r>
                            <w:proofErr w:type="spellEnd"/>
                            <w:r>
                              <w:rPr>
                                <w:i/>
                                <w:lang w:val="fr-FR"/>
                              </w:rPr>
                              <w:t>)</w:t>
                            </w:r>
                            <w:r>
                              <w:rPr>
                                <w:lang w:val="fr-FR"/>
                              </w:rPr>
                              <w:t>, conformément au processus élaboré dans la Résolution 12.28</w:t>
                            </w:r>
                            <w:r>
                              <w:rPr>
                                <w:rFonts w:eastAsia="Times New Roman" w:cs="Arial"/>
                                <w:lang w:val="fr-FR"/>
                              </w:rPr>
                              <w:t xml:space="preserve"> (Rev.COP13).</w:t>
                            </w:r>
                          </w:p>
                          <w:p w14:paraId="7C92723A" w14:textId="77777777" w:rsidR="001E5A3B" w:rsidRDefault="001E5A3B" w:rsidP="00EC2A58">
                            <w:pPr>
                              <w:spacing w:after="0"/>
                              <w:rPr>
                                <w:rFonts w:cs="Arial"/>
                                <w:lang w:val="fr-FR"/>
                              </w:rPr>
                            </w:pPr>
                          </w:p>
                          <w:p w14:paraId="78F3A8A4" w14:textId="3E6194BF" w:rsidR="00C83AA7" w:rsidRDefault="00C83AA7" w:rsidP="00C83AA7">
                            <w:pPr>
                              <w:spacing w:after="0"/>
                              <w:jc w:val="both"/>
                              <w:rPr>
                                <w:rFonts w:cs="Arial"/>
                                <w:lang w:val="fr-FR"/>
                              </w:rPr>
                            </w:pPr>
                            <w:r w:rsidRPr="00C83AA7">
                              <w:rPr>
                                <w:rFonts w:cs="Arial"/>
                                <w:lang w:val="fr-FR"/>
                              </w:rPr>
                              <w:t>Ce document a été révisé pour tenir compte des recommandations du ScC-SC6.</w:t>
                            </w:r>
                          </w:p>
                        </w:txbxContent>
                      </wps:txbx>
                      <wps:bodyPr vert="horz" wrap="square" lIns="91440" tIns="45720" rIns="91440" bIns="45720" anchor="t" anchorCtr="0" compatLnSpc="0">
                        <a:noAutofit/>
                      </wps:bodyPr>
                    </wps:wsp>
                  </a:graphicData>
                </a:graphic>
              </wp:anchor>
            </w:drawing>
          </mc:Choice>
          <mc:Fallback>
            <w:pict>
              <v:shapetype w14:anchorId="77931BEC" id="_x0000_t202" coordsize="21600,21600" o:spt="202" path="m,l,21600r21600,l21600,xe">
                <v:stroke joinstyle="miter"/>
                <v:path gradientshapeok="t" o:connecttype="rect"/>
              </v:shapetype>
              <v:shape id="Text Box 4" o:spid="_x0000_s1026" type="#_x0000_t202" style="position:absolute;margin-left:61.45pt;margin-top:11.45pt;width:338.95pt;height:15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" strokeweight=".08811mm">
                <v:textbox>
                  <w:txbxContent>
                    <w:p w14:paraId="1663EA6C" w14:textId="77777777" w:rsidR="00EC2A58" w:rsidRPr="00613EDB" w:rsidRDefault="00EC2A58" w:rsidP="00EC2A58">
                      <w:pPr>
                        <w:spacing w:after="0"/>
                        <w:rPr>
                          <w:lang w:val="fr-FR"/>
                        </w:rPr>
                      </w:pPr>
                      <w:r>
                        <w:rPr>
                          <w:rFonts w:eastAsia="Arial" w:cs="Arial"/>
                          <w:lang w:val="fr-FR"/>
                        </w:rPr>
                        <w:t>Résumé:</w:t>
                      </w:r>
                    </w:p>
                    <w:p w14:paraId="1224F1D3" w14:textId="77777777" w:rsidR="00EC2A58" w:rsidRDefault="00EC2A58" w:rsidP="00EC2A58">
                      <w:pPr>
                        <w:spacing w:after="0"/>
                        <w:rPr>
                          <w:rFonts w:cs="Arial"/>
                          <w:lang w:val="fr-FR"/>
                        </w:rPr>
                      </w:pPr>
                    </w:p>
                    <w:p w14:paraId="1935277D" w14:textId="77777777" w:rsidR="001E5A3B" w:rsidRPr="002656EC" w:rsidRDefault="001E5A3B" w:rsidP="001E5A3B">
                      <w:pPr>
                        <w:autoSpaceDE w:val="0"/>
                        <w:spacing w:after="0" w:line="240" w:lineRule="auto"/>
                        <w:jc w:val="both"/>
                        <w:rPr>
                          <w:lang w:val="fr-FR"/>
                        </w:rPr>
                      </w:pPr>
                      <w:r>
                        <w:rPr>
                          <w:lang w:val="fr-FR"/>
                        </w:rPr>
                        <w:t xml:space="preserve">La Marine </w:t>
                      </w:r>
                      <w:proofErr w:type="spellStart"/>
                      <w:r>
                        <w:rPr>
                          <w:lang w:val="fr-FR"/>
                        </w:rPr>
                        <w:t>Research</w:t>
                      </w:r>
                      <w:proofErr w:type="spellEnd"/>
                      <w:r>
                        <w:rPr>
                          <w:lang w:val="fr-FR"/>
                        </w:rPr>
                        <w:t xml:space="preserve"> and Conservation </w:t>
                      </w:r>
                      <w:proofErr w:type="spellStart"/>
                      <w:r>
                        <w:rPr>
                          <w:lang w:val="fr-FR"/>
                        </w:rPr>
                        <w:t>Foundation</w:t>
                      </w:r>
                      <w:proofErr w:type="spellEnd"/>
                      <w:r>
                        <w:rPr>
                          <w:lang w:val="fr-FR"/>
                        </w:rPr>
                        <w:t xml:space="preserve"> (MARECO) a soumis la proposition ci-jointe*, relative à une action concertée pour le Requin peau-bleue </w:t>
                      </w:r>
                      <w:r>
                        <w:rPr>
                          <w:i/>
                          <w:lang w:val="fr-FR"/>
                        </w:rPr>
                        <w:t>(</w:t>
                      </w:r>
                      <w:proofErr w:type="spellStart"/>
                      <w:r>
                        <w:rPr>
                          <w:i/>
                          <w:lang w:val="fr-FR"/>
                        </w:rPr>
                        <w:t>Prionace</w:t>
                      </w:r>
                      <w:proofErr w:type="spellEnd"/>
                      <w:r>
                        <w:rPr>
                          <w:i/>
                          <w:lang w:val="fr-FR"/>
                        </w:rPr>
                        <w:t xml:space="preserve"> </w:t>
                      </w:r>
                      <w:proofErr w:type="spellStart"/>
                      <w:r>
                        <w:rPr>
                          <w:i/>
                          <w:lang w:val="fr-FR"/>
                        </w:rPr>
                        <w:t>glauca</w:t>
                      </w:r>
                      <w:proofErr w:type="spellEnd"/>
                      <w:r>
                        <w:rPr>
                          <w:i/>
                          <w:lang w:val="fr-FR"/>
                        </w:rPr>
                        <w:t>)</w:t>
                      </w:r>
                      <w:r>
                        <w:rPr>
                          <w:lang w:val="fr-FR"/>
                        </w:rPr>
                        <w:t>, conformément au processus élaboré dans la Résolution 12.28</w:t>
                      </w:r>
                      <w:r>
                        <w:rPr>
                          <w:rFonts w:eastAsia="Times New Roman" w:cs="Arial"/>
                          <w:lang w:val="fr-FR"/>
                        </w:rPr>
                        <w:t xml:space="preserve"> (Rev.COP13).</w:t>
                      </w:r>
                    </w:p>
                    <w:p w14:paraId="7C92723A" w14:textId="77777777" w:rsidR="001E5A3B" w:rsidRDefault="001E5A3B" w:rsidP="00EC2A58">
                      <w:pPr>
                        <w:spacing w:after="0"/>
                        <w:rPr>
                          <w:rFonts w:cs="Arial"/>
                          <w:lang w:val="fr-FR"/>
                        </w:rPr>
                      </w:pPr>
                    </w:p>
                    <w:p w14:paraId="78F3A8A4" w14:textId="3E6194BF" w:rsidR="00C83AA7" w:rsidRDefault="00C83AA7" w:rsidP="00C83AA7">
                      <w:pPr>
                        <w:spacing w:after="0"/>
                        <w:jc w:val="both"/>
                        <w:rPr>
                          <w:rFonts w:cs="Arial"/>
                          <w:lang w:val="fr-FR"/>
                        </w:rPr>
                      </w:pPr>
                      <w:r w:rsidRPr="00C83AA7">
                        <w:rPr>
                          <w:rFonts w:cs="Arial"/>
                          <w:lang w:val="fr-FR"/>
                        </w:rPr>
                        <w:t>Ce document a été révisé pour tenir compte des recommandations du ScC-SC6.</w:t>
                      </w:r>
                    </w:p>
                  </w:txbxContent>
                </v:textbox>
              </v:shape>
            </w:pict>
          </mc:Fallback>
        </mc:AlternateContent>
      </w:r>
    </w:p>
    <w:p w14:paraId="528C2D1F"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66ABD8C6"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69A80DF3"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6F2C244D"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0B7995F0"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5279C452"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246D571B"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11B36E12"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2B92520D"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27628854"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0A14BC8F"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58927CB6"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06C725E4"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21055227"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642D7017"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3E321EF6" w14:textId="77777777" w:rsid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1EC379FC" w14:textId="77777777" w:rsidR="001E5A3B" w:rsidRDefault="001E5A3B" w:rsidP="00EC2A58">
      <w:pPr>
        <w:widowControl w:val="0"/>
        <w:suppressAutoHyphens/>
        <w:autoSpaceDE w:val="0"/>
        <w:autoSpaceDN w:val="0"/>
        <w:spacing w:after="0" w:line="240" w:lineRule="auto"/>
        <w:textAlignment w:val="baseline"/>
        <w:rPr>
          <w:rFonts w:eastAsia="Times New Roman" w:cs="Arial"/>
          <w:lang w:val="fr-FR"/>
        </w:rPr>
      </w:pPr>
    </w:p>
    <w:p w14:paraId="3C8AC96F" w14:textId="77777777" w:rsidR="001E5A3B" w:rsidRDefault="001E5A3B" w:rsidP="00EC2A58">
      <w:pPr>
        <w:widowControl w:val="0"/>
        <w:suppressAutoHyphens/>
        <w:autoSpaceDE w:val="0"/>
        <w:autoSpaceDN w:val="0"/>
        <w:spacing w:after="0" w:line="240" w:lineRule="auto"/>
        <w:textAlignment w:val="baseline"/>
        <w:rPr>
          <w:rFonts w:eastAsia="Times New Roman" w:cs="Arial"/>
          <w:lang w:val="fr-FR"/>
        </w:rPr>
      </w:pPr>
    </w:p>
    <w:p w14:paraId="4A23CA39" w14:textId="77777777" w:rsidR="001E5A3B" w:rsidRDefault="001E5A3B" w:rsidP="00EC2A58">
      <w:pPr>
        <w:widowControl w:val="0"/>
        <w:suppressAutoHyphens/>
        <w:autoSpaceDE w:val="0"/>
        <w:autoSpaceDN w:val="0"/>
        <w:spacing w:after="0" w:line="240" w:lineRule="auto"/>
        <w:textAlignment w:val="baseline"/>
        <w:rPr>
          <w:rFonts w:eastAsia="Times New Roman" w:cs="Arial"/>
          <w:lang w:val="fr-FR"/>
        </w:rPr>
      </w:pPr>
    </w:p>
    <w:p w14:paraId="79FD17DE" w14:textId="77777777" w:rsidR="001E5A3B" w:rsidRDefault="001E5A3B" w:rsidP="00EC2A58">
      <w:pPr>
        <w:widowControl w:val="0"/>
        <w:suppressAutoHyphens/>
        <w:autoSpaceDE w:val="0"/>
        <w:autoSpaceDN w:val="0"/>
        <w:spacing w:after="0" w:line="240" w:lineRule="auto"/>
        <w:textAlignment w:val="baseline"/>
        <w:rPr>
          <w:rFonts w:eastAsia="Times New Roman" w:cs="Arial"/>
          <w:lang w:val="fr-FR"/>
        </w:rPr>
      </w:pPr>
    </w:p>
    <w:p w14:paraId="24EB72C1" w14:textId="77777777" w:rsidR="001E5A3B" w:rsidRDefault="001E5A3B" w:rsidP="00EC2A58">
      <w:pPr>
        <w:widowControl w:val="0"/>
        <w:suppressAutoHyphens/>
        <w:autoSpaceDE w:val="0"/>
        <w:autoSpaceDN w:val="0"/>
        <w:spacing w:after="0" w:line="240" w:lineRule="auto"/>
        <w:textAlignment w:val="baseline"/>
        <w:rPr>
          <w:rFonts w:eastAsia="Times New Roman" w:cs="Arial"/>
          <w:lang w:val="fr-FR"/>
        </w:rPr>
      </w:pPr>
    </w:p>
    <w:p w14:paraId="061EE94E" w14:textId="77777777" w:rsidR="001E5A3B" w:rsidRDefault="001E5A3B" w:rsidP="00EC2A58">
      <w:pPr>
        <w:widowControl w:val="0"/>
        <w:suppressAutoHyphens/>
        <w:autoSpaceDE w:val="0"/>
        <w:autoSpaceDN w:val="0"/>
        <w:spacing w:after="0" w:line="240" w:lineRule="auto"/>
        <w:textAlignment w:val="baseline"/>
        <w:rPr>
          <w:rFonts w:eastAsia="Times New Roman" w:cs="Arial"/>
          <w:lang w:val="fr-FR"/>
        </w:rPr>
      </w:pPr>
    </w:p>
    <w:p w14:paraId="0A00D9DB" w14:textId="77777777" w:rsidR="001E5A3B" w:rsidRDefault="001E5A3B" w:rsidP="00EC2A58">
      <w:pPr>
        <w:widowControl w:val="0"/>
        <w:suppressAutoHyphens/>
        <w:autoSpaceDE w:val="0"/>
        <w:autoSpaceDN w:val="0"/>
        <w:spacing w:after="0" w:line="240" w:lineRule="auto"/>
        <w:textAlignment w:val="baseline"/>
        <w:rPr>
          <w:rFonts w:eastAsia="Times New Roman" w:cs="Arial"/>
          <w:lang w:val="fr-FR"/>
        </w:rPr>
      </w:pPr>
    </w:p>
    <w:p w14:paraId="214E3940" w14:textId="77777777" w:rsidR="001E5A3B" w:rsidRDefault="001E5A3B" w:rsidP="00EC2A58">
      <w:pPr>
        <w:widowControl w:val="0"/>
        <w:suppressAutoHyphens/>
        <w:autoSpaceDE w:val="0"/>
        <w:autoSpaceDN w:val="0"/>
        <w:spacing w:after="0" w:line="240" w:lineRule="auto"/>
        <w:textAlignment w:val="baseline"/>
        <w:rPr>
          <w:rFonts w:eastAsia="Times New Roman" w:cs="Arial"/>
          <w:lang w:val="fr-FR"/>
        </w:rPr>
      </w:pPr>
    </w:p>
    <w:p w14:paraId="30B17DBE" w14:textId="77777777" w:rsidR="001E5A3B" w:rsidRDefault="001E5A3B" w:rsidP="00EC2A58">
      <w:pPr>
        <w:widowControl w:val="0"/>
        <w:suppressAutoHyphens/>
        <w:autoSpaceDE w:val="0"/>
        <w:autoSpaceDN w:val="0"/>
        <w:spacing w:after="0" w:line="240" w:lineRule="auto"/>
        <w:textAlignment w:val="baseline"/>
        <w:rPr>
          <w:rFonts w:eastAsia="Times New Roman" w:cs="Arial"/>
          <w:lang w:val="fr-FR"/>
        </w:rPr>
      </w:pPr>
    </w:p>
    <w:p w14:paraId="1EF60D84" w14:textId="77777777" w:rsidR="001E5A3B" w:rsidRDefault="001E5A3B" w:rsidP="00EC2A58">
      <w:pPr>
        <w:widowControl w:val="0"/>
        <w:suppressAutoHyphens/>
        <w:autoSpaceDE w:val="0"/>
        <w:autoSpaceDN w:val="0"/>
        <w:spacing w:after="0" w:line="240" w:lineRule="auto"/>
        <w:textAlignment w:val="baseline"/>
        <w:rPr>
          <w:rFonts w:eastAsia="Times New Roman" w:cs="Arial"/>
          <w:lang w:val="fr-FR"/>
        </w:rPr>
      </w:pPr>
    </w:p>
    <w:p w14:paraId="75C0C5EB" w14:textId="77777777" w:rsidR="001E5A3B" w:rsidRDefault="001E5A3B" w:rsidP="00EC2A58">
      <w:pPr>
        <w:widowControl w:val="0"/>
        <w:suppressAutoHyphens/>
        <w:autoSpaceDE w:val="0"/>
        <w:autoSpaceDN w:val="0"/>
        <w:spacing w:after="0" w:line="240" w:lineRule="auto"/>
        <w:textAlignment w:val="baseline"/>
        <w:rPr>
          <w:rFonts w:eastAsia="Times New Roman" w:cs="Arial"/>
          <w:lang w:val="fr-FR"/>
        </w:rPr>
      </w:pPr>
    </w:p>
    <w:p w14:paraId="62C5165B" w14:textId="77777777" w:rsidR="001E5A3B" w:rsidRDefault="001E5A3B" w:rsidP="00EC2A58">
      <w:pPr>
        <w:widowControl w:val="0"/>
        <w:suppressAutoHyphens/>
        <w:autoSpaceDE w:val="0"/>
        <w:autoSpaceDN w:val="0"/>
        <w:spacing w:after="0" w:line="240" w:lineRule="auto"/>
        <w:textAlignment w:val="baseline"/>
        <w:rPr>
          <w:rFonts w:eastAsia="Times New Roman" w:cs="Arial"/>
          <w:lang w:val="fr-FR"/>
        </w:rPr>
      </w:pPr>
    </w:p>
    <w:p w14:paraId="5EBBE6FA" w14:textId="77777777" w:rsidR="001E5A3B" w:rsidRDefault="001E5A3B" w:rsidP="00EC2A58">
      <w:pPr>
        <w:widowControl w:val="0"/>
        <w:suppressAutoHyphens/>
        <w:autoSpaceDE w:val="0"/>
        <w:autoSpaceDN w:val="0"/>
        <w:spacing w:after="0" w:line="240" w:lineRule="auto"/>
        <w:textAlignment w:val="baseline"/>
        <w:rPr>
          <w:rFonts w:eastAsia="Times New Roman" w:cs="Arial"/>
          <w:lang w:val="fr-FR"/>
        </w:rPr>
      </w:pPr>
    </w:p>
    <w:p w14:paraId="0BE72136" w14:textId="77777777" w:rsidR="001E5A3B" w:rsidRPr="00EC2A58" w:rsidRDefault="001E5A3B" w:rsidP="00EC2A58">
      <w:pPr>
        <w:widowControl w:val="0"/>
        <w:suppressAutoHyphens/>
        <w:autoSpaceDE w:val="0"/>
        <w:autoSpaceDN w:val="0"/>
        <w:spacing w:after="0" w:line="240" w:lineRule="auto"/>
        <w:textAlignment w:val="baseline"/>
        <w:rPr>
          <w:rFonts w:eastAsia="Times New Roman" w:cs="Arial"/>
          <w:lang w:val="fr-FR"/>
        </w:rPr>
      </w:pPr>
    </w:p>
    <w:p w14:paraId="24454137" w14:textId="5114DBD7" w:rsidR="0023109C" w:rsidRDefault="001E5A3B" w:rsidP="001E5A3B">
      <w:pPr>
        <w:spacing w:after="0" w:line="240" w:lineRule="auto"/>
        <w:jc w:val="both"/>
        <w:rPr>
          <w:lang w:val="fr-FR"/>
        </w:rPr>
      </w:pPr>
      <w:r w:rsidRPr="003151F5">
        <w:rPr>
          <w:sz w:val="20"/>
          <w:szCs w:val="20"/>
          <w:lang w:val="fr-FR"/>
        </w:rPr>
        <w:t>*Les appellations géographiques utilisées dans ce document n'impliquent d'aucune manière l'opinion de la part du Secrétariat de la CMS (ou du Programme des Nations Unies pour l'Environnement) concernant le statut juridique de tout pays, territoire ou zone ou concernant la délimitation de ses frontières ou limites. La responsabilité du contenu du document repose exclusivement sur son auteur</w:t>
      </w:r>
      <w:r>
        <w:rPr>
          <w:sz w:val="20"/>
          <w:szCs w:val="20"/>
          <w:lang w:val="fr-FR"/>
        </w:rPr>
        <w:t>.</w:t>
      </w:r>
    </w:p>
    <w:p w14:paraId="49AEB9B0" w14:textId="77777777" w:rsidR="001E5A3B" w:rsidRDefault="001E5A3B" w:rsidP="00EC2A58">
      <w:pPr>
        <w:spacing w:after="0" w:line="240" w:lineRule="auto"/>
        <w:rPr>
          <w:lang w:val="fr-FR"/>
        </w:rPr>
      </w:pPr>
    </w:p>
    <w:p w14:paraId="235A9F02" w14:textId="77777777" w:rsidR="001E5A3B" w:rsidRDefault="001E5A3B" w:rsidP="00EC2A58">
      <w:pPr>
        <w:spacing w:after="0" w:line="240" w:lineRule="auto"/>
        <w:rPr>
          <w:lang w:val="fr-FR"/>
        </w:rPr>
        <w:sectPr w:rsidR="001E5A3B" w:rsidSect="00BA33FE">
          <w:headerReference w:type="even" r:id="rId12"/>
          <w:headerReference w:type="default" r:id="rId13"/>
          <w:footerReference w:type="even" r:id="rId14"/>
          <w:footerReference w:type="default" r:id="rId15"/>
          <w:headerReference w:type="first" r:id="rId16"/>
          <w:pgSz w:w="11906" w:h="16838" w:code="9"/>
          <w:pgMar w:top="851" w:right="1440" w:bottom="1440" w:left="1440" w:header="568" w:footer="720" w:gutter="0"/>
          <w:cols w:space="720"/>
          <w:titlePg/>
          <w:docGrid w:linePitch="360"/>
        </w:sectPr>
      </w:pPr>
    </w:p>
    <w:p w14:paraId="1BBD4029" w14:textId="77777777" w:rsidR="001E5A3B" w:rsidRPr="00107481" w:rsidRDefault="001E5A3B" w:rsidP="001E5A3B">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eastAsia="Times New Roman" w:cs="Arial"/>
          <w:b/>
          <w:bCs/>
          <w:lang w:val="fr-FR"/>
        </w:rPr>
      </w:pPr>
      <w:r>
        <w:rPr>
          <w:rFonts w:eastAsia="Times New Roman" w:cs="Arial"/>
          <w:b/>
          <w:bCs/>
          <w:lang w:val="fr-FR"/>
        </w:rPr>
        <w:lastRenderedPageBreak/>
        <w:t>PROPOSITION D’ACTION CONCERTÉE POUR</w:t>
      </w:r>
    </w:p>
    <w:p w14:paraId="46533525" w14:textId="77777777" w:rsidR="001E5A3B" w:rsidRPr="00107481" w:rsidRDefault="001E5A3B" w:rsidP="001E5A3B">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cs="Arial"/>
          <w:lang w:val="fr-FR"/>
        </w:rPr>
      </w:pPr>
      <w:r>
        <w:rPr>
          <w:rFonts w:eastAsia="Times New Roman" w:cs="Arial"/>
          <w:b/>
          <w:bCs/>
          <w:lang w:val="fr-FR"/>
        </w:rPr>
        <w:t>LE REQUIN PEAU-BLEUE (</w:t>
      </w:r>
      <w:proofErr w:type="spellStart"/>
      <w:r>
        <w:rPr>
          <w:rFonts w:cs="Arial"/>
          <w:b/>
          <w:i/>
          <w:lang w:val="fr-FR"/>
        </w:rPr>
        <w:t>Prionace</w:t>
      </w:r>
      <w:proofErr w:type="spellEnd"/>
      <w:r>
        <w:rPr>
          <w:rFonts w:cs="Arial"/>
          <w:b/>
          <w:i/>
          <w:lang w:val="fr-FR"/>
        </w:rPr>
        <w:t xml:space="preserve"> </w:t>
      </w:r>
      <w:proofErr w:type="spellStart"/>
      <w:r>
        <w:rPr>
          <w:rFonts w:cs="Arial"/>
          <w:b/>
          <w:i/>
          <w:lang w:val="fr-FR"/>
        </w:rPr>
        <w:t>glauca</w:t>
      </w:r>
      <w:proofErr w:type="spellEnd"/>
      <w:r>
        <w:rPr>
          <w:rFonts w:cs="Arial"/>
          <w:b/>
          <w:lang w:val="fr-FR"/>
        </w:rPr>
        <w:t>),</w:t>
      </w:r>
      <w:r>
        <w:rPr>
          <w:rFonts w:eastAsia="Times New Roman" w:cs="Arial"/>
          <w:b/>
          <w:bCs/>
          <w:lang w:val="fr-FR"/>
        </w:rPr>
        <w:t xml:space="preserve"> DÉJÀ INSCRIT </w:t>
      </w:r>
    </w:p>
    <w:p w14:paraId="012A9487" w14:textId="77777777" w:rsidR="001E5A3B" w:rsidRPr="00107481" w:rsidRDefault="001E5A3B" w:rsidP="001E5A3B">
      <w:pPr>
        <w:widowControl w:val="0"/>
        <w:pBdr>
          <w:top w:val="single" w:sz="6" w:space="0" w:color="FFFFFF"/>
          <w:left w:val="single" w:sz="6" w:space="0" w:color="FFFFFF"/>
          <w:bottom w:val="single" w:sz="6" w:space="0" w:color="FFFFFF"/>
          <w:right w:val="single" w:sz="6" w:space="0" w:color="FFFFFF"/>
        </w:pBdr>
        <w:autoSpaceDE w:val="0"/>
        <w:spacing w:after="0"/>
        <w:ind w:left="-90" w:right="-367"/>
        <w:jc w:val="center"/>
        <w:outlineLvl w:val="1"/>
        <w:rPr>
          <w:rFonts w:cs="Arial"/>
          <w:lang w:val="fr-FR"/>
        </w:rPr>
      </w:pPr>
      <w:r>
        <w:rPr>
          <w:rFonts w:eastAsia="Times New Roman" w:cs="Arial"/>
          <w:b/>
          <w:bCs/>
          <w:lang w:val="fr-FR"/>
        </w:rPr>
        <w:t>À L’ANNEXE II DE LA CONVENTION</w:t>
      </w:r>
      <w:r>
        <w:rPr>
          <w:rFonts w:eastAsia="Times New Roman" w:cs="Arial"/>
          <w:sz w:val="21"/>
          <w:szCs w:val="21"/>
          <w:lang w:val="fr-FR"/>
        </w:rPr>
        <w:t>*</w:t>
      </w:r>
    </w:p>
    <w:p w14:paraId="06A2F93E" w14:textId="77777777" w:rsidR="0023109C" w:rsidRDefault="0023109C" w:rsidP="001E5A3B">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textAlignment w:val="baseline"/>
        <w:outlineLvl w:val="1"/>
        <w:rPr>
          <w:rFonts w:eastAsia="Arial" w:cs="Arial"/>
          <w:b/>
          <w:bCs/>
          <w:caps/>
          <w:sz w:val="24"/>
          <w:szCs w:val="24"/>
          <w:lang w:val="fr-FR"/>
        </w:rPr>
      </w:pPr>
    </w:p>
    <w:p w14:paraId="04B0D6DD" w14:textId="77777777" w:rsidR="0023109C" w:rsidRPr="0023109C" w:rsidRDefault="0023109C" w:rsidP="0023109C">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eastAsia="Arial" w:cs="Arial"/>
          <w:caps/>
          <w:lang w:val="fr-FR"/>
        </w:rPr>
      </w:pPr>
    </w:p>
    <w:p w14:paraId="24CADD6E" w14:textId="77777777" w:rsidR="001E5A3B" w:rsidRPr="001E5A3B" w:rsidRDefault="001E5A3B" w:rsidP="001E5A3B">
      <w:pPr>
        <w:pStyle w:val="ListParagraph"/>
        <w:numPr>
          <w:ilvl w:val="0"/>
          <w:numId w:val="3"/>
        </w:numPr>
        <w:suppressAutoHyphens/>
        <w:autoSpaceDN w:val="0"/>
        <w:spacing w:after="0" w:line="240" w:lineRule="auto"/>
        <w:ind w:left="567" w:hanging="540"/>
        <w:contextualSpacing w:val="0"/>
        <w:jc w:val="both"/>
        <w:textAlignment w:val="baseline"/>
        <w:rPr>
          <w:rFonts w:cs="Arial"/>
          <w:lang w:val="fr-FR"/>
        </w:rPr>
      </w:pPr>
      <w:r>
        <w:rPr>
          <w:rFonts w:cs="Arial"/>
          <w:b/>
          <w:lang w:val="fr-FR"/>
        </w:rPr>
        <w:t>Auteur de la proposition</w:t>
      </w:r>
    </w:p>
    <w:p w14:paraId="75FAA3A6" w14:textId="25AE24EA" w:rsidR="001E5A3B" w:rsidRPr="001E5A3B" w:rsidRDefault="001E5A3B" w:rsidP="001E5A3B">
      <w:pPr>
        <w:pStyle w:val="ListParagraph"/>
        <w:suppressAutoHyphens/>
        <w:autoSpaceDN w:val="0"/>
        <w:spacing w:after="0" w:line="240" w:lineRule="auto"/>
        <w:ind w:left="900"/>
        <w:contextualSpacing w:val="0"/>
        <w:jc w:val="both"/>
        <w:textAlignment w:val="baseline"/>
        <w:rPr>
          <w:rFonts w:cs="Arial"/>
        </w:rPr>
      </w:pPr>
      <w:r w:rsidRPr="001E5A3B">
        <w:t>Marine Research and Conservation Foundation (MARECO)</w:t>
      </w:r>
    </w:p>
    <w:p w14:paraId="2B64FC3C" w14:textId="77777777" w:rsidR="001E5A3B" w:rsidRPr="001E5A3B" w:rsidRDefault="001E5A3B" w:rsidP="001E5A3B">
      <w:pPr>
        <w:spacing w:after="0" w:line="240" w:lineRule="auto"/>
        <w:ind w:left="900" w:hanging="540"/>
        <w:jc w:val="both"/>
        <w:rPr>
          <w:rFonts w:cs="Arial"/>
        </w:rPr>
      </w:pPr>
    </w:p>
    <w:p w14:paraId="5C2D570C" w14:textId="77777777" w:rsidR="001E5A3B" w:rsidRPr="00613EDB" w:rsidRDefault="001E5A3B" w:rsidP="001E5A3B">
      <w:pPr>
        <w:pStyle w:val="ListParagraph"/>
        <w:numPr>
          <w:ilvl w:val="0"/>
          <w:numId w:val="3"/>
        </w:numPr>
        <w:suppressAutoHyphens/>
        <w:autoSpaceDN w:val="0"/>
        <w:spacing w:after="0" w:line="240" w:lineRule="auto"/>
        <w:ind w:left="567" w:hanging="540"/>
        <w:contextualSpacing w:val="0"/>
        <w:jc w:val="both"/>
        <w:textAlignment w:val="baseline"/>
        <w:rPr>
          <w:rFonts w:cs="Arial"/>
          <w:lang w:val="fr-FR"/>
        </w:rPr>
      </w:pPr>
      <w:r w:rsidRPr="00613EDB">
        <w:rPr>
          <w:rFonts w:cs="Arial"/>
          <w:b/>
          <w:lang w:val="fr-FR"/>
        </w:rPr>
        <w:t>Espèce cible, taxon inférieur ou population, ou groupe de taxons ayant des besoins communs :</w:t>
      </w:r>
      <w:r w:rsidRPr="00613EDB">
        <w:rPr>
          <w:rFonts w:cs="Arial"/>
          <w:lang w:val="fr-FR"/>
        </w:rPr>
        <w:t xml:space="preserve"> </w:t>
      </w:r>
    </w:p>
    <w:p w14:paraId="52714B9D" w14:textId="77777777" w:rsidR="001E5A3B" w:rsidRPr="00107481" w:rsidRDefault="001E5A3B" w:rsidP="001E5A3B">
      <w:pPr>
        <w:pStyle w:val="ListParagraph"/>
        <w:spacing w:after="0" w:line="240" w:lineRule="auto"/>
        <w:contextualSpacing w:val="0"/>
        <w:jc w:val="both"/>
        <w:rPr>
          <w:rFonts w:cs="Arial"/>
          <w:lang w:val="fr-FR"/>
        </w:rPr>
      </w:pPr>
    </w:p>
    <w:p w14:paraId="5F6EA139" w14:textId="77777777" w:rsidR="001E5A3B" w:rsidRPr="00107481" w:rsidRDefault="001E5A3B" w:rsidP="001E5A3B">
      <w:pPr>
        <w:pStyle w:val="ListParagraph"/>
        <w:spacing w:after="0" w:line="240" w:lineRule="auto"/>
        <w:ind w:left="567"/>
        <w:contextualSpacing w:val="0"/>
        <w:jc w:val="both"/>
        <w:rPr>
          <w:rFonts w:cs="Arial"/>
          <w:lang w:val="fr-FR"/>
        </w:rPr>
      </w:pPr>
      <w:r>
        <w:rPr>
          <w:rFonts w:cs="Arial"/>
          <w:lang w:val="fr-FR"/>
        </w:rPr>
        <w:t xml:space="preserve">Classe : </w:t>
      </w:r>
      <w:r>
        <w:rPr>
          <w:rFonts w:cs="Arial"/>
          <w:lang w:val="fr-FR"/>
        </w:rPr>
        <w:tab/>
      </w:r>
      <w:proofErr w:type="spellStart"/>
      <w:r>
        <w:rPr>
          <w:rFonts w:cs="Arial"/>
          <w:lang w:val="fr-FR"/>
        </w:rPr>
        <w:t>Chondrichthyes</w:t>
      </w:r>
      <w:proofErr w:type="spellEnd"/>
    </w:p>
    <w:p w14:paraId="322BE3B8" w14:textId="77777777" w:rsidR="001E5A3B" w:rsidRPr="00107481" w:rsidRDefault="001E5A3B" w:rsidP="001E5A3B">
      <w:pPr>
        <w:pStyle w:val="ListParagraph"/>
        <w:spacing w:after="0" w:line="240" w:lineRule="auto"/>
        <w:ind w:left="567"/>
        <w:contextualSpacing w:val="0"/>
        <w:jc w:val="both"/>
        <w:rPr>
          <w:rFonts w:cs="Arial"/>
          <w:lang w:val="fr-FR"/>
        </w:rPr>
      </w:pPr>
      <w:r>
        <w:rPr>
          <w:rFonts w:cs="Arial"/>
          <w:lang w:val="fr-FR"/>
        </w:rPr>
        <w:t xml:space="preserve">Sous-classe : </w:t>
      </w:r>
      <w:r>
        <w:rPr>
          <w:rFonts w:cs="Arial"/>
          <w:lang w:val="fr-FR"/>
        </w:rPr>
        <w:tab/>
      </w:r>
      <w:proofErr w:type="spellStart"/>
      <w:r>
        <w:rPr>
          <w:rFonts w:cs="Arial"/>
          <w:lang w:val="fr-FR"/>
        </w:rPr>
        <w:t>Elasmobranchii</w:t>
      </w:r>
      <w:proofErr w:type="spellEnd"/>
      <w:r>
        <w:rPr>
          <w:rFonts w:cs="Arial"/>
          <w:lang w:val="fr-FR"/>
        </w:rPr>
        <w:t xml:space="preserve"> </w:t>
      </w:r>
    </w:p>
    <w:p w14:paraId="58CBE5C8" w14:textId="77777777" w:rsidR="001E5A3B" w:rsidRPr="00107481" w:rsidRDefault="001E5A3B" w:rsidP="001E5A3B">
      <w:pPr>
        <w:pStyle w:val="ListParagraph"/>
        <w:spacing w:after="0" w:line="240" w:lineRule="auto"/>
        <w:ind w:left="567"/>
        <w:contextualSpacing w:val="0"/>
        <w:jc w:val="both"/>
        <w:rPr>
          <w:rFonts w:cs="Arial"/>
          <w:lang w:val="fr-FR"/>
        </w:rPr>
      </w:pPr>
      <w:r>
        <w:rPr>
          <w:rFonts w:cs="Arial"/>
          <w:lang w:val="fr-FR"/>
        </w:rPr>
        <w:t xml:space="preserve">Ordre : </w:t>
      </w:r>
      <w:r>
        <w:rPr>
          <w:rFonts w:cs="Arial"/>
          <w:lang w:val="fr-FR"/>
        </w:rPr>
        <w:tab/>
      </w:r>
      <w:proofErr w:type="spellStart"/>
      <w:r>
        <w:rPr>
          <w:rFonts w:cs="Arial"/>
          <w:lang w:val="fr-FR"/>
        </w:rPr>
        <w:t>Carcharhiniformes</w:t>
      </w:r>
      <w:proofErr w:type="spellEnd"/>
    </w:p>
    <w:p w14:paraId="213AFEA1" w14:textId="77777777" w:rsidR="001E5A3B" w:rsidRPr="00107481" w:rsidRDefault="001E5A3B" w:rsidP="001E5A3B">
      <w:pPr>
        <w:pStyle w:val="ListParagraph"/>
        <w:spacing w:after="0" w:line="240" w:lineRule="auto"/>
        <w:ind w:left="567"/>
        <w:contextualSpacing w:val="0"/>
        <w:jc w:val="both"/>
        <w:rPr>
          <w:rFonts w:cs="Arial"/>
          <w:lang w:val="fr-FR"/>
        </w:rPr>
      </w:pPr>
      <w:r>
        <w:rPr>
          <w:rFonts w:cs="Arial"/>
          <w:lang w:val="fr-FR"/>
        </w:rPr>
        <w:t xml:space="preserve">Famille : </w:t>
      </w:r>
      <w:r>
        <w:rPr>
          <w:rFonts w:cs="Arial"/>
          <w:lang w:val="fr-FR"/>
        </w:rPr>
        <w:tab/>
      </w:r>
      <w:proofErr w:type="spellStart"/>
      <w:r>
        <w:rPr>
          <w:rFonts w:cs="Arial"/>
          <w:lang w:val="fr-FR"/>
        </w:rPr>
        <w:t>Carcharhinidae</w:t>
      </w:r>
      <w:proofErr w:type="spellEnd"/>
    </w:p>
    <w:p w14:paraId="6F471936" w14:textId="77777777" w:rsidR="001E5A3B" w:rsidRPr="00107481" w:rsidRDefault="001E5A3B" w:rsidP="001E5A3B">
      <w:pPr>
        <w:pStyle w:val="ListParagraph"/>
        <w:spacing w:after="0" w:line="240" w:lineRule="auto"/>
        <w:ind w:left="567"/>
        <w:contextualSpacing w:val="0"/>
        <w:jc w:val="both"/>
        <w:rPr>
          <w:rFonts w:cs="Arial"/>
          <w:lang w:val="fr-FR"/>
        </w:rPr>
      </w:pPr>
      <w:r>
        <w:rPr>
          <w:rFonts w:cs="Arial"/>
          <w:lang w:val="fr-FR"/>
        </w:rPr>
        <w:t xml:space="preserve">Genre : </w:t>
      </w:r>
      <w:r>
        <w:rPr>
          <w:rFonts w:cs="Arial"/>
          <w:lang w:val="fr-FR"/>
        </w:rPr>
        <w:tab/>
      </w:r>
      <w:proofErr w:type="spellStart"/>
      <w:r>
        <w:rPr>
          <w:rFonts w:cs="Arial"/>
          <w:i/>
          <w:iCs/>
          <w:lang w:val="fr-FR"/>
        </w:rPr>
        <w:t>Prionace</w:t>
      </w:r>
      <w:proofErr w:type="spellEnd"/>
      <w:r>
        <w:rPr>
          <w:rFonts w:cs="Arial"/>
          <w:i/>
          <w:iCs/>
          <w:lang w:val="fr-FR"/>
        </w:rPr>
        <w:t xml:space="preserve"> </w:t>
      </w:r>
    </w:p>
    <w:p w14:paraId="159F2BB3" w14:textId="77777777" w:rsidR="001E5A3B" w:rsidRPr="00107481" w:rsidRDefault="001E5A3B" w:rsidP="001E5A3B">
      <w:pPr>
        <w:pStyle w:val="ListParagraph"/>
        <w:spacing w:after="0" w:line="240" w:lineRule="auto"/>
        <w:ind w:left="567"/>
        <w:contextualSpacing w:val="0"/>
        <w:jc w:val="both"/>
        <w:rPr>
          <w:rFonts w:cs="Arial"/>
          <w:i/>
          <w:iCs/>
          <w:lang w:val="fr-FR"/>
        </w:rPr>
      </w:pPr>
      <w:r>
        <w:rPr>
          <w:rFonts w:cs="Arial"/>
          <w:lang w:val="fr-FR"/>
        </w:rPr>
        <w:t xml:space="preserve">Espèce : </w:t>
      </w:r>
      <w:r>
        <w:rPr>
          <w:rFonts w:cs="Arial"/>
          <w:lang w:val="fr-FR"/>
        </w:rPr>
        <w:tab/>
      </w:r>
      <w:proofErr w:type="spellStart"/>
      <w:r>
        <w:rPr>
          <w:rFonts w:cs="Arial"/>
          <w:i/>
          <w:iCs/>
          <w:lang w:val="fr-FR"/>
        </w:rPr>
        <w:t>Prionace</w:t>
      </w:r>
      <w:proofErr w:type="spellEnd"/>
      <w:r>
        <w:rPr>
          <w:rFonts w:cs="Arial"/>
          <w:i/>
          <w:iCs/>
          <w:lang w:val="fr-FR"/>
        </w:rPr>
        <w:t xml:space="preserve"> </w:t>
      </w:r>
      <w:proofErr w:type="spellStart"/>
      <w:r>
        <w:rPr>
          <w:rFonts w:cs="Arial"/>
          <w:i/>
          <w:iCs/>
          <w:lang w:val="fr-FR"/>
        </w:rPr>
        <w:t>glauca</w:t>
      </w:r>
      <w:proofErr w:type="spellEnd"/>
    </w:p>
    <w:p w14:paraId="165C27E7" w14:textId="77777777" w:rsidR="001E5A3B" w:rsidRPr="00107481" w:rsidRDefault="001E5A3B" w:rsidP="001E5A3B">
      <w:pPr>
        <w:pStyle w:val="ListParagraph"/>
        <w:spacing w:after="0" w:line="240" w:lineRule="auto"/>
        <w:ind w:left="567"/>
        <w:contextualSpacing w:val="0"/>
        <w:jc w:val="both"/>
        <w:rPr>
          <w:rFonts w:cs="Arial"/>
          <w:lang w:val="fr-FR"/>
        </w:rPr>
      </w:pPr>
    </w:p>
    <w:p w14:paraId="68739365" w14:textId="77777777" w:rsidR="001E5A3B" w:rsidRPr="00107481" w:rsidRDefault="001E5A3B" w:rsidP="001E5A3B">
      <w:pPr>
        <w:pStyle w:val="ListParagraph"/>
        <w:spacing w:after="0" w:line="240" w:lineRule="auto"/>
        <w:ind w:left="0"/>
        <w:contextualSpacing w:val="0"/>
        <w:jc w:val="both"/>
        <w:rPr>
          <w:rFonts w:cs="Arial"/>
          <w:lang w:val="fr-FR"/>
        </w:rPr>
      </w:pPr>
      <w:r>
        <w:rPr>
          <w:rFonts w:cs="Arial"/>
          <w:lang w:val="fr-FR"/>
        </w:rPr>
        <w:t>Inscrite à l’Annexe II de la CMS</w:t>
      </w:r>
    </w:p>
    <w:p w14:paraId="34EA78A9" w14:textId="77777777" w:rsidR="001E5A3B" w:rsidRPr="00107481" w:rsidRDefault="001E5A3B" w:rsidP="001E5A3B">
      <w:pPr>
        <w:spacing w:after="0" w:line="240" w:lineRule="auto"/>
        <w:ind w:left="900" w:hanging="540"/>
        <w:jc w:val="both"/>
        <w:rPr>
          <w:rFonts w:cs="Arial"/>
          <w:lang w:val="fr-FR"/>
        </w:rPr>
      </w:pPr>
    </w:p>
    <w:p w14:paraId="2223C59C" w14:textId="1621CD43" w:rsidR="001E5A3B" w:rsidRPr="001E5A3B" w:rsidRDefault="001E5A3B" w:rsidP="001E5A3B">
      <w:pPr>
        <w:pStyle w:val="ListParagraph"/>
        <w:numPr>
          <w:ilvl w:val="0"/>
          <w:numId w:val="3"/>
        </w:numPr>
        <w:suppressAutoHyphens/>
        <w:autoSpaceDN w:val="0"/>
        <w:spacing w:after="0" w:line="240" w:lineRule="auto"/>
        <w:ind w:left="567" w:hanging="540"/>
        <w:contextualSpacing w:val="0"/>
        <w:jc w:val="both"/>
        <w:textAlignment w:val="baseline"/>
        <w:rPr>
          <w:rFonts w:cs="Arial"/>
          <w:lang w:val="fr-FR"/>
        </w:rPr>
      </w:pPr>
      <w:r>
        <w:rPr>
          <w:rFonts w:cs="Arial"/>
          <w:b/>
          <w:lang w:val="fr-FR"/>
        </w:rPr>
        <w:t>Aire de répartition géographique </w:t>
      </w:r>
    </w:p>
    <w:p w14:paraId="1E5953D2" w14:textId="77777777" w:rsidR="001E5A3B" w:rsidRPr="001E5A3B" w:rsidRDefault="001E5A3B" w:rsidP="001E5A3B">
      <w:pPr>
        <w:suppressAutoHyphens/>
        <w:autoSpaceDN w:val="0"/>
        <w:spacing w:after="0" w:line="240" w:lineRule="auto"/>
        <w:ind w:left="27"/>
        <w:jc w:val="both"/>
        <w:textAlignment w:val="baseline"/>
        <w:rPr>
          <w:rFonts w:cs="Arial"/>
          <w:lang w:val="fr-FR"/>
        </w:rPr>
      </w:pPr>
    </w:p>
    <w:p w14:paraId="5160BFD2" w14:textId="77777777" w:rsidR="001E5A3B" w:rsidRDefault="001E5A3B" w:rsidP="001E5A3B">
      <w:pPr>
        <w:pStyle w:val="ListParagraph"/>
        <w:spacing w:after="0" w:line="240" w:lineRule="auto"/>
        <w:ind w:left="0"/>
        <w:contextualSpacing w:val="0"/>
        <w:jc w:val="both"/>
        <w:rPr>
          <w:rFonts w:cs="Arial"/>
          <w:lang w:val="fr-FR"/>
        </w:rPr>
      </w:pPr>
      <w:r>
        <w:rPr>
          <w:rFonts w:cs="Arial"/>
          <w:lang w:val="fr-FR"/>
        </w:rPr>
        <w:t>Le Requin peau-bleue est l’un des requins les plus répandus ; il est présent dans tous les océans, dans les eaux tropicales et tempérées, généralement dans des eaux dont la température est comprise entre 12 et 18 </w:t>
      </w:r>
      <w:r>
        <w:rPr>
          <w:rFonts w:ascii="Cambria Math" w:hAnsi="Cambria Math" w:cs="Cambria Math"/>
          <w:lang w:val="fr-FR"/>
        </w:rPr>
        <w:t>℃</w:t>
      </w:r>
      <w:r>
        <w:rPr>
          <w:rFonts w:cs="Arial"/>
          <w:lang w:val="fr-FR"/>
        </w:rPr>
        <w:t>, mais il tolère des températures allant de 10 à 30 </w:t>
      </w:r>
      <w:r>
        <w:rPr>
          <w:rFonts w:ascii="Cambria Math" w:hAnsi="Cambria Math" w:cs="Cambria Math"/>
          <w:lang w:val="fr-FR"/>
        </w:rPr>
        <w:t>℃</w:t>
      </w:r>
      <w:r>
        <w:rPr>
          <w:rFonts w:cs="Arial"/>
          <w:lang w:val="fr-FR"/>
        </w:rPr>
        <w:t xml:space="preserve">, de la surface à plus de 1 100 m de profondeur (Ebert et al., 2021). Selon Bailleul et al. (2018) et </w:t>
      </w:r>
      <w:proofErr w:type="spellStart"/>
      <w:r>
        <w:rPr>
          <w:rFonts w:cs="Arial"/>
          <w:lang w:val="fr-FR"/>
        </w:rPr>
        <w:t>Verissimo</w:t>
      </w:r>
      <w:proofErr w:type="spellEnd"/>
      <w:r>
        <w:rPr>
          <w:rFonts w:cs="Arial"/>
          <w:lang w:val="fr-FR"/>
        </w:rPr>
        <w:t xml:space="preserve"> et al. (2017), la population mondiale présente peu ou pas de variation génétique, mais Nikolic et al. (2023) ont identifié deux groupes génétiques, l’un situé dans le nord de l’Atlantique et la Méditerranée, et l’autre dans l’</w:t>
      </w:r>
      <w:proofErr w:type="spellStart"/>
      <w:r>
        <w:rPr>
          <w:rFonts w:cs="Arial"/>
          <w:lang w:val="fr-FR"/>
        </w:rPr>
        <w:t>Indo-Pacifique</w:t>
      </w:r>
      <w:proofErr w:type="spellEnd"/>
      <w:r>
        <w:rPr>
          <w:rFonts w:cs="Arial"/>
          <w:lang w:val="fr-FR"/>
        </w:rPr>
        <w:t>.</w:t>
      </w:r>
    </w:p>
    <w:p w14:paraId="3444A713" w14:textId="77777777" w:rsidR="001E5A3B" w:rsidRDefault="001E5A3B" w:rsidP="001E5A3B">
      <w:pPr>
        <w:pStyle w:val="ListParagraph"/>
        <w:spacing w:after="0" w:line="240" w:lineRule="auto"/>
        <w:ind w:left="0"/>
        <w:contextualSpacing w:val="0"/>
        <w:jc w:val="both"/>
        <w:rPr>
          <w:rFonts w:cs="Arial"/>
          <w:lang w:val="fr-FR"/>
        </w:rPr>
      </w:pPr>
    </w:p>
    <w:p w14:paraId="33572B98" w14:textId="77777777" w:rsidR="00613EDB" w:rsidRPr="00613EDB" w:rsidRDefault="00613EDB" w:rsidP="00613EDB">
      <w:pPr>
        <w:rPr>
          <w:lang w:val="fr-FR"/>
        </w:rPr>
      </w:pPr>
    </w:p>
    <w:p w14:paraId="07ABC671" w14:textId="77777777" w:rsidR="001E5A3B" w:rsidRDefault="001E5A3B" w:rsidP="001E5A3B">
      <w:pPr>
        <w:rPr>
          <w:rFonts w:cs="Arial"/>
          <w:b/>
          <w:bCs/>
          <w:lang w:val="fr-FR"/>
        </w:rPr>
      </w:pPr>
      <w:r>
        <w:rPr>
          <w:rFonts w:cs="Arial"/>
          <w:noProof/>
          <w:lang w:val="fr-FR" w:eastAsia="fr-FR"/>
        </w:rPr>
        <w:lastRenderedPageBreak/>
        <w:drawing>
          <wp:anchor distT="0" distB="0" distL="114300" distR="114300" simplePos="0" relativeHeight="251661312" behindDoc="1" locked="0" layoutInCell="1" allowOverlap="1" wp14:anchorId="68528EC1" wp14:editId="08BB3B60">
            <wp:simplePos x="0" y="0"/>
            <wp:positionH relativeFrom="column">
              <wp:posOffset>0</wp:posOffset>
            </wp:positionH>
            <wp:positionV relativeFrom="paragraph">
              <wp:posOffset>0</wp:posOffset>
            </wp:positionV>
            <wp:extent cx="5730875" cy="4165600"/>
            <wp:effectExtent l="0" t="0" r="3175" b="6350"/>
            <wp:wrapSquare wrapText="bothSides"/>
            <wp:docPr id="1913275495" name="Picture 1913275495"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75495" name="Picture 1" descr="A map of the world&#10;&#10;Description automatically generated"/>
                    <pic:cNvPicPr/>
                  </pic:nvPicPr>
                  <pic:blipFill rotWithShape="1">
                    <a:blip r:embed="rId17" cstate="print">
                      <a:extLst>
                        <a:ext uri="{28A0092B-C50C-407E-A947-70E740481C1C}">
                          <a14:useLocalDpi xmlns:a14="http://schemas.microsoft.com/office/drawing/2010/main" val="0"/>
                        </a:ext>
                      </a:extLst>
                    </a:blip>
                    <a:srcRect t="5928" b="4946"/>
                    <a:stretch/>
                  </pic:blipFill>
                  <pic:spPr bwMode="auto">
                    <a:xfrm>
                      <a:off x="0" y="0"/>
                      <a:ext cx="5730875" cy="416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E886C9" w14:textId="77777777" w:rsidR="001E5A3B" w:rsidRPr="001E5A3B" w:rsidRDefault="001E5A3B" w:rsidP="001E5A3B">
      <w:pPr>
        <w:spacing w:after="0" w:line="240" w:lineRule="auto"/>
        <w:jc w:val="center"/>
        <w:rPr>
          <w:rFonts w:cs="Arial"/>
          <w:sz w:val="20"/>
          <w:szCs w:val="20"/>
          <w:lang w:val="fr-FR"/>
        </w:rPr>
      </w:pPr>
      <w:r w:rsidRPr="001E5A3B">
        <w:rPr>
          <w:rFonts w:cs="Arial"/>
          <w:b/>
          <w:bCs/>
          <w:sz w:val="20"/>
          <w:szCs w:val="20"/>
          <w:lang w:val="fr-FR"/>
        </w:rPr>
        <w:t>Figure 1 :</w:t>
      </w:r>
      <w:r w:rsidRPr="001E5A3B">
        <w:rPr>
          <w:rFonts w:cs="Arial"/>
          <w:sz w:val="20"/>
          <w:szCs w:val="20"/>
          <w:lang w:val="fr-FR"/>
        </w:rPr>
        <w:t xml:space="preserve"> Répartition du Requin peau-bleue (© Liste rouge de l’UICN).</w:t>
      </w:r>
    </w:p>
    <w:p w14:paraId="6A87AD86" w14:textId="77777777" w:rsidR="001E5A3B" w:rsidRPr="00107481" w:rsidRDefault="001E5A3B" w:rsidP="001E5A3B">
      <w:pPr>
        <w:spacing w:after="0"/>
        <w:jc w:val="both"/>
        <w:rPr>
          <w:rFonts w:cs="Arial"/>
          <w:lang w:val="fr-FR"/>
        </w:rPr>
      </w:pPr>
    </w:p>
    <w:p w14:paraId="7218EC15" w14:textId="6C284C66" w:rsidR="001E5A3B" w:rsidRPr="00716649" w:rsidRDefault="001E5A3B" w:rsidP="001E5A3B">
      <w:pPr>
        <w:pStyle w:val="ListParagraph"/>
        <w:numPr>
          <w:ilvl w:val="0"/>
          <w:numId w:val="3"/>
        </w:numPr>
        <w:tabs>
          <w:tab w:val="left" w:pos="567"/>
        </w:tabs>
        <w:suppressAutoHyphens/>
        <w:autoSpaceDN w:val="0"/>
        <w:spacing w:after="0" w:line="240" w:lineRule="auto"/>
        <w:ind w:left="567" w:hanging="540"/>
        <w:contextualSpacing w:val="0"/>
        <w:jc w:val="both"/>
        <w:textAlignment w:val="baseline"/>
        <w:rPr>
          <w:rFonts w:cs="Arial"/>
          <w:lang w:val="fr-FR"/>
        </w:rPr>
      </w:pPr>
      <w:r>
        <w:rPr>
          <w:rFonts w:cs="Arial"/>
          <w:b/>
          <w:lang w:val="fr-FR"/>
        </w:rPr>
        <w:t>Résumé des activités</w:t>
      </w:r>
    </w:p>
    <w:p w14:paraId="4125CBE1" w14:textId="77777777" w:rsidR="001E5A3B" w:rsidRPr="005B257B" w:rsidRDefault="001E5A3B" w:rsidP="001E5A3B">
      <w:pPr>
        <w:pStyle w:val="ListParagraph"/>
        <w:tabs>
          <w:tab w:val="left" w:pos="900"/>
        </w:tabs>
        <w:spacing w:after="0"/>
        <w:ind w:left="900"/>
        <w:jc w:val="both"/>
        <w:rPr>
          <w:rFonts w:cs="Arial"/>
          <w:lang w:val="fr-FR"/>
        </w:rPr>
      </w:pPr>
    </w:p>
    <w:p w14:paraId="64A6ABE3" w14:textId="237AE8C4" w:rsidR="001E5A3B" w:rsidRPr="006F7AC2" w:rsidRDefault="00C83AA7" w:rsidP="006F7AC2">
      <w:pPr>
        <w:pStyle w:val="ListParagraph"/>
        <w:numPr>
          <w:ilvl w:val="3"/>
          <w:numId w:val="3"/>
        </w:numPr>
        <w:tabs>
          <w:tab w:val="left" w:pos="1134"/>
        </w:tabs>
        <w:suppressAutoHyphens/>
        <w:autoSpaceDN w:val="0"/>
        <w:spacing w:after="80" w:line="240" w:lineRule="auto"/>
        <w:ind w:left="1134" w:hanging="567"/>
        <w:contextualSpacing w:val="0"/>
        <w:jc w:val="both"/>
        <w:textAlignment w:val="baseline"/>
        <w:rPr>
          <w:rFonts w:cs="Arial"/>
          <w:lang w:val="fr-FR"/>
        </w:rPr>
      </w:pPr>
      <w:r w:rsidRPr="00C83AA7">
        <w:rPr>
          <w:rFonts w:cs="Arial"/>
          <w:lang w:val="fr-FR"/>
        </w:rPr>
        <w:t xml:space="preserve">Encourager les Parties à continuer à s'engager avec d'autres MEA, RFB, et d'autres entités pertinentes pour améliorer la gestion du requin </w:t>
      </w:r>
      <w:r>
        <w:rPr>
          <w:rFonts w:cs="Arial"/>
          <w:lang w:val="fr-FR"/>
        </w:rPr>
        <w:t>peau-</w:t>
      </w:r>
      <w:r w:rsidRPr="00C83AA7">
        <w:rPr>
          <w:rFonts w:cs="Arial"/>
          <w:lang w:val="fr-FR"/>
        </w:rPr>
        <w:t>bleu</w:t>
      </w:r>
      <w:r>
        <w:rPr>
          <w:rFonts w:cs="Arial"/>
          <w:lang w:val="fr-FR"/>
        </w:rPr>
        <w:t>e</w:t>
      </w:r>
      <w:r w:rsidRPr="00C83AA7">
        <w:rPr>
          <w:rFonts w:cs="Arial"/>
          <w:lang w:val="fr-FR"/>
        </w:rPr>
        <w:t xml:space="preserve">, y compris le développement de la stratégie de conservation et du plan d'action du </w:t>
      </w:r>
      <w:r>
        <w:rPr>
          <w:rFonts w:cs="Arial"/>
          <w:lang w:val="fr-FR"/>
        </w:rPr>
        <w:t xml:space="preserve">Groupe de spécialistes des requins de la Commission de la sauvegarde des espèces de l’Union internationale pour la conservation de la nature </w:t>
      </w:r>
      <w:r>
        <w:rPr>
          <w:rFonts w:cs="Arial"/>
          <w:lang w:val="fr-FR"/>
        </w:rPr>
        <w:t>(</w:t>
      </w:r>
      <w:r w:rsidRPr="00C83AA7">
        <w:rPr>
          <w:rFonts w:cs="Arial"/>
          <w:lang w:val="fr-FR"/>
        </w:rPr>
        <w:t>SSG de la SSC de l'UICN</w:t>
      </w:r>
      <w:r>
        <w:rPr>
          <w:rFonts w:cs="Arial"/>
          <w:lang w:val="fr-FR"/>
        </w:rPr>
        <w:t>)</w:t>
      </w:r>
      <w:r w:rsidRPr="00C83AA7">
        <w:rPr>
          <w:rFonts w:cs="Arial"/>
          <w:lang w:val="fr-FR"/>
        </w:rPr>
        <w:t xml:space="preserve"> pour les requins pélagiques et les raies, en coopération avec le </w:t>
      </w:r>
      <w:proofErr w:type="spellStart"/>
      <w:r w:rsidRPr="00C83AA7">
        <w:rPr>
          <w:rFonts w:cs="Arial"/>
          <w:lang w:val="fr-FR"/>
        </w:rPr>
        <w:t>MdE</w:t>
      </w:r>
      <w:proofErr w:type="spellEnd"/>
      <w:r w:rsidRPr="00C83AA7">
        <w:rPr>
          <w:rFonts w:cs="Arial"/>
          <w:lang w:val="fr-FR"/>
        </w:rPr>
        <w:t xml:space="preserve"> sur les requins</w:t>
      </w:r>
      <w:r w:rsidR="001E5A3B">
        <w:rPr>
          <w:rFonts w:cs="Arial"/>
          <w:lang w:val="fr-FR"/>
        </w:rPr>
        <w:t> ;</w:t>
      </w:r>
    </w:p>
    <w:p w14:paraId="10A61AA8" w14:textId="31B64BC7" w:rsidR="00C83AA7" w:rsidRDefault="00C83AA7" w:rsidP="006F7AC2">
      <w:pPr>
        <w:pStyle w:val="ListParagraph"/>
        <w:numPr>
          <w:ilvl w:val="3"/>
          <w:numId w:val="3"/>
        </w:numPr>
        <w:tabs>
          <w:tab w:val="left" w:pos="1134"/>
        </w:tabs>
        <w:suppressAutoHyphens/>
        <w:autoSpaceDN w:val="0"/>
        <w:spacing w:after="80" w:line="240" w:lineRule="auto"/>
        <w:ind w:left="1134" w:hanging="567"/>
        <w:contextualSpacing w:val="0"/>
        <w:jc w:val="both"/>
        <w:textAlignment w:val="baseline"/>
        <w:rPr>
          <w:rFonts w:cs="Arial"/>
          <w:lang w:val="fr-FR"/>
        </w:rPr>
      </w:pPr>
      <w:r w:rsidRPr="00C83AA7">
        <w:rPr>
          <w:rFonts w:cs="Arial"/>
          <w:lang w:val="fr-FR"/>
        </w:rPr>
        <w:t>Élaborer des lignes directrices internationales à partir de pays où le tourisme lié aux requins peau bleue est bien établi (par exemple, les Açores, le Royaume-Uni, l'Afrique du Sud).</w:t>
      </w:r>
    </w:p>
    <w:p w14:paraId="5F805C6D" w14:textId="64A5E72D" w:rsidR="00C83AA7" w:rsidRDefault="00C83AA7" w:rsidP="006F7AC2">
      <w:pPr>
        <w:pStyle w:val="ListParagraph"/>
        <w:numPr>
          <w:ilvl w:val="3"/>
          <w:numId w:val="3"/>
        </w:numPr>
        <w:tabs>
          <w:tab w:val="left" w:pos="1134"/>
        </w:tabs>
        <w:suppressAutoHyphens/>
        <w:autoSpaceDN w:val="0"/>
        <w:spacing w:after="80" w:line="240" w:lineRule="auto"/>
        <w:ind w:left="1134" w:hanging="567"/>
        <w:contextualSpacing w:val="0"/>
        <w:jc w:val="both"/>
        <w:textAlignment w:val="baseline"/>
        <w:rPr>
          <w:rFonts w:cs="Arial"/>
          <w:lang w:val="fr-FR"/>
        </w:rPr>
      </w:pPr>
      <w:r w:rsidRPr="00C83AA7">
        <w:rPr>
          <w:rFonts w:cs="Arial"/>
          <w:lang w:val="fr-FR"/>
        </w:rPr>
        <w:t>Soutenir l'évaluation des impacts de la pêche sur les interactions avec le requin peau bleue (mortalité induite par la pêche, rejets pour concevoir des stratégies d'atténuation et soutenir l'évaluation de la mortalité post-remise à l'eau des requins peau bleue à travers les régions, la démographie et les engins de pêche) ;</w:t>
      </w:r>
    </w:p>
    <w:p w14:paraId="5A82B307" w14:textId="1A3CE3D9" w:rsidR="00C83AA7" w:rsidRDefault="00C83AA7" w:rsidP="006F7AC2">
      <w:pPr>
        <w:pStyle w:val="ListParagraph"/>
        <w:numPr>
          <w:ilvl w:val="3"/>
          <w:numId w:val="3"/>
        </w:numPr>
        <w:tabs>
          <w:tab w:val="left" w:pos="1134"/>
        </w:tabs>
        <w:suppressAutoHyphens/>
        <w:autoSpaceDN w:val="0"/>
        <w:spacing w:after="80" w:line="240" w:lineRule="auto"/>
        <w:ind w:left="1134" w:hanging="567"/>
        <w:contextualSpacing w:val="0"/>
        <w:jc w:val="both"/>
        <w:textAlignment w:val="baseline"/>
        <w:rPr>
          <w:rFonts w:cs="Arial"/>
          <w:lang w:val="fr-FR"/>
        </w:rPr>
      </w:pPr>
      <w:r w:rsidRPr="00C83AA7">
        <w:rPr>
          <w:rFonts w:cs="Arial"/>
          <w:lang w:val="fr-FR"/>
        </w:rPr>
        <w:t>Soutenir l'identification des différences entre les sous-populations et les différences génétiques (pour soutenir les TAC régionaux grâce à des données indépendantes des pêcheries) ;</w:t>
      </w:r>
    </w:p>
    <w:p w14:paraId="414A4350" w14:textId="378DBF47" w:rsidR="00696269" w:rsidRDefault="00696269" w:rsidP="006F7AC2">
      <w:pPr>
        <w:pStyle w:val="ListParagraph"/>
        <w:numPr>
          <w:ilvl w:val="3"/>
          <w:numId w:val="3"/>
        </w:numPr>
        <w:tabs>
          <w:tab w:val="left" w:pos="1134"/>
        </w:tabs>
        <w:suppressAutoHyphens/>
        <w:autoSpaceDN w:val="0"/>
        <w:spacing w:after="80" w:line="240" w:lineRule="auto"/>
        <w:ind w:left="1134" w:hanging="567"/>
        <w:contextualSpacing w:val="0"/>
        <w:jc w:val="both"/>
        <w:textAlignment w:val="baseline"/>
        <w:rPr>
          <w:rFonts w:cs="Arial"/>
          <w:lang w:val="fr-FR"/>
        </w:rPr>
      </w:pPr>
      <w:r w:rsidRPr="00696269">
        <w:rPr>
          <w:rFonts w:cs="Arial"/>
          <w:lang w:val="fr-FR"/>
        </w:rPr>
        <w:t>Identifier les incohérences dans le niveau de protection assuré par les différents États de l'aire de répartition.</w:t>
      </w:r>
    </w:p>
    <w:p w14:paraId="51F6D8A5" w14:textId="4E888B32" w:rsidR="00696269" w:rsidRDefault="00696269" w:rsidP="006F7AC2">
      <w:pPr>
        <w:pStyle w:val="ListParagraph"/>
        <w:numPr>
          <w:ilvl w:val="3"/>
          <w:numId w:val="3"/>
        </w:numPr>
        <w:tabs>
          <w:tab w:val="left" w:pos="1134"/>
        </w:tabs>
        <w:suppressAutoHyphens/>
        <w:autoSpaceDN w:val="0"/>
        <w:spacing w:after="80" w:line="240" w:lineRule="auto"/>
        <w:ind w:left="1134" w:hanging="567"/>
        <w:contextualSpacing w:val="0"/>
        <w:jc w:val="both"/>
        <w:textAlignment w:val="baseline"/>
        <w:rPr>
          <w:rFonts w:cs="Arial"/>
          <w:lang w:val="fr-FR"/>
        </w:rPr>
      </w:pPr>
      <w:r w:rsidRPr="00696269">
        <w:rPr>
          <w:rFonts w:cs="Arial"/>
          <w:lang w:val="fr-FR"/>
        </w:rPr>
        <w:t>Identifier les habitats critiques et comprendre la connectivité et les migrations ;</w:t>
      </w:r>
    </w:p>
    <w:p w14:paraId="22DD299E" w14:textId="1E3B9545" w:rsidR="00696269" w:rsidRDefault="00696269" w:rsidP="006F7AC2">
      <w:pPr>
        <w:pStyle w:val="ListParagraph"/>
        <w:numPr>
          <w:ilvl w:val="3"/>
          <w:numId w:val="3"/>
        </w:numPr>
        <w:tabs>
          <w:tab w:val="left" w:pos="1134"/>
        </w:tabs>
        <w:suppressAutoHyphens/>
        <w:autoSpaceDN w:val="0"/>
        <w:spacing w:after="80" w:line="240" w:lineRule="auto"/>
        <w:ind w:left="1134" w:hanging="567"/>
        <w:contextualSpacing w:val="0"/>
        <w:jc w:val="both"/>
        <w:textAlignment w:val="baseline"/>
        <w:rPr>
          <w:rFonts w:cs="Arial"/>
          <w:lang w:val="fr-FR"/>
        </w:rPr>
      </w:pPr>
      <w:r w:rsidRPr="00696269">
        <w:rPr>
          <w:rFonts w:cs="Arial"/>
          <w:lang w:val="fr-FR"/>
        </w:rPr>
        <w:lastRenderedPageBreak/>
        <w:t>Soutenir les évaluations des effets du changement climatique sur les requins peau bleue, par stock ou par région.</w:t>
      </w:r>
    </w:p>
    <w:p w14:paraId="2D057F4B" w14:textId="77777777" w:rsidR="001E5A3B" w:rsidRPr="00107481" w:rsidRDefault="001E5A3B" w:rsidP="001E5A3B">
      <w:pPr>
        <w:spacing w:after="0"/>
        <w:jc w:val="both"/>
        <w:rPr>
          <w:rFonts w:cs="Arial"/>
          <w:lang w:val="fr-FR"/>
        </w:rPr>
      </w:pPr>
    </w:p>
    <w:p w14:paraId="46F12E06" w14:textId="63303153" w:rsidR="001E5A3B" w:rsidRPr="00107481" w:rsidRDefault="001E5A3B" w:rsidP="006F7AC2">
      <w:pPr>
        <w:pStyle w:val="ListParagraph"/>
        <w:numPr>
          <w:ilvl w:val="0"/>
          <w:numId w:val="3"/>
        </w:numPr>
        <w:suppressAutoHyphens/>
        <w:autoSpaceDN w:val="0"/>
        <w:spacing w:after="0" w:line="240" w:lineRule="auto"/>
        <w:ind w:left="567" w:hanging="540"/>
        <w:contextualSpacing w:val="0"/>
        <w:jc w:val="both"/>
        <w:textAlignment w:val="baseline"/>
        <w:rPr>
          <w:rFonts w:cs="Arial"/>
          <w:lang w:val="fr-FR"/>
        </w:rPr>
      </w:pPr>
      <w:r>
        <w:rPr>
          <w:rFonts w:cs="Arial"/>
          <w:b/>
          <w:lang w:val="fr-FR"/>
        </w:rPr>
        <w:t>Activités et résultats attendus </w:t>
      </w:r>
    </w:p>
    <w:p w14:paraId="2D7F647D" w14:textId="77777777" w:rsidR="001E5A3B" w:rsidRPr="00107481" w:rsidRDefault="001E5A3B" w:rsidP="001E5A3B">
      <w:pPr>
        <w:pStyle w:val="ListParagraph"/>
        <w:spacing w:after="0"/>
        <w:ind w:left="900"/>
        <w:jc w:val="both"/>
        <w:rPr>
          <w:rFonts w:cs="Arial"/>
          <w:b/>
          <w:lang w:val="fr-FR"/>
        </w:rPr>
      </w:pPr>
    </w:p>
    <w:p w14:paraId="0B3ECDC1" w14:textId="77777777" w:rsidR="001E5A3B" w:rsidRDefault="001E5A3B" w:rsidP="006F7AC2">
      <w:pPr>
        <w:spacing w:after="0" w:line="240" w:lineRule="auto"/>
        <w:jc w:val="both"/>
        <w:rPr>
          <w:rFonts w:cs="Arial"/>
          <w:lang w:val="fr-FR"/>
        </w:rPr>
      </w:pPr>
      <w:r>
        <w:rPr>
          <w:rFonts w:cs="Arial"/>
          <w:bCs/>
          <w:lang w:val="fr-FR"/>
        </w:rPr>
        <w:t>Le Requin peau-bleue</w:t>
      </w:r>
      <w:r>
        <w:rPr>
          <w:rFonts w:cs="Arial"/>
          <w:lang w:val="fr-FR"/>
        </w:rPr>
        <w:t xml:space="preserve"> bénéficierait de l’amélioration des informations, de la gestion et des efforts de conservation proposés. Le présent document devrait servir de modèle aux Parties à la CMS pour les aider à mettre en œuvre leurs obligations au titre de la CMS, tout en assurant un avenir durable au Requin peau-bleue. Le Requin peau-bleue est l’une des espèces de requins les plus largement réparties et, par conséquent, toute recommandation visant à améliorer ses perspectives de conservation </w:t>
      </w:r>
      <w:proofErr w:type="gramStart"/>
      <w:r>
        <w:rPr>
          <w:rFonts w:cs="Arial"/>
          <w:lang w:val="fr-FR"/>
        </w:rPr>
        <w:t>aura</w:t>
      </w:r>
      <w:proofErr w:type="gramEnd"/>
      <w:r>
        <w:rPr>
          <w:rFonts w:cs="Arial"/>
          <w:lang w:val="fr-FR"/>
        </w:rPr>
        <w:t xml:space="preserve"> probablement des répercussions positives sur d’autres espèces menacées et inscrites à la CMS qui possèdent la même aire de répartition et sont capturées par les mêmes pêcheries et les mêmes engins de pêche. Ces obligations s’aligneront également sur la Stratégie de conservation pour les requins pélagiques, actuellement élaborée par le Groupe de spécialistes des requins de la Commission de la sauvegarde des espèces (CSE) de l’Union internationale pour la conservation de la nature (UICN). Les Signataires du Mémorandum d’entente sur la conservation des requins migrateurs (</w:t>
      </w:r>
      <w:proofErr w:type="spellStart"/>
      <w:r>
        <w:rPr>
          <w:rFonts w:cs="Arial"/>
          <w:lang w:val="fr-FR"/>
        </w:rPr>
        <w:t>MdE</w:t>
      </w:r>
      <w:proofErr w:type="spellEnd"/>
      <w:r>
        <w:rPr>
          <w:rFonts w:cs="Arial"/>
          <w:lang w:val="fr-FR"/>
        </w:rPr>
        <w:t xml:space="preserve"> Requins) ont accueilli favorablement cette initiative ainsi que les progrès réalisés, et sont convenus de soutenir l’approche décrite dans le document </w:t>
      </w:r>
      <w:hyperlink r:id="rId18" w:history="1">
        <w:r>
          <w:rPr>
            <w:rStyle w:val="Hyperlink"/>
            <w:rFonts w:cs="Arial"/>
            <w:lang w:val="fr-FR"/>
          </w:rPr>
          <w:t>CMS/Sharks/MOS4/Doc 10.2/Rev.1</w:t>
        </w:r>
      </w:hyperlink>
      <w:r>
        <w:rPr>
          <w:rFonts w:cs="Arial"/>
          <w:lang w:val="fr-FR"/>
        </w:rPr>
        <w:t>.</w:t>
      </w:r>
    </w:p>
    <w:p w14:paraId="492423B3" w14:textId="77777777" w:rsidR="006F7AC2" w:rsidRPr="00107481" w:rsidRDefault="006F7AC2" w:rsidP="006F7AC2">
      <w:pPr>
        <w:spacing w:after="0" w:line="240" w:lineRule="auto"/>
        <w:jc w:val="both"/>
        <w:rPr>
          <w:rFonts w:cs="Arial"/>
          <w:lang w:val="fr-FR"/>
        </w:rPr>
      </w:pPr>
    </w:p>
    <w:p w14:paraId="03681D63" w14:textId="365BE7FD" w:rsidR="001E5A3B" w:rsidRPr="00107481" w:rsidRDefault="00722883" w:rsidP="006F7AC2">
      <w:pPr>
        <w:spacing w:after="0" w:line="240" w:lineRule="auto"/>
        <w:jc w:val="both"/>
        <w:rPr>
          <w:rFonts w:cs="Arial"/>
          <w:lang w:val="fr-FR"/>
        </w:rPr>
      </w:pPr>
      <w:r w:rsidRPr="006F7AC2">
        <w:rPr>
          <w:rFonts w:cs="Arial"/>
          <w:lang w:val="fr-FR"/>
        </w:rPr>
        <w:t>L’annexe fournit</w:t>
      </w:r>
      <w:r w:rsidR="001E5A3B" w:rsidRPr="006F7AC2">
        <w:rPr>
          <w:rFonts w:cs="Arial"/>
          <w:lang w:val="fr-FR"/>
        </w:rPr>
        <w:t xml:space="preserve"> une liste d’actions que les Parties pourraient, le cas échéant, suivre et</w:t>
      </w:r>
      <w:r w:rsidR="001E5A3B">
        <w:rPr>
          <w:rFonts w:cs="Arial"/>
          <w:lang w:val="fr-FR"/>
        </w:rPr>
        <w:t xml:space="preserve"> adopter en faveur d’une gestion efficace du Requin peau-bleue (voir l’étape 6 de l’ACNP dans </w:t>
      </w:r>
      <w:proofErr w:type="spellStart"/>
      <w:r w:rsidR="001E5A3B">
        <w:rPr>
          <w:rFonts w:cs="Arial"/>
          <w:lang w:val="fr-FR"/>
        </w:rPr>
        <w:t>Mundy</w:t>
      </w:r>
      <w:proofErr w:type="spellEnd"/>
      <w:r w:rsidR="001E5A3B">
        <w:rPr>
          <w:rFonts w:cs="Arial"/>
          <w:lang w:val="fr-FR"/>
        </w:rPr>
        <w:t>-Taylor et al., 2014). L’annexe 1 n’est pas exhaustive et peut servir de base pour élaborer un plan d’action de conservation de l’espèce si nécessaire.</w:t>
      </w:r>
    </w:p>
    <w:p w14:paraId="4C3C2240" w14:textId="77777777" w:rsidR="001E5A3B" w:rsidRPr="00107481" w:rsidRDefault="001E5A3B" w:rsidP="006F7AC2">
      <w:pPr>
        <w:spacing w:after="0"/>
        <w:jc w:val="both"/>
        <w:rPr>
          <w:rFonts w:cs="Arial"/>
          <w:lang w:val="fr-FR"/>
        </w:rPr>
      </w:pPr>
    </w:p>
    <w:p w14:paraId="39FACF70" w14:textId="23F28B79" w:rsidR="001E5A3B" w:rsidRPr="00107481" w:rsidRDefault="001E5A3B" w:rsidP="006F7AC2">
      <w:pPr>
        <w:pStyle w:val="ListParagraph"/>
        <w:numPr>
          <w:ilvl w:val="0"/>
          <w:numId w:val="3"/>
        </w:numPr>
        <w:suppressAutoHyphens/>
        <w:autoSpaceDN w:val="0"/>
        <w:spacing w:after="0" w:line="240" w:lineRule="auto"/>
        <w:ind w:left="567" w:hanging="540"/>
        <w:contextualSpacing w:val="0"/>
        <w:jc w:val="both"/>
        <w:textAlignment w:val="baseline"/>
        <w:rPr>
          <w:rFonts w:cs="Arial"/>
          <w:lang w:val="fr-FR"/>
        </w:rPr>
      </w:pPr>
      <w:r>
        <w:rPr>
          <w:rFonts w:cs="Arial"/>
          <w:b/>
          <w:lang w:val="fr-FR"/>
        </w:rPr>
        <w:t>Avantages associés</w:t>
      </w:r>
    </w:p>
    <w:p w14:paraId="65F4BB86" w14:textId="77777777" w:rsidR="001E5A3B" w:rsidRPr="00107481" w:rsidRDefault="001E5A3B" w:rsidP="006F7AC2">
      <w:pPr>
        <w:pStyle w:val="ListParagraph"/>
        <w:spacing w:after="0"/>
        <w:ind w:left="0"/>
        <w:jc w:val="both"/>
        <w:rPr>
          <w:rFonts w:cs="Arial"/>
          <w:b/>
          <w:lang w:val="fr-FR"/>
        </w:rPr>
      </w:pPr>
    </w:p>
    <w:p w14:paraId="78CAFA96" w14:textId="77777777" w:rsidR="001E5A3B" w:rsidRPr="00107481" w:rsidRDefault="001E5A3B" w:rsidP="006F7AC2">
      <w:pPr>
        <w:spacing w:after="0" w:line="240" w:lineRule="auto"/>
        <w:jc w:val="both"/>
        <w:rPr>
          <w:rFonts w:cs="Arial"/>
          <w:lang w:val="fr-FR"/>
        </w:rPr>
      </w:pPr>
      <w:r>
        <w:rPr>
          <w:rFonts w:cs="Arial"/>
          <w:lang w:val="fr-FR"/>
        </w:rPr>
        <w:t xml:space="preserve">Les Requins peau-bleue bénéficieraient de l’amélioration des informations, de la gestion et des efforts de conservation proposés. Le présent document devrait servir de modèle aux Parties à la CMS pour les aider à mettre en œuvre leurs obligations au titre de la CMS, tout en assurant un avenir durable au Requin peau-bleue. Le Requin peau-bleue est l’une des espèces de requins les plus largement répandues et, par conséquent, toute recommandation visant à améliorer ses perspectives de conservation </w:t>
      </w:r>
      <w:proofErr w:type="gramStart"/>
      <w:r>
        <w:rPr>
          <w:rFonts w:cs="Arial"/>
          <w:lang w:val="fr-FR"/>
        </w:rPr>
        <w:t>aura</w:t>
      </w:r>
      <w:proofErr w:type="gramEnd"/>
      <w:r>
        <w:rPr>
          <w:rFonts w:cs="Arial"/>
          <w:lang w:val="fr-FR"/>
        </w:rPr>
        <w:t xml:space="preserve"> probablement des répercussions positives sur d’autres espèces menacées et inscrites à la CMS. Ces obligations s’aligneront également sur la Stratégie de conservation et le Plan d’action pour les requins pélagiques. </w:t>
      </w:r>
    </w:p>
    <w:p w14:paraId="1DFC56D0" w14:textId="77777777" w:rsidR="001E5A3B" w:rsidRDefault="001E5A3B" w:rsidP="006F7AC2">
      <w:pPr>
        <w:spacing w:after="0" w:line="240" w:lineRule="auto"/>
        <w:jc w:val="both"/>
        <w:rPr>
          <w:rFonts w:cs="Arial"/>
          <w:lang w:val="fr-FR"/>
        </w:rPr>
      </w:pPr>
    </w:p>
    <w:p w14:paraId="749B2906" w14:textId="77777777" w:rsidR="001E5A3B" w:rsidRPr="00107481" w:rsidRDefault="001E5A3B" w:rsidP="006F7AC2">
      <w:pPr>
        <w:spacing w:after="0" w:line="240" w:lineRule="auto"/>
        <w:jc w:val="both"/>
        <w:rPr>
          <w:rFonts w:cs="Arial"/>
          <w:lang w:val="fr-FR"/>
        </w:rPr>
      </w:pPr>
      <w:r>
        <w:rPr>
          <w:rFonts w:cs="Arial"/>
          <w:lang w:val="fr-FR"/>
        </w:rPr>
        <w:t>Le Requin peau-bleue est également l’espèce de requin la plus communément capturée au niveau mondial ; toute perte socio-économique découlant d’une gestion renforcée devra donc être dûment prise en considération.</w:t>
      </w:r>
    </w:p>
    <w:p w14:paraId="7F81C59C" w14:textId="77777777" w:rsidR="001E5A3B" w:rsidRPr="00107481" w:rsidRDefault="001E5A3B" w:rsidP="006F7AC2">
      <w:pPr>
        <w:spacing w:after="0" w:line="240" w:lineRule="auto"/>
        <w:jc w:val="both"/>
        <w:rPr>
          <w:rFonts w:cs="Arial"/>
          <w:lang w:val="fr-FR"/>
        </w:rPr>
      </w:pPr>
    </w:p>
    <w:p w14:paraId="3086EA62" w14:textId="16240E64" w:rsidR="001E5A3B" w:rsidRPr="00107481" w:rsidRDefault="001E5A3B" w:rsidP="006F7AC2">
      <w:pPr>
        <w:pStyle w:val="ListParagraph"/>
        <w:numPr>
          <w:ilvl w:val="0"/>
          <w:numId w:val="3"/>
        </w:numPr>
        <w:suppressAutoHyphens/>
        <w:autoSpaceDN w:val="0"/>
        <w:spacing w:after="0" w:line="240" w:lineRule="auto"/>
        <w:ind w:left="567" w:hanging="540"/>
        <w:contextualSpacing w:val="0"/>
        <w:jc w:val="both"/>
        <w:textAlignment w:val="baseline"/>
        <w:rPr>
          <w:rFonts w:cs="Arial"/>
          <w:lang w:val="fr-FR"/>
        </w:rPr>
      </w:pPr>
      <w:r>
        <w:rPr>
          <w:rFonts w:cs="Arial"/>
          <w:b/>
          <w:lang w:val="fr-FR"/>
        </w:rPr>
        <w:t>Délais</w:t>
      </w:r>
    </w:p>
    <w:p w14:paraId="42DA7D0E" w14:textId="77777777" w:rsidR="001E5A3B" w:rsidRPr="00107481" w:rsidRDefault="001E5A3B" w:rsidP="001E5A3B">
      <w:pPr>
        <w:pStyle w:val="ListParagraph"/>
        <w:spacing w:after="0"/>
        <w:ind w:left="900"/>
        <w:jc w:val="both"/>
        <w:rPr>
          <w:rFonts w:cs="Arial"/>
          <w:lang w:val="fr-FR"/>
        </w:rPr>
      </w:pPr>
    </w:p>
    <w:p w14:paraId="52FC588D" w14:textId="65285C46" w:rsidR="001E5A3B" w:rsidRPr="00107481" w:rsidRDefault="001E5A3B" w:rsidP="006F7AC2">
      <w:pPr>
        <w:pStyle w:val="ListParagraph"/>
        <w:spacing w:after="0"/>
        <w:ind w:left="0"/>
        <w:jc w:val="both"/>
        <w:rPr>
          <w:rFonts w:cs="Arial"/>
          <w:lang w:val="fr-FR"/>
        </w:rPr>
      </w:pPr>
      <w:r>
        <w:rPr>
          <w:rFonts w:cs="Arial"/>
          <w:lang w:val="fr-FR"/>
        </w:rPr>
        <w:t>Veuillez consulter</w:t>
      </w:r>
      <w:r w:rsidRPr="006F7AC2">
        <w:rPr>
          <w:rFonts w:cs="Arial"/>
          <w:lang w:val="fr-FR"/>
        </w:rPr>
        <w:t xml:space="preserve"> l’</w:t>
      </w:r>
      <w:r w:rsidR="006F7AC2">
        <w:rPr>
          <w:rFonts w:cs="Arial"/>
          <w:lang w:val="fr-FR"/>
        </w:rPr>
        <w:t>A</w:t>
      </w:r>
      <w:r w:rsidRPr="006F7AC2">
        <w:rPr>
          <w:rFonts w:cs="Arial"/>
          <w:lang w:val="fr-FR"/>
        </w:rPr>
        <w:t>nnexe  p</w:t>
      </w:r>
      <w:r>
        <w:rPr>
          <w:rFonts w:cs="Arial"/>
          <w:lang w:val="fr-FR"/>
        </w:rPr>
        <w:t>our obtenir un aperçu.</w:t>
      </w:r>
    </w:p>
    <w:p w14:paraId="35DE0A97" w14:textId="77777777" w:rsidR="001E5A3B" w:rsidRPr="00107481" w:rsidRDefault="001E5A3B" w:rsidP="001E5A3B">
      <w:pPr>
        <w:spacing w:after="0"/>
        <w:jc w:val="both"/>
        <w:rPr>
          <w:rFonts w:cs="Arial"/>
          <w:lang w:val="fr-FR"/>
        </w:rPr>
      </w:pPr>
    </w:p>
    <w:p w14:paraId="224915E1" w14:textId="4AA14B7E" w:rsidR="001E5A3B" w:rsidRPr="006F7AC2" w:rsidRDefault="001E5A3B" w:rsidP="006F7AC2">
      <w:pPr>
        <w:pStyle w:val="ListParagraph"/>
        <w:numPr>
          <w:ilvl w:val="0"/>
          <w:numId w:val="3"/>
        </w:numPr>
        <w:suppressAutoHyphens/>
        <w:autoSpaceDN w:val="0"/>
        <w:spacing w:after="0" w:line="240" w:lineRule="auto"/>
        <w:ind w:left="567" w:hanging="540"/>
        <w:contextualSpacing w:val="0"/>
        <w:jc w:val="both"/>
        <w:textAlignment w:val="baseline"/>
        <w:rPr>
          <w:rFonts w:cs="Arial"/>
          <w:lang w:val="fr-FR"/>
        </w:rPr>
      </w:pPr>
      <w:r w:rsidRPr="006F7AC2">
        <w:rPr>
          <w:rFonts w:cs="Arial"/>
          <w:b/>
          <w:lang w:val="fr-FR"/>
        </w:rPr>
        <w:t>Relation avec d’autres actions de la CMS </w:t>
      </w:r>
    </w:p>
    <w:p w14:paraId="68D9161A" w14:textId="77777777" w:rsidR="001E5A3B" w:rsidRPr="00107481" w:rsidRDefault="001E5A3B" w:rsidP="001E5A3B">
      <w:pPr>
        <w:pStyle w:val="ListParagraph"/>
        <w:spacing w:after="0"/>
        <w:ind w:left="900"/>
        <w:jc w:val="both"/>
        <w:rPr>
          <w:rFonts w:cs="Arial"/>
          <w:color w:val="000000" w:themeColor="text1"/>
          <w:lang w:val="fr-FR"/>
        </w:rPr>
      </w:pPr>
    </w:p>
    <w:p w14:paraId="6B31DA94" w14:textId="77777777" w:rsidR="001E5A3B" w:rsidRDefault="001E5A3B" w:rsidP="006F7AC2">
      <w:pPr>
        <w:pStyle w:val="ListParagraph"/>
        <w:spacing w:after="0"/>
        <w:ind w:left="0"/>
        <w:jc w:val="both"/>
        <w:rPr>
          <w:rFonts w:cs="Arial"/>
          <w:color w:val="000000" w:themeColor="text1"/>
          <w:lang w:val="fr-FR"/>
        </w:rPr>
      </w:pPr>
      <w:r>
        <w:rPr>
          <w:rFonts w:cs="Arial"/>
          <w:color w:val="000000" w:themeColor="text1"/>
          <w:lang w:val="fr-FR"/>
        </w:rPr>
        <w:t xml:space="preserve">La présente Action concertée contribuerait considérablement à la mise en œuvre des mandats suivants établis au titre de la CMS et du </w:t>
      </w:r>
      <w:proofErr w:type="spellStart"/>
      <w:r>
        <w:rPr>
          <w:rFonts w:cs="Arial"/>
          <w:color w:val="000000" w:themeColor="text1"/>
          <w:lang w:val="fr-FR"/>
        </w:rPr>
        <w:t>MdE</w:t>
      </w:r>
      <w:proofErr w:type="spellEnd"/>
      <w:r>
        <w:rPr>
          <w:rFonts w:cs="Arial"/>
          <w:color w:val="000000" w:themeColor="text1"/>
          <w:lang w:val="fr-FR"/>
        </w:rPr>
        <w:t xml:space="preserve"> Requins : </w:t>
      </w:r>
    </w:p>
    <w:p w14:paraId="729B589F" w14:textId="77777777" w:rsidR="001E5A3B" w:rsidRDefault="001E5A3B" w:rsidP="006F7AC2">
      <w:pPr>
        <w:pStyle w:val="ListParagraph"/>
        <w:spacing w:after="0"/>
        <w:ind w:left="0"/>
        <w:jc w:val="both"/>
        <w:rPr>
          <w:rFonts w:cs="Arial"/>
          <w:color w:val="000000" w:themeColor="text1"/>
          <w:lang w:val="fr-FR"/>
        </w:rPr>
      </w:pPr>
    </w:p>
    <w:p w14:paraId="4CA3CB84" w14:textId="77777777" w:rsidR="001E5A3B" w:rsidRPr="00107481" w:rsidRDefault="001E5A3B" w:rsidP="006F7AC2">
      <w:pPr>
        <w:pStyle w:val="ListParagraph"/>
        <w:numPr>
          <w:ilvl w:val="1"/>
          <w:numId w:val="4"/>
        </w:numPr>
        <w:suppressAutoHyphens/>
        <w:autoSpaceDN w:val="0"/>
        <w:spacing w:after="0" w:line="240" w:lineRule="auto"/>
        <w:ind w:left="567" w:hanging="567"/>
        <w:contextualSpacing w:val="0"/>
        <w:jc w:val="both"/>
        <w:textAlignment w:val="baseline"/>
        <w:rPr>
          <w:rFonts w:cs="Arial"/>
          <w:color w:val="000000" w:themeColor="text1"/>
          <w:lang w:val="fr-FR"/>
        </w:rPr>
      </w:pPr>
      <w:r>
        <w:rPr>
          <w:rFonts w:cs="Arial"/>
          <w:color w:val="000000" w:themeColor="text1"/>
          <w:lang w:val="fr-FR"/>
        </w:rPr>
        <w:t>la Résolution 12.22 et les Décisions 13.62 à 13.63 sur les prises accessoires ;</w:t>
      </w:r>
    </w:p>
    <w:p w14:paraId="42C35541" w14:textId="77777777" w:rsidR="001E5A3B" w:rsidRPr="00107481" w:rsidRDefault="001E5A3B" w:rsidP="006F7AC2">
      <w:pPr>
        <w:pStyle w:val="ListParagraph"/>
        <w:numPr>
          <w:ilvl w:val="1"/>
          <w:numId w:val="4"/>
        </w:numPr>
        <w:suppressAutoHyphens/>
        <w:autoSpaceDN w:val="0"/>
        <w:spacing w:after="0" w:line="240" w:lineRule="auto"/>
        <w:ind w:left="567" w:hanging="567"/>
        <w:contextualSpacing w:val="0"/>
        <w:jc w:val="both"/>
        <w:textAlignment w:val="baseline"/>
        <w:rPr>
          <w:rFonts w:cs="Arial"/>
          <w:color w:val="000000" w:themeColor="text1"/>
          <w:lang w:val="fr-FR"/>
        </w:rPr>
      </w:pPr>
      <w:r>
        <w:rPr>
          <w:rFonts w:cs="Arial"/>
          <w:color w:val="000000" w:themeColor="text1"/>
          <w:lang w:val="fr-FR"/>
        </w:rPr>
        <w:t>la Résolution 13.3 et les Décisions 13.71 à 13.73 sur les espèces de chondrichtyens ;</w:t>
      </w:r>
    </w:p>
    <w:p w14:paraId="5AAA7155" w14:textId="77777777" w:rsidR="001E5A3B" w:rsidRPr="00107481" w:rsidRDefault="001E5A3B" w:rsidP="006F7AC2">
      <w:pPr>
        <w:pStyle w:val="ListParagraph"/>
        <w:numPr>
          <w:ilvl w:val="1"/>
          <w:numId w:val="4"/>
        </w:numPr>
        <w:suppressAutoHyphens/>
        <w:autoSpaceDN w:val="0"/>
        <w:spacing w:line="240" w:lineRule="auto"/>
        <w:ind w:left="567" w:hanging="567"/>
        <w:contextualSpacing w:val="0"/>
        <w:textAlignment w:val="baseline"/>
        <w:rPr>
          <w:rFonts w:cs="Arial"/>
          <w:lang w:val="fr-FR"/>
        </w:rPr>
      </w:pPr>
      <w:r>
        <w:rPr>
          <w:rFonts w:cs="Arial"/>
          <w:lang w:val="fr-FR"/>
        </w:rPr>
        <w:t>les Décisions 13.66 à 13.68 sur l’observation de la vie sauvage marine ;</w:t>
      </w:r>
    </w:p>
    <w:p w14:paraId="57CAB819" w14:textId="77777777" w:rsidR="001E5A3B" w:rsidRPr="00107481" w:rsidRDefault="001E5A3B" w:rsidP="006F7AC2">
      <w:pPr>
        <w:pStyle w:val="ListParagraph"/>
        <w:numPr>
          <w:ilvl w:val="1"/>
          <w:numId w:val="4"/>
        </w:numPr>
        <w:suppressAutoHyphens/>
        <w:autoSpaceDN w:val="0"/>
        <w:spacing w:line="240" w:lineRule="auto"/>
        <w:ind w:left="567" w:hanging="567"/>
        <w:contextualSpacing w:val="0"/>
        <w:textAlignment w:val="baseline"/>
        <w:rPr>
          <w:rFonts w:cs="Arial"/>
          <w:color w:val="000000" w:themeColor="text1"/>
          <w:lang w:val="fr-FR"/>
        </w:rPr>
      </w:pPr>
      <w:r>
        <w:rPr>
          <w:rFonts w:cs="Arial"/>
          <w:color w:val="000000" w:themeColor="text1"/>
          <w:lang w:val="fr-FR"/>
        </w:rPr>
        <w:lastRenderedPageBreak/>
        <w:t xml:space="preserve">le Programme de travail 2023-2025 du </w:t>
      </w:r>
      <w:proofErr w:type="spellStart"/>
      <w:r>
        <w:rPr>
          <w:rFonts w:cs="Arial"/>
          <w:color w:val="000000" w:themeColor="text1"/>
          <w:lang w:val="fr-FR"/>
        </w:rPr>
        <w:t>MdE</w:t>
      </w:r>
      <w:proofErr w:type="spellEnd"/>
      <w:r>
        <w:rPr>
          <w:rFonts w:cs="Arial"/>
          <w:color w:val="000000" w:themeColor="text1"/>
          <w:lang w:val="fr-FR"/>
        </w:rPr>
        <w:t xml:space="preserve"> Requins : Élaboration d’une stratégie mondiale et régionale pour les requins pélagiques. </w:t>
      </w:r>
    </w:p>
    <w:p w14:paraId="17057857" w14:textId="1C1959F1" w:rsidR="001E5A3B" w:rsidRPr="00107481" w:rsidRDefault="001E5A3B" w:rsidP="006F7AC2">
      <w:pPr>
        <w:pStyle w:val="ListParagraph"/>
        <w:numPr>
          <w:ilvl w:val="0"/>
          <w:numId w:val="3"/>
        </w:numPr>
        <w:suppressAutoHyphens/>
        <w:autoSpaceDN w:val="0"/>
        <w:spacing w:after="0" w:line="240" w:lineRule="auto"/>
        <w:ind w:left="567" w:hanging="540"/>
        <w:contextualSpacing w:val="0"/>
        <w:jc w:val="both"/>
        <w:textAlignment w:val="baseline"/>
        <w:rPr>
          <w:rFonts w:cs="Arial"/>
          <w:lang w:val="fr-FR"/>
        </w:rPr>
      </w:pPr>
      <w:r>
        <w:rPr>
          <w:rFonts w:cs="Arial"/>
          <w:b/>
          <w:lang w:val="fr-FR"/>
        </w:rPr>
        <w:t>Priorité de conservation </w:t>
      </w:r>
    </w:p>
    <w:p w14:paraId="47E6729A" w14:textId="77777777" w:rsidR="001E5A3B" w:rsidRPr="00107481" w:rsidRDefault="001E5A3B" w:rsidP="006F7AC2">
      <w:pPr>
        <w:pStyle w:val="ListParagraph"/>
        <w:spacing w:after="0" w:line="240" w:lineRule="auto"/>
        <w:ind w:left="0"/>
        <w:contextualSpacing w:val="0"/>
        <w:rPr>
          <w:rFonts w:cs="Arial"/>
          <w:lang w:val="fr-FR"/>
        </w:rPr>
      </w:pPr>
    </w:p>
    <w:p w14:paraId="6EC76558" w14:textId="77777777" w:rsidR="001E5A3B" w:rsidRPr="00107481" w:rsidRDefault="001E5A3B" w:rsidP="006F7AC2">
      <w:pPr>
        <w:spacing w:after="0" w:line="240" w:lineRule="auto"/>
        <w:jc w:val="both"/>
        <w:rPr>
          <w:rFonts w:cs="Arial"/>
          <w:lang w:val="fr-FR"/>
        </w:rPr>
      </w:pPr>
      <w:r>
        <w:rPr>
          <w:rFonts w:cs="Arial"/>
          <w:lang w:val="fr-FR"/>
        </w:rPr>
        <w:t>Le Requin peau-bleue de la Méditerranée est considéré comme étant en danger critique d’extinction, sa population ayant diminué de 78 à 90 % en trois générations (</w:t>
      </w:r>
      <w:proofErr w:type="spellStart"/>
      <w:r>
        <w:rPr>
          <w:rFonts w:cs="Arial"/>
          <w:lang w:val="fr-FR"/>
        </w:rPr>
        <w:t>Sims</w:t>
      </w:r>
      <w:proofErr w:type="spellEnd"/>
      <w:r>
        <w:rPr>
          <w:rFonts w:cs="Arial"/>
          <w:lang w:val="fr-FR"/>
        </w:rPr>
        <w:t xml:space="preserve"> et al., 2016). On estime que les stocks de l’Atlantique sont les deuxièmes les plus menacés au niveau mondial, l’aire de répartition de l’espèce affichant un chevauchement spatial de près de 80 % avec les activités des palangriers (</w:t>
      </w:r>
      <w:proofErr w:type="spellStart"/>
      <w:r>
        <w:rPr>
          <w:rFonts w:cs="Arial"/>
          <w:lang w:val="fr-FR"/>
        </w:rPr>
        <w:t>Queiroz</w:t>
      </w:r>
      <w:proofErr w:type="spellEnd"/>
      <w:r>
        <w:rPr>
          <w:rFonts w:cs="Arial"/>
          <w:lang w:val="fr-FR"/>
        </w:rPr>
        <w:t xml:space="preserve"> et al., 2019), et le Requin peau-bleue de l’Atlantique Nord ayant enregistré, en 2018, une baisse de population médiane sur trois générations de 53,9 % (</w:t>
      </w:r>
      <w:proofErr w:type="spellStart"/>
      <w:r>
        <w:rPr>
          <w:rFonts w:cs="Arial"/>
          <w:lang w:val="fr-FR"/>
        </w:rPr>
        <w:t>Rigby</w:t>
      </w:r>
      <w:proofErr w:type="spellEnd"/>
      <w:r>
        <w:rPr>
          <w:rFonts w:cs="Arial"/>
          <w:lang w:val="fr-FR"/>
        </w:rPr>
        <w:t xml:space="preserve"> et al., 2019). Bien que des TAC aient été adoptés par la Commission internationale pour la conservation des thonidés de l’Atlantique (CICTA), ils n’ont pas encore été attribués aux États pêcheurs sous la forme de quotas. Dans l’océan Indien, les niveaux de population sont également en baisse (</w:t>
      </w:r>
      <w:proofErr w:type="spellStart"/>
      <w:r>
        <w:rPr>
          <w:rFonts w:cs="Arial"/>
          <w:lang w:val="fr-FR"/>
        </w:rPr>
        <w:t>Rigby</w:t>
      </w:r>
      <w:proofErr w:type="spellEnd"/>
      <w:r>
        <w:rPr>
          <w:rFonts w:cs="Arial"/>
          <w:lang w:val="fr-FR"/>
        </w:rPr>
        <w:t xml:space="preserve"> et al., 2019), mais les stocks semblent stables ou en augmentation dans l’océan Pacifique (Li et al., 2020 ; évaluations des stocks de la WCPFC, 2022). </w:t>
      </w:r>
    </w:p>
    <w:p w14:paraId="7287D448" w14:textId="77777777" w:rsidR="001E5A3B" w:rsidRDefault="001E5A3B" w:rsidP="006F7AC2">
      <w:pPr>
        <w:spacing w:after="0" w:line="240" w:lineRule="auto"/>
        <w:jc w:val="both"/>
        <w:rPr>
          <w:rFonts w:cs="Arial"/>
          <w:lang w:val="fr-FR"/>
        </w:rPr>
      </w:pPr>
    </w:p>
    <w:p w14:paraId="5FE7BCF9" w14:textId="77777777" w:rsidR="001E5A3B" w:rsidRPr="00107481" w:rsidRDefault="001E5A3B" w:rsidP="006F7AC2">
      <w:pPr>
        <w:spacing w:after="0" w:line="240" w:lineRule="auto"/>
        <w:jc w:val="both"/>
        <w:rPr>
          <w:rFonts w:cs="Arial"/>
          <w:lang w:val="fr-FR"/>
        </w:rPr>
      </w:pPr>
      <w:r>
        <w:rPr>
          <w:rFonts w:cs="Arial"/>
          <w:lang w:val="fr-FR"/>
        </w:rPr>
        <w:t>Selon les estimations d’une analyse récente (</w:t>
      </w:r>
      <w:proofErr w:type="spellStart"/>
      <w:r>
        <w:rPr>
          <w:rFonts w:cs="Arial"/>
          <w:lang w:val="fr-FR"/>
        </w:rPr>
        <w:t>Poseidon</w:t>
      </w:r>
      <w:proofErr w:type="spellEnd"/>
      <w:r>
        <w:rPr>
          <w:rFonts w:cs="Arial"/>
          <w:lang w:val="fr-FR"/>
        </w:rPr>
        <w:t>, 2022), environ 10 millions de Requins peau-bleue sont capturés chaque année dans le monde, souvent par des pêcheries ciblant plusieurs espèces. Ces pêches intensives de Requins peau-bleue effectuent des prises accessoires d’autres requins pélagiques gravement décimés et inscrits aux Annexes de la CMS (</w:t>
      </w:r>
      <w:proofErr w:type="spellStart"/>
      <w:r>
        <w:rPr>
          <w:rFonts w:cs="Arial"/>
          <w:lang w:val="fr-FR"/>
        </w:rPr>
        <w:t>Pacoreau</w:t>
      </w:r>
      <w:proofErr w:type="spellEnd"/>
      <w:r>
        <w:rPr>
          <w:rFonts w:cs="Arial"/>
          <w:lang w:val="fr-FR"/>
        </w:rPr>
        <w:t xml:space="preserve"> et al., 2021), dont le rétablissement dépendra également des mesures de conservation du Requin peau-bleue.</w:t>
      </w:r>
    </w:p>
    <w:p w14:paraId="58498F2C" w14:textId="77777777" w:rsidR="001E5A3B" w:rsidRPr="00107481" w:rsidRDefault="001E5A3B" w:rsidP="001E5A3B">
      <w:pPr>
        <w:spacing w:before="40" w:after="40"/>
        <w:jc w:val="both"/>
        <w:rPr>
          <w:rFonts w:cs="Arial"/>
          <w:lang w:val="fr-FR"/>
        </w:rPr>
      </w:pPr>
    </w:p>
    <w:p w14:paraId="19066859" w14:textId="2179B536" w:rsidR="001E5A3B" w:rsidRPr="006F7AC2" w:rsidRDefault="001E5A3B" w:rsidP="006F7AC2">
      <w:pPr>
        <w:pStyle w:val="ListParagraph"/>
        <w:numPr>
          <w:ilvl w:val="0"/>
          <w:numId w:val="3"/>
        </w:numPr>
        <w:suppressAutoHyphens/>
        <w:autoSpaceDN w:val="0"/>
        <w:spacing w:after="0" w:line="240" w:lineRule="auto"/>
        <w:ind w:left="567" w:hanging="540"/>
        <w:contextualSpacing w:val="0"/>
        <w:jc w:val="both"/>
        <w:textAlignment w:val="baseline"/>
        <w:rPr>
          <w:rFonts w:cs="Arial"/>
          <w:lang w:val="fr-FR"/>
        </w:rPr>
      </w:pPr>
      <w:r w:rsidRPr="006F7AC2">
        <w:rPr>
          <w:rFonts w:cs="Arial"/>
          <w:b/>
          <w:lang w:val="fr-FR"/>
        </w:rPr>
        <w:t>Pertinence </w:t>
      </w:r>
    </w:p>
    <w:p w14:paraId="25DDDE3F" w14:textId="77777777" w:rsidR="001E5A3B" w:rsidRPr="00107481" w:rsidRDefault="001E5A3B" w:rsidP="001E5A3B">
      <w:pPr>
        <w:pStyle w:val="ListParagraph"/>
        <w:spacing w:after="0"/>
        <w:ind w:left="900"/>
        <w:jc w:val="both"/>
        <w:rPr>
          <w:rFonts w:cs="Arial"/>
          <w:color w:val="000000" w:themeColor="text1"/>
          <w:lang w:val="fr-FR"/>
        </w:rPr>
      </w:pPr>
    </w:p>
    <w:p w14:paraId="4BA3EE67" w14:textId="77777777" w:rsidR="001E5A3B" w:rsidRPr="00107481" w:rsidRDefault="001E5A3B" w:rsidP="006F7AC2">
      <w:pPr>
        <w:pStyle w:val="ListParagraph"/>
        <w:spacing w:after="0" w:line="240" w:lineRule="auto"/>
        <w:ind w:left="0"/>
        <w:contextualSpacing w:val="0"/>
        <w:jc w:val="both"/>
        <w:rPr>
          <w:rFonts w:cs="Arial"/>
          <w:color w:val="000000" w:themeColor="text1"/>
          <w:lang w:val="fr-FR"/>
        </w:rPr>
      </w:pPr>
      <w:r>
        <w:rPr>
          <w:rFonts w:cs="Arial"/>
          <w:color w:val="000000" w:themeColor="text1"/>
          <w:lang w:val="fr-FR"/>
        </w:rPr>
        <w:t xml:space="preserve">La CMS offre une plateforme mondiale pour la conservation des espèces migratrices et de leurs habitats, en vue de garantir que leur exploitation ne dépasse pas les niveaux durables. Le Requin peau-bleue est l’une des principales espèces migratrices (si ce n’est la principale) et la présente Action concertée </w:t>
      </w:r>
      <w:r>
        <w:rPr>
          <w:rFonts w:cs="Arial"/>
          <w:color w:val="000000"/>
          <w:lang w:val="fr-FR"/>
        </w:rPr>
        <w:t>contribuera à l’amélioration de la conservation de ce grand migrateur. Cette Action concertée contribuera notablement : i) au renforcement de la détermination politique envers le déploiement de mesures de conservation coordonnées et opportunes ; ii) à la conciliation des intérêts des pêcheries de requins migrateurs et des intérêts en matière de conservation ; iii) à la mise en œuvre du Plan d’action international pour la conservation et la gestion des requins (PAI-REQUINS) de la FAO pour les requins les plus pêchés au monde.</w:t>
      </w:r>
    </w:p>
    <w:p w14:paraId="6AFDC540" w14:textId="77777777" w:rsidR="001E5A3B" w:rsidRPr="00107481" w:rsidRDefault="001E5A3B" w:rsidP="006F7AC2">
      <w:pPr>
        <w:spacing w:after="0" w:line="240" w:lineRule="auto"/>
        <w:jc w:val="both"/>
        <w:rPr>
          <w:rFonts w:cs="Arial"/>
          <w:lang w:val="fr-FR"/>
        </w:rPr>
      </w:pPr>
    </w:p>
    <w:p w14:paraId="24850E4E" w14:textId="2C563EBE" w:rsidR="001E5A3B" w:rsidRPr="00107481" w:rsidRDefault="001E5A3B" w:rsidP="006F7AC2">
      <w:pPr>
        <w:pStyle w:val="ListParagraph"/>
        <w:numPr>
          <w:ilvl w:val="0"/>
          <w:numId w:val="3"/>
        </w:numPr>
        <w:suppressAutoHyphens/>
        <w:autoSpaceDN w:val="0"/>
        <w:spacing w:after="0" w:line="240" w:lineRule="auto"/>
        <w:ind w:left="567" w:hanging="567"/>
        <w:contextualSpacing w:val="0"/>
        <w:jc w:val="both"/>
        <w:textAlignment w:val="baseline"/>
        <w:rPr>
          <w:rFonts w:cs="Arial"/>
          <w:lang w:val="fr-FR"/>
        </w:rPr>
      </w:pPr>
      <w:r>
        <w:rPr>
          <w:rFonts w:cs="Arial"/>
          <w:b/>
          <w:lang w:val="fr-FR"/>
        </w:rPr>
        <w:t>Absence de meilleures solutions </w:t>
      </w:r>
    </w:p>
    <w:p w14:paraId="1F828919" w14:textId="77777777" w:rsidR="001E5A3B" w:rsidRPr="00107481" w:rsidRDefault="001E5A3B" w:rsidP="006F7AC2">
      <w:pPr>
        <w:pStyle w:val="ListParagraph"/>
        <w:spacing w:after="0" w:line="240" w:lineRule="auto"/>
        <w:ind w:left="0"/>
        <w:contextualSpacing w:val="0"/>
        <w:jc w:val="both"/>
        <w:rPr>
          <w:rFonts w:cs="Arial"/>
          <w:lang w:val="fr-FR"/>
        </w:rPr>
      </w:pPr>
    </w:p>
    <w:p w14:paraId="6DD257D9" w14:textId="77777777" w:rsidR="001E5A3B" w:rsidRPr="00107481" w:rsidRDefault="001E5A3B" w:rsidP="006F7AC2">
      <w:pPr>
        <w:spacing w:after="0" w:line="240" w:lineRule="auto"/>
        <w:jc w:val="both"/>
        <w:rPr>
          <w:rFonts w:cs="Arial"/>
          <w:lang w:val="fr-FR"/>
        </w:rPr>
      </w:pPr>
      <w:r>
        <w:rPr>
          <w:rFonts w:cs="Arial"/>
          <w:lang w:val="fr-FR"/>
        </w:rPr>
        <w:t>Seules quelques ORGP thonières ont adopté des mesures de gestion pour cette espèce et le mandat de la Convention sur le commerce international des espèces de faune et de flore sauvages menacées d’extinction (CITES) se cantonne à garantir que le commerce international ne menace pas davantage l’espèce. Par conséquent, l’Action concertée proposée constitue un moyen crucial de faire face aux menaces qui pèsent sur cette espèce et de remédier au manque de coopération en matière de gestion, ainsi que de promouvoir la recherche et la conservation.</w:t>
      </w:r>
    </w:p>
    <w:p w14:paraId="398122E2" w14:textId="77777777" w:rsidR="001E5A3B" w:rsidRPr="00107481" w:rsidRDefault="001E5A3B" w:rsidP="006F7AC2">
      <w:pPr>
        <w:spacing w:after="0" w:line="240" w:lineRule="auto"/>
        <w:jc w:val="both"/>
        <w:rPr>
          <w:rFonts w:cs="Arial"/>
          <w:lang w:val="fr-FR"/>
        </w:rPr>
      </w:pPr>
    </w:p>
    <w:p w14:paraId="2A24061B" w14:textId="594982E9" w:rsidR="001E5A3B" w:rsidRPr="006F7AC2" w:rsidRDefault="001E5A3B" w:rsidP="006F7AC2">
      <w:pPr>
        <w:pStyle w:val="ListParagraph"/>
        <w:numPr>
          <w:ilvl w:val="0"/>
          <w:numId w:val="3"/>
        </w:numPr>
        <w:suppressAutoHyphens/>
        <w:autoSpaceDN w:val="0"/>
        <w:spacing w:after="0" w:line="240" w:lineRule="auto"/>
        <w:ind w:left="567" w:hanging="540"/>
        <w:contextualSpacing w:val="0"/>
        <w:jc w:val="both"/>
        <w:textAlignment w:val="baseline"/>
        <w:rPr>
          <w:rFonts w:cs="Arial"/>
          <w:lang w:val="fr-FR"/>
        </w:rPr>
      </w:pPr>
      <w:r w:rsidRPr="006F7AC2">
        <w:rPr>
          <w:rFonts w:cs="Arial"/>
          <w:b/>
          <w:lang w:val="fr-FR"/>
        </w:rPr>
        <w:t>Degré de préparation et faisabilité</w:t>
      </w:r>
    </w:p>
    <w:p w14:paraId="430AF0A8" w14:textId="77777777" w:rsidR="001E5A3B" w:rsidRPr="00107481" w:rsidRDefault="001E5A3B" w:rsidP="006F7AC2">
      <w:pPr>
        <w:pStyle w:val="ListParagraph"/>
        <w:spacing w:after="0" w:line="240" w:lineRule="auto"/>
        <w:ind w:left="0"/>
        <w:contextualSpacing w:val="0"/>
        <w:jc w:val="both"/>
        <w:rPr>
          <w:rFonts w:cs="Arial"/>
          <w:color w:val="000000" w:themeColor="text1"/>
          <w:lang w:val="fr-FR"/>
        </w:rPr>
      </w:pPr>
    </w:p>
    <w:p w14:paraId="15BF3560" w14:textId="77777777" w:rsidR="001E5A3B" w:rsidRPr="00107481" w:rsidRDefault="001E5A3B" w:rsidP="006F7AC2">
      <w:pPr>
        <w:pStyle w:val="ListParagraph"/>
        <w:spacing w:after="0" w:line="240" w:lineRule="auto"/>
        <w:ind w:left="0"/>
        <w:contextualSpacing w:val="0"/>
        <w:jc w:val="both"/>
        <w:rPr>
          <w:rFonts w:cs="Arial"/>
          <w:color w:val="000000" w:themeColor="text1"/>
          <w:lang w:val="fr-FR"/>
        </w:rPr>
      </w:pPr>
      <w:r>
        <w:rPr>
          <w:rFonts w:cs="Arial"/>
          <w:lang w:val="fr-FR"/>
        </w:rPr>
        <w:t>Des ONG, des experts et des organisations communautaires engagés sont prêts à aider les États de l’aire de répartition à concevoir, à financer et à mettre en œuvre des activités de collaboration.</w:t>
      </w:r>
      <w:r>
        <w:rPr>
          <w:rFonts w:cs="Arial"/>
          <w:color w:val="000000" w:themeColor="text1"/>
          <w:lang w:val="fr-FR"/>
        </w:rPr>
        <w:t xml:space="preserve"> De récentes initiatives lancées par d’autres forums internationaux montrent qu’il existe des réseaux d’experts qui pourraient aider les États de l’aire de répartition à mettre en </w:t>
      </w:r>
      <w:r>
        <w:rPr>
          <w:rFonts w:cs="Arial"/>
          <w:color w:val="000000" w:themeColor="text1"/>
          <w:lang w:val="fr-FR"/>
        </w:rPr>
        <w:lastRenderedPageBreak/>
        <w:t xml:space="preserve">œuvre les activités proposées. En outre, le soutien du </w:t>
      </w:r>
      <w:proofErr w:type="spellStart"/>
      <w:r>
        <w:rPr>
          <w:rFonts w:cs="Arial"/>
          <w:color w:val="000000" w:themeColor="text1"/>
          <w:lang w:val="fr-FR"/>
        </w:rPr>
        <w:t>MdE</w:t>
      </w:r>
      <w:proofErr w:type="spellEnd"/>
      <w:r>
        <w:rPr>
          <w:rFonts w:cs="Arial"/>
          <w:color w:val="000000" w:themeColor="text1"/>
          <w:lang w:val="fr-FR"/>
        </w:rPr>
        <w:t xml:space="preserve"> Requins et les Partenaires coopérants à l’élaboration et à la mise en œuvre des plans d’action sera bienvenu.</w:t>
      </w:r>
    </w:p>
    <w:p w14:paraId="636F5D45" w14:textId="77777777" w:rsidR="001E5A3B" w:rsidRPr="00107481" w:rsidRDefault="001E5A3B" w:rsidP="006F7AC2">
      <w:pPr>
        <w:spacing w:after="0" w:line="240" w:lineRule="auto"/>
        <w:jc w:val="both"/>
        <w:rPr>
          <w:rFonts w:cs="Arial"/>
          <w:lang w:val="fr-FR"/>
        </w:rPr>
      </w:pPr>
    </w:p>
    <w:p w14:paraId="4259FF27" w14:textId="74DA57D2" w:rsidR="001E5A3B" w:rsidRPr="006F7AC2" w:rsidRDefault="001E5A3B" w:rsidP="006F7AC2">
      <w:pPr>
        <w:pStyle w:val="ListParagraph"/>
        <w:numPr>
          <w:ilvl w:val="0"/>
          <w:numId w:val="3"/>
        </w:numPr>
        <w:suppressAutoHyphens/>
        <w:autoSpaceDN w:val="0"/>
        <w:spacing w:after="0" w:line="240" w:lineRule="auto"/>
        <w:ind w:left="567" w:hanging="540"/>
        <w:contextualSpacing w:val="0"/>
        <w:jc w:val="both"/>
        <w:textAlignment w:val="baseline"/>
        <w:rPr>
          <w:rFonts w:cs="Arial"/>
          <w:lang w:val="fr-FR"/>
        </w:rPr>
      </w:pPr>
      <w:r w:rsidRPr="006F7AC2">
        <w:rPr>
          <w:rFonts w:cs="Arial"/>
          <w:b/>
          <w:lang w:val="fr-FR"/>
        </w:rPr>
        <w:t>Probabilité de succès </w:t>
      </w:r>
    </w:p>
    <w:p w14:paraId="119E41E7" w14:textId="77777777" w:rsidR="001E5A3B" w:rsidRPr="006F7AC2" w:rsidRDefault="001E5A3B" w:rsidP="006F7AC2">
      <w:pPr>
        <w:pStyle w:val="ListParagraph"/>
        <w:spacing w:after="0" w:line="240" w:lineRule="auto"/>
        <w:ind w:left="0"/>
        <w:contextualSpacing w:val="0"/>
        <w:rPr>
          <w:rFonts w:cs="Arial"/>
          <w:lang w:val="fr-FR"/>
        </w:rPr>
      </w:pPr>
    </w:p>
    <w:p w14:paraId="7F53005F" w14:textId="77777777" w:rsidR="001E5A3B" w:rsidRDefault="001E5A3B" w:rsidP="006F7AC2">
      <w:pPr>
        <w:pStyle w:val="CommentText"/>
        <w:tabs>
          <w:tab w:val="left" w:pos="993"/>
        </w:tabs>
        <w:spacing w:after="0"/>
        <w:jc w:val="both"/>
        <w:rPr>
          <w:rFonts w:cs="Arial"/>
          <w:color w:val="000000" w:themeColor="text1"/>
          <w:sz w:val="22"/>
          <w:szCs w:val="22"/>
          <w:lang w:val="fr-FR"/>
        </w:rPr>
      </w:pPr>
      <w:r>
        <w:rPr>
          <w:rFonts w:cs="Arial"/>
          <w:color w:val="000000" w:themeColor="text1"/>
          <w:sz w:val="22"/>
          <w:szCs w:val="22"/>
          <w:lang w:val="fr-FR"/>
        </w:rPr>
        <w:t xml:space="preserve">Avec le soutien des ONG, experts et organisations engagés, et grâce à ces Actions concertées, le succès est garanti. De plus, en raison de la conformité de certaines Actions concertées avec la Stratégie de conservation et les Plans d’action pour les requins et raies pélagiques adoptés dans le cadre du </w:t>
      </w:r>
      <w:proofErr w:type="spellStart"/>
      <w:r>
        <w:rPr>
          <w:rFonts w:cs="Arial"/>
          <w:color w:val="000000" w:themeColor="text1"/>
          <w:sz w:val="22"/>
          <w:szCs w:val="22"/>
          <w:lang w:val="fr-FR"/>
        </w:rPr>
        <w:t>MdE</w:t>
      </w:r>
      <w:proofErr w:type="spellEnd"/>
      <w:r>
        <w:rPr>
          <w:rFonts w:cs="Arial"/>
          <w:color w:val="000000" w:themeColor="text1"/>
          <w:sz w:val="22"/>
          <w:szCs w:val="22"/>
          <w:lang w:val="fr-FR"/>
        </w:rPr>
        <w:t xml:space="preserve"> Requins, les parties prenantes sont déjà activement mobilisées.</w:t>
      </w:r>
      <w:r>
        <w:rPr>
          <w:lang w:val="fr-FR"/>
        </w:rPr>
        <w:t xml:space="preserve"> </w:t>
      </w:r>
      <w:r>
        <w:rPr>
          <w:rFonts w:cs="Arial"/>
          <w:color w:val="000000" w:themeColor="text1"/>
          <w:sz w:val="22"/>
          <w:szCs w:val="22"/>
          <w:lang w:val="fr-FR"/>
        </w:rPr>
        <w:t>Aucun facteur de risque susceptible de compromettre notablement le succès des activités proposées n’a été relevé.</w:t>
      </w:r>
    </w:p>
    <w:p w14:paraId="46598139" w14:textId="77777777" w:rsidR="006F7AC2" w:rsidRPr="00107481" w:rsidRDefault="006F7AC2" w:rsidP="006F7AC2">
      <w:pPr>
        <w:pStyle w:val="CommentText"/>
        <w:tabs>
          <w:tab w:val="left" w:pos="993"/>
        </w:tabs>
        <w:spacing w:after="0"/>
        <w:jc w:val="both"/>
        <w:rPr>
          <w:rFonts w:cs="Arial"/>
          <w:sz w:val="22"/>
          <w:szCs w:val="22"/>
          <w:lang w:val="fr-FR"/>
        </w:rPr>
      </w:pPr>
    </w:p>
    <w:p w14:paraId="40509115" w14:textId="03E843F8" w:rsidR="001E5A3B" w:rsidRPr="00613EDB" w:rsidRDefault="001E5A3B" w:rsidP="00613EDB">
      <w:pPr>
        <w:pStyle w:val="ListParagraph"/>
        <w:numPr>
          <w:ilvl w:val="0"/>
          <w:numId w:val="3"/>
        </w:numPr>
        <w:tabs>
          <w:tab w:val="left" w:pos="993"/>
        </w:tabs>
        <w:suppressAutoHyphens/>
        <w:autoSpaceDN w:val="0"/>
        <w:spacing w:after="0" w:line="240" w:lineRule="auto"/>
        <w:ind w:left="567" w:hanging="567"/>
        <w:contextualSpacing w:val="0"/>
        <w:jc w:val="both"/>
        <w:textAlignment w:val="baseline"/>
        <w:rPr>
          <w:rFonts w:cs="Arial"/>
          <w:lang w:val="fr-FR"/>
        </w:rPr>
      </w:pPr>
      <w:r w:rsidRPr="00613EDB">
        <w:rPr>
          <w:rFonts w:cs="Arial"/>
          <w:b/>
          <w:lang w:val="fr-FR"/>
        </w:rPr>
        <w:t>Ampleur de l’impact attendu </w:t>
      </w:r>
    </w:p>
    <w:p w14:paraId="6DDABBFA" w14:textId="77777777" w:rsidR="001E5A3B" w:rsidRPr="00613EDB" w:rsidRDefault="001E5A3B" w:rsidP="00613EDB">
      <w:pPr>
        <w:pStyle w:val="ListParagraph"/>
        <w:spacing w:after="0" w:line="240" w:lineRule="auto"/>
        <w:contextualSpacing w:val="0"/>
        <w:rPr>
          <w:rFonts w:cs="Arial"/>
          <w:lang w:val="fr-FR"/>
        </w:rPr>
      </w:pPr>
    </w:p>
    <w:p w14:paraId="7B6A4E7E" w14:textId="77777777" w:rsidR="001E5A3B" w:rsidRPr="00613EDB" w:rsidRDefault="001E5A3B" w:rsidP="00613EDB">
      <w:pPr>
        <w:pStyle w:val="ListParagraph"/>
        <w:spacing w:after="0" w:line="240" w:lineRule="auto"/>
        <w:ind w:left="0"/>
        <w:contextualSpacing w:val="0"/>
        <w:jc w:val="both"/>
        <w:rPr>
          <w:rFonts w:cs="Arial"/>
          <w:lang w:val="fr-FR"/>
        </w:rPr>
      </w:pPr>
      <w:r w:rsidRPr="00613EDB">
        <w:rPr>
          <w:rFonts w:cs="Arial"/>
          <w:lang w:val="fr-FR"/>
        </w:rPr>
        <w:t xml:space="preserve">La présente Action concertée devrait améliorer la gestion des pratiques relatives au Requin peau-bleue, permettant une meilleure protection de l’espèce dans toute son aire de répartition géographique en garantissant la participation de toutes les Parties à la CMS à ces activités. En parallèle, elle peut ouvrir la voie à une meilleure prise en compte de la conservation des Requins peau-bleue en haute mer grâce à la collaboration avec les ORGP. </w:t>
      </w:r>
    </w:p>
    <w:p w14:paraId="38522E89" w14:textId="77777777" w:rsidR="001E5A3B" w:rsidRPr="00613EDB" w:rsidRDefault="001E5A3B" w:rsidP="00613EDB">
      <w:pPr>
        <w:pStyle w:val="ListParagraph"/>
        <w:spacing w:after="0" w:line="240" w:lineRule="auto"/>
        <w:ind w:left="0"/>
        <w:contextualSpacing w:val="0"/>
        <w:jc w:val="both"/>
        <w:rPr>
          <w:rFonts w:cs="Arial"/>
          <w:lang w:val="fr-FR"/>
        </w:rPr>
      </w:pPr>
    </w:p>
    <w:p w14:paraId="43D013DD" w14:textId="77777777" w:rsidR="001E5A3B" w:rsidRPr="00613EDB" w:rsidRDefault="001E5A3B" w:rsidP="00613EDB">
      <w:pPr>
        <w:pStyle w:val="ListParagraph"/>
        <w:spacing w:after="0" w:line="240" w:lineRule="auto"/>
        <w:ind w:left="0"/>
        <w:contextualSpacing w:val="0"/>
        <w:jc w:val="both"/>
        <w:rPr>
          <w:rFonts w:cs="Arial"/>
          <w:lang w:val="fr-FR"/>
        </w:rPr>
      </w:pPr>
      <w:r w:rsidRPr="00613EDB">
        <w:rPr>
          <w:rFonts w:cs="Arial"/>
          <w:lang w:val="fr-FR"/>
        </w:rPr>
        <w:t>Le tourisme est un secteur en pleine expansion (par ex. au Royaume-Uni et au Mexique), et les Requins peau-bleue sont de plus en plus prisés par les touristes. La demande en activités touristiques liées au Requin peau-bleue devrait augmenter dans le monde entier, constituant ainsi à la fois une menace et une chance. Avec une gestion efficace, ces activités économiques peuvent contribuer à la gestion de l’espèce, améliorer la sensibilisation et faciliter la recherche. La CMS peut fournir des lignes directrices efficaces pour garantir la durabilité et l’équité de ces activités, avec un modèle adaptable à d’autres espèces.</w:t>
      </w:r>
    </w:p>
    <w:p w14:paraId="2096D3D0" w14:textId="77777777" w:rsidR="001E5A3B" w:rsidRPr="00107481" w:rsidRDefault="001E5A3B" w:rsidP="001E5A3B">
      <w:pPr>
        <w:spacing w:after="0"/>
        <w:jc w:val="both"/>
        <w:rPr>
          <w:rFonts w:cs="Arial"/>
          <w:lang w:val="fr-FR"/>
        </w:rPr>
      </w:pPr>
    </w:p>
    <w:p w14:paraId="554893D3" w14:textId="77777777" w:rsidR="001E5A3B" w:rsidRPr="00613EDB" w:rsidRDefault="001E5A3B" w:rsidP="00613EDB">
      <w:pPr>
        <w:pStyle w:val="ListParagraph"/>
        <w:numPr>
          <w:ilvl w:val="0"/>
          <w:numId w:val="3"/>
        </w:numPr>
        <w:suppressAutoHyphens/>
        <w:autoSpaceDN w:val="0"/>
        <w:spacing w:after="0" w:line="240" w:lineRule="auto"/>
        <w:ind w:left="567" w:hanging="540"/>
        <w:contextualSpacing w:val="0"/>
        <w:jc w:val="both"/>
        <w:textAlignment w:val="baseline"/>
        <w:rPr>
          <w:rFonts w:cs="Arial"/>
          <w:lang w:val="fr-FR"/>
        </w:rPr>
      </w:pPr>
      <w:r w:rsidRPr="00613EDB">
        <w:rPr>
          <w:rFonts w:cs="Arial"/>
          <w:b/>
          <w:lang w:val="fr-FR"/>
        </w:rPr>
        <w:t>Rapport coût/efficacité :</w:t>
      </w:r>
      <w:r w:rsidRPr="00613EDB">
        <w:rPr>
          <w:rFonts w:cs="Arial"/>
          <w:lang w:val="fr-FR"/>
        </w:rPr>
        <w:t xml:space="preserve"> </w:t>
      </w:r>
    </w:p>
    <w:p w14:paraId="5C5BE782" w14:textId="77777777" w:rsidR="001E5A3B" w:rsidRPr="00107481" w:rsidRDefault="001E5A3B" w:rsidP="00613EDB">
      <w:pPr>
        <w:pStyle w:val="ListParagraph"/>
        <w:spacing w:after="0" w:line="240" w:lineRule="auto"/>
        <w:ind w:left="567"/>
        <w:contextualSpacing w:val="0"/>
        <w:jc w:val="both"/>
        <w:rPr>
          <w:rFonts w:cs="Arial"/>
          <w:b/>
          <w:lang w:val="fr-FR"/>
        </w:rPr>
      </w:pPr>
    </w:p>
    <w:p w14:paraId="4CCD489B" w14:textId="77777777" w:rsidR="001E5A3B" w:rsidRDefault="001E5A3B" w:rsidP="00613EDB">
      <w:pPr>
        <w:pStyle w:val="ListParagraph"/>
        <w:spacing w:after="0" w:line="240" w:lineRule="auto"/>
        <w:ind w:left="0"/>
        <w:contextualSpacing w:val="0"/>
        <w:jc w:val="both"/>
        <w:rPr>
          <w:rFonts w:cs="Arial"/>
          <w:color w:val="000000" w:themeColor="text1"/>
          <w:lang w:val="fr-FR"/>
        </w:rPr>
      </w:pPr>
      <w:r>
        <w:rPr>
          <w:rFonts w:cs="Arial"/>
          <w:lang w:val="fr-FR"/>
        </w:rPr>
        <w:t xml:space="preserve">La présente Action concertée revêt une importance particulière étant donné que les Signataires du </w:t>
      </w:r>
      <w:proofErr w:type="spellStart"/>
      <w:r>
        <w:rPr>
          <w:rFonts w:cs="Arial"/>
          <w:lang w:val="fr-FR"/>
        </w:rPr>
        <w:t>MdE</w:t>
      </w:r>
      <w:proofErr w:type="spellEnd"/>
      <w:r>
        <w:rPr>
          <w:rFonts w:cs="Arial"/>
          <w:lang w:val="fr-FR"/>
        </w:rPr>
        <w:t xml:space="preserve"> Requins n’ont pas encore inscrit le Requin peau-bleue à l’Annexe 1 du </w:t>
      </w:r>
      <w:proofErr w:type="spellStart"/>
      <w:r>
        <w:rPr>
          <w:rFonts w:cs="Arial"/>
          <w:lang w:val="fr-FR"/>
        </w:rPr>
        <w:t>MdE</w:t>
      </w:r>
      <w:proofErr w:type="spellEnd"/>
      <w:r>
        <w:rPr>
          <w:rFonts w:cs="Arial"/>
          <w:lang w:val="fr-FR"/>
        </w:rPr>
        <w:t>. L</w:t>
      </w:r>
      <w:r>
        <w:rPr>
          <w:rFonts w:cs="Arial"/>
          <w:color w:val="000000" w:themeColor="text1"/>
          <w:lang w:val="fr-FR"/>
        </w:rPr>
        <w:t>’un des éléments clés des Actions concertées est d’encourager la coopération entre les Parties, l’échange d’informations et de connaissances ainsi que la création de stratégies efficaces. Si les réussites en matière de conservation peuvent être reproduites et si les meilleures pratiques (par ex. des lignes directrices en matière de tourisme) sont établies, cette collaboration présentera un meilleur rapport coût/efficacité que si chaque pays suivait sa propre voie.</w:t>
      </w:r>
    </w:p>
    <w:p w14:paraId="0920B9DB" w14:textId="77777777" w:rsidR="00613EDB" w:rsidRDefault="00613EDB" w:rsidP="00613EDB">
      <w:pPr>
        <w:pStyle w:val="ListParagraph"/>
        <w:spacing w:after="0" w:line="240" w:lineRule="auto"/>
        <w:ind w:left="0"/>
        <w:contextualSpacing w:val="0"/>
        <w:jc w:val="both"/>
        <w:rPr>
          <w:rFonts w:cs="Arial"/>
          <w:color w:val="000000" w:themeColor="text1"/>
          <w:lang w:val="fr-FR"/>
        </w:rPr>
      </w:pPr>
    </w:p>
    <w:p w14:paraId="166AED85" w14:textId="14C23529" w:rsidR="00613EDB" w:rsidRDefault="00613EDB" w:rsidP="00613EDB">
      <w:pPr>
        <w:pStyle w:val="ListParagraph"/>
        <w:spacing w:after="0" w:line="240" w:lineRule="auto"/>
        <w:ind w:left="0"/>
        <w:contextualSpacing w:val="0"/>
        <w:jc w:val="both"/>
        <w:rPr>
          <w:rFonts w:cs="Arial"/>
          <w:b/>
          <w:bCs/>
          <w:color w:val="000000" w:themeColor="text1"/>
          <w:lang w:val="fr-FR"/>
        </w:rPr>
      </w:pPr>
      <w:r w:rsidRPr="00613EDB">
        <w:rPr>
          <w:rFonts w:cs="Arial"/>
          <w:b/>
          <w:bCs/>
          <w:color w:val="000000" w:themeColor="text1"/>
          <w:lang w:val="fr-FR"/>
        </w:rPr>
        <w:t>Références</w:t>
      </w:r>
    </w:p>
    <w:p w14:paraId="74BFED45" w14:textId="77777777" w:rsidR="00613EDB" w:rsidRDefault="00613EDB" w:rsidP="00613EDB">
      <w:pPr>
        <w:pStyle w:val="ListParagraph"/>
        <w:spacing w:after="0" w:line="240" w:lineRule="auto"/>
        <w:ind w:left="0"/>
        <w:contextualSpacing w:val="0"/>
        <w:jc w:val="both"/>
        <w:rPr>
          <w:rFonts w:cs="Arial"/>
          <w:b/>
          <w:bCs/>
          <w:color w:val="000000" w:themeColor="text1"/>
          <w:lang w:val="fr-FR"/>
        </w:rPr>
      </w:pPr>
    </w:p>
    <w:p w14:paraId="681ED532" w14:textId="77777777" w:rsidR="00613EDB" w:rsidRPr="008261D3" w:rsidRDefault="00613EDB" w:rsidP="00613EDB">
      <w:pPr>
        <w:suppressAutoHyphens/>
        <w:autoSpaceDN w:val="0"/>
        <w:spacing w:after="0" w:line="240" w:lineRule="auto"/>
        <w:ind w:left="284" w:hanging="284"/>
        <w:jc w:val="both"/>
        <w:textAlignment w:val="baseline"/>
        <w:rPr>
          <w:rFonts w:eastAsia="Calibri" w:cs="Arial"/>
          <w:color w:val="000000"/>
          <w:sz w:val="20"/>
          <w:szCs w:val="20"/>
          <w:lang w:val="en-GB"/>
        </w:rPr>
      </w:pPr>
      <w:r w:rsidRPr="00C83AA7">
        <w:rPr>
          <w:rFonts w:eastAsia="Calibri" w:cs="Arial"/>
          <w:color w:val="000000"/>
          <w:sz w:val="20"/>
          <w:szCs w:val="20"/>
          <w:lang w:val="fr-FR"/>
        </w:rPr>
        <w:t xml:space="preserve">Bailleul, D., Mackenzie, A., </w:t>
      </w:r>
      <w:proofErr w:type="spellStart"/>
      <w:r w:rsidRPr="00C83AA7">
        <w:rPr>
          <w:rFonts w:eastAsia="Calibri" w:cs="Arial"/>
          <w:color w:val="000000"/>
          <w:sz w:val="20"/>
          <w:szCs w:val="20"/>
          <w:lang w:val="fr-FR"/>
        </w:rPr>
        <w:t>Sacchi</w:t>
      </w:r>
      <w:proofErr w:type="spellEnd"/>
      <w:r w:rsidRPr="00C83AA7">
        <w:rPr>
          <w:rFonts w:eastAsia="Calibri" w:cs="Arial"/>
          <w:color w:val="000000"/>
          <w:sz w:val="20"/>
          <w:szCs w:val="20"/>
          <w:lang w:val="fr-FR"/>
        </w:rPr>
        <w:t xml:space="preserve">, O., Poisson, F., </w:t>
      </w:r>
      <w:proofErr w:type="spellStart"/>
      <w:r w:rsidRPr="00C83AA7">
        <w:rPr>
          <w:rFonts w:eastAsia="Calibri" w:cs="Arial"/>
          <w:color w:val="000000"/>
          <w:sz w:val="20"/>
          <w:szCs w:val="20"/>
          <w:lang w:val="fr-FR"/>
        </w:rPr>
        <w:t>Bierne</w:t>
      </w:r>
      <w:proofErr w:type="spellEnd"/>
      <w:r w:rsidRPr="00C83AA7">
        <w:rPr>
          <w:rFonts w:eastAsia="Calibri" w:cs="Arial"/>
          <w:color w:val="000000"/>
          <w:sz w:val="20"/>
          <w:szCs w:val="20"/>
          <w:lang w:val="fr-FR"/>
        </w:rPr>
        <w:t>, N., &amp; Arnaud</w:t>
      </w:r>
      <w:r w:rsidRPr="00C83AA7">
        <w:rPr>
          <w:rFonts w:ascii="Cambria Math" w:eastAsia="Calibri" w:hAnsi="Cambria Math" w:cs="Cambria Math"/>
          <w:color w:val="000000"/>
          <w:sz w:val="20"/>
          <w:szCs w:val="20"/>
          <w:lang w:val="fr-FR"/>
        </w:rPr>
        <w:t>‐</w:t>
      </w:r>
      <w:proofErr w:type="spellStart"/>
      <w:r w:rsidRPr="00C83AA7">
        <w:rPr>
          <w:rFonts w:eastAsia="Calibri" w:cs="Arial"/>
          <w:color w:val="000000"/>
          <w:sz w:val="20"/>
          <w:szCs w:val="20"/>
          <w:lang w:val="fr-FR"/>
        </w:rPr>
        <w:t>Haond</w:t>
      </w:r>
      <w:proofErr w:type="spellEnd"/>
      <w:r w:rsidRPr="00C83AA7">
        <w:rPr>
          <w:rFonts w:eastAsia="Calibri" w:cs="Arial"/>
          <w:color w:val="000000"/>
          <w:sz w:val="20"/>
          <w:szCs w:val="20"/>
          <w:lang w:val="fr-FR"/>
        </w:rPr>
        <w:t xml:space="preserve">, S. (2018). </w:t>
      </w:r>
      <w:r w:rsidRPr="008261D3">
        <w:rPr>
          <w:rFonts w:eastAsia="Calibri" w:cs="Arial"/>
          <w:color w:val="000000"/>
          <w:sz w:val="20"/>
          <w:szCs w:val="20"/>
          <w:lang w:val="en-GB"/>
        </w:rPr>
        <w:t>Large</w:t>
      </w:r>
      <w:r w:rsidRPr="008261D3">
        <w:rPr>
          <w:rFonts w:ascii="Cambria Math" w:eastAsia="Calibri" w:hAnsi="Cambria Math" w:cs="Cambria Math"/>
          <w:color w:val="000000"/>
          <w:sz w:val="20"/>
          <w:szCs w:val="20"/>
          <w:lang w:val="en-GB"/>
        </w:rPr>
        <w:t>‐</w:t>
      </w:r>
      <w:r w:rsidRPr="008261D3">
        <w:rPr>
          <w:rFonts w:eastAsia="Calibri" w:cs="Arial"/>
          <w:color w:val="000000"/>
          <w:sz w:val="20"/>
          <w:szCs w:val="20"/>
          <w:lang w:val="en-GB"/>
        </w:rPr>
        <w:t>scale genetic panmixia in the blue shark (Prionace glauca): a single worldwide population, or a genetic lag</w:t>
      </w:r>
      <w:r w:rsidRPr="008261D3">
        <w:rPr>
          <w:rFonts w:ascii="Cambria Math" w:eastAsia="Calibri" w:hAnsi="Cambria Math" w:cs="Cambria Math"/>
          <w:color w:val="000000"/>
          <w:sz w:val="20"/>
          <w:szCs w:val="20"/>
          <w:lang w:val="en-GB"/>
        </w:rPr>
        <w:t>‐</w:t>
      </w:r>
      <w:r w:rsidRPr="008261D3">
        <w:rPr>
          <w:rFonts w:eastAsia="Calibri" w:cs="Arial"/>
          <w:color w:val="000000"/>
          <w:sz w:val="20"/>
          <w:szCs w:val="20"/>
          <w:lang w:val="en-GB"/>
        </w:rPr>
        <w:t xml:space="preserve">time effect of the “grey zone” of </w:t>
      </w:r>
      <w:proofErr w:type="gramStart"/>
      <w:r w:rsidRPr="008261D3">
        <w:rPr>
          <w:rFonts w:eastAsia="Calibri" w:cs="Arial"/>
          <w:color w:val="000000"/>
          <w:sz w:val="20"/>
          <w:szCs w:val="20"/>
          <w:lang w:val="en-GB"/>
        </w:rPr>
        <w:t>differentiation?.</w:t>
      </w:r>
      <w:proofErr w:type="gramEnd"/>
      <w:r w:rsidRPr="008261D3">
        <w:rPr>
          <w:rFonts w:eastAsia="Calibri" w:cs="Arial"/>
          <w:color w:val="000000"/>
          <w:sz w:val="20"/>
          <w:szCs w:val="20"/>
          <w:lang w:val="en-GB"/>
        </w:rPr>
        <w:t> </w:t>
      </w:r>
      <w:r w:rsidRPr="008261D3">
        <w:rPr>
          <w:rFonts w:eastAsia="Calibri" w:cs="Arial"/>
          <w:i/>
          <w:iCs/>
          <w:color w:val="000000"/>
          <w:sz w:val="20"/>
          <w:szCs w:val="20"/>
          <w:lang w:val="en-GB"/>
        </w:rPr>
        <w:t>Evolutionary Applications</w:t>
      </w:r>
      <w:r w:rsidRPr="008261D3">
        <w:rPr>
          <w:rFonts w:eastAsia="Calibri" w:cs="Arial"/>
          <w:color w:val="000000"/>
          <w:sz w:val="20"/>
          <w:szCs w:val="20"/>
          <w:lang w:val="en-GB"/>
        </w:rPr>
        <w:t>, </w:t>
      </w:r>
      <w:r w:rsidRPr="008261D3">
        <w:rPr>
          <w:rFonts w:eastAsia="Calibri" w:cs="Arial"/>
          <w:i/>
          <w:iCs/>
          <w:color w:val="000000"/>
          <w:sz w:val="20"/>
          <w:szCs w:val="20"/>
          <w:lang w:val="en-GB"/>
        </w:rPr>
        <w:t>11</w:t>
      </w:r>
      <w:r w:rsidRPr="008261D3">
        <w:rPr>
          <w:rFonts w:eastAsia="Calibri" w:cs="Arial"/>
          <w:color w:val="000000"/>
          <w:sz w:val="20"/>
          <w:szCs w:val="20"/>
          <w:lang w:val="en-GB"/>
        </w:rPr>
        <w:t>(5), 614-630.</w:t>
      </w:r>
    </w:p>
    <w:p w14:paraId="01E5C752" w14:textId="77777777" w:rsidR="00613EDB" w:rsidRPr="008261D3" w:rsidRDefault="00613EDB" w:rsidP="00613EDB">
      <w:pPr>
        <w:suppressAutoHyphens/>
        <w:autoSpaceDN w:val="0"/>
        <w:spacing w:after="0" w:line="240" w:lineRule="auto"/>
        <w:ind w:left="284" w:hanging="284"/>
        <w:jc w:val="both"/>
        <w:textAlignment w:val="baseline"/>
        <w:rPr>
          <w:rFonts w:eastAsia="Calibri" w:cs="Arial"/>
          <w:color w:val="000000"/>
          <w:sz w:val="20"/>
          <w:szCs w:val="20"/>
          <w:lang w:val="en-GB"/>
        </w:rPr>
      </w:pPr>
      <w:r w:rsidRPr="008261D3">
        <w:rPr>
          <w:rFonts w:eastAsia="Calibri" w:cs="Arial"/>
          <w:color w:val="000000"/>
          <w:sz w:val="20"/>
          <w:szCs w:val="20"/>
          <w:lang w:val="en-GB"/>
        </w:rPr>
        <w:t>Ebert, D. A., Dando, M., &amp; Fowler, S. (2021). </w:t>
      </w:r>
      <w:r w:rsidRPr="008261D3">
        <w:rPr>
          <w:rFonts w:eastAsia="Calibri" w:cs="Arial"/>
          <w:i/>
          <w:iCs/>
          <w:color w:val="000000"/>
          <w:sz w:val="20"/>
          <w:szCs w:val="20"/>
          <w:lang w:val="en-GB"/>
        </w:rPr>
        <w:t>Sharks of the world: a complete guide</w:t>
      </w:r>
      <w:r w:rsidRPr="008261D3">
        <w:rPr>
          <w:rFonts w:eastAsia="Calibri" w:cs="Arial"/>
          <w:color w:val="000000"/>
          <w:sz w:val="20"/>
          <w:szCs w:val="20"/>
          <w:lang w:val="en-GB"/>
        </w:rPr>
        <w:t> (Vol. 19). Princeton University Press.</w:t>
      </w:r>
    </w:p>
    <w:p w14:paraId="671C3455" w14:textId="77777777" w:rsidR="00613EDB" w:rsidRPr="008261D3" w:rsidRDefault="00613EDB" w:rsidP="00613EDB">
      <w:pPr>
        <w:suppressAutoHyphens/>
        <w:autoSpaceDN w:val="0"/>
        <w:spacing w:after="0" w:line="240" w:lineRule="auto"/>
        <w:ind w:left="284" w:hanging="284"/>
        <w:jc w:val="both"/>
        <w:textAlignment w:val="baseline"/>
        <w:rPr>
          <w:rFonts w:eastAsia="Calibri" w:cs="Arial"/>
          <w:color w:val="000000"/>
          <w:sz w:val="20"/>
          <w:szCs w:val="20"/>
          <w:lang w:val="en-GB"/>
        </w:rPr>
      </w:pPr>
      <w:r w:rsidRPr="008261D3">
        <w:rPr>
          <w:rFonts w:eastAsia="Calibri" w:cs="Arial"/>
          <w:color w:val="000000"/>
          <w:sz w:val="20"/>
          <w:szCs w:val="20"/>
          <w:lang w:val="en-GB"/>
        </w:rPr>
        <w:t xml:space="preserve">Li, W. W., </w:t>
      </w:r>
      <w:proofErr w:type="spellStart"/>
      <w:r w:rsidRPr="008261D3">
        <w:rPr>
          <w:rFonts w:eastAsia="Calibri" w:cs="Arial"/>
          <w:color w:val="000000"/>
          <w:sz w:val="20"/>
          <w:szCs w:val="20"/>
          <w:lang w:val="en-GB"/>
        </w:rPr>
        <w:t>Kindong</w:t>
      </w:r>
      <w:proofErr w:type="spellEnd"/>
      <w:r w:rsidRPr="008261D3">
        <w:rPr>
          <w:rFonts w:eastAsia="Calibri" w:cs="Arial"/>
          <w:color w:val="000000"/>
          <w:sz w:val="20"/>
          <w:szCs w:val="20"/>
          <w:lang w:val="en-GB"/>
        </w:rPr>
        <w:t>, R., Wu, F., Tian, S. Q., &amp; Dai, X. J. (2020). Catch rate and stock status of blue shark in the Pacific Ocean inferred from fishery-independent data.</w:t>
      </w:r>
    </w:p>
    <w:p w14:paraId="40108CC7" w14:textId="77777777" w:rsidR="00613EDB" w:rsidRPr="008261D3" w:rsidRDefault="00613EDB" w:rsidP="00613EDB">
      <w:pPr>
        <w:suppressAutoHyphens/>
        <w:autoSpaceDN w:val="0"/>
        <w:spacing w:after="0" w:line="240" w:lineRule="auto"/>
        <w:ind w:left="284" w:hanging="284"/>
        <w:jc w:val="both"/>
        <w:textAlignment w:val="baseline"/>
        <w:rPr>
          <w:rFonts w:eastAsia="Calibri" w:cs="Arial"/>
          <w:color w:val="000000"/>
          <w:sz w:val="20"/>
          <w:szCs w:val="20"/>
          <w:lang w:val="en-GB"/>
        </w:rPr>
      </w:pPr>
      <w:r w:rsidRPr="008261D3">
        <w:rPr>
          <w:rFonts w:eastAsia="Calibri" w:cs="Arial"/>
          <w:color w:val="000000"/>
          <w:sz w:val="20"/>
          <w:szCs w:val="20"/>
          <w:lang w:val="en-GB"/>
        </w:rPr>
        <w:t>Mundy-Taylor, V., Crook, V., Foster, S., Fowler, S., Sant, G., &amp; Rice, J. (2014). CITES Non-detriment findings guidance for shark species. </w:t>
      </w:r>
      <w:r w:rsidRPr="008261D3">
        <w:rPr>
          <w:rFonts w:eastAsia="Calibri" w:cs="Arial"/>
          <w:i/>
          <w:iCs/>
          <w:color w:val="000000"/>
          <w:sz w:val="20"/>
          <w:szCs w:val="20"/>
          <w:lang w:val="en-GB"/>
        </w:rPr>
        <w:t>A Framework to assist Authorities in making Non-detriment Findings (NDFs) for species listed in CITES Appendix II. Report prepared for the Germany Federal Agency for Nature Conservation (</w:t>
      </w:r>
      <w:proofErr w:type="spellStart"/>
      <w:r w:rsidRPr="008261D3">
        <w:rPr>
          <w:rFonts w:eastAsia="Calibri" w:cs="Arial"/>
          <w:i/>
          <w:iCs/>
          <w:color w:val="000000"/>
          <w:sz w:val="20"/>
          <w:szCs w:val="20"/>
          <w:lang w:val="en-GB"/>
        </w:rPr>
        <w:t>Bundesamt</w:t>
      </w:r>
      <w:proofErr w:type="spellEnd"/>
      <w:r w:rsidRPr="008261D3">
        <w:rPr>
          <w:rFonts w:eastAsia="Calibri" w:cs="Arial"/>
          <w:i/>
          <w:iCs/>
          <w:color w:val="000000"/>
          <w:sz w:val="20"/>
          <w:szCs w:val="20"/>
          <w:lang w:val="en-GB"/>
        </w:rPr>
        <w:t xml:space="preserve"> für </w:t>
      </w:r>
      <w:proofErr w:type="spellStart"/>
      <w:r w:rsidRPr="008261D3">
        <w:rPr>
          <w:rFonts w:eastAsia="Calibri" w:cs="Arial"/>
          <w:i/>
          <w:iCs/>
          <w:color w:val="000000"/>
          <w:sz w:val="20"/>
          <w:szCs w:val="20"/>
          <w:lang w:val="en-GB"/>
        </w:rPr>
        <w:t>Naturschutz</w:t>
      </w:r>
      <w:proofErr w:type="spellEnd"/>
      <w:r w:rsidRPr="008261D3">
        <w:rPr>
          <w:rFonts w:eastAsia="Calibri" w:cs="Arial"/>
          <w:i/>
          <w:iCs/>
          <w:color w:val="000000"/>
          <w:sz w:val="20"/>
          <w:szCs w:val="20"/>
          <w:lang w:val="en-GB"/>
        </w:rPr>
        <w:t xml:space="preserve">, </w:t>
      </w:r>
      <w:proofErr w:type="spellStart"/>
      <w:r w:rsidRPr="008261D3">
        <w:rPr>
          <w:rFonts w:eastAsia="Calibri" w:cs="Arial"/>
          <w:i/>
          <w:iCs/>
          <w:color w:val="000000"/>
          <w:sz w:val="20"/>
          <w:szCs w:val="20"/>
          <w:lang w:val="en-GB"/>
        </w:rPr>
        <w:t>BfN</w:t>
      </w:r>
      <w:proofErr w:type="spellEnd"/>
      <w:r w:rsidRPr="008261D3">
        <w:rPr>
          <w:rFonts w:eastAsia="Calibri" w:cs="Arial"/>
          <w:i/>
          <w:iCs/>
          <w:color w:val="000000"/>
          <w:sz w:val="20"/>
          <w:szCs w:val="20"/>
          <w:lang w:val="en-GB"/>
        </w:rPr>
        <w:t>)</w:t>
      </w:r>
      <w:r w:rsidRPr="008261D3">
        <w:rPr>
          <w:rFonts w:eastAsia="Calibri" w:cs="Arial"/>
          <w:color w:val="000000"/>
          <w:sz w:val="20"/>
          <w:szCs w:val="20"/>
          <w:lang w:val="en-GB"/>
        </w:rPr>
        <w:t>.</w:t>
      </w:r>
    </w:p>
    <w:p w14:paraId="55F58E5A" w14:textId="77777777" w:rsidR="00613EDB" w:rsidRPr="008261D3" w:rsidRDefault="00613EDB" w:rsidP="00613EDB">
      <w:pPr>
        <w:suppressAutoHyphens/>
        <w:autoSpaceDN w:val="0"/>
        <w:spacing w:after="0" w:line="240" w:lineRule="auto"/>
        <w:ind w:left="284" w:hanging="284"/>
        <w:jc w:val="both"/>
        <w:textAlignment w:val="baseline"/>
        <w:rPr>
          <w:rFonts w:eastAsia="Calibri" w:cs="Arial"/>
          <w:color w:val="000000"/>
          <w:sz w:val="20"/>
          <w:szCs w:val="20"/>
          <w:lang w:val="pt-PT"/>
        </w:rPr>
      </w:pPr>
      <w:r w:rsidRPr="00613EDB">
        <w:rPr>
          <w:rFonts w:eastAsia="Calibri" w:cs="Arial"/>
          <w:color w:val="000000"/>
          <w:sz w:val="20"/>
          <w:szCs w:val="20"/>
          <w:lang w:val="en-GB"/>
        </w:rPr>
        <w:t xml:space="preserve">Nikolic, N., </w:t>
      </w:r>
      <w:proofErr w:type="spellStart"/>
      <w:r w:rsidRPr="00613EDB">
        <w:rPr>
          <w:rFonts w:eastAsia="Calibri" w:cs="Arial"/>
          <w:color w:val="000000"/>
          <w:sz w:val="20"/>
          <w:szCs w:val="20"/>
          <w:lang w:val="en-GB"/>
        </w:rPr>
        <w:t>Devloo</w:t>
      </w:r>
      <w:proofErr w:type="spellEnd"/>
      <w:r w:rsidRPr="00613EDB">
        <w:rPr>
          <w:rFonts w:ascii="Cambria Math" w:eastAsia="Calibri" w:hAnsi="Cambria Math" w:cs="Cambria Math"/>
          <w:color w:val="000000"/>
          <w:sz w:val="20"/>
          <w:szCs w:val="20"/>
          <w:lang w:val="en-GB"/>
        </w:rPr>
        <w:t>‐</w:t>
      </w:r>
      <w:r w:rsidRPr="00613EDB">
        <w:rPr>
          <w:rFonts w:eastAsia="Calibri" w:cs="Arial"/>
          <w:color w:val="000000"/>
          <w:sz w:val="20"/>
          <w:szCs w:val="20"/>
          <w:lang w:val="en-GB"/>
        </w:rPr>
        <w:t xml:space="preserve">Delva, F., Bailleul, D., Noskova, E., Rougeux, C., Delord, C., ... </w:t>
      </w:r>
      <w:r w:rsidRPr="008261D3">
        <w:rPr>
          <w:rFonts w:eastAsia="Calibri" w:cs="Arial"/>
          <w:color w:val="000000"/>
          <w:sz w:val="20"/>
          <w:szCs w:val="20"/>
          <w:lang w:val="en-GB"/>
        </w:rPr>
        <w:t>&amp; Arnaud</w:t>
      </w:r>
      <w:r w:rsidRPr="008261D3">
        <w:rPr>
          <w:rFonts w:ascii="Cambria Math" w:eastAsia="Calibri" w:hAnsi="Cambria Math" w:cs="Cambria Math"/>
          <w:color w:val="000000"/>
          <w:sz w:val="20"/>
          <w:szCs w:val="20"/>
          <w:lang w:val="en-GB"/>
        </w:rPr>
        <w:t>‐</w:t>
      </w:r>
      <w:proofErr w:type="spellStart"/>
      <w:r w:rsidRPr="008261D3">
        <w:rPr>
          <w:rFonts w:eastAsia="Calibri" w:cs="Arial"/>
          <w:color w:val="000000"/>
          <w:sz w:val="20"/>
          <w:szCs w:val="20"/>
          <w:lang w:val="en-GB"/>
        </w:rPr>
        <w:t>Haond</w:t>
      </w:r>
      <w:proofErr w:type="spellEnd"/>
      <w:r w:rsidRPr="008261D3">
        <w:rPr>
          <w:rFonts w:eastAsia="Calibri" w:cs="Arial"/>
          <w:color w:val="000000"/>
          <w:sz w:val="20"/>
          <w:szCs w:val="20"/>
          <w:lang w:val="en-GB"/>
        </w:rPr>
        <w:t>, S. (2023). Stepping up to genome scan allows stock differentiation in the worldwide distributed blue shark Prionace glauca. </w:t>
      </w:r>
      <w:r w:rsidRPr="008261D3">
        <w:rPr>
          <w:rFonts w:eastAsia="Calibri" w:cs="Arial"/>
          <w:i/>
          <w:iCs/>
          <w:color w:val="000000"/>
          <w:sz w:val="20"/>
          <w:szCs w:val="20"/>
          <w:lang w:val="pt-PT"/>
        </w:rPr>
        <w:t xml:space="preserve">Molecular </w:t>
      </w:r>
      <w:proofErr w:type="spellStart"/>
      <w:r w:rsidRPr="008261D3">
        <w:rPr>
          <w:rFonts w:eastAsia="Calibri" w:cs="Arial"/>
          <w:i/>
          <w:iCs/>
          <w:color w:val="000000"/>
          <w:sz w:val="20"/>
          <w:szCs w:val="20"/>
          <w:lang w:val="pt-PT"/>
        </w:rPr>
        <w:t>Ecology</w:t>
      </w:r>
      <w:proofErr w:type="spellEnd"/>
      <w:r w:rsidRPr="008261D3">
        <w:rPr>
          <w:rFonts w:eastAsia="Calibri" w:cs="Arial"/>
          <w:color w:val="000000"/>
          <w:sz w:val="20"/>
          <w:szCs w:val="20"/>
          <w:lang w:val="pt-PT"/>
        </w:rPr>
        <w:t>, </w:t>
      </w:r>
      <w:r w:rsidRPr="008261D3">
        <w:rPr>
          <w:rFonts w:eastAsia="Calibri" w:cs="Arial"/>
          <w:i/>
          <w:iCs/>
          <w:color w:val="000000"/>
          <w:sz w:val="20"/>
          <w:szCs w:val="20"/>
          <w:lang w:val="pt-PT"/>
        </w:rPr>
        <w:t>32</w:t>
      </w:r>
      <w:r w:rsidRPr="008261D3">
        <w:rPr>
          <w:rFonts w:eastAsia="Calibri" w:cs="Arial"/>
          <w:color w:val="000000"/>
          <w:sz w:val="20"/>
          <w:szCs w:val="20"/>
          <w:lang w:val="pt-PT"/>
        </w:rPr>
        <w:t>(5), 1000-1019.</w:t>
      </w:r>
    </w:p>
    <w:p w14:paraId="4862E74A" w14:textId="77777777" w:rsidR="00613EDB" w:rsidRPr="00613EDB" w:rsidRDefault="00613EDB" w:rsidP="00613EDB">
      <w:pPr>
        <w:suppressAutoHyphens/>
        <w:autoSpaceDN w:val="0"/>
        <w:spacing w:after="0" w:line="240" w:lineRule="auto"/>
        <w:ind w:left="284" w:hanging="284"/>
        <w:jc w:val="both"/>
        <w:textAlignment w:val="baseline"/>
        <w:rPr>
          <w:rFonts w:eastAsia="Calibri" w:cs="Arial"/>
          <w:color w:val="000000"/>
          <w:sz w:val="20"/>
          <w:szCs w:val="20"/>
        </w:rPr>
      </w:pPr>
      <w:r w:rsidRPr="008261D3">
        <w:rPr>
          <w:rFonts w:eastAsia="Calibri" w:cs="Arial"/>
          <w:color w:val="000000"/>
          <w:sz w:val="20"/>
          <w:szCs w:val="20"/>
          <w:lang w:val="pt-PT"/>
        </w:rPr>
        <w:lastRenderedPageBreak/>
        <w:t xml:space="preserve">Queiroz, N., </w:t>
      </w:r>
      <w:proofErr w:type="spellStart"/>
      <w:r w:rsidRPr="008261D3">
        <w:rPr>
          <w:rFonts w:eastAsia="Calibri" w:cs="Arial"/>
          <w:color w:val="000000"/>
          <w:sz w:val="20"/>
          <w:szCs w:val="20"/>
          <w:lang w:val="pt-PT"/>
        </w:rPr>
        <w:t>Humphries</w:t>
      </w:r>
      <w:proofErr w:type="spellEnd"/>
      <w:r w:rsidRPr="008261D3">
        <w:rPr>
          <w:rFonts w:eastAsia="Calibri" w:cs="Arial"/>
          <w:color w:val="000000"/>
          <w:sz w:val="20"/>
          <w:szCs w:val="20"/>
          <w:lang w:val="pt-PT"/>
        </w:rPr>
        <w:t xml:space="preserve">, N. E., Couto, A., Vedor, M., Da Costa, I., Sequeira, A. M., ... </w:t>
      </w:r>
      <w:r w:rsidRPr="008261D3">
        <w:rPr>
          <w:rFonts w:eastAsia="Calibri" w:cs="Arial"/>
          <w:color w:val="000000"/>
          <w:sz w:val="20"/>
          <w:szCs w:val="20"/>
          <w:lang w:val="en-GB"/>
        </w:rPr>
        <w:t>&amp; Sousa, L. L. (2019). Global spatial risk assessment of sharks under the footprint of fisheries. </w:t>
      </w:r>
      <w:r w:rsidRPr="00613EDB">
        <w:rPr>
          <w:rFonts w:eastAsia="Calibri" w:cs="Arial"/>
          <w:i/>
          <w:iCs/>
          <w:color w:val="000000"/>
          <w:sz w:val="20"/>
          <w:szCs w:val="20"/>
        </w:rPr>
        <w:t>Nature</w:t>
      </w:r>
      <w:r w:rsidRPr="00613EDB">
        <w:rPr>
          <w:rFonts w:eastAsia="Calibri" w:cs="Arial"/>
          <w:color w:val="000000"/>
          <w:sz w:val="20"/>
          <w:szCs w:val="20"/>
        </w:rPr>
        <w:t>, </w:t>
      </w:r>
      <w:r w:rsidRPr="00613EDB">
        <w:rPr>
          <w:rFonts w:eastAsia="Calibri" w:cs="Arial"/>
          <w:i/>
          <w:iCs/>
          <w:color w:val="000000"/>
          <w:sz w:val="20"/>
          <w:szCs w:val="20"/>
        </w:rPr>
        <w:t>572</w:t>
      </w:r>
      <w:r w:rsidRPr="00613EDB">
        <w:rPr>
          <w:rFonts w:eastAsia="Calibri" w:cs="Arial"/>
          <w:color w:val="000000"/>
          <w:sz w:val="20"/>
          <w:szCs w:val="20"/>
        </w:rPr>
        <w:t>(7770), 461-466.</w:t>
      </w:r>
    </w:p>
    <w:p w14:paraId="154FDE7F" w14:textId="77777777" w:rsidR="00613EDB" w:rsidRPr="008261D3" w:rsidRDefault="00613EDB" w:rsidP="00613EDB">
      <w:pPr>
        <w:suppressAutoHyphens/>
        <w:autoSpaceDN w:val="0"/>
        <w:spacing w:after="0" w:line="240" w:lineRule="auto"/>
        <w:ind w:left="284" w:hanging="284"/>
        <w:jc w:val="both"/>
        <w:textAlignment w:val="baseline"/>
        <w:rPr>
          <w:rFonts w:eastAsia="Calibri" w:cs="Arial"/>
          <w:color w:val="000000"/>
          <w:sz w:val="20"/>
          <w:szCs w:val="20"/>
          <w:lang w:val="en-GB"/>
        </w:rPr>
      </w:pPr>
      <w:r w:rsidRPr="00613EDB">
        <w:rPr>
          <w:rFonts w:eastAsia="Calibri" w:cs="Arial"/>
          <w:color w:val="000000"/>
          <w:sz w:val="20"/>
          <w:szCs w:val="20"/>
        </w:rPr>
        <w:t xml:space="preserve">Rigby, C. L., Barreto, R., Carlson, J., Fernando, D., Fordham, S., Francis, M. P., ... </w:t>
      </w:r>
      <w:r w:rsidRPr="008261D3">
        <w:rPr>
          <w:rFonts w:eastAsia="Calibri" w:cs="Arial"/>
          <w:color w:val="000000"/>
          <w:sz w:val="20"/>
          <w:szCs w:val="20"/>
          <w:lang w:val="en-GB"/>
        </w:rPr>
        <w:t>&amp; Winker, H. (2019). Prionace glauca. </w:t>
      </w:r>
      <w:r w:rsidRPr="008261D3">
        <w:rPr>
          <w:rFonts w:eastAsia="Calibri" w:cs="Arial"/>
          <w:i/>
          <w:iCs/>
          <w:color w:val="000000"/>
          <w:sz w:val="20"/>
          <w:szCs w:val="20"/>
          <w:lang w:val="en-GB"/>
        </w:rPr>
        <w:t>The IUCN Red List of Threatened Species</w:t>
      </w:r>
      <w:r w:rsidRPr="008261D3">
        <w:rPr>
          <w:rFonts w:eastAsia="Calibri" w:cs="Arial"/>
          <w:color w:val="000000"/>
          <w:sz w:val="20"/>
          <w:szCs w:val="20"/>
          <w:lang w:val="en-GB"/>
        </w:rPr>
        <w:t>, 2019-3.</w:t>
      </w:r>
    </w:p>
    <w:p w14:paraId="34177518" w14:textId="77777777" w:rsidR="00613EDB" w:rsidRPr="008261D3" w:rsidRDefault="00613EDB" w:rsidP="00613EDB">
      <w:pPr>
        <w:suppressAutoHyphens/>
        <w:autoSpaceDN w:val="0"/>
        <w:spacing w:after="0" w:line="240" w:lineRule="auto"/>
        <w:ind w:left="284" w:hanging="284"/>
        <w:jc w:val="both"/>
        <w:textAlignment w:val="baseline"/>
        <w:rPr>
          <w:rFonts w:eastAsia="Calibri" w:cs="Arial"/>
          <w:color w:val="000000"/>
          <w:sz w:val="20"/>
          <w:szCs w:val="20"/>
          <w:lang w:val="en-GB"/>
        </w:rPr>
      </w:pPr>
      <w:r w:rsidRPr="008261D3">
        <w:rPr>
          <w:rFonts w:eastAsia="Calibri" w:cs="Arial"/>
          <w:color w:val="000000"/>
          <w:sz w:val="20"/>
          <w:szCs w:val="20"/>
          <w:lang w:val="en-GB"/>
        </w:rPr>
        <w:t>Sims, D., Fowler, S. L., Ferretti, F., &amp; Stevens, J. (2016). Prionace glauca (Regional Assessment: Mediterranean): The IUCN Red List of Threatened Species.</w:t>
      </w:r>
    </w:p>
    <w:p w14:paraId="02F3F416" w14:textId="77777777" w:rsidR="00613EDB" w:rsidRPr="00613EDB" w:rsidRDefault="00613EDB" w:rsidP="00613EDB">
      <w:pPr>
        <w:suppressAutoHyphens/>
        <w:autoSpaceDN w:val="0"/>
        <w:spacing w:after="0" w:line="240" w:lineRule="auto"/>
        <w:ind w:left="284" w:hanging="284"/>
        <w:jc w:val="both"/>
        <w:textAlignment w:val="baseline"/>
        <w:rPr>
          <w:rFonts w:eastAsia="Calibri" w:cs="Arial"/>
          <w:color w:val="000000"/>
          <w:sz w:val="20"/>
          <w:szCs w:val="20"/>
          <w:lang w:val="fr-FR"/>
        </w:rPr>
      </w:pPr>
      <w:r w:rsidRPr="008261D3">
        <w:rPr>
          <w:rFonts w:eastAsia="Calibri" w:cs="Arial"/>
          <w:color w:val="000000"/>
          <w:sz w:val="20"/>
          <w:szCs w:val="20"/>
          <w:lang w:val="pt-PT"/>
        </w:rPr>
        <w:t xml:space="preserve">Veríssimo, A., Sampaio, Í., </w:t>
      </w:r>
      <w:proofErr w:type="spellStart"/>
      <w:r w:rsidRPr="008261D3">
        <w:rPr>
          <w:rFonts w:eastAsia="Calibri" w:cs="Arial"/>
          <w:color w:val="000000"/>
          <w:sz w:val="20"/>
          <w:szCs w:val="20"/>
          <w:lang w:val="pt-PT"/>
        </w:rPr>
        <w:t>McDowell</w:t>
      </w:r>
      <w:proofErr w:type="spellEnd"/>
      <w:r w:rsidRPr="008261D3">
        <w:rPr>
          <w:rFonts w:eastAsia="Calibri" w:cs="Arial"/>
          <w:color w:val="000000"/>
          <w:sz w:val="20"/>
          <w:szCs w:val="20"/>
          <w:lang w:val="pt-PT"/>
        </w:rPr>
        <w:t xml:space="preserve">, J. R., Alexandrino, P., </w:t>
      </w:r>
      <w:proofErr w:type="spellStart"/>
      <w:r w:rsidRPr="008261D3">
        <w:rPr>
          <w:rFonts w:eastAsia="Calibri" w:cs="Arial"/>
          <w:color w:val="000000"/>
          <w:sz w:val="20"/>
          <w:szCs w:val="20"/>
          <w:lang w:val="pt-PT"/>
        </w:rPr>
        <w:t>Mucientes</w:t>
      </w:r>
      <w:proofErr w:type="spellEnd"/>
      <w:r w:rsidRPr="008261D3">
        <w:rPr>
          <w:rFonts w:eastAsia="Calibri" w:cs="Arial"/>
          <w:color w:val="000000"/>
          <w:sz w:val="20"/>
          <w:szCs w:val="20"/>
          <w:lang w:val="pt-PT"/>
        </w:rPr>
        <w:t xml:space="preserve">, G., Queiroz, N., ... </w:t>
      </w:r>
      <w:r w:rsidRPr="008261D3">
        <w:rPr>
          <w:rFonts w:eastAsia="Calibri" w:cs="Arial"/>
          <w:color w:val="000000"/>
          <w:sz w:val="20"/>
          <w:szCs w:val="20"/>
          <w:lang w:val="en-GB"/>
        </w:rPr>
        <w:t>&amp; Noble, L. R. (2017). World without borders—genetic population structure of a highly migratory marine predator, the blue shark (Prionace glauca). </w:t>
      </w:r>
      <w:proofErr w:type="spellStart"/>
      <w:r w:rsidRPr="00613EDB">
        <w:rPr>
          <w:rFonts w:eastAsia="Calibri" w:cs="Arial"/>
          <w:i/>
          <w:iCs/>
          <w:color w:val="000000"/>
          <w:sz w:val="20"/>
          <w:szCs w:val="20"/>
          <w:lang w:val="fr-FR"/>
        </w:rPr>
        <w:t>Ecology</w:t>
      </w:r>
      <w:proofErr w:type="spellEnd"/>
      <w:r w:rsidRPr="00613EDB">
        <w:rPr>
          <w:rFonts w:eastAsia="Calibri" w:cs="Arial"/>
          <w:i/>
          <w:iCs/>
          <w:color w:val="000000"/>
          <w:sz w:val="20"/>
          <w:szCs w:val="20"/>
          <w:lang w:val="fr-FR"/>
        </w:rPr>
        <w:t xml:space="preserve"> and Evolution</w:t>
      </w:r>
      <w:r w:rsidRPr="00613EDB">
        <w:rPr>
          <w:rFonts w:eastAsia="Calibri" w:cs="Arial"/>
          <w:color w:val="000000"/>
          <w:sz w:val="20"/>
          <w:szCs w:val="20"/>
          <w:lang w:val="fr-FR"/>
        </w:rPr>
        <w:t>, </w:t>
      </w:r>
      <w:r w:rsidRPr="00613EDB">
        <w:rPr>
          <w:rFonts w:eastAsia="Calibri" w:cs="Arial"/>
          <w:i/>
          <w:iCs/>
          <w:color w:val="000000"/>
          <w:sz w:val="20"/>
          <w:szCs w:val="20"/>
          <w:lang w:val="fr-FR"/>
        </w:rPr>
        <w:t>7</w:t>
      </w:r>
      <w:r w:rsidRPr="00613EDB">
        <w:rPr>
          <w:rFonts w:eastAsia="Calibri" w:cs="Arial"/>
          <w:color w:val="000000"/>
          <w:sz w:val="20"/>
          <w:szCs w:val="20"/>
          <w:lang w:val="fr-FR"/>
        </w:rPr>
        <w:t>(13), 4768-4781.</w:t>
      </w:r>
    </w:p>
    <w:p w14:paraId="158282B8" w14:textId="77777777" w:rsidR="00613EDB" w:rsidRPr="00613EDB" w:rsidRDefault="00613EDB" w:rsidP="00613EDB">
      <w:pPr>
        <w:pStyle w:val="ListParagraph"/>
        <w:spacing w:after="0" w:line="240" w:lineRule="auto"/>
        <w:ind w:left="0"/>
        <w:contextualSpacing w:val="0"/>
        <w:jc w:val="both"/>
        <w:rPr>
          <w:rFonts w:cs="Arial"/>
          <w:b/>
          <w:bCs/>
          <w:color w:val="000000" w:themeColor="text1"/>
          <w:lang w:val="fr-FR"/>
        </w:rPr>
      </w:pPr>
    </w:p>
    <w:p w14:paraId="03097E64" w14:textId="676DD0B7" w:rsidR="001E5A3B" w:rsidRPr="00613EDB" w:rsidRDefault="001E5A3B" w:rsidP="00613EDB">
      <w:pPr>
        <w:spacing w:after="0" w:line="240" w:lineRule="auto"/>
        <w:jc w:val="both"/>
        <w:rPr>
          <w:rFonts w:cs="Arial"/>
          <w:lang w:val="fr-FR"/>
        </w:rPr>
      </w:pPr>
      <w:r>
        <w:rPr>
          <w:rFonts w:cs="Arial"/>
          <w:b/>
          <w:lang w:val="fr-FR"/>
        </w:rPr>
        <w:t>Consultations prévues / menées :</w:t>
      </w:r>
      <w:r>
        <w:rPr>
          <w:rFonts w:cs="Arial"/>
          <w:lang w:val="fr-FR"/>
        </w:rPr>
        <w:t xml:space="preserve"> atelier prévu avec les Parties et les parties concernées sur la mise en œuvre des Actions concertées énumérées dans le présent document</w:t>
      </w:r>
      <w:r w:rsidR="00613EDB">
        <w:rPr>
          <w:rFonts w:cs="Arial"/>
          <w:lang w:val="fr-FR"/>
        </w:rPr>
        <w:t>.</w:t>
      </w:r>
    </w:p>
    <w:p w14:paraId="7A674F1A" w14:textId="77777777" w:rsidR="001E5A3B" w:rsidRDefault="001E5A3B" w:rsidP="001E5A3B">
      <w:pPr>
        <w:spacing w:after="0"/>
        <w:jc w:val="both"/>
        <w:rPr>
          <w:rFonts w:cs="Arial"/>
          <w:color w:val="000000" w:themeColor="text1"/>
          <w:lang w:val="fr-FR"/>
        </w:rPr>
      </w:pPr>
    </w:p>
    <w:p w14:paraId="1E1E72B4" w14:textId="77777777" w:rsidR="001E5A3B" w:rsidRDefault="001E5A3B" w:rsidP="0023109C">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eastAsia="Arial" w:cs="Arial"/>
          <w:caps/>
          <w:lang w:val="fr-FR"/>
        </w:rPr>
        <w:sectPr w:rsidR="001E5A3B" w:rsidSect="00CF64A6">
          <w:headerReference w:type="even" r:id="rId19"/>
          <w:headerReference w:type="default" r:id="rId20"/>
          <w:headerReference w:type="first" r:id="rId21"/>
          <w:footerReference w:type="first" r:id="rId22"/>
          <w:pgSz w:w="11906" w:h="16838" w:code="9"/>
          <w:pgMar w:top="1440" w:right="1440" w:bottom="1440" w:left="1440" w:header="567" w:footer="475" w:gutter="0"/>
          <w:cols w:space="720"/>
          <w:titlePg/>
          <w:docGrid w:linePitch="360"/>
        </w:sectPr>
      </w:pPr>
    </w:p>
    <w:p w14:paraId="4863C066" w14:textId="45E766A1" w:rsidR="001E5A3B" w:rsidRPr="00271EEF" w:rsidRDefault="00613EDB" w:rsidP="00613EDB">
      <w:pPr>
        <w:spacing w:after="0"/>
        <w:jc w:val="right"/>
        <w:rPr>
          <w:rFonts w:cs="Arial"/>
          <w:b/>
          <w:bCs/>
          <w:lang w:val="fr-FR"/>
        </w:rPr>
      </w:pPr>
      <w:r>
        <w:rPr>
          <w:rFonts w:cs="Arial"/>
          <w:b/>
          <w:bCs/>
          <w:lang w:val="fr-FR"/>
        </w:rPr>
        <w:lastRenderedPageBreak/>
        <w:t>ANNEXE </w:t>
      </w:r>
    </w:p>
    <w:p w14:paraId="0024D7A6" w14:textId="77777777" w:rsidR="001C29DF" w:rsidRDefault="001C29DF" w:rsidP="001E5A3B">
      <w:pPr>
        <w:spacing w:after="0"/>
        <w:jc w:val="both"/>
        <w:rPr>
          <w:rFonts w:cs="Arial"/>
          <w:b/>
          <w:bCs/>
          <w:lang w:val="fr-FR"/>
        </w:rPr>
      </w:pPr>
    </w:p>
    <w:p w14:paraId="5E066B88" w14:textId="1E24AD9B" w:rsidR="001E5A3B" w:rsidRPr="00271EEF" w:rsidRDefault="001E5A3B" w:rsidP="001E5A3B">
      <w:pPr>
        <w:spacing w:after="0"/>
        <w:jc w:val="both"/>
        <w:rPr>
          <w:rFonts w:cs="Arial"/>
          <w:b/>
          <w:bCs/>
          <w:lang w:val="fr-FR"/>
        </w:rPr>
      </w:pPr>
      <w:r>
        <w:rPr>
          <w:rFonts w:cs="Arial"/>
          <w:b/>
          <w:bCs/>
          <w:lang w:val="fr-FR"/>
        </w:rPr>
        <w:t>Liste d’activités prévues dans le cadre de l’Action concertée pour le Requin peau-bleue. Cette liste d’activités détaillée, destinée à orienter les évolutions positives pour l’espèce dans le cadre de la CMS, peut être étendue et modifiée en un plan d’action pour la conservation de l’espèce.</w:t>
      </w:r>
    </w:p>
    <w:p w14:paraId="37583106" w14:textId="77777777" w:rsidR="001E5A3B" w:rsidRPr="00613EDB" w:rsidRDefault="001E5A3B" w:rsidP="001E5A3B">
      <w:pPr>
        <w:spacing w:after="0"/>
        <w:jc w:val="both"/>
        <w:rPr>
          <w:rFonts w:cs="Arial"/>
          <w:sz w:val="20"/>
          <w:szCs w:val="20"/>
          <w:lang w:val="fr-FR"/>
        </w:rPr>
      </w:pPr>
    </w:p>
    <w:tbl>
      <w:tblPr>
        <w:tblStyle w:val="PlainTable2"/>
        <w:tblW w:w="14601" w:type="dxa"/>
        <w:tblLayout w:type="fixed"/>
        <w:tblLook w:val="0400" w:firstRow="0" w:lastRow="0" w:firstColumn="0" w:lastColumn="0" w:noHBand="0" w:noVBand="1"/>
      </w:tblPr>
      <w:tblGrid>
        <w:gridCol w:w="4536"/>
        <w:gridCol w:w="2552"/>
        <w:gridCol w:w="1984"/>
        <w:gridCol w:w="2094"/>
        <w:gridCol w:w="3435"/>
      </w:tblGrid>
      <w:tr w:rsidR="001E5A3B" w:rsidRPr="00613EDB" w14:paraId="281FF781" w14:textId="77777777" w:rsidTr="00CF64A6">
        <w:trPr>
          <w:trHeight w:val="57"/>
          <w:tblHeader/>
        </w:trPr>
        <w:tc>
          <w:tcPr>
            <w:tcW w:w="4536" w:type="dxa"/>
          </w:tcPr>
          <w:p w14:paraId="4D5D8D3E" w14:textId="77777777" w:rsidR="001E5A3B" w:rsidRPr="00613EDB" w:rsidRDefault="001E5A3B" w:rsidP="00986E9F">
            <w:pPr>
              <w:rPr>
                <w:rFonts w:cs="Arial"/>
                <w:b/>
                <w:sz w:val="20"/>
                <w:szCs w:val="20"/>
                <w:lang w:val="fr-FR"/>
              </w:rPr>
            </w:pPr>
            <w:r w:rsidRPr="00613EDB">
              <w:rPr>
                <w:rFonts w:cs="Arial"/>
                <w:b/>
                <w:sz w:val="20"/>
                <w:szCs w:val="20"/>
                <w:lang w:val="fr-FR"/>
              </w:rPr>
              <w:t>Activité</w:t>
            </w:r>
          </w:p>
        </w:tc>
        <w:tc>
          <w:tcPr>
            <w:tcW w:w="2552" w:type="dxa"/>
          </w:tcPr>
          <w:p w14:paraId="19006A1A" w14:textId="77777777" w:rsidR="001E5A3B" w:rsidRPr="00613EDB" w:rsidRDefault="001E5A3B" w:rsidP="00986E9F">
            <w:pPr>
              <w:rPr>
                <w:rFonts w:cs="Arial"/>
                <w:b/>
                <w:sz w:val="20"/>
                <w:szCs w:val="20"/>
                <w:lang w:val="fr-FR"/>
              </w:rPr>
            </w:pPr>
            <w:r w:rsidRPr="00613EDB">
              <w:rPr>
                <w:rFonts w:cs="Arial"/>
                <w:b/>
                <w:sz w:val="20"/>
                <w:szCs w:val="20"/>
                <w:lang w:val="fr-FR"/>
              </w:rPr>
              <w:t>Résultats attendus</w:t>
            </w:r>
          </w:p>
        </w:tc>
        <w:tc>
          <w:tcPr>
            <w:tcW w:w="1984" w:type="dxa"/>
          </w:tcPr>
          <w:p w14:paraId="3FF33479" w14:textId="77777777" w:rsidR="001E5A3B" w:rsidRPr="00613EDB" w:rsidRDefault="001E5A3B" w:rsidP="00986E9F">
            <w:pPr>
              <w:jc w:val="center"/>
              <w:rPr>
                <w:rFonts w:cs="Arial"/>
                <w:b/>
                <w:sz w:val="20"/>
                <w:szCs w:val="20"/>
                <w:lang w:val="fr-FR"/>
              </w:rPr>
            </w:pPr>
            <w:r w:rsidRPr="00613EDB">
              <w:rPr>
                <w:rFonts w:cs="Arial"/>
                <w:b/>
                <w:sz w:val="20"/>
                <w:szCs w:val="20"/>
                <w:lang w:val="fr-FR"/>
              </w:rPr>
              <w:t>Délais</w:t>
            </w:r>
          </w:p>
        </w:tc>
        <w:tc>
          <w:tcPr>
            <w:tcW w:w="2094" w:type="dxa"/>
          </w:tcPr>
          <w:p w14:paraId="7030D54E" w14:textId="77777777" w:rsidR="001E5A3B" w:rsidRPr="00613EDB" w:rsidRDefault="001E5A3B" w:rsidP="00986E9F">
            <w:pPr>
              <w:rPr>
                <w:rFonts w:cs="Arial"/>
                <w:b/>
                <w:sz w:val="20"/>
                <w:szCs w:val="20"/>
                <w:lang w:val="fr-FR"/>
              </w:rPr>
            </w:pPr>
            <w:r w:rsidRPr="00613EDB">
              <w:rPr>
                <w:rFonts w:cs="Arial"/>
                <w:b/>
                <w:sz w:val="20"/>
                <w:szCs w:val="20"/>
                <w:lang w:val="fr-FR"/>
              </w:rPr>
              <w:t>Entité chargée de la mise en œuvre</w:t>
            </w:r>
          </w:p>
        </w:tc>
        <w:tc>
          <w:tcPr>
            <w:tcW w:w="3435" w:type="dxa"/>
          </w:tcPr>
          <w:p w14:paraId="1C73F8E4" w14:textId="77777777" w:rsidR="001E5A3B" w:rsidRPr="00613EDB" w:rsidRDefault="001E5A3B" w:rsidP="00986E9F">
            <w:pPr>
              <w:rPr>
                <w:rFonts w:cs="Arial"/>
                <w:b/>
                <w:sz w:val="20"/>
                <w:szCs w:val="20"/>
                <w:lang w:val="fr-FR"/>
              </w:rPr>
            </w:pPr>
            <w:r w:rsidRPr="00613EDB">
              <w:rPr>
                <w:rFonts w:cs="Arial"/>
                <w:b/>
                <w:sz w:val="20"/>
                <w:szCs w:val="20"/>
                <w:lang w:val="fr-FR"/>
              </w:rPr>
              <w:t>Indicateurs de réussite</w:t>
            </w:r>
          </w:p>
        </w:tc>
      </w:tr>
      <w:tr w:rsidR="001E5A3B" w:rsidRPr="00613EDB" w14:paraId="1E5D245E" w14:textId="77777777" w:rsidTr="00CF64A6">
        <w:trPr>
          <w:cnfStyle w:val="000000100000" w:firstRow="0" w:lastRow="0" w:firstColumn="0" w:lastColumn="0" w:oddVBand="0" w:evenVBand="0" w:oddHBand="1" w:evenHBand="0" w:firstRowFirstColumn="0" w:firstRowLastColumn="0" w:lastRowFirstColumn="0" w:lastRowLastColumn="0"/>
          <w:trHeight w:val="57"/>
        </w:trPr>
        <w:tc>
          <w:tcPr>
            <w:tcW w:w="14601" w:type="dxa"/>
            <w:gridSpan w:val="5"/>
            <w:shd w:val="clear" w:color="auto" w:fill="D9D9D9" w:themeFill="background1" w:themeFillShade="D9"/>
            <w:vAlign w:val="center"/>
          </w:tcPr>
          <w:p w14:paraId="6D66DDF0" w14:textId="77777777" w:rsidR="001E5A3B" w:rsidRPr="00613EDB" w:rsidRDefault="001E5A3B" w:rsidP="00986E9F">
            <w:pPr>
              <w:jc w:val="center"/>
              <w:rPr>
                <w:rFonts w:cs="Arial"/>
                <w:b/>
                <w:sz w:val="20"/>
                <w:szCs w:val="20"/>
                <w:lang w:val="fr-FR"/>
              </w:rPr>
            </w:pPr>
            <w:r w:rsidRPr="00613EDB">
              <w:rPr>
                <w:rFonts w:cs="Arial"/>
                <w:b/>
                <w:sz w:val="20"/>
                <w:szCs w:val="20"/>
                <w:lang w:val="fr-FR"/>
              </w:rPr>
              <w:t>Gestion</w:t>
            </w:r>
          </w:p>
        </w:tc>
      </w:tr>
      <w:tr w:rsidR="001E5A3B" w:rsidRPr="00C83AA7" w14:paraId="03491B28" w14:textId="77777777" w:rsidTr="00CF64A6">
        <w:trPr>
          <w:trHeight w:val="57"/>
        </w:trPr>
        <w:tc>
          <w:tcPr>
            <w:tcW w:w="4536" w:type="dxa"/>
          </w:tcPr>
          <w:p w14:paraId="7648FE71" w14:textId="650AE55B" w:rsidR="001E5A3B" w:rsidRPr="00613EDB" w:rsidRDefault="00722883" w:rsidP="001E5A3B">
            <w:pPr>
              <w:pStyle w:val="ListParagraph"/>
              <w:numPr>
                <w:ilvl w:val="0"/>
                <w:numId w:val="5"/>
              </w:numPr>
              <w:autoSpaceDE w:val="0"/>
              <w:adjustRightInd w:val="0"/>
              <w:spacing w:before="40" w:after="40"/>
              <w:ind w:left="454" w:hanging="421"/>
              <w:jc w:val="both"/>
              <w:textAlignment w:val="auto"/>
              <w:rPr>
                <w:rFonts w:cs="Arial"/>
                <w:sz w:val="20"/>
                <w:szCs w:val="20"/>
                <w:lang w:val="fr-FR"/>
              </w:rPr>
            </w:pPr>
            <w:r w:rsidRPr="00722883">
              <w:rPr>
                <w:rFonts w:cs="Arial"/>
                <w:sz w:val="20"/>
                <w:szCs w:val="20"/>
                <w:lang w:val="fr-FR"/>
              </w:rPr>
              <w:t xml:space="preserve">Encourager les Parties à continuer à s'engager avec d'autres MEA, RFB, et d'autres entités pertinentes pour améliorer la gestion du requin peau-bleue, y compris le développement de la stratégie de conservation et du plan d'action du Groupe de spécialistes des requins de la Commission de la sauvegarde des espèces de l’Union internationale pour la conservation de la nature (SSG de la SSC de l'UICN) pour les requins pélagiques et les raies, en coopération avec le </w:t>
            </w:r>
            <w:proofErr w:type="spellStart"/>
            <w:r w:rsidRPr="00722883">
              <w:rPr>
                <w:rFonts w:cs="Arial"/>
                <w:sz w:val="20"/>
                <w:szCs w:val="20"/>
                <w:lang w:val="fr-FR"/>
              </w:rPr>
              <w:t>MdE</w:t>
            </w:r>
            <w:proofErr w:type="spellEnd"/>
            <w:r w:rsidRPr="00722883">
              <w:rPr>
                <w:rFonts w:cs="Arial"/>
                <w:sz w:val="20"/>
                <w:szCs w:val="20"/>
                <w:lang w:val="fr-FR"/>
              </w:rPr>
              <w:t xml:space="preserve"> requins</w:t>
            </w:r>
            <w:r w:rsidR="001E5A3B" w:rsidRPr="00613EDB">
              <w:rPr>
                <w:rFonts w:cs="Arial"/>
                <w:sz w:val="20"/>
                <w:szCs w:val="20"/>
                <w:lang w:val="fr-FR"/>
              </w:rPr>
              <w:t>.</w:t>
            </w:r>
          </w:p>
        </w:tc>
        <w:tc>
          <w:tcPr>
            <w:tcW w:w="2552" w:type="dxa"/>
          </w:tcPr>
          <w:p w14:paraId="69561C26" w14:textId="61252AFE" w:rsidR="001E5A3B" w:rsidRPr="00613EDB" w:rsidRDefault="001E5A3B" w:rsidP="00986E9F">
            <w:pPr>
              <w:widowControl w:val="0"/>
              <w:autoSpaceDE w:val="0"/>
              <w:adjustRightInd w:val="0"/>
              <w:textAlignment w:val="auto"/>
              <w:rPr>
                <w:rFonts w:cs="Arial"/>
                <w:color w:val="000000"/>
                <w:sz w:val="20"/>
                <w:szCs w:val="20"/>
                <w:lang w:val="fr-FR"/>
              </w:rPr>
            </w:pPr>
            <w:r w:rsidRPr="00613EDB">
              <w:rPr>
                <w:rFonts w:cs="Arial"/>
                <w:sz w:val="20"/>
                <w:szCs w:val="20"/>
                <w:lang w:val="fr-FR"/>
              </w:rPr>
              <w:t>A</w:t>
            </w:r>
            <w:r w:rsidR="00722883" w:rsidRPr="00722883">
              <w:rPr>
                <w:rFonts w:cs="Arial"/>
                <w:sz w:val="20"/>
                <w:szCs w:val="20"/>
                <w:lang w:val="fr-FR"/>
              </w:rPr>
              <w:t>ttention accrue aux besoins de conservation du requin bleu</w:t>
            </w:r>
          </w:p>
        </w:tc>
        <w:tc>
          <w:tcPr>
            <w:tcW w:w="1984" w:type="dxa"/>
          </w:tcPr>
          <w:p w14:paraId="2782DB9C" w14:textId="77777777" w:rsidR="001E5A3B" w:rsidRPr="00613EDB" w:rsidRDefault="001E5A3B" w:rsidP="00986E9F">
            <w:pPr>
              <w:widowControl w:val="0"/>
              <w:autoSpaceDE w:val="0"/>
              <w:adjustRightInd w:val="0"/>
              <w:jc w:val="center"/>
              <w:textAlignment w:val="auto"/>
              <w:rPr>
                <w:rFonts w:cs="Arial"/>
                <w:sz w:val="20"/>
                <w:szCs w:val="20"/>
              </w:rPr>
            </w:pPr>
            <w:r w:rsidRPr="00613EDB">
              <w:rPr>
                <w:rFonts w:cs="Arial"/>
                <w:sz w:val="20"/>
                <w:szCs w:val="20"/>
              </w:rPr>
              <w:t>2024-2026</w:t>
            </w:r>
          </w:p>
        </w:tc>
        <w:tc>
          <w:tcPr>
            <w:tcW w:w="2094" w:type="dxa"/>
          </w:tcPr>
          <w:p w14:paraId="622FC889" w14:textId="77777777" w:rsidR="001E5A3B" w:rsidRPr="00613EDB" w:rsidRDefault="001E5A3B" w:rsidP="00986E9F">
            <w:pPr>
              <w:widowControl w:val="0"/>
              <w:autoSpaceDE w:val="0"/>
              <w:adjustRightInd w:val="0"/>
              <w:textAlignment w:val="auto"/>
              <w:rPr>
                <w:rFonts w:cs="Arial"/>
                <w:sz w:val="20"/>
                <w:szCs w:val="20"/>
                <w:lang w:val="fr-FR"/>
              </w:rPr>
            </w:pPr>
            <w:r w:rsidRPr="00613EDB">
              <w:rPr>
                <w:rFonts w:cs="Arial"/>
                <w:sz w:val="20"/>
                <w:szCs w:val="20"/>
                <w:lang w:val="fr-FR"/>
              </w:rPr>
              <w:t>ONG, experts</w:t>
            </w:r>
          </w:p>
        </w:tc>
        <w:tc>
          <w:tcPr>
            <w:tcW w:w="3435" w:type="dxa"/>
          </w:tcPr>
          <w:p w14:paraId="5E2D19F1" w14:textId="210B3D3E" w:rsidR="001E5A3B" w:rsidRPr="00613EDB" w:rsidRDefault="00722883" w:rsidP="00986E9F">
            <w:pPr>
              <w:widowControl w:val="0"/>
              <w:autoSpaceDE w:val="0"/>
              <w:adjustRightInd w:val="0"/>
              <w:textAlignment w:val="auto"/>
              <w:rPr>
                <w:rFonts w:cs="Arial"/>
                <w:sz w:val="20"/>
                <w:szCs w:val="20"/>
                <w:lang w:val="fr-FR"/>
              </w:rPr>
            </w:pPr>
            <w:r w:rsidRPr="00722883">
              <w:rPr>
                <w:rFonts w:cs="Arial"/>
                <w:sz w:val="20"/>
                <w:szCs w:val="20"/>
                <w:lang w:val="fr-FR"/>
              </w:rPr>
              <w:t>Amélioration des perspectives à long terme de la population de requins peau</w:t>
            </w:r>
            <w:r>
              <w:rPr>
                <w:rFonts w:cs="Arial"/>
                <w:sz w:val="20"/>
                <w:szCs w:val="20"/>
                <w:lang w:val="fr-FR"/>
              </w:rPr>
              <w:t>-</w:t>
            </w:r>
            <w:r w:rsidRPr="00722883">
              <w:rPr>
                <w:rFonts w:cs="Arial"/>
                <w:sz w:val="20"/>
                <w:szCs w:val="20"/>
                <w:lang w:val="fr-FR"/>
              </w:rPr>
              <w:t>bleue</w:t>
            </w:r>
          </w:p>
        </w:tc>
      </w:tr>
      <w:tr w:rsidR="001E5A3B" w:rsidRPr="00613EDB" w14:paraId="568B3530" w14:textId="77777777" w:rsidTr="00CF64A6">
        <w:trPr>
          <w:cnfStyle w:val="000000100000" w:firstRow="0" w:lastRow="0" w:firstColumn="0" w:lastColumn="0" w:oddVBand="0" w:evenVBand="0" w:oddHBand="1" w:evenHBand="0" w:firstRowFirstColumn="0" w:firstRowLastColumn="0" w:lastRowFirstColumn="0" w:lastRowLastColumn="0"/>
          <w:trHeight w:val="57"/>
        </w:trPr>
        <w:tc>
          <w:tcPr>
            <w:tcW w:w="14601" w:type="dxa"/>
            <w:gridSpan w:val="5"/>
            <w:shd w:val="clear" w:color="auto" w:fill="D9D9D9" w:themeFill="background1" w:themeFillShade="D9"/>
            <w:vAlign w:val="center"/>
          </w:tcPr>
          <w:p w14:paraId="613C04A6" w14:textId="77777777" w:rsidR="001E5A3B" w:rsidRPr="00613EDB" w:rsidRDefault="001E5A3B" w:rsidP="00986E9F">
            <w:pPr>
              <w:widowControl w:val="0"/>
              <w:autoSpaceDE w:val="0"/>
              <w:adjustRightInd w:val="0"/>
              <w:jc w:val="center"/>
              <w:textAlignment w:val="auto"/>
              <w:rPr>
                <w:rFonts w:cs="Arial"/>
                <w:sz w:val="20"/>
                <w:szCs w:val="20"/>
                <w:lang w:val="fr-FR"/>
              </w:rPr>
            </w:pPr>
            <w:r w:rsidRPr="00613EDB">
              <w:rPr>
                <w:rFonts w:cs="Arial"/>
                <w:b/>
                <w:sz w:val="20"/>
                <w:szCs w:val="20"/>
                <w:lang w:val="fr-FR"/>
              </w:rPr>
              <w:t>Tourisme durable</w:t>
            </w:r>
          </w:p>
        </w:tc>
      </w:tr>
      <w:tr w:rsidR="001E5A3B" w:rsidRPr="00C83AA7" w14:paraId="2E6264BB" w14:textId="77777777" w:rsidTr="00CF64A6">
        <w:trPr>
          <w:trHeight w:val="57"/>
        </w:trPr>
        <w:tc>
          <w:tcPr>
            <w:tcW w:w="4536" w:type="dxa"/>
          </w:tcPr>
          <w:p w14:paraId="35845DF6" w14:textId="38B4A138" w:rsidR="001E5A3B" w:rsidRPr="00613EDB" w:rsidRDefault="001E5A3B" w:rsidP="001E5A3B">
            <w:pPr>
              <w:pStyle w:val="ListParagraph"/>
              <w:widowControl w:val="0"/>
              <w:numPr>
                <w:ilvl w:val="0"/>
                <w:numId w:val="5"/>
              </w:numPr>
              <w:autoSpaceDE w:val="0"/>
              <w:adjustRightInd w:val="0"/>
              <w:ind w:left="454" w:hanging="421"/>
              <w:jc w:val="both"/>
              <w:textAlignment w:val="auto"/>
              <w:rPr>
                <w:rFonts w:cs="Arial"/>
                <w:sz w:val="20"/>
                <w:szCs w:val="20"/>
                <w:lang w:val="fr-FR"/>
              </w:rPr>
            </w:pPr>
            <w:r w:rsidRPr="00613EDB">
              <w:rPr>
                <w:rFonts w:cs="Arial"/>
                <w:sz w:val="20"/>
                <w:szCs w:val="20"/>
                <w:lang w:val="fr-FR"/>
              </w:rPr>
              <w:t>Élaborer des lignes directrices</w:t>
            </w:r>
            <w:r w:rsidR="00722883">
              <w:rPr>
                <w:rFonts w:cs="Arial"/>
                <w:sz w:val="20"/>
                <w:szCs w:val="20"/>
                <w:lang w:val="fr-FR"/>
              </w:rPr>
              <w:t xml:space="preserve"> internationales</w:t>
            </w:r>
            <w:r w:rsidRPr="00613EDB">
              <w:rPr>
                <w:rFonts w:cs="Arial"/>
                <w:sz w:val="20"/>
                <w:szCs w:val="20"/>
                <w:lang w:val="fr-FR"/>
              </w:rPr>
              <w:t xml:space="preserve"> à partir des pratiques de pays qui proposent des activités touristiques liées au Requin peau-bleue (par ex. les Açores, le Royaume-Uni, l’Afrique du Sud).</w:t>
            </w:r>
          </w:p>
        </w:tc>
        <w:tc>
          <w:tcPr>
            <w:tcW w:w="2552" w:type="dxa"/>
          </w:tcPr>
          <w:p w14:paraId="321572F2" w14:textId="77777777" w:rsidR="001E5A3B" w:rsidRPr="00613EDB" w:rsidRDefault="001E5A3B" w:rsidP="00986E9F">
            <w:pPr>
              <w:widowControl w:val="0"/>
              <w:autoSpaceDE w:val="0"/>
              <w:adjustRightInd w:val="0"/>
              <w:textAlignment w:val="auto"/>
              <w:rPr>
                <w:rFonts w:cs="Arial"/>
                <w:sz w:val="20"/>
                <w:szCs w:val="20"/>
                <w:lang w:val="fr-FR"/>
              </w:rPr>
            </w:pPr>
            <w:r w:rsidRPr="00613EDB">
              <w:rPr>
                <w:rFonts w:cs="Arial"/>
                <w:sz w:val="20"/>
                <w:szCs w:val="20"/>
                <w:lang w:val="fr-FR"/>
              </w:rPr>
              <w:t>Mise en place de protocoles pour des interactions responsables dans le cadre des activités touristiques liées au Requin peau-bleue</w:t>
            </w:r>
          </w:p>
        </w:tc>
        <w:tc>
          <w:tcPr>
            <w:tcW w:w="1984" w:type="dxa"/>
          </w:tcPr>
          <w:p w14:paraId="7BE779D0" w14:textId="0190416A" w:rsidR="001E5A3B" w:rsidRPr="00613EDB" w:rsidRDefault="001E5A3B" w:rsidP="00986E9F">
            <w:pPr>
              <w:widowControl w:val="0"/>
              <w:autoSpaceDE w:val="0"/>
              <w:adjustRightInd w:val="0"/>
              <w:jc w:val="center"/>
              <w:textAlignment w:val="auto"/>
              <w:rPr>
                <w:rFonts w:cs="Arial"/>
                <w:sz w:val="20"/>
                <w:szCs w:val="20"/>
              </w:rPr>
            </w:pPr>
            <w:r w:rsidRPr="00613EDB">
              <w:rPr>
                <w:rFonts w:cs="Arial"/>
                <w:sz w:val="20"/>
                <w:szCs w:val="20"/>
              </w:rPr>
              <w:t>2024</w:t>
            </w:r>
            <w:r w:rsidR="00722883">
              <w:rPr>
                <w:rFonts w:cs="Arial"/>
                <w:sz w:val="20"/>
                <w:szCs w:val="20"/>
              </w:rPr>
              <w:t>-2025</w:t>
            </w:r>
          </w:p>
        </w:tc>
        <w:tc>
          <w:tcPr>
            <w:tcW w:w="2094" w:type="dxa"/>
          </w:tcPr>
          <w:p w14:paraId="7A3920D6" w14:textId="3D3D8387" w:rsidR="001E5A3B" w:rsidRPr="00613EDB" w:rsidRDefault="00722883" w:rsidP="00986E9F">
            <w:pPr>
              <w:widowControl w:val="0"/>
              <w:autoSpaceDE w:val="0"/>
              <w:adjustRightInd w:val="0"/>
              <w:textAlignment w:val="auto"/>
              <w:rPr>
                <w:rFonts w:cs="Arial"/>
                <w:sz w:val="20"/>
                <w:szCs w:val="20"/>
                <w:lang w:val="fr-FR"/>
              </w:rPr>
            </w:pPr>
            <w:r w:rsidRPr="00613EDB">
              <w:rPr>
                <w:rFonts w:cs="Arial"/>
                <w:sz w:val="20"/>
                <w:szCs w:val="20"/>
                <w:lang w:val="fr-FR"/>
              </w:rPr>
              <w:t>ONG, experts</w:t>
            </w:r>
          </w:p>
        </w:tc>
        <w:tc>
          <w:tcPr>
            <w:tcW w:w="3435" w:type="dxa"/>
          </w:tcPr>
          <w:p w14:paraId="7CADB0BE" w14:textId="77777777" w:rsidR="001E5A3B" w:rsidRPr="00613EDB" w:rsidRDefault="001E5A3B" w:rsidP="00986E9F">
            <w:pPr>
              <w:widowControl w:val="0"/>
              <w:autoSpaceDE w:val="0"/>
              <w:adjustRightInd w:val="0"/>
              <w:textAlignment w:val="auto"/>
              <w:rPr>
                <w:rFonts w:cs="Arial"/>
                <w:sz w:val="20"/>
                <w:szCs w:val="20"/>
                <w:lang w:val="fr-FR"/>
              </w:rPr>
            </w:pPr>
            <w:r w:rsidRPr="00613EDB">
              <w:rPr>
                <w:rFonts w:cs="Arial"/>
                <w:sz w:val="20"/>
                <w:szCs w:val="20"/>
                <w:lang w:val="fr-FR"/>
              </w:rPr>
              <w:t>Mise en œuvre ou intégration de bonnes pratiques dans les plans de gestion du tourisme de toutes les Parties menant des activités touristiques pertinentes</w:t>
            </w:r>
          </w:p>
        </w:tc>
      </w:tr>
      <w:tr w:rsidR="001E5A3B" w:rsidRPr="00613EDB" w14:paraId="34910BD8" w14:textId="77777777" w:rsidTr="00CF64A6">
        <w:trPr>
          <w:cnfStyle w:val="000000100000" w:firstRow="0" w:lastRow="0" w:firstColumn="0" w:lastColumn="0" w:oddVBand="0" w:evenVBand="0" w:oddHBand="1" w:evenHBand="0" w:firstRowFirstColumn="0" w:firstRowLastColumn="0" w:lastRowFirstColumn="0" w:lastRowLastColumn="0"/>
          <w:trHeight w:val="57"/>
        </w:trPr>
        <w:tc>
          <w:tcPr>
            <w:tcW w:w="14601" w:type="dxa"/>
            <w:gridSpan w:val="5"/>
            <w:shd w:val="clear" w:color="auto" w:fill="D9D9D9" w:themeFill="background1" w:themeFillShade="D9"/>
            <w:vAlign w:val="center"/>
          </w:tcPr>
          <w:p w14:paraId="0FBF2F94" w14:textId="77777777" w:rsidR="001E5A3B" w:rsidRPr="00613EDB" w:rsidRDefault="001E5A3B" w:rsidP="00986E9F">
            <w:pPr>
              <w:widowControl w:val="0"/>
              <w:autoSpaceDE w:val="0"/>
              <w:adjustRightInd w:val="0"/>
              <w:jc w:val="center"/>
              <w:textAlignment w:val="auto"/>
              <w:rPr>
                <w:rFonts w:cs="Arial"/>
                <w:sz w:val="20"/>
                <w:szCs w:val="20"/>
                <w:lang w:val="fr-FR"/>
              </w:rPr>
            </w:pPr>
            <w:r w:rsidRPr="00613EDB">
              <w:rPr>
                <w:rFonts w:cs="Arial"/>
                <w:b/>
                <w:sz w:val="20"/>
                <w:szCs w:val="20"/>
                <w:lang w:val="fr-FR"/>
              </w:rPr>
              <w:t>Recherche</w:t>
            </w:r>
          </w:p>
        </w:tc>
      </w:tr>
      <w:tr w:rsidR="001E5A3B" w:rsidRPr="00C83AA7" w14:paraId="07D550E9" w14:textId="77777777" w:rsidTr="00CF64A6">
        <w:trPr>
          <w:trHeight w:val="57"/>
        </w:trPr>
        <w:tc>
          <w:tcPr>
            <w:tcW w:w="4536" w:type="dxa"/>
          </w:tcPr>
          <w:p w14:paraId="3B803775" w14:textId="3D9FF199" w:rsidR="001E5A3B" w:rsidRPr="00613EDB" w:rsidRDefault="001E5A3B" w:rsidP="001E5A3B">
            <w:pPr>
              <w:pStyle w:val="ListParagraph"/>
              <w:widowControl w:val="0"/>
              <w:numPr>
                <w:ilvl w:val="0"/>
                <w:numId w:val="5"/>
              </w:numPr>
              <w:autoSpaceDE w:val="0"/>
              <w:adjustRightInd w:val="0"/>
              <w:ind w:left="454" w:hanging="421"/>
              <w:textAlignment w:val="auto"/>
              <w:rPr>
                <w:rFonts w:cs="Arial"/>
                <w:sz w:val="20"/>
                <w:szCs w:val="20"/>
                <w:lang w:val="fr-FR"/>
              </w:rPr>
            </w:pPr>
            <w:bookmarkStart w:id="0" w:name="_heading=h.30j0zll" w:colFirst="0" w:colLast="0"/>
            <w:bookmarkEnd w:id="0"/>
            <w:r w:rsidRPr="00613EDB">
              <w:rPr>
                <w:rFonts w:cs="Arial"/>
                <w:sz w:val="20"/>
                <w:szCs w:val="20"/>
                <w:lang w:val="fr-FR"/>
              </w:rPr>
              <w:t>Soutenir l’évaluation de l’incidence de la pêche sur les interactions avec le Requin peau-bleue (mortalité liée à la pêche, rejets) afin de concevoir des stratégies d’atténuati</w:t>
            </w:r>
            <w:r w:rsidR="00722883">
              <w:rPr>
                <w:rFonts w:cs="Arial"/>
                <w:sz w:val="20"/>
                <w:szCs w:val="20"/>
                <w:lang w:val="fr-FR"/>
              </w:rPr>
              <w:t xml:space="preserve">on </w:t>
            </w:r>
            <w:r w:rsidR="00722883" w:rsidRPr="00722883">
              <w:rPr>
                <w:rFonts w:cs="Arial"/>
                <w:sz w:val="20"/>
                <w:szCs w:val="20"/>
                <w:lang w:val="fr-FR"/>
              </w:rPr>
              <w:t>et soutenir l'évaluation de la mortalité post-remise à l'eau des requins bleus dans toutes les régions, tous les groupes démographiques et tous les engins de pêche.</w:t>
            </w:r>
          </w:p>
        </w:tc>
        <w:tc>
          <w:tcPr>
            <w:tcW w:w="2552" w:type="dxa"/>
          </w:tcPr>
          <w:p w14:paraId="40DC631D" w14:textId="77777777" w:rsidR="001E5A3B" w:rsidRPr="00613EDB" w:rsidRDefault="001E5A3B" w:rsidP="001E5A3B">
            <w:pPr>
              <w:pStyle w:val="ListParagraph"/>
              <w:widowControl w:val="0"/>
              <w:numPr>
                <w:ilvl w:val="0"/>
                <w:numId w:val="6"/>
              </w:numPr>
              <w:pBdr>
                <w:top w:val="nil"/>
                <w:left w:val="nil"/>
                <w:bottom w:val="nil"/>
                <w:right w:val="nil"/>
                <w:between w:val="nil"/>
              </w:pBdr>
              <w:autoSpaceDE w:val="0"/>
              <w:adjustRightInd w:val="0"/>
              <w:ind w:left="455" w:hanging="426"/>
              <w:contextualSpacing w:val="0"/>
              <w:jc w:val="both"/>
              <w:textAlignment w:val="auto"/>
              <w:rPr>
                <w:rFonts w:cs="Arial"/>
                <w:color w:val="000000"/>
                <w:sz w:val="20"/>
                <w:szCs w:val="20"/>
                <w:lang w:val="fr-FR"/>
              </w:rPr>
            </w:pPr>
            <w:r w:rsidRPr="00613EDB">
              <w:rPr>
                <w:rFonts w:cs="Arial"/>
                <w:color w:val="000000"/>
                <w:sz w:val="20"/>
                <w:szCs w:val="20"/>
                <w:lang w:val="fr-FR"/>
              </w:rPr>
              <w:t>Détermination de l’incidence des interactions et des taux de mortalité ;</w:t>
            </w:r>
          </w:p>
          <w:p w14:paraId="61D320AE" w14:textId="77777777" w:rsidR="001E5A3B" w:rsidRPr="00613EDB" w:rsidRDefault="001E5A3B" w:rsidP="001E5A3B">
            <w:pPr>
              <w:pStyle w:val="ListParagraph"/>
              <w:widowControl w:val="0"/>
              <w:numPr>
                <w:ilvl w:val="0"/>
                <w:numId w:val="6"/>
              </w:numPr>
              <w:pBdr>
                <w:top w:val="nil"/>
                <w:left w:val="nil"/>
                <w:bottom w:val="nil"/>
                <w:right w:val="nil"/>
                <w:between w:val="nil"/>
              </w:pBdr>
              <w:autoSpaceDE w:val="0"/>
              <w:adjustRightInd w:val="0"/>
              <w:ind w:left="455" w:hanging="426"/>
              <w:contextualSpacing w:val="0"/>
              <w:jc w:val="both"/>
              <w:textAlignment w:val="auto"/>
              <w:rPr>
                <w:rFonts w:cs="Arial"/>
                <w:color w:val="000000"/>
                <w:sz w:val="20"/>
                <w:szCs w:val="20"/>
                <w:lang w:val="fr-FR"/>
              </w:rPr>
            </w:pPr>
            <w:r w:rsidRPr="00613EDB">
              <w:rPr>
                <w:rFonts w:cs="Arial"/>
                <w:color w:val="000000"/>
                <w:sz w:val="20"/>
                <w:szCs w:val="20"/>
                <w:lang w:val="fr-FR"/>
              </w:rPr>
              <w:t>Propositions visant à réduire le risque d’interactions avec les Requins peau-bleue ;</w:t>
            </w:r>
          </w:p>
          <w:p w14:paraId="0B221C30" w14:textId="77777777" w:rsidR="001E5A3B" w:rsidRDefault="001E5A3B" w:rsidP="001E5A3B">
            <w:pPr>
              <w:pStyle w:val="ListParagraph"/>
              <w:widowControl w:val="0"/>
              <w:numPr>
                <w:ilvl w:val="0"/>
                <w:numId w:val="6"/>
              </w:numPr>
              <w:pBdr>
                <w:top w:val="nil"/>
                <w:left w:val="nil"/>
                <w:bottom w:val="nil"/>
                <w:right w:val="nil"/>
                <w:between w:val="nil"/>
              </w:pBdr>
              <w:autoSpaceDE w:val="0"/>
              <w:adjustRightInd w:val="0"/>
              <w:ind w:left="455" w:hanging="426"/>
              <w:contextualSpacing w:val="0"/>
              <w:jc w:val="both"/>
              <w:textAlignment w:val="auto"/>
              <w:rPr>
                <w:rFonts w:cs="Arial"/>
                <w:color w:val="000000"/>
                <w:sz w:val="20"/>
                <w:szCs w:val="20"/>
                <w:lang w:val="fr-FR"/>
              </w:rPr>
            </w:pPr>
            <w:r w:rsidRPr="00613EDB">
              <w:rPr>
                <w:rFonts w:cs="Arial"/>
                <w:color w:val="000000"/>
                <w:sz w:val="20"/>
                <w:szCs w:val="20"/>
                <w:lang w:val="fr-FR"/>
              </w:rPr>
              <w:lastRenderedPageBreak/>
              <w:t>Évaluation des effets de l’interaction entre les pêcheries et les populations de Requins peau-bleue</w:t>
            </w:r>
          </w:p>
          <w:p w14:paraId="7B99A88C" w14:textId="66C7885F" w:rsidR="00722883" w:rsidRPr="00613EDB" w:rsidRDefault="00722883" w:rsidP="001E5A3B">
            <w:pPr>
              <w:pStyle w:val="ListParagraph"/>
              <w:widowControl w:val="0"/>
              <w:numPr>
                <w:ilvl w:val="0"/>
                <w:numId w:val="6"/>
              </w:numPr>
              <w:pBdr>
                <w:top w:val="nil"/>
                <w:left w:val="nil"/>
                <w:bottom w:val="nil"/>
                <w:right w:val="nil"/>
                <w:between w:val="nil"/>
              </w:pBdr>
              <w:autoSpaceDE w:val="0"/>
              <w:adjustRightInd w:val="0"/>
              <w:ind w:left="455" w:hanging="426"/>
              <w:contextualSpacing w:val="0"/>
              <w:jc w:val="both"/>
              <w:textAlignment w:val="auto"/>
              <w:rPr>
                <w:rFonts w:cs="Arial"/>
                <w:color w:val="000000"/>
                <w:sz w:val="20"/>
                <w:szCs w:val="20"/>
                <w:lang w:val="fr-FR"/>
              </w:rPr>
            </w:pPr>
            <w:r w:rsidRPr="00722883">
              <w:rPr>
                <w:rFonts w:cs="Arial"/>
                <w:color w:val="000000"/>
                <w:sz w:val="20"/>
                <w:szCs w:val="20"/>
                <w:lang w:val="fr-FR"/>
              </w:rPr>
              <w:t>Détermination du taux de survie des requins peau</w:t>
            </w:r>
            <w:r>
              <w:rPr>
                <w:rFonts w:cs="Arial"/>
                <w:color w:val="000000"/>
                <w:sz w:val="20"/>
                <w:szCs w:val="20"/>
                <w:lang w:val="fr-FR"/>
              </w:rPr>
              <w:t>-</w:t>
            </w:r>
            <w:r w:rsidRPr="00722883">
              <w:rPr>
                <w:rFonts w:cs="Arial"/>
                <w:color w:val="000000"/>
                <w:sz w:val="20"/>
                <w:szCs w:val="20"/>
                <w:lang w:val="fr-FR"/>
              </w:rPr>
              <w:t>bleue après leur remise à l'eau</w:t>
            </w:r>
          </w:p>
        </w:tc>
        <w:tc>
          <w:tcPr>
            <w:tcW w:w="1984" w:type="dxa"/>
          </w:tcPr>
          <w:p w14:paraId="50E3EDEE" w14:textId="77777777" w:rsidR="001E5A3B" w:rsidRPr="00613EDB" w:rsidRDefault="001E5A3B" w:rsidP="00986E9F">
            <w:pPr>
              <w:widowControl w:val="0"/>
              <w:pBdr>
                <w:top w:val="nil"/>
                <w:left w:val="nil"/>
                <w:bottom w:val="nil"/>
                <w:right w:val="nil"/>
                <w:between w:val="nil"/>
              </w:pBdr>
              <w:autoSpaceDE w:val="0"/>
              <w:adjustRightInd w:val="0"/>
              <w:jc w:val="center"/>
              <w:textAlignment w:val="auto"/>
              <w:rPr>
                <w:rFonts w:cs="Arial"/>
                <w:color w:val="000000"/>
                <w:sz w:val="20"/>
                <w:szCs w:val="20"/>
                <w:lang w:val="fr-FR"/>
              </w:rPr>
            </w:pPr>
            <w:r w:rsidRPr="00613EDB">
              <w:rPr>
                <w:rFonts w:cs="Arial"/>
                <w:color w:val="000000"/>
                <w:sz w:val="20"/>
                <w:szCs w:val="20"/>
                <w:lang w:val="fr-FR"/>
              </w:rPr>
              <w:lastRenderedPageBreak/>
              <w:t>2024-2026</w:t>
            </w:r>
          </w:p>
        </w:tc>
        <w:tc>
          <w:tcPr>
            <w:tcW w:w="2094" w:type="dxa"/>
          </w:tcPr>
          <w:p w14:paraId="532BB307" w14:textId="77777777" w:rsidR="001E5A3B" w:rsidRPr="00613EDB" w:rsidRDefault="001E5A3B" w:rsidP="00986E9F">
            <w:pPr>
              <w:widowControl w:val="0"/>
              <w:pBdr>
                <w:top w:val="nil"/>
                <w:left w:val="nil"/>
                <w:bottom w:val="nil"/>
                <w:right w:val="nil"/>
                <w:between w:val="nil"/>
              </w:pBdr>
              <w:autoSpaceDE w:val="0"/>
              <w:adjustRightInd w:val="0"/>
              <w:textAlignment w:val="auto"/>
              <w:rPr>
                <w:rFonts w:cs="Arial"/>
                <w:color w:val="000000"/>
                <w:sz w:val="20"/>
                <w:szCs w:val="20"/>
                <w:lang w:val="fr-FR"/>
              </w:rPr>
            </w:pPr>
            <w:r w:rsidRPr="00613EDB">
              <w:rPr>
                <w:rFonts w:cs="Arial"/>
                <w:sz w:val="20"/>
                <w:szCs w:val="20"/>
                <w:lang w:val="fr-FR"/>
              </w:rPr>
              <w:t>Parties à la CMS (et États de l’aire de répartition non-Parties)</w:t>
            </w:r>
          </w:p>
        </w:tc>
        <w:tc>
          <w:tcPr>
            <w:tcW w:w="3435" w:type="dxa"/>
          </w:tcPr>
          <w:p w14:paraId="4E7FFF24" w14:textId="46305734" w:rsidR="001E5A3B" w:rsidRPr="00613EDB" w:rsidRDefault="001E5A3B" w:rsidP="00CF64A6">
            <w:pPr>
              <w:widowControl w:val="0"/>
              <w:pBdr>
                <w:top w:val="nil"/>
                <w:left w:val="nil"/>
                <w:bottom w:val="nil"/>
                <w:right w:val="nil"/>
                <w:between w:val="nil"/>
              </w:pBdr>
              <w:autoSpaceDE w:val="0"/>
              <w:adjustRightInd w:val="0"/>
              <w:textAlignment w:val="auto"/>
              <w:rPr>
                <w:rFonts w:cs="Arial"/>
                <w:color w:val="000000"/>
                <w:sz w:val="20"/>
                <w:szCs w:val="20"/>
                <w:lang w:val="fr-FR"/>
              </w:rPr>
            </w:pPr>
            <w:r w:rsidRPr="00613EDB">
              <w:rPr>
                <w:rFonts w:cs="Arial"/>
                <w:color w:val="000000"/>
                <w:sz w:val="20"/>
                <w:szCs w:val="20"/>
                <w:lang w:val="fr-FR"/>
              </w:rPr>
              <w:t xml:space="preserve">Réalisation de recherches sur les interactions et les risques liés à la capture par </w:t>
            </w:r>
            <w:r w:rsidR="00722883">
              <w:rPr>
                <w:rFonts w:cs="Arial"/>
                <w:color w:val="000000"/>
                <w:sz w:val="20"/>
                <w:szCs w:val="20"/>
                <w:lang w:val="fr-FR"/>
              </w:rPr>
              <w:t>l</w:t>
            </w:r>
            <w:r w:rsidRPr="00613EDB">
              <w:rPr>
                <w:rFonts w:cs="Arial"/>
                <w:color w:val="000000"/>
                <w:sz w:val="20"/>
                <w:szCs w:val="20"/>
                <w:lang w:val="fr-FR"/>
              </w:rPr>
              <w:t>es États de l’aire de répartition</w:t>
            </w:r>
          </w:p>
          <w:p w14:paraId="1F6BDBA0" w14:textId="7D95E8EF" w:rsidR="001E5A3B" w:rsidRPr="00613EDB" w:rsidRDefault="00722883" w:rsidP="00CF64A6">
            <w:pPr>
              <w:widowControl w:val="0"/>
              <w:pBdr>
                <w:top w:val="nil"/>
                <w:left w:val="nil"/>
                <w:bottom w:val="nil"/>
                <w:right w:val="nil"/>
                <w:between w:val="nil"/>
              </w:pBdr>
              <w:autoSpaceDE w:val="0"/>
              <w:adjustRightInd w:val="0"/>
              <w:textAlignment w:val="auto"/>
              <w:rPr>
                <w:rFonts w:cs="Arial"/>
                <w:color w:val="000000"/>
                <w:sz w:val="20"/>
                <w:szCs w:val="20"/>
                <w:lang w:val="fr-FR"/>
              </w:rPr>
            </w:pPr>
            <w:r w:rsidRPr="00722883">
              <w:rPr>
                <w:rFonts w:cs="Arial"/>
                <w:color w:val="000000"/>
                <w:sz w:val="20"/>
                <w:szCs w:val="20"/>
                <w:lang w:val="fr-FR"/>
              </w:rPr>
              <w:t>Bonne connaissance de la survie post-</w:t>
            </w:r>
            <w:r w:rsidR="00CF64A6">
              <w:rPr>
                <w:rFonts w:cs="Arial"/>
                <w:color w:val="000000"/>
                <w:sz w:val="20"/>
                <w:szCs w:val="20"/>
                <w:lang w:val="fr-FR"/>
              </w:rPr>
              <w:t>remise à l’eau</w:t>
            </w:r>
            <w:r w:rsidRPr="00722883">
              <w:rPr>
                <w:rFonts w:cs="Arial"/>
                <w:color w:val="000000"/>
                <w:sz w:val="20"/>
                <w:szCs w:val="20"/>
                <w:lang w:val="fr-FR"/>
              </w:rPr>
              <w:t xml:space="preserve"> spécifique aux espèces dans les différents engins et régions</w:t>
            </w:r>
          </w:p>
        </w:tc>
      </w:tr>
      <w:tr w:rsidR="001E5A3B" w:rsidRPr="00C83AA7" w14:paraId="2FDC7D25" w14:textId="77777777" w:rsidTr="00CF64A6">
        <w:trPr>
          <w:cnfStyle w:val="000000100000" w:firstRow="0" w:lastRow="0" w:firstColumn="0" w:lastColumn="0" w:oddVBand="0" w:evenVBand="0" w:oddHBand="1" w:evenHBand="0" w:firstRowFirstColumn="0" w:firstRowLastColumn="0" w:lastRowFirstColumn="0" w:lastRowLastColumn="0"/>
          <w:trHeight w:val="57"/>
        </w:trPr>
        <w:tc>
          <w:tcPr>
            <w:tcW w:w="4536" w:type="dxa"/>
          </w:tcPr>
          <w:sdt>
            <w:sdtPr>
              <w:rPr>
                <w:rFonts w:cs="Arial"/>
                <w:sz w:val="20"/>
                <w:szCs w:val="20"/>
              </w:rPr>
              <w:tag w:val="goog_rdk_5"/>
              <w:id w:val="-1812166454"/>
            </w:sdtPr>
            <w:sdtEndPr/>
            <w:sdtContent>
              <w:p w14:paraId="1D8DAE93" w14:textId="77777777" w:rsidR="001E5A3B" w:rsidRPr="00613EDB" w:rsidRDefault="001E5A3B" w:rsidP="001E5A3B">
                <w:pPr>
                  <w:pStyle w:val="ListParagraph"/>
                  <w:widowControl w:val="0"/>
                  <w:numPr>
                    <w:ilvl w:val="0"/>
                    <w:numId w:val="5"/>
                  </w:numPr>
                  <w:autoSpaceDE w:val="0"/>
                  <w:adjustRightInd w:val="0"/>
                  <w:ind w:left="454" w:hanging="421"/>
                  <w:textAlignment w:val="auto"/>
                  <w:rPr>
                    <w:rFonts w:cs="Arial"/>
                    <w:sz w:val="20"/>
                    <w:szCs w:val="20"/>
                    <w:lang w:val="fr-FR"/>
                  </w:rPr>
                </w:pPr>
                <w:r w:rsidRPr="00613EDB">
                  <w:rPr>
                    <w:rFonts w:cs="Arial"/>
                    <w:sz w:val="20"/>
                    <w:szCs w:val="20"/>
                    <w:lang w:val="fr-FR"/>
                  </w:rPr>
                  <w:t>Soutenir l’identification des sous-populations et la définition des différences génétiques (pour appuyer la création de TAC régionaux à partir de données indépendantes des pêcheries).</w:t>
                </w:r>
              </w:p>
            </w:sdtContent>
          </w:sdt>
        </w:tc>
        <w:tc>
          <w:tcPr>
            <w:tcW w:w="2552" w:type="dxa"/>
          </w:tcPr>
          <w:p w14:paraId="5F6EEC28" w14:textId="77777777" w:rsidR="001E5A3B" w:rsidRPr="00613EDB" w:rsidRDefault="001E5A3B" w:rsidP="00986E9F">
            <w:pPr>
              <w:widowControl w:val="0"/>
              <w:pBdr>
                <w:top w:val="nil"/>
                <w:left w:val="nil"/>
                <w:bottom w:val="nil"/>
                <w:right w:val="nil"/>
                <w:between w:val="nil"/>
              </w:pBdr>
              <w:autoSpaceDE w:val="0"/>
              <w:adjustRightInd w:val="0"/>
              <w:textAlignment w:val="auto"/>
              <w:rPr>
                <w:rFonts w:cs="Arial"/>
                <w:sz w:val="20"/>
                <w:szCs w:val="20"/>
                <w:lang w:val="fr-FR"/>
              </w:rPr>
            </w:pPr>
            <w:r w:rsidRPr="00613EDB">
              <w:rPr>
                <w:rFonts w:cs="Arial"/>
                <w:sz w:val="20"/>
                <w:szCs w:val="20"/>
                <w:lang w:val="fr-FR"/>
              </w:rPr>
              <w:t xml:space="preserve">Identification des sous-populations </w:t>
            </w:r>
          </w:p>
        </w:tc>
        <w:tc>
          <w:tcPr>
            <w:tcW w:w="1984" w:type="dxa"/>
          </w:tcPr>
          <w:p w14:paraId="3D66A18F" w14:textId="77777777" w:rsidR="001E5A3B" w:rsidRPr="00613EDB" w:rsidRDefault="001E5A3B" w:rsidP="00986E9F">
            <w:pPr>
              <w:widowControl w:val="0"/>
              <w:pBdr>
                <w:top w:val="nil"/>
                <w:left w:val="nil"/>
                <w:bottom w:val="nil"/>
                <w:right w:val="nil"/>
                <w:between w:val="nil"/>
              </w:pBdr>
              <w:autoSpaceDE w:val="0"/>
              <w:adjustRightInd w:val="0"/>
              <w:jc w:val="center"/>
              <w:textAlignment w:val="auto"/>
              <w:rPr>
                <w:rFonts w:cs="Arial"/>
                <w:sz w:val="20"/>
                <w:szCs w:val="20"/>
              </w:rPr>
            </w:pPr>
            <w:r w:rsidRPr="00613EDB">
              <w:rPr>
                <w:rFonts w:cs="Arial"/>
                <w:sz w:val="20"/>
                <w:szCs w:val="20"/>
              </w:rPr>
              <w:t>2025</w:t>
            </w:r>
          </w:p>
        </w:tc>
        <w:tc>
          <w:tcPr>
            <w:tcW w:w="2094" w:type="dxa"/>
          </w:tcPr>
          <w:p w14:paraId="2550BB6D" w14:textId="77777777" w:rsidR="001E5A3B" w:rsidRPr="00613EDB" w:rsidRDefault="001E5A3B" w:rsidP="00986E9F">
            <w:pPr>
              <w:widowControl w:val="0"/>
              <w:pBdr>
                <w:top w:val="nil"/>
                <w:left w:val="nil"/>
                <w:bottom w:val="nil"/>
                <w:right w:val="nil"/>
                <w:between w:val="nil"/>
              </w:pBdr>
              <w:autoSpaceDE w:val="0"/>
              <w:adjustRightInd w:val="0"/>
              <w:textAlignment w:val="auto"/>
              <w:rPr>
                <w:rFonts w:cs="Arial"/>
                <w:color w:val="000000"/>
                <w:sz w:val="20"/>
                <w:szCs w:val="20"/>
                <w:lang w:val="fr-FR"/>
              </w:rPr>
            </w:pPr>
            <w:r w:rsidRPr="00613EDB">
              <w:rPr>
                <w:rFonts w:cs="Arial"/>
                <w:sz w:val="20"/>
                <w:szCs w:val="20"/>
                <w:lang w:val="fr-FR"/>
              </w:rPr>
              <w:t>Parties à la CMS (et États de l’aire de répartition non-Parties)</w:t>
            </w:r>
          </w:p>
        </w:tc>
        <w:tc>
          <w:tcPr>
            <w:tcW w:w="3435" w:type="dxa"/>
          </w:tcPr>
          <w:p w14:paraId="2532FB39" w14:textId="77777777" w:rsidR="001E5A3B" w:rsidRPr="00613EDB" w:rsidRDefault="001E5A3B" w:rsidP="00986E9F">
            <w:pPr>
              <w:widowControl w:val="0"/>
              <w:pBdr>
                <w:top w:val="nil"/>
                <w:left w:val="nil"/>
                <w:bottom w:val="nil"/>
                <w:right w:val="nil"/>
                <w:between w:val="nil"/>
              </w:pBdr>
              <w:autoSpaceDE w:val="0"/>
              <w:adjustRightInd w:val="0"/>
              <w:textAlignment w:val="auto"/>
              <w:rPr>
                <w:rFonts w:cs="Arial"/>
                <w:sz w:val="20"/>
                <w:szCs w:val="20"/>
                <w:lang w:val="fr-FR"/>
              </w:rPr>
            </w:pPr>
            <w:r w:rsidRPr="00613EDB">
              <w:rPr>
                <w:rFonts w:cs="Arial"/>
                <w:color w:val="000000"/>
                <w:sz w:val="20"/>
                <w:szCs w:val="20"/>
                <w:lang w:val="fr-FR"/>
              </w:rPr>
              <w:t xml:space="preserve">Identification génétique de l’ensemble des unités de gestion, des populations et des stocks </w:t>
            </w:r>
          </w:p>
        </w:tc>
      </w:tr>
      <w:tr w:rsidR="001E5A3B" w:rsidRPr="00C83AA7" w14:paraId="44EF4A6F" w14:textId="77777777" w:rsidTr="00CF64A6">
        <w:trPr>
          <w:trHeight w:val="57"/>
        </w:trPr>
        <w:tc>
          <w:tcPr>
            <w:tcW w:w="4536" w:type="dxa"/>
            <w:shd w:val="clear" w:color="auto" w:fill="auto"/>
          </w:tcPr>
          <w:p w14:paraId="5F418408" w14:textId="77777777" w:rsidR="001E5A3B" w:rsidRPr="00613EDB" w:rsidRDefault="001E5A3B" w:rsidP="001E5A3B">
            <w:pPr>
              <w:pStyle w:val="ListParagraph"/>
              <w:widowControl w:val="0"/>
              <w:numPr>
                <w:ilvl w:val="0"/>
                <w:numId w:val="5"/>
              </w:numPr>
              <w:autoSpaceDE w:val="0"/>
              <w:adjustRightInd w:val="0"/>
              <w:ind w:left="454" w:hanging="421"/>
              <w:jc w:val="both"/>
              <w:textAlignment w:val="auto"/>
              <w:rPr>
                <w:rFonts w:cs="Arial"/>
                <w:sz w:val="20"/>
                <w:szCs w:val="20"/>
                <w:lang w:val="fr-FR"/>
              </w:rPr>
            </w:pPr>
            <w:r w:rsidRPr="00613EDB">
              <w:rPr>
                <w:rFonts w:cs="Arial"/>
                <w:sz w:val="20"/>
                <w:szCs w:val="20"/>
                <w:lang w:val="fr-FR"/>
              </w:rPr>
              <w:t>Déterminer les incohérences dans le niveau de protection établi par les différents États de l’aire de répartition Parties.</w:t>
            </w:r>
          </w:p>
        </w:tc>
        <w:tc>
          <w:tcPr>
            <w:tcW w:w="2552" w:type="dxa"/>
            <w:shd w:val="clear" w:color="auto" w:fill="auto"/>
          </w:tcPr>
          <w:p w14:paraId="6F7309A9" w14:textId="77777777" w:rsidR="001E5A3B" w:rsidRPr="00613EDB" w:rsidRDefault="001E5A3B" w:rsidP="00986E9F">
            <w:pPr>
              <w:widowControl w:val="0"/>
              <w:autoSpaceDE w:val="0"/>
              <w:adjustRightInd w:val="0"/>
              <w:jc w:val="both"/>
              <w:textAlignment w:val="auto"/>
              <w:rPr>
                <w:rFonts w:cs="Arial"/>
                <w:sz w:val="20"/>
                <w:szCs w:val="20"/>
                <w:lang w:val="fr-FR"/>
              </w:rPr>
            </w:pPr>
            <w:r w:rsidRPr="00613EDB">
              <w:rPr>
                <w:rFonts w:cs="Arial"/>
                <w:sz w:val="20"/>
                <w:szCs w:val="20"/>
                <w:lang w:val="fr-FR"/>
              </w:rPr>
              <w:t>Réalisation d’analyses des lacunes au niveau de la protection</w:t>
            </w:r>
          </w:p>
        </w:tc>
        <w:tc>
          <w:tcPr>
            <w:tcW w:w="1984" w:type="dxa"/>
            <w:shd w:val="clear" w:color="auto" w:fill="auto"/>
          </w:tcPr>
          <w:p w14:paraId="2B4681AC" w14:textId="77777777" w:rsidR="001E5A3B" w:rsidRPr="00613EDB" w:rsidRDefault="001E5A3B" w:rsidP="00986E9F">
            <w:pPr>
              <w:widowControl w:val="0"/>
              <w:autoSpaceDE w:val="0"/>
              <w:adjustRightInd w:val="0"/>
              <w:jc w:val="center"/>
              <w:textAlignment w:val="auto"/>
              <w:rPr>
                <w:rFonts w:cs="Arial"/>
                <w:sz w:val="20"/>
                <w:szCs w:val="20"/>
              </w:rPr>
            </w:pPr>
            <w:r w:rsidRPr="00613EDB">
              <w:rPr>
                <w:rFonts w:cs="Arial"/>
                <w:sz w:val="20"/>
                <w:szCs w:val="20"/>
              </w:rPr>
              <w:t>2024</w:t>
            </w:r>
          </w:p>
        </w:tc>
        <w:tc>
          <w:tcPr>
            <w:tcW w:w="2094" w:type="dxa"/>
            <w:shd w:val="clear" w:color="auto" w:fill="auto"/>
          </w:tcPr>
          <w:p w14:paraId="4AE95EE7" w14:textId="77777777" w:rsidR="001E5A3B" w:rsidRPr="00613EDB" w:rsidRDefault="001E5A3B" w:rsidP="00986E9F">
            <w:pPr>
              <w:widowControl w:val="0"/>
              <w:autoSpaceDE w:val="0"/>
              <w:adjustRightInd w:val="0"/>
              <w:jc w:val="both"/>
              <w:textAlignment w:val="auto"/>
              <w:rPr>
                <w:rFonts w:cs="Arial"/>
                <w:sz w:val="20"/>
                <w:szCs w:val="20"/>
                <w:lang w:val="fr-FR"/>
              </w:rPr>
            </w:pPr>
            <w:r w:rsidRPr="00613EDB">
              <w:rPr>
                <w:rFonts w:cs="Arial"/>
                <w:sz w:val="20"/>
                <w:szCs w:val="20"/>
                <w:lang w:val="fr-FR"/>
              </w:rPr>
              <w:t>ONG</w:t>
            </w:r>
          </w:p>
        </w:tc>
        <w:tc>
          <w:tcPr>
            <w:tcW w:w="3435" w:type="dxa"/>
            <w:shd w:val="clear" w:color="auto" w:fill="auto"/>
          </w:tcPr>
          <w:p w14:paraId="75EA9F54" w14:textId="77777777" w:rsidR="001E5A3B" w:rsidRPr="00613EDB" w:rsidRDefault="001E5A3B" w:rsidP="00986E9F">
            <w:pPr>
              <w:widowControl w:val="0"/>
              <w:autoSpaceDE w:val="0"/>
              <w:adjustRightInd w:val="0"/>
              <w:jc w:val="both"/>
              <w:textAlignment w:val="auto"/>
              <w:rPr>
                <w:rFonts w:cs="Arial"/>
                <w:sz w:val="20"/>
                <w:szCs w:val="20"/>
                <w:lang w:val="fr-FR"/>
              </w:rPr>
            </w:pPr>
            <w:r w:rsidRPr="00613EDB">
              <w:rPr>
                <w:rFonts w:cs="Arial"/>
                <w:sz w:val="20"/>
                <w:szCs w:val="20"/>
                <w:lang w:val="fr-FR"/>
              </w:rPr>
              <w:t xml:space="preserve">Détermination de tous les </w:t>
            </w:r>
            <w:r w:rsidRPr="00613EDB">
              <w:rPr>
                <w:rFonts w:cs="Arial"/>
                <w:color w:val="000000"/>
                <w:sz w:val="20"/>
                <w:szCs w:val="20"/>
                <w:lang w:val="fr-FR"/>
              </w:rPr>
              <w:t>États de l’aire de répartition Parties présentant des lacunes</w:t>
            </w:r>
          </w:p>
        </w:tc>
      </w:tr>
      <w:tr w:rsidR="001E5A3B" w:rsidRPr="00C83AA7" w14:paraId="72ED2C1D" w14:textId="77777777" w:rsidTr="00CF64A6">
        <w:trPr>
          <w:cnfStyle w:val="000000100000" w:firstRow="0" w:lastRow="0" w:firstColumn="0" w:lastColumn="0" w:oddVBand="0" w:evenVBand="0" w:oddHBand="1" w:evenHBand="0" w:firstRowFirstColumn="0" w:firstRowLastColumn="0" w:lastRowFirstColumn="0" w:lastRowLastColumn="0"/>
          <w:trHeight w:val="57"/>
        </w:trPr>
        <w:tc>
          <w:tcPr>
            <w:tcW w:w="4536" w:type="dxa"/>
            <w:shd w:val="clear" w:color="auto" w:fill="auto"/>
          </w:tcPr>
          <w:p w14:paraId="2B0753F9" w14:textId="77777777" w:rsidR="001E5A3B" w:rsidRPr="00613EDB" w:rsidRDefault="001E5A3B" w:rsidP="001E5A3B">
            <w:pPr>
              <w:pStyle w:val="ListParagraph"/>
              <w:widowControl w:val="0"/>
              <w:numPr>
                <w:ilvl w:val="0"/>
                <w:numId w:val="5"/>
              </w:numPr>
              <w:autoSpaceDE w:val="0"/>
              <w:adjustRightInd w:val="0"/>
              <w:ind w:left="454" w:hanging="421"/>
              <w:textAlignment w:val="auto"/>
              <w:rPr>
                <w:rFonts w:cs="Arial"/>
                <w:sz w:val="20"/>
                <w:szCs w:val="20"/>
                <w:lang w:val="fr-FR"/>
              </w:rPr>
            </w:pPr>
            <w:r w:rsidRPr="00613EDB">
              <w:rPr>
                <w:rFonts w:cs="Arial"/>
                <w:sz w:val="20"/>
                <w:szCs w:val="20"/>
                <w:lang w:val="fr-FR"/>
              </w:rPr>
              <w:t xml:space="preserve">Recenser les habitats critiques et comprendre la connectivité et les migrations. </w:t>
            </w:r>
          </w:p>
        </w:tc>
        <w:tc>
          <w:tcPr>
            <w:tcW w:w="2552" w:type="dxa"/>
            <w:shd w:val="clear" w:color="auto" w:fill="auto"/>
          </w:tcPr>
          <w:p w14:paraId="532D5484" w14:textId="77777777" w:rsidR="001E5A3B" w:rsidRPr="00613EDB" w:rsidRDefault="001E5A3B" w:rsidP="001E5A3B">
            <w:pPr>
              <w:pStyle w:val="ListParagraph"/>
              <w:widowControl w:val="0"/>
              <w:numPr>
                <w:ilvl w:val="0"/>
                <w:numId w:val="6"/>
              </w:numPr>
              <w:pBdr>
                <w:top w:val="nil"/>
                <w:left w:val="nil"/>
                <w:bottom w:val="nil"/>
                <w:right w:val="nil"/>
                <w:between w:val="nil"/>
              </w:pBdr>
              <w:autoSpaceDE w:val="0"/>
              <w:adjustRightInd w:val="0"/>
              <w:ind w:left="455" w:hanging="426"/>
              <w:contextualSpacing w:val="0"/>
              <w:jc w:val="both"/>
              <w:textAlignment w:val="auto"/>
              <w:rPr>
                <w:rFonts w:cs="Arial"/>
                <w:color w:val="000000"/>
                <w:sz w:val="20"/>
                <w:szCs w:val="20"/>
                <w:lang w:val="fr-FR"/>
              </w:rPr>
            </w:pPr>
            <w:r w:rsidRPr="00613EDB">
              <w:rPr>
                <w:rFonts w:cs="Arial"/>
                <w:color w:val="000000"/>
                <w:sz w:val="20"/>
                <w:szCs w:val="20"/>
                <w:lang w:val="fr-FR"/>
              </w:rPr>
              <w:t>Recensement des zones critiques ;</w:t>
            </w:r>
          </w:p>
          <w:p w14:paraId="0D103CB9" w14:textId="77777777" w:rsidR="001E5A3B" w:rsidRPr="00613EDB" w:rsidRDefault="001E5A3B" w:rsidP="001E5A3B">
            <w:pPr>
              <w:pStyle w:val="ListParagraph"/>
              <w:widowControl w:val="0"/>
              <w:numPr>
                <w:ilvl w:val="0"/>
                <w:numId w:val="6"/>
              </w:numPr>
              <w:pBdr>
                <w:top w:val="nil"/>
                <w:left w:val="nil"/>
                <w:bottom w:val="nil"/>
                <w:right w:val="nil"/>
                <w:between w:val="nil"/>
              </w:pBdr>
              <w:autoSpaceDE w:val="0"/>
              <w:adjustRightInd w:val="0"/>
              <w:ind w:left="455" w:hanging="426"/>
              <w:contextualSpacing w:val="0"/>
              <w:jc w:val="both"/>
              <w:textAlignment w:val="auto"/>
              <w:rPr>
                <w:rFonts w:cs="Arial"/>
                <w:color w:val="000000"/>
                <w:sz w:val="20"/>
                <w:szCs w:val="20"/>
                <w:lang w:val="fr-FR"/>
              </w:rPr>
            </w:pPr>
            <w:r w:rsidRPr="00613EDB">
              <w:rPr>
                <w:rFonts w:cs="Arial"/>
                <w:color w:val="000000"/>
                <w:sz w:val="20"/>
                <w:szCs w:val="20"/>
                <w:lang w:val="fr-FR"/>
              </w:rPr>
              <w:t>Détermination des voies de migration ;</w:t>
            </w:r>
          </w:p>
          <w:p w14:paraId="604649DD" w14:textId="77777777" w:rsidR="001E5A3B" w:rsidRPr="00CF64A6" w:rsidRDefault="001E5A3B" w:rsidP="001E5A3B">
            <w:pPr>
              <w:pStyle w:val="ListParagraph"/>
              <w:widowControl w:val="0"/>
              <w:numPr>
                <w:ilvl w:val="0"/>
                <w:numId w:val="6"/>
              </w:numPr>
              <w:pBdr>
                <w:top w:val="nil"/>
                <w:left w:val="nil"/>
                <w:bottom w:val="nil"/>
                <w:right w:val="nil"/>
                <w:between w:val="nil"/>
              </w:pBdr>
              <w:autoSpaceDE w:val="0"/>
              <w:adjustRightInd w:val="0"/>
              <w:ind w:left="455" w:hanging="426"/>
              <w:contextualSpacing w:val="0"/>
              <w:jc w:val="both"/>
              <w:textAlignment w:val="auto"/>
              <w:rPr>
                <w:rFonts w:cs="Arial"/>
                <w:sz w:val="20"/>
                <w:szCs w:val="20"/>
                <w:lang w:val="fr-FR"/>
              </w:rPr>
            </w:pPr>
            <w:r w:rsidRPr="00613EDB">
              <w:rPr>
                <w:rFonts w:cs="Arial"/>
                <w:color w:val="000000"/>
                <w:sz w:val="20"/>
                <w:szCs w:val="20"/>
                <w:lang w:val="fr-FR"/>
              </w:rPr>
              <w:t>Détermination des zones prioritaires pour la conservation</w:t>
            </w:r>
          </w:p>
          <w:p w14:paraId="42F646D8" w14:textId="44912DC8" w:rsidR="00CF64A6" w:rsidRPr="00613EDB" w:rsidRDefault="00CF64A6" w:rsidP="001E5A3B">
            <w:pPr>
              <w:pStyle w:val="ListParagraph"/>
              <w:widowControl w:val="0"/>
              <w:numPr>
                <w:ilvl w:val="0"/>
                <w:numId w:val="6"/>
              </w:numPr>
              <w:pBdr>
                <w:top w:val="nil"/>
                <w:left w:val="nil"/>
                <w:bottom w:val="nil"/>
                <w:right w:val="nil"/>
                <w:between w:val="nil"/>
              </w:pBdr>
              <w:autoSpaceDE w:val="0"/>
              <w:adjustRightInd w:val="0"/>
              <w:ind w:left="455" w:hanging="426"/>
              <w:contextualSpacing w:val="0"/>
              <w:jc w:val="both"/>
              <w:textAlignment w:val="auto"/>
              <w:rPr>
                <w:rFonts w:cs="Arial"/>
                <w:sz w:val="20"/>
                <w:szCs w:val="20"/>
                <w:lang w:val="fr-FR"/>
              </w:rPr>
            </w:pPr>
            <w:r w:rsidRPr="00CF64A6">
              <w:rPr>
                <w:rFonts w:cs="Arial"/>
                <w:sz w:val="20"/>
                <w:szCs w:val="20"/>
                <w:lang w:val="fr-FR"/>
              </w:rPr>
              <w:t>E-Atlas/autre produit SIG des habitats critiques</w:t>
            </w:r>
          </w:p>
        </w:tc>
        <w:tc>
          <w:tcPr>
            <w:tcW w:w="1984" w:type="dxa"/>
            <w:shd w:val="clear" w:color="auto" w:fill="auto"/>
          </w:tcPr>
          <w:p w14:paraId="7D08AACD" w14:textId="77777777" w:rsidR="001E5A3B" w:rsidRPr="00613EDB" w:rsidRDefault="001E5A3B" w:rsidP="00986E9F">
            <w:pPr>
              <w:widowControl w:val="0"/>
              <w:pBdr>
                <w:top w:val="nil"/>
                <w:left w:val="nil"/>
                <w:bottom w:val="nil"/>
                <w:right w:val="nil"/>
                <w:between w:val="nil"/>
              </w:pBdr>
              <w:autoSpaceDE w:val="0"/>
              <w:adjustRightInd w:val="0"/>
              <w:jc w:val="center"/>
              <w:textAlignment w:val="auto"/>
              <w:rPr>
                <w:rFonts w:cs="Arial"/>
                <w:color w:val="000000"/>
                <w:sz w:val="20"/>
                <w:szCs w:val="20"/>
                <w:lang w:val="fr-FR"/>
              </w:rPr>
            </w:pPr>
            <w:r w:rsidRPr="00613EDB">
              <w:rPr>
                <w:rFonts w:cs="Arial"/>
                <w:color w:val="000000"/>
                <w:sz w:val="20"/>
                <w:szCs w:val="20"/>
                <w:lang w:val="fr-FR"/>
              </w:rPr>
              <w:t>2024-2025</w:t>
            </w:r>
          </w:p>
        </w:tc>
        <w:tc>
          <w:tcPr>
            <w:tcW w:w="2094" w:type="dxa"/>
            <w:shd w:val="clear" w:color="auto" w:fill="auto"/>
          </w:tcPr>
          <w:p w14:paraId="508D6E9C" w14:textId="2055FD2D" w:rsidR="001E5A3B" w:rsidRPr="00613EDB" w:rsidRDefault="001E5A3B" w:rsidP="00986E9F">
            <w:pPr>
              <w:widowControl w:val="0"/>
              <w:pBdr>
                <w:top w:val="nil"/>
                <w:left w:val="nil"/>
                <w:bottom w:val="nil"/>
                <w:right w:val="nil"/>
                <w:between w:val="nil"/>
              </w:pBdr>
              <w:autoSpaceDE w:val="0"/>
              <w:adjustRightInd w:val="0"/>
              <w:contextualSpacing/>
              <w:textAlignment w:val="auto"/>
              <w:rPr>
                <w:rFonts w:cs="Arial"/>
                <w:sz w:val="20"/>
                <w:szCs w:val="20"/>
                <w:lang w:val="fr-FR"/>
              </w:rPr>
            </w:pPr>
            <w:r w:rsidRPr="00613EDB">
              <w:rPr>
                <w:rFonts w:cs="Arial"/>
                <w:sz w:val="20"/>
                <w:szCs w:val="20"/>
                <w:lang w:val="fr-FR"/>
              </w:rPr>
              <w:t>ONG / groupes de recherche</w:t>
            </w:r>
            <w:r w:rsidR="00CF64A6">
              <w:rPr>
                <w:rFonts w:cs="Arial"/>
                <w:sz w:val="20"/>
                <w:szCs w:val="20"/>
                <w:lang w:val="fr-FR"/>
              </w:rPr>
              <w:t xml:space="preserve"> </w:t>
            </w:r>
            <w:r w:rsidR="00CF64A6" w:rsidRPr="00CF64A6">
              <w:rPr>
                <w:rFonts w:cs="Arial"/>
                <w:sz w:val="20"/>
                <w:szCs w:val="20"/>
                <w:lang w:val="fr-FR"/>
              </w:rPr>
              <w:t>/UICN SSG ISRA</w:t>
            </w:r>
          </w:p>
        </w:tc>
        <w:tc>
          <w:tcPr>
            <w:tcW w:w="3435" w:type="dxa"/>
            <w:shd w:val="clear" w:color="auto" w:fill="auto"/>
          </w:tcPr>
          <w:p w14:paraId="5CD9457D" w14:textId="77777777" w:rsidR="001E5A3B" w:rsidRPr="00613EDB" w:rsidRDefault="001E5A3B" w:rsidP="00986E9F">
            <w:pPr>
              <w:widowControl w:val="0"/>
              <w:pBdr>
                <w:top w:val="nil"/>
                <w:left w:val="nil"/>
                <w:bottom w:val="nil"/>
                <w:right w:val="nil"/>
                <w:between w:val="nil"/>
              </w:pBdr>
              <w:autoSpaceDE w:val="0"/>
              <w:adjustRightInd w:val="0"/>
              <w:contextualSpacing/>
              <w:textAlignment w:val="auto"/>
              <w:rPr>
                <w:rFonts w:cs="Arial"/>
                <w:color w:val="000000"/>
                <w:sz w:val="20"/>
                <w:szCs w:val="20"/>
                <w:lang w:val="fr-FR"/>
              </w:rPr>
            </w:pPr>
            <w:r w:rsidRPr="00613EDB">
              <w:rPr>
                <w:rFonts w:cs="Arial"/>
                <w:color w:val="000000"/>
                <w:sz w:val="20"/>
                <w:szCs w:val="20"/>
                <w:lang w:val="fr-FR"/>
              </w:rPr>
              <w:t xml:space="preserve">Création d’une base de données mondiale sur les principaux habitats et les principales voies de migration du Requin peau-bleue </w:t>
            </w:r>
          </w:p>
          <w:p w14:paraId="164BBF0E" w14:textId="522FF0B1" w:rsidR="001E5A3B" w:rsidRPr="00613EDB" w:rsidRDefault="001E5A3B" w:rsidP="00986E9F">
            <w:pPr>
              <w:pBdr>
                <w:top w:val="nil"/>
                <w:left w:val="nil"/>
                <w:bottom w:val="nil"/>
                <w:right w:val="nil"/>
                <w:between w:val="nil"/>
              </w:pBdr>
              <w:rPr>
                <w:rFonts w:cs="Arial"/>
                <w:color w:val="000000"/>
                <w:sz w:val="20"/>
                <w:szCs w:val="20"/>
                <w:lang w:val="fr-FR"/>
              </w:rPr>
            </w:pPr>
            <w:r w:rsidRPr="00613EDB">
              <w:rPr>
                <w:rFonts w:cs="Arial"/>
                <w:color w:val="000000"/>
                <w:sz w:val="20"/>
                <w:szCs w:val="20"/>
                <w:lang w:val="fr-FR"/>
              </w:rPr>
              <w:t>Détermination des zones prioritaires pour la conservation</w:t>
            </w:r>
            <w:r w:rsidR="00CF64A6">
              <w:rPr>
                <w:rFonts w:cs="Arial"/>
                <w:color w:val="000000"/>
                <w:sz w:val="20"/>
                <w:szCs w:val="20"/>
                <w:lang w:val="fr-FR"/>
              </w:rPr>
              <w:t xml:space="preserve"> </w:t>
            </w:r>
            <w:r w:rsidR="00CF64A6" w:rsidRPr="00CF64A6">
              <w:rPr>
                <w:rFonts w:cs="Arial"/>
                <w:color w:val="000000"/>
                <w:sz w:val="20"/>
                <w:szCs w:val="20"/>
                <w:lang w:val="fr-FR"/>
              </w:rPr>
              <w:t>et partag</w:t>
            </w:r>
            <w:r w:rsidR="00CF64A6">
              <w:rPr>
                <w:rFonts w:cs="Arial"/>
                <w:color w:val="000000"/>
                <w:sz w:val="20"/>
                <w:szCs w:val="20"/>
                <w:lang w:val="fr-FR"/>
              </w:rPr>
              <w:t>e</w:t>
            </w:r>
            <w:r w:rsidR="00CF64A6" w:rsidRPr="00CF64A6">
              <w:rPr>
                <w:rFonts w:cs="Arial"/>
                <w:color w:val="000000"/>
                <w:sz w:val="20"/>
                <w:szCs w:val="20"/>
                <w:lang w:val="fr-FR"/>
              </w:rPr>
              <w:t xml:space="preserve"> avec des initiatives mondiales (par exemple les ISRA).</w:t>
            </w:r>
          </w:p>
        </w:tc>
      </w:tr>
      <w:tr w:rsidR="001E5A3B" w:rsidRPr="00C83AA7" w14:paraId="73B72633" w14:textId="77777777" w:rsidTr="00CF64A6">
        <w:trPr>
          <w:trHeight w:val="57"/>
        </w:trPr>
        <w:tc>
          <w:tcPr>
            <w:tcW w:w="4536" w:type="dxa"/>
            <w:shd w:val="clear" w:color="auto" w:fill="auto"/>
          </w:tcPr>
          <w:p w14:paraId="0FC23EF0" w14:textId="77777777" w:rsidR="001E5A3B" w:rsidRPr="00613EDB" w:rsidRDefault="001E5A3B" w:rsidP="001E5A3B">
            <w:pPr>
              <w:pStyle w:val="ListParagraph"/>
              <w:widowControl w:val="0"/>
              <w:numPr>
                <w:ilvl w:val="0"/>
                <w:numId w:val="5"/>
              </w:numPr>
              <w:autoSpaceDE w:val="0"/>
              <w:adjustRightInd w:val="0"/>
              <w:ind w:left="454" w:hanging="421"/>
              <w:textAlignment w:val="auto"/>
              <w:rPr>
                <w:rFonts w:cs="Arial"/>
                <w:sz w:val="20"/>
                <w:szCs w:val="20"/>
                <w:lang w:val="fr-FR"/>
              </w:rPr>
            </w:pPr>
            <w:r w:rsidRPr="00613EDB">
              <w:rPr>
                <w:rFonts w:cs="Arial"/>
                <w:sz w:val="20"/>
                <w:szCs w:val="20"/>
                <w:lang w:val="fr-FR"/>
              </w:rPr>
              <w:t>Appuyer les évaluations des incidences du changement climatique sur les Requins peau-bleue en fonction du stock ou de la région.</w:t>
            </w:r>
          </w:p>
        </w:tc>
        <w:tc>
          <w:tcPr>
            <w:tcW w:w="2552" w:type="dxa"/>
            <w:shd w:val="clear" w:color="auto" w:fill="auto"/>
          </w:tcPr>
          <w:p w14:paraId="29F52DF8" w14:textId="77777777" w:rsidR="001E5A3B" w:rsidRPr="00CF64A6" w:rsidRDefault="001E5A3B" w:rsidP="00986E9F">
            <w:pPr>
              <w:widowControl w:val="0"/>
              <w:autoSpaceDE w:val="0"/>
              <w:adjustRightInd w:val="0"/>
              <w:textAlignment w:val="auto"/>
              <w:rPr>
                <w:rFonts w:cs="Arial"/>
                <w:sz w:val="20"/>
                <w:szCs w:val="20"/>
                <w:lang w:val="fr-FR"/>
              </w:rPr>
            </w:pPr>
            <w:r w:rsidRPr="00CF64A6">
              <w:rPr>
                <w:rFonts w:cs="Arial"/>
                <w:sz w:val="20"/>
                <w:szCs w:val="20"/>
                <w:lang w:val="fr-FR"/>
              </w:rPr>
              <w:t>Meilleure compréhension de la vulnérabilité du Requin peau-bleue face au changement climatique et des incidences du changement climatique sur ses populations</w:t>
            </w:r>
          </w:p>
        </w:tc>
        <w:tc>
          <w:tcPr>
            <w:tcW w:w="1984" w:type="dxa"/>
            <w:shd w:val="clear" w:color="auto" w:fill="auto"/>
          </w:tcPr>
          <w:p w14:paraId="3DF14016" w14:textId="77777777" w:rsidR="001E5A3B" w:rsidRPr="00613EDB" w:rsidRDefault="001E5A3B" w:rsidP="00986E9F">
            <w:pPr>
              <w:widowControl w:val="0"/>
              <w:autoSpaceDE w:val="0"/>
              <w:adjustRightInd w:val="0"/>
              <w:jc w:val="center"/>
              <w:textAlignment w:val="auto"/>
              <w:rPr>
                <w:rFonts w:cs="Arial"/>
                <w:sz w:val="20"/>
                <w:szCs w:val="20"/>
              </w:rPr>
            </w:pPr>
            <w:r w:rsidRPr="00613EDB">
              <w:rPr>
                <w:rFonts w:cs="Arial"/>
                <w:sz w:val="20"/>
                <w:szCs w:val="20"/>
              </w:rPr>
              <w:t>2025</w:t>
            </w:r>
          </w:p>
        </w:tc>
        <w:tc>
          <w:tcPr>
            <w:tcW w:w="2094" w:type="dxa"/>
            <w:shd w:val="clear" w:color="auto" w:fill="auto"/>
          </w:tcPr>
          <w:p w14:paraId="6B346049" w14:textId="77777777" w:rsidR="001E5A3B" w:rsidRPr="00613EDB" w:rsidRDefault="001E5A3B" w:rsidP="00986E9F">
            <w:pPr>
              <w:widowControl w:val="0"/>
              <w:autoSpaceDE w:val="0"/>
              <w:adjustRightInd w:val="0"/>
              <w:textAlignment w:val="auto"/>
              <w:rPr>
                <w:rFonts w:cs="Arial"/>
                <w:sz w:val="20"/>
                <w:szCs w:val="20"/>
                <w:lang w:val="fr-FR"/>
              </w:rPr>
            </w:pPr>
            <w:r w:rsidRPr="00613EDB">
              <w:rPr>
                <w:rFonts w:cs="Arial"/>
                <w:sz w:val="20"/>
                <w:szCs w:val="20"/>
                <w:lang w:val="fr-FR"/>
              </w:rPr>
              <w:t>ONG / groupes de recherche</w:t>
            </w:r>
          </w:p>
        </w:tc>
        <w:tc>
          <w:tcPr>
            <w:tcW w:w="3435" w:type="dxa"/>
            <w:shd w:val="clear" w:color="auto" w:fill="auto"/>
          </w:tcPr>
          <w:p w14:paraId="535EB79F" w14:textId="77777777" w:rsidR="001E5A3B" w:rsidRPr="00613EDB" w:rsidRDefault="001E5A3B" w:rsidP="00986E9F">
            <w:pPr>
              <w:widowControl w:val="0"/>
              <w:autoSpaceDE w:val="0"/>
              <w:adjustRightInd w:val="0"/>
              <w:textAlignment w:val="auto"/>
              <w:rPr>
                <w:rFonts w:cs="Arial"/>
                <w:sz w:val="20"/>
                <w:szCs w:val="20"/>
                <w:lang w:val="fr-FR"/>
              </w:rPr>
            </w:pPr>
            <w:r w:rsidRPr="00613EDB">
              <w:rPr>
                <w:rFonts w:cs="Arial"/>
                <w:sz w:val="20"/>
                <w:szCs w:val="20"/>
                <w:lang w:val="fr-FR"/>
              </w:rPr>
              <w:t>Réalisation d’évaluations des risques visant à définir la vulnérabilité des Requins peau-bleue au changement climatique</w:t>
            </w:r>
          </w:p>
        </w:tc>
      </w:tr>
    </w:tbl>
    <w:p w14:paraId="3173DD71" w14:textId="77777777" w:rsidR="0023109C" w:rsidRPr="0023109C" w:rsidRDefault="0023109C" w:rsidP="00CF64A6">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both"/>
        <w:textAlignment w:val="baseline"/>
        <w:outlineLvl w:val="1"/>
        <w:rPr>
          <w:rFonts w:eastAsia="Arial" w:cs="Arial"/>
          <w:caps/>
          <w:lang w:val="fr-FR"/>
        </w:rPr>
      </w:pPr>
    </w:p>
    <w:sectPr w:rsidR="0023109C" w:rsidRPr="0023109C" w:rsidSect="00CF64A6">
      <w:headerReference w:type="even" r:id="rId23"/>
      <w:headerReference w:type="default" r:id="rId24"/>
      <w:footerReference w:type="default" r:id="rId25"/>
      <w:headerReference w:type="first" r:id="rId26"/>
      <w:pgSz w:w="16838" w:h="11906" w:orient="landscape" w:code="9"/>
      <w:pgMar w:top="1064" w:right="1440" w:bottom="1440" w:left="851" w:header="568" w:footer="3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34916" w14:textId="77777777" w:rsidR="00EC2A58" w:rsidRDefault="00EC2A58" w:rsidP="00EC2A58">
      <w:pPr>
        <w:spacing w:after="0" w:line="240" w:lineRule="auto"/>
      </w:pPr>
      <w:r>
        <w:separator/>
      </w:r>
    </w:p>
  </w:endnote>
  <w:endnote w:type="continuationSeparator" w:id="0">
    <w:p w14:paraId="5316F22D" w14:textId="77777777" w:rsidR="00EC2A58" w:rsidRDefault="00EC2A58" w:rsidP="00EC2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8637487"/>
      <w:docPartObj>
        <w:docPartGallery w:val="Page Numbers (Bottom of Page)"/>
        <w:docPartUnique/>
      </w:docPartObj>
    </w:sdtPr>
    <w:sdtEndPr>
      <w:rPr>
        <w:noProof/>
        <w:sz w:val="18"/>
        <w:szCs w:val="18"/>
      </w:rPr>
    </w:sdtEndPr>
    <w:sdtContent>
      <w:p w14:paraId="5C085032" w14:textId="77777777" w:rsidR="00EC2A58" w:rsidRPr="00EC2A58" w:rsidRDefault="00EC2A58">
        <w:pPr>
          <w:pStyle w:val="Footer"/>
          <w:jc w:val="center"/>
          <w:rPr>
            <w:sz w:val="18"/>
            <w:szCs w:val="18"/>
          </w:rPr>
        </w:pPr>
        <w:r w:rsidRPr="00EC2A58">
          <w:rPr>
            <w:sz w:val="18"/>
            <w:szCs w:val="18"/>
          </w:rPr>
          <w:fldChar w:fldCharType="begin"/>
        </w:r>
        <w:r w:rsidRPr="00EC2A58">
          <w:rPr>
            <w:sz w:val="18"/>
            <w:szCs w:val="18"/>
          </w:rPr>
          <w:instrText xml:space="preserve"> PAGE   \* MERGEFORMAT </w:instrText>
        </w:r>
        <w:r w:rsidRPr="00EC2A58">
          <w:rPr>
            <w:sz w:val="18"/>
            <w:szCs w:val="18"/>
          </w:rPr>
          <w:fldChar w:fldCharType="separate"/>
        </w:r>
        <w:r w:rsidRPr="00EC2A58">
          <w:rPr>
            <w:noProof/>
            <w:sz w:val="18"/>
            <w:szCs w:val="18"/>
          </w:rPr>
          <w:t>2</w:t>
        </w:r>
        <w:r w:rsidRPr="00EC2A58">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59031"/>
      <w:docPartObj>
        <w:docPartGallery w:val="Page Numbers (Bottom of Page)"/>
        <w:docPartUnique/>
      </w:docPartObj>
    </w:sdtPr>
    <w:sdtEndPr>
      <w:rPr>
        <w:noProof/>
        <w:sz w:val="18"/>
        <w:szCs w:val="18"/>
      </w:rPr>
    </w:sdtEndPr>
    <w:sdtContent>
      <w:p w14:paraId="51023055" w14:textId="53047088" w:rsidR="00EC2A58" w:rsidRPr="00EC2A58" w:rsidRDefault="00EC2A58" w:rsidP="00C83AA7">
        <w:pPr>
          <w:pStyle w:val="Footer"/>
          <w:jc w:val="center"/>
          <w:rPr>
            <w:sz w:val="18"/>
            <w:szCs w:val="18"/>
          </w:rPr>
        </w:pPr>
        <w:r w:rsidRPr="00EC2A58">
          <w:rPr>
            <w:sz w:val="18"/>
            <w:szCs w:val="18"/>
          </w:rPr>
          <w:fldChar w:fldCharType="begin"/>
        </w:r>
        <w:r w:rsidRPr="00EC2A58">
          <w:rPr>
            <w:sz w:val="18"/>
            <w:szCs w:val="18"/>
          </w:rPr>
          <w:instrText xml:space="preserve"> PAGE   \* MERGEFORMAT </w:instrText>
        </w:r>
        <w:r w:rsidRPr="00EC2A58">
          <w:rPr>
            <w:sz w:val="18"/>
            <w:szCs w:val="18"/>
          </w:rPr>
          <w:fldChar w:fldCharType="separate"/>
        </w:r>
        <w:r w:rsidRPr="00EC2A58">
          <w:rPr>
            <w:noProof/>
            <w:sz w:val="18"/>
            <w:szCs w:val="18"/>
          </w:rPr>
          <w:t>2</w:t>
        </w:r>
        <w:r w:rsidRPr="00EC2A58">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2127040441"/>
      <w:docPartObj>
        <w:docPartGallery w:val="Page Numbers (Bottom of Page)"/>
        <w:docPartUnique/>
      </w:docPartObj>
    </w:sdtPr>
    <w:sdtEndPr>
      <w:rPr>
        <w:noProof/>
      </w:rPr>
    </w:sdtEndPr>
    <w:sdtContent>
      <w:p w14:paraId="215F16B1" w14:textId="714B7095" w:rsidR="00613EDB" w:rsidRPr="00613EDB" w:rsidRDefault="00613EDB" w:rsidP="00613EDB">
        <w:pPr>
          <w:pStyle w:val="Footer"/>
          <w:jc w:val="center"/>
          <w:rPr>
            <w:sz w:val="18"/>
            <w:szCs w:val="18"/>
          </w:rPr>
        </w:pPr>
        <w:r w:rsidRPr="00613EDB">
          <w:rPr>
            <w:sz w:val="18"/>
            <w:szCs w:val="18"/>
          </w:rPr>
          <w:fldChar w:fldCharType="begin"/>
        </w:r>
        <w:r w:rsidRPr="00613EDB">
          <w:rPr>
            <w:sz w:val="18"/>
            <w:szCs w:val="18"/>
          </w:rPr>
          <w:instrText xml:space="preserve"> PAGE   \* MERGEFORMAT </w:instrText>
        </w:r>
        <w:r w:rsidRPr="00613EDB">
          <w:rPr>
            <w:sz w:val="18"/>
            <w:szCs w:val="18"/>
          </w:rPr>
          <w:fldChar w:fldCharType="separate"/>
        </w:r>
        <w:r w:rsidRPr="00613EDB">
          <w:rPr>
            <w:noProof/>
            <w:sz w:val="18"/>
            <w:szCs w:val="18"/>
          </w:rPr>
          <w:t>2</w:t>
        </w:r>
        <w:r w:rsidRPr="00613EDB">
          <w:rPr>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4913524"/>
      <w:docPartObj>
        <w:docPartGallery w:val="Page Numbers (Bottom of Page)"/>
        <w:docPartUnique/>
      </w:docPartObj>
    </w:sdtPr>
    <w:sdtEndPr>
      <w:rPr>
        <w:noProof/>
        <w:sz w:val="18"/>
        <w:szCs w:val="18"/>
      </w:rPr>
    </w:sdtEndPr>
    <w:sdtContent>
      <w:p w14:paraId="1F9B2A83" w14:textId="77777777" w:rsidR="00CF64A6" w:rsidRPr="00EC2A58" w:rsidRDefault="00CF64A6" w:rsidP="00C83AA7">
        <w:pPr>
          <w:pStyle w:val="Footer"/>
          <w:jc w:val="center"/>
          <w:rPr>
            <w:sz w:val="18"/>
            <w:szCs w:val="18"/>
          </w:rPr>
        </w:pPr>
        <w:r w:rsidRPr="00EC2A58">
          <w:rPr>
            <w:sz w:val="18"/>
            <w:szCs w:val="18"/>
          </w:rPr>
          <w:fldChar w:fldCharType="begin"/>
        </w:r>
        <w:r w:rsidRPr="00EC2A58">
          <w:rPr>
            <w:sz w:val="18"/>
            <w:szCs w:val="18"/>
          </w:rPr>
          <w:instrText xml:space="preserve"> PAGE   \* MERGEFORMAT </w:instrText>
        </w:r>
        <w:r w:rsidRPr="00EC2A58">
          <w:rPr>
            <w:sz w:val="18"/>
            <w:szCs w:val="18"/>
          </w:rPr>
          <w:fldChar w:fldCharType="separate"/>
        </w:r>
        <w:r w:rsidRPr="00EC2A58">
          <w:rPr>
            <w:noProof/>
            <w:sz w:val="18"/>
            <w:szCs w:val="18"/>
          </w:rPr>
          <w:t>2</w:t>
        </w:r>
        <w:r w:rsidRPr="00EC2A58">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DB250" w14:textId="77777777" w:rsidR="00EC2A58" w:rsidRDefault="00EC2A58" w:rsidP="00EC2A58">
      <w:pPr>
        <w:spacing w:after="0" w:line="240" w:lineRule="auto"/>
      </w:pPr>
      <w:r>
        <w:separator/>
      </w:r>
    </w:p>
  </w:footnote>
  <w:footnote w:type="continuationSeparator" w:id="0">
    <w:p w14:paraId="4C7C2360" w14:textId="77777777" w:rsidR="00EC2A58" w:rsidRDefault="00EC2A58" w:rsidP="00EC2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9B020" w14:textId="040AD4E2" w:rsidR="00EC2A58" w:rsidRPr="00EC2A58" w:rsidRDefault="00EC2A58" w:rsidP="00EC2A58">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textAlignment w:val="baseline"/>
      <w:rPr>
        <w:rFonts w:ascii="Calibri" w:eastAsia="Calibri" w:hAnsi="Calibri" w:cs="Times New Roman"/>
        <w:i/>
        <w:sz w:val="18"/>
        <w:szCs w:val="18"/>
        <w:lang w:val="fr-FR"/>
      </w:rPr>
    </w:pPr>
    <w:r w:rsidRPr="00EC2A58">
      <w:rPr>
        <w:rFonts w:eastAsia="Arial" w:cs="Arial"/>
        <w:i/>
        <w:sz w:val="18"/>
        <w:szCs w:val="18"/>
        <w:lang w:val="fr-FR"/>
      </w:rPr>
      <w:t>UNEP/CMS/COP1</w:t>
    </w:r>
    <w:r w:rsidR="00BA33FE">
      <w:rPr>
        <w:rFonts w:eastAsia="Arial" w:cs="Arial"/>
        <w:i/>
        <w:sz w:val="18"/>
        <w:szCs w:val="18"/>
        <w:lang w:val="fr-FR"/>
      </w:rPr>
      <w:t>4</w:t>
    </w:r>
    <w:r w:rsidRPr="00EC2A58">
      <w:rPr>
        <w:rFonts w:eastAsia="Arial" w:cs="Arial"/>
        <w:i/>
        <w:sz w:val="18"/>
        <w:szCs w:val="18"/>
        <w:lang w:val="fr-FR"/>
      </w:rPr>
      <w:t>/</w:t>
    </w:r>
    <w:proofErr w:type="spellStart"/>
    <w:r w:rsidRPr="00EC2A58">
      <w:rPr>
        <w:rFonts w:eastAsia="Arial" w:cs="Arial"/>
        <w:i/>
        <w:sz w:val="18"/>
        <w:szCs w:val="18"/>
        <w:lang w:val="fr-FR"/>
      </w:rPr>
      <w:t>Doc.</w:t>
    </w:r>
    <w:r w:rsidRPr="00EC2A58">
      <w:rPr>
        <w:rFonts w:eastAsia="Arial" w:cs="Arial"/>
        <w:i/>
        <w:sz w:val="18"/>
        <w:szCs w:val="18"/>
        <w:shd w:val="clear" w:color="auto" w:fill="FFFF00"/>
        <w:lang w:val="fr-FR"/>
      </w:rPr>
      <w:t>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C38BB" w14:textId="1924C7FE" w:rsidR="00EC2A58" w:rsidRPr="00EC2A58" w:rsidRDefault="00EC2A58" w:rsidP="00EC2A58">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jc w:val="right"/>
      <w:textAlignment w:val="baseline"/>
      <w:rPr>
        <w:rFonts w:ascii="Calibri" w:eastAsia="Calibri" w:hAnsi="Calibri" w:cs="Times New Roman"/>
        <w:i/>
        <w:sz w:val="18"/>
        <w:szCs w:val="18"/>
        <w:lang w:val="fr-FR"/>
      </w:rPr>
    </w:pPr>
    <w:r w:rsidRPr="00EC2A58">
      <w:rPr>
        <w:rFonts w:eastAsia="Arial" w:cs="Arial"/>
        <w:i/>
        <w:sz w:val="18"/>
        <w:szCs w:val="18"/>
        <w:lang w:val="fr-FR"/>
      </w:rPr>
      <w:t>UNEP/CMS/COP</w:t>
    </w:r>
    <w:r w:rsidR="00BA33FE">
      <w:rPr>
        <w:rFonts w:eastAsia="Arial" w:cs="Arial"/>
        <w:i/>
        <w:sz w:val="18"/>
        <w:szCs w:val="18"/>
        <w:lang w:val="fr-FR"/>
      </w:rPr>
      <w:t>14</w:t>
    </w:r>
    <w:r w:rsidRPr="00EC2A58">
      <w:rPr>
        <w:rFonts w:eastAsia="Arial" w:cs="Arial"/>
        <w:i/>
        <w:sz w:val="18"/>
        <w:szCs w:val="18"/>
        <w:lang w:val="fr-FR"/>
      </w:rPr>
      <w:t>/</w:t>
    </w:r>
    <w:proofErr w:type="spellStart"/>
    <w:r w:rsidRPr="00EC2A58">
      <w:rPr>
        <w:rFonts w:eastAsia="Arial" w:cs="Arial"/>
        <w:i/>
        <w:sz w:val="18"/>
        <w:szCs w:val="18"/>
        <w:lang w:val="fr-FR"/>
      </w:rPr>
      <w:t>Doc.</w:t>
    </w:r>
    <w:r w:rsidRPr="00EC2A58">
      <w:rPr>
        <w:rFonts w:eastAsia="Arial" w:cs="Arial"/>
        <w:i/>
        <w:sz w:val="18"/>
        <w:szCs w:val="18"/>
        <w:shd w:val="clear" w:color="auto" w:fill="FFFF00"/>
        <w:lang w:val="fr-FR"/>
      </w:rPr>
      <w:t>XX</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D249F" w14:textId="169E0A9A" w:rsidR="00EC2A58" w:rsidRPr="00EC2A58" w:rsidRDefault="00BA33FE" w:rsidP="00EC2A58">
    <w:pPr>
      <w:widowControl w:val="0"/>
      <w:tabs>
        <w:tab w:val="center" w:pos="4153"/>
        <w:tab w:val="right" w:pos="8306"/>
      </w:tabs>
      <w:suppressAutoHyphens/>
      <w:autoSpaceDE w:val="0"/>
      <w:autoSpaceDN w:val="0"/>
      <w:spacing w:after="0" w:line="240" w:lineRule="auto"/>
      <w:ind w:right="-547"/>
      <w:jc w:val="right"/>
      <w:textAlignment w:val="baseline"/>
      <w:rPr>
        <w:rFonts w:eastAsia="Times New Roman" w:cs="Times New Roman"/>
        <w:sz w:val="18"/>
        <w:szCs w:val="20"/>
        <w:lang w:val="en-GB"/>
      </w:rPr>
    </w:pPr>
    <w:r>
      <w:rPr>
        <w:noProof/>
      </w:rPr>
      <w:drawing>
        <wp:anchor distT="0" distB="0" distL="114300" distR="114300" simplePos="0" relativeHeight="251662336" behindDoc="0" locked="0" layoutInCell="1" allowOverlap="1" wp14:anchorId="4809611B" wp14:editId="42B1BC04">
          <wp:simplePos x="0" y="0"/>
          <wp:positionH relativeFrom="column">
            <wp:posOffset>38100</wp:posOffset>
          </wp:positionH>
          <wp:positionV relativeFrom="paragraph">
            <wp:posOffset>-85725</wp:posOffset>
          </wp:positionV>
          <wp:extent cx="714375" cy="714375"/>
          <wp:effectExtent l="0" t="0" r="9525" b="9525"/>
          <wp:wrapSquare wrapText="bothSides"/>
          <wp:docPr id="79"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a:noFill/>
                  </a:ln>
                </pic:spPr>
              </pic:pic>
            </a:graphicData>
          </a:graphic>
        </wp:anchor>
      </w:drawing>
    </w:r>
    <w:r w:rsidR="00EC2A58" w:rsidRPr="00EC2A58">
      <w:rPr>
        <w:rFonts w:eastAsia="Times New Roman" w:cs="Times New Roman"/>
        <w:noProof/>
        <w:sz w:val="18"/>
        <w:szCs w:val="20"/>
      </w:rPr>
      <w:drawing>
        <wp:anchor distT="0" distB="0" distL="114300" distR="114300" simplePos="0" relativeHeight="251659264" behindDoc="0" locked="0" layoutInCell="1" allowOverlap="1" wp14:anchorId="7015B685" wp14:editId="0C07FA77">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80"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l="2780" t="-1236" r="60236" b="48836"/>
                  <a:stretch>
                    <a:fillRect/>
                  </a:stretch>
                </pic:blipFill>
                <pic:spPr>
                  <a:xfrm>
                    <a:off x="0" y="0"/>
                    <a:ext cx="431167" cy="440685"/>
                  </a:xfrm>
                  <a:prstGeom prst="rect">
                    <a:avLst/>
                  </a:prstGeom>
                  <a:noFill/>
                  <a:ln>
                    <a:noFill/>
                    <a:prstDash/>
                  </a:ln>
                </pic:spPr>
              </pic:pic>
            </a:graphicData>
          </a:graphic>
        </wp:anchor>
      </w:drawing>
    </w:r>
    <w:r w:rsidR="00EC2A58" w:rsidRPr="00EC2A58">
      <w:rPr>
        <w:rFonts w:eastAsia="Times New Roman" w:cs="Times New Roman"/>
        <w:noProof/>
        <w:sz w:val="4"/>
        <w:szCs w:val="4"/>
        <w:lang w:val="en-GB"/>
      </w:rPr>
      <w:drawing>
        <wp:anchor distT="0" distB="0" distL="114300" distR="114300" simplePos="0" relativeHeight="251661312" behindDoc="0" locked="0" layoutInCell="1" allowOverlap="1" wp14:anchorId="29205B4F" wp14:editId="595BA264">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8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590546" cy="278133"/>
                  </a:xfrm>
                  <a:prstGeom prst="rect">
                    <a:avLst/>
                  </a:prstGeom>
                  <a:noFill/>
                  <a:ln>
                    <a:noFill/>
                    <a:prstDash/>
                  </a:ln>
                </pic:spPr>
              </pic:pic>
            </a:graphicData>
          </a:graphic>
        </wp:anchor>
      </w:drawing>
    </w:r>
  </w:p>
  <w:p w14:paraId="1882C2A7" w14:textId="77777777" w:rsidR="00EC2A58" w:rsidRDefault="00EC2A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3CD32" w14:textId="0A02E2BF" w:rsidR="006F7AC2" w:rsidRPr="00C83AA7" w:rsidRDefault="006F7AC2" w:rsidP="00EC2A58">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textAlignment w:val="baseline"/>
      <w:rPr>
        <w:rFonts w:ascii="Calibri" w:eastAsia="Calibri" w:hAnsi="Calibri" w:cs="Times New Roman"/>
        <w:i/>
        <w:sz w:val="18"/>
        <w:szCs w:val="18"/>
      </w:rPr>
    </w:pPr>
    <w:r w:rsidRPr="00C83AA7">
      <w:rPr>
        <w:rFonts w:eastAsia="Arial" w:cs="Arial"/>
        <w:i/>
        <w:sz w:val="18"/>
        <w:szCs w:val="18"/>
      </w:rPr>
      <w:t>UNEP/CMS/COP14/Doc.32.3.7</w:t>
    </w:r>
    <w:r w:rsidR="00C83AA7" w:rsidRPr="00C83AA7">
      <w:rPr>
        <w:rFonts w:eastAsia="Arial" w:cs="Arial"/>
        <w:i/>
        <w:sz w:val="18"/>
        <w:szCs w:val="18"/>
      </w:rPr>
      <w:t>/Rev.</w:t>
    </w:r>
    <w:r w:rsidR="00C83AA7">
      <w:rPr>
        <w:rFonts w:eastAsia="Arial" w:cs="Arial"/>
        <w:i/>
        <w:sz w:val="18"/>
        <w:szCs w:val="18"/>
      </w:rPr>
      <w:t>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441A5" w14:textId="550984DD" w:rsidR="001E5A3B" w:rsidRPr="00C83AA7" w:rsidRDefault="001E5A3B" w:rsidP="00EC2A58">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jc w:val="right"/>
      <w:textAlignment w:val="baseline"/>
      <w:rPr>
        <w:rFonts w:ascii="Calibri" w:eastAsia="Calibri" w:hAnsi="Calibri" w:cs="Times New Roman"/>
        <w:i/>
        <w:sz w:val="18"/>
        <w:szCs w:val="18"/>
      </w:rPr>
    </w:pPr>
    <w:r w:rsidRPr="00C83AA7">
      <w:rPr>
        <w:rFonts w:eastAsia="Arial" w:cs="Arial"/>
        <w:i/>
        <w:sz w:val="18"/>
        <w:szCs w:val="18"/>
      </w:rPr>
      <w:t>UNEP/CMS/COP14/Doc.32.3.7</w:t>
    </w:r>
    <w:r w:rsidR="00C83AA7" w:rsidRPr="00C83AA7">
      <w:rPr>
        <w:rFonts w:eastAsia="Arial" w:cs="Arial"/>
        <w:i/>
        <w:sz w:val="18"/>
        <w:szCs w:val="18"/>
      </w:rPr>
      <w:t>/Rev.</w:t>
    </w:r>
    <w:r w:rsidR="00C83AA7">
      <w:rPr>
        <w:rFonts w:eastAsia="Arial" w:cs="Arial"/>
        <w:i/>
        <w:sz w:val="18"/>
        <w:szCs w:val="18"/>
      </w:rPr>
      <w:t>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0991A" w14:textId="3E7BCC3F" w:rsidR="0023109C" w:rsidRPr="00661875" w:rsidRDefault="0023109C" w:rsidP="0023109C">
    <w:pPr>
      <w:pStyle w:val="Header"/>
      <w:pBdr>
        <w:bottom w:val="single" w:sz="4" w:space="1" w:color="auto"/>
      </w:pBdr>
      <w:rPr>
        <w:rFonts w:cs="Arial"/>
        <w:i/>
        <w:sz w:val="18"/>
        <w:szCs w:val="18"/>
        <w:lang w:val="de-DE"/>
      </w:rPr>
    </w:pPr>
    <w:r w:rsidRPr="00661875">
      <w:rPr>
        <w:rFonts w:cs="Arial"/>
        <w:i/>
        <w:sz w:val="18"/>
        <w:szCs w:val="18"/>
        <w:lang w:val="de-DE"/>
      </w:rPr>
      <w:t>UNEP/CMS/COP1</w:t>
    </w:r>
    <w:r>
      <w:rPr>
        <w:rFonts w:cs="Arial"/>
        <w:i/>
        <w:sz w:val="18"/>
        <w:szCs w:val="18"/>
        <w:lang w:val="de-DE"/>
      </w:rPr>
      <w:t>4</w:t>
    </w:r>
    <w:r w:rsidRPr="00661875">
      <w:rPr>
        <w:rFonts w:cs="Arial"/>
        <w:i/>
        <w:sz w:val="18"/>
        <w:szCs w:val="18"/>
        <w:lang w:val="de-DE"/>
      </w:rPr>
      <w:t>/Doc.</w:t>
    </w:r>
    <w:r w:rsidR="001E5A3B">
      <w:rPr>
        <w:rFonts w:cs="Arial"/>
        <w:i/>
        <w:sz w:val="18"/>
        <w:szCs w:val="18"/>
        <w:lang w:val="de-DE"/>
      </w:rPr>
      <w:t>32.3.7</w:t>
    </w:r>
    <w:r w:rsidR="00C83AA7">
      <w:rPr>
        <w:rFonts w:cs="Arial"/>
        <w:i/>
        <w:sz w:val="18"/>
        <w:szCs w:val="18"/>
        <w:lang w:val="de-DE"/>
      </w:rPr>
      <w:t>/Rev.1</w:t>
    </w:r>
  </w:p>
  <w:p w14:paraId="2265E9D1" w14:textId="77777777" w:rsidR="0023109C" w:rsidRPr="00C83AA7" w:rsidRDefault="0023109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A41DC" w14:textId="5DCC005D" w:rsidR="00A421C8" w:rsidRPr="00EC2A58" w:rsidRDefault="00A421C8" w:rsidP="00EC2A58">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textAlignment w:val="baseline"/>
      <w:rPr>
        <w:rFonts w:ascii="Calibri" w:eastAsia="Calibri" w:hAnsi="Calibri" w:cs="Times New Roman"/>
        <w:i/>
        <w:sz w:val="18"/>
        <w:szCs w:val="18"/>
        <w:lang w:val="fr-FR"/>
      </w:rPr>
    </w:pPr>
    <w:r w:rsidRPr="00EC2A58">
      <w:rPr>
        <w:rFonts w:eastAsia="Arial" w:cs="Arial"/>
        <w:i/>
        <w:sz w:val="18"/>
        <w:szCs w:val="18"/>
        <w:lang w:val="fr-FR"/>
      </w:rPr>
      <w:t>UNEP/CMS/COP1</w:t>
    </w:r>
    <w:r>
      <w:rPr>
        <w:rFonts w:eastAsia="Arial" w:cs="Arial"/>
        <w:i/>
        <w:sz w:val="18"/>
        <w:szCs w:val="18"/>
        <w:lang w:val="fr-FR"/>
      </w:rPr>
      <w:t>4</w:t>
    </w:r>
    <w:r w:rsidRPr="00EC2A58">
      <w:rPr>
        <w:rFonts w:eastAsia="Arial" w:cs="Arial"/>
        <w:i/>
        <w:sz w:val="18"/>
        <w:szCs w:val="18"/>
        <w:lang w:val="fr-FR"/>
      </w:rPr>
      <w:t>/Doc</w:t>
    </w:r>
    <w:r>
      <w:rPr>
        <w:rFonts w:eastAsia="Arial" w:cs="Arial"/>
        <w:i/>
        <w:sz w:val="18"/>
        <w:szCs w:val="18"/>
        <w:lang w:val="fr-FR"/>
      </w:rPr>
      <w:t>.32.3.7/</w:t>
    </w:r>
    <w:r w:rsidR="00696269">
      <w:rPr>
        <w:rFonts w:eastAsia="Arial" w:cs="Arial"/>
        <w:i/>
        <w:sz w:val="18"/>
        <w:szCs w:val="18"/>
        <w:lang w:val="fr-FR"/>
      </w:rPr>
      <w:t>Rev.1/</w:t>
    </w:r>
    <w:r>
      <w:rPr>
        <w:rFonts w:eastAsia="Arial" w:cs="Arial"/>
        <w:i/>
        <w:sz w:val="18"/>
        <w:szCs w:val="18"/>
        <w:lang w:val="fr-FR"/>
      </w:rPr>
      <w:t>Annexe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C647B" w14:textId="67A38C2D" w:rsidR="00A421C8" w:rsidRPr="00EC2A58" w:rsidRDefault="00A421C8" w:rsidP="00EC2A58">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jc w:val="right"/>
      <w:textAlignment w:val="baseline"/>
      <w:rPr>
        <w:rFonts w:ascii="Calibri" w:eastAsia="Calibri" w:hAnsi="Calibri" w:cs="Times New Roman"/>
        <w:i/>
        <w:sz w:val="18"/>
        <w:szCs w:val="18"/>
        <w:lang w:val="fr-FR"/>
      </w:rPr>
    </w:pPr>
    <w:r w:rsidRPr="00EC2A58">
      <w:rPr>
        <w:rFonts w:eastAsia="Arial" w:cs="Arial"/>
        <w:i/>
        <w:sz w:val="18"/>
        <w:szCs w:val="18"/>
        <w:lang w:val="fr-FR"/>
      </w:rPr>
      <w:t>UNEP/CMS/COP</w:t>
    </w:r>
    <w:r>
      <w:rPr>
        <w:rFonts w:eastAsia="Arial" w:cs="Arial"/>
        <w:i/>
        <w:sz w:val="18"/>
        <w:szCs w:val="18"/>
        <w:lang w:val="fr-FR"/>
      </w:rPr>
      <w:t>14</w:t>
    </w:r>
    <w:r w:rsidRPr="00EC2A58">
      <w:rPr>
        <w:rFonts w:eastAsia="Arial" w:cs="Arial"/>
        <w:i/>
        <w:sz w:val="18"/>
        <w:szCs w:val="18"/>
        <w:lang w:val="fr-FR"/>
      </w:rPr>
      <w:t>/Doc</w:t>
    </w:r>
    <w:r>
      <w:rPr>
        <w:rFonts w:eastAsia="Arial" w:cs="Arial"/>
        <w:i/>
        <w:sz w:val="18"/>
        <w:szCs w:val="18"/>
        <w:lang w:val="fr-FR"/>
      </w:rPr>
      <w:t>.32.3.7/</w:t>
    </w:r>
    <w:r w:rsidR="00696269">
      <w:rPr>
        <w:rFonts w:eastAsia="Arial" w:cs="Arial"/>
        <w:i/>
        <w:sz w:val="18"/>
        <w:szCs w:val="18"/>
        <w:lang w:val="fr-FR"/>
      </w:rPr>
      <w:t>Rev.1/</w:t>
    </w:r>
    <w:r>
      <w:rPr>
        <w:rFonts w:eastAsia="Arial" w:cs="Arial"/>
        <w:i/>
        <w:sz w:val="18"/>
        <w:szCs w:val="18"/>
        <w:lang w:val="fr-FR"/>
      </w:rPr>
      <w:t>Annexe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2B7D" w14:textId="73583570" w:rsidR="00613EDB" w:rsidRPr="001C29DF" w:rsidRDefault="00613EDB" w:rsidP="001C29DF">
    <w:pPr>
      <w:pStyle w:val="Header"/>
      <w:pBdr>
        <w:bottom w:val="single" w:sz="4" w:space="1" w:color="auto"/>
      </w:pBdr>
      <w:rPr>
        <w:rFonts w:cs="Arial"/>
        <w:i/>
        <w:sz w:val="18"/>
        <w:szCs w:val="18"/>
        <w:lang w:val="de-DE"/>
      </w:rPr>
    </w:pPr>
    <w:r w:rsidRPr="00661875">
      <w:rPr>
        <w:rFonts w:cs="Arial"/>
        <w:i/>
        <w:sz w:val="18"/>
        <w:szCs w:val="18"/>
        <w:lang w:val="de-DE"/>
      </w:rPr>
      <w:t>UNEP/CMS/COP1</w:t>
    </w:r>
    <w:r>
      <w:rPr>
        <w:rFonts w:cs="Arial"/>
        <w:i/>
        <w:sz w:val="18"/>
        <w:szCs w:val="18"/>
        <w:lang w:val="de-DE"/>
      </w:rPr>
      <w:t>4</w:t>
    </w:r>
    <w:r w:rsidRPr="00661875">
      <w:rPr>
        <w:rFonts w:cs="Arial"/>
        <w:i/>
        <w:sz w:val="18"/>
        <w:szCs w:val="18"/>
        <w:lang w:val="de-DE"/>
      </w:rPr>
      <w:t>/Doc.</w:t>
    </w:r>
    <w:r>
      <w:rPr>
        <w:rFonts w:cs="Arial"/>
        <w:i/>
        <w:sz w:val="18"/>
        <w:szCs w:val="18"/>
        <w:lang w:val="de-DE"/>
      </w:rPr>
      <w:t>32.3.7/</w:t>
    </w:r>
    <w:r w:rsidR="00696269">
      <w:rPr>
        <w:rFonts w:cs="Arial"/>
        <w:i/>
        <w:sz w:val="18"/>
        <w:szCs w:val="18"/>
        <w:lang w:val="de-DE"/>
      </w:rPr>
      <w:t>Rev.1/</w:t>
    </w:r>
    <w:r>
      <w:rPr>
        <w:rFonts w:cs="Arial"/>
        <w:i/>
        <w:sz w:val="18"/>
        <w:szCs w:val="18"/>
        <w:lang w:val="de-DE"/>
      </w:rPr>
      <w:t>Annexe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6F8C"/>
    <w:multiLevelType w:val="hybridMultilevel"/>
    <w:tmpl w:val="1FF2CCC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9D24A62"/>
    <w:multiLevelType w:val="hybridMultilevel"/>
    <w:tmpl w:val="C3D2FBB8"/>
    <w:lvl w:ilvl="0" w:tplc="32A415F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58E782C"/>
    <w:multiLevelType w:val="multilevel"/>
    <w:tmpl w:val="455C63BC"/>
    <w:lvl w:ilvl="0">
      <w:start w:val="1"/>
      <w:numFmt w:val="lowerRoman"/>
      <w:lvlText w:val="(%1)."/>
      <w:lvlJc w:val="left"/>
      <w:pPr>
        <w:ind w:left="720" w:hanging="360"/>
      </w:pPr>
      <w:rPr>
        <w:b/>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9A51F54"/>
    <w:multiLevelType w:val="hybridMultilevel"/>
    <w:tmpl w:val="249005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4F4688C"/>
    <w:multiLevelType w:val="hybridMultilevel"/>
    <w:tmpl w:val="049C569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6D97115E"/>
    <w:multiLevelType w:val="hybridMultilevel"/>
    <w:tmpl w:val="09E64182"/>
    <w:lvl w:ilvl="0" w:tplc="00C49B4A">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38902923">
    <w:abstractNumId w:val="4"/>
  </w:num>
  <w:num w:numId="2" w16cid:durableId="1459177626">
    <w:abstractNumId w:val="5"/>
  </w:num>
  <w:num w:numId="3" w16cid:durableId="1148281864">
    <w:abstractNumId w:val="2"/>
  </w:num>
  <w:num w:numId="4" w16cid:durableId="1500342487">
    <w:abstractNumId w:val="0"/>
  </w:num>
  <w:num w:numId="5" w16cid:durableId="317079698">
    <w:abstractNumId w:val="3"/>
  </w:num>
  <w:num w:numId="6" w16cid:durableId="16034148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A58"/>
    <w:rsid w:val="000D2642"/>
    <w:rsid w:val="001C29DF"/>
    <w:rsid w:val="001E5A3B"/>
    <w:rsid w:val="0023109C"/>
    <w:rsid w:val="003831DB"/>
    <w:rsid w:val="004465FF"/>
    <w:rsid w:val="005330F7"/>
    <w:rsid w:val="00563598"/>
    <w:rsid w:val="005D1E01"/>
    <w:rsid w:val="00613EDB"/>
    <w:rsid w:val="00696269"/>
    <w:rsid w:val="006F7AC2"/>
    <w:rsid w:val="00700A30"/>
    <w:rsid w:val="00722883"/>
    <w:rsid w:val="00870459"/>
    <w:rsid w:val="00871276"/>
    <w:rsid w:val="00896FBB"/>
    <w:rsid w:val="0093437E"/>
    <w:rsid w:val="00A421C8"/>
    <w:rsid w:val="00BA33FE"/>
    <w:rsid w:val="00BB2C32"/>
    <w:rsid w:val="00C83AA7"/>
    <w:rsid w:val="00CF64A6"/>
    <w:rsid w:val="00D85FFC"/>
    <w:rsid w:val="00E65072"/>
    <w:rsid w:val="00EC2A58"/>
    <w:rsid w:val="00F055E9"/>
    <w:rsid w:val="00F93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22B7ADB"/>
  <w15:chartTrackingRefBased/>
  <w15:docId w15:val="{BB58DAED-ED4B-40F0-A0D1-FB7BD4FAE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2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2A58"/>
  </w:style>
  <w:style w:type="paragraph" w:styleId="Footer">
    <w:name w:val="footer"/>
    <w:basedOn w:val="Normal"/>
    <w:link w:val="FooterChar"/>
    <w:uiPriority w:val="99"/>
    <w:unhideWhenUsed/>
    <w:rsid w:val="00EC2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2A58"/>
  </w:style>
  <w:style w:type="paragraph" w:styleId="BalloonText">
    <w:name w:val="Balloon Text"/>
    <w:basedOn w:val="Normal"/>
    <w:link w:val="BalloonTextChar"/>
    <w:uiPriority w:val="99"/>
    <w:semiHidden/>
    <w:unhideWhenUsed/>
    <w:rsid w:val="004465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5FF"/>
    <w:rPr>
      <w:rFonts w:ascii="Segoe UI" w:hAnsi="Segoe UI" w:cs="Segoe UI"/>
      <w:sz w:val="18"/>
      <w:szCs w:val="18"/>
    </w:rPr>
  </w:style>
  <w:style w:type="paragraph" w:styleId="ListParagraph">
    <w:name w:val="List Paragraph"/>
    <w:basedOn w:val="Normal"/>
    <w:uiPriority w:val="34"/>
    <w:qFormat/>
    <w:rsid w:val="00BA33FE"/>
    <w:pPr>
      <w:ind w:left="720"/>
      <w:contextualSpacing/>
    </w:pPr>
  </w:style>
  <w:style w:type="character" w:styleId="Hyperlink">
    <w:name w:val="Hyperlink"/>
    <w:basedOn w:val="DefaultParagraphFont"/>
    <w:rsid w:val="001E5A3B"/>
    <w:rPr>
      <w:color w:val="0563C1"/>
      <w:u w:val="single"/>
    </w:rPr>
  </w:style>
  <w:style w:type="paragraph" w:styleId="CommentText">
    <w:name w:val="annotation text"/>
    <w:basedOn w:val="Normal"/>
    <w:link w:val="CommentTextChar"/>
    <w:uiPriority w:val="99"/>
    <w:unhideWhenUsed/>
    <w:rsid w:val="001E5A3B"/>
    <w:pPr>
      <w:suppressAutoHyphens/>
      <w:autoSpaceDN w:val="0"/>
      <w:spacing w:line="240" w:lineRule="auto"/>
      <w:textAlignment w:val="baseline"/>
    </w:pPr>
    <w:rPr>
      <w:rFonts w:eastAsia="Calibri" w:cs="Times New Roman"/>
      <w:sz w:val="20"/>
      <w:szCs w:val="20"/>
    </w:rPr>
  </w:style>
  <w:style w:type="character" w:customStyle="1" w:styleId="CommentTextChar">
    <w:name w:val="Comment Text Char"/>
    <w:basedOn w:val="DefaultParagraphFont"/>
    <w:link w:val="CommentText"/>
    <w:uiPriority w:val="99"/>
    <w:rsid w:val="001E5A3B"/>
    <w:rPr>
      <w:rFonts w:eastAsia="Calibri" w:cs="Times New Roman"/>
      <w:sz w:val="20"/>
      <w:szCs w:val="20"/>
    </w:rPr>
  </w:style>
  <w:style w:type="table" w:styleId="PlainTable2">
    <w:name w:val="Plain Table 2"/>
    <w:basedOn w:val="TableNormal"/>
    <w:uiPriority w:val="42"/>
    <w:rsid w:val="001E5A3B"/>
    <w:pPr>
      <w:autoSpaceDN w:val="0"/>
      <w:spacing w:after="0" w:line="240" w:lineRule="auto"/>
      <w:textAlignment w:val="baseline"/>
    </w:pPr>
    <w:rPr>
      <w:rFonts w:eastAsia="Calibri"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cms.int/sharks/fr/node/23712" TargetMode="Externa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MariaJoseOrtiz xmlns="a7b50396-0b06-45c1-b28e-46f86d566a10" xsi:nil="true"/>
    <Notes xmlns="a7b50396-0b06-45c1-b28e-46f86d566a10" xsi:nil="true"/>
    <Sent xmlns="a7b50396-0b06-45c1-b28e-46f86d566a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4" ma:contentTypeDescription="Create a new document." ma:contentTypeScope="" ma:versionID="8370bde3526d8f4f091c6e50b038ed07">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19981f3cc8a8926fa36e23e2c1e4629c"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1F524C-C58C-4646-808B-041F7444B34E}">
  <ds:schemaRefs>
    <ds:schemaRef ds:uri="http://schemas.microsoft.com/sharepoint/v3/contenttype/forms"/>
  </ds:schemaRefs>
</ds:datastoreItem>
</file>

<file path=customXml/itemProps2.xml><?xml version="1.0" encoding="utf-8"?>
<ds:datastoreItem xmlns:ds="http://schemas.openxmlformats.org/officeDocument/2006/customXml" ds:itemID="{55397C02-198D-456A-9F48-324734114A69}">
  <ds:schemaRefs>
    <ds:schemaRef ds:uri="http://schemas.openxmlformats.org/officeDocument/2006/bibliography"/>
  </ds:schemaRefs>
</ds:datastoreItem>
</file>

<file path=customXml/itemProps3.xml><?xml version="1.0" encoding="utf-8"?>
<ds:datastoreItem xmlns:ds="http://schemas.openxmlformats.org/officeDocument/2006/customXml" ds:itemID="{457FCBDB-AB98-4EB3-A3A5-364868991A28}">
  <ds:schemaRefs>
    <ds:schemaRef ds:uri="http://schemas.microsoft.com/office/2006/documentManagement/types"/>
    <ds:schemaRef ds:uri="985ec44e-1bab-4c0b-9df0-6ba128686fc9"/>
    <ds:schemaRef ds:uri="http://www.w3.org/XML/1998/namespace"/>
    <ds:schemaRef ds:uri="http://schemas.microsoft.com/office/infopath/2007/PartnerControls"/>
    <ds:schemaRef ds:uri="http://schemas.openxmlformats.org/package/2006/metadata/core-properties"/>
    <ds:schemaRef ds:uri="http://purl.org/dc/dcmitype/"/>
    <ds:schemaRef ds:uri="a7b50396-0b06-45c1-b28e-46f86d566a10"/>
    <ds:schemaRef ds:uri="http://purl.org/dc/terms/"/>
    <ds:schemaRef ds:uri="c15478a5-0be8-4f5d-8383-b307d5ba8bf6"/>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C53C5D62-0935-4D42-96AD-F5B2DE75525D}"/>
</file>

<file path=docProps/app.xml><?xml version="1.0" encoding="utf-8"?>
<Properties xmlns="http://schemas.openxmlformats.org/officeDocument/2006/extended-properties" xmlns:vt="http://schemas.openxmlformats.org/officeDocument/2006/docPropsVTypes">
  <Template>Normal</Template>
  <TotalTime>19</TotalTime>
  <Pages>9</Pages>
  <Words>2855</Words>
  <Characters>16275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Catherine Brueckner</cp:lastModifiedBy>
  <cp:revision>3</cp:revision>
  <dcterms:created xsi:type="dcterms:W3CDTF">2024-02-01T09:33:00Z</dcterms:created>
  <dcterms:modified xsi:type="dcterms:W3CDTF">2024-02-01T09:58:00Z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ies>
</file>