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648" w:type="dxa"/>
        <w:tblLayout w:type="fixed"/>
        <w:tblCellMar>
          <w:left w:w="10" w:type="dxa"/>
          <w:right w:w="10" w:type="dxa"/>
        </w:tblCellMar>
        <w:tblLook w:val="0000" w:firstRow="0" w:lastRow="0" w:firstColumn="0" w:lastColumn="0" w:noHBand="0" w:noVBand="0"/>
      </w:tblPr>
      <w:tblGrid>
        <w:gridCol w:w="1526"/>
        <w:gridCol w:w="4144"/>
        <w:gridCol w:w="3978"/>
      </w:tblGrid>
      <w:tr w:rsidR="00002A97" w:rsidRPr="00002A97" w:rsidTr="00CF7C14">
        <w:trPr>
          <w:trHeight w:val="1328"/>
        </w:trPr>
        <w:tc>
          <w:tcPr>
            <w:tcW w:w="1526" w:type="dxa"/>
            <w:tcBorders>
              <w:top w:val="single" w:sz="12" w:space="0" w:color="000000"/>
              <w:bottom w:val="single" w:sz="12" w:space="0" w:color="000000"/>
            </w:tcBorders>
            <w:shd w:val="clear" w:color="auto" w:fill="auto"/>
            <w:tcMar>
              <w:top w:w="85" w:type="dxa"/>
              <w:left w:w="108" w:type="dxa"/>
              <w:bottom w:w="0" w:type="dxa"/>
              <w:right w:w="108" w:type="dxa"/>
            </w:tcMar>
          </w:tcPr>
          <w:p w:rsidR="00002A97" w:rsidRPr="00002A97" w:rsidRDefault="00002A97" w:rsidP="00002A97">
            <w:pPr>
              <w:widowControl w:val="0"/>
              <w:suppressAutoHyphens/>
              <w:autoSpaceDE w:val="0"/>
              <w:autoSpaceDN w:val="0"/>
              <w:spacing w:after="0" w:line="240" w:lineRule="auto"/>
              <w:textAlignment w:val="baseline"/>
              <w:rPr>
                <w:rFonts w:ascii="Calibri" w:eastAsia="Calibri" w:hAnsi="Calibri" w:cs="Times New Roman"/>
              </w:rPr>
            </w:pPr>
            <w:r w:rsidRPr="00002A97">
              <w:rPr>
                <w:rFonts w:eastAsia="Times New Roman" w:cs="Arial"/>
                <w:noProof/>
                <w:szCs w:val="24"/>
                <w:lang w:val="es-ES" w:eastAsia="es-ES"/>
              </w:rPr>
              <w:drawing>
                <wp:inline distT="0" distB="0" distL="0" distR="0" wp14:anchorId="52BE79AE" wp14:editId="704EF1DB">
                  <wp:extent cx="742950" cy="771525"/>
                  <wp:effectExtent l="0" t="0" r="0" b="9525"/>
                  <wp:docPr id="4"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rcRect l="-2531" t="-740" r="-2531" b="-740"/>
                          <a:stretch>
                            <a:fillRect/>
                          </a:stretch>
                        </pic:blipFill>
                        <pic:spPr>
                          <a:xfrm>
                            <a:off x="0" y="0"/>
                            <a:ext cx="742950" cy="771525"/>
                          </a:xfrm>
                          <a:prstGeom prst="rect">
                            <a:avLst/>
                          </a:prstGeom>
                          <a:noFill/>
                          <a:ln>
                            <a:noFill/>
                            <a:prstDash/>
                          </a:ln>
                        </pic:spPr>
                      </pic:pic>
                    </a:graphicData>
                  </a:graphic>
                </wp:inline>
              </w:drawing>
            </w:r>
          </w:p>
        </w:tc>
        <w:tc>
          <w:tcPr>
            <w:tcW w:w="4144" w:type="dxa"/>
            <w:tcBorders>
              <w:top w:val="single" w:sz="12" w:space="0" w:color="000000"/>
              <w:bottom w:val="single" w:sz="12" w:space="0" w:color="000000"/>
            </w:tcBorders>
            <w:shd w:val="clear" w:color="auto" w:fill="auto"/>
            <w:tcMar>
              <w:top w:w="85" w:type="dxa"/>
              <w:left w:w="108" w:type="dxa"/>
              <w:bottom w:w="0" w:type="dxa"/>
              <w:right w:w="108" w:type="dxa"/>
            </w:tcMar>
          </w:tcPr>
          <w:p w:rsidR="00002A97" w:rsidRPr="00002A97" w:rsidRDefault="00002A97" w:rsidP="00002A97">
            <w:pPr>
              <w:keepNext/>
              <w:widowControl w:val="0"/>
              <w:suppressAutoHyphens/>
              <w:autoSpaceDE w:val="0"/>
              <w:autoSpaceDN w:val="0"/>
              <w:spacing w:after="0" w:line="240" w:lineRule="auto"/>
              <w:ind w:left="-108"/>
              <w:textAlignment w:val="baseline"/>
              <w:outlineLvl w:val="1"/>
              <w:rPr>
                <w:rFonts w:eastAsia="Times New Roman" w:cs="Arial"/>
                <w:sz w:val="12"/>
                <w:szCs w:val="12"/>
                <w:lang w:val="es-ES" w:eastAsia="es-ES"/>
              </w:rPr>
            </w:pPr>
          </w:p>
          <w:p w:rsidR="00002A97" w:rsidRPr="00002A97" w:rsidRDefault="00002A97" w:rsidP="00002A97">
            <w:pPr>
              <w:keepNext/>
              <w:widowControl w:val="0"/>
              <w:suppressAutoHyphens/>
              <w:autoSpaceDE w:val="0"/>
              <w:autoSpaceDN w:val="0"/>
              <w:spacing w:after="0" w:line="240" w:lineRule="auto"/>
              <w:ind w:left="-108"/>
              <w:textAlignment w:val="baseline"/>
              <w:outlineLvl w:val="1"/>
              <w:rPr>
                <w:rFonts w:ascii="Calibri" w:eastAsia="Calibri" w:hAnsi="Calibri" w:cs="Times New Roman"/>
                <w:lang w:val="es-ES"/>
              </w:rPr>
            </w:pPr>
            <w:r w:rsidRPr="00002A97">
              <w:rPr>
                <w:rFonts w:eastAsia="Times New Roman" w:cs="Arial"/>
                <w:b/>
                <w:bCs/>
                <w:sz w:val="32"/>
                <w:szCs w:val="24"/>
                <w:lang w:val="es-ES" w:eastAsia="es-ES"/>
              </w:rPr>
              <w:t>CONVENCIÓN SOBRE</w:t>
            </w:r>
          </w:p>
          <w:p w:rsidR="00002A97" w:rsidRPr="00002A97" w:rsidRDefault="00002A97" w:rsidP="00002A97">
            <w:pPr>
              <w:keepNext/>
              <w:widowControl w:val="0"/>
              <w:suppressAutoHyphens/>
              <w:autoSpaceDE w:val="0"/>
              <w:autoSpaceDN w:val="0"/>
              <w:spacing w:after="0" w:line="240" w:lineRule="auto"/>
              <w:ind w:left="-108"/>
              <w:textAlignment w:val="baseline"/>
              <w:outlineLvl w:val="1"/>
              <w:rPr>
                <w:rFonts w:ascii="Calibri" w:eastAsia="Calibri" w:hAnsi="Calibri" w:cs="Times New Roman"/>
                <w:lang w:val="es-ES"/>
              </w:rPr>
            </w:pPr>
            <w:r w:rsidRPr="00002A97">
              <w:rPr>
                <w:rFonts w:eastAsia="Times New Roman" w:cs="Arial"/>
                <w:b/>
                <w:bCs/>
                <w:sz w:val="32"/>
                <w:szCs w:val="24"/>
                <w:lang w:val="es-ES" w:eastAsia="es-ES"/>
              </w:rPr>
              <w:t>LAS ESPECIES</w:t>
            </w:r>
          </w:p>
          <w:p w:rsidR="00002A97" w:rsidRPr="00002A97" w:rsidRDefault="00002A97" w:rsidP="00002A97">
            <w:pPr>
              <w:keepNext/>
              <w:widowControl w:val="0"/>
              <w:suppressAutoHyphens/>
              <w:autoSpaceDE w:val="0"/>
              <w:autoSpaceDN w:val="0"/>
              <w:spacing w:after="0" w:line="240" w:lineRule="auto"/>
              <w:ind w:left="-108"/>
              <w:textAlignment w:val="baseline"/>
              <w:outlineLvl w:val="1"/>
              <w:rPr>
                <w:rFonts w:ascii="Calibri" w:eastAsia="Calibri" w:hAnsi="Calibri" w:cs="Times New Roman"/>
                <w:lang w:val="es-ES"/>
              </w:rPr>
            </w:pPr>
            <w:r w:rsidRPr="00002A97">
              <w:rPr>
                <w:rFonts w:eastAsia="Times New Roman" w:cs="Arial"/>
                <w:b/>
                <w:bCs/>
                <w:sz w:val="32"/>
                <w:szCs w:val="24"/>
                <w:lang w:val="es-ES" w:eastAsia="es-ES"/>
              </w:rPr>
              <w:t>MIGRATORIAS</w:t>
            </w:r>
          </w:p>
        </w:tc>
        <w:tc>
          <w:tcPr>
            <w:tcW w:w="3978" w:type="dxa"/>
            <w:tcBorders>
              <w:top w:val="single" w:sz="12" w:space="0" w:color="000000"/>
              <w:bottom w:val="single" w:sz="12" w:space="0" w:color="000000"/>
            </w:tcBorders>
            <w:shd w:val="clear" w:color="auto" w:fill="auto"/>
            <w:tcMar>
              <w:top w:w="85" w:type="dxa"/>
              <w:left w:w="108" w:type="dxa"/>
              <w:bottom w:w="0" w:type="dxa"/>
              <w:right w:w="108" w:type="dxa"/>
            </w:tcMar>
          </w:tcPr>
          <w:p w:rsidR="00002A97" w:rsidRPr="00002A97" w:rsidRDefault="00002A97" w:rsidP="002F7EC2">
            <w:pPr>
              <w:widowControl w:val="0"/>
              <w:tabs>
                <w:tab w:val="left" w:pos="5040"/>
                <w:tab w:val="left" w:pos="5760"/>
                <w:tab w:val="left" w:pos="6008"/>
                <w:tab w:val="left" w:pos="6480"/>
                <w:tab w:val="left" w:pos="7200"/>
                <w:tab w:val="left" w:pos="7920"/>
                <w:tab w:val="left" w:pos="8640"/>
              </w:tabs>
              <w:suppressAutoHyphens/>
              <w:autoSpaceDE w:val="0"/>
              <w:autoSpaceDN w:val="0"/>
              <w:spacing w:before="120" w:after="120" w:line="240" w:lineRule="auto"/>
              <w:textAlignment w:val="baseline"/>
              <w:rPr>
                <w:rFonts w:ascii="Calibri" w:eastAsia="Calibri" w:hAnsi="Calibri" w:cs="Times New Roman"/>
                <w:lang w:val="fr-FR"/>
              </w:rPr>
            </w:pPr>
            <w:r w:rsidRPr="00002A97">
              <w:rPr>
                <w:rFonts w:eastAsia="Times New Roman" w:cs="Arial"/>
                <w:szCs w:val="24"/>
                <w:lang w:val="fr-FR" w:eastAsia="es-ES"/>
              </w:rPr>
              <w:t>UNEP/CMS/COP13/Doc.</w:t>
            </w:r>
            <w:r w:rsidR="00CB0A6E">
              <w:rPr>
                <w:rFonts w:eastAsia="Times New Roman" w:cs="Arial"/>
                <w:szCs w:val="24"/>
                <w:lang w:val="fr-FR" w:eastAsia="es-ES"/>
              </w:rPr>
              <w:t>28.2.9</w:t>
            </w:r>
          </w:p>
          <w:p w:rsidR="00002A97" w:rsidRPr="00002A97" w:rsidRDefault="00002A97" w:rsidP="002F7EC2">
            <w:pPr>
              <w:widowControl w:val="0"/>
              <w:tabs>
                <w:tab w:val="left" w:pos="5040"/>
                <w:tab w:val="left" w:pos="5760"/>
                <w:tab w:val="left" w:pos="6008"/>
                <w:tab w:val="left" w:pos="6480"/>
                <w:tab w:val="left" w:pos="7200"/>
                <w:tab w:val="left" w:pos="7920"/>
                <w:tab w:val="left" w:pos="8640"/>
              </w:tabs>
              <w:suppressAutoHyphens/>
              <w:autoSpaceDE w:val="0"/>
              <w:autoSpaceDN w:val="0"/>
              <w:spacing w:after="120" w:line="240" w:lineRule="auto"/>
              <w:textAlignment w:val="baseline"/>
              <w:rPr>
                <w:rFonts w:ascii="Calibri" w:eastAsia="Calibri" w:hAnsi="Calibri" w:cs="Times New Roman"/>
                <w:lang w:val="fr-FR"/>
              </w:rPr>
            </w:pPr>
            <w:r w:rsidRPr="00002A97">
              <w:rPr>
                <w:rFonts w:eastAsia="Times New Roman" w:cs="Arial"/>
                <w:szCs w:val="24"/>
                <w:lang w:val="fr-FR" w:eastAsia="es-ES"/>
              </w:rPr>
              <w:t>2</w:t>
            </w:r>
            <w:r w:rsidR="00CB0A6E">
              <w:rPr>
                <w:rFonts w:eastAsia="Times New Roman" w:cs="Arial"/>
                <w:szCs w:val="24"/>
                <w:lang w:val="fr-FR" w:eastAsia="es-ES"/>
              </w:rPr>
              <w:t xml:space="preserve">4 de </w:t>
            </w:r>
            <w:proofErr w:type="spellStart"/>
            <w:r w:rsidR="00CB0A6E">
              <w:rPr>
                <w:rFonts w:eastAsia="Times New Roman" w:cs="Arial"/>
                <w:szCs w:val="24"/>
                <w:lang w:val="fr-FR" w:eastAsia="es-ES"/>
              </w:rPr>
              <w:t>septiembre</w:t>
            </w:r>
            <w:proofErr w:type="spellEnd"/>
            <w:r w:rsidR="00CB0A6E">
              <w:rPr>
                <w:rFonts w:eastAsia="Times New Roman" w:cs="Arial"/>
                <w:szCs w:val="24"/>
                <w:lang w:val="fr-FR" w:eastAsia="es-ES"/>
              </w:rPr>
              <w:t xml:space="preserve"> 2</w:t>
            </w:r>
            <w:r w:rsidRPr="00002A97">
              <w:rPr>
                <w:rFonts w:eastAsia="Times New Roman" w:cs="Arial"/>
                <w:szCs w:val="24"/>
                <w:lang w:val="fr-FR" w:eastAsia="es-ES"/>
              </w:rPr>
              <w:t>019</w:t>
            </w:r>
          </w:p>
          <w:p w:rsidR="00002A97" w:rsidRPr="00002A97" w:rsidRDefault="00002A97" w:rsidP="00002A97">
            <w:pPr>
              <w:widowControl w:val="0"/>
              <w:suppressAutoHyphens/>
              <w:autoSpaceDE w:val="0"/>
              <w:autoSpaceDN w:val="0"/>
              <w:spacing w:after="0" w:line="240" w:lineRule="auto"/>
              <w:textAlignment w:val="baseline"/>
              <w:rPr>
                <w:rFonts w:eastAsia="Times New Roman" w:cs="Arial"/>
                <w:szCs w:val="24"/>
                <w:lang w:val="es-ES_tradnl" w:eastAsia="es-ES"/>
              </w:rPr>
            </w:pPr>
            <w:r w:rsidRPr="00002A97">
              <w:rPr>
                <w:rFonts w:eastAsia="Times New Roman" w:cs="Arial"/>
                <w:szCs w:val="24"/>
                <w:lang w:val="es-ES_tradnl" w:eastAsia="es-ES"/>
              </w:rPr>
              <w:t>Español</w:t>
            </w:r>
          </w:p>
          <w:p w:rsidR="00002A97" w:rsidRPr="00002A97" w:rsidRDefault="00002A97" w:rsidP="00002A97">
            <w:pPr>
              <w:widowControl w:val="0"/>
              <w:suppressAutoHyphens/>
              <w:autoSpaceDE w:val="0"/>
              <w:autoSpaceDN w:val="0"/>
              <w:spacing w:after="0" w:line="240" w:lineRule="auto"/>
              <w:textAlignment w:val="baseline"/>
              <w:rPr>
                <w:rFonts w:ascii="Calibri" w:eastAsia="Calibri" w:hAnsi="Calibri" w:cs="Times New Roman"/>
              </w:rPr>
            </w:pPr>
            <w:r w:rsidRPr="00002A97">
              <w:rPr>
                <w:rFonts w:eastAsia="Times New Roman" w:cs="Arial"/>
                <w:szCs w:val="24"/>
                <w:lang w:val="es-ES" w:eastAsia="es-ES"/>
              </w:rPr>
              <w:t xml:space="preserve">Original: </w:t>
            </w:r>
            <w:proofErr w:type="gramStart"/>
            <w:r w:rsidRPr="00002A97">
              <w:rPr>
                <w:rFonts w:eastAsia="Times New Roman" w:cs="Arial"/>
                <w:szCs w:val="24"/>
                <w:lang w:val="es-ES" w:eastAsia="es-ES"/>
              </w:rPr>
              <w:t>Inglés</w:t>
            </w:r>
            <w:proofErr w:type="gramEnd"/>
          </w:p>
          <w:p w:rsidR="00002A97" w:rsidRPr="00002A97" w:rsidRDefault="00002A97" w:rsidP="00002A97">
            <w:pPr>
              <w:widowControl w:val="0"/>
              <w:suppressAutoHyphens/>
              <w:autoSpaceDE w:val="0"/>
              <w:autoSpaceDN w:val="0"/>
              <w:spacing w:after="0" w:line="240" w:lineRule="auto"/>
              <w:textAlignment w:val="baseline"/>
              <w:rPr>
                <w:rFonts w:eastAsia="Times New Roman" w:cs="Arial"/>
                <w:sz w:val="12"/>
                <w:szCs w:val="12"/>
                <w:lang w:val="es-ES" w:eastAsia="es-ES"/>
              </w:rPr>
            </w:pPr>
          </w:p>
        </w:tc>
      </w:tr>
    </w:tbl>
    <w:p w:rsidR="00002A97" w:rsidRPr="00002A97" w:rsidRDefault="00002A97" w:rsidP="00002A97">
      <w:pPr>
        <w:widowControl w:val="0"/>
        <w:tabs>
          <w:tab w:val="left" w:pos="-1057"/>
          <w:tab w:val="left" w:pos="-720"/>
        </w:tabs>
        <w:suppressAutoHyphens/>
        <w:autoSpaceDE w:val="0"/>
        <w:autoSpaceDN w:val="0"/>
        <w:spacing w:after="0" w:line="240" w:lineRule="auto"/>
        <w:textAlignment w:val="baseline"/>
        <w:rPr>
          <w:rFonts w:eastAsia="Times New Roman" w:cs="Arial"/>
          <w:sz w:val="8"/>
          <w:szCs w:val="8"/>
          <w:lang w:val="es-ES" w:eastAsia="es-ES"/>
        </w:rPr>
      </w:pPr>
    </w:p>
    <w:p w:rsidR="00002A97" w:rsidRPr="00002A97" w:rsidRDefault="00002A97" w:rsidP="00002A97">
      <w:pPr>
        <w:widowControl w:val="0"/>
        <w:tabs>
          <w:tab w:val="left" w:pos="-1057"/>
          <w:tab w:val="left" w:pos="-720"/>
        </w:tabs>
        <w:suppressAutoHyphens/>
        <w:autoSpaceDE w:val="0"/>
        <w:autoSpaceDN w:val="0"/>
        <w:spacing w:after="0" w:line="240" w:lineRule="auto"/>
        <w:textAlignment w:val="baseline"/>
        <w:rPr>
          <w:rFonts w:ascii="Calibri" w:eastAsia="Calibri" w:hAnsi="Calibri" w:cs="Times New Roman"/>
          <w:lang w:val="es-ES"/>
        </w:rPr>
      </w:pPr>
      <w:r w:rsidRPr="00002A97">
        <w:rPr>
          <w:rFonts w:eastAsia="Times New Roman" w:cs="Arial"/>
          <w:szCs w:val="24"/>
          <w:lang w:val="es-ES" w:eastAsia="es-ES"/>
        </w:rPr>
        <w:t>13ª REUNIÓN DE LA CONFERENCIA DE LAS PARTES</w:t>
      </w:r>
    </w:p>
    <w:p w:rsidR="00002A97" w:rsidRPr="00002A97" w:rsidRDefault="00002A97" w:rsidP="00002A97">
      <w:pPr>
        <w:widowControl w:val="0"/>
        <w:pBdr>
          <w:top w:val="single" w:sz="6" w:space="0" w:color="FFFFFF"/>
          <w:left w:val="single" w:sz="6" w:space="0" w:color="FFFFFF"/>
          <w:bottom w:val="single" w:sz="6" w:space="0" w:color="FFFFFF"/>
          <w:right w:val="single" w:sz="6" w:space="0" w:color="FFFFFF"/>
        </w:pBdr>
        <w:suppressAutoHyphens/>
        <w:autoSpaceDE w:val="0"/>
        <w:autoSpaceDN w:val="0"/>
        <w:spacing w:after="0" w:line="228" w:lineRule="auto"/>
        <w:textAlignment w:val="baseline"/>
        <w:outlineLvl w:val="1"/>
        <w:rPr>
          <w:rFonts w:ascii="Calibri" w:eastAsia="Calibri" w:hAnsi="Calibri" w:cs="Times New Roman"/>
          <w:lang w:val="es-ES"/>
        </w:rPr>
      </w:pPr>
      <w:r w:rsidRPr="00002A97">
        <w:rPr>
          <w:rFonts w:eastAsia="Times New Roman" w:cs="Arial"/>
          <w:bCs/>
          <w:szCs w:val="24"/>
          <w:lang w:val="es-ES" w:eastAsia="es-ES"/>
        </w:rPr>
        <w:t>Gand</w:t>
      </w:r>
      <w:r w:rsidR="00BF7838">
        <w:rPr>
          <w:rFonts w:eastAsia="Times New Roman" w:cs="Arial"/>
          <w:bCs/>
          <w:szCs w:val="24"/>
          <w:lang w:val="es-ES" w:eastAsia="es-ES"/>
        </w:rPr>
        <w:t>h</w:t>
      </w:r>
      <w:r w:rsidRPr="00002A97">
        <w:rPr>
          <w:rFonts w:eastAsia="Times New Roman" w:cs="Arial"/>
          <w:bCs/>
          <w:szCs w:val="24"/>
          <w:lang w:val="es-ES" w:eastAsia="es-ES"/>
        </w:rPr>
        <w:t>inagar. India, 17 – 22 de febrero 2020</w:t>
      </w:r>
    </w:p>
    <w:p w:rsidR="00002A97" w:rsidRPr="00002A97" w:rsidRDefault="00002A97" w:rsidP="00002A97">
      <w:pPr>
        <w:widowControl w:val="0"/>
        <w:tabs>
          <w:tab w:val="left" w:pos="7020"/>
        </w:tabs>
        <w:suppressAutoHyphens/>
        <w:autoSpaceDE w:val="0"/>
        <w:autoSpaceDN w:val="0"/>
        <w:spacing w:after="0" w:line="240" w:lineRule="auto"/>
        <w:textAlignment w:val="baseline"/>
        <w:rPr>
          <w:rFonts w:ascii="Calibri" w:eastAsia="Calibri" w:hAnsi="Calibri" w:cs="Times New Roman"/>
          <w:lang w:val="es-ES"/>
        </w:rPr>
      </w:pPr>
      <w:r w:rsidRPr="00002A97">
        <w:rPr>
          <w:rFonts w:eastAsia="Times New Roman" w:cs="Arial"/>
          <w:szCs w:val="24"/>
          <w:lang w:val="es-ES" w:eastAsia="es-ES"/>
        </w:rPr>
        <w:t>Punto</w:t>
      </w:r>
      <w:r w:rsidR="00CB0A6E">
        <w:rPr>
          <w:rFonts w:eastAsia="Times New Roman" w:cs="Arial"/>
          <w:szCs w:val="24"/>
          <w:lang w:val="es-ES" w:eastAsia="es-ES"/>
        </w:rPr>
        <w:t xml:space="preserve"> 28.2</w:t>
      </w:r>
      <w:r w:rsidR="00781A42">
        <w:rPr>
          <w:rFonts w:eastAsia="Times New Roman" w:cs="Arial"/>
          <w:szCs w:val="24"/>
          <w:lang w:val="es-ES" w:eastAsia="es-ES"/>
        </w:rPr>
        <w:t xml:space="preserve"> </w:t>
      </w:r>
      <w:r w:rsidRPr="00002A97">
        <w:rPr>
          <w:rFonts w:eastAsia="Times New Roman" w:cs="Arial"/>
          <w:szCs w:val="24"/>
          <w:lang w:val="es-ES" w:eastAsia="es-ES"/>
        </w:rPr>
        <w:t>del orden del día</w:t>
      </w:r>
    </w:p>
    <w:p w:rsidR="00002A97" w:rsidRDefault="00002A97" w:rsidP="00002A97">
      <w:pPr>
        <w:widowControl w:val="0"/>
        <w:tabs>
          <w:tab w:val="left" w:pos="7020"/>
        </w:tabs>
        <w:suppressAutoHyphens/>
        <w:autoSpaceDE w:val="0"/>
        <w:autoSpaceDN w:val="0"/>
        <w:spacing w:after="0" w:line="240" w:lineRule="auto"/>
        <w:textAlignment w:val="baseline"/>
        <w:rPr>
          <w:rFonts w:eastAsia="Times New Roman" w:cs="Arial"/>
          <w:lang w:val="es-ES" w:eastAsia="es-ES"/>
        </w:rPr>
      </w:pPr>
    </w:p>
    <w:p w:rsidR="00CB0A6E" w:rsidRDefault="00CB0A6E" w:rsidP="00002A97">
      <w:pPr>
        <w:widowControl w:val="0"/>
        <w:tabs>
          <w:tab w:val="left" w:pos="7020"/>
        </w:tabs>
        <w:suppressAutoHyphens/>
        <w:autoSpaceDE w:val="0"/>
        <w:autoSpaceDN w:val="0"/>
        <w:spacing w:after="0" w:line="240" w:lineRule="auto"/>
        <w:textAlignment w:val="baseline"/>
        <w:rPr>
          <w:rFonts w:eastAsia="Times New Roman" w:cs="Arial"/>
          <w:lang w:val="es-ES" w:eastAsia="es-ES"/>
        </w:rPr>
      </w:pPr>
    </w:p>
    <w:p w:rsidR="00CB0A6E" w:rsidRPr="00002A97" w:rsidRDefault="00CB0A6E" w:rsidP="00002A97">
      <w:pPr>
        <w:widowControl w:val="0"/>
        <w:tabs>
          <w:tab w:val="left" w:pos="7020"/>
        </w:tabs>
        <w:suppressAutoHyphens/>
        <w:autoSpaceDE w:val="0"/>
        <w:autoSpaceDN w:val="0"/>
        <w:spacing w:after="0" w:line="240" w:lineRule="auto"/>
        <w:textAlignment w:val="baseline"/>
        <w:rPr>
          <w:rFonts w:eastAsia="Times New Roman" w:cs="Arial"/>
          <w:lang w:val="es-ES" w:eastAsia="es-ES"/>
        </w:rPr>
      </w:pPr>
    </w:p>
    <w:p w:rsidR="00C96E60" w:rsidRPr="00CB0A6E" w:rsidRDefault="00C96E60" w:rsidP="00C96E60">
      <w:pPr>
        <w:pStyle w:val="NoSpacing"/>
        <w:jc w:val="center"/>
        <w:rPr>
          <w:rFonts w:ascii="Arial" w:eastAsia="Arial" w:hAnsi="Arial" w:cs="Arial"/>
          <w:b/>
          <w:lang w:val="es-ES"/>
        </w:rPr>
      </w:pPr>
      <w:r w:rsidRPr="00CB0A6E">
        <w:rPr>
          <w:rStyle w:val="CharAttribute19"/>
          <w:rFonts w:eastAsia="Batang" w:hAnsi="Arial" w:cs="Arial"/>
          <w:szCs w:val="22"/>
          <w:lang w:val="es-ES"/>
        </w:rPr>
        <w:t>PROPUESTA DE ACCIÓN CONCERTADA PARA</w:t>
      </w:r>
    </w:p>
    <w:p w:rsidR="00CB0A6E" w:rsidRPr="00CB0A6E" w:rsidRDefault="00C96E60" w:rsidP="00C96E60">
      <w:pPr>
        <w:pStyle w:val="NoSpacing"/>
        <w:jc w:val="center"/>
        <w:rPr>
          <w:rStyle w:val="CharAttribute19"/>
          <w:rFonts w:eastAsia="Batang" w:hAnsi="Arial" w:cs="Arial"/>
          <w:szCs w:val="22"/>
          <w:lang w:val="es-ES"/>
        </w:rPr>
      </w:pPr>
      <w:r w:rsidRPr="00CB0A6E">
        <w:rPr>
          <w:rStyle w:val="CharAttribute19"/>
          <w:rFonts w:eastAsia="Batang" w:hAnsi="Arial" w:cs="Arial"/>
          <w:szCs w:val="22"/>
          <w:lang w:val="es-ES"/>
        </w:rPr>
        <w:t>EL PEZ GUITARRA COMÚN (</w:t>
      </w:r>
      <w:proofErr w:type="spellStart"/>
      <w:r w:rsidRPr="00CB0A6E">
        <w:rPr>
          <w:rStyle w:val="CharAttribute20"/>
          <w:rFonts w:eastAsia="Batang" w:hAnsi="Arial" w:cs="Arial"/>
          <w:szCs w:val="22"/>
          <w:lang w:val="es-ES"/>
        </w:rPr>
        <w:t>Rhinobatos</w:t>
      </w:r>
      <w:proofErr w:type="spellEnd"/>
      <w:r w:rsidRPr="00CB0A6E">
        <w:rPr>
          <w:rStyle w:val="CharAttribute20"/>
          <w:rFonts w:eastAsia="Batang" w:hAnsi="Arial" w:cs="Arial"/>
          <w:szCs w:val="22"/>
          <w:lang w:val="es-ES"/>
        </w:rPr>
        <w:t xml:space="preserve"> </w:t>
      </w:r>
      <w:proofErr w:type="spellStart"/>
      <w:r w:rsidRPr="00CB0A6E">
        <w:rPr>
          <w:rStyle w:val="CharAttribute20"/>
          <w:rFonts w:eastAsia="Batang" w:hAnsi="Arial" w:cs="Arial"/>
          <w:szCs w:val="22"/>
          <w:lang w:val="es-ES"/>
        </w:rPr>
        <w:t>rhinobatos</w:t>
      </w:r>
      <w:proofErr w:type="spellEnd"/>
      <w:r w:rsidRPr="00CB0A6E">
        <w:rPr>
          <w:rStyle w:val="CharAttribute19"/>
          <w:rFonts w:eastAsia="Batang" w:hAnsi="Arial" w:cs="Arial"/>
          <w:szCs w:val="22"/>
          <w:lang w:val="es-ES"/>
        </w:rPr>
        <w:t xml:space="preserve">) Y </w:t>
      </w:r>
      <w:r w:rsidR="00CB0A6E" w:rsidRPr="00CB0A6E">
        <w:rPr>
          <w:rStyle w:val="CharAttribute20"/>
          <w:rFonts w:eastAsia="Batang" w:hAnsi="Arial" w:cs="Arial"/>
          <w:szCs w:val="22"/>
          <w:lang w:val="es-ES"/>
        </w:rPr>
        <w:t>RHYNCHOBATUS AUSTRALIAE</w:t>
      </w:r>
      <w:r w:rsidR="00CB0A6E" w:rsidRPr="00CB0A6E">
        <w:rPr>
          <w:rStyle w:val="CharAttribute19"/>
          <w:rFonts w:eastAsia="Batang" w:hAnsi="Arial" w:cs="Arial"/>
          <w:szCs w:val="22"/>
          <w:lang w:val="es-ES"/>
        </w:rPr>
        <w:t xml:space="preserve"> </w:t>
      </w:r>
    </w:p>
    <w:p w:rsidR="00002A97" w:rsidRPr="00CB0A6E" w:rsidRDefault="00C96E60" w:rsidP="00CB0A6E">
      <w:pPr>
        <w:pStyle w:val="NoSpacing"/>
        <w:spacing w:after="120"/>
        <w:jc w:val="center"/>
        <w:rPr>
          <w:rFonts w:ascii="Arial" w:eastAsia="Calibri" w:hAnsi="Arial" w:cs="Arial"/>
          <w:lang w:val="es-ES"/>
        </w:rPr>
      </w:pPr>
      <w:r w:rsidRPr="00CB0A6E">
        <w:rPr>
          <w:rStyle w:val="CharAttribute19"/>
          <w:rFonts w:eastAsia="Batang" w:hAnsi="Arial" w:cs="Arial"/>
          <w:szCs w:val="22"/>
          <w:lang w:val="es-ES"/>
        </w:rPr>
        <w:t>YA INCLUIDOS</w:t>
      </w:r>
      <w:r w:rsidR="00CB0A6E" w:rsidRPr="00CB0A6E">
        <w:rPr>
          <w:rStyle w:val="CharAttribute19"/>
          <w:rFonts w:eastAsia="Batang" w:hAnsi="Arial" w:cs="Arial"/>
          <w:szCs w:val="22"/>
          <w:lang w:val="es-ES"/>
        </w:rPr>
        <w:t xml:space="preserve"> </w:t>
      </w:r>
      <w:r w:rsidRPr="00CB0A6E">
        <w:rPr>
          <w:rStyle w:val="CharAttribute19"/>
          <w:rFonts w:eastAsia="Batang" w:hAnsi="Arial" w:cs="Arial"/>
          <w:lang w:val="es-ES"/>
        </w:rPr>
        <w:t xml:space="preserve">EN EL APÉNDICE II DE LA CONVENCIÓN JUNTO A LAS FAMILIAS </w:t>
      </w:r>
      <w:r w:rsidRPr="00CB0A6E">
        <w:rPr>
          <w:rStyle w:val="CharAttribute19"/>
          <w:rFonts w:eastAsia="Batang" w:hAnsi="Arial" w:cs="Arial"/>
          <w:i/>
          <w:lang w:val="es-ES"/>
        </w:rPr>
        <w:t>RHINOBATIDAE</w:t>
      </w:r>
      <w:r w:rsidRPr="00CB0A6E">
        <w:rPr>
          <w:rStyle w:val="CharAttribute19"/>
          <w:rFonts w:eastAsia="Batang" w:hAnsi="Arial" w:cs="Arial"/>
          <w:lang w:val="es-ES"/>
        </w:rPr>
        <w:t xml:space="preserve"> Y </w:t>
      </w:r>
      <w:r w:rsidRPr="00CB0A6E">
        <w:rPr>
          <w:rStyle w:val="CharAttribute19"/>
          <w:rFonts w:eastAsia="Batang" w:hAnsi="Arial" w:cs="Arial"/>
          <w:i/>
          <w:lang w:val="es-ES"/>
        </w:rPr>
        <w:t>GLAUCOSTEGIDAE</w:t>
      </w:r>
    </w:p>
    <w:p w:rsidR="00002A97" w:rsidRPr="00CB0A6E" w:rsidRDefault="00E77A9F" w:rsidP="00002A97">
      <w:pPr>
        <w:widowControl w:val="0"/>
        <w:suppressAutoHyphens/>
        <w:autoSpaceDE w:val="0"/>
        <w:autoSpaceDN w:val="0"/>
        <w:spacing w:after="0" w:line="240" w:lineRule="auto"/>
        <w:jc w:val="center"/>
        <w:textAlignment w:val="baseline"/>
        <w:rPr>
          <w:rFonts w:eastAsia="Calibri" w:cs="Arial"/>
          <w:lang w:val="es-ES"/>
        </w:rPr>
      </w:pPr>
      <w:r w:rsidRPr="00CB0A6E">
        <w:rPr>
          <w:rFonts w:eastAsia="Times New Roman" w:cs="Arial"/>
          <w:i/>
          <w:szCs w:val="24"/>
          <w:lang w:val="es-ES" w:eastAsia="es-ES"/>
        </w:rPr>
        <w:t>(Preparado por la Secretaría)</w:t>
      </w:r>
      <w:r w:rsidR="00002A97" w:rsidRPr="00CB0A6E">
        <w:rPr>
          <w:rFonts w:eastAsia="Times New Roman" w:cs="Arial"/>
          <w:i/>
          <w:szCs w:val="24"/>
          <w:lang w:val="es-ES" w:eastAsia="es-ES"/>
        </w:rPr>
        <w:t xml:space="preserve"> </w:t>
      </w:r>
    </w:p>
    <w:p w:rsidR="00002A97" w:rsidRPr="00CB0A6E" w:rsidRDefault="00002A97" w:rsidP="00002A97">
      <w:pPr>
        <w:widowControl w:val="0"/>
        <w:suppressAutoHyphens/>
        <w:autoSpaceDE w:val="0"/>
        <w:autoSpaceDN w:val="0"/>
        <w:spacing w:after="0" w:line="240" w:lineRule="auto"/>
        <w:jc w:val="right"/>
        <w:textAlignment w:val="baseline"/>
        <w:rPr>
          <w:rFonts w:eastAsia="Times New Roman" w:cs="Arial"/>
          <w:i/>
          <w:lang w:val="es-ES" w:eastAsia="es-ES"/>
        </w:rPr>
      </w:pPr>
    </w:p>
    <w:p w:rsidR="00002A97" w:rsidRPr="00CB0A6E" w:rsidRDefault="00002A97" w:rsidP="00002A97">
      <w:pPr>
        <w:widowControl w:val="0"/>
        <w:tabs>
          <w:tab w:val="left" w:pos="8295"/>
        </w:tabs>
        <w:suppressAutoHyphens/>
        <w:autoSpaceDE w:val="0"/>
        <w:autoSpaceDN w:val="0"/>
        <w:spacing w:after="0" w:line="240" w:lineRule="auto"/>
        <w:jc w:val="both"/>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Calibri" w:cs="Arial"/>
          <w:lang w:val="es-ES"/>
        </w:rPr>
      </w:pPr>
      <w:r w:rsidRPr="00CB0A6E">
        <w:rPr>
          <w:rFonts w:eastAsia="Times New Roman" w:cs="Arial"/>
          <w:noProof/>
          <w:lang w:val="es-ES" w:eastAsia="es-ES"/>
        </w:rPr>
        <mc:AlternateContent>
          <mc:Choice Requires="wps">
            <w:drawing>
              <wp:anchor distT="0" distB="0" distL="114300" distR="114300" simplePos="0" relativeHeight="251659264" behindDoc="0" locked="0" layoutInCell="1" allowOverlap="1" wp14:anchorId="1FA1631C" wp14:editId="0D63E917">
                <wp:simplePos x="0" y="0"/>
                <wp:positionH relativeFrom="column">
                  <wp:posOffset>619125</wp:posOffset>
                </wp:positionH>
                <wp:positionV relativeFrom="paragraph">
                  <wp:posOffset>142240</wp:posOffset>
                </wp:positionV>
                <wp:extent cx="4591050" cy="2314575"/>
                <wp:effectExtent l="0" t="0" r="19050" b="28575"/>
                <wp:wrapNone/>
                <wp:docPr id="5" name="Text Box 4"/>
                <wp:cNvGraphicFramePr/>
                <a:graphic xmlns:a="http://schemas.openxmlformats.org/drawingml/2006/main">
                  <a:graphicData uri="http://schemas.microsoft.com/office/word/2010/wordprocessingShape">
                    <wps:wsp>
                      <wps:cNvSpPr txBox="1"/>
                      <wps:spPr>
                        <a:xfrm>
                          <a:off x="0" y="0"/>
                          <a:ext cx="4591050" cy="2314575"/>
                        </a:xfrm>
                        <a:prstGeom prst="rect">
                          <a:avLst/>
                        </a:prstGeom>
                        <a:solidFill>
                          <a:srgbClr val="FFFFFF"/>
                        </a:solidFill>
                        <a:ln w="3172">
                          <a:solidFill>
                            <a:srgbClr val="000000"/>
                          </a:solidFill>
                          <a:prstDash val="solid"/>
                        </a:ln>
                      </wps:spPr>
                      <wps:txbx>
                        <w:txbxContent>
                          <w:p w:rsidR="00002A97" w:rsidRDefault="00002A97" w:rsidP="00CB0A6E">
                            <w:pPr>
                              <w:spacing w:after="0" w:line="240" w:lineRule="auto"/>
                              <w:jc w:val="both"/>
                              <w:rPr>
                                <w:rFonts w:cs="Arial"/>
                                <w:lang w:val="es-ES"/>
                              </w:rPr>
                            </w:pPr>
                            <w:r>
                              <w:rPr>
                                <w:rFonts w:cs="Arial"/>
                                <w:lang w:val="es-ES"/>
                              </w:rPr>
                              <w:t>Resumen:</w:t>
                            </w:r>
                          </w:p>
                          <w:p w:rsidR="00002A97" w:rsidRDefault="00002A97" w:rsidP="00CB0A6E">
                            <w:pPr>
                              <w:spacing w:after="0" w:line="240" w:lineRule="auto"/>
                              <w:jc w:val="both"/>
                              <w:rPr>
                                <w:rFonts w:cs="Arial"/>
                                <w:lang w:val="es-ES"/>
                              </w:rPr>
                            </w:pPr>
                          </w:p>
                          <w:p w:rsidR="00C96E60" w:rsidRDefault="00C96E60" w:rsidP="00CB0A6E">
                            <w:pPr>
                              <w:spacing w:after="0" w:line="240" w:lineRule="auto"/>
                              <w:jc w:val="both"/>
                              <w:rPr>
                                <w:rFonts w:cs="Arial"/>
                                <w:lang w:val="es-ES"/>
                              </w:rPr>
                            </w:pPr>
                            <w:r w:rsidRPr="00C96E60">
                              <w:rPr>
                                <w:rFonts w:cs="Arial"/>
                                <w:lang w:val="es-ES"/>
                              </w:rPr>
                              <w:t>El Grupo de Expertos sobre tiburones de la IUCN ha enviado la propuesta adjunta para una acción concertada para el pez guitarra común (</w:t>
                            </w:r>
                            <w:proofErr w:type="spellStart"/>
                            <w:r w:rsidRPr="00C96E60">
                              <w:rPr>
                                <w:rFonts w:cs="Arial"/>
                                <w:i/>
                                <w:lang w:val="es-ES"/>
                              </w:rPr>
                              <w:t>Rhinobatos</w:t>
                            </w:r>
                            <w:proofErr w:type="spellEnd"/>
                            <w:r w:rsidRPr="00C96E60">
                              <w:rPr>
                                <w:rFonts w:cs="Arial"/>
                                <w:i/>
                                <w:lang w:val="es-ES"/>
                              </w:rPr>
                              <w:t xml:space="preserve"> </w:t>
                            </w:r>
                            <w:proofErr w:type="spellStart"/>
                            <w:r w:rsidRPr="00C96E60">
                              <w:rPr>
                                <w:rFonts w:cs="Arial"/>
                                <w:i/>
                                <w:lang w:val="es-ES"/>
                              </w:rPr>
                              <w:t>rhinobatos</w:t>
                            </w:r>
                            <w:proofErr w:type="spellEnd"/>
                            <w:r w:rsidRPr="00C96E60">
                              <w:rPr>
                                <w:rFonts w:cs="Arial"/>
                                <w:lang w:val="es-ES"/>
                              </w:rPr>
                              <w:t xml:space="preserve">) y para </w:t>
                            </w:r>
                            <w:proofErr w:type="spellStart"/>
                            <w:r w:rsidRPr="00C96E60">
                              <w:rPr>
                                <w:rFonts w:cs="Arial"/>
                                <w:i/>
                                <w:lang w:val="es-ES"/>
                              </w:rPr>
                              <w:t>Rhynchobatus</w:t>
                            </w:r>
                            <w:proofErr w:type="spellEnd"/>
                            <w:r w:rsidRPr="00C96E60">
                              <w:rPr>
                                <w:rFonts w:cs="Arial"/>
                                <w:i/>
                                <w:lang w:val="es-ES"/>
                              </w:rPr>
                              <w:t xml:space="preserve"> </w:t>
                            </w:r>
                            <w:proofErr w:type="spellStart"/>
                            <w:r w:rsidRPr="00C96E60">
                              <w:rPr>
                                <w:rFonts w:cs="Arial"/>
                                <w:i/>
                                <w:lang w:val="es-ES"/>
                              </w:rPr>
                              <w:t>australiae</w:t>
                            </w:r>
                            <w:proofErr w:type="spellEnd"/>
                            <w:r w:rsidRPr="00C96E60">
                              <w:rPr>
                                <w:rFonts w:cs="Arial"/>
                                <w:lang w:val="es-ES"/>
                              </w:rPr>
                              <w:t>, de acuerdo con el proceso elaborado en la Resolución 12.28.</w:t>
                            </w:r>
                          </w:p>
                          <w:p w:rsidR="00CB0A6E" w:rsidRPr="00C96E60" w:rsidRDefault="00CB0A6E" w:rsidP="00CB0A6E">
                            <w:pPr>
                              <w:spacing w:after="0" w:line="240" w:lineRule="auto"/>
                              <w:jc w:val="both"/>
                              <w:rPr>
                                <w:rFonts w:cs="Arial"/>
                                <w:lang w:val="es-ES"/>
                              </w:rPr>
                            </w:pPr>
                          </w:p>
                          <w:p w:rsidR="00C96E60" w:rsidRPr="00C96E60" w:rsidRDefault="00C96E60" w:rsidP="00CB0A6E">
                            <w:pPr>
                              <w:spacing w:after="0" w:line="240" w:lineRule="auto"/>
                              <w:jc w:val="both"/>
                              <w:rPr>
                                <w:rFonts w:cs="Arial"/>
                                <w:lang w:val="es-ES"/>
                              </w:rPr>
                            </w:pPr>
                            <w:r w:rsidRPr="00C96E60">
                              <w:rPr>
                                <w:rFonts w:cs="Arial"/>
                                <w:lang w:val="es-ES"/>
                              </w:rPr>
                              <w:t xml:space="preserve">Además de las especies mencionadas anteriormente que figuran en las listas de la CMS, las familias </w:t>
                            </w:r>
                            <w:proofErr w:type="spellStart"/>
                            <w:r w:rsidRPr="00C96E60">
                              <w:rPr>
                                <w:rFonts w:cs="Arial"/>
                                <w:i/>
                                <w:lang w:val="es-ES"/>
                              </w:rPr>
                              <w:t>Rhinobatidae</w:t>
                            </w:r>
                            <w:proofErr w:type="spellEnd"/>
                            <w:r w:rsidRPr="00C96E60">
                              <w:rPr>
                                <w:rFonts w:cs="Arial"/>
                                <w:lang w:val="es-ES"/>
                              </w:rPr>
                              <w:t xml:space="preserve">, </w:t>
                            </w:r>
                            <w:proofErr w:type="spellStart"/>
                            <w:r w:rsidRPr="00C96E60">
                              <w:rPr>
                                <w:rFonts w:cs="Arial"/>
                                <w:i/>
                                <w:lang w:val="es-ES"/>
                              </w:rPr>
                              <w:t>Rhinidae</w:t>
                            </w:r>
                            <w:proofErr w:type="spellEnd"/>
                            <w:r w:rsidRPr="00C96E60">
                              <w:rPr>
                                <w:rFonts w:cs="Arial"/>
                                <w:lang w:val="es-ES"/>
                              </w:rPr>
                              <w:t xml:space="preserve"> y </w:t>
                            </w:r>
                            <w:proofErr w:type="spellStart"/>
                            <w:r w:rsidRPr="00C96E60">
                              <w:rPr>
                                <w:rFonts w:cs="Arial"/>
                                <w:i/>
                                <w:lang w:val="es-ES"/>
                              </w:rPr>
                              <w:t>Glaucostegidae</w:t>
                            </w:r>
                            <w:proofErr w:type="spellEnd"/>
                            <w:r w:rsidRPr="00C96E60">
                              <w:rPr>
                                <w:rFonts w:cs="Arial"/>
                                <w:lang w:val="es-ES"/>
                              </w:rPr>
                              <w:t xml:space="preserve"> también aparecen en la propuesta para una acción concertada debido a sus necesidades de conservación similares.</w:t>
                            </w:r>
                          </w:p>
                        </w:txbxContent>
                      </wps:txbx>
                      <wps:bodyPr vert="horz" wrap="square" lIns="91440" tIns="45720" rIns="91440" bIns="45720" anchor="t" anchorCtr="0" compatLnSpc="0">
                        <a:noAutofit/>
                      </wps:bodyPr>
                    </wps:wsp>
                  </a:graphicData>
                </a:graphic>
                <wp14:sizeRelH relativeFrom="margin">
                  <wp14:pctWidth>0</wp14:pctWidth>
                </wp14:sizeRelH>
                <wp14:sizeRelV relativeFrom="margin">
                  <wp14:pctHeight>0</wp14:pctHeight>
                </wp14:sizeRelV>
              </wp:anchor>
            </w:drawing>
          </mc:Choice>
          <mc:Fallback>
            <w:pict>
              <v:shapetype w14:anchorId="1FA1631C" id="_x0000_t202" coordsize="21600,21600" o:spt="202" path="m,l,21600r21600,l21600,xe">
                <v:stroke joinstyle="miter"/>
                <v:path gradientshapeok="t" o:connecttype="rect"/>
              </v:shapetype>
              <v:shape id="Text Box 4" o:spid="_x0000_s1026" type="#_x0000_t202" style="position:absolute;margin-left:48.75pt;margin-top:11.2pt;width:361.5pt;height:18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" strokeweight=".08811mm">
                <v:textbox>
                  <w:txbxContent>
                    <w:p w:rsidR="00002A97" w:rsidRDefault="00002A97" w:rsidP="00CB0A6E">
                      <w:pPr>
                        <w:spacing w:after="0" w:line="240" w:lineRule="auto"/>
                        <w:jc w:val="both"/>
                        <w:rPr>
                          <w:rFonts w:cs="Arial"/>
                          <w:lang w:val="es-ES"/>
                        </w:rPr>
                      </w:pPr>
                      <w:r>
                        <w:rPr>
                          <w:rFonts w:cs="Arial"/>
                          <w:lang w:val="es-ES"/>
                        </w:rPr>
                        <w:t>Resumen:</w:t>
                      </w:r>
                    </w:p>
                    <w:p w:rsidR="00002A97" w:rsidRDefault="00002A97" w:rsidP="00CB0A6E">
                      <w:pPr>
                        <w:spacing w:after="0" w:line="240" w:lineRule="auto"/>
                        <w:jc w:val="both"/>
                        <w:rPr>
                          <w:rFonts w:cs="Arial"/>
                          <w:lang w:val="es-ES"/>
                        </w:rPr>
                      </w:pPr>
                    </w:p>
                    <w:p w:rsidR="00C96E60" w:rsidRDefault="00C96E60" w:rsidP="00CB0A6E">
                      <w:pPr>
                        <w:spacing w:after="0" w:line="240" w:lineRule="auto"/>
                        <w:jc w:val="both"/>
                        <w:rPr>
                          <w:rFonts w:cs="Arial"/>
                          <w:lang w:val="es-ES"/>
                        </w:rPr>
                      </w:pPr>
                      <w:r w:rsidRPr="00C96E60">
                        <w:rPr>
                          <w:rFonts w:cs="Arial"/>
                          <w:lang w:val="es-ES"/>
                        </w:rPr>
                        <w:t>El Grupo de Expertos sobre tiburones de la IUCN ha enviado la propuesta adjunta para una acción concertada para el pez guitarra común (</w:t>
                      </w:r>
                      <w:proofErr w:type="spellStart"/>
                      <w:r w:rsidRPr="00C96E60">
                        <w:rPr>
                          <w:rFonts w:cs="Arial"/>
                          <w:i/>
                          <w:lang w:val="es-ES"/>
                        </w:rPr>
                        <w:t>Rhinobatos</w:t>
                      </w:r>
                      <w:proofErr w:type="spellEnd"/>
                      <w:r w:rsidRPr="00C96E60">
                        <w:rPr>
                          <w:rFonts w:cs="Arial"/>
                          <w:i/>
                          <w:lang w:val="es-ES"/>
                        </w:rPr>
                        <w:t xml:space="preserve"> </w:t>
                      </w:r>
                      <w:proofErr w:type="spellStart"/>
                      <w:r w:rsidRPr="00C96E60">
                        <w:rPr>
                          <w:rFonts w:cs="Arial"/>
                          <w:i/>
                          <w:lang w:val="es-ES"/>
                        </w:rPr>
                        <w:t>rhinobatos</w:t>
                      </w:r>
                      <w:proofErr w:type="spellEnd"/>
                      <w:r w:rsidRPr="00C96E60">
                        <w:rPr>
                          <w:rFonts w:cs="Arial"/>
                          <w:lang w:val="es-ES"/>
                        </w:rPr>
                        <w:t xml:space="preserve">) y para </w:t>
                      </w:r>
                      <w:proofErr w:type="spellStart"/>
                      <w:r w:rsidRPr="00C96E60">
                        <w:rPr>
                          <w:rFonts w:cs="Arial"/>
                          <w:i/>
                          <w:lang w:val="es-ES"/>
                        </w:rPr>
                        <w:t>Rhynchobatus</w:t>
                      </w:r>
                      <w:proofErr w:type="spellEnd"/>
                      <w:r w:rsidRPr="00C96E60">
                        <w:rPr>
                          <w:rFonts w:cs="Arial"/>
                          <w:i/>
                          <w:lang w:val="es-ES"/>
                        </w:rPr>
                        <w:t xml:space="preserve"> </w:t>
                      </w:r>
                      <w:proofErr w:type="spellStart"/>
                      <w:r w:rsidRPr="00C96E60">
                        <w:rPr>
                          <w:rFonts w:cs="Arial"/>
                          <w:i/>
                          <w:lang w:val="es-ES"/>
                        </w:rPr>
                        <w:t>australiae</w:t>
                      </w:r>
                      <w:proofErr w:type="spellEnd"/>
                      <w:r w:rsidRPr="00C96E60">
                        <w:rPr>
                          <w:rFonts w:cs="Arial"/>
                          <w:lang w:val="es-ES"/>
                        </w:rPr>
                        <w:t>, de acuerdo con el proceso elaborado en la Resolución 12.28.</w:t>
                      </w:r>
                    </w:p>
                    <w:p w:rsidR="00CB0A6E" w:rsidRPr="00C96E60" w:rsidRDefault="00CB0A6E" w:rsidP="00CB0A6E">
                      <w:pPr>
                        <w:spacing w:after="0" w:line="240" w:lineRule="auto"/>
                        <w:jc w:val="both"/>
                        <w:rPr>
                          <w:rFonts w:cs="Arial"/>
                          <w:lang w:val="es-ES"/>
                        </w:rPr>
                      </w:pPr>
                    </w:p>
                    <w:p w:rsidR="00C96E60" w:rsidRPr="00C96E60" w:rsidRDefault="00C96E60" w:rsidP="00CB0A6E">
                      <w:pPr>
                        <w:spacing w:after="0" w:line="240" w:lineRule="auto"/>
                        <w:jc w:val="both"/>
                        <w:rPr>
                          <w:rFonts w:cs="Arial"/>
                          <w:lang w:val="es-ES"/>
                        </w:rPr>
                      </w:pPr>
                      <w:r w:rsidRPr="00C96E60">
                        <w:rPr>
                          <w:rFonts w:cs="Arial"/>
                          <w:lang w:val="es-ES"/>
                        </w:rPr>
                        <w:t xml:space="preserve">Además de las especies mencionadas anteriormente que figuran en las listas de la CMS, las familias </w:t>
                      </w:r>
                      <w:proofErr w:type="spellStart"/>
                      <w:r w:rsidRPr="00C96E60">
                        <w:rPr>
                          <w:rFonts w:cs="Arial"/>
                          <w:i/>
                          <w:lang w:val="es-ES"/>
                        </w:rPr>
                        <w:t>Rhinobatidae</w:t>
                      </w:r>
                      <w:proofErr w:type="spellEnd"/>
                      <w:r w:rsidRPr="00C96E60">
                        <w:rPr>
                          <w:rFonts w:cs="Arial"/>
                          <w:lang w:val="es-ES"/>
                        </w:rPr>
                        <w:t xml:space="preserve">, </w:t>
                      </w:r>
                      <w:proofErr w:type="spellStart"/>
                      <w:r w:rsidRPr="00C96E60">
                        <w:rPr>
                          <w:rFonts w:cs="Arial"/>
                          <w:i/>
                          <w:lang w:val="es-ES"/>
                        </w:rPr>
                        <w:t>Rhinidae</w:t>
                      </w:r>
                      <w:proofErr w:type="spellEnd"/>
                      <w:r w:rsidRPr="00C96E60">
                        <w:rPr>
                          <w:rFonts w:cs="Arial"/>
                          <w:lang w:val="es-ES"/>
                        </w:rPr>
                        <w:t xml:space="preserve"> y </w:t>
                      </w:r>
                      <w:proofErr w:type="spellStart"/>
                      <w:r w:rsidRPr="00C96E60">
                        <w:rPr>
                          <w:rFonts w:cs="Arial"/>
                          <w:i/>
                          <w:lang w:val="es-ES"/>
                        </w:rPr>
                        <w:t>Glaucostegidae</w:t>
                      </w:r>
                      <w:proofErr w:type="spellEnd"/>
                      <w:r w:rsidRPr="00C96E60">
                        <w:rPr>
                          <w:rFonts w:cs="Arial"/>
                          <w:lang w:val="es-ES"/>
                        </w:rPr>
                        <w:t xml:space="preserve"> también aparecen en la propuesta para una acción concertada debido a sus necesidades de conservación similares.</w:t>
                      </w:r>
                    </w:p>
                  </w:txbxContent>
                </v:textbox>
              </v:shape>
            </w:pict>
          </mc:Fallback>
        </mc:AlternateContent>
      </w: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CB0A6E" w:rsidRPr="00CB0A6E" w:rsidRDefault="00CB0A6E"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002A97" w:rsidRPr="00CB0A6E" w:rsidRDefault="00002A97" w:rsidP="00002A97">
      <w:pPr>
        <w:widowControl w:val="0"/>
        <w:suppressAutoHyphens/>
        <w:autoSpaceDE w:val="0"/>
        <w:autoSpaceDN w:val="0"/>
        <w:spacing w:after="0" w:line="240" w:lineRule="auto"/>
        <w:textAlignment w:val="baseline"/>
        <w:rPr>
          <w:rFonts w:eastAsia="Times New Roman" w:cs="Arial"/>
          <w:lang w:val="es-ES" w:eastAsia="es-ES"/>
        </w:rPr>
      </w:pPr>
    </w:p>
    <w:p w:rsidR="00C96E60" w:rsidRPr="00CB0A6E" w:rsidRDefault="00C96E60" w:rsidP="00C96E60">
      <w:pPr>
        <w:widowControl w:val="0"/>
        <w:autoSpaceDE w:val="0"/>
        <w:spacing w:after="0"/>
        <w:jc w:val="both"/>
        <w:rPr>
          <w:rFonts w:cs="Arial"/>
          <w:lang w:val="es-ES"/>
        </w:rPr>
        <w:sectPr w:rsidR="00C96E60" w:rsidRPr="00CB0A6E">
          <w:headerReference w:type="default" r:id="rId8"/>
          <w:footerReference w:type="even" r:id="rId9"/>
          <w:footerReference w:type="default" r:id="rId10"/>
          <w:headerReference w:type="first" r:id="rId11"/>
          <w:footerReference w:type="first" r:id="rId12"/>
          <w:endnotePr>
            <w:numFmt w:val="decimal"/>
          </w:endnotePr>
          <w:pgSz w:w="11905" w:h="16837"/>
          <w:pgMar w:top="1008" w:right="1411" w:bottom="1152" w:left="1411" w:header="432" w:footer="432" w:gutter="0"/>
          <w:cols w:space="720"/>
          <w:titlePg/>
        </w:sectPr>
      </w:pPr>
      <w:r w:rsidRPr="00CB0A6E">
        <w:rPr>
          <w:rFonts w:eastAsia="Times New Roman" w:cs="Arial"/>
          <w:sz w:val="18"/>
          <w:szCs w:val="18"/>
          <w:lang w:val="es-ES"/>
        </w:rPr>
        <w:t>*Las denominaciones geográficas empleadas en este documento no implican juicio alguno por parte de la Secretaría de la CMS (o del Programa de las Naciones Unidas para el Medio Ambiente) sobre la condición jurídica de ningún país, territorio o área, ni sobre la delimitación de sus fronteras o límites. La responsabilidad de los contenidos del documento es exclusiva de su autor</w:t>
      </w:r>
    </w:p>
    <w:p w:rsidR="00BC5707" w:rsidRPr="00CB0A6E" w:rsidRDefault="00BC5707" w:rsidP="00002A97">
      <w:pPr>
        <w:widowControl w:val="0"/>
        <w:suppressAutoHyphens/>
        <w:autoSpaceDE w:val="0"/>
        <w:autoSpaceDN w:val="0"/>
        <w:spacing w:after="0" w:line="240" w:lineRule="auto"/>
        <w:textAlignment w:val="baseline"/>
        <w:rPr>
          <w:rFonts w:eastAsia="Times New Roman" w:cs="Arial"/>
          <w:lang w:val="es-ES" w:eastAsia="es-ES"/>
        </w:rPr>
      </w:pPr>
    </w:p>
    <w:p w:rsidR="00C96E60" w:rsidRPr="00CB0A6E" w:rsidRDefault="00C96E60" w:rsidP="00C96E60">
      <w:pPr>
        <w:widowControl w:val="0"/>
        <w:pBdr>
          <w:top w:val="single" w:sz="6" w:space="0" w:color="FFFFFF"/>
          <w:left w:val="single" w:sz="6" w:space="0" w:color="FFFFFF"/>
          <w:bottom w:val="single" w:sz="6" w:space="0" w:color="FFFFFF"/>
          <w:right w:val="single" w:sz="6" w:space="0" w:color="FFFFFF"/>
        </w:pBdr>
        <w:autoSpaceDE w:val="0"/>
        <w:spacing w:after="0"/>
        <w:jc w:val="center"/>
        <w:outlineLvl w:val="1"/>
        <w:rPr>
          <w:rFonts w:eastAsia="Times New Roman" w:cs="Arial"/>
          <w:b/>
          <w:caps/>
          <w:lang w:val="es-ES"/>
        </w:rPr>
      </w:pPr>
      <w:r w:rsidRPr="00CB0A6E">
        <w:rPr>
          <w:rFonts w:eastAsia="Times New Roman" w:cs="Arial"/>
          <w:b/>
          <w:caps/>
          <w:lang w:val="es-ES"/>
        </w:rPr>
        <w:t>PROPUESTA DE ACCIÓN CONCERTADA PARA</w:t>
      </w:r>
    </w:p>
    <w:p w:rsidR="00C96E60" w:rsidRPr="00CB0A6E" w:rsidRDefault="00C96E60" w:rsidP="00C96E60">
      <w:pPr>
        <w:widowControl w:val="0"/>
        <w:pBdr>
          <w:top w:val="single" w:sz="6" w:space="0" w:color="FFFFFF"/>
          <w:left w:val="single" w:sz="6" w:space="0" w:color="FFFFFF"/>
          <w:bottom w:val="single" w:sz="6" w:space="0" w:color="FFFFFF"/>
          <w:right w:val="single" w:sz="6" w:space="0" w:color="FFFFFF"/>
        </w:pBdr>
        <w:autoSpaceDE w:val="0"/>
        <w:spacing w:after="0"/>
        <w:jc w:val="center"/>
        <w:outlineLvl w:val="1"/>
        <w:rPr>
          <w:rFonts w:eastAsia="Times New Roman" w:cs="Arial"/>
          <w:b/>
          <w:caps/>
          <w:lang w:val="es-ES"/>
        </w:rPr>
      </w:pPr>
      <w:r w:rsidRPr="00CB0A6E">
        <w:rPr>
          <w:rFonts w:eastAsia="Times New Roman" w:cs="Arial"/>
          <w:b/>
          <w:caps/>
          <w:lang w:val="es-ES"/>
        </w:rPr>
        <w:t xml:space="preserve">EL PEZ GUITARRA COMÚN </w:t>
      </w:r>
      <w:r w:rsidRPr="00CB0A6E">
        <w:rPr>
          <w:rFonts w:eastAsia="Times New Roman" w:cs="Arial"/>
          <w:b/>
          <w:i/>
          <w:caps/>
          <w:lang w:val="es-ES"/>
        </w:rPr>
        <w:t>(</w:t>
      </w:r>
      <w:proofErr w:type="spellStart"/>
      <w:r w:rsidR="00CB0A6E" w:rsidRPr="00CB0A6E">
        <w:rPr>
          <w:rFonts w:eastAsia="Times New Roman" w:cs="Arial"/>
          <w:b/>
          <w:i/>
          <w:lang w:val="es-ES"/>
        </w:rPr>
        <w:t>Rhinobatos</w:t>
      </w:r>
      <w:proofErr w:type="spellEnd"/>
      <w:r w:rsidR="00CB0A6E" w:rsidRPr="00CB0A6E">
        <w:rPr>
          <w:rFonts w:eastAsia="Times New Roman" w:cs="Arial"/>
          <w:b/>
          <w:i/>
          <w:lang w:val="es-ES"/>
        </w:rPr>
        <w:t xml:space="preserve"> </w:t>
      </w:r>
      <w:proofErr w:type="spellStart"/>
      <w:r w:rsidR="00CB0A6E" w:rsidRPr="00CB0A6E">
        <w:rPr>
          <w:rFonts w:eastAsia="Times New Roman" w:cs="Arial"/>
          <w:b/>
          <w:i/>
          <w:lang w:val="es-ES"/>
        </w:rPr>
        <w:t>rhinobatos</w:t>
      </w:r>
      <w:proofErr w:type="spellEnd"/>
      <w:r w:rsidRPr="00CB0A6E">
        <w:rPr>
          <w:rFonts w:eastAsia="Times New Roman" w:cs="Arial"/>
          <w:b/>
          <w:caps/>
          <w:lang w:val="es-ES"/>
        </w:rPr>
        <w:t xml:space="preserve">) Y </w:t>
      </w:r>
      <w:r w:rsidRPr="00CB0A6E">
        <w:rPr>
          <w:rFonts w:eastAsia="Times New Roman" w:cs="Arial"/>
          <w:b/>
          <w:i/>
          <w:caps/>
          <w:lang w:val="es-ES"/>
        </w:rPr>
        <w:t>Rhynchobatus australiae</w:t>
      </w:r>
      <w:r w:rsidRPr="00CB0A6E">
        <w:rPr>
          <w:rFonts w:eastAsia="Times New Roman" w:cs="Arial"/>
          <w:b/>
          <w:caps/>
          <w:lang w:val="es-ES"/>
        </w:rPr>
        <w:t xml:space="preserve"> </w:t>
      </w:r>
    </w:p>
    <w:p w:rsidR="00C96E60" w:rsidRPr="00CB0A6E" w:rsidRDefault="00C96E60" w:rsidP="00C96E60">
      <w:pPr>
        <w:widowControl w:val="0"/>
        <w:pBdr>
          <w:top w:val="single" w:sz="6" w:space="0" w:color="FFFFFF"/>
          <w:left w:val="single" w:sz="6" w:space="0" w:color="FFFFFF"/>
          <w:bottom w:val="single" w:sz="6" w:space="0" w:color="FFFFFF"/>
          <w:right w:val="single" w:sz="6" w:space="0" w:color="FFFFFF"/>
        </w:pBdr>
        <w:autoSpaceDE w:val="0"/>
        <w:spacing w:after="0"/>
        <w:jc w:val="center"/>
        <w:outlineLvl w:val="1"/>
        <w:rPr>
          <w:rFonts w:eastAsia="Times New Roman" w:cs="Arial"/>
          <w:b/>
          <w:caps/>
          <w:lang w:val="es-ES"/>
        </w:rPr>
      </w:pPr>
      <w:r w:rsidRPr="00CB0A6E">
        <w:rPr>
          <w:rFonts w:eastAsia="Times New Roman" w:cs="Arial"/>
          <w:b/>
          <w:caps/>
          <w:lang w:val="es-ES"/>
        </w:rPr>
        <w:t>SE ENCUENTRA YA</w:t>
      </w:r>
      <w:r w:rsidR="00CB0A6E" w:rsidRPr="00CB0A6E">
        <w:rPr>
          <w:rFonts w:eastAsia="Times New Roman" w:cs="Arial"/>
          <w:b/>
          <w:caps/>
          <w:lang w:val="es-ES"/>
        </w:rPr>
        <w:t xml:space="preserve"> incluidos </w:t>
      </w:r>
      <w:r w:rsidRPr="00CB0A6E">
        <w:rPr>
          <w:rFonts w:eastAsia="Times New Roman" w:cs="Arial"/>
          <w:b/>
          <w:caps/>
          <w:lang w:val="es-ES"/>
        </w:rPr>
        <w:t xml:space="preserve">EN EL APÉNDICE II DE LA CONVENCIÓN, </w:t>
      </w:r>
    </w:p>
    <w:p w:rsidR="00002A97" w:rsidRDefault="00C96E60" w:rsidP="00C96E60">
      <w:pPr>
        <w:pStyle w:val="Title1"/>
        <w:rPr>
          <w:i/>
          <w:sz w:val="22"/>
          <w:szCs w:val="22"/>
        </w:rPr>
      </w:pPr>
      <w:r w:rsidRPr="00CB0A6E">
        <w:rPr>
          <w:sz w:val="22"/>
          <w:szCs w:val="22"/>
        </w:rPr>
        <w:t xml:space="preserve">JUNTO CON LAS FAMILIAS </w:t>
      </w:r>
      <w:r w:rsidRPr="00CB0A6E">
        <w:rPr>
          <w:i/>
          <w:sz w:val="22"/>
          <w:szCs w:val="22"/>
        </w:rPr>
        <w:t>RHINOBATIDAE</w:t>
      </w:r>
      <w:r w:rsidRPr="00CB0A6E">
        <w:rPr>
          <w:sz w:val="22"/>
          <w:szCs w:val="22"/>
        </w:rPr>
        <w:t xml:space="preserve"> Y </w:t>
      </w:r>
      <w:r w:rsidRPr="00CB0A6E">
        <w:rPr>
          <w:i/>
          <w:sz w:val="22"/>
          <w:szCs w:val="22"/>
        </w:rPr>
        <w:t>GLAUCOSTEGIDAE</w:t>
      </w:r>
    </w:p>
    <w:p w:rsidR="00CB0A6E" w:rsidRPr="00CB0A6E" w:rsidRDefault="00CB0A6E" w:rsidP="00C96E60">
      <w:pPr>
        <w:pStyle w:val="Title1"/>
        <w:rPr>
          <w:rFonts w:eastAsia="Calibri"/>
          <w:sz w:val="22"/>
          <w:szCs w:val="22"/>
        </w:rPr>
      </w:pPr>
    </w:p>
    <w:p w:rsidR="00C96E60" w:rsidRPr="00CB0A6E" w:rsidRDefault="00C96E60" w:rsidP="00C96E60">
      <w:pPr>
        <w:pStyle w:val="ListParagraph"/>
        <w:numPr>
          <w:ilvl w:val="0"/>
          <w:numId w:val="5"/>
        </w:numPr>
        <w:suppressAutoHyphens/>
        <w:autoSpaceDN w:val="0"/>
        <w:spacing w:after="0" w:line="240" w:lineRule="auto"/>
        <w:ind w:left="900" w:hanging="540"/>
        <w:contextualSpacing w:val="0"/>
        <w:jc w:val="both"/>
        <w:textAlignment w:val="baseline"/>
        <w:rPr>
          <w:rFonts w:eastAsia="Arial" w:cs="Arial"/>
          <w:b/>
          <w:lang w:val="es-ES"/>
        </w:rPr>
      </w:pPr>
      <w:r w:rsidRPr="00CB0A6E">
        <w:rPr>
          <w:rFonts w:cs="Arial"/>
          <w:b/>
          <w:lang w:val="es-ES"/>
        </w:rPr>
        <w:t>Proponente:</w:t>
      </w:r>
      <w:r w:rsidRPr="00CB0A6E">
        <w:rPr>
          <w:rFonts w:cs="Arial"/>
          <w:lang w:val="es-ES"/>
        </w:rPr>
        <w:t xml:space="preserve"> Unión Internacional por la Conservación de la Naturaleza; </w:t>
      </w:r>
      <w:r w:rsidRPr="00CB0A6E">
        <w:rPr>
          <w:rStyle w:val="CharAttribute39"/>
          <w:rFonts w:cs="Arial"/>
          <w:bCs/>
          <w:lang w:val="es-ES"/>
        </w:rPr>
        <w:t>Grupo de Expertos sobre tiburones de la Comisión de Supervivencia de Especies de la IUCN (CSE de la IUCN)</w:t>
      </w:r>
    </w:p>
    <w:p w:rsidR="00C96E60" w:rsidRPr="00CB0A6E" w:rsidRDefault="00C96E60" w:rsidP="00C96E60">
      <w:pPr>
        <w:spacing w:before="160"/>
        <w:ind w:left="902"/>
        <w:jc w:val="both"/>
        <w:rPr>
          <w:rFonts w:eastAsia="Arial" w:cs="Arial"/>
          <w:lang w:val="es-ES"/>
        </w:rPr>
      </w:pPr>
      <w:r w:rsidRPr="00CB0A6E">
        <w:rPr>
          <w:rStyle w:val="CharAttribute40"/>
          <w:rFonts w:cs="Arial"/>
          <w:lang w:val="es-ES"/>
        </w:rPr>
        <w:t>La CSE de la IUCN ha constituido durante mucho tiempo una fuente fiable de información científicamente fundada y de recomendaciones acerca de tiburones y especies relacionadas (</w:t>
      </w:r>
      <w:proofErr w:type="spellStart"/>
      <w:r w:rsidRPr="00CB0A6E">
        <w:rPr>
          <w:rStyle w:val="CharAttribute40"/>
          <w:rFonts w:cs="Arial"/>
          <w:lang w:val="es-ES"/>
        </w:rPr>
        <w:t>condrictios</w:t>
      </w:r>
      <w:proofErr w:type="spellEnd"/>
      <w:r w:rsidRPr="00CB0A6E">
        <w:rPr>
          <w:rStyle w:val="CharAttribute40"/>
          <w:rFonts w:cs="Arial"/>
          <w:lang w:val="es-ES"/>
        </w:rPr>
        <w:t xml:space="preserve">: tiburones, rayas y quimeras) y lidera en la tarea de conservación de especies y poblaciones amenazadas de todos los peces </w:t>
      </w:r>
      <w:proofErr w:type="spellStart"/>
      <w:r w:rsidRPr="00CB0A6E">
        <w:rPr>
          <w:rStyle w:val="CharAttribute40"/>
          <w:rFonts w:cs="Arial"/>
          <w:lang w:val="es-ES"/>
        </w:rPr>
        <w:t>condrictios</w:t>
      </w:r>
      <w:proofErr w:type="spellEnd"/>
      <w:r w:rsidRPr="00CB0A6E">
        <w:rPr>
          <w:rStyle w:val="CharAttribute40"/>
          <w:rFonts w:cs="Arial"/>
          <w:lang w:val="es-ES"/>
        </w:rPr>
        <w:t>. Existen 171 miembros de la CSE de 55 países, distribuidos a lo largo de 12 subgrupos de regiones oceánicas. La misión de la CSE de la IUCN es la de garantizar la conservación, la gestión y, cuando sea necesario, la restauración de los tiburones, rayas y quimeras del planeta mediante la movilización de los conocimientos técnicos y científicos mundiales que permitan tomar medidas.</w:t>
      </w:r>
    </w:p>
    <w:p w:rsidR="00C96E60" w:rsidRPr="00CB0A6E" w:rsidRDefault="00C96E60" w:rsidP="00C96E60">
      <w:pPr>
        <w:ind w:left="900"/>
        <w:jc w:val="both"/>
        <w:rPr>
          <w:rFonts w:eastAsia="Arial" w:cs="Arial"/>
          <w:lang w:val="es-ES"/>
        </w:rPr>
      </w:pPr>
      <w:r w:rsidRPr="00CB0A6E">
        <w:rPr>
          <w:rStyle w:val="CharAttribute40"/>
          <w:rFonts w:cs="Arial"/>
          <w:lang w:val="es-ES"/>
        </w:rPr>
        <w:t>La IUCN y la Secretaría de la CMS firmaron un memorando de cooperación en 2003, el cual menciona una serie de actividades conjuntas, entre las que se incluye:  </w:t>
      </w:r>
    </w:p>
    <w:p w:rsidR="00C96E60" w:rsidRPr="00CB0A6E" w:rsidRDefault="00C96E60" w:rsidP="00C96E60">
      <w:pPr>
        <w:pStyle w:val="ListParagraph"/>
        <w:numPr>
          <w:ilvl w:val="0"/>
          <w:numId w:val="6"/>
        </w:numPr>
        <w:suppressAutoHyphens/>
        <w:autoSpaceDN w:val="0"/>
        <w:spacing w:line="240" w:lineRule="auto"/>
        <w:ind w:left="1259" w:hanging="357"/>
        <w:contextualSpacing w:val="0"/>
        <w:textAlignment w:val="baseline"/>
        <w:rPr>
          <w:rFonts w:eastAsia="Arial" w:cs="Arial"/>
          <w:lang w:val="es-ES"/>
        </w:rPr>
      </w:pPr>
      <w:r w:rsidRPr="00CB0A6E">
        <w:rPr>
          <w:rStyle w:val="CharAttribute40"/>
          <w:rFonts w:cs="Arial"/>
          <w:lang w:val="es-ES"/>
        </w:rPr>
        <w:t>proporcionar recomendaciones científicas y técnicas sobre el estado y las necesidades de conservación de especies migratorias en particular;</w:t>
      </w:r>
    </w:p>
    <w:p w:rsidR="00C96E60" w:rsidRPr="00CB0A6E" w:rsidRDefault="00C96E60" w:rsidP="00C96E60">
      <w:pPr>
        <w:pStyle w:val="ListParagraph"/>
        <w:numPr>
          <w:ilvl w:val="0"/>
          <w:numId w:val="6"/>
        </w:numPr>
        <w:suppressAutoHyphens/>
        <w:autoSpaceDN w:val="0"/>
        <w:spacing w:line="240" w:lineRule="auto"/>
        <w:ind w:left="1259" w:hanging="357"/>
        <w:contextualSpacing w:val="0"/>
        <w:textAlignment w:val="baseline"/>
        <w:rPr>
          <w:rFonts w:eastAsia="Arial" w:cs="Arial"/>
          <w:lang w:val="es-ES"/>
        </w:rPr>
      </w:pPr>
      <w:r w:rsidRPr="00CB0A6E">
        <w:rPr>
          <w:rStyle w:val="CharAttribute40"/>
          <w:rFonts w:cs="Arial"/>
          <w:lang w:val="es-ES"/>
        </w:rPr>
        <w:t>proporcionar asistencia técnica para el desarrollo y la implementación de Planes de Acción para especies migratorias que están sujetas (o se ha propuesto que lo estén), a acuerdos o a memorandos de entendimiento entre los Estados del área de distribución;</w:t>
      </w:r>
    </w:p>
    <w:p w:rsidR="00C96E60" w:rsidRPr="00CB0A6E" w:rsidRDefault="00C96E60" w:rsidP="00C96E60">
      <w:pPr>
        <w:pStyle w:val="ListParagraph"/>
        <w:numPr>
          <w:ilvl w:val="0"/>
          <w:numId w:val="6"/>
        </w:numPr>
        <w:suppressAutoHyphens/>
        <w:autoSpaceDN w:val="0"/>
        <w:spacing w:line="240" w:lineRule="auto"/>
        <w:ind w:left="1259" w:hanging="357"/>
        <w:contextualSpacing w:val="0"/>
        <w:textAlignment w:val="baseline"/>
        <w:rPr>
          <w:rFonts w:eastAsia="Arial" w:cs="Arial"/>
          <w:lang w:val="es-ES"/>
        </w:rPr>
      </w:pPr>
      <w:r w:rsidRPr="00CB0A6E">
        <w:rPr>
          <w:rStyle w:val="CharAttribute40"/>
          <w:rFonts w:cs="Arial"/>
          <w:lang w:val="es-ES"/>
        </w:rPr>
        <w:t xml:space="preserve">desarrollar directrices con el fin de ayudar con la puesta en marcha de los Acuerdos o los </w:t>
      </w:r>
      <w:proofErr w:type="spellStart"/>
      <w:r w:rsidRPr="00CB0A6E">
        <w:rPr>
          <w:rStyle w:val="CharAttribute40"/>
          <w:rFonts w:cs="Arial"/>
          <w:lang w:val="es-ES"/>
        </w:rPr>
        <w:t>MdE</w:t>
      </w:r>
      <w:proofErr w:type="spellEnd"/>
      <w:r w:rsidRPr="00CB0A6E">
        <w:rPr>
          <w:rStyle w:val="CharAttribute40"/>
          <w:rFonts w:cs="Arial"/>
          <w:lang w:val="es-ES"/>
        </w:rPr>
        <w:t xml:space="preserve"> de la CMS que se decidan bajo sus auspicios; y</w:t>
      </w:r>
    </w:p>
    <w:p w:rsidR="00C96E60" w:rsidRPr="00CB0A6E" w:rsidRDefault="00C96E60" w:rsidP="00C96E60">
      <w:pPr>
        <w:pStyle w:val="ListParagraph"/>
        <w:numPr>
          <w:ilvl w:val="0"/>
          <w:numId w:val="6"/>
        </w:numPr>
        <w:suppressAutoHyphens/>
        <w:autoSpaceDN w:val="0"/>
        <w:spacing w:line="240" w:lineRule="auto"/>
        <w:ind w:left="1259" w:hanging="357"/>
        <w:contextualSpacing w:val="0"/>
        <w:textAlignment w:val="baseline"/>
        <w:rPr>
          <w:rFonts w:eastAsia="Arial" w:cs="Arial"/>
          <w:lang w:val="es-ES"/>
        </w:rPr>
      </w:pPr>
      <w:r w:rsidRPr="00CB0A6E">
        <w:rPr>
          <w:rStyle w:val="CharAttribute40"/>
          <w:rFonts w:cs="Arial"/>
          <w:lang w:val="es-ES"/>
        </w:rPr>
        <w:t>asistir o ayudar con el fomento de la capacidad, la investigación, la formación y la concienciación de la población.</w:t>
      </w:r>
    </w:p>
    <w:p w:rsidR="00C96E60" w:rsidRPr="00CB0A6E" w:rsidRDefault="00C96E60" w:rsidP="00C96E60">
      <w:pPr>
        <w:pStyle w:val="ListParagraph"/>
        <w:numPr>
          <w:ilvl w:val="0"/>
          <w:numId w:val="5"/>
        </w:numPr>
        <w:suppressAutoHyphens/>
        <w:autoSpaceDN w:val="0"/>
        <w:spacing w:after="0" w:line="240" w:lineRule="auto"/>
        <w:ind w:left="900" w:hanging="540"/>
        <w:contextualSpacing w:val="0"/>
        <w:jc w:val="both"/>
        <w:textAlignment w:val="baseline"/>
        <w:rPr>
          <w:rStyle w:val="CharAttribute0"/>
          <w:rFonts w:cs="Arial"/>
          <w:lang w:val="es-ES"/>
        </w:rPr>
      </w:pPr>
      <w:r w:rsidRPr="00CB0A6E">
        <w:rPr>
          <w:rFonts w:cs="Arial"/>
          <w:b/>
          <w:lang w:val="es-ES"/>
        </w:rPr>
        <w:t>Especies seleccionadas, población o taxón más bajo o grupo de taxones con necesidades comunes:</w:t>
      </w:r>
      <w:r w:rsidRPr="00CB0A6E">
        <w:rPr>
          <w:rFonts w:cs="Arial"/>
          <w:lang w:val="es-ES"/>
        </w:rPr>
        <w:t xml:space="preserve"> </w:t>
      </w:r>
    </w:p>
    <w:p w:rsidR="00C96E60" w:rsidRPr="00CB0A6E" w:rsidRDefault="00C96E60" w:rsidP="00C96E60">
      <w:pPr>
        <w:spacing w:before="160"/>
        <w:ind w:left="902"/>
        <w:jc w:val="both"/>
        <w:rPr>
          <w:rFonts w:eastAsia="Arial" w:cs="Arial"/>
          <w:lang w:val="es-ES"/>
        </w:rPr>
      </w:pPr>
      <w:r w:rsidRPr="00CB0A6E">
        <w:rPr>
          <w:rStyle w:val="CharAttribute0"/>
          <w:rFonts w:cs="Arial"/>
          <w:lang w:val="es-ES"/>
        </w:rPr>
        <w:t>Esta acción concertada abarca a dos especies (</w:t>
      </w:r>
      <w:proofErr w:type="spellStart"/>
      <w:r w:rsidRPr="00CB0A6E">
        <w:rPr>
          <w:rStyle w:val="CharAttribute11"/>
          <w:rFonts w:cs="Arial"/>
          <w:lang w:val="es-ES"/>
        </w:rPr>
        <w:t>Rhinobatos</w:t>
      </w:r>
      <w:proofErr w:type="spellEnd"/>
      <w:r w:rsidRPr="00CB0A6E">
        <w:rPr>
          <w:rStyle w:val="CharAttribute11"/>
          <w:rFonts w:cs="Arial"/>
          <w:lang w:val="es-ES"/>
        </w:rPr>
        <w:t xml:space="preserve"> </w:t>
      </w:r>
      <w:proofErr w:type="spellStart"/>
      <w:r w:rsidRPr="00CB0A6E">
        <w:rPr>
          <w:rStyle w:val="CharAttribute11"/>
          <w:rFonts w:cs="Arial"/>
          <w:lang w:val="es-ES"/>
        </w:rPr>
        <w:t>rhinobatos</w:t>
      </w:r>
      <w:proofErr w:type="spellEnd"/>
      <w:r w:rsidRPr="00CB0A6E">
        <w:rPr>
          <w:rStyle w:val="CharAttribute0"/>
          <w:rFonts w:cs="Arial"/>
          <w:lang w:val="es-ES"/>
        </w:rPr>
        <w:t xml:space="preserve"> y </w:t>
      </w:r>
      <w:proofErr w:type="spellStart"/>
      <w:r w:rsidRPr="00CB0A6E">
        <w:rPr>
          <w:rStyle w:val="CharAttribute11"/>
          <w:rFonts w:cs="Arial"/>
          <w:lang w:val="es-ES"/>
        </w:rPr>
        <w:t>Rhynchobatus</w:t>
      </w:r>
      <w:proofErr w:type="spellEnd"/>
      <w:r w:rsidRPr="00CB0A6E">
        <w:rPr>
          <w:rStyle w:val="CharAttribute11"/>
          <w:rFonts w:cs="Arial"/>
          <w:lang w:val="es-ES"/>
        </w:rPr>
        <w:t xml:space="preserve"> </w:t>
      </w:r>
      <w:proofErr w:type="spellStart"/>
      <w:r w:rsidRPr="00CB0A6E">
        <w:rPr>
          <w:rStyle w:val="CharAttribute11"/>
          <w:rFonts w:cs="Arial"/>
          <w:lang w:val="es-ES"/>
        </w:rPr>
        <w:t>australiae</w:t>
      </w:r>
      <w:proofErr w:type="spellEnd"/>
      <w:r w:rsidRPr="00CB0A6E">
        <w:rPr>
          <w:rStyle w:val="CharAttribute0"/>
          <w:rFonts w:cs="Arial"/>
          <w:lang w:val="es-ES"/>
        </w:rPr>
        <w:t>) que figuran actualmente en la lista del Apéndice II de la CMS, junto a tres familias semejantes (</w:t>
      </w:r>
      <w:proofErr w:type="spellStart"/>
      <w:r w:rsidRPr="00CB0A6E">
        <w:rPr>
          <w:rStyle w:val="CharAttribute0"/>
          <w:rFonts w:cs="Arial"/>
          <w:i/>
          <w:lang w:val="es-ES"/>
        </w:rPr>
        <w:t>Rhinobatidae</w:t>
      </w:r>
      <w:proofErr w:type="spellEnd"/>
      <w:r w:rsidRPr="00CB0A6E">
        <w:rPr>
          <w:rStyle w:val="CharAttribute0"/>
          <w:rFonts w:cs="Arial"/>
          <w:lang w:val="es-ES"/>
        </w:rPr>
        <w:t xml:space="preserve">, </w:t>
      </w:r>
      <w:proofErr w:type="spellStart"/>
      <w:r w:rsidRPr="00CB0A6E">
        <w:rPr>
          <w:rStyle w:val="CharAttribute0"/>
          <w:rFonts w:cs="Arial"/>
          <w:i/>
          <w:lang w:val="es-ES"/>
        </w:rPr>
        <w:t>Rhinidae</w:t>
      </w:r>
      <w:proofErr w:type="spellEnd"/>
      <w:r w:rsidRPr="00CB0A6E">
        <w:rPr>
          <w:rStyle w:val="CharAttribute0"/>
          <w:rFonts w:cs="Arial"/>
          <w:lang w:val="es-ES"/>
        </w:rPr>
        <w:t xml:space="preserve"> y </w:t>
      </w:r>
      <w:proofErr w:type="spellStart"/>
      <w:r w:rsidRPr="00CB0A6E">
        <w:rPr>
          <w:rStyle w:val="CharAttribute0"/>
          <w:rFonts w:cs="Arial"/>
          <w:i/>
          <w:lang w:val="es-ES"/>
        </w:rPr>
        <w:t>Glaucostegidae</w:t>
      </w:r>
      <w:proofErr w:type="spellEnd"/>
      <w:r w:rsidRPr="00CB0A6E">
        <w:rPr>
          <w:rStyle w:val="CharAttribute0"/>
          <w:rFonts w:cs="Arial"/>
          <w:lang w:val="es-ES"/>
        </w:rPr>
        <w:t>) que se enfrentan a amenazas similares. Las especies que figuran en la lista se incluyen en dos de las tres familias. A continuación, se presenta esta información:</w:t>
      </w:r>
    </w:p>
    <w:p w:rsidR="00C96E60" w:rsidRPr="00CB0A6E" w:rsidRDefault="00C96E60" w:rsidP="00C96E60">
      <w:pPr>
        <w:pStyle w:val="NoSpacing"/>
        <w:ind w:left="900"/>
        <w:rPr>
          <w:rFonts w:ascii="Arial" w:eastAsia="Arial" w:hAnsi="Arial" w:cs="Arial"/>
          <w:lang w:val="es-ES"/>
        </w:rPr>
      </w:pPr>
      <w:r w:rsidRPr="00CB0A6E">
        <w:rPr>
          <w:rStyle w:val="CharAttribute0"/>
          <w:rFonts w:hAnsi="Arial" w:cs="Arial"/>
          <w:szCs w:val="22"/>
          <w:lang w:val="es-ES"/>
        </w:rPr>
        <w:t xml:space="preserve">Clase: </w:t>
      </w:r>
      <w:proofErr w:type="spellStart"/>
      <w:r w:rsidRPr="00CB0A6E">
        <w:rPr>
          <w:rStyle w:val="CharAttribute0"/>
          <w:rFonts w:hAnsi="Arial" w:cs="Arial"/>
          <w:szCs w:val="22"/>
          <w:lang w:val="es-ES"/>
        </w:rPr>
        <w:t>Chondrichthyes</w:t>
      </w:r>
      <w:proofErr w:type="spellEnd"/>
    </w:p>
    <w:p w:rsidR="00C96E60" w:rsidRPr="00CB0A6E" w:rsidRDefault="00C96E60" w:rsidP="00C96E60">
      <w:pPr>
        <w:pStyle w:val="NoSpacing"/>
        <w:ind w:left="900"/>
        <w:rPr>
          <w:rFonts w:ascii="Arial" w:eastAsia="Arial" w:hAnsi="Arial" w:cs="Arial"/>
          <w:lang w:val="es-ES"/>
        </w:rPr>
      </w:pPr>
      <w:r w:rsidRPr="00CB0A6E">
        <w:rPr>
          <w:rStyle w:val="CharAttribute0"/>
          <w:rFonts w:hAnsi="Arial" w:cs="Arial"/>
          <w:szCs w:val="22"/>
          <w:lang w:val="es-ES"/>
        </w:rPr>
        <w:t xml:space="preserve">Orden: </w:t>
      </w:r>
      <w:proofErr w:type="spellStart"/>
      <w:r w:rsidRPr="00CB0A6E">
        <w:rPr>
          <w:rStyle w:val="CharAttribute0"/>
          <w:rFonts w:hAnsi="Arial" w:cs="Arial"/>
          <w:szCs w:val="22"/>
          <w:lang w:val="es-ES"/>
        </w:rPr>
        <w:t>Rhinopristiformes</w:t>
      </w:r>
      <w:proofErr w:type="spellEnd"/>
    </w:p>
    <w:p w:rsidR="00C96E60" w:rsidRPr="00CB0A6E" w:rsidRDefault="00C96E60" w:rsidP="00C96E60">
      <w:pPr>
        <w:pStyle w:val="NoSpacing"/>
        <w:ind w:left="900"/>
        <w:rPr>
          <w:rFonts w:ascii="Arial" w:eastAsia="Arial" w:hAnsi="Arial" w:cs="Arial"/>
          <w:lang w:val="es-ES"/>
        </w:rPr>
      </w:pPr>
      <w:r w:rsidRPr="00CB0A6E">
        <w:rPr>
          <w:rStyle w:val="CharAttribute0"/>
          <w:rFonts w:hAnsi="Arial" w:cs="Arial"/>
          <w:szCs w:val="22"/>
          <w:lang w:val="es-ES"/>
        </w:rPr>
        <w:t xml:space="preserve">Familia: </w:t>
      </w:r>
      <w:proofErr w:type="spellStart"/>
      <w:r w:rsidRPr="00CB0A6E">
        <w:rPr>
          <w:rStyle w:val="CharAttribute0"/>
          <w:rFonts w:hAnsi="Arial" w:cs="Arial"/>
          <w:i/>
          <w:szCs w:val="22"/>
          <w:lang w:val="es-ES"/>
        </w:rPr>
        <w:t>Rhinobatidae</w:t>
      </w:r>
      <w:proofErr w:type="spellEnd"/>
    </w:p>
    <w:p w:rsidR="00C96E60" w:rsidRPr="00CB0A6E" w:rsidRDefault="00C96E60" w:rsidP="00C96E60">
      <w:pPr>
        <w:pStyle w:val="NoSpacing"/>
        <w:ind w:left="900"/>
        <w:rPr>
          <w:rFonts w:ascii="Arial" w:eastAsia="Arial" w:hAnsi="Arial" w:cs="Arial"/>
          <w:lang w:val="es-ES"/>
        </w:rPr>
      </w:pPr>
      <w:r w:rsidRPr="00CB0A6E">
        <w:rPr>
          <w:rStyle w:val="CharAttribute0"/>
          <w:rFonts w:hAnsi="Arial" w:cs="Arial"/>
          <w:szCs w:val="22"/>
          <w:lang w:val="es-ES"/>
        </w:rPr>
        <w:t xml:space="preserve">Especie: </w:t>
      </w:r>
      <w:proofErr w:type="spellStart"/>
      <w:r w:rsidRPr="00CB0A6E">
        <w:rPr>
          <w:rStyle w:val="CharAttribute11"/>
          <w:rFonts w:hAnsi="Arial" w:cs="Arial"/>
          <w:szCs w:val="22"/>
          <w:lang w:val="es-ES"/>
        </w:rPr>
        <w:t>Rhinobatos</w:t>
      </w:r>
      <w:proofErr w:type="spellEnd"/>
      <w:r w:rsidRPr="00CB0A6E">
        <w:rPr>
          <w:rStyle w:val="CharAttribute11"/>
          <w:rFonts w:hAnsi="Arial" w:cs="Arial"/>
          <w:szCs w:val="22"/>
          <w:lang w:val="es-ES"/>
        </w:rPr>
        <w:t xml:space="preserve"> </w:t>
      </w:r>
      <w:proofErr w:type="spellStart"/>
      <w:r w:rsidRPr="00CB0A6E">
        <w:rPr>
          <w:rStyle w:val="CharAttribute11"/>
          <w:rFonts w:hAnsi="Arial" w:cs="Arial"/>
          <w:szCs w:val="22"/>
          <w:lang w:val="es-ES"/>
        </w:rPr>
        <w:t>rhinobatos</w:t>
      </w:r>
      <w:proofErr w:type="spellEnd"/>
      <w:r w:rsidRPr="00CB0A6E">
        <w:rPr>
          <w:rStyle w:val="CharAttribute0"/>
          <w:rFonts w:hAnsi="Arial" w:cs="Arial"/>
          <w:szCs w:val="22"/>
          <w:lang w:val="es-ES"/>
        </w:rPr>
        <w:t xml:space="preserve"> - Pez guitarra común</w:t>
      </w:r>
    </w:p>
    <w:p w:rsidR="00C96E60" w:rsidRPr="00CB0A6E" w:rsidRDefault="00C96E60" w:rsidP="00C96E60">
      <w:pPr>
        <w:pStyle w:val="NoSpacing"/>
        <w:ind w:left="900"/>
        <w:rPr>
          <w:rStyle w:val="CharAttribute0"/>
          <w:rFonts w:hAnsi="Arial" w:cs="Arial"/>
          <w:szCs w:val="22"/>
          <w:lang w:val="es-ES"/>
        </w:rPr>
      </w:pPr>
    </w:p>
    <w:p w:rsidR="00C96E60" w:rsidRPr="00CB0A6E" w:rsidRDefault="00C96E60" w:rsidP="00C96E60">
      <w:pPr>
        <w:pStyle w:val="NoSpacing"/>
        <w:ind w:left="900"/>
        <w:rPr>
          <w:rFonts w:ascii="Arial" w:eastAsia="Arial" w:hAnsi="Arial" w:cs="Arial"/>
          <w:lang w:val="es-ES"/>
        </w:rPr>
      </w:pPr>
      <w:r w:rsidRPr="00CB0A6E">
        <w:rPr>
          <w:rStyle w:val="CharAttribute0"/>
          <w:rFonts w:hAnsi="Arial" w:cs="Arial"/>
          <w:szCs w:val="22"/>
          <w:lang w:val="es-ES"/>
        </w:rPr>
        <w:t xml:space="preserve">Clase: </w:t>
      </w:r>
      <w:proofErr w:type="spellStart"/>
      <w:r w:rsidRPr="00CB0A6E">
        <w:rPr>
          <w:rStyle w:val="CharAttribute0"/>
          <w:rFonts w:hAnsi="Arial" w:cs="Arial"/>
          <w:szCs w:val="22"/>
          <w:lang w:val="es-ES"/>
        </w:rPr>
        <w:t>Chondrichthyes</w:t>
      </w:r>
      <w:proofErr w:type="spellEnd"/>
    </w:p>
    <w:p w:rsidR="00C96E60" w:rsidRPr="00CB0A6E" w:rsidRDefault="00C96E60" w:rsidP="00C96E60">
      <w:pPr>
        <w:pStyle w:val="NoSpacing"/>
        <w:ind w:left="900"/>
        <w:rPr>
          <w:rFonts w:ascii="Arial" w:eastAsia="Arial" w:hAnsi="Arial" w:cs="Arial"/>
          <w:lang w:val="es-ES"/>
        </w:rPr>
      </w:pPr>
      <w:r w:rsidRPr="00CB0A6E">
        <w:rPr>
          <w:rStyle w:val="CharAttribute0"/>
          <w:rFonts w:hAnsi="Arial" w:cs="Arial"/>
          <w:szCs w:val="22"/>
          <w:lang w:val="es-ES"/>
        </w:rPr>
        <w:t xml:space="preserve">Orden: </w:t>
      </w:r>
      <w:proofErr w:type="spellStart"/>
      <w:r w:rsidRPr="00CB0A6E">
        <w:rPr>
          <w:rStyle w:val="CharAttribute0"/>
          <w:rFonts w:hAnsi="Arial" w:cs="Arial"/>
          <w:szCs w:val="22"/>
          <w:lang w:val="es-ES"/>
        </w:rPr>
        <w:t>Rhinopristiformes</w:t>
      </w:r>
      <w:proofErr w:type="spellEnd"/>
    </w:p>
    <w:p w:rsidR="00C96E60" w:rsidRPr="00CB0A6E" w:rsidRDefault="00C96E60" w:rsidP="00C96E60">
      <w:pPr>
        <w:pStyle w:val="NoSpacing"/>
        <w:ind w:left="900"/>
        <w:rPr>
          <w:rFonts w:ascii="Arial" w:eastAsia="Arial" w:hAnsi="Arial" w:cs="Arial"/>
          <w:lang w:val="es-ES"/>
        </w:rPr>
      </w:pPr>
      <w:r w:rsidRPr="00CB0A6E">
        <w:rPr>
          <w:rStyle w:val="CharAttribute0"/>
          <w:rFonts w:hAnsi="Arial" w:cs="Arial"/>
          <w:szCs w:val="22"/>
          <w:lang w:val="es-ES"/>
        </w:rPr>
        <w:t xml:space="preserve">Familia: </w:t>
      </w:r>
      <w:proofErr w:type="spellStart"/>
      <w:r w:rsidRPr="00CB0A6E">
        <w:rPr>
          <w:rStyle w:val="CharAttribute0"/>
          <w:rFonts w:hAnsi="Arial" w:cs="Arial"/>
          <w:i/>
          <w:szCs w:val="22"/>
          <w:lang w:val="es-ES"/>
        </w:rPr>
        <w:t>Rhinidae</w:t>
      </w:r>
      <w:proofErr w:type="spellEnd"/>
    </w:p>
    <w:p w:rsidR="00C96E60" w:rsidRPr="00CB0A6E" w:rsidRDefault="00C96E60" w:rsidP="00C96E60">
      <w:pPr>
        <w:pStyle w:val="NoSpacing"/>
        <w:ind w:left="900"/>
        <w:rPr>
          <w:rStyle w:val="CharAttribute0"/>
          <w:rFonts w:hAnsi="Arial" w:cs="Arial"/>
          <w:szCs w:val="22"/>
          <w:lang w:val="es-ES"/>
        </w:rPr>
      </w:pPr>
      <w:r w:rsidRPr="00CB0A6E">
        <w:rPr>
          <w:rStyle w:val="CharAttribute0"/>
          <w:rFonts w:hAnsi="Arial" w:cs="Arial"/>
          <w:szCs w:val="22"/>
          <w:lang w:val="es-ES"/>
        </w:rPr>
        <w:t xml:space="preserve">Especie: </w:t>
      </w:r>
      <w:proofErr w:type="spellStart"/>
      <w:r w:rsidRPr="00CB0A6E">
        <w:rPr>
          <w:rStyle w:val="CharAttribute11"/>
          <w:rFonts w:hAnsi="Arial" w:cs="Arial"/>
          <w:szCs w:val="22"/>
          <w:lang w:val="es-ES"/>
        </w:rPr>
        <w:t>Rhynchobatus</w:t>
      </w:r>
      <w:proofErr w:type="spellEnd"/>
      <w:r w:rsidRPr="00CB0A6E">
        <w:rPr>
          <w:rStyle w:val="CharAttribute11"/>
          <w:rFonts w:hAnsi="Arial" w:cs="Arial"/>
          <w:szCs w:val="22"/>
          <w:lang w:val="es-ES"/>
        </w:rPr>
        <w:t xml:space="preserve"> </w:t>
      </w:r>
      <w:proofErr w:type="spellStart"/>
      <w:r w:rsidRPr="00CB0A6E">
        <w:rPr>
          <w:rStyle w:val="CharAttribute11"/>
          <w:rFonts w:hAnsi="Arial" w:cs="Arial"/>
          <w:szCs w:val="22"/>
          <w:lang w:val="es-ES"/>
        </w:rPr>
        <w:t>australiae</w:t>
      </w:r>
      <w:proofErr w:type="spellEnd"/>
    </w:p>
    <w:p w:rsidR="00C96E60" w:rsidRPr="00CB0A6E" w:rsidRDefault="00C96E60" w:rsidP="00C96E60">
      <w:pPr>
        <w:pStyle w:val="NoSpacing"/>
        <w:ind w:left="900"/>
        <w:rPr>
          <w:rStyle w:val="CharAttribute0"/>
          <w:rFonts w:eastAsia="Arial" w:hAnsi="Arial" w:cs="Arial"/>
          <w:lang w:val="es-ES"/>
        </w:rPr>
      </w:pPr>
    </w:p>
    <w:p w:rsidR="00C96E60" w:rsidRPr="00CB0A6E" w:rsidRDefault="00C96E60" w:rsidP="00C96E60">
      <w:pPr>
        <w:ind w:left="900"/>
        <w:jc w:val="both"/>
        <w:rPr>
          <w:rFonts w:eastAsia="Arial" w:cs="Arial"/>
          <w:lang w:val="es-ES"/>
        </w:rPr>
      </w:pPr>
      <w:r w:rsidRPr="00CB0A6E">
        <w:rPr>
          <w:rStyle w:val="CharAttribute0"/>
          <w:rFonts w:cs="Arial"/>
          <w:lang w:val="es-ES"/>
        </w:rPr>
        <w:t xml:space="preserve">Dado que la identificación hasta el nivel de especie puede resultar complicada, y las amenazas y el estado son similares dentro de las familias </w:t>
      </w:r>
      <w:proofErr w:type="spellStart"/>
      <w:r w:rsidRPr="00CB0A6E">
        <w:rPr>
          <w:rStyle w:val="CharAttribute0"/>
          <w:rFonts w:cs="Arial"/>
          <w:i/>
          <w:lang w:val="es-ES"/>
        </w:rPr>
        <w:t>Rhinobatida</w:t>
      </w:r>
      <w:r w:rsidRPr="00CB0A6E">
        <w:rPr>
          <w:rStyle w:val="CharAttribute0"/>
          <w:rFonts w:cs="Arial"/>
          <w:lang w:val="es-ES"/>
        </w:rPr>
        <w:t>e</w:t>
      </w:r>
      <w:proofErr w:type="spellEnd"/>
      <w:r w:rsidRPr="00CB0A6E">
        <w:rPr>
          <w:rStyle w:val="CharAttribute0"/>
          <w:rFonts w:cs="Arial"/>
          <w:lang w:val="es-ES"/>
        </w:rPr>
        <w:t xml:space="preserve"> (peces guitarra), </w:t>
      </w:r>
      <w:proofErr w:type="spellStart"/>
      <w:r w:rsidRPr="00CB0A6E">
        <w:rPr>
          <w:rStyle w:val="CharAttribute0"/>
          <w:rFonts w:cs="Arial"/>
          <w:i/>
          <w:lang w:val="es-ES"/>
        </w:rPr>
        <w:lastRenderedPageBreak/>
        <w:t>Rhinidae</w:t>
      </w:r>
      <w:proofErr w:type="spellEnd"/>
      <w:r w:rsidRPr="00CB0A6E">
        <w:rPr>
          <w:rStyle w:val="CharAttribute0"/>
          <w:rFonts w:cs="Arial"/>
          <w:lang w:val="es-ES"/>
        </w:rPr>
        <w:t xml:space="preserve"> y </w:t>
      </w:r>
      <w:proofErr w:type="spellStart"/>
      <w:r w:rsidRPr="00CB0A6E">
        <w:rPr>
          <w:rStyle w:val="CharAttribute0"/>
          <w:rFonts w:cs="Arial"/>
          <w:i/>
          <w:lang w:val="es-ES"/>
        </w:rPr>
        <w:t>Glaucostegidae</w:t>
      </w:r>
      <w:proofErr w:type="spellEnd"/>
      <w:r w:rsidRPr="00CB0A6E">
        <w:rPr>
          <w:rStyle w:val="CharAttribute0"/>
          <w:rFonts w:cs="Arial"/>
          <w:lang w:val="es-ES"/>
        </w:rPr>
        <w:t xml:space="preserve"> (peces guitarra gigantes), la CSE de la IUCN propone que se incluyan a todas en la acción concertada de la CMS.</w:t>
      </w:r>
    </w:p>
    <w:p w:rsidR="00C96E60" w:rsidRPr="00CB0A6E" w:rsidRDefault="00C96E60" w:rsidP="00C96E60">
      <w:pPr>
        <w:ind w:left="900"/>
        <w:jc w:val="both"/>
        <w:rPr>
          <w:rFonts w:eastAsia="Arial" w:cs="Arial"/>
          <w:lang w:val="es-ES"/>
        </w:rPr>
      </w:pPr>
      <w:r w:rsidRPr="00CB0A6E">
        <w:rPr>
          <w:rStyle w:val="CharAttribute0"/>
          <w:rFonts w:cs="Arial"/>
          <w:lang w:val="es-ES"/>
        </w:rPr>
        <w:t xml:space="preserve">El término «raya rinoceronte» se usa de manera colectiva para los cinco grupos a nivel de familia de los </w:t>
      </w:r>
      <w:proofErr w:type="spellStart"/>
      <w:r w:rsidRPr="00CB0A6E">
        <w:rPr>
          <w:rStyle w:val="CharAttribute0"/>
          <w:rFonts w:cs="Arial"/>
          <w:lang w:val="es-ES"/>
        </w:rPr>
        <w:t>Rhinopristiformes</w:t>
      </w:r>
      <w:proofErr w:type="spellEnd"/>
      <w:r w:rsidRPr="00CB0A6E">
        <w:rPr>
          <w:rStyle w:val="CharAttribute0"/>
          <w:rFonts w:cs="Arial"/>
          <w:lang w:val="es-ES"/>
        </w:rPr>
        <w:t xml:space="preserve"> (</w:t>
      </w:r>
      <w:proofErr w:type="spellStart"/>
      <w:r w:rsidRPr="00CB0A6E">
        <w:rPr>
          <w:rStyle w:val="CharAttribute0"/>
          <w:rFonts w:cs="Arial"/>
          <w:i/>
          <w:lang w:val="es-ES"/>
        </w:rPr>
        <w:t>Pristidae</w:t>
      </w:r>
      <w:proofErr w:type="spellEnd"/>
      <w:r w:rsidRPr="00CB0A6E">
        <w:rPr>
          <w:rStyle w:val="CharAttribute0"/>
          <w:rFonts w:cs="Arial"/>
          <w:lang w:val="es-ES"/>
        </w:rPr>
        <w:t xml:space="preserve">, </w:t>
      </w:r>
      <w:proofErr w:type="spellStart"/>
      <w:r w:rsidRPr="00CB0A6E">
        <w:rPr>
          <w:rStyle w:val="CharAttribute0"/>
          <w:rFonts w:cs="Arial"/>
          <w:i/>
          <w:lang w:val="es-ES"/>
        </w:rPr>
        <w:t>Rhinobatidae</w:t>
      </w:r>
      <w:proofErr w:type="spellEnd"/>
      <w:r w:rsidRPr="00CB0A6E">
        <w:rPr>
          <w:rStyle w:val="CharAttribute0"/>
          <w:rFonts w:cs="Arial"/>
          <w:lang w:val="es-ES"/>
        </w:rPr>
        <w:t xml:space="preserve">, </w:t>
      </w:r>
      <w:proofErr w:type="spellStart"/>
      <w:r w:rsidRPr="00CB0A6E">
        <w:rPr>
          <w:rStyle w:val="CharAttribute0"/>
          <w:rFonts w:cs="Arial"/>
          <w:i/>
          <w:lang w:val="es-ES"/>
        </w:rPr>
        <w:t>Rhinidae</w:t>
      </w:r>
      <w:proofErr w:type="spellEnd"/>
      <w:r w:rsidRPr="00CB0A6E">
        <w:rPr>
          <w:rStyle w:val="CharAttribute0"/>
          <w:rFonts w:cs="Arial"/>
          <w:lang w:val="es-ES"/>
        </w:rPr>
        <w:t xml:space="preserve">, </w:t>
      </w:r>
      <w:proofErr w:type="spellStart"/>
      <w:r w:rsidRPr="00CB0A6E">
        <w:rPr>
          <w:rStyle w:val="CharAttribute0"/>
          <w:rFonts w:cs="Arial"/>
          <w:i/>
          <w:lang w:val="es-ES"/>
        </w:rPr>
        <w:t>Glaucostegidae</w:t>
      </w:r>
      <w:proofErr w:type="spellEnd"/>
      <w:r w:rsidRPr="00CB0A6E">
        <w:rPr>
          <w:rStyle w:val="CharAttribute0"/>
          <w:rFonts w:cs="Arial"/>
          <w:lang w:val="es-ES"/>
        </w:rPr>
        <w:t xml:space="preserve"> y </w:t>
      </w:r>
      <w:proofErr w:type="spellStart"/>
      <w:r w:rsidRPr="00CB0A6E">
        <w:rPr>
          <w:rStyle w:val="CharAttribute0"/>
          <w:rFonts w:cs="Arial"/>
          <w:i/>
          <w:lang w:val="es-ES"/>
        </w:rPr>
        <w:t>Trygonorrhinidae</w:t>
      </w:r>
      <w:proofErr w:type="spellEnd"/>
      <w:r w:rsidRPr="00CB0A6E">
        <w:rPr>
          <w:rStyle w:val="CharAttribute0"/>
          <w:rFonts w:cs="Arial"/>
          <w:lang w:val="es-ES"/>
        </w:rPr>
        <w:t xml:space="preserve">). A efectos de este documento, el término «raya rinoceronte» se usará para referirse específicamente a las siguientes tres familias: </w:t>
      </w:r>
      <w:proofErr w:type="spellStart"/>
      <w:r w:rsidRPr="00CB0A6E">
        <w:rPr>
          <w:rStyle w:val="CharAttribute0"/>
          <w:rFonts w:cs="Arial"/>
          <w:i/>
          <w:lang w:val="es-ES"/>
        </w:rPr>
        <w:t>Rhinobatidae</w:t>
      </w:r>
      <w:proofErr w:type="spellEnd"/>
      <w:r w:rsidRPr="00CB0A6E">
        <w:rPr>
          <w:rStyle w:val="CharAttribute0"/>
          <w:rFonts w:cs="Arial"/>
          <w:lang w:val="es-ES"/>
        </w:rPr>
        <w:t xml:space="preserve">, </w:t>
      </w:r>
      <w:proofErr w:type="spellStart"/>
      <w:r w:rsidRPr="00CB0A6E">
        <w:rPr>
          <w:rStyle w:val="CharAttribute0"/>
          <w:rFonts w:cs="Arial"/>
          <w:i/>
          <w:lang w:val="es-ES"/>
        </w:rPr>
        <w:t>Rhinidae</w:t>
      </w:r>
      <w:proofErr w:type="spellEnd"/>
      <w:r w:rsidRPr="00CB0A6E">
        <w:rPr>
          <w:rStyle w:val="CharAttribute0"/>
          <w:rFonts w:cs="Arial"/>
          <w:lang w:val="es-ES"/>
        </w:rPr>
        <w:t xml:space="preserve"> y </w:t>
      </w:r>
      <w:proofErr w:type="spellStart"/>
      <w:r w:rsidRPr="00CB0A6E">
        <w:rPr>
          <w:rStyle w:val="CharAttribute0"/>
          <w:rFonts w:cs="Arial"/>
          <w:i/>
          <w:lang w:val="es-ES"/>
        </w:rPr>
        <w:t>Glaucostegidae</w:t>
      </w:r>
      <w:proofErr w:type="spellEnd"/>
      <w:r w:rsidRPr="00CB0A6E">
        <w:rPr>
          <w:rStyle w:val="CharAttribute0"/>
          <w:rFonts w:cs="Arial"/>
          <w:lang w:val="es-ES"/>
        </w:rPr>
        <w:t>.</w:t>
      </w:r>
    </w:p>
    <w:p w:rsidR="00C96E60" w:rsidRPr="00CB0A6E" w:rsidRDefault="00C96E60" w:rsidP="00C96E60">
      <w:pPr>
        <w:ind w:left="900"/>
        <w:jc w:val="both"/>
        <w:rPr>
          <w:rFonts w:eastAsia="Arial" w:cs="Arial"/>
          <w:lang w:val="es-ES"/>
        </w:rPr>
      </w:pPr>
      <w:r w:rsidRPr="00CB0A6E">
        <w:rPr>
          <w:rStyle w:val="CharAttribute0"/>
          <w:rFonts w:cs="Arial"/>
          <w:lang w:val="es-ES"/>
        </w:rPr>
        <w:t xml:space="preserve">A </w:t>
      </w:r>
      <w:proofErr w:type="gramStart"/>
      <w:r w:rsidRPr="00CB0A6E">
        <w:rPr>
          <w:rStyle w:val="CharAttribute0"/>
          <w:rFonts w:cs="Arial"/>
          <w:lang w:val="es-ES"/>
        </w:rPr>
        <w:t>continuación</w:t>
      </w:r>
      <w:proofErr w:type="gramEnd"/>
      <w:r w:rsidRPr="00CB0A6E">
        <w:rPr>
          <w:rStyle w:val="CharAttribute0"/>
          <w:rFonts w:cs="Arial"/>
          <w:lang w:val="es-ES"/>
        </w:rPr>
        <w:t xml:space="preserve"> aparecerá información específica relacionada con </w:t>
      </w:r>
      <w:r w:rsidRPr="00CB0A6E">
        <w:rPr>
          <w:rStyle w:val="CharAttribute11"/>
          <w:rFonts w:cs="Arial"/>
          <w:lang w:val="es-ES"/>
        </w:rPr>
        <w:t xml:space="preserve">R. </w:t>
      </w:r>
      <w:proofErr w:type="spellStart"/>
      <w:r w:rsidRPr="00CB0A6E">
        <w:rPr>
          <w:rStyle w:val="CharAttribute11"/>
          <w:rFonts w:cs="Arial"/>
          <w:lang w:val="es-ES"/>
        </w:rPr>
        <w:t>rhinobatos</w:t>
      </w:r>
      <w:proofErr w:type="spellEnd"/>
      <w:r w:rsidRPr="00CB0A6E">
        <w:rPr>
          <w:rStyle w:val="CharAttribute11"/>
          <w:rFonts w:cs="Arial"/>
          <w:lang w:val="es-ES"/>
        </w:rPr>
        <w:t xml:space="preserve"> </w:t>
      </w:r>
      <w:r w:rsidRPr="00CB0A6E">
        <w:rPr>
          <w:rStyle w:val="CharAttribute0"/>
          <w:rFonts w:cs="Arial"/>
          <w:lang w:val="es-ES"/>
        </w:rPr>
        <w:t xml:space="preserve">y </w:t>
      </w:r>
      <w:r w:rsidRPr="00CB0A6E">
        <w:rPr>
          <w:rStyle w:val="CharAttribute11"/>
          <w:rFonts w:cs="Arial"/>
          <w:lang w:val="es-ES"/>
        </w:rPr>
        <w:t xml:space="preserve">R. </w:t>
      </w:r>
      <w:proofErr w:type="spellStart"/>
      <w:r w:rsidRPr="00CB0A6E">
        <w:rPr>
          <w:rStyle w:val="CharAttribute11"/>
          <w:rFonts w:cs="Arial"/>
          <w:lang w:val="es-ES"/>
        </w:rPr>
        <w:t>australiae</w:t>
      </w:r>
      <w:proofErr w:type="spellEnd"/>
      <w:r w:rsidRPr="00CB0A6E">
        <w:rPr>
          <w:rStyle w:val="CharAttribute0"/>
          <w:rFonts w:cs="Arial"/>
          <w:lang w:val="es-ES"/>
        </w:rPr>
        <w:t>, puesto que figuran en la lista del Apéndice II de la CMS, y de las otras tres familias de forma general.</w:t>
      </w:r>
    </w:p>
    <w:p w:rsidR="00C96E60" w:rsidRPr="00CB0A6E" w:rsidRDefault="00C96E60" w:rsidP="00C96E60">
      <w:pPr>
        <w:pStyle w:val="ListParagraph"/>
        <w:numPr>
          <w:ilvl w:val="0"/>
          <w:numId w:val="5"/>
        </w:numPr>
        <w:suppressAutoHyphens/>
        <w:autoSpaceDN w:val="0"/>
        <w:spacing w:after="0" w:line="240" w:lineRule="auto"/>
        <w:ind w:left="900" w:hanging="540"/>
        <w:contextualSpacing w:val="0"/>
        <w:jc w:val="both"/>
        <w:textAlignment w:val="baseline"/>
        <w:rPr>
          <w:rStyle w:val="CharAttribute40"/>
          <w:rFonts w:cs="Arial"/>
        </w:rPr>
      </w:pPr>
      <w:proofErr w:type="spellStart"/>
      <w:r w:rsidRPr="00CB0A6E">
        <w:rPr>
          <w:rFonts w:cs="Arial"/>
          <w:b/>
        </w:rPr>
        <w:t>Distribución</w:t>
      </w:r>
      <w:proofErr w:type="spellEnd"/>
      <w:r w:rsidRPr="00CB0A6E">
        <w:rPr>
          <w:rFonts w:cs="Arial"/>
          <w:b/>
        </w:rPr>
        <w:t xml:space="preserve"> </w:t>
      </w:r>
      <w:proofErr w:type="spellStart"/>
      <w:r w:rsidRPr="00CB0A6E">
        <w:rPr>
          <w:rFonts w:cs="Arial"/>
          <w:b/>
        </w:rPr>
        <w:t>geográfica</w:t>
      </w:r>
      <w:proofErr w:type="spellEnd"/>
      <w:r w:rsidRPr="00CB0A6E">
        <w:rPr>
          <w:rFonts w:cs="Arial"/>
          <w:b/>
        </w:rPr>
        <w:t>:</w:t>
      </w:r>
    </w:p>
    <w:p w:rsidR="00C96E60" w:rsidRPr="00CB0A6E" w:rsidRDefault="00C96E60" w:rsidP="00C96E60">
      <w:pPr>
        <w:spacing w:before="160"/>
        <w:ind w:left="902"/>
        <w:jc w:val="both"/>
        <w:rPr>
          <w:rFonts w:eastAsia="Arial" w:cs="Arial"/>
          <w:lang w:val="es-ES"/>
        </w:rPr>
      </w:pPr>
      <w:r w:rsidRPr="00CB0A6E">
        <w:rPr>
          <w:rStyle w:val="CharAttribute40"/>
          <w:rFonts w:cs="Arial"/>
          <w:lang w:val="es-ES"/>
        </w:rPr>
        <w:t xml:space="preserve">Las tres familias, </w:t>
      </w:r>
      <w:proofErr w:type="spellStart"/>
      <w:r w:rsidRPr="00CB0A6E">
        <w:rPr>
          <w:rStyle w:val="CharAttribute40"/>
          <w:rFonts w:cs="Arial"/>
          <w:i/>
          <w:lang w:val="es-ES"/>
        </w:rPr>
        <w:t>Rhinobatidae</w:t>
      </w:r>
      <w:proofErr w:type="spellEnd"/>
      <w:r w:rsidRPr="00CB0A6E">
        <w:rPr>
          <w:rStyle w:val="CharAttribute40"/>
          <w:rFonts w:cs="Arial"/>
          <w:lang w:val="es-ES"/>
        </w:rPr>
        <w:t xml:space="preserve">, </w:t>
      </w:r>
      <w:proofErr w:type="spellStart"/>
      <w:r w:rsidRPr="00CB0A6E">
        <w:rPr>
          <w:rStyle w:val="CharAttribute40"/>
          <w:rFonts w:cs="Arial"/>
          <w:i/>
          <w:lang w:val="es-ES"/>
        </w:rPr>
        <w:t>Rhinidae</w:t>
      </w:r>
      <w:proofErr w:type="spellEnd"/>
      <w:r w:rsidRPr="00CB0A6E">
        <w:rPr>
          <w:rStyle w:val="CharAttribute40"/>
          <w:rFonts w:cs="Arial"/>
          <w:lang w:val="es-ES"/>
        </w:rPr>
        <w:t xml:space="preserve"> y </w:t>
      </w:r>
      <w:proofErr w:type="spellStart"/>
      <w:r w:rsidRPr="00CB0A6E">
        <w:rPr>
          <w:rStyle w:val="CharAttribute40"/>
          <w:rFonts w:cs="Arial"/>
          <w:i/>
          <w:lang w:val="es-ES"/>
        </w:rPr>
        <w:t>Glaucostegidae</w:t>
      </w:r>
      <w:proofErr w:type="spellEnd"/>
      <w:r w:rsidRPr="00CB0A6E">
        <w:rPr>
          <w:rStyle w:val="CharAttribute40"/>
          <w:rFonts w:cs="Arial"/>
          <w:i/>
          <w:lang w:val="es-ES"/>
        </w:rPr>
        <w:t xml:space="preserve"> </w:t>
      </w:r>
      <w:r w:rsidRPr="00CB0A6E">
        <w:rPr>
          <w:rStyle w:val="CharAttribute40"/>
          <w:rFonts w:cs="Arial"/>
          <w:lang w:val="es-ES"/>
        </w:rPr>
        <w:t xml:space="preserve">(rayas rinoceronte), eran comunes anteriormente en los hábitats de fondos blandos en aguas poco profundas y cálidas en todo el mundo. </w:t>
      </w:r>
    </w:p>
    <w:p w:rsidR="00C96E60" w:rsidRPr="00CB0A6E" w:rsidRDefault="00C96E60" w:rsidP="00C96E60">
      <w:pPr>
        <w:ind w:left="900"/>
        <w:jc w:val="both"/>
        <w:rPr>
          <w:rFonts w:eastAsia="Arial" w:cs="Arial"/>
          <w:lang w:val="es-ES"/>
        </w:rPr>
      </w:pPr>
      <w:r w:rsidRPr="00CB0A6E">
        <w:rPr>
          <w:rStyle w:val="CharAttribute40"/>
          <w:rFonts w:cs="Arial"/>
          <w:lang w:val="es-ES"/>
        </w:rPr>
        <w:t xml:space="preserve">La distribución del área geográfica general de la familia </w:t>
      </w:r>
      <w:proofErr w:type="spellStart"/>
      <w:r w:rsidRPr="00CB0A6E">
        <w:rPr>
          <w:rStyle w:val="CharAttribute40"/>
          <w:rFonts w:cs="Arial"/>
          <w:i/>
          <w:lang w:val="es-ES"/>
        </w:rPr>
        <w:t>Rhinobatidae</w:t>
      </w:r>
      <w:proofErr w:type="spellEnd"/>
      <w:r w:rsidRPr="00CB0A6E">
        <w:rPr>
          <w:rStyle w:val="CharAttribute40"/>
          <w:rFonts w:cs="Arial"/>
          <w:lang w:val="es-ES"/>
        </w:rPr>
        <w:t xml:space="preserve"> se puede desglosar en tres géneros: las especies del género </w:t>
      </w:r>
      <w:proofErr w:type="spellStart"/>
      <w:r w:rsidRPr="00CB0A6E">
        <w:rPr>
          <w:rStyle w:val="CharAttribute51"/>
          <w:rFonts w:eastAsiaTheme="minorHAnsi" w:cs="Arial"/>
          <w:lang w:val="es-ES"/>
        </w:rPr>
        <w:t>Rhinobatos</w:t>
      </w:r>
      <w:proofErr w:type="spellEnd"/>
      <w:r w:rsidRPr="00CB0A6E">
        <w:rPr>
          <w:rStyle w:val="CharAttribute40"/>
          <w:rFonts w:cs="Arial"/>
          <w:lang w:val="es-ES"/>
        </w:rPr>
        <w:t xml:space="preserve"> se distribuyen desde la parte occidental del Pacífico Central hasta la parte oriental del Atlántico Central, incluido el mar Mediterráneo; Los </w:t>
      </w:r>
      <w:proofErr w:type="spellStart"/>
      <w:r w:rsidRPr="00CB0A6E">
        <w:rPr>
          <w:rStyle w:val="CharAttribute51"/>
          <w:rFonts w:eastAsiaTheme="minorHAnsi" w:cs="Arial"/>
          <w:lang w:val="es-ES"/>
        </w:rPr>
        <w:t>Acroteriobatus</w:t>
      </w:r>
      <w:proofErr w:type="spellEnd"/>
      <w:r w:rsidRPr="00CB0A6E">
        <w:rPr>
          <w:rStyle w:val="CharAttribute40"/>
          <w:rFonts w:cs="Arial"/>
          <w:lang w:val="es-ES"/>
        </w:rPr>
        <w:t xml:space="preserve"> </w:t>
      </w:r>
      <w:proofErr w:type="spellStart"/>
      <w:r w:rsidRPr="00CB0A6E">
        <w:rPr>
          <w:rStyle w:val="CharAttribute40"/>
          <w:rFonts w:cs="Arial"/>
          <w:lang w:val="es-ES"/>
        </w:rPr>
        <w:t>spp</w:t>
      </w:r>
      <w:proofErr w:type="spellEnd"/>
      <w:r w:rsidRPr="00CB0A6E">
        <w:rPr>
          <w:rStyle w:val="CharAttribute40"/>
          <w:rFonts w:cs="Arial"/>
          <w:lang w:val="es-ES"/>
        </w:rPr>
        <w:t xml:space="preserve">. se distribuyen a lo largo del océano Índico Occidental y el Atlántico Suroriental; y los </w:t>
      </w:r>
      <w:proofErr w:type="spellStart"/>
      <w:r w:rsidRPr="00CB0A6E">
        <w:rPr>
          <w:rStyle w:val="CharAttribute51"/>
          <w:rFonts w:eastAsiaTheme="minorHAnsi" w:cs="Arial"/>
          <w:lang w:val="es-ES"/>
        </w:rPr>
        <w:t>Pseudobatos</w:t>
      </w:r>
      <w:proofErr w:type="spellEnd"/>
      <w:r w:rsidRPr="00CB0A6E">
        <w:rPr>
          <w:rStyle w:val="CharAttribute40"/>
          <w:rFonts w:cs="Arial"/>
          <w:lang w:val="es-ES"/>
        </w:rPr>
        <w:t xml:space="preserve"> </w:t>
      </w:r>
      <w:proofErr w:type="spellStart"/>
      <w:r w:rsidRPr="00CB0A6E">
        <w:rPr>
          <w:rStyle w:val="CharAttribute40"/>
          <w:rFonts w:cs="Arial"/>
          <w:lang w:val="es-ES"/>
        </w:rPr>
        <w:t>spp</w:t>
      </w:r>
      <w:proofErr w:type="spellEnd"/>
      <w:r w:rsidRPr="00CB0A6E">
        <w:rPr>
          <w:rStyle w:val="CharAttribute40"/>
          <w:rFonts w:cs="Arial"/>
          <w:lang w:val="es-ES"/>
        </w:rPr>
        <w:t xml:space="preserve">. se distribuyen en el Pacífico </w:t>
      </w:r>
      <w:proofErr w:type="spellStart"/>
      <w:r w:rsidRPr="00CB0A6E">
        <w:rPr>
          <w:rStyle w:val="CharAttribute40"/>
          <w:rFonts w:cs="Arial"/>
          <w:lang w:val="es-ES"/>
        </w:rPr>
        <w:t>Centrooriental</w:t>
      </w:r>
      <w:proofErr w:type="spellEnd"/>
      <w:r w:rsidRPr="00CB0A6E">
        <w:rPr>
          <w:rStyle w:val="CharAttribute40"/>
          <w:rFonts w:cs="Arial"/>
          <w:lang w:val="es-ES"/>
        </w:rPr>
        <w:t xml:space="preserve"> y en el Pacífico Suroriental, además de en el Atlántico Centro-occidental y el Atlántico Suroccidental. </w:t>
      </w:r>
    </w:p>
    <w:p w:rsidR="00C96E60" w:rsidRPr="00CB0A6E" w:rsidRDefault="00C96E60" w:rsidP="00C96E60">
      <w:pPr>
        <w:ind w:left="900"/>
        <w:jc w:val="both"/>
        <w:rPr>
          <w:rFonts w:eastAsia="Arial" w:cs="Arial"/>
          <w:lang w:val="es-ES"/>
        </w:rPr>
      </w:pPr>
      <w:r w:rsidRPr="00CB0A6E">
        <w:rPr>
          <w:rStyle w:val="CharAttribute40"/>
          <w:rFonts w:cs="Arial"/>
          <w:lang w:val="es-ES"/>
        </w:rPr>
        <w:t xml:space="preserve">Las especies de la familia </w:t>
      </w:r>
      <w:proofErr w:type="spellStart"/>
      <w:r w:rsidRPr="00CB0A6E">
        <w:rPr>
          <w:rStyle w:val="CharAttribute40"/>
          <w:rFonts w:cs="Arial"/>
          <w:i/>
          <w:lang w:val="es-ES"/>
        </w:rPr>
        <w:t>Rhinidae</w:t>
      </w:r>
      <w:proofErr w:type="spellEnd"/>
      <w:r w:rsidRPr="00CB0A6E">
        <w:rPr>
          <w:rStyle w:val="CharAttribute40"/>
          <w:rFonts w:cs="Arial"/>
          <w:lang w:val="es-ES"/>
        </w:rPr>
        <w:t xml:space="preserve"> se encuentra, principalmente, en el Indo-Pacífico occidental, exceptuando dos especies que residen en el Atlántico Centro-oriental a lo largo de la costa de África Occidental. </w:t>
      </w:r>
    </w:p>
    <w:p w:rsidR="00C96E60" w:rsidRPr="00CB0A6E" w:rsidRDefault="00C96E60" w:rsidP="00C96E60">
      <w:pPr>
        <w:ind w:left="900"/>
        <w:jc w:val="both"/>
        <w:rPr>
          <w:rFonts w:eastAsia="Arial" w:cs="Arial"/>
          <w:lang w:val="es-ES"/>
        </w:rPr>
      </w:pPr>
      <w:r w:rsidRPr="00CB0A6E">
        <w:rPr>
          <w:rStyle w:val="CharAttribute40"/>
          <w:rFonts w:cs="Arial"/>
          <w:lang w:val="es-ES"/>
        </w:rPr>
        <w:t xml:space="preserve">El foco de la diversidad de la familia </w:t>
      </w:r>
      <w:proofErr w:type="spellStart"/>
      <w:r w:rsidRPr="00CB0A6E">
        <w:rPr>
          <w:rStyle w:val="CharAttribute40"/>
          <w:rFonts w:cs="Arial"/>
          <w:i/>
          <w:lang w:val="es-ES"/>
        </w:rPr>
        <w:t>Glaucostegidae</w:t>
      </w:r>
      <w:proofErr w:type="spellEnd"/>
      <w:r w:rsidRPr="00CB0A6E">
        <w:rPr>
          <w:rStyle w:val="CharAttribute40"/>
          <w:rFonts w:cs="Arial"/>
          <w:lang w:val="es-ES"/>
        </w:rPr>
        <w:t xml:space="preserve"> es el Indo-Pacífico occidental, a excepción de una especie que se encuentra en el mar Mediterráneo y al sur del Atlántico Centro-oriental a lo largo de la costa de África Occidental.</w:t>
      </w:r>
    </w:p>
    <w:p w:rsidR="00C96E60" w:rsidRPr="00CB0A6E" w:rsidRDefault="00C96E60" w:rsidP="00C96E60">
      <w:pPr>
        <w:ind w:left="900"/>
        <w:jc w:val="both"/>
        <w:rPr>
          <w:rFonts w:eastAsia="Arial" w:cs="Arial"/>
          <w:lang w:val="es-ES"/>
        </w:rPr>
      </w:pPr>
      <w:r w:rsidRPr="00CB0A6E">
        <w:rPr>
          <w:rStyle w:val="CharAttribute40"/>
          <w:rFonts w:cs="Arial"/>
          <w:lang w:val="es-ES"/>
        </w:rPr>
        <w:t>El pez guitarra común</w:t>
      </w:r>
      <w:r w:rsidRPr="00CB0A6E">
        <w:rPr>
          <w:rStyle w:val="CharAttribute51"/>
          <w:rFonts w:eastAsiaTheme="minorHAnsi" w:cs="Arial"/>
          <w:lang w:val="es-ES"/>
        </w:rPr>
        <w:t xml:space="preserve"> </w:t>
      </w:r>
      <w:r w:rsidRPr="00CB0A6E">
        <w:rPr>
          <w:rStyle w:val="CharAttribute40"/>
          <w:rFonts w:cs="Arial"/>
          <w:lang w:val="es-ES"/>
        </w:rPr>
        <w:t>(</w:t>
      </w:r>
      <w:proofErr w:type="spellStart"/>
      <w:r w:rsidRPr="00CB0A6E">
        <w:rPr>
          <w:rStyle w:val="CharAttribute51"/>
          <w:rFonts w:eastAsiaTheme="minorHAnsi" w:cs="Arial"/>
          <w:lang w:val="es-ES"/>
        </w:rPr>
        <w:t>Rhinobatos</w:t>
      </w:r>
      <w:proofErr w:type="spellEnd"/>
      <w:r w:rsidRPr="00CB0A6E">
        <w:rPr>
          <w:rStyle w:val="CharAttribute51"/>
          <w:rFonts w:eastAsiaTheme="minorHAnsi" w:cs="Arial"/>
          <w:lang w:val="es-ES"/>
        </w:rPr>
        <w:t xml:space="preserve"> </w:t>
      </w:r>
      <w:proofErr w:type="spellStart"/>
      <w:r w:rsidRPr="00CB0A6E">
        <w:rPr>
          <w:rStyle w:val="CharAttribute51"/>
          <w:rFonts w:eastAsiaTheme="minorHAnsi" w:cs="Arial"/>
          <w:lang w:val="es-ES"/>
        </w:rPr>
        <w:t>rhinobatos</w:t>
      </w:r>
      <w:proofErr w:type="spellEnd"/>
      <w:r w:rsidRPr="00CB0A6E">
        <w:rPr>
          <w:rStyle w:val="CharAttribute40"/>
          <w:rFonts w:cs="Arial"/>
          <w:lang w:val="es-ES"/>
        </w:rPr>
        <w:t xml:space="preserve">) se distribuye desde el sur del golfo de Vizcaya (norte de España) hasta Angola, incluido el mar Mediterráneo. </w:t>
      </w:r>
      <w:proofErr w:type="spellStart"/>
      <w:r w:rsidRPr="00CB0A6E">
        <w:rPr>
          <w:rStyle w:val="CharAttribute51"/>
          <w:rFonts w:eastAsiaTheme="minorHAnsi" w:cs="Arial"/>
          <w:lang w:val="es-ES"/>
        </w:rPr>
        <w:t>Rhynchobatus</w:t>
      </w:r>
      <w:proofErr w:type="spellEnd"/>
      <w:r w:rsidRPr="00CB0A6E">
        <w:rPr>
          <w:rStyle w:val="CharAttribute51"/>
          <w:rFonts w:eastAsiaTheme="minorHAnsi" w:cs="Arial"/>
          <w:lang w:val="es-ES"/>
        </w:rPr>
        <w:t xml:space="preserve"> </w:t>
      </w:r>
      <w:proofErr w:type="spellStart"/>
      <w:r w:rsidRPr="00CB0A6E">
        <w:rPr>
          <w:rStyle w:val="CharAttribute51"/>
          <w:rFonts w:eastAsiaTheme="minorHAnsi" w:cs="Arial"/>
          <w:lang w:val="es-ES"/>
        </w:rPr>
        <w:t>australiae</w:t>
      </w:r>
      <w:proofErr w:type="spellEnd"/>
      <w:r w:rsidRPr="00CB0A6E">
        <w:rPr>
          <w:rStyle w:val="CharAttribute40"/>
          <w:rFonts w:cs="Arial"/>
          <w:lang w:val="es-ES"/>
        </w:rPr>
        <w:t xml:space="preserve"> se encuentra en el Indo-Pacífico occidental, desde Mozambique hasta las Islas Salomón y el norte de Taiwán, y rara vez se sumergen a más de 60 metros de profundidad. </w:t>
      </w:r>
    </w:p>
    <w:p w:rsidR="00C96E60" w:rsidRPr="00CB0A6E" w:rsidRDefault="00C96E60" w:rsidP="00C96E60">
      <w:pPr>
        <w:ind w:left="900"/>
        <w:jc w:val="both"/>
        <w:rPr>
          <w:rFonts w:eastAsia="Arial" w:cs="Arial"/>
          <w:lang w:val="es-ES"/>
        </w:rPr>
      </w:pPr>
    </w:p>
    <w:p w:rsidR="00C96E60" w:rsidRPr="00CB0A6E" w:rsidRDefault="00C96E60" w:rsidP="00C96E60">
      <w:pPr>
        <w:ind w:left="900"/>
        <w:jc w:val="both"/>
        <w:rPr>
          <w:rFonts w:eastAsia="Arial" w:cs="Arial"/>
          <w:lang w:val="es-ES"/>
        </w:rPr>
      </w:pPr>
      <w:r w:rsidRPr="00CB0A6E">
        <w:rPr>
          <w:rFonts w:cs="Arial"/>
          <w:noProof/>
          <w:lang w:val="es-ES" w:eastAsia="es-ES"/>
        </w:rPr>
        <w:lastRenderedPageBreak/>
        <w:drawing>
          <wp:anchor distT="0" distB="0" distL="114300" distR="114300" simplePos="0" relativeHeight="251661312" behindDoc="0" locked="0" layoutInCell="1" allowOverlap="1" wp14:anchorId="5F773FCB" wp14:editId="7CD7383E">
            <wp:simplePos x="0" y="0"/>
            <wp:positionH relativeFrom="column">
              <wp:posOffset>572445</wp:posOffset>
            </wp:positionH>
            <wp:positionV relativeFrom="paragraph">
              <wp:posOffset>2653</wp:posOffset>
            </wp:positionV>
            <wp:extent cx="4733290" cy="5574665"/>
            <wp:effectExtent l="0" t="0" r="3810" b="635"/>
            <wp:wrapTopAndBottom/>
            <wp:docPr id="26" name="Picture 8" descr="/storage/emulated/0/.polaris_temp/image5.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torage/emulated/0/.polaris_temp/image5.tiff"/>
                    <pic:cNvPicPr>
                      <a:picLocks noChangeAspect="1" noChangeArrowheads="1"/>
                    </pic:cNvPicPr>
                  </pic:nvPicPr>
                  <pic:blipFill>
                    <a:blip r:embed="rId13"/>
                    <a:stretch>
                      <a:fillRect/>
                    </a:stretch>
                  </pic:blipFill>
                  <pic:spPr>
                    <a:xfrm>
                      <a:off x="0" y="0"/>
                      <a:ext cx="4733290" cy="5574665"/>
                    </a:xfrm>
                    <a:prstGeom prst="rect">
                      <a:avLst/>
                    </a:prstGeom>
                    <a:noFill/>
                    <a:ln w="3175" cap="flat" cmpd="sng">
                      <a:noFill/>
                      <a:prstDash/>
                      <a:miter lim="800000"/>
                    </a:ln>
                  </pic:spPr>
                </pic:pic>
              </a:graphicData>
            </a:graphic>
          </wp:anchor>
        </w:drawing>
      </w:r>
      <w:r w:rsidRPr="00CB0A6E">
        <w:rPr>
          <w:rStyle w:val="CharAttribute40"/>
          <w:rFonts w:cs="Arial"/>
          <w:lang w:val="es-ES"/>
        </w:rPr>
        <w:t xml:space="preserve"> Distribución del área geográfica del </w:t>
      </w:r>
      <w:r w:rsidRPr="00CB0A6E">
        <w:rPr>
          <w:rStyle w:val="CharAttribute39"/>
          <w:rFonts w:cs="Arial"/>
          <w:lang w:val="es-ES"/>
        </w:rPr>
        <w:t>pez guitarra común</w:t>
      </w:r>
      <w:r w:rsidRPr="00CB0A6E">
        <w:rPr>
          <w:rStyle w:val="CharAttribute40"/>
          <w:rFonts w:cs="Arial"/>
          <w:lang w:val="es-ES"/>
        </w:rPr>
        <w:t xml:space="preserve"> (</w:t>
      </w:r>
      <w:proofErr w:type="spellStart"/>
      <w:r w:rsidRPr="00CB0A6E">
        <w:rPr>
          <w:rStyle w:val="CharAttribute51"/>
          <w:rFonts w:eastAsiaTheme="minorHAnsi" w:cs="Arial"/>
          <w:lang w:val="es-ES"/>
        </w:rPr>
        <w:t>Rhinobatos</w:t>
      </w:r>
      <w:proofErr w:type="spellEnd"/>
      <w:r w:rsidRPr="00CB0A6E">
        <w:rPr>
          <w:rStyle w:val="CharAttribute51"/>
          <w:rFonts w:eastAsiaTheme="minorHAnsi" w:cs="Arial"/>
          <w:lang w:val="es-ES"/>
        </w:rPr>
        <w:t xml:space="preserve"> </w:t>
      </w:r>
      <w:proofErr w:type="spellStart"/>
      <w:r w:rsidRPr="00CB0A6E">
        <w:rPr>
          <w:rStyle w:val="CharAttribute51"/>
          <w:rFonts w:eastAsiaTheme="minorHAnsi" w:cs="Arial"/>
          <w:lang w:val="es-ES"/>
        </w:rPr>
        <w:t>rhinobatos</w:t>
      </w:r>
      <w:proofErr w:type="spellEnd"/>
      <w:r w:rsidRPr="00CB0A6E">
        <w:rPr>
          <w:rStyle w:val="CharAttribute39"/>
          <w:rFonts w:cs="Arial"/>
          <w:lang w:val="es-ES"/>
        </w:rPr>
        <w:t>) (</w:t>
      </w:r>
      <w:hyperlink r:id="rId14">
        <w:r w:rsidRPr="00CB0A6E">
          <w:rPr>
            <w:rStyle w:val="CharAttribute53"/>
            <w:rFonts w:eastAsiaTheme="minorHAnsi" w:cs="Arial"/>
            <w:lang w:val="es-ES"/>
          </w:rPr>
          <w:t>https://www.iucnredlist.org/species/63131/12620901</w:t>
        </w:r>
      </w:hyperlink>
      <w:r w:rsidRPr="00CB0A6E">
        <w:rPr>
          <w:rStyle w:val="CharAttribute40"/>
          <w:rFonts w:cs="Arial"/>
          <w:lang w:val="es-ES"/>
        </w:rPr>
        <w:t>)</w:t>
      </w:r>
    </w:p>
    <w:p w:rsidR="00C96E60" w:rsidRPr="00CB0A6E" w:rsidRDefault="00C96E60" w:rsidP="00C96E60">
      <w:pPr>
        <w:ind w:left="900"/>
        <w:jc w:val="both"/>
        <w:rPr>
          <w:rFonts w:eastAsia="Arial" w:cs="Arial"/>
          <w:lang w:val="es-ES"/>
        </w:rPr>
      </w:pPr>
      <w:r w:rsidRPr="00CB0A6E">
        <w:rPr>
          <w:rFonts w:cs="Arial"/>
          <w:noProof/>
          <w:lang w:val="es-ES" w:eastAsia="es-ES"/>
        </w:rPr>
        <w:lastRenderedPageBreak/>
        <w:drawing>
          <wp:anchor distT="0" distB="0" distL="114300" distR="114300" simplePos="0" relativeHeight="251662336" behindDoc="0" locked="0" layoutInCell="1" allowOverlap="1" wp14:anchorId="67959922" wp14:editId="71209BDE">
            <wp:simplePos x="0" y="0"/>
            <wp:positionH relativeFrom="column">
              <wp:posOffset>574350</wp:posOffset>
            </wp:positionH>
            <wp:positionV relativeFrom="paragraph">
              <wp:posOffset>44657</wp:posOffset>
            </wp:positionV>
            <wp:extent cx="4774565" cy="4730115"/>
            <wp:effectExtent l="0" t="0" r="635" b="0"/>
            <wp:wrapTopAndBottom/>
            <wp:docPr id="27" name="Picture 10" descr="/storage/emulated/0/.polaris_temp/image6.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storage/emulated/0/.polaris_temp/image6.tiff"/>
                    <pic:cNvPicPr>
                      <a:picLocks noChangeAspect="1" noChangeArrowheads="1"/>
                    </pic:cNvPicPr>
                  </pic:nvPicPr>
                  <pic:blipFill>
                    <a:blip r:embed="rId15"/>
                    <a:stretch>
                      <a:fillRect/>
                    </a:stretch>
                  </pic:blipFill>
                  <pic:spPr>
                    <a:xfrm>
                      <a:off x="0" y="0"/>
                      <a:ext cx="4774565" cy="4730115"/>
                    </a:xfrm>
                    <a:prstGeom prst="rect">
                      <a:avLst/>
                    </a:prstGeom>
                    <a:noFill/>
                    <a:ln w="3175" cap="flat" cmpd="sng">
                      <a:noFill/>
                      <a:prstDash/>
                      <a:miter lim="800000"/>
                    </a:ln>
                  </pic:spPr>
                </pic:pic>
              </a:graphicData>
            </a:graphic>
          </wp:anchor>
        </w:drawing>
      </w:r>
      <w:r w:rsidRPr="00CB0A6E">
        <w:rPr>
          <w:rStyle w:val="CharAttribute40"/>
          <w:rFonts w:cs="Arial"/>
          <w:lang w:val="es-ES"/>
        </w:rPr>
        <w:t xml:space="preserve">Distribución del área geográfica del </w:t>
      </w:r>
      <w:proofErr w:type="spellStart"/>
      <w:r w:rsidRPr="00CB0A6E">
        <w:rPr>
          <w:rStyle w:val="CharAttribute51"/>
          <w:rFonts w:eastAsiaTheme="minorHAnsi" w:cs="Arial"/>
          <w:lang w:val="es-ES"/>
        </w:rPr>
        <w:t>Rhynchobatus</w:t>
      </w:r>
      <w:proofErr w:type="spellEnd"/>
      <w:r w:rsidRPr="00CB0A6E">
        <w:rPr>
          <w:rStyle w:val="CharAttribute51"/>
          <w:rFonts w:eastAsiaTheme="minorHAnsi" w:cs="Arial"/>
          <w:lang w:val="es-ES"/>
        </w:rPr>
        <w:t xml:space="preserve"> </w:t>
      </w:r>
      <w:proofErr w:type="spellStart"/>
      <w:r w:rsidRPr="00CB0A6E">
        <w:rPr>
          <w:rStyle w:val="CharAttribute51"/>
          <w:rFonts w:eastAsiaTheme="minorHAnsi" w:cs="Arial"/>
          <w:lang w:val="es-ES"/>
        </w:rPr>
        <w:t>australiae</w:t>
      </w:r>
      <w:proofErr w:type="spellEnd"/>
      <w:r w:rsidRPr="00CB0A6E">
        <w:rPr>
          <w:rStyle w:val="CharAttribute39"/>
          <w:rFonts w:cs="Arial"/>
          <w:lang w:val="es-ES"/>
        </w:rPr>
        <w:t xml:space="preserve"> (</w:t>
      </w:r>
      <w:hyperlink r:id="rId16">
        <w:r w:rsidRPr="00CB0A6E">
          <w:rPr>
            <w:rStyle w:val="CharAttribute53"/>
            <w:rFonts w:eastAsiaTheme="minorHAnsi" w:cs="Arial"/>
            <w:lang w:val="es-ES"/>
          </w:rPr>
          <w:t>https://www.iucnredlist.org/species/41853/68643043</w:t>
        </w:r>
      </w:hyperlink>
      <w:r w:rsidRPr="00CB0A6E">
        <w:rPr>
          <w:rStyle w:val="CharAttribute40"/>
          <w:rFonts w:cs="Arial"/>
          <w:lang w:val="es-ES"/>
        </w:rPr>
        <w:t>)</w:t>
      </w:r>
    </w:p>
    <w:p w:rsidR="00C96E60" w:rsidRPr="00CB0A6E" w:rsidRDefault="00C96E60" w:rsidP="00C96E60">
      <w:pPr>
        <w:pStyle w:val="ListParagraph"/>
        <w:numPr>
          <w:ilvl w:val="0"/>
          <w:numId w:val="5"/>
        </w:numPr>
        <w:tabs>
          <w:tab w:val="left" w:pos="900"/>
        </w:tabs>
        <w:suppressAutoHyphens/>
        <w:autoSpaceDN w:val="0"/>
        <w:spacing w:after="0" w:line="240" w:lineRule="auto"/>
        <w:ind w:left="900" w:hanging="540"/>
        <w:contextualSpacing w:val="0"/>
        <w:jc w:val="both"/>
        <w:textAlignment w:val="baseline"/>
        <w:rPr>
          <w:rStyle w:val="CharAttribute40"/>
          <w:rFonts w:cs="Arial"/>
        </w:rPr>
      </w:pPr>
      <w:proofErr w:type="spellStart"/>
      <w:r w:rsidRPr="00CB0A6E">
        <w:rPr>
          <w:rFonts w:cs="Arial"/>
          <w:b/>
        </w:rPr>
        <w:t>Resumen</w:t>
      </w:r>
      <w:proofErr w:type="spellEnd"/>
      <w:r w:rsidRPr="00CB0A6E">
        <w:rPr>
          <w:rFonts w:cs="Arial"/>
          <w:b/>
        </w:rPr>
        <w:t xml:space="preserve"> de </w:t>
      </w:r>
      <w:proofErr w:type="spellStart"/>
      <w:r w:rsidRPr="00CB0A6E">
        <w:rPr>
          <w:rFonts w:cs="Arial"/>
          <w:b/>
        </w:rPr>
        <w:t>actividades</w:t>
      </w:r>
      <w:proofErr w:type="spellEnd"/>
      <w:r w:rsidRPr="00CB0A6E">
        <w:rPr>
          <w:rFonts w:cs="Arial"/>
          <w:b/>
        </w:rPr>
        <w:t>:</w:t>
      </w:r>
      <w:r w:rsidRPr="00CB0A6E">
        <w:rPr>
          <w:rFonts w:cs="Arial"/>
        </w:rPr>
        <w:t xml:space="preserve"> </w:t>
      </w:r>
    </w:p>
    <w:p w:rsidR="00C96E60" w:rsidRPr="00CB0A6E" w:rsidRDefault="00C96E60" w:rsidP="00C96E60">
      <w:pPr>
        <w:spacing w:before="160"/>
        <w:ind w:left="902"/>
        <w:jc w:val="both"/>
        <w:rPr>
          <w:rFonts w:eastAsia="Arial" w:cs="Arial"/>
          <w:lang w:val="es-ES"/>
        </w:rPr>
      </w:pPr>
      <w:r w:rsidRPr="00CB0A6E">
        <w:rPr>
          <w:rStyle w:val="CharAttribute40"/>
          <w:rFonts w:cs="Arial"/>
          <w:lang w:val="es-ES"/>
        </w:rPr>
        <w:t>La CSE de la IUCN propone nueve actividades con el fin de mejorar el estado de conservación de las rayas rinoceronte. Estas comprenden: (1) la creación de una red de investigadores y personas encargadas de la adopción de políticas; (2) el aumento de la recopilación de datos y de las investigaciones; (3) el lanzamiento de campañas nacionales para acrecentar el apoyo de la población a la protección de las especies; (4) el desarrollo de un Plan de Acción Internacional para las rayas rinoceronte; (5) la celebración de talleres cuya finalidad sea la de mejorar la identificación y la de elaborar guías de identificación; (6) la investigación de opciones que reduzcan la mortalidad derivada de la pesca; (7) el fomento de la capacidad regional y el incentivo de un compromiso y una formación locales para minimizar la mortalidad derivada de la pesca y mejorar la gestión y el comercio de las pesquerías; (8) la acogida de talleres regionales de planificación de la conservación; y, (9) el aumento de las iniciativas de protección de las rayas rinoceronte basadas en políticas.</w:t>
      </w:r>
    </w:p>
    <w:p w:rsidR="00C96E60" w:rsidRPr="00CB0A6E" w:rsidRDefault="00C96E60" w:rsidP="00C96E60">
      <w:pPr>
        <w:pStyle w:val="ListParagraph"/>
        <w:numPr>
          <w:ilvl w:val="0"/>
          <w:numId w:val="5"/>
        </w:numPr>
        <w:suppressAutoHyphens/>
        <w:autoSpaceDN w:val="0"/>
        <w:spacing w:after="0" w:line="240" w:lineRule="auto"/>
        <w:ind w:left="900" w:hanging="540"/>
        <w:contextualSpacing w:val="0"/>
        <w:jc w:val="both"/>
        <w:textAlignment w:val="baseline"/>
        <w:rPr>
          <w:rFonts w:cs="Arial"/>
        </w:rPr>
      </w:pPr>
      <w:proofErr w:type="spellStart"/>
      <w:r w:rsidRPr="00CB0A6E">
        <w:rPr>
          <w:rFonts w:cs="Arial"/>
          <w:b/>
        </w:rPr>
        <w:t>Actividades</w:t>
      </w:r>
      <w:proofErr w:type="spellEnd"/>
      <w:r w:rsidRPr="00CB0A6E">
        <w:rPr>
          <w:rFonts w:cs="Arial"/>
          <w:b/>
        </w:rPr>
        <w:t xml:space="preserve"> y </w:t>
      </w:r>
      <w:proofErr w:type="spellStart"/>
      <w:r w:rsidRPr="00CB0A6E">
        <w:rPr>
          <w:rFonts w:cs="Arial"/>
          <w:b/>
        </w:rPr>
        <w:t>resultados</w:t>
      </w:r>
      <w:proofErr w:type="spellEnd"/>
      <w:r w:rsidRPr="00CB0A6E">
        <w:rPr>
          <w:rFonts w:cs="Arial"/>
          <w:b/>
        </w:rPr>
        <w:t xml:space="preserve"> </w:t>
      </w:r>
      <w:proofErr w:type="spellStart"/>
      <w:r w:rsidRPr="00CB0A6E">
        <w:rPr>
          <w:rFonts w:cs="Arial"/>
          <w:b/>
        </w:rPr>
        <w:t>previstos</w:t>
      </w:r>
      <w:proofErr w:type="spellEnd"/>
      <w:r w:rsidRPr="00CB0A6E">
        <w:rPr>
          <w:rFonts w:cs="Arial"/>
          <w:b/>
        </w:rPr>
        <w:t>:</w:t>
      </w:r>
      <w:r w:rsidRPr="00CB0A6E">
        <w:rPr>
          <w:rFonts w:cs="Arial"/>
        </w:rPr>
        <w:t xml:space="preserve"> </w:t>
      </w:r>
    </w:p>
    <w:p w:rsidR="00C96E60" w:rsidRPr="00CB0A6E" w:rsidRDefault="00C96E60" w:rsidP="00C96E60">
      <w:pPr>
        <w:spacing w:before="160"/>
        <w:ind w:left="902"/>
        <w:jc w:val="both"/>
        <w:rPr>
          <w:rFonts w:eastAsia="Arial" w:cs="Arial"/>
          <w:lang w:val="es-ES"/>
        </w:rPr>
      </w:pPr>
      <w:r w:rsidRPr="00CB0A6E">
        <w:rPr>
          <w:rStyle w:val="CharAttribute40"/>
          <w:rFonts w:cs="Arial"/>
          <w:lang w:val="es-ES"/>
        </w:rPr>
        <w:t xml:space="preserve">La finalidad de esta acción concertada es la de destacar las acciones necesarias para iniciar la conservación de las rayas rinoceronte a escala global. Sin embargo, muchas de estas acciones se pueden y se deben poner en marcha a nivel regional. La cooperación internacional en la planificación y la mitigación de amenazas son fundamentales para la mejora del estado de conservación de las rayas rinoceronte. No obstante, y a pesar de que compartan amenazas similares como grupo, existen diferencias regionales en lo que respecta a los niveles de las amenazas, las actividades de las pesquerías, las normativas </w:t>
      </w:r>
      <w:r w:rsidRPr="00CB0A6E">
        <w:rPr>
          <w:rStyle w:val="CharAttribute40"/>
          <w:rFonts w:cs="Arial"/>
          <w:lang w:val="es-ES"/>
        </w:rPr>
        <w:lastRenderedPageBreak/>
        <w:t xml:space="preserve">y las medidas de conservación y el conocimiento sobre las especies locales, lo que pone de manifiesto la necesidad de ejecutar acciones específicas por región. Para garantizar una ejecución efectiva de las estrategias de conservación de las rayas rinoceronte, se recomienda encarecidamente a las Partes que incluyan completamente a las partes interesadas pertinentes en el proceso, incluidas las pesquerías, los encargados de pesquerías y las organizaciones no gubernamentales (ONG). </w:t>
      </w:r>
    </w:p>
    <w:p w:rsidR="00C96E60" w:rsidRPr="00CB0A6E" w:rsidRDefault="00C96E60" w:rsidP="00C96E60">
      <w:pPr>
        <w:ind w:left="900"/>
        <w:jc w:val="both"/>
        <w:rPr>
          <w:rFonts w:eastAsia="Arial" w:cs="Arial"/>
          <w:lang w:val="es-ES"/>
        </w:rPr>
      </w:pPr>
    </w:p>
    <w:p w:rsidR="00C96E60" w:rsidRPr="00CB0A6E" w:rsidRDefault="00C96E60" w:rsidP="00C96E60">
      <w:pPr>
        <w:ind w:left="900"/>
        <w:jc w:val="both"/>
        <w:rPr>
          <w:rStyle w:val="CharAttribute40"/>
          <w:rFonts w:cs="Arial"/>
          <w:lang w:val="es-ES"/>
        </w:rPr>
      </w:pPr>
      <w:r w:rsidRPr="00CB0A6E">
        <w:rPr>
          <w:rStyle w:val="CharAttribute40"/>
          <w:rFonts w:cs="Arial"/>
          <w:lang w:val="es-ES"/>
        </w:rPr>
        <w:t>La siguiente Tabla de actividades destaca las actividades, los resultados, el marco temporal, la responsabilidad y la financiación.</w:t>
      </w:r>
    </w:p>
    <w:p w:rsidR="00CB0A6E" w:rsidRDefault="00CB0A6E">
      <w:pPr>
        <w:rPr>
          <w:rStyle w:val="CharAttribute40"/>
          <w:rFonts w:cs="Arial"/>
          <w:lang w:val="es-ES"/>
        </w:rPr>
      </w:pPr>
      <w:r>
        <w:rPr>
          <w:rStyle w:val="CharAttribute40"/>
          <w:rFonts w:cs="Arial"/>
          <w:lang w:val="es-ES"/>
        </w:rPr>
        <w:br w:type="page"/>
      </w:r>
    </w:p>
    <w:tbl>
      <w:tblPr>
        <w:tblStyle w:val="DefaultTable"/>
        <w:tblW w:w="5077" w:type="pct"/>
        <w:tblInd w:w="0" w:type="dxa"/>
        <w:tblLook w:val="0000" w:firstRow="0" w:lastRow="0" w:firstColumn="0" w:lastColumn="0" w:noHBand="0" w:noVBand="0"/>
      </w:tblPr>
      <w:tblGrid>
        <w:gridCol w:w="1751"/>
        <w:gridCol w:w="3023"/>
        <w:gridCol w:w="1360"/>
        <w:gridCol w:w="1959"/>
        <w:gridCol w:w="1682"/>
      </w:tblGrid>
      <w:tr w:rsidR="00781A42" w:rsidRPr="00CB0A6E" w:rsidTr="00781A42">
        <w:trPr>
          <w:tblHeader/>
        </w:trPr>
        <w:tc>
          <w:tcPr>
            <w:tcW w:w="895"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tcMar>
              <w:top w:w="0" w:type="dxa"/>
              <w:left w:w="99" w:type="dxa"/>
              <w:bottom w:w="0" w:type="dxa"/>
              <w:right w:w="99" w:type="dxa"/>
            </w:tcMar>
          </w:tcPr>
          <w:p w:rsidR="00C96E60" w:rsidRPr="00CB0A6E" w:rsidRDefault="00C96E60" w:rsidP="008F46B6">
            <w:pPr>
              <w:pStyle w:val="NoSpacing"/>
              <w:rPr>
                <w:rFonts w:ascii="Arial" w:eastAsia="Arial" w:hAnsi="Arial" w:cs="Arial"/>
                <w:b/>
              </w:rPr>
            </w:pPr>
            <w:proofErr w:type="spellStart"/>
            <w:r w:rsidRPr="00CB0A6E">
              <w:rPr>
                <w:rStyle w:val="CharAttribute56"/>
                <w:rFonts w:hAnsi="Arial" w:cs="Arial"/>
                <w:szCs w:val="22"/>
              </w:rPr>
              <w:lastRenderedPageBreak/>
              <w:t>Actividad</w:t>
            </w:r>
            <w:proofErr w:type="spellEnd"/>
          </w:p>
        </w:tc>
        <w:tc>
          <w:tcPr>
            <w:tcW w:w="1545"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tcMar>
              <w:top w:w="0" w:type="dxa"/>
              <w:left w:w="99" w:type="dxa"/>
              <w:bottom w:w="0" w:type="dxa"/>
              <w:right w:w="99" w:type="dxa"/>
            </w:tcMar>
          </w:tcPr>
          <w:p w:rsidR="00C96E60" w:rsidRPr="00CB0A6E" w:rsidRDefault="00C96E60" w:rsidP="008F46B6">
            <w:pPr>
              <w:pStyle w:val="NoSpacing"/>
              <w:rPr>
                <w:rFonts w:ascii="Arial" w:eastAsia="Arial" w:hAnsi="Arial" w:cs="Arial"/>
                <w:b/>
              </w:rPr>
            </w:pPr>
            <w:proofErr w:type="spellStart"/>
            <w:r w:rsidRPr="00CB0A6E">
              <w:rPr>
                <w:rStyle w:val="CharAttribute56"/>
                <w:rFonts w:hAnsi="Arial" w:cs="Arial"/>
                <w:szCs w:val="22"/>
              </w:rPr>
              <w:t>Resultados</w:t>
            </w:r>
            <w:proofErr w:type="spellEnd"/>
            <w:r w:rsidRPr="00CB0A6E">
              <w:rPr>
                <w:rStyle w:val="CharAttribute56"/>
                <w:rFonts w:hAnsi="Arial" w:cs="Arial"/>
                <w:szCs w:val="22"/>
              </w:rPr>
              <w:t>/</w:t>
            </w:r>
            <w:proofErr w:type="spellStart"/>
            <w:r w:rsidRPr="00CB0A6E">
              <w:rPr>
                <w:rStyle w:val="CharAttribute56"/>
                <w:rFonts w:hAnsi="Arial" w:cs="Arial"/>
                <w:szCs w:val="22"/>
              </w:rPr>
              <w:t>consecuencias</w:t>
            </w:r>
            <w:proofErr w:type="spellEnd"/>
          </w:p>
        </w:tc>
        <w:tc>
          <w:tcPr>
            <w:tcW w:w="695"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tcMar>
              <w:top w:w="0" w:type="dxa"/>
              <w:left w:w="99" w:type="dxa"/>
              <w:bottom w:w="0" w:type="dxa"/>
              <w:right w:w="99" w:type="dxa"/>
            </w:tcMar>
          </w:tcPr>
          <w:p w:rsidR="00C96E60" w:rsidRPr="00CB0A6E" w:rsidRDefault="00C96E60" w:rsidP="008F46B6">
            <w:pPr>
              <w:pStyle w:val="NoSpacing"/>
              <w:rPr>
                <w:rFonts w:ascii="Arial" w:eastAsia="Arial" w:hAnsi="Arial" w:cs="Arial"/>
                <w:b/>
              </w:rPr>
            </w:pPr>
            <w:r w:rsidRPr="00CB0A6E">
              <w:rPr>
                <w:rStyle w:val="CharAttribute56"/>
                <w:rFonts w:hAnsi="Arial" w:cs="Arial"/>
                <w:szCs w:val="22"/>
              </w:rPr>
              <w:t>Marco temporal</w:t>
            </w:r>
          </w:p>
        </w:tc>
        <w:tc>
          <w:tcPr>
            <w:tcW w:w="1001"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tcMar>
              <w:top w:w="0" w:type="dxa"/>
              <w:left w:w="99" w:type="dxa"/>
              <w:bottom w:w="0" w:type="dxa"/>
              <w:right w:w="99" w:type="dxa"/>
            </w:tcMar>
          </w:tcPr>
          <w:p w:rsidR="00C96E60" w:rsidRPr="00CB0A6E" w:rsidRDefault="00C96E60" w:rsidP="008F46B6">
            <w:pPr>
              <w:pStyle w:val="NoSpacing"/>
              <w:rPr>
                <w:rFonts w:ascii="Arial" w:eastAsia="Arial" w:hAnsi="Arial" w:cs="Arial"/>
                <w:b/>
              </w:rPr>
            </w:pPr>
            <w:proofErr w:type="spellStart"/>
            <w:r w:rsidRPr="00CB0A6E">
              <w:rPr>
                <w:rStyle w:val="CharAttribute56"/>
                <w:rFonts w:hAnsi="Arial" w:cs="Arial"/>
                <w:szCs w:val="22"/>
              </w:rPr>
              <w:t>Responsabilidad</w:t>
            </w:r>
            <w:proofErr w:type="spellEnd"/>
          </w:p>
        </w:tc>
        <w:tc>
          <w:tcPr>
            <w:tcW w:w="865"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tcMar>
              <w:top w:w="0" w:type="dxa"/>
              <w:left w:w="99" w:type="dxa"/>
              <w:bottom w:w="0" w:type="dxa"/>
              <w:right w:w="99" w:type="dxa"/>
            </w:tcMar>
          </w:tcPr>
          <w:p w:rsidR="00C96E60" w:rsidRPr="00CB0A6E" w:rsidRDefault="00C96E60" w:rsidP="008F46B6">
            <w:pPr>
              <w:pStyle w:val="NoSpacing"/>
              <w:rPr>
                <w:rFonts w:ascii="Arial" w:eastAsia="Arial" w:hAnsi="Arial" w:cs="Arial"/>
                <w:b/>
              </w:rPr>
            </w:pPr>
            <w:proofErr w:type="spellStart"/>
            <w:r w:rsidRPr="00CB0A6E">
              <w:rPr>
                <w:rStyle w:val="CharAttribute56"/>
                <w:rFonts w:hAnsi="Arial" w:cs="Arial"/>
                <w:szCs w:val="22"/>
              </w:rPr>
              <w:t>Financiación</w:t>
            </w:r>
            <w:proofErr w:type="spellEnd"/>
          </w:p>
        </w:tc>
      </w:tr>
      <w:tr w:rsidR="00C96E60" w:rsidRPr="00CB0A6E" w:rsidTr="00781A42">
        <w:tc>
          <w:tcPr>
            <w:tcW w:w="8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56"/>
                <w:rFonts w:hAnsi="Arial" w:cs="Arial"/>
                <w:szCs w:val="22"/>
                <w:lang w:val="es-ES"/>
              </w:rPr>
              <w:t>Crear una red de investigadores y personas encargadas de la adopción de políticas</w:t>
            </w:r>
          </w:p>
        </w:tc>
        <w:tc>
          <w:tcPr>
            <w:tcW w:w="154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Los datos y las investigaciones se intercambian y se promueven entre los investigadores</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Se identifican y se promueven oportunidades de colaboración para aumentar las acciones por la conservación</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Las comunidades locales se comprometen mediante proyectos de ciencia ciudadana</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Los estudiantes se comprometen con los proyectos de investigación para un fomento de la capacidad a largo plazo</w:t>
            </w:r>
          </w:p>
        </w:tc>
        <w:tc>
          <w:tcPr>
            <w:tcW w:w="6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60"/>
                <w:rFonts w:hAnsi="Arial" w:cs="Arial"/>
                <w:szCs w:val="22"/>
                <w:lang w:val="es-ES"/>
              </w:rPr>
              <w:t xml:space="preserve">Ha comenzado y seguirá en progreso </w:t>
            </w:r>
          </w:p>
        </w:tc>
        <w:tc>
          <w:tcPr>
            <w:tcW w:w="1001"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r w:rsidRPr="00CB0A6E">
              <w:rPr>
                <w:rStyle w:val="CharAttribute60"/>
                <w:rFonts w:hAnsi="Arial" w:cs="Arial"/>
                <w:szCs w:val="22"/>
              </w:rPr>
              <w:t xml:space="preserve">La </w:t>
            </w:r>
            <w:r w:rsidRPr="00CB0A6E">
              <w:rPr>
                <w:rStyle w:val="CharAttribute60"/>
                <w:rFonts w:hAnsi="Arial" w:cs="Arial"/>
              </w:rPr>
              <w:t xml:space="preserve">CSE de la </w:t>
            </w:r>
            <w:r w:rsidRPr="00CB0A6E">
              <w:rPr>
                <w:rStyle w:val="CharAttribute60"/>
                <w:rFonts w:hAnsi="Arial" w:cs="Arial"/>
                <w:szCs w:val="22"/>
              </w:rPr>
              <w:t>IUCN</w:t>
            </w:r>
          </w:p>
        </w:tc>
        <w:tc>
          <w:tcPr>
            <w:tcW w:w="86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r w:rsidRPr="00CB0A6E">
              <w:rPr>
                <w:rStyle w:val="CharAttribute60"/>
                <w:rFonts w:hAnsi="Arial" w:cs="Arial"/>
                <w:szCs w:val="22"/>
              </w:rPr>
              <w:t xml:space="preserve">No </w:t>
            </w:r>
            <w:proofErr w:type="spellStart"/>
            <w:r w:rsidRPr="00CB0A6E">
              <w:rPr>
                <w:rStyle w:val="CharAttribute60"/>
                <w:rFonts w:hAnsi="Arial" w:cs="Arial"/>
                <w:szCs w:val="22"/>
              </w:rPr>
              <w:t>hace</w:t>
            </w:r>
            <w:proofErr w:type="spellEnd"/>
            <w:r w:rsidRPr="00CB0A6E">
              <w:rPr>
                <w:rStyle w:val="CharAttribute60"/>
                <w:rFonts w:hAnsi="Arial" w:cs="Arial"/>
                <w:szCs w:val="22"/>
              </w:rPr>
              <w:t xml:space="preserve"> </w:t>
            </w:r>
            <w:proofErr w:type="spellStart"/>
            <w:r w:rsidRPr="00CB0A6E">
              <w:rPr>
                <w:rStyle w:val="CharAttribute60"/>
                <w:rFonts w:hAnsi="Arial" w:cs="Arial"/>
                <w:szCs w:val="22"/>
              </w:rPr>
              <w:t>falta</w:t>
            </w:r>
            <w:proofErr w:type="spellEnd"/>
            <w:r w:rsidRPr="00CB0A6E">
              <w:rPr>
                <w:rStyle w:val="CharAttribute60"/>
                <w:rFonts w:hAnsi="Arial" w:cs="Arial"/>
                <w:szCs w:val="22"/>
              </w:rPr>
              <w:t xml:space="preserve"> </w:t>
            </w:r>
            <w:proofErr w:type="spellStart"/>
            <w:r w:rsidRPr="00CB0A6E">
              <w:rPr>
                <w:rStyle w:val="CharAttribute60"/>
                <w:rFonts w:hAnsi="Arial" w:cs="Arial"/>
                <w:szCs w:val="22"/>
              </w:rPr>
              <w:t>financiación</w:t>
            </w:r>
            <w:proofErr w:type="spellEnd"/>
          </w:p>
        </w:tc>
      </w:tr>
      <w:tr w:rsidR="00C96E60" w:rsidRPr="00CB0A6E" w:rsidTr="00781A42">
        <w:tc>
          <w:tcPr>
            <w:tcW w:w="8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56"/>
                <w:rFonts w:hAnsi="Arial" w:cs="Arial"/>
                <w:szCs w:val="22"/>
                <w:lang w:val="es-ES"/>
              </w:rPr>
              <w:t>Aumento de la recopilación de datos y la investigación</w:t>
            </w:r>
          </w:p>
        </w:tc>
        <w:tc>
          <w:tcPr>
            <w:tcW w:w="154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Mejora de las estimaciones de capturas específicas de especies y su abundancia con el fin de aportar información más completa de la distribución actual</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Identificación de hábitats críticos, incluidas las trayectorias de movimiento y los sitios de agregación para la reproducción, los cuidados, la alimentación y el apareamiento.</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 xml:space="preserve">Mejora del entendimiento de las características de historias de vida (edad, crecimiento, reproducción, etc.) </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Mejora del entendimiento de los factores que impulsan el comercio y el uso de varios productos derivados de rayas rinoceronte (p. ej., aletas, carne, hocico, piel y espinas)</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Mejora de la generación de informes de pesquerías y la recopilación de datos</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lastRenderedPageBreak/>
              <w:t xml:space="preserve">Publicación de una edición de revista acerca de las rayas rinoceronte </w:t>
            </w:r>
          </w:p>
        </w:tc>
        <w:tc>
          <w:tcPr>
            <w:tcW w:w="6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r w:rsidRPr="00CB0A6E">
              <w:rPr>
                <w:rStyle w:val="CharAttribute60"/>
                <w:rFonts w:hAnsi="Arial" w:cs="Arial"/>
                <w:szCs w:val="22"/>
              </w:rPr>
              <w:lastRenderedPageBreak/>
              <w:t xml:space="preserve">Abierto y </w:t>
            </w:r>
            <w:proofErr w:type="spellStart"/>
            <w:r w:rsidRPr="00CB0A6E">
              <w:rPr>
                <w:rStyle w:val="CharAttribute60"/>
                <w:rFonts w:hAnsi="Arial" w:cs="Arial"/>
                <w:szCs w:val="22"/>
              </w:rPr>
              <w:t>en</w:t>
            </w:r>
            <w:proofErr w:type="spellEnd"/>
            <w:r w:rsidRPr="00CB0A6E">
              <w:rPr>
                <w:rStyle w:val="CharAttribute60"/>
                <w:rFonts w:hAnsi="Arial" w:cs="Arial"/>
                <w:szCs w:val="22"/>
              </w:rPr>
              <w:t xml:space="preserve"> </w:t>
            </w:r>
            <w:proofErr w:type="spellStart"/>
            <w:r w:rsidRPr="00CB0A6E">
              <w:rPr>
                <w:rStyle w:val="CharAttribute60"/>
                <w:rFonts w:hAnsi="Arial" w:cs="Arial"/>
                <w:szCs w:val="22"/>
              </w:rPr>
              <w:t>progreso</w:t>
            </w:r>
            <w:proofErr w:type="spellEnd"/>
          </w:p>
        </w:tc>
        <w:tc>
          <w:tcPr>
            <w:tcW w:w="1001"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60"/>
                <w:rFonts w:hAnsi="Arial" w:cs="Arial"/>
                <w:szCs w:val="22"/>
                <w:lang w:val="es-ES"/>
              </w:rPr>
              <w:t>Partes que conforman Estados del área de distribución, ONG, investigadores</w:t>
            </w:r>
          </w:p>
        </w:tc>
        <w:tc>
          <w:tcPr>
            <w:tcW w:w="86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r w:rsidRPr="00CB0A6E">
              <w:rPr>
                <w:rStyle w:val="CharAttribute60"/>
                <w:rFonts w:hAnsi="Arial" w:cs="Arial"/>
                <w:szCs w:val="22"/>
              </w:rPr>
              <w:t xml:space="preserve">Se </w:t>
            </w:r>
            <w:proofErr w:type="spellStart"/>
            <w:r w:rsidRPr="00CB0A6E">
              <w:rPr>
                <w:rStyle w:val="CharAttribute60"/>
                <w:rFonts w:hAnsi="Arial" w:cs="Arial"/>
                <w:szCs w:val="22"/>
              </w:rPr>
              <w:t>necesita</w:t>
            </w:r>
            <w:proofErr w:type="spellEnd"/>
            <w:r w:rsidRPr="00CB0A6E">
              <w:rPr>
                <w:rStyle w:val="CharAttribute60"/>
                <w:rFonts w:hAnsi="Arial" w:cs="Arial"/>
                <w:szCs w:val="22"/>
              </w:rPr>
              <w:t xml:space="preserve"> </w:t>
            </w:r>
            <w:proofErr w:type="spellStart"/>
            <w:r w:rsidRPr="00CB0A6E">
              <w:rPr>
                <w:rStyle w:val="CharAttribute60"/>
                <w:rFonts w:hAnsi="Arial" w:cs="Arial"/>
                <w:szCs w:val="22"/>
              </w:rPr>
              <w:t>financiación</w:t>
            </w:r>
            <w:proofErr w:type="spellEnd"/>
          </w:p>
        </w:tc>
      </w:tr>
      <w:tr w:rsidR="00C96E60" w:rsidRPr="00CB0A6E" w:rsidTr="00781A42">
        <w:tc>
          <w:tcPr>
            <w:tcW w:w="8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61"/>
                <w:rFonts w:hAnsi="Arial" w:cs="Arial"/>
                <w:szCs w:val="22"/>
                <w:lang w:val="es-ES"/>
              </w:rPr>
              <w:t>Inicio de una campaña internacional con la finalidad de conseguir el apoyo de la población para la protección de las especies</w:t>
            </w:r>
          </w:p>
        </w:tc>
        <w:tc>
          <w:tcPr>
            <w:tcW w:w="154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1"/>
                <w:rFonts w:eastAsia="Batang" w:hAnsi="Arial" w:cs="Arial"/>
                <w:szCs w:val="22"/>
                <w:lang w:val="es-ES"/>
              </w:rPr>
              <w:t xml:space="preserve">Se crea y se promueve el Día Internacional de la raya rinoceronte, siguiendo el ejemplo del Día Internacional del pez sierra </w:t>
            </w:r>
          </w:p>
        </w:tc>
        <w:tc>
          <w:tcPr>
            <w:tcW w:w="6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r w:rsidRPr="00CB0A6E">
              <w:rPr>
                <w:rStyle w:val="CharAttribute60"/>
                <w:rFonts w:hAnsi="Arial" w:cs="Arial"/>
                <w:szCs w:val="22"/>
              </w:rPr>
              <w:t xml:space="preserve">Abierto y </w:t>
            </w:r>
            <w:proofErr w:type="spellStart"/>
            <w:r w:rsidRPr="00CB0A6E">
              <w:rPr>
                <w:rStyle w:val="CharAttribute60"/>
                <w:rFonts w:hAnsi="Arial" w:cs="Arial"/>
                <w:szCs w:val="22"/>
              </w:rPr>
              <w:t>en</w:t>
            </w:r>
            <w:proofErr w:type="spellEnd"/>
            <w:r w:rsidRPr="00CB0A6E">
              <w:rPr>
                <w:rStyle w:val="CharAttribute60"/>
                <w:rFonts w:hAnsi="Arial" w:cs="Arial"/>
                <w:szCs w:val="22"/>
              </w:rPr>
              <w:t xml:space="preserve"> </w:t>
            </w:r>
            <w:proofErr w:type="spellStart"/>
            <w:r w:rsidRPr="00CB0A6E">
              <w:rPr>
                <w:rStyle w:val="CharAttribute60"/>
                <w:rFonts w:hAnsi="Arial" w:cs="Arial"/>
                <w:szCs w:val="22"/>
              </w:rPr>
              <w:t>progreso</w:t>
            </w:r>
            <w:proofErr w:type="spellEnd"/>
          </w:p>
        </w:tc>
        <w:tc>
          <w:tcPr>
            <w:tcW w:w="1001"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r w:rsidRPr="00CB0A6E">
              <w:rPr>
                <w:rStyle w:val="CharAttribute60"/>
                <w:rFonts w:hAnsi="Arial" w:cs="Arial"/>
                <w:szCs w:val="22"/>
              </w:rPr>
              <w:t xml:space="preserve">La </w:t>
            </w:r>
            <w:r w:rsidRPr="00CB0A6E">
              <w:rPr>
                <w:rStyle w:val="CharAttribute60"/>
                <w:rFonts w:hAnsi="Arial" w:cs="Arial"/>
              </w:rPr>
              <w:t xml:space="preserve">CSE de la </w:t>
            </w:r>
            <w:r w:rsidRPr="00CB0A6E">
              <w:rPr>
                <w:rStyle w:val="CharAttribute60"/>
                <w:rFonts w:hAnsi="Arial" w:cs="Arial"/>
                <w:szCs w:val="22"/>
              </w:rPr>
              <w:t>IUCN, ONG</w:t>
            </w:r>
          </w:p>
        </w:tc>
        <w:tc>
          <w:tcPr>
            <w:tcW w:w="86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r w:rsidRPr="00CB0A6E">
              <w:rPr>
                <w:rStyle w:val="CharAttribute60"/>
                <w:rFonts w:hAnsi="Arial" w:cs="Arial"/>
                <w:szCs w:val="22"/>
              </w:rPr>
              <w:t xml:space="preserve">No </w:t>
            </w:r>
            <w:proofErr w:type="spellStart"/>
            <w:r w:rsidRPr="00CB0A6E">
              <w:rPr>
                <w:rStyle w:val="CharAttribute60"/>
                <w:rFonts w:hAnsi="Arial" w:cs="Arial"/>
                <w:szCs w:val="22"/>
              </w:rPr>
              <w:t>hace</w:t>
            </w:r>
            <w:proofErr w:type="spellEnd"/>
            <w:r w:rsidRPr="00CB0A6E">
              <w:rPr>
                <w:rStyle w:val="CharAttribute60"/>
                <w:rFonts w:hAnsi="Arial" w:cs="Arial"/>
                <w:szCs w:val="22"/>
              </w:rPr>
              <w:t xml:space="preserve"> </w:t>
            </w:r>
            <w:proofErr w:type="spellStart"/>
            <w:r w:rsidRPr="00CB0A6E">
              <w:rPr>
                <w:rStyle w:val="CharAttribute60"/>
                <w:rFonts w:hAnsi="Arial" w:cs="Arial"/>
                <w:szCs w:val="22"/>
              </w:rPr>
              <w:t>falta</w:t>
            </w:r>
            <w:proofErr w:type="spellEnd"/>
            <w:r w:rsidRPr="00CB0A6E">
              <w:rPr>
                <w:rStyle w:val="CharAttribute60"/>
                <w:rFonts w:hAnsi="Arial" w:cs="Arial"/>
                <w:szCs w:val="22"/>
              </w:rPr>
              <w:t xml:space="preserve"> </w:t>
            </w:r>
            <w:proofErr w:type="spellStart"/>
            <w:r w:rsidRPr="00CB0A6E">
              <w:rPr>
                <w:rStyle w:val="CharAttribute60"/>
                <w:rFonts w:hAnsi="Arial" w:cs="Arial"/>
                <w:szCs w:val="22"/>
              </w:rPr>
              <w:t>financiación</w:t>
            </w:r>
            <w:proofErr w:type="spellEnd"/>
          </w:p>
        </w:tc>
      </w:tr>
      <w:tr w:rsidR="00C96E60" w:rsidRPr="00CB0A6E" w:rsidTr="00781A42">
        <w:tc>
          <w:tcPr>
            <w:tcW w:w="8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56"/>
                <w:rFonts w:hAnsi="Arial" w:cs="Arial"/>
                <w:szCs w:val="22"/>
                <w:lang w:val="es-ES"/>
              </w:rPr>
              <w:t xml:space="preserve">Desarrollar un Plan de Acción Internacional por la raya rinoceronte, mediante el uso de la </w:t>
            </w:r>
            <w:hyperlink r:id="rId17">
              <w:r w:rsidRPr="00CB0A6E">
                <w:rPr>
                  <w:rStyle w:val="CharAttribute66"/>
                  <w:rFonts w:hAnsi="Arial" w:cs="Arial"/>
                  <w:szCs w:val="22"/>
                  <w:lang w:val="es-ES"/>
                </w:rPr>
                <w:t>Estrategia mundial para la conservación del pez sierra</w:t>
              </w:r>
            </w:hyperlink>
            <w:r w:rsidRPr="00CB0A6E">
              <w:rPr>
                <w:rStyle w:val="CharAttribute56"/>
                <w:rFonts w:hAnsi="Arial" w:cs="Arial"/>
                <w:szCs w:val="22"/>
                <w:lang w:val="es-ES"/>
              </w:rPr>
              <w:t xml:space="preserve"> como plantilla para acciones prioritarias</w:t>
            </w:r>
          </w:p>
          <w:p w:rsidR="00C96E60" w:rsidRPr="00CB0A6E" w:rsidRDefault="00C96E60" w:rsidP="008F46B6">
            <w:pPr>
              <w:rPr>
                <w:rFonts w:ascii="Arial" w:hAnsi="Arial" w:cs="Arial"/>
                <w:lang w:val="es-ES"/>
              </w:rPr>
            </w:pPr>
          </w:p>
        </w:tc>
        <w:tc>
          <w:tcPr>
            <w:tcW w:w="154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Las Partes responden a una encuesta para identificar lagunas en el conocimiento, la conservación y la gestión</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1"/>
                <w:rFonts w:eastAsia="Batang" w:hAnsi="Arial" w:cs="Arial"/>
                <w:szCs w:val="22"/>
                <w:lang w:val="es-ES"/>
              </w:rPr>
              <w:t>La Secretaría de la CMS apoya a la IUCN con la realización de la encuesta (p. ej., difundiendo la encuesta entre los puntos focales).</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 xml:space="preserve">Partes y Estados del área de distribución (y otras partes interesadas pertinentes) consultados durante el desarrollo del Plan de Acción </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Se utiliza el Plan de Acción Global como plantilla para futuros Planes de Acción regionales</w:t>
            </w:r>
          </w:p>
          <w:p w:rsidR="00C96E60" w:rsidRPr="00CB0A6E" w:rsidRDefault="00C96E60" w:rsidP="00C96E60">
            <w:pPr>
              <w:pStyle w:val="ListParagraph"/>
              <w:numPr>
                <w:ilvl w:val="0"/>
                <w:numId w:val="7"/>
              </w:numPr>
              <w:suppressAutoHyphens/>
              <w:ind w:left="286" w:hanging="254"/>
              <w:contextualSpacing w:val="0"/>
              <w:rPr>
                <w:rFonts w:ascii="Arial" w:hAnsi="Arial" w:cs="Arial"/>
              </w:rPr>
            </w:pPr>
            <w:r w:rsidRPr="00CB0A6E">
              <w:rPr>
                <w:rStyle w:val="CharAttribute60"/>
                <w:rFonts w:hAnsi="Arial" w:cs="Arial"/>
                <w:szCs w:val="22"/>
              </w:rPr>
              <w:t xml:space="preserve">que </w:t>
            </w:r>
            <w:proofErr w:type="spellStart"/>
            <w:r w:rsidRPr="00CB0A6E">
              <w:rPr>
                <w:rStyle w:val="CharAttribute60"/>
                <w:rFonts w:hAnsi="Arial" w:cs="Arial"/>
                <w:szCs w:val="22"/>
              </w:rPr>
              <w:t>necesiten</w:t>
            </w:r>
            <w:proofErr w:type="spellEnd"/>
            <w:r w:rsidRPr="00CB0A6E">
              <w:rPr>
                <w:rStyle w:val="CharAttribute60"/>
                <w:rFonts w:hAnsi="Arial" w:cs="Arial"/>
                <w:szCs w:val="22"/>
              </w:rPr>
              <w:t xml:space="preserve"> </w:t>
            </w:r>
            <w:proofErr w:type="spellStart"/>
            <w:r w:rsidRPr="00CB0A6E">
              <w:rPr>
                <w:rStyle w:val="CharAttribute60"/>
                <w:rFonts w:hAnsi="Arial" w:cs="Arial"/>
                <w:szCs w:val="22"/>
              </w:rPr>
              <w:t>financiación</w:t>
            </w:r>
            <w:proofErr w:type="spellEnd"/>
          </w:p>
        </w:tc>
        <w:tc>
          <w:tcPr>
            <w:tcW w:w="6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proofErr w:type="spellStart"/>
            <w:r w:rsidRPr="00CB0A6E">
              <w:rPr>
                <w:rStyle w:val="CharAttribute60"/>
                <w:rFonts w:hAnsi="Arial" w:cs="Arial"/>
                <w:szCs w:val="22"/>
              </w:rPr>
              <w:t>Necesita</w:t>
            </w:r>
            <w:proofErr w:type="spellEnd"/>
            <w:r w:rsidRPr="00CB0A6E">
              <w:rPr>
                <w:rStyle w:val="CharAttribute60"/>
                <w:rFonts w:hAnsi="Arial" w:cs="Arial"/>
              </w:rPr>
              <w:t xml:space="preserve"> </w:t>
            </w:r>
            <w:proofErr w:type="spellStart"/>
            <w:r w:rsidRPr="00CB0A6E">
              <w:rPr>
                <w:rStyle w:val="CharAttribute60"/>
                <w:rFonts w:hAnsi="Arial" w:cs="Arial"/>
              </w:rPr>
              <w:t>financiación</w:t>
            </w:r>
            <w:proofErr w:type="spellEnd"/>
          </w:p>
        </w:tc>
        <w:tc>
          <w:tcPr>
            <w:tcW w:w="1001"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60"/>
                <w:rFonts w:hAnsi="Arial" w:cs="Arial"/>
                <w:szCs w:val="22"/>
                <w:lang w:val="es-ES"/>
              </w:rPr>
              <w:t xml:space="preserve">La </w:t>
            </w:r>
            <w:r w:rsidRPr="00CB0A6E">
              <w:rPr>
                <w:rStyle w:val="CharAttribute60"/>
                <w:rFonts w:hAnsi="Arial" w:cs="Arial"/>
                <w:lang w:val="es-ES"/>
              </w:rPr>
              <w:t xml:space="preserve">CSE de la </w:t>
            </w:r>
            <w:r w:rsidRPr="00CB0A6E">
              <w:rPr>
                <w:rStyle w:val="CharAttribute60"/>
                <w:rFonts w:hAnsi="Arial" w:cs="Arial"/>
                <w:szCs w:val="22"/>
                <w:lang w:val="es-ES"/>
              </w:rPr>
              <w:t>IUCN, Partes que conforman Estados del área de distribución, ONG, Secretaría, investigadores</w:t>
            </w:r>
          </w:p>
          <w:p w:rsidR="00C96E60" w:rsidRPr="00CB0A6E" w:rsidRDefault="00C96E60" w:rsidP="008F46B6">
            <w:pPr>
              <w:rPr>
                <w:rFonts w:ascii="Arial" w:hAnsi="Arial" w:cs="Arial"/>
                <w:lang w:val="es-ES"/>
              </w:rPr>
            </w:pPr>
          </w:p>
        </w:tc>
        <w:tc>
          <w:tcPr>
            <w:tcW w:w="86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60"/>
                <w:rFonts w:hAnsi="Arial" w:cs="Arial"/>
                <w:szCs w:val="22"/>
                <w:lang w:val="es-ES"/>
              </w:rPr>
              <w:t xml:space="preserve">Se necesita financiación: </w:t>
            </w:r>
            <w:r w:rsidRPr="00CB0A6E">
              <w:rPr>
                <w:rStyle w:val="CharAttribute60"/>
                <w:rFonts w:hAnsi="Arial" w:cs="Arial"/>
                <w:lang w:val="es-ES"/>
              </w:rPr>
              <w:t>40.000 USD aprox.</w:t>
            </w:r>
            <w:r w:rsidRPr="00CB0A6E">
              <w:rPr>
                <w:rStyle w:val="CharAttribute60"/>
                <w:rFonts w:hAnsi="Arial" w:cs="Arial"/>
                <w:szCs w:val="22"/>
                <w:lang w:val="es-ES"/>
              </w:rPr>
              <w:t xml:space="preserve"> para el desarrollo del Plan de Acción </w:t>
            </w:r>
          </w:p>
          <w:p w:rsidR="00C96E60" w:rsidRPr="00CB0A6E" w:rsidRDefault="00C96E60" w:rsidP="008F46B6">
            <w:pPr>
              <w:rPr>
                <w:rFonts w:ascii="Arial" w:hAnsi="Arial" w:cs="Arial"/>
                <w:lang w:val="es-ES"/>
              </w:rPr>
            </w:pPr>
          </w:p>
        </w:tc>
      </w:tr>
      <w:tr w:rsidR="00C96E60" w:rsidRPr="00CB0A6E" w:rsidTr="00781A42">
        <w:trPr>
          <w:tblHeader/>
        </w:trPr>
        <w:tc>
          <w:tcPr>
            <w:tcW w:w="8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56"/>
                <w:rFonts w:hAnsi="Arial" w:cs="Arial"/>
                <w:szCs w:val="22"/>
                <w:lang w:val="es-ES"/>
              </w:rPr>
              <w:t xml:space="preserve">Elaborar guías de identificación y celebrar talleres de identificación para grupos clave, como pescadores, organismos que se encargan del cumplimiento de la ley, oficiales de pesquerías, pescadores </w:t>
            </w:r>
            <w:r w:rsidRPr="00CB0A6E">
              <w:rPr>
                <w:rStyle w:val="CharAttribute56"/>
                <w:rFonts w:hAnsi="Arial" w:cs="Arial"/>
                <w:szCs w:val="22"/>
                <w:lang w:val="es-ES"/>
              </w:rPr>
              <w:lastRenderedPageBreak/>
              <w:t>recreacionales y observadores de pesquerías y desembarques</w:t>
            </w:r>
            <w:r w:rsidRPr="00CB0A6E">
              <w:rPr>
                <w:rStyle w:val="CharAttribute69"/>
                <w:rFonts w:hAnsi="Arial" w:cs="Arial"/>
                <w:szCs w:val="22"/>
                <w:lang w:val="es-ES"/>
              </w:rPr>
              <w:t xml:space="preserve"> </w:t>
            </w:r>
          </w:p>
        </w:tc>
        <w:tc>
          <w:tcPr>
            <w:tcW w:w="154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lastRenderedPageBreak/>
              <w:t xml:space="preserve">Mejora de la capacidad para identificar a rayas rinoceronte a nivel de especie </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Mejora de la generación de informes de pesquerías y la recopilación de datos</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Mejora del cumplimiento de las leyes de protección de especies donde estén en vigor</w:t>
            </w:r>
          </w:p>
          <w:p w:rsidR="00C96E60" w:rsidRPr="00CB0A6E" w:rsidRDefault="00C96E60" w:rsidP="008F46B6">
            <w:pPr>
              <w:ind w:left="286" w:hanging="254"/>
              <w:rPr>
                <w:rFonts w:ascii="Arial" w:hAnsi="Arial" w:cs="Arial"/>
                <w:lang w:val="es-ES"/>
              </w:rPr>
            </w:pPr>
          </w:p>
        </w:tc>
        <w:tc>
          <w:tcPr>
            <w:tcW w:w="6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proofErr w:type="spellStart"/>
            <w:r w:rsidRPr="00CB0A6E">
              <w:rPr>
                <w:rStyle w:val="CharAttribute60"/>
                <w:rFonts w:hAnsi="Arial" w:cs="Arial"/>
                <w:szCs w:val="22"/>
              </w:rPr>
              <w:t>En</w:t>
            </w:r>
            <w:proofErr w:type="spellEnd"/>
            <w:r w:rsidRPr="00CB0A6E">
              <w:rPr>
                <w:rStyle w:val="CharAttribute60"/>
                <w:rFonts w:hAnsi="Arial" w:cs="Arial"/>
                <w:szCs w:val="22"/>
              </w:rPr>
              <w:t xml:space="preserve"> </w:t>
            </w:r>
            <w:proofErr w:type="spellStart"/>
            <w:r w:rsidRPr="00CB0A6E">
              <w:rPr>
                <w:rStyle w:val="CharAttribute60"/>
                <w:rFonts w:hAnsi="Arial" w:cs="Arial"/>
                <w:szCs w:val="22"/>
              </w:rPr>
              <w:t>progreso</w:t>
            </w:r>
            <w:proofErr w:type="spellEnd"/>
            <w:r w:rsidRPr="00CB0A6E">
              <w:rPr>
                <w:rStyle w:val="CharAttribute60"/>
                <w:rFonts w:hAnsi="Arial" w:cs="Arial"/>
                <w:szCs w:val="22"/>
              </w:rPr>
              <w:t xml:space="preserve"> y </w:t>
            </w:r>
            <w:proofErr w:type="spellStart"/>
            <w:r w:rsidRPr="00CB0A6E">
              <w:rPr>
                <w:rStyle w:val="CharAttribute60"/>
                <w:rFonts w:hAnsi="Arial" w:cs="Arial"/>
                <w:szCs w:val="22"/>
              </w:rPr>
              <w:t>abierto</w:t>
            </w:r>
            <w:proofErr w:type="spellEnd"/>
          </w:p>
        </w:tc>
        <w:tc>
          <w:tcPr>
            <w:tcW w:w="1001"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60"/>
                <w:rFonts w:hAnsi="Arial" w:cs="Arial"/>
                <w:szCs w:val="22"/>
                <w:lang w:val="es-ES"/>
              </w:rPr>
              <w:t>Partes que conforman Estados del área de distribución, ONG</w:t>
            </w:r>
          </w:p>
        </w:tc>
        <w:tc>
          <w:tcPr>
            <w:tcW w:w="86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60"/>
                <w:rFonts w:hAnsi="Arial" w:cs="Arial"/>
                <w:szCs w:val="22"/>
                <w:lang w:val="es-ES"/>
              </w:rPr>
              <w:t>Se necesita financiación para la elaboración de guías de identificación y la acogida de talleres</w:t>
            </w:r>
          </w:p>
        </w:tc>
      </w:tr>
      <w:tr w:rsidR="00C96E60" w:rsidRPr="00CB0A6E" w:rsidTr="00781A42">
        <w:tc>
          <w:tcPr>
            <w:tcW w:w="8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56"/>
                <w:rFonts w:hAnsi="Arial" w:cs="Arial"/>
                <w:szCs w:val="22"/>
                <w:lang w:val="es-ES"/>
              </w:rPr>
              <w:t xml:space="preserve">Investigación de opciones que reduzcan la mortalidad derivada de la pesca </w:t>
            </w:r>
          </w:p>
        </w:tc>
        <w:tc>
          <w:tcPr>
            <w:tcW w:w="154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 xml:space="preserve">Se exploran opciones con el fin de reducir la mortalidad (p. ej., medios de vida alternativos, compensación por la exclusión de pesquerías) </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Se investiga y se adopta equipamiento de pesca que reduzca la captura incidental (dispositivos de exclusión, anzuelos circulares, etc.)</w:t>
            </w:r>
          </w:p>
        </w:tc>
        <w:tc>
          <w:tcPr>
            <w:tcW w:w="6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r w:rsidRPr="00CB0A6E">
              <w:rPr>
                <w:rStyle w:val="CharAttribute60"/>
                <w:rFonts w:hAnsi="Arial" w:cs="Arial"/>
                <w:szCs w:val="22"/>
              </w:rPr>
              <w:t xml:space="preserve">Se </w:t>
            </w:r>
            <w:proofErr w:type="spellStart"/>
            <w:r w:rsidRPr="00CB0A6E">
              <w:rPr>
                <w:rStyle w:val="CharAttribute60"/>
                <w:rFonts w:hAnsi="Arial" w:cs="Arial"/>
                <w:szCs w:val="22"/>
              </w:rPr>
              <w:t>necesita</w:t>
            </w:r>
            <w:proofErr w:type="spellEnd"/>
            <w:r w:rsidRPr="00CB0A6E">
              <w:rPr>
                <w:rStyle w:val="CharAttribute60"/>
                <w:rFonts w:hAnsi="Arial" w:cs="Arial"/>
                <w:szCs w:val="22"/>
              </w:rPr>
              <w:t xml:space="preserve"> </w:t>
            </w:r>
            <w:proofErr w:type="spellStart"/>
            <w:r w:rsidRPr="00CB0A6E">
              <w:rPr>
                <w:rStyle w:val="CharAttribute60"/>
                <w:rFonts w:hAnsi="Arial" w:cs="Arial"/>
                <w:szCs w:val="22"/>
              </w:rPr>
              <w:t>financiación</w:t>
            </w:r>
            <w:proofErr w:type="spellEnd"/>
          </w:p>
        </w:tc>
        <w:tc>
          <w:tcPr>
            <w:tcW w:w="1001"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60"/>
                <w:rFonts w:hAnsi="Arial" w:cs="Arial"/>
                <w:szCs w:val="22"/>
                <w:lang w:val="es-ES"/>
              </w:rPr>
              <w:t>Partes que conforman Estados del área de distribución, ONG</w:t>
            </w:r>
          </w:p>
        </w:tc>
        <w:tc>
          <w:tcPr>
            <w:tcW w:w="86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60"/>
                <w:rFonts w:hAnsi="Arial" w:cs="Arial"/>
                <w:szCs w:val="22"/>
                <w:lang w:val="es-ES"/>
              </w:rPr>
              <w:t>Se necesita financiación para explorar opciones, formar a los pescadores y adoptar nuevos métodos</w:t>
            </w:r>
          </w:p>
        </w:tc>
      </w:tr>
      <w:tr w:rsidR="00C96E60" w:rsidRPr="00CB0A6E" w:rsidTr="00781A42">
        <w:tc>
          <w:tcPr>
            <w:tcW w:w="8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56"/>
                <w:rFonts w:hAnsi="Arial" w:cs="Arial"/>
                <w:szCs w:val="22"/>
                <w:lang w:val="es-ES"/>
              </w:rPr>
              <w:t>Fomento de la capacidad regional y animar al compromiso local y a la formación</w:t>
            </w:r>
            <w:r w:rsidRPr="00CB0A6E">
              <w:rPr>
                <w:rStyle w:val="CharAttribute72"/>
                <w:rFonts w:ascii="Arial" w:hAnsi="Arial" w:cs="Arial"/>
                <w:szCs w:val="24"/>
                <w:lang w:val="es-ES"/>
              </w:rPr>
              <w:t xml:space="preserve"> </w:t>
            </w:r>
            <w:r w:rsidRPr="00CB0A6E">
              <w:rPr>
                <w:rStyle w:val="CharAttribute73"/>
                <w:rFonts w:ascii="Arial" w:hAnsi="Arial" w:cs="Arial"/>
                <w:szCs w:val="24"/>
                <w:lang w:val="es-ES"/>
              </w:rPr>
              <w:t>con el fin de minimizar la mortalidad derivada de la pesca y mejorar la gestión de pesquerías</w:t>
            </w:r>
          </w:p>
        </w:tc>
        <w:tc>
          <w:tcPr>
            <w:tcW w:w="154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1"/>
                <w:rFonts w:eastAsia="Batang" w:hAnsi="Arial" w:cs="Arial"/>
                <w:szCs w:val="22"/>
                <w:lang w:val="es-ES"/>
              </w:rPr>
              <w:t>Se crean fichas informativas y materiales o campañas educativas para la población general para difundir el conocimiento de la biología y el estado de las especies con la finalidad de reducir la mortalidad derivada de la pesca</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1"/>
                <w:rFonts w:eastAsia="Batang" w:hAnsi="Arial" w:cs="Arial"/>
                <w:szCs w:val="22"/>
                <w:lang w:val="es-ES"/>
              </w:rPr>
              <w:t>Las comunidades locales y las partes interesadas deben encargarse de reducir la mortalidad derivada de la pesca mediante la concienciación de las previsiones, la mitigación de la captura incidental, la manipulación segura y la liberación, etc.</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1"/>
                <w:rFonts w:eastAsia="Batang" w:hAnsi="Arial" w:cs="Arial"/>
                <w:szCs w:val="22"/>
                <w:lang w:val="es-ES"/>
              </w:rPr>
              <w:t>Se promueven las listas del Apéndice II de la CMS</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1"/>
                <w:rFonts w:eastAsia="Batang" w:hAnsi="Arial" w:cs="Arial"/>
                <w:szCs w:val="22"/>
                <w:lang w:val="es-ES"/>
              </w:rPr>
              <w:t xml:space="preserve">Se reduce la demanda de aletas </w:t>
            </w:r>
            <w:r w:rsidRPr="00CB0A6E">
              <w:rPr>
                <w:rStyle w:val="CharAttribute1"/>
                <w:rFonts w:eastAsia="Batang" w:hAnsi="Arial" w:cs="Arial"/>
                <w:lang w:val="es-ES"/>
              </w:rPr>
              <w:t>y otros productos, incluidos los hocicos,</w:t>
            </w:r>
            <w:r w:rsidRPr="00CB0A6E">
              <w:rPr>
                <w:rStyle w:val="CharAttribute1"/>
                <w:rFonts w:eastAsia="Batang" w:hAnsi="Arial" w:cs="Arial"/>
                <w:szCs w:val="22"/>
                <w:lang w:val="es-ES"/>
              </w:rPr>
              <w:t xml:space="preserve"> </w:t>
            </w:r>
            <w:r w:rsidRPr="00CB0A6E">
              <w:rPr>
                <w:rStyle w:val="CharAttribute60"/>
                <w:rFonts w:hAnsi="Arial" w:cs="Arial"/>
                <w:szCs w:val="22"/>
                <w:lang w:val="es-ES"/>
              </w:rPr>
              <w:t>en particular en países donde existe una gran demanda, como</w:t>
            </w:r>
            <w:r w:rsidRPr="00CB0A6E">
              <w:rPr>
                <w:rStyle w:val="CharAttribute1"/>
                <w:rFonts w:eastAsia="Batang" w:hAnsi="Arial" w:cs="Arial"/>
                <w:szCs w:val="22"/>
                <w:lang w:val="es-ES"/>
              </w:rPr>
              <w:t xml:space="preserve"> Singapur, la República Popular China y la Región Administrativa Especial de Hong Kong</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 xml:space="preserve">Se anima a los Estados del área de distribución a </w:t>
            </w:r>
            <w:r w:rsidRPr="00CB0A6E">
              <w:rPr>
                <w:rStyle w:val="CharAttribute60"/>
                <w:rFonts w:hAnsi="Arial" w:cs="Arial"/>
                <w:szCs w:val="22"/>
                <w:lang w:val="es-ES"/>
              </w:rPr>
              <w:lastRenderedPageBreak/>
              <w:t>aumentar la presencia de observadores en pesquerías donde proceda.</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Se anima a los Estados del área de distribución a que mejoren la trazabilidad de los productos</w:t>
            </w:r>
          </w:p>
        </w:tc>
        <w:tc>
          <w:tcPr>
            <w:tcW w:w="6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r w:rsidRPr="00CB0A6E">
              <w:rPr>
                <w:rStyle w:val="CharAttribute60"/>
                <w:rFonts w:hAnsi="Arial" w:cs="Arial"/>
                <w:szCs w:val="22"/>
              </w:rPr>
              <w:lastRenderedPageBreak/>
              <w:t xml:space="preserve">Abierto y </w:t>
            </w:r>
            <w:proofErr w:type="spellStart"/>
            <w:r w:rsidRPr="00CB0A6E">
              <w:rPr>
                <w:rStyle w:val="CharAttribute60"/>
                <w:rFonts w:hAnsi="Arial" w:cs="Arial"/>
                <w:szCs w:val="22"/>
              </w:rPr>
              <w:t>en</w:t>
            </w:r>
            <w:proofErr w:type="spellEnd"/>
            <w:r w:rsidRPr="00CB0A6E">
              <w:rPr>
                <w:rStyle w:val="CharAttribute60"/>
                <w:rFonts w:hAnsi="Arial" w:cs="Arial"/>
                <w:szCs w:val="22"/>
              </w:rPr>
              <w:t xml:space="preserve"> </w:t>
            </w:r>
            <w:proofErr w:type="spellStart"/>
            <w:r w:rsidRPr="00CB0A6E">
              <w:rPr>
                <w:rStyle w:val="CharAttribute60"/>
                <w:rFonts w:hAnsi="Arial" w:cs="Arial"/>
                <w:szCs w:val="22"/>
              </w:rPr>
              <w:t>progreso</w:t>
            </w:r>
            <w:proofErr w:type="spellEnd"/>
          </w:p>
        </w:tc>
        <w:tc>
          <w:tcPr>
            <w:tcW w:w="1001"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60"/>
                <w:rFonts w:hAnsi="Arial" w:cs="Arial"/>
                <w:szCs w:val="22"/>
                <w:lang w:val="es-ES"/>
              </w:rPr>
              <w:t xml:space="preserve">Partes que conforman Estados del área de distribución, ONG, la </w:t>
            </w:r>
            <w:r w:rsidRPr="00CB0A6E">
              <w:rPr>
                <w:rStyle w:val="CharAttribute60"/>
                <w:rFonts w:hAnsi="Arial" w:cs="Arial"/>
                <w:lang w:val="es-ES"/>
              </w:rPr>
              <w:t xml:space="preserve">CSE de la </w:t>
            </w:r>
            <w:r w:rsidRPr="00CB0A6E">
              <w:rPr>
                <w:rStyle w:val="CharAttribute60"/>
                <w:rFonts w:hAnsi="Arial" w:cs="Arial"/>
                <w:szCs w:val="22"/>
                <w:lang w:val="es-ES"/>
              </w:rPr>
              <w:t>IUCN</w:t>
            </w:r>
          </w:p>
        </w:tc>
        <w:tc>
          <w:tcPr>
            <w:tcW w:w="86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r w:rsidRPr="00CB0A6E">
              <w:rPr>
                <w:rStyle w:val="CharAttribute60"/>
                <w:rFonts w:hAnsi="Arial" w:cs="Arial"/>
                <w:szCs w:val="22"/>
              </w:rPr>
              <w:t xml:space="preserve">Se </w:t>
            </w:r>
            <w:proofErr w:type="spellStart"/>
            <w:r w:rsidRPr="00CB0A6E">
              <w:rPr>
                <w:rStyle w:val="CharAttribute60"/>
                <w:rFonts w:hAnsi="Arial" w:cs="Arial"/>
                <w:szCs w:val="22"/>
              </w:rPr>
              <w:t>necesita</w:t>
            </w:r>
            <w:proofErr w:type="spellEnd"/>
            <w:r w:rsidRPr="00CB0A6E">
              <w:rPr>
                <w:rStyle w:val="CharAttribute60"/>
                <w:rFonts w:hAnsi="Arial" w:cs="Arial"/>
                <w:szCs w:val="22"/>
              </w:rPr>
              <w:t xml:space="preserve"> </w:t>
            </w:r>
            <w:proofErr w:type="spellStart"/>
            <w:r w:rsidRPr="00CB0A6E">
              <w:rPr>
                <w:rStyle w:val="CharAttribute60"/>
                <w:rFonts w:hAnsi="Arial" w:cs="Arial"/>
                <w:szCs w:val="22"/>
              </w:rPr>
              <w:t>financiación</w:t>
            </w:r>
            <w:proofErr w:type="spellEnd"/>
          </w:p>
        </w:tc>
      </w:tr>
      <w:tr w:rsidR="00C96E60" w:rsidRPr="00CB0A6E" w:rsidTr="00781A42">
        <w:tc>
          <w:tcPr>
            <w:tcW w:w="8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proofErr w:type="spellStart"/>
            <w:r w:rsidRPr="00CB0A6E">
              <w:rPr>
                <w:rStyle w:val="CharAttribute56"/>
                <w:rFonts w:hAnsi="Arial" w:cs="Arial"/>
                <w:szCs w:val="22"/>
              </w:rPr>
              <w:t>Talleres</w:t>
            </w:r>
            <w:proofErr w:type="spellEnd"/>
            <w:r w:rsidRPr="00CB0A6E">
              <w:rPr>
                <w:rStyle w:val="CharAttribute56"/>
                <w:rFonts w:hAnsi="Arial" w:cs="Arial"/>
                <w:szCs w:val="22"/>
              </w:rPr>
              <w:t xml:space="preserve"> </w:t>
            </w:r>
            <w:proofErr w:type="spellStart"/>
            <w:r w:rsidRPr="00CB0A6E">
              <w:rPr>
                <w:rStyle w:val="CharAttribute56"/>
                <w:rFonts w:hAnsi="Arial" w:cs="Arial"/>
                <w:szCs w:val="22"/>
              </w:rPr>
              <w:t>regionales</w:t>
            </w:r>
            <w:proofErr w:type="spellEnd"/>
          </w:p>
          <w:p w:rsidR="00C96E60" w:rsidRPr="00CB0A6E" w:rsidRDefault="00C96E60" w:rsidP="008F46B6">
            <w:pPr>
              <w:rPr>
                <w:rFonts w:ascii="Arial" w:hAnsi="Arial" w:cs="Arial"/>
              </w:rPr>
            </w:pPr>
          </w:p>
        </w:tc>
        <w:tc>
          <w:tcPr>
            <w:tcW w:w="154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C96E60">
            <w:pPr>
              <w:pStyle w:val="ListParagraph"/>
              <w:numPr>
                <w:ilvl w:val="0"/>
                <w:numId w:val="7"/>
              </w:numPr>
              <w:suppressAutoHyphens/>
              <w:ind w:left="286" w:hanging="254"/>
              <w:contextualSpacing w:val="0"/>
              <w:rPr>
                <w:rFonts w:ascii="Arial" w:hAnsi="Arial" w:cs="Arial"/>
              </w:rPr>
            </w:pPr>
            <w:r w:rsidRPr="00CB0A6E">
              <w:rPr>
                <w:rStyle w:val="CharAttribute1"/>
                <w:rFonts w:eastAsia="Batang" w:hAnsi="Arial" w:cs="Arial"/>
                <w:szCs w:val="22"/>
                <w:lang w:val="es-ES"/>
              </w:rPr>
              <w:t xml:space="preserve">Se recopilan datos y opciones que reforzarán </w:t>
            </w:r>
            <w:r w:rsidRPr="00CB0A6E">
              <w:rPr>
                <w:rStyle w:val="CharAttribute60"/>
                <w:rFonts w:hAnsi="Arial" w:cs="Arial"/>
                <w:szCs w:val="22"/>
                <w:lang w:val="es-ES"/>
              </w:rPr>
              <w:t xml:space="preserve">la financiación por parte de las Partes que conforman Estados del área de distribución. </w:t>
            </w:r>
            <w:r w:rsidRPr="00CB0A6E">
              <w:rPr>
                <w:rStyle w:val="CharAttribute60"/>
                <w:rFonts w:hAnsi="Arial" w:cs="Arial"/>
                <w:szCs w:val="22"/>
              </w:rPr>
              <w:t xml:space="preserve">Se </w:t>
            </w:r>
            <w:proofErr w:type="spellStart"/>
            <w:r w:rsidRPr="00CB0A6E">
              <w:rPr>
                <w:rStyle w:val="CharAttribute60"/>
                <w:rFonts w:hAnsi="Arial" w:cs="Arial"/>
                <w:szCs w:val="22"/>
              </w:rPr>
              <w:t>necesita</w:t>
            </w:r>
            <w:proofErr w:type="spellEnd"/>
            <w:r w:rsidRPr="00CB0A6E">
              <w:rPr>
                <w:rStyle w:val="CharAttribute60"/>
                <w:rFonts w:hAnsi="Arial" w:cs="Arial"/>
                <w:szCs w:val="22"/>
              </w:rPr>
              <w:t xml:space="preserve"> </w:t>
            </w:r>
            <w:proofErr w:type="spellStart"/>
            <w:r w:rsidRPr="00CB0A6E">
              <w:rPr>
                <w:rStyle w:val="CharAttribute60"/>
                <w:rFonts w:hAnsi="Arial" w:cs="Arial"/>
                <w:szCs w:val="22"/>
              </w:rPr>
              <w:t>financiación</w:t>
            </w:r>
            <w:proofErr w:type="spellEnd"/>
          </w:p>
          <w:p w:rsidR="00C96E60" w:rsidRPr="00CB0A6E" w:rsidRDefault="00C96E60" w:rsidP="00C96E60">
            <w:pPr>
              <w:pStyle w:val="ListParagraph"/>
              <w:numPr>
                <w:ilvl w:val="0"/>
                <w:numId w:val="7"/>
              </w:numPr>
              <w:suppressAutoHyphens/>
              <w:ind w:left="286" w:hanging="254"/>
              <w:contextualSpacing w:val="0"/>
              <w:rPr>
                <w:rFonts w:ascii="Arial" w:hAnsi="Arial" w:cs="Arial"/>
              </w:rPr>
            </w:pPr>
            <w:r w:rsidRPr="00CB0A6E">
              <w:rPr>
                <w:rStyle w:val="CharAttribute1"/>
                <w:rFonts w:eastAsia="Batang" w:hAnsi="Arial" w:cs="Arial"/>
                <w:szCs w:val="22"/>
              </w:rPr>
              <w:t xml:space="preserve">Se </w:t>
            </w:r>
            <w:proofErr w:type="spellStart"/>
            <w:r w:rsidRPr="00CB0A6E">
              <w:rPr>
                <w:rStyle w:val="CharAttribute1"/>
                <w:rFonts w:eastAsia="Batang" w:hAnsi="Arial" w:cs="Arial"/>
                <w:szCs w:val="22"/>
              </w:rPr>
              <w:t>exploran</w:t>
            </w:r>
            <w:proofErr w:type="spellEnd"/>
            <w:r w:rsidRPr="00CB0A6E">
              <w:rPr>
                <w:rStyle w:val="CharAttribute1"/>
                <w:rFonts w:eastAsia="Batang" w:hAnsi="Arial" w:cs="Arial"/>
                <w:szCs w:val="22"/>
              </w:rPr>
              <w:t xml:space="preserve"> </w:t>
            </w:r>
            <w:proofErr w:type="spellStart"/>
            <w:r w:rsidRPr="00CB0A6E">
              <w:rPr>
                <w:rStyle w:val="CharAttribute1"/>
                <w:rFonts w:eastAsia="Batang" w:hAnsi="Arial" w:cs="Arial"/>
                <w:szCs w:val="22"/>
              </w:rPr>
              <w:t>iniciativas</w:t>
            </w:r>
            <w:proofErr w:type="spellEnd"/>
            <w:r w:rsidRPr="00CB0A6E">
              <w:rPr>
                <w:rStyle w:val="CharAttribute1"/>
                <w:rFonts w:eastAsia="Batang" w:hAnsi="Arial" w:cs="Arial"/>
                <w:szCs w:val="22"/>
              </w:rPr>
              <w:t xml:space="preserve"> de </w:t>
            </w:r>
            <w:proofErr w:type="spellStart"/>
            <w:r w:rsidRPr="00CB0A6E">
              <w:rPr>
                <w:rStyle w:val="CharAttribute1"/>
                <w:rFonts w:eastAsia="Batang" w:hAnsi="Arial" w:cs="Arial"/>
                <w:szCs w:val="22"/>
              </w:rPr>
              <w:t>conservación</w:t>
            </w:r>
            <w:proofErr w:type="spellEnd"/>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1"/>
                <w:rFonts w:eastAsia="Batang" w:hAnsi="Arial" w:cs="Arial"/>
                <w:szCs w:val="22"/>
                <w:lang w:val="es-ES"/>
              </w:rPr>
              <w:t>Se elaboran Planes de Acción Regionales dentro del contexto de prioridades globales</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1"/>
                <w:rFonts w:eastAsia="Batang" w:hAnsi="Arial" w:cs="Arial"/>
                <w:szCs w:val="22"/>
                <w:lang w:val="es-ES"/>
              </w:rPr>
              <w:t>Se destaca a las rayas rinoceronte como especie prioritaria para los Planes de Acción Nacionales (PAN)</w:t>
            </w:r>
          </w:p>
        </w:tc>
        <w:tc>
          <w:tcPr>
            <w:tcW w:w="6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r w:rsidRPr="00CB0A6E">
              <w:rPr>
                <w:rStyle w:val="CharAttribute60"/>
                <w:rFonts w:hAnsi="Arial" w:cs="Arial"/>
                <w:szCs w:val="22"/>
              </w:rPr>
              <w:t xml:space="preserve">Se </w:t>
            </w:r>
            <w:proofErr w:type="spellStart"/>
            <w:r w:rsidRPr="00CB0A6E">
              <w:rPr>
                <w:rStyle w:val="CharAttribute60"/>
                <w:rFonts w:hAnsi="Arial" w:cs="Arial"/>
                <w:szCs w:val="22"/>
              </w:rPr>
              <w:t>necesita</w:t>
            </w:r>
            <w:proofErr w:type="spellEnd"/>
            <w:r w:rsidRPr="00CB0A6E">
              <w:rPr>
                <w:rStyle w:val="CharAttribute60"/>
                <w:rFonts w:hAnsi="Arial" w:cs="Arial"/>
                <w:szCs w:val="22"/>
              </w:rPr>
              <w:t xml:space="preserve"> </w:t>
            </w:r>
            <w:proofErr w:type="spellStart"/>
            <w:r w:rsidRPr="00CB0A6E">
              <w:rPr>
                <w:rStyle w:val="CharAttribute60"/>
                <w:rFonts w:hAnsi="Arial" w:cs="Arial"/>
                <w:szCs w:val="22"/>
              </w:rPr>
              <w:t>financiación</w:t>
            </w:r>
            <w:proofErr w:type="spellEnd"/>
          </w:p>
        </w:tc>
        <w:tc>
          <w:tcPr>
            <w:tcW w:w="1001"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r w:rsidRPr="00CB0A6E">
              <w:rPr>
                <w:rStyle w:val="CharAttribute60"/>
                <w:rFonts w:hAnsi="Arial" w:cs="Arial"/>
                <w:szCs w:val="22"/>
              </w:rPr>
              <w:t>ONG</w:t>
            </w:r>
          </w:p>
        </w:tc>
        <w:tc>
          <w:tcPr>
            <w:tcW w:w="86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r w:rsidRPr="00CB0A6E">
              <w:rPr>
                <w:rStyle w:val="CharAttribute60"/>
                <w:rFonts w:hAnsi="Arial" w:cs="Arial"/>
                <w:szCs w:val="22"/>
              </w:rPr>
              <w:t>30.000 USD</w:t>
            </w:r>
            <w:r w:rsidRPr="00CB0A6E">
              <w:rPr>
                <w:rStyle w:val="CharAttribute60"/>
                <w:rFonts w:hAnsi="Arial" w:cs="Arial"/>
              </w:rPr>
              <w:t xml:space="preserve"> </w:t>
            </w:r>
            <w:proofErr w:type="spellStart"/>
            <w:r w:rsidRPr="00CB0A6E">
              <w:rPr>
                <w:rStyle w:val="CharAttribute60"/>
                <w:rFonts w:hAnsi="Arial" w:cs="Arial"/>
              </w:rPr>
              <w:t>aprox</w:t>
            </w:r>
            <w:proofErr w:type="spellEnd"/>
            <w:r w:rsidRPr="00CB0A6E">
              <w:rPr>
                <w:rStyle w:val="CharAttribute60"/>
                <w:rFonts w:hAnsi="Arial" w:cs="Arial"/>
              </w:rPr>
              <w:t>.</w:t>
            </w:r>
            <w:r w:rsidRPr="00CB0A6E">
              <w:rPr>
                <w:rStyle w:val="CharAttribute60"/>
                <w:rFonts w:hAnsi="Arial" w:cs="Arial"/>
                <w:szCs w:val="22"/>
              </w:rPr>
              <w:t xml:space="preserve"> por taller</w:t>
            </w:r>
          </w:p>
        </w:tc>
      </w:tr>
      <w:tr w:rsidR="00C96E60" w:rsidRPr="00CB0A6E" w:rsidTr="00781A42">
        <w:trPr>
          <w:tblHeader/>
        </w:trPr>
        <w:tc>
          <w:tcPr>
            <w:tcW w:w="8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56"/>
                <w:rFonts w:hAnsi="Arial" w:cs="Arial"/>
                <w:szCs w:val="22"/>
                <w:lang w:val="es-ES"/>
              </w:rPr>
              <w:t>Aumento de iniciativas de protección de las rayas rinoceronte basadas en políticas</w:t>
            </w:r>
          </w:p>
        </w:tc>
        <w:tc>
          <w:tcPr>
            <w:tcW w:w="154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 xml:space="preserve">Aumento del número de Estados del área de distribución, en calidad de signatarios del </w:t>
            </w:r>
            <w:proofErr w:type="spellStart"/>
            <w:r w:rsidRPr="00CB0A6E">
              <w:rPr>
                <w:rStyle w:val="CharAttribute60"/>
                <w:rFonts w:hAnsi="Arial" w:cs="Arial"/>
                <w:szCs w:val="22"/>
                <w:lang w:val="es-ES"/>
              </w:rPr>
              <w:t>MdE</w:t>
            </w:r>
            <w:proofErr w:type="spellEnd"/>
            <w:r w:rsidRPr="00CB0A6E">
              <w:rPr>
                <w:rStyle w:val="CharAttribute60"/>
                <w:rFonts w:hAnsi="Arial" w:cs="Arial"/>
                <w:szCs w:val="22"/>
                <w:lang w:val="es-ES"/>
              </w:rPr>
              <w:t xml:space="preserve"> sobre tiburones, que acuerden hacer todo lo que esté en sus manos para la consecución de los objetivos del </w:t>
            </w:r>
            <w:proofErr w:type="spellStart"/>
            <w:r w:rsidRPr="00CB0A6E">
              <w:rPr>
                <w:rStyle w:val="CharAttribute60"/>
                <w:rFonts w:hAnsi="Arial" w:cs="Arial"/>
                <w:szCs w:val="22"/>
                <w:lang w:val="es-ES"/>
              </w:rPr>
              <w:t>MdE</w:t>
            </w:r>
            <w:proofErr w:type="spellEnd"/>
            <w:r w:rsidRPr="00CB0A6E">
              <w:rPr>
                <w:rStyle w:val="CharAttribute60"/>
                <w:rFonts w:hAnsi="Arial" w:cs="Arial"/>
                <w:szCs w:val="22"/>
                <w:lang w:val="es-ES"/>
              </w:rPr>
              <w:t>.</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 xml:space="preserve">Se anima a los Estados del área de distribución a que establezcan la captura cero para la población y la impongan mediante zonas donde se prohíba la captura, restricciones temporales o prohibición de cierto equipamiento de pesca </w:t>
            </w:r>
          </w:p>
          <w:p w:rsidR="00C96E60" w:rsidRPr="00CB0A6E" w:rsidRDefault="00C96E60" w:rsidP="00C96E60">
            <w:pPr>
              <w:pStyle w:val="ListParagraph"/>
              <w:numPr>
                <w:ilvl w:val="0"/>
                <w:numId w:val="7"/>
              </w:numPr>
              <w:suppressAutoHyphens/>
              <w:ind w:left="286" w:hanging="254"/>
              <w:contextualSpacing w:val="0"/>
              <w:rPr>
                <w:rFonts w:ascii="Arial" w:hAnsi="Arial" w:cs="Arial"/>
                <w:lang w:val="es-ES"/>
              </w:rPr>
            </w:pPr>
            <w:r w:rsidRPr="00CB0A6E">
              <w:rPr>
                <w:rStyle w:val="CharAttribute60"/>
                <w:rFonts w:hAnsi="Arial" w:cs="Arial"/>
                <w:szCs w:val="22"/>
                <w:lang w:val="es-ES"/>
              </w:rPr>
              <w:t>Que las Partes desarrollen e implementen legislación nacional para la protección de las rayas rinoceronte</w:t>
            </w:r>
          </w:p>
        </w:tc>
        <w:tc>
          <w:tcPr>
            <w:tcW w:w="69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r w:rsidRPr="00CB0A6E">
              <w:rPr>
                <w:rStyle w:val="CharAttribute60"/>
                <w:rFonts w:hAnsi="Arial" w:cs="Arial"/>
                <w:szCs w:val="22"/>
              </w:rPr>
              <w:t>Abierto</w:t>
            </w:r>
          </w:p>
        </w:tc>
        <w:tc>
          <w:tcPr>
            <w:tcW w:w="1001"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lang w:val="es-ES"/>
              </w:rPr>
            </w:pPr>
            <w:r w:rsidRPr="00CB0A6E">
              <w:rPr>
                <w:rStyle w:val="CharAttribute60"/>
                <w:rFonts w:hAnsi="Arial" w:cs="Arial"/>
                <w:szCs w:val="22"/>
                <w:lang w:val="es-ES"/>
              </w:rPr>
              <w:t xml:space="preserve">Partes que conforman Estados del área de distribución que ya son signatarios del </w:t>
            </w:r>
            <w:proofErr w:type="spellStart"/>
            <w:r w:rsidRPr="00CB0A6E">
              <w:rPr>
                <w:rStyle w:val="CharAttribute60"/>
                <w:rFonts w:hAnsi="Arial" w:cs="Arial"/>
                <w:szCs w:val="22"/>
                <w:lang w:val="es-ES"/>
              </w:rPr>
              <w:t>MdE</w:t>
            </w:r>
            <w:proofErr w:type="spellEnd"/>
            <w:r w:rsidRPr="00CB0A6E">
              <w:rPr>
                <w:rStyle w:val="CharAttribute60"/>
                <w:rFonts w:hAnsi="Arial" w:cs="Arial"/>
                <w:szCs w:val="22"/>
                <w:lang w:val="es-ES"/>
              </w:rPr>
              <w:t xml:space="preserve"> sobre tiburones, ONG</w:t>
            </w:r>
          </w:p>
        </w:tc>
        <w:tc>
          <w:tcPr>
            <w:tcW w:w="865"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C96E60" w:rsidRPr="00CB0A6E" w:rsidRDefault="00C96E60" w:rsidP="008F46B6">
            <w:pPr>
              <w:rPr>
                <w:rFonts w:ascii="Arial" w:hAnsi="Arial" w:cs="Arial"/>
              </w:rPr>
            </w:pPr>
            <w:r w:rsidRPr="00CB0A6E">
              <w:rPr>
                <w:rStyle w:val="CharAttribute60"/>
                <w:rFonts w:hAnsi="Arial" w:cs="Arial"/>
                <w:szCs w:val="22"/>
              </w:rPr>
              <w:t xml:space="preserve">No </w:t>
            </w:r>
            <w:proofErr w:type="spellStart"/>
            <w:r w:rsidRPr="00CB0A6E">
              <w:rPr>
                <w:rStyle w:val="CharAttribute60"/>
                <w:rFonts w:hAnsi="Arial" w:cs="Arial"/>
                <w:szCs w:val="22"/>
              </w:rPr>
              <w:t>hace</w:t>
            </w:r>
            <w:proofErr w:type="spellEnd"/>
            <w:r w:rsidRPr="00CB0A6E">
              <w:rPr>
                <w:rStyle w:val="CharAttribute60"/>
                <w:rFonts w:hAnsi="Arial" w:cs="Arial"/>
                <w:szCs w:val="22"/>
              </w:rPr>
              <w:t xml:space="preserve"> </w:t>
            </w:r>
            <w:proofErr w:type="spellStart"/>
            <w:r w:rsidRPr="00CB0A6E">
              <w:rPr>
                <w:rStyle w:val="CharAttribute60"/>
                <w:rFonts w:hAnsi="Arial" w:cs="Arial"/>
                <w:szCs w:val="22"/>
              </w:rPr>
              <w:t>falta</w:t>
            </w:r>
            <w:proofErr w:type="spellEnd"/>
            <w:r w:rsidRPr="00CB0A6E">
              <w:rPr>
                <w:rStyle w:val="CharAttribute60"/>
                <w:rFonts w:hAnsi="Arial" w:cs="Arial"/>
                <w:szCs w:val="22"/>
              </w:rPr>
              <w:t xml:space="preserve"> </w:t>
            </w:r>
            <w:proofErr w:type="spellStart"/>
            <w:r w:rsidRPr="00CB0A6E">
              <w:rPr>
                <w:rStyle w:val="CharAttribute60"/>
                <w:rFonts w:hAnsi="Arial" w:cs="Arial"/>
                <w:szCs w:val="22"/>
              </w:rPr>
              <w:t>financiación</w:t>
            </w:r>
            <w:proofErr w:type="spellEnd"/>
          </w:p>
        </w:tc>
      </w:tr>
    </w:tbl>
    <w:p w:rsidR="00C96E60" w:rsidRPr="00CB0A6E" w:rsidRDefault="00C96E60" w:rsidP="00C96E60">
      <w:pPr>
        <w:ind w:left="900"/>
        <w:jc w:val="both"/>
        <w:rPr>
          <w:rFonts w:eastAsia="Arial" w:cs="Arial"/>
        </w:rPr>
        <w:sectPr w:rsidR="00C96E60" w:rsidRPr="00CB0A6E" w:rsidSect="00CB0A6E">
          <w:headerReference w:type="even" r:id="rId18"/>
          <w:headerReference w:type="default" r:id="rId19"/>
          <w:footerReference w:type="default" r:id="rId20"/>
          <w:headerReference w:type="first" r:id="rId21"/>
          <w:footerReference w:type="first" r:id="rId22"/>
          <w:type w:val="nextPage"/>
          <w:pgSz w:w="11905" w:h="16837" w:code="9"/>
          <w:pgMar w:top="1134" w:right="1134" w:bottom="1134" w:left="1134" w:header="431" w:footer="431" w:gutter="0"/>
          <w:cols w:space="720"/>
          <w:titlePg/>
        </w:sectPr>
      </w:pPr>
    </w:p>
    <w:p w:rsidR="00C96E60" w:rsidRPr="00CB0A6E" w:rsidRDefault="00C96E60" w:rsidP="00C96E60">
      <w:pPr>
        <w:spacing w:after="0"/>
        <w:jc w:val="both"/>
        <w:rPr>
          <w:rFonts w:cs="Arial"/>
        </w:rPr>
      </w:pPr>
    </w:p>
    <w:p w:rsidR="00C96E60" w:rsidRPr="00CB0A6E" w:rsidRDefault="00C96E60" w:rsidP="00C96E60">
      <w:pPr>
        <w:pStyle w:val="ListParagraph"/>
        <w:numPr>
          <w:ilvl w:val="0"/>
          <w:numId w:val="5"/>
        </w:numPr>
        <w:suppressAutoHyphens/>
        <w:autoSpaceDN w:val="0"/>
        <w:spacing w:after="0" w:line="240" w:lineRule="auto"/>
        <w:ind w:left="900" w:hanging="540"/>
        <w:contextualSpacing w:val="0"/>
        <w:jc w:val="both"/>
        <w:textAlignment w:val="baseline"/>
        <w:rPr>
          <w:rFonts w:cs="Arial"/>
        </w:rPr>
      </w:pPr>
      <w:proofErr w:type="spellStart"/>
      <w:r w:rsidRPr="00CB0A6E">
        <w:rPr>
          <w:rFonts w:cs="Arial"/>
          <w:b/>
        </w:rPr>
        <w:t>Beneficios</w:t>
      </w:r>
      <w:proofErr w:type="spellEnd"/>
      <w:r w:rsidRPr="00CB0A6E">
        <w:rPr>
          <w:rFonts w:cs="Arial"/>
          <w:b/>
        </w:rPr>
        <w:t xml:space="preserve"> </w:t>
      </w:r>
      <w:proofErr w:type="spellStart"/>
      <w:r w:rsidRPr="00CB0A6E">
        <w:rPr>
          <w:rFonts w:cs="Arial"/>
          <w:b/>
        </w:rPr>
        <w:t>asociados</w:t>
      </w:r>
      <w:proofErr w:type="spellEnd"/>
      <w:r w:rsidRPr="00CB0A6E">
        <w:rPr>
          <w:rFonts w:cs="Arial"/>
          <w:b/>
        </w:rPr>
        <w:t>:</w:t>
      </w:r>
      <w:r w:rsidRPr="00CB0A6E">
        <w:rPr>
          <w:rFonts w:cs="Arial"/>
        </w:rPr>
        <w:t xml:space="preserve"> </w:t>
      </w:r>
    </w:p>
    <w:p w:rsidR="00C96E60" w:rsidRPr="00CB0A6E" w:rsidRDefault="00C96E60" w:rsidP="00C96E60">
      <w:pPr>
        <w:spacing w:before="160"/>
        <w:ind w:left="902"/>
        <w:jc w:val="both"/>
        <w:rPr>
          <w:rFonts w:eastAsia="Arial" w:cs="Arial"/>
          <w:lang w:val="es-ES"/>
        </w:rPr>
      </w:pPr>
      <w:r w:rsidRPr="00CB0A6E">
        <w:rPr>
          <w:rStyle w:val="CharAttribute40"/>
          <w:rFonts w:cs="Arial"/>
          <w:lang w:val="es-ES"/>
        </w:rPr>
        <w:t>La intención de las actividades propuestas es la de impulsar una conservación efectiva de las rayas rinoceronte. Estas actividades también brindarán oportunidades para que las Partes colaboren y coordinen sus iniciativas de conservación. En particular, los talleres regionales permitirán una participación directa de los Estados del área de distribución y promoverán el crecimiento continuo y la participación activa de una red de partes interesadas en desarrollo. Este fomento de la capacidad será inestimable en futuras actividades relativas a todos los peces cuña y los peces guitarra, así como a los peces sierra y los tiburones ángel.</w:t>
      </w:r>
    </w:p>
    <w:p w:rsidR="00C96E60" w:rsidRPr="00CB0A6E" w:rsidRDefault="00C96E60" w:rsidP="00C96E60">
      <w:pPr>
        <w:ind w:left="900"/>
        <w:jc w:val="both"/>
        <w:rPr>
          <w:rFonts w:eastAsia="Arial" w:cs="Arial"/>
          <w:lang w:val="es-ES"/>
        </w:rPr>
      </w:pPr>
      <w:r w:rsidRPr="00CB0A6E">
        <w:rPr>
          <w:rStyle w:val="CharAttribute40"/>
          <w:rFonts w:cs="Arial"/>
          <w:lang w:val="es-ES"/>
        </w:rPr>
        <w:t xml:space="preserve">Gabón ha propuesto una acción concertada para las cuatro familias, </w:t>
      </w:r>
      <w:proofErr w:type="spellStart"/>
      <w:r w:rsidRPr="00CB0A6E">
        <w:rPr>
          <w:rStyle w:val="CharAttribute40"/>
          <w:rFonts w:cs="Arial"/>
          <w:i/>
          <w:lang w:val="es-ES"/>
        </w:rPr>
        <w:t>Pristidae</w:t>
      </w:r>
      <w:proofErr w:type="spellEnd"/>
      <w:r w:rsidRPr="00CB0A6E">
        <w:rPr>
          <w:rStyle w:val="CharAttribute40"/>
          <w:rFonts w:cs="Arial"/>
          <w:lang w:val="es-ES"/>
        </w:rPr>
        <w:t xml:space="preserve">, </w:t>
      </w:r>
      <w:proofErr w:type="spellStart"/>
      <w:r w:rsidRPr="00CB0A6E">
        <w:rPr>
          <w:rStyle w:val="CharAttribute40"/>
          <w:rFonts w:cs="Arial"/>
          <w:i/>
          <w:lang w:val="es-ES"/>
        </w:rPr>
        <w:t>Rhinobatidae</w:t>
      </w:r>
      <w:proofErr w:type="spellEnd"/>
      <w:r w:rsidRPr="00CB0A6E">
        <w:rPr>
          <w:rStyle w:val="CharAttribute40"/>
          <w:rFonts w:cs="Arial"/>
          <w:lang w:val="es-ES"/>
        </w:rPr>
        <w:t xml:space="preserve">, </w:t>
      </w:r>
      <w:proofErr w:type="spellStart"/>
      <w:r w:rsidRPr="00CB0A6E">
        <w:rPr>
          <w:rStyle w:val="CharAttribute40"/>
          <w:rFonts w:cs="Arial"/>
          <w:i/>
          <w:lang w:val="es-ES"/>
        </w:rPr>
        <w:t>Rhinidae</w:t>
      </w:r>
      <w:proofErr w:type="spellEnd"/>
      <w:r w:rsidRPr="00CB0A6E">
        <w:rPr>
          <w:rStyle w:val="CharAttribute40"/>
          <w:rFonts w:cs="Arial"/>
          <w:lang w:val="es-ES"/>
        </w:rPr>
        <w:t xml:space="preserve"> y </w:t>
      </w:r>
      <w:proofErr w:type="spellStart"/>
      <w:r w:rsidRPr="00CB0A6E">
        <w:rPr>
          <w:rStyle w:val="CharAttribute40"/>
          <w:rFonts w:cs="Arial"/>
          <w:i/>
          <w:lang w:val="es-ES"/>
        </w:rPr>
        <w:t>Glaucostegidae</w:t>
      </w:r>
      <w:proofErr w:type="spellEnd"/>
      <w:r w:rsidRPr="00CB0A6E">
        <w:rPr>
          <w:rStyle w:val="CharAttribute40"/>
          <w:rFonts w:cs="Arial"/>
          <w:lang w:val="es-ES"/>
        </w:rPr>
        <w:t>, y, por lo tanto, se encargará de liderar la conservación a nivel nacional de estas especies. La CSE de la IUCN y Gabón están trabajando conjuntamente para garantizar la difusión y una asociación efectiva en futuros Planes de Acción. Nuestra colaboración será beneficiosa mutuamente y servirá como guía para futuras asociaciones, así como para otras iniciativas de conservación regionales por parte de las Partes.</w:t>
      </w:r>
    </w:p>
    <w:p w:rsidR="00C96E60" w:rsidRPr="00CB0A6E" w:rsidRDefault="00C96E60" w:rsidP="00C96E60">
      <w:pPr>
        <w:ind w:left="900"/>
        <w:jc w:val="both"/>
        <w:rPr>
          <w:rFonts w:eastAsia="Arial" w:cs="Arial"/>
          <w:lang w:val="es-ES"/>
        </w:rPr>
      </w:pPr>
      <w:r w:rsidRPr="00CB0A6E">
        <w:rPr>
          <w:rStyle w:val="CharAttribute40"/>
          <w:rFonts w:cs="Arial"/>
          <w:lang w:val="es-ES"/>
        </w:rPr>
        <w:t xml:space="preserve">Existe un gran interés en la investigación sobre los peces sierra y su conservación en todo el mundo. Sin embargo, los esfuerzos por su investigación han sido limitados debido a que las poblaciones con escasos ejemplares han dificultado los estudios. Los peces sierra se dividen en cinco especies, de las cuales dos se encuentran en peligro de extinción y tres, en grave peligro de extinción, de acuerdo con la Lista Roja de la IUCN sobre especies amenazadas. Todas las especies de peces sierra figuran en los Apéndices I y II de la Convención (2014) de la CMS y en el Anexo I del </w:t>
      </w:r>
      <w:proofErr w:type="spellStart"/>
      <w:r w:rsidRPr="00CB0A6E">
        <w:rPr>
          <w:rStyle w:val="CharAttribute40"/>
          <w:rFonts w:cs="Arial"/>
          <w:lang w:val="es-ES"/>
        </w:rPr>
        <w:t>MdE</w:t>
      </w:r>
      <w:proofErr w:type="spellEnd"/>
      <w:r w:rsidRPr="00CB0A6E">
        <w:rPr>
          <w:rStyle w:val="CharAttribute40"/>
          <w:rFonts w:cs="Arial"/>
          <w:lang w:val="es-ES"/>
        </w:rPr>
        <w:t xml:space="preserve"> sobre tiburones (2016). Existe una cantidad significativa de solapamientos de hábitats, áreas de distribución geográfica y profundidades entre las tres familias incluidas en esta acción concertada y los peces sierra; por lo tanto, promover que el foco de la investigación y la conservación se sitúe sobre estas áreas también beneficiará a los peces sierra.</w:t>
      </w:r>
    </w:p>
    <w:p w:rsidR="00C96E60" w:rsidRPr="00CB0A6E" w:rsidRDefault="00C96E60" w:rsidP="00C96E60">
      <w:pPr>
        <w:ind w:left="900"/>
        <w:jc w:val="both"/>
        <w:rPr>
          <w:rFonts w:eastAsia="Arial" w:cs="Arial"/>
          <w:lang w:val="es-ES"/>
        </w:rPr>
      </w:pPr>
      <w:r w:rsidRPr="00CB0A6E">
        <w:rPr>
          <w:rStyle w:val="CharAttribute40"/>
          <w:rFonts w:cs="Arial"/>
          <w:lang w:val="es-ES"/>
        </w:rPr>
        <w:t>De manera similar, los tiburones ángel (</w:t>
      </w:r>
      <w:proofErr w:type="spellStart"/>
      <w:r w:rsidRPr="00CB0A6E">
        <w:rPr>
          <w:rStyle w:val="CharAttribute51"/>
          <w:rFonts w:eastAsiaTheme="minorHAnsi" w:cs="Arial"/>
          <w:lang w:val="es-ES"/>
        </w:rPr>
        <w:t>Squatina</w:t>
      </w:r>
      <w:proofErr w:type="spellEnd"/>
      <w:r w:rsidRPr="00CB0A6E">
        <w:rPr>
          <w:rStyle w:val="CharAttribute40"/>
          <w:rFonts w:cs="Arial"/>
          <w:lang w:val="es-ES"/>
        </w:rPr>
        <w:t xml:space="preserve"> </w:t>
      </w:r>
      <w:proofErr w:type="spellStart"/>
      <w:r w:rsidRPr="00CB0A6E">
        <w:rPr>
          <w:rStyle w:val="CharAttribute40"/>
          <w:rFonts w:cs="Arial"/>
          <w:lang w:val="es-ES"/>
        </w:rPr>
        <w:t>spp</w:t>
      </w:r>
      <w:proofErr w:type="spellEnd"/>
      <w:r w:rsidRPr="00CB0A6E">
        <w:rPr>
          <w:rStyle w:val="CharAttribute40"/>
          <w:rFonts w:cs="Arial"/>
          <w:lang w:val="es-ES"/>
        </w:rPr>
        <w:t xml:space="preserve">.), que sufren las mismas amenazas, habitan las mismas regiones que muchas rayas rinoceronte. En particular, la </w:t>
      </w:r>
      <w:proofErr w:type="spellStart"/>
      <w:r w:rsidRPr="00CB0A6E">
        <w:rPr>
          <w:rStyle w:val="CharAttribute51"/>
          <w:rFonts w:eastAsiaTheme="minorHAnsi" w:cs="Arial"/>
          <w:lang w:val="es-ES"/>
        </w:rPr>
        <w:t>Squatina</w:t>
      </w:r>
      <w:proofErr w:type="spellEnd"/>
      <w:r w:rsidRPr="00CB0A6E">
        <w:rPr>
          <w:rStyle w:val="CharAttribute51"/>
          <w:rFonts w:eastAsiaTheme="minorHAnsi" w:cs="Arial"/>
          <w:lang w:val="es-ES"/>
        </w:rPr>
        <w:t xml:space="preserve"> </w:t>
      </w:r>
      <w:proofErr w:type="spellStart"/>
      <w:r w:rsidRPr="00CB0A6E">
        <w:rPr>
          <w:rStyle w:val="CharAttribute51"/>
          <w:rFonts w:eastAsiaTheme="minorHAnsi" w:cs="Arial"/>
          <w:lang w:val="es-ES"/>
        </w:rPr>
        <w:t>squatina</w:t>
      </w:r>
      <w:proofErr w:type="spellEnd"/>
      <w:r w:rsidRPr="00CB0A6E">
        <w:rPr>
          <w:rStyle w:val="CharAttribute40"/>
          <w:rFonts w:cs="Arial"/>
          <w:lang w:val="es-ES"/>
        </w:rPr>
        <w:t xml:space="preserve">, </w:t>
      </w:r>
      <w:proofErr w:type="spellStart"/>
      <w:r w:rsidRPr="00CB0A6E">
        <w:rPr>
          <w:rStyle w:val="CharAttribute51"/>
          <w:rFonts w:eastAsiaTheme="minorHAnsi" w:cs="Arial"/>
          <w:lang w:val="es-ES"/>
        </w:rPr>
        <w:t>Squatina</w:t>
      </w:r>
      <w:proofErr w:type="spellEnd"/>
      <w:r w:rsidRPr="00CB0A6E">
        <w:rPr>
          <w:rStyle w:val="CharAttribute51"/>
          <w:rFonts w:eastAsiaTheme="minorHAnsi" w:cs="Arial"/>
          <w:lang w:val="es-ES"/>
        </w:rPr>
        <w:t xml:space="preserve"> </w:t>
      </w:r>
      <w:proofErr w:type="spellStart"/>
      <w:r w:rsidRPr="00CB0A6E">
        <w:rPr>
          <w:rStyle w:val="CharAttribute51"/>
          <w:rFonts w:eastAsiaTheme="minorHAnsi" w:cs="Arial"/>
          <w:lang w:val="es-ES"/>
        </w:rPr>
        <w:t>aculeata</w:t>
      </w:r>
      <w:proofErr w:type="spellEnd"/>
      <w:r w:rsidRPr="00CB0A6E">
        <w:rPr>
          <w:rStyle w:val="CharAttribute40"/>
          <w:rFonts w:cs="Arial"/>
          <w:lang w:val="es-ES"/>
        </w:rPr>
        <w:t xml:space="preserve"> y la </w:t>
      </w:r>
      <w:proofErr w:type="spellStart"/>
      <w:r w:rsidRPr="00CB0A6E">
        <w:rPr>
          <w:rStyle w:val="CharAttribute51"/>
          <w:rFonts w:eastAsiaTheme="minorHAnsi" w:cs="Arial"/>
          <w:lang w:val="es-ES"/>
        </w:rPr>
        <w:t>Squatina</w:t>
      </w:r>
      <w:proofErr w:type="spellEnd"/>
      <w:r w:rsidRPr="00CB0A6E">
        <w:rPr>
          <w:rStyle w:val="CharAttribute51"/>
          <w:rFonts w:eastAsiaTheme="minorHAnsi" w:cs="Arial"/>
          <w:lang w:val="es-ES"/>
        </w:rPr>
        <w:t xml:space="preserve"> </w:t>
      </w:r>
      <w:proofErr w:type="spellStart"/>
      <w:r w:rsidRPr="00CB0A6E">
        <w:rPr>
          <w:rStyle w:val="CharAttribute51"/>
          <w:rFonts w:eastAsiaTheme="minorHAnsi" w:cs="Arial"/>
          <w:lang w:val="es-ES"/>
        </w:rPr>
        <w:t>oculata</w:t>
      </w:r>
      <w:proofErr w:type="spellEnd"/>
      <w:r w:rsidRPr="00CB0A6E">
        <w:rPr>
          <w:rStyle w:val="CharAttribute40"/>
          <w:rFonts w:cs="Arial"/>
          <w:lang w:val="es-ES"/>
        </w:rPr>
        <w:t xml:space="preserve"> se beneficiarán de un mayor cumplimiento de las normativas en el Mediterráneo. La </w:t>
      </w:r>
      <w:r w:rsidRPr="00CB0A6E">
        <w:rPr>
          <w:rStyle w:val="CharAttribute51"/>
          <w:rFonts w:eastAsiaTheme="minorHAnsi" w:cs="Arial"/>
          <w:lang w:val="es-ES"/>
        </w:rPr>
        <w:t xml:space="preserve">S. </w:t>
      </w:r>
      <w:proofErr w:type="spellStart"/>
      <w:r w:rsidRPr="00CB0A6E">
        <w:rPr>
          <w:rStyle w:val="CharAttribute51"/>
          <w:rFonts w:eastAsiaTheme="minorHAnsi" w:cs="Arial"/>
          <w:lang w:val="es-ES"/>
        </w:rPr>
        <w:t>squatina</w:t>
      </w:r>
      <w:proofErr w:type="spellEnd"/>
      <w:r w:rsidRPr="00CB0A6E">
        <w:rPr>
          <w:rStyle w:val="CharAttribute40"/>
          <w:rFonts w:cs="Arial"/>
          <w:lang w:val="es-ES"/>
        </w:rPr>
        <w:t xml:space="preserve"> figura en la lista de los Apéndices I y II de la CMS (20147) y en el </w:t>
      </w:r>
      <w:proofErr w:type="spellStart"/>
      <w:r w:rsidRPr="00CB0A6E">
        <w:rPr>
          <w:rStyle w:val="CharAttribute40"/>
          <w:rFonts w:cs="Arial"/>
          <w:lang w:val="es-ES"/>
        </w:rPr>
        <w:t>MdE</w:t>
      </w:r>
      <w:proofErr w:type="spellEnd"/>
      <w:r w:rsidRPr="00CB0A6E">
        <w:rPr>
          <w:rStyle w:val="CharAttribute40"/>
          <w:rFonts w:cs="Arial"/>
          <w:lang w:val="es-ES"/>
        </w:rPr>
        <w:t xml:space="preserve"> sobre tiburones (2018), y está clasificada como especie en grave peligro de extinción en la Lista Roja de la IUCN (</w:t>
      </w:r>
      <w:proofErr w:type="spellStart"/>
      <w:r w:rsidRPr="00CB0A6E">
        <w:rPr>
          <w:rStyle w:val="CharAttribute40"/>
          <w:rFonts w:cs="Arial"/>
          <w:lang w:val="es-ES"/>
        </w:rPr>
        <w:t>Morey</w:t>
      </w:r>
      <w:proofErr w:type="spellEnd"/>
      <w:r w:rsidRPr="00CB0A6E">
        <w:rPr>
          <w:rStyle w:val="CharAttribute40"/>
          <w:rFonts w:cs="Arial"/>
          <w:lang w:val="es-ES"/>
        </w:rPr>
        <w:t xml:space="preserve"> </w:t>
      </w:r>
      <w:r w:rsidRPr="00CB0A6E">
        <w:rPr>
          <w:rStyle w:val="CharAttribute51"/>
          <w:rFonts w:eastAsiaTheme="minorHAnsi" w:cs="Arial"/>
          <w:lang w:val="es-ES"/>
        </w:rPr>
        <w:t>et al.,</w:t>
      </w:r>
      <w:r w:rsidRPr="00CB0A6E">
        <w:rPr>
          <w:rStyle w:val="CharAttribute40"/>
          <w:rFonts w:cs="Arial"/>
          <w:lang w:val="es-ES"/>
        </w:rPr>
        <w:t>2019).</w:t>
      </w:r>
    </w:p>
    <w:p w:rsidR="00C96E60" w:rsidRPr="00CB0A6E" w:rsidRDefault="00C96E60" w:rsidP="00C96E60">
      <w:pPr>
        <w:pStyle w:val="ListParagraph"/>
        <w:numPr>
          <w:ilvl w:val="0"/>
          <w:numId w:val="5"/>
        </w:numPr>
        <w:suppressAutoHyphens/>
        <w:autoSpaceDN w:val="0"/>
        <w:spacing w:after="0" w:line="240" w:lineRule="auto"/>
        <w:ind w:left="900" w:hanging="540"/>
        <w:contextualSpacing w:val="0"/>
        <w:jc w:val="both"/>
        <w:textAlignment w:val="baseline"/>
        <w:rPr>
          <w:rFonts w:cs="Arial"/>
        </w:rPr>
      </w:pPr>
      <w:r w:rsidRPr="00CB0A6E">
        <w:rPr>
          <w:rFonts w:cs="Arial"/>
          <w:b/>
        </w:rPr>
        <w:t>Marco temporal:</w:t>
      </w:r>
      <w:r w:rsidRPr="00CB0A6E">
        <w:rPr>
          <w:rFonts w:cs="Arial"/>
        </w:rPr>
        <w:t xml:space="preserve"> </w:t>
      </w:r>
    </w:p>
    <w:p w:rsidR="00C96E60" w:rsidRPr="00CB0A6E" w:rsidRDefault="00C96E60" w:rsidP="00C96E60">
      <w:pPr>
        <w:spacing w:before="160"/>
        <w:ind w:left="902"/>
        <w:jc w:val="both"/>
        <w:rPr>
          <w:rFonts w:eastAsia="Arial" w:cs="Arial"/>
          <w:lang w:val="es-ES"/>
        </w:rPr>
      </w:pPr>
      <w:r w:rsidRPr="00CB0A6E">
        <w:rPr>
          <w:rStyle w:val="CharAttribute40"/>
          <w:rFonts w:cs="Arial"/>
          <w:lang w:val="es-ES"/>
        </w:rPr>
        <w:t>Consulte la Tabla 1 anterior para más información.</w:t>
      </w:r>
    </w:p>
    <w:p w:rsidR="00C96E60" w:rsidRPr="00CB0A6E" w:rsidRDefault="00C96E60" w:rsidP="00C96E60">
      <w:pPr>
        <w:pStyle w:val="ListParagraph"/>
        <w:numPr>
          <w:ilvl w:val="0"/>
          <w:numId w:val="5"/>
        </w:numPr>
        <w:suppressAutoHyphens/>
        <w:autoSpaceDN w:val="0"/>
        <w:spacing w:after="0" w:line="240" w:lineRule="auto"/>
        <w:ind w:left="900" w:hanging="540"/>
        <w:contextualSpacing w:val="0"/>
        <w:jc w:val="both"/>
        <w:textAlignment w:val="baseline"/>
        <w:rPr>
          <w:rFonts w:cs="Arial"/>
          <w:lang w:val="es-ES"/>
        </w:rPr>
      </w:pPr>
      <w:r w:rsidRPr="00CB0A6E">
        <w:rPr>
          <w:rFonts w:cs="Arial"/>
          <w:b/>
          <w:lang w:val="es-ES"/>
        </w:rPr>
        <w:t>Relación con otras iniciativas de la CMS:</w:t>
      </w:r>
      <w:r w:rsidRPr="00CB0A6E">
        <w:rPr>
          <w:rFonts w:cs="Arial"/>
          <w:lang w:val="es-ES"/>
        </w:rPr>
        <w:t xml:space="preserve"> </w:t>
      </w:r>
    </w:p>
    <w:p w:rsidR="00C96E60" w:rsidRPr="00CB0A6E" w:rsidRDefault="00C96E60" w:rsidP="00C96E60">
      <w:pPr>
        <w:spacing w:before="160"/>
        <w:ind w:left="902"/>
        <w:jc w:val="both"/>
        <w:rPr>
          <w:rFonts w:eastAsia="Arial" w:cs="Arial"/>
          <w:lang w:val="es-ES"/>
        </w:rPr>
      </w:pPr>
      <w:r w:rsidRPr="00CB0A6E">
        <w:rPr>
          <w:rStyle w:val="CharAttribute40"/>
          <w:rFonts w:cs="Arial"/>
          <w:lang w:val="es-ES"/>
        </w:rPr>
        <w:t xml:space="preserve">Al enumerar a </w:t>
      </w:r>
      <w:r w:rsidRPr="00CB0A6E">
        <w:rPr>
          <w:rStyle w:val="CharAttribute51"/>
          <w:rFonts w:eastAsiaTheme="minorHAnsi" w:cs="Arial"/>
          <w:lang w:val="es-ES"/>
        </w:rPr>
        <w:t xml:space="preserve">R. </w:t>
      </w:r>
      <w:proofErr w:type="spellStart"/>
      <w:r w:rsidRPr="00CB0A6E">
        <w:rPr>
          <w:rStyle w:val="CharAttribute51"/>
          <w:rFonts w:eastAsiaTheme="minorHAnsi" w:cs="Arial"/>
          <w:lang w:val="es-ES"/>
        </w:rPr>
        <w:t>rhinobatos</w:t>
      </w:r>
      <w:proofErr w:type="spellEnd"/>
      <w:r w:rsidRPr="00CB0A6E">
        <w:rPr>
          <w:rStyle w:val="CharAttribute51"/>
          <w:rFonts w:eastAsiaTheme="minorHAnsi" w:cs="Arial"/>
          <w:lang w:val="es-ES"/>
        </w:rPr>
        <w:t xml:space="preserve"> </w:t>
      </w:r>
      <w:r w:rsidRPr="00CB0A6E">
        <w:rPr>
          <w:rStyle w:val="CharAttribute40"/>
          <w:rFonts w:cs="Arial"/>
          <w:lang w:val="es-ES"/>
        </w:rPr>
        <w:t xml:space="preserve">en la lista del Apéndice I (población del mar Mediterráneo) y del Apéndice II (población mundial), y a </w:t>
      </w:r>
      <w:r w:rsidRPr="00CB0A6E">
        <w:rPr>
          <w:rStyle w:val="CharAttribute51"/>
          <w:rFonts w:eastAsiaTheme="minorHAnsi" w:cs="Arial"/>
          <w:lang w:val="es-ES"/>
        </w:rPr>
        <w:t xml:space="preserve">R. </w:t>
      </w:r>
      <w:proofErr w:type="spellStart"/>
      <w:r w:rsidRPr="00CB0A6E">
        <w:rPr>
          <w:rStyle w:val="CharAttribute51"/>
          <w:rFonts w:eastAsiaTheme="minorHAnsi" w:cs="Arial"/>
          <w:lang w:val="es-ES"/>
        </w:rPr>
        <w:t>australiae</w:t>
      </w:r>
      <w:proofErr w:type="spellEnd"/>
      <w:r w:rsidRPr="00CB0A6E">
        <w:rPr>
          <w:rStyle w:val="CharAttribute40"/>
          <w:rFonts w:cs="Arial"/>
          <w:lang w:val="es-ES"/>
        </w:rPr>
        <w:t xml:space="preserve"> en la lista del Apéndice II de la Convención, las Partes de la CMS ya se han puesto de acuerdo en que estas especies se beneficiarían de una acción concertada y de la cooperación internacional. </w:t>
      </w:r>
    </w:p>
    <w:p w:rsidR="00C96E60" w:rsidRPr="00CB0A6E" w:rsidRDefault="00C96E60" w:rsidP="00C96E60">
      <w:pPr>
        <w:ind w:left="900"/>
        <w:jc w:val="both"/>
        <w:rPr>
          <w:rFonts w:eastAsia="Arial" w:cs="Arial"/>
          <w:lang w:val="es-ES"/>
        </w:rPr>
      </w:pPr>
      <w:r w:rsidRPr="00CB0A6E">
        <w:rPr>
          <w:rStyle w:val="CharAttribute40"/>
          <w:rFonts w:cs="Arial"/>
          <w:lang w:val="es-ES"/>
        </w:rPr>
        <w:t xml:space="preserve">Gabón ha enviado una acción concertada con iniciativas regionales para las familias </w:t>
      </w:r>
      <w:proofErr w:type="spellStart"/>
      <w:r w:rsidRPr="00CB0A6E">
        <w:rPr>
          <w:rStyle w:val="CharAttribute40"/>
          <w:rFonts w:cs="Arial"/>
          <w:i/>
          <w:lang w:val="es-ES"/>
        </w:rPr>
        <w:t>Pristidae</w:t>
      </w:r>
      <w:proofErr w:type="spellEnd"/>
      <w:r w:rsidRPr="00CB0A6E">
        <w:rPr>
          <w:rStyle w:val="CharAttribute40"/>
          <w:rFonts w:cs="Arial"/>
          <w:lang w:val="es-ES"/>
        </w:rPr>
        <w:t xml:space="preserve">, </w:t>
      </w:r>
      <w:proofErr w:type="spellStart"/>
      <w:r w:rsidRPr="00CB0A6E">
        <w:rPr>
          <w:rStyle w:val="CharAttribute40"/>
          <w:rFonts w:cs="Arial"/>
          <w:i/>
          <w:lang w:val="es-ES"/>
        </w:rPr>
        <w:t>Rhinobatidae</w:t>
      </w:r>
      <w:proofErr w:type="spellEnd"/>
      <w:r w:rsidRPr="00CB0A6E">
        <w:rPr>
          <w:rStyle w:val="CharAttribute40"/>
          <w:rFonts w:cs="Arial"/>
          <w:lang w:val="es-ES"/>
        </w:rPr>
        <w:t xml:space="preserve">, </w:t>
      </w:r>
      <w:proofErr w:type="spellStart"/>
      <w:r w:rsidRPr="00CB0A6E">
        <w:rPr>
          <w:rStyle w:val="CharAttribute40"/>
          <w:rFonts w:cs="Arial"/>
          <w:i/>
          <w:lang w:val="es-ES"/>
        </w:rPr>
        <w:t>Rhinidae</w:t>
      </w:r>
      <w:proofErr w:type="spellEnd"/>
      <w:r w:rsidRPr="00CB0A6E">
        <w:rPr>
          <w:rStyle w:val="CharAttribute40"/>
          <w:rFonts w:cs="Arial"/>
          <w:lang w:val="es-ES"/>
        </w:rPr>
        <w:t xml:space="preserve"> y </w:t>
      </w:r>
      <w:proofErr w:type="spellStart"/>
      <w:r w:rsidRPr="00CB0A6E">
        <w:rPr>
          <w:rStyle w:val="CharAttribute40"/>
          <w:rFonts w:cs="Arial"/>
          <w:i/>
          <w:lang w:val="es-ES"/>
        </w:rPr>
        <w:t>Glaucostegidae</w:t>
      </w:r>
      <w:proofErr w:type="spellEnd"/>
      <w:r w:rsidRPr="00CB0A6E">
        <w:rPr>
          <w:rStyle w:val="CharAttribute40"/>
          <w:rFonts w:cs="Arial"/>
          <w:lang w:val="es-ES"/>
        </w:rPr>
        <w:t xml:space="preserve">, que complementará a la acción concertada que aquí se propone por parte de la CSE de la IUCN. En conjunto, estas acciones concertadas propuestas destacan la necesidad de conservar, a nivel regional y mundial, estas familias en peligro, al mismo tiempo que enfatiza en la viabilidad de las iniciativas de conservación a varias escalas. La elaboración de un Plan de Acción Mundial </w:t>
      </w:r>
      <w:r w:rsidRPr="00CB0A6E">
        <w:rPr>
          <w:rStyle w:val="CharAttribute40"/>
          <w:rFonts w:cs="Arial"/>
          <w:lang w:val="es-ES"/>
        </w:rPr>
        <w:lastRenderedPageBreak/>
        <w:t>por la raya rinoceronte proporcionará las prioridades mundiales y el contexto acerca de los planes regionales en los que puede basarse.</w:t>
      </w:r>
    </w:p>
    <w:p w:rsidR="00C96E60" w:rsidRPr="00CB0A6E" w:rsidRDefault="00C96E60" w:rsidP="00C96E60">
      <w:pPr>
        <w:ind w:left="900"/>
        <w:jc w:val="both"/>
        <w:rPr>
          <w:rFonts w:eastAsia="Arial" w:cs="Arial"/>
          <w:lang w:val="es-ES"/>
        </w:rPr>
      </w:pPr>
      <w:proofErr w:type="spellStart"/>
      <w:r w:rsidRPr="00CB0A6E">
        <w:rPr>
          <w:rStyle w:val="CharAttribute51"/>
          <w:rFonts w:eastAsiaTheme="minorHAnsi" w:cs="Arial"/>
          <w:lang w:val="es-ES"/>
        </w:rPr>
        <w:t>Rhinobatos</w:t>
      </w:r>
      <w:proofErr w:type="spellEnd"/>
      <w:r w:rsidRPr="00CB0A6E">
        <w:rPr>
          <w:rStyle w:val="CharAttribute51"/>
          <w:rFonts w:eastAsiaTheme="minorHAnsi" w:cs="Arial"/>
          <w:lang w:val="es-ES"/>
        </w:rPr>
        <w:t xml:space="preserve"> </w:t>
      </w:r>
      <w:proofErr w:type="spellStart"/>
      <w:r w:rsidRPr="00CB0A6E">
        <w:rPr>
          <w:rStyle w:val="CharAttribute51"/>
          <w:rFonts w:eastAsiaTheme="minorHAnsi" w:cs="Arial"/>
          <w:lang w:val="es-ES"/>
        </w:rPr>
        <w:t>rhinobatos</w:t>
      </w:r>
      <w:proofErr w:type="spellEnd"/>
      <w:r w:rsidRPr="00CB0A6E">
        <w:rPr>
          <w:rStyle w:val="CharAttribute40"/>
          <w:rFonts w:cs="Arial"/>
          <w:lang w:val="es-ES"/>
        </w:rPr>
        <w:t xml:space="preserve"> y </w:t>
      </w:r>
      <w:r w:rsidRPr="00CB0A6E">
        <w:rPr>
          <w:rStyle w:val="CharAttribute51"/>
          <w:rFonts w:eastAsiaTheme="minorHAnsi" w:cs="Arial"/>
          <w:lang w:val="es-ES"/>
        </w:rPr>
        <w:t xml:space="preserve">R. </w:t>
      </w:r>
      <w:proofErr w:type="spellStart"/>
      <w:r w:rsidRPr="00CB0A6E">
        <w:rPr>
          <w:rStyle w:val="CharAttribute51"/>
          <w:rFonts w:eastAsiaTheme="minorHAnsi" w:cs="Arial"/>
          <w:lang w:val="es-ES"/>
        </w:rPr>
        <w:t>australiae</w:t>
      </w:r>
      <w:proofErr w:type="spellEnd"/>
      <w:r w:rsidRPr="00CB0A6E">
        <w:rPr>
          <w:rStyle w:val="CharAttribute40"/>
          <w:rFonts w:cs="Arial"/>
          <w:lang w:val="es-ES"/>
        </w:rPr>
        <w:t xml:space="preserve"> también figuran en la lista del </w:t>
      </w:r>
      <w:proofErr w:type="spellStart"/>
      <w:r w:rsidRPr="00CB0A6E">
        <w:rPr>
          <w:rStyle w:val="CharAttribute40"/>
          <w:rFonts w:cs="Arial"/>
          <w:lang w:val="es-ES"/>
        </w:rPr>
        <w:t>MdE</w:t>
      </w:r>
      <w:proofErr w:type="spellEnd"/>
      <w:r w:rsidRPr="00CB0A6E">
        <w:rPr>
          <w:rStyle w:val="CharAttribute40"/>
          <w:rFonts w:cs="Arial"/>
          <w:lang w:val="es-ES"/>
        </w:rPr>
        <w:t xml:space="preserve"> sobre tiburones (2018). Su finalidad es la de orientar la cooperación internacional con el fin de conseguir y mantener un estado de conservación sostenible para los tiburones y rayas migratorios que figuran en su Anexo 1. Las acciones concertadas apoyarían la puesta en marcha general del </w:t>
      </w:r>
      <w:proofErr w:type="spellStart"/>
      <w:r w:rsidRPr="00CB0A6E">
        <w:rPr>
          <w:rStyle w:val="CharAttribute40"/>
          <w:rFonts w:cs="Arial"/>
          <w:lang w:val="es-ES"/>
        </w:rPr>
        <w:t>MdE</w:t>
      </w:r>
      <w:proofErr w:type="spellEnd"/>
      <w:r w:rsidRPr="00CB0A6E">
        <w:rPr>
          <w:rStyle w:val="CharAttribute40"/>
          <w:rFonts w:cs="Arial"/>
          <w:lang w:val="es-ES"/>
        </w:rPr>
        <w:t xml:space="preserve"> sobre Tiburones, en particular en lo relativo a la mejora del entendimiento de las poblaciones de tiburones migratorios y al aumento de la cooperación nacional, regional e internacional.</w:t>
      </w:r>
    </w:p>
    <w:p w:rsidR="00C96E60" w:rsidRPr="00CB0A6E" w:rsidRDefault="00C96E60" w:rsidP="00C96E60">
      <w:pPr>
        <w:ind w:left="900"/>
        <w:jc w:val="both"/>
        <w:rPr>
          <w:rFonts w:eastAsia="Arial" w:cs="Arial"/>
          <w:lang w:val="es-ES"/>
        </w:rPr>
      </w:pPr>
      <w:r w:rsidRPr="00CB0A6E">
        <w:rPr>
          <w:rStyle w:val="CharAttribute40"/>
          <w:rFonts w:cs="Arial"/>
          <w:lang w:val="es-ES"/>
        </w:rPr>
        <w:t>El Grupo de Trabajo científico sobre la captura incidental de la CMS revisa las medidas existentes para mitigar y reducir la captura incidental de las especies de la CMS y tiene como objetivo garantizar que las medidas recomendadas benefician a todos los taxones. Los resultados de las acciones concertadas propuestas también contribuirían a esta tarea (especialmente la Actividad 8 descrita anteriormente).</w:t>
      </w:r>
    </w:p>
    <w:p w:rsidR="00C96E60" w:rsidRPr="00CB0A6E" w:rsidRDefault="00C96E60" w:rsidP="00C96E60">
      <w:pPr>
        <w:pStyle w:val="ListParagraph"/>
        <w:numPr>
          <w:ilvl w:val="0"/>
          <w:numId w:val="5"/>
        </w:numPr>
        <w:suppressAutoHyphens/>
        <w:autoSpaceDN w:val="0"/>
        <w:spacing w:after="0" w:line="240" w:lineRule="auto"/>
        <w:ind w:left="900" w:hanging="540"/>
        <w:contextualSpacing w:val="0"/>
        <w:jc w:val="both"/>
        <w:textAlignment w:val="baseline"/>
        <w:rPr>
          <w:rFonts w:cs="Arial"/>
        </w:rPr>
      </w:pPr>
      <w:proofErr w:type="spellStart"/>
      <w:r w:rsidRPr="00CB0A6E">
        <w:rPr>
          <w:rFonts w:cs="Arial"/>
          <w:b/>
        </w:rPr>
        <w:t>Prioridad</w:t>
      </w:r>
      <w:proofErr w:type="spellEnd"/>
      <w:r w:rsidRPr="00CB0A6E">
        <w:rPr>
          <w:rFonts w:cs="Arial"/>
          <w:b/>
        </w:rPr>
        <w:t xml:space="preserve"> de </w:t>
      </w:r>
      <w:proofErr w:type="spellStart"/>
      <w:r w:rsidRPr="00CB0A6E">
        <w:rPr>
          <w:rFonts w:cs="Arial"/>
          <w:b/>
        </w:rPr>
        <w:t>conservación</w:t>
      </w:r>
      <w:proofErr w:type="spellEnd"/>
      <w:r w:rsidRPr="00CB0A6E">
        <w:rPr>
          <w:rFonts w:cs="Arial"/>
          <w:b/>
        </w:rPr>
        <w:t>:</w:t>
      </w:r>
      <w:r w:rsidRPr="00CB0A6E">
        <w:rPr>
          <w:rFonts w:cs="Arial"/>
        </w:rPr>
        <w:t xml:space="preserve"> </w:t>
      </w:r>
    </w:p>
    <w:p w:rsidR="00C96E60" w:rsidRPr="00CB0A6E" w:rsidRDefault="00C96E60" w:rsidP="00C96E60">
      <w:pPr>
        <w:spacing w:before="160"/>
        <w:ind w:left="902"/>
        <w:jc w:val="both"/>
        <w:rPr>
          <w:rFonts w:eastAsia="Arial" w:cs="Arial"/>
          <w:lang w:val="es-ES"/>
        </w:rPr>
      </w:pPr>
      <w:proofErr w:type="spellStart"/>
      <w:r w:rsidRPr="00CB0A6E">
        <w:rPr>
          <w:rStyle w:val="CharAttribute51"/>
          <w:rFonts w:eastAsiaTheme="minorHAnsi" w:cs="Arial"/>
          <w:lang w:val="es-ES"/>
        </w:rPr>
        <w:t>Rhinobatos</w:t>
      </w:r>
      <w:proofErr w:type="spellEnd"/>
      <w:r w:rsidRPr="00CB0A6E">
        <w:rPr>
          <w:rStyle w:val="CharAttribute51"/>
          <w:rFonts w:eastAsiaTheme="minorHAnsi" w:cs="Arial"/>
          <w:lang w:val="es-ES"/>
        </w:rPr>
        <w:t xml:space="preserve"> </w:t>
      </w:r>
      <w:proofErr w:type="spellStart"/>
      <w:r w:rsidRPr="00CB0A6E">
        <w:rPr>
          <w:rStyle w:val="CharAttribute51"/>
          <w:rFonts w:eastAsiaTheme="minorHAnsi" w:cs="Arial"/>
          <w:lang w:val="es-ES"/>
        </w:rPr>
        <w:t>rhinobatos</w:t>
      </w:r>
      <w:proofErr w:type="spellEnd"/>
      <w:r w:rsidRPr="00CB0A6E">
        <w:rPr>
          <w:rStyle w:val="CharAttribute40"/>
          <w:rFonts w:cs="Arial"/>
          <w:lang w:val="es-ES"/>
        </w:rPr>
        <w:t xml:space="preserve"> y </w:t>
      </w:r>
      <w:r w:rsidRPr="00CB0A6E">
        <w:rPr>
          <w:rStyle w:val="CharAttribute51"/>
          <w:rFonts w:eastAsiaTheme="minorHAnsi" w:cs="Arial"/>
          <w:lang w:val="es-ES"/>
        </w:rPr>
        <w:t xml:space="preserve">R. </w:t>
      </w:r>
      <w:proofErr w:type="spellStart"/>
      <w:r w:rsidRPr="00CB0A6E">
        <w:rPr>
          <w:rStyle w:val="CharAttribute51"/>
          <w:rFonts w:eastAsiaTheme="minorHAnsi" w:cs="Arial"/>
          <w:lang w:val="es-ES"/>
        </w:rPr>
        <w:t>australiae</w:t>
      </w:r>
      <w:proofErr w:type="spellEnd"/>
      <w:r w:rsidRPr="00CB0A6E">
        <w:rPr>
          <w:rStyle w:val="CharAttribute40"/>
          <w:rFonts w:cs="Arial"/>
          <w:lang w:val="es-ES"/>
        </w:rPr>
        <w:t xml:space="preserve"> comparten rasgos comunes: (1) poseen algunas de las aletas de mayor valor en el mercado internacional, lo que genera actividades de pesca dirigida y captura incidental retenida (</w:t>
      </w:r>
      <w:proofErr w:type="spellStart"/>
      <w:r w:rsidRPr="00CB0A6E">
        <w:rPr>
          <w:rStyle w:val="CharAttribute40"/>
          <w:rFonts w:cs="Arial"/>
          <w:lang w:val="es-ES"/>
        </w:rPr>
        <w:t>Notarbartolo</w:t>
      </w:r>
      <w:proofErr w:type="spellEnd"/>
      <w:r w:rsidRPr="00CB0A6E">
        <w:rPr>
          <w:rStyle w:val="CharAttribute40"/>
          <w:rFonts w:cs="Arial"/>
          <w:lang w:val="es-ES"/>
        </w:rPr>
        <w:t xml:space="preserve"> di </w:t>
      </w:r>
      <w:proofErr w:type="spellStart"/>
      <w:r w:rsidRPr="00CB0A6E">
        <w:rPr>
          <w:rStyle w:val="CharAttribute40"/>
          <w:rFonts w:cs="Arial"/>
          <w:lang w:val="es-ES"/>
        </w:rPr>
        <w:t>Sciara</w:t>
      </w:r>
      <w:proofErr w:type="spellEnd"/>
      <w:r w:rsidRPr="00CB0A6E">
        <w:rPr>
          <w:rStyle w:val="CharAttribute40"/>
          <w:rFonts w:cs="Arial"/>
          <w:lang w:val="es-ES"/>
        </w:rPr>
        <w:t xml:space="preserve"> </w:t>
      </w:r>
      <w:r w:rsidRPr="00CB0A6E">
        <w:rPr>
          <w:rStyle w:val="CharAttribute51"/>
          <w:rFonts w:eastAsiaTheme="minorHAnsi" w:cs="Arial"/>
          <w:lang w:val="es-ES"/>
        </w:rPr>
        <w:t>et al</w:t>
      </w:r>
      <w:r w:rsidRPr="00CB0A6E">
        <w:rPr>
          <w:rStyle w:val="CharAttribute40"/>
          <w:rFonts w:cs="Arial"/>
          <w:lang w:val="es-ES"/>
        </w:rPr>
        <w:t xml:space="preserve">., 2007, </w:t>
      </w:r>
      <w:proofErr w:type="spellStart"/>
      <w:r w:rsidRPr="00CB0A6E">
        <w:rPr>
          <w:rStyle w:val="CharAttribute40"/>
          <w:rFonts w:cs="Arial"/>
          <w:lang w:val="es-ES"/>
        </w:rPr>
        <w:t>Dulvy</w:t>
      </w:r>
      <w:proofErr w:type="spellEnd"/>
      <w:r w:rsidRPr="00CB0A6E">
        <w:rPr>
          <w:rStyle w:val="CharAttribute40"/>
          <w:rFonts w:cs="Arial"/>
          <w:lang w:val="es-ES"/>
        </w:rPr>
        <w:t xml:space="preserve"> </w:t>
      </w:r>
      <w:r w:rsidRPr="00CB0A6E">
        <w:rPr>
          <w:rStyle w:val="CharAttribute51"/>
          <w:rFonts w:eastAsiaTheme="minorHAnsi" w:cs="Arial"/>
          <w:lang w:val="es-ES"/>
        </w:rPr>
        <w:t>et al</w:t>
      </w:r>
      <w:r w:rsidRPr="00CB0A6E">
        <w:rPr>
          <w:rStyle w:val="CharAttribute40"/>
          <w:rFonts w:cs="Arial"/>
          <w:lang w:val="es-ES"/>
        </w:rPr>
        <w:t xml:space="preserve">., 2014, Jabado, 2018, </w:t>
      </w:r>
      <w:proofErr w:type="spellStart"/>
      <w:r w:rsidRPr="00CB0A6E">
        <w:rPr>
          <w:rStyle w:val="CharAttribute40"/>
          <w:rFonts w:cs="Arial"/>
          <w:lang w:val="es-ES"/>
        </w:rPr>
        <w:t>Kyne</w:t>
      </w:r>
      <w:proofErr w:type="spellEnd"/>
      <w:r w:rsidRPr="00CB0A6E">
        <w:rPr>
          <w:rStyle w:val="CharAttribute40"/>
          <w:rFonts w:cs="Arial"/>
          <w:lang w:val="es-ES"/>
        </w:rPr>
        <w:t xml:space="preserve"> </w:t>
      </w:r>
      <w:r w:rsidRPr="00CB0A6E">
        <w:rPr>
          <w:rStyle w:val="CharAttribute51"/>
          <w:rFonts w:eastAsiaTheme="minorHAnsi" w:cs="Arial"/>
          <w:lang w:val="es-ES"/>
        </w:rPr>
        <w:t>et al.,</w:t>
      </w:r>
      <w:r w:rsidRPr="00CB0A6E">
        <w:rPr>
          <w:rStyle w:val="CharAttribute40"/>
          <w:rFonts w:cs="Arial"/>
          <w:lang w:val="es-ES"/>
        </w:rPr>
        <w:t xml:space="preserve"> 2019a); (2) su morfología les vuelve susceptibles a la captura incidental con muchos tipos de instrumentos de pesca (Moore, 2017); y, (3) su dependencia de hábitats costeros los expone enormemente a las pesquerías intensivas, así como a la pérdida y degradación de hábitats (Jabado </w:t>
      </w:r>
      <w:r w:rsidRPr="00CB0A6E">
        <w:rPr>
          <w:rStyle w:val="CharAttribute51"/>
          <w:rFonts w:eastAsiaTheme="minorHAnsi" w:cs="Arial"/>
          <w:lang w:val="es-ES"/>
        </w:rPr>
        <w:t>et al.,</w:t>
      </w:r>
      <w:r w:rsidRPr="00CB0A6E">
        <w:rPr>
          <w:rStyle w:val="CharAttribute40"/>
          <w:rFonts w:cs="Arial"/>
          <w:lang w:val="es-ES"/>
        </w:rPr>
        <w:t xml:space="preserve"> 2018).</w:t>
      </w:r>
    </w:p>
    <w:p w:rsidR="00C96E60" w:rsidRPr="00CB0A6E" w:rsidRDefault="00C96E60" w:rsidP="00C96E60">
      <w:pPr>
        <w:ind w:left="900"/>
        <w:jc w:val="both"/>
        <w:rPr>
          <w:rFonts w:eastAsia="Arial" w:cs="Arial"/>
          <w:lang w:val="es-ES"/>
        </w:rPr>
      </w:pPr>
      <w:proofErr w:type="spellStart"/>
      <w:r w:rsidRPr="00CB0A6E">
        <w:rPr>
          <w:rStyle w:val="CharAttribute51"/>
          <w:rFonts w:eastAsiaTheme="minorHAnsi" w:cs="Arial"/>
          <w:lang w:val="es-ES"/>
        </w:rPr>
        <w:t>Rhinobatos</w:t>
      </w:r>
      <w:proofErr w:type="spellEnd"/>
      <w:r w:rsidRPr="00CB0A6E">
        <w:rPr>
          <w:rStyle w:val="CharAttribute51"/>
          <w:rFonts w:eastAsiaTheme="minorHAnsi" w:cs="Arial"/>
          <w:lang w:val="es-ES"/>
        </w:rPr>
        <w:t xml:space="preserve"> </w:t>
      </w:r>
      <w:proofErr w:type="spellStart"/>
      <w:r w:rsidRPr="00CB0A6E">
        <w:rPr>
          <w:rStyle w:val="CharAttribute51"/>
          <w:rFonts w:eastAsiaTheme="minorHAnsi" w:cs="Arial"/>
          <w:lang w:val="es-ES"/>
        </w:rPr>
        <w:t>rhinobatos</w:t>
      </w:r>
      <w:proofErr w:type="spellEnd"/>
      <w:r w:rsidRPr="00CB0A6E">
        <w:rPr>
          <w:rStyle w:val="CharAttribute40"/>
          <w:rFonts w:cs="Arial"/>
          <w:lang w:val="es-ES"/>
        </w:rPr>
        <w:t xml:space="preserve"> figura en la lista del Apéndice II de la CMS de manera global (2017), en los Apéndices I y II de la CMS (2017) para la población del mar Mediterráneo, y en el </w:t>
      </w:r>
      <w:proofErr w:type="spellStart"/>
      <w:r w:rsidRPr="00CB0A6E">
        <w:rPr>
          <w:rStyle w:val="CharAttribute40"/>
          <w:rFonts w:cs="Arial"/>
          <w:lang w:val="es-ES"/>
        </w:rPr>
        <w:t>MdE</w:t>
      </w:r>
      <w:proofErr w:type="spellEnd"/>
      <w:r w:rsidRPr="00CB0A6E">
        <w:rPr>
          <w:rStyle w:val="CharAttribute40"/>
          <w:rFonts w:cs="Arial"/>
          <w:lang w:val="es-ES"/>
        </w:rPr>
        <w:t xml:space="preserve"> sobre tiburones de la CMS (2018). Está clasificada como especie en peligro de extinción en la Lista Roja de la IUCN debido a declives en la población en el pasado y declives que se esperan en el futuro (</w:t>
      </w:r>
      <w:proofErr w:type="spellStart"/>
      <w:r w:rsidRPr="00CB0A6E">
        <w:rPr>
          <w:rStyle w:val="CharAttribute40"/>
          <w:rFonts w:cs="Arial"/>
          <w:lang w:val="es-ES"/>
        </w:rPr>
        <w:t>Notarbartolo</w:t>
      </w:r>
      <w:proofErr w:type="spellEnd"/>
      <w:r w:rsidRPr="00CB0A6E">
        <w:rPr>
          <w:rStyle w:val="CharAttribute40"/>
          <w:rFonts w:cs="Arial"/>
          <w:lang w:val="es-ES"/>
        </w:rPr>
        <w:t xml:space="preserve"> di </w:t>
      </w:r>
      <w:proofErr w:type="spellStart"/>
      <w:r w:rsidRPr="00CB0A6E">
        <w:rPr>
          <w:rStyle w:val="CharAttribute40"/>
          <w:rFonts w:cs="Arial"/>
          <w:lang w:val="es-ES"/>
        </w:rPr>
        <w:t>Sciara</w:t>
      </w:r>
      <w:proofErr w:type="spellEnd"/>
      <w:r w:rsidRPr="00CB0A6E">
        <w:rPr>
          <w:rStyle w:val="CharAttribute40"/>
          <w:rFonts w:cs="Arial"/>
          <w:lang w:val="es-ES"/>
        </w:rPr>
        <w:t xml:space="preserve"> </w:t>
      </w:r>
      <w:r w:rsidRPr="00CB0A6E">
        <w:rPr>
          <w:rStyle w:val="CharAttribute51"/>
          <w:rFonts w:eastAsiaTheme="minorHAnsi" w:cs="Arial"/>
          <w:lang w:val="es-ES"/>
        </w:rPr>
        <w:t>et al.,</w:t>
      </w:r>
      <w:r w:rsidRPr="00CB0A6E">
        <w:rPr>
          <w:rStyle w:val="CharAttribute40"/>
          <w:rFonts w:cs="Arial"/>
          <w:lang w:val="es-ES"/>
        </w:rPr>
        <w:t xml:space="preserve"> 2007).</w:t>
      </w:r>
    </w:p>
    <w:p w:rsidR="00C96E60" w:rsidRPr="00CB0A6E" w:rsidRDefault="00C96E60" w:rsidP="00C96E60">
      <w:pPr>
        <w:ind w:left="900"/>
        <w:jc w:val="both"/>
        <w:rPr>
          <w:rFonts w:eastAsia="Arial" w:cs="Arial"/>
          <w:lang w:val="es-ES"/>
        </w:rPr>
      </w:pPr>
      <w:r w:rsidRPr="00CB0A6E">
        <w:rPr>
          <w:rStyle w:val="CharAttribute40"/>
          <w:rFonts w:cs="Arial"/>
          <w:lang w:val="es-ES"/>
        </w:rPr>
        <w:t xml:space="preserve">Históricamente, la </w:t>
      </w:r>
      <w:r w:rsidRPr="00CB0A6E">
        <w:rPr>
          <w:rStyle w:val="CharAttribute51"/>
          <w:rFonts w:eastAsiaTheme="minorHAnsi" w:cs="Arial"/>
          <w:lang w:val="es-ES"/>
        </w:rPr>
        <w:t xml:space="preserve">R. </w:t>
      </w:r>
      <w:proofErr w:type="spellStart"/>
      <w:r w:rsidRPr="00CB0A6E">
        <w:rPr>
          <w:rStyle w:val="CharAttribute51"/>
          <w:rFonts w:eastAsiaTheme="minorHAnsi" w:cs="Arial"/>
          <w:lang w:val="es-ES"/>
        </w:rPr>
        <w:t>rhinobatos</w:t>
      </w:r>
      <w:proofErr w:type="spellEnd"/>
      <w:r w:rsidRPr="00CB0A6E">
        <w:rPr>
          <w:rStyle w:val="CharAttribute40"/>
          <w:rFonts w:cs="Arial"/>
          <w:lang w:val="es-ES"/>
        </w:rPr>
        <w:t xml:space="preserve"> se distribuía geográficamente desde aguas costeras poco profundas hasta los 180 m de profundidad a lo largo del Mediterráneo y las regiones subtropicales del Atlántico Oriental, desde el golfo de Vizcaya hasta Angola (</w:t>
      </w:r>
      <w:proofErr w:type="spellStart"/>
      <w:r w:rsidRPr="00CB0A6E">
        <w:rPr>
          <w:rStyle w:val="CharAttribute40"/>
          <w:rFonts w:cs="Arial"/>
          <w:lang w:val="es-ES"/>
        </w:rPr>
        <w:t>Notarbartolo</w:t>
      </w:r>
      <w:proofErr w:type="spellEnd"/>
      <w:r w:rsidRPr="00CB0A6E">
        <w:rPr>
          <w:rStyle w:val="CharAttribute40"/>
          <w:rFonts w:cs="Arial"/>
          <w:lang w:val="es-ES"/>
        </w:rPr>
        <w:t xml:space="preserve"> di </w:t>
      </w:r>
      <w:proofErr w:type="spellStart"/>
      <w:r w:rsidRPr="00CB0A6E">
        <w:rPr>
          <w:rStyle w:val="CharAttribute40"/>
          <w:rFonts w:cs="Arial"/>
          <w:lang w:val="es-ES"/>
        </w:rPr>
        <w:t>Sciara</w:t>
      </w:r>
      <w:proofErr w:type="spellEnd"/>
      <w:r w:rsidRPr="00CB0A6E">
        <w:rPr>
          <w:rStyle w:val="CharAttribute40"/>
          <w:rFonts w:cs="Arial"/>
          <w:lang w:val="es-ES"/>
        </w:rPr>
        <w:t xml:space="preserve"> </w:t>
      </w:r>
      <w:r w:rsidRPr="00CB0A6E">
        <w:rPr>
          <w:rStyle w:val="CharAttribute51"/>
          <w:rFonts w:eastAsiaTheme="minorHAnsi" w:cs="Arial"/>
          <w:lang w:val="es-ES"/>
        </w:rPr>
        <w:t xml:space="preserve">et al., </w:t>
      </w:r>
      <w:r w:rsidRPr="00CB0A6E">
        <w:rPr>
          <w:rStyle w:val="CharAttribute40"/>
          <w:rFonts w:cs="Arial"/>
          <w:lang w:val="es-ES"/>
        </w:rPr>
        <w:t xml:space="preserve">2007). En la actualidad, la especie </w:t>
      </w:r>
      <w:r w:rsidRPr="00CB0A6E">
        <w:rPr>
          <w:rStyle w:val="CharAttribute51"/>
          <w:rFonts w:eastAsiaTheme="minorHAnsi" w:cs="Arial"/>
          <w:lang w:val="es-ES"/>
        </w:rPr>
        <w:t xml:space="preserve">R. </w:t>
      </w:r>
      <w:proofErr w:type="spellStart"/>
      <w:r w:rsidRPr="00CB0A6E">
        <w:rPr>
          <w:rStyle w:val="CharAttribute51"/>
          <w:rFonts w:eastAsiaTheme="minorHAnsi" w:cs="Arial"/>
          <w:lang w:val="es-ES"/>
        </w:rPr>
        <w:t>rhinobatos</w:t>
      </w:r>
      <w:proofErr w:type="spellEnd"/>
      <w:r w:rsidRPr="00CB0A6E">
        <w:rPr>
          <w:rStyle w:val="CharAttribute40"/>
          <w:rFonts w:cs="Arial"/>
          <w:lang w:val="es-ES"/>
        </w:rPr>
        <w:t xml:space="preserve"> se encuentra extinta de manera local en la mayor parte del Mediterráneo norte, y ya no se registra más en la costa europea del Atlántico debido a la presión pesquera intensiva y duradera (</w:t>
      </w:r>
      <w:proofErr w:type="spellStart"/>
      <w:r w:rsidRPr="00CB0A6E">
        <w:rPr>
          <w:rStyle w:val="CharAttribute40"/>
          <w:rFonts w:cs="Arial"/>
          <w:lang w:val="es-ES"/>
        </w:rPr>
        <w:t>Fowler</w:t>
      </w:r>
      <w:proofErr w:type="spellEnd"/>
      <w:r w:rsidRPr="00CB0A6E">
        <w:rPr>
          <w:rStyle w:val="CharAttribute40"/>
          <w:rFonts w:cs="Arial"/>
          <w:lang w:val="es-ES"/>
        </w:rPr>
        <w:t xml:space="preserve"> </w:t>
      </w:r>
      <w:r w:rsidRPr="00CB0A6E">
        <w:rPr>
          <w:rStyle w:val="CharAttribute51"/>
          <w:rFonts w:eastAsiaTheme="minorHAnsi" w:cs="Arial"/>
          <w:lang w:val="es-ES"/>
        </w:rPr>
        <w:t>et al</w:t>
      </w:r>
      <w:r w:rsidRPr="00CB0A6E">
        <w:rPr>
          <w:rStyle w:val="CharAttribute40"/>
          <w:rFonts w:cs="Arial"/>
          <w:lang w:val="es-ES"/>
        </w:rPr>
        <w:t xml:space="preserve">., 2005, </w:t>
      </w:r>
      <w:proofErr w:type="spellStart"/>
      <w:r w:rsidRPr="00CB0A6E">
        <w:rPr>
          <w:rStyle w:val="CharAttribute40"/>
          <w:rFonts w:cs="Arial"/>
          <w:lang w:val="es-ES"/>
        </w:rPr>
        <w:t>Notarbartolo</w:t>
      </w:r>
      <w:proofErr w:type="spellEnd"/>
      <w:r w:rsidRPr="00CB0A6E">
        <w:rPr>
          <w:rStyle w:val="CharAttribute40"/>
          <w:rFonts w:cs="Arial"/>
          <w:lang w:val="es-ES"/>
        </w:rPr>
        <w:t xml:space="preserve"> di </w:t>
      </w:r>
      <w:proofErr w:type="spellStart"/>
      <w:r w:rsidRPr="00CB0A6E">
        <w:rPr>
          <w:rStyle w:val="CharAttribute40"/>
          <w:rFonts w:cs="Arial"/>
          <w:lang w:val="es-ES"/>
        </w:rPr>
        <w:t>Sciara</w:t>
      </w:r>
      <w:proofErr w:type="spellEnd"/>
      <w:r w:rsidRPr="00CB0A6E">
        <w:rPr>
          <w:rStyle w:val="CharAttribute40"/>
          <w:rFonts w:cs="Arial"/>
          <w:lang w:val="es-ES"/>
        </w:rPr>
        <w:t xml:space="preserve"> </w:t>
      </w:r>
      <w:r w:rsidRPr="00CB0A6E">
        <w:rPr>
          <w:rStyle w:val="CharAttribute51"/>
          <w:rFonts w:eastAsiaTheme="minorHAnsi" w:cs="Arial"/>
          <w:lang w:val="es-ES"/>
        </w:rPr>
        <w:t>et al.,</w:t>
      </w:r>
      <w:r w:rsidRPr="00CB0A6E">
        <w:rPr>
          <w:rStyle w:val="CharAttribute40"/>
          <w:rFonts w:cs="Arial"/>
          <w:lang w:val="es-ES"/>
        </w:rPr>
        <w:t xml:space="preserve"> 2007).</w:t>
      </w:r>
    </w:p>
    <w:p w:rsidR="00C96E60" w:rsidRPr="00CB0A6E" w:rsidRDefault="00C96E60" w:rsidP="00C96E60">
      <w:pPr>
        <w:ind w:left="900"/>
        <w:jc w:val="both"/>
        <w:rPr>
          <w:rFonts w:eastAsia="Arial" w:cs="Arial"/>
          <w:lang w:val="es-ES"/>
        </w:rPr>
      </w:pPr>
      <w:r w:rsidRPr="00CB0A6E">
        <w:rPr>
          <w:rStyle w:val="CharAttribute40"/>
          <w:rFonts w:cs="Arial"/>
          <w:lang w:val="es-ES"/>
        </w:rPr>
        <w:t xml:space="preserve">La presión pesquera es la mayor amenaza a la que se enfrenta la </w:t>
      </w:r>
      <w:r w:rsidRPr="00CB0A6E">
        <w:rPr>
          <w:rStyle w:val="CharAttribute51"/>
          <w:rFonts w:eastAsiaTheme="minorHAnsi" w:cs="Arial"/>
          <w:lang w:val="es-ES"/>
        </w:rPr>
        <w:t xml:space="preserve">R. </w:t>
      </w:r>
      <w:proofErr w:type="spellStart"/>
      <w:r w:rsidRPr="00CB0A6E">
        <w:rPr>
          <w:rStyle w:val="CharAttribute51"/>
          <w:rFonts w:eastAsiaTheme="minorHAnsi" w:cs="Arial"/>
          <w:lang w:val="es-ES"/>
        </w:rPr>
        <w:t>rhinobatos</w:t>
      </w:r>
      <w:proofErr w:type="spellEnd"/>
      <w:r w:rsidRPr="00CB0A6E">
        <w:rPr>
          <w:rStyle w:val="CharAttribute40"/>
          <w:rFonts w:cs="Arial"/>
          <w:lang w:val="es-ES"/>
        </w:rPr>
        <w:t xml:space="preserve">, seguida de la pérdida y destrucción de hábitat. La </w:t>
      </w:r>
      <w:r w:rsidRPr="00CB0A6E">
        <w:rPr>
          <w:rStyle w:val="CharAttribute51"/>
          <w:rFonts w:eastAsiaTheme="minorHAnsi" w:cs="Arial"/>
          <w:lang w:val="es-ES"/>
        </w:rPr>
        <w:t xml:space="preserve">R. </w:t>
      </w:r>
      <w:proofErr w:type="spellStart"/>
      <w:r w:rsidRPr="00CB0A6E">
        <w:rPr>
          <w:rStyle w:val="CharAttribute51"/>
          <w:rFonts w:eastAsiaTheme="minorHAnsi" w:cs="Arial"/>
          <w:lang w:val="es-ES"/>
        </w:rPr>
        <w:t>rhinobatos</w:t>
      </w:r>
      <w:proofErr w:type="spellEnd"/>
      <w:r w:rsidRPr="00CB0A6E">
        <w:rPr>
          <w:rStyle w:val="CharAttribute40"/>
          <w:rFonts w:cs="Arial"/>
          <w:lang w:val="es-ES"/>
        </w:rPr>
        <w:t xml:space="preserve"> migra cada estación desde las aguas profundas hasta las áreas costeras poco profundas para dar a luz y aparearse, periodo durante el que se convierte en el objetivo de pesquerías costeras por su carne y sus aletas y capturadas de manera incidental por redes de pesca de arrastre (Newell, 2017, Moore </w:t>
      </w:r>
      <w:r w:rsidRPr="00CB0A6E">
        <w:rPr>
          <w:rStyle w:val="CharAttribute51"/>
          <w:rFonts w:eastAsiaTheme="minorHAnsi" w:cs="Arial"/>
          <w:lang w:val="es-ES"/>
        </w:rPr>
        <w:t xml:space="preserve">et al., </w:t>
      </w:r>
      <w:r w:rsidRPr="00CB0A6E">
        <w:rPr>
          <w:rStyle w:val="CharAttribute40"/>
          <w:rFonts w:cs="Arial"/>
          <w:lang w:val="es-ES"/>
        </w:rPr>
        <w:t xml:space="preserve">2019). No se conoce mucho sobre cómo la </w:t>
      </w:r>
      <w:r w:rsidRPr="00CB0A6E">
        <w:rPr>
          <w:rStyle w:val="CharAttribute51"/>
          <w:rFonts w:eastAsiaTheme="minorHAnsi" w:cs="Arial"/>
          <w:lang w:val="es-ES"/>
        </w:rPr>
        <w:t xml:space="preserve">R. </w:t>
      </w:r>
      <w:proofErr w:type="spellStart"/>
      <w:r w:rsidRPr="00CB0A6E">
        <w:rPr>
          <w:rStyle w:val="CharAttribute51"/>
          <w:rFonts w:eastAsiaTheme="minorHAnsi" w:cs="Arial"/>
          <w:lang w:val="es-ES"/>
        </w:rPr>
        <w:t>rhinobatos</w:t>
      </w:r>
      <w:proofErr w:type="spellEnd"/>
      <w:r w:rsidRPr="00CB0A6E">
        <w:rPr>
          <w:rStyle w:val="CharAttribute40"/>
          <w:rFonts w:cs="Arial"/>
          <w:lang w:val="es-ES"/>
        </w:rPr>
        <w:t xml:space="preserve"> se mueve por los hábitats costeros y marinos. Sin embargo, y dado que la migración estacional se da en aguas poco profundas, los alevines de peces guitarra resultan especialmente susceptibles a las redes de enmalle costeras y las redes de pesca de arrastre. </w:t>
      </w:r>
    </w:p>
    <w:p w:rsidR="00C96E60" w:rsidRPr="00CB0A6E" w:rsidRDefault="00C96E60" w:rsidP="00C96E60">
      <w:pPr>
        <w:ind w:left="900"/>
        <w:jc w:val="both"/>
        <w:rPr>
          <w:rFonts w:eastAsia="Arial" w:cs="Arial"/>
          <w:lang w:val="es-ES"/>
        </w:rPr>
      </w:pPr>
      <w:proofErr w:type="spellStart"/>
      <w:r w:rsidRPr="00CB0A6E">
        <w:rPr>
          <w:rStyle w:val="CharAttribute51"/>
          <w:rFonts w:eastAsiaTheme="minorHAnsi" w:cs="Arial"/>
          <w:lang w:val="es-ES"/>
        </w:rPr>
        <w:t>Rhynchobatus</w:t>
      </w:r>
      <w:proofErr w:type="spellEnd"/>
      <w:r w:rsidRPr="00CB0A6E">
        <w:rPr>
          <w:rStyle w:val="CharAttribute51"/>
          <w:rFonts w:eastAsiaTheme="minorHAnsi" w:cs="Arial"/>
          <w:lang w:val="es-ES"/>
        </w:rPr>
        <w:t xml:space="preserve"> </w:t>
      </w:r>
      <w:proofErr w:type="spellStart"/>
      <w:r w:rsidRPr="00CB0A6E">
        <w:rPr>
          <w:rStyle w:val="CharAttribute51"/>
          <w:rFonts w:eastAsiaTheme="minorHAnsi" w:cs="Arial"/>
          <w:lang w:val="es-ES"/>
        </w:rPr>
        <w:t>australiae</w:t>
      </w:r>
      <w:proofErr w:type="spellEnd"/>
      <w:r w:rsidRPr="00CB0A6E">
        <w:rPr>
          <w:rStyle w:val="CharAttribute40"/>
          <w:rFonts w:cs="Arial"/>
          <w:lang w:val="es-ES"/>
        </w:rPr>
        <w:t xml:space="preserve"> figura en la lista del Apéndice II de la CMS (2017) y en el </w:t>
      </w:r>
      <w:proofErr w:type="spellStart"/>
      <w:r w:rsidRPr="00CB0A6E">
        <w:rPr>
          <w:rStyle w:val="CharAttribute40"/>
          <w:rFonts w:cs="Arial"/>
          <w:lang w:val="es-ES"/>
        </w:rPr>
        <w:t>MdE</w:t>
      </w:r>
      <w:proofErr w:type="spellEnd"/>
      <w:r w:rsidRPr="00CB0A6E">
        <w:rPr>
          <w:rStyle w:val="CharAttribute40"/>
          <w:rFonts w:cs="Arial"/>
          <w:lang w:val="es-ES"/>
        </w:rPr>
        <w:t xml:space="preserve"> sobre tiburones de la CMS (2018), y está clasificada como especie en grave peligro de extinción en la Lista Roja de la IUCN, ya que se estima que la especie ha sufrido un descenso de más de un 80 % de su población durante las últimas tres generaciones (</w:t>
      </w:r>
      <w:proofErr w:type="spellStart"/>
      <w:r w:rsidRPr="00CB0A6E">
        <w:rPr>
          <w:rStyle w:val="CharAttribute40"/>
          <w:rFonts w:cs="Arial"/>
          <w:lang w:val="es-ES"/>
        </w:rPr>
        <w:t>Kyne</w:t>
      </w:r>
      <w:proofErr w:type="spellEnd"/>
      <w:r w:rsidRPr="00CB0A6E">
        <w:rPr>
          <w:rStyle w:val="CharAttribute40"/>
          <w:rFonts w:cs="Arial"/>
          <w:lang w:val="es-ES"/>
        </w:rPr>
        <w:t xml:space="preserve"> </w:t>
      </w:r>
      <w:r w:rsidRPr="00CB0A6E">
        <w:rPr>
          <w:rStyle w:val="CharAttribute51"/>
          <w:rFonts w:eastAsiaTheme="minorHAnsi" w:cs="Arial"/>
          <w:lang w:val="es-ES"/>
        </w:rPr>
        <w:t xml:space="preserve">et al., </w:t>
      </w:r>
      <w:r w:rsidRPr="00CB0A6E">
        <w:rPr>
          <w:rStyle w:val="CharAttribute40"/>
          <w:rFonts w:cs="Arial"/>
          <w:lang w:val="es-ES"/>
        </w:rPr>
        <w:t>2019a, 2019b).</w:t>
      </w:r>
    </w:p>
    <w:p w:rsidR="00C96E60" w:rsidRPr="00CB0A6E" w:rsidRDefault="00C96E60" w:rsidP="00C96E60">
      <w:pPr>
        <w:ind w:left="900"/>
        <w:jc w:val="both"/>
        <w:rPr>
          <w:rFonts w:eastAsia="Arial" w:cs="Arial"/>
          <w:lang w:val="es-ES"/>
        </w:rPr>
      </w:pPr>
      <w:proofErr w:type="spellStart"/>
      <w:r w:rsidRPr="00CB0A6E">
        <w:rPr>
          <w:rStyle w:val="CharAttribute51"/>
          <w:rFonts w:eastAsiaTheme="minorHAnsi" w:cs="Arial"/>
          <w:lang w:val="es-ES"/>
        </w:rPr>
        <w:lastRenderedPageBreak/>
        <w:t>Rhynchobatus</w:t>
      </w:r>
      <w:proofErr w:type="spellEnd"/>
      <w:r w:rsidRPr="00CB0A6E">
        <w:rPr>
          <w:rStyle w:val="CharAttribute51"/>
          <w:rFonts w:eastAsiaTheme="minorHAnsi" w:cs="Arial"/>
          <w:lang w:val="es-ES"/>
        </w:rPr>
        <w:t xml:space="preserve"> </w:t>
      </w:r>
      <w:proofErr w:type="spellStart"/>
      <w:r w:rsidRPr="00CB0A6E">
        <w:rPr>
          <w:rStyle w:val="CharAttribute51"/>
          <w:rFonts w:eastAsiaTheme="minorHAnsi" w:cs="Arial"/>
          <w:lang w:val="es-ES"/>
        </w:rPr>
        <w:t>australiae</w:t>
      </w:r>
      <w:proofErr w:type="spellEnd"/>
      <w:r w:rsidRPr="00CB0A6E">
        <w:rPr>
          <w:rStyle w:val="CharAttribute40"/>
          <w:rFonts w:cs="Arial"/>
          <w:lang w:val="es-ES"/>
        </w:rPr>
        <w:t xml:space="preserve"> está expuesta a la sobrepesca por pesquerías artesanales y comerciales; acaban capturadas como especie objetivo y de manera incidental principalmente por sus valiosas aletas en el mercado internacional. Su uso de hábitats costeros, su susceptibilidad a múltiples tipos de equipamiento y su distribución geográfica en algunas de las regiones costeras de pesca más intensivas del mundo hacen que sean especialmente susceptibles, por lo que su población se ha visto reducida de forma local en toda su área de distribución geográfica (Giles </w:t>
      </w:r>
      <w:r w:rsidRPr="00CB0A6E">
        <w:rPr>
          <w:rStyle w:val="CharAttribute51"/>
          <w:rFonts w:eastAsiaTheme="minorHAnsi" w:cs="Arial"/>
          <w:lang w:val="es-ES"/>
        </w:rPr>
        <w:t>et al.,</w:t>
      </w:r>
      <w:r w:rsidRPr="00CB0A6E">
        <w:rPr>
          <w:rStyle w:val="CharAttribute40"/>
          <w:rFonts w:cs="Arial"/>
          <w:lang w:val="es-ES"/>
        </w:rPr>
        <w:t xml:space="preserve"> 2016, </w:t>
      </w:r>
      <w:proofErr w:type="spellStart"/>
      <w:r w:rsidRPr="00CB0A6E">
        <w:rPr>
          <w:rStyle w:val="CharAttribute40"/>
          <w:rFonts w:cs="Arial"/>
          <w:lang w:val="es-ES"/>
        </w:rPr>
        <w:t>Kyne</w:t>
      </w:r>
      <w:proofErr w:type="spellEnd"/>
      <w:r w:rsidRPr="00CB0A6E">
        <w:rPr>
          <w:rStyle w:val="CharAttribute40"/>
          <w:rFonts w:cs="Arial"/>
          <w:lang w:val="es-ES"/>
        </w:rPr>
        <w:t xml:space="preserve"> </w:t>
      </w:r>
      <w:r w:rsidRPr="00CB0A6E">
        <w:rPr>
          <w:rStyle w:val="CharAttribute51"/>
          <w:rFonts w:eastAsiaTheme="minorHAnsi" w:cs="Arial"/>
          <w:lang w:val="es-ES"/>
        </w:rPr>
        <w:t>et al.,</w:t>
      </w:r>
      <w:r w:rsidRPr="00CB0A6E">
        <w:rPr>
          <w:rStyle w:val="CharAttribute40"/>
          <w:rFonts w:cs="Arial"/>
          <w:lang w:val="es-ES"/>
        </w:rPr>
        <w:t xml:space="preserve"> 2019b).  Si bien existe una carencia de datos acerca de la captura específica de especies y de desembarques, la </w:t>
      </w:r>
      <w:r w:rsidRPr="00CB0A6E">
        <w:rPr>
          <w:rStyle w:val="CharAttribute51"/>
          <w:rFonts w:eastAsiaTheme="minorHAnsi" w:cs="Arial"/>
          <w:lang w:val="es-ES"/>
        </w:rPr>
        <w:t xml:space="preserve">R. </w:t>
      </w:r>
      <w:proofErr w:type="spellStart"/>
      <w:r w:rsidRPr="00CB0A6E">
        <w:rPr>
          <w:rStyle w:val="CharAttribute51"/>
          <w:rFonts w:eastAsiaTheme="minorHAnsi" w:cs="Arial"/>
          <w:lang w:val="es-ES"/>
        </w:rPr>
        <w:t>australiae</w:t>
      </w:r>
      <w:proofErr w:type="spellEnd"/>
      <w:r w:rsidRPr="00CB0A6E">
        <w:rPr>
          <w:rStyle w:val="CharAttribute40"/>
          <w:rFonts w:cs="Arial"/>
          <w:lang w:val="es-ES"/>
        </w:rPr>
        <w:t xml:space="preserve"> ha sufrido declives significativos en su población_ se calcula que ha sufrido una disminución de más de un 80 % de su población durante las últimas tres generaciones (45 años) (</w:t>
      </w:r>
      <w:proofErr w:type="spellStart"/>
      <w:r w:rsidRPr="00CB0A6E">
        <w:rPr>
          <w:rStyle w:val="CharAttribute40"/>
          <w:rFonts w:cs="Arial"/>
          <w:lang w:val="es-ES"/>
        </w:rPr>
        <w:t>Kyne</w:t>
      </w:r>
      <w:proofErr w:type="spellEnd"/>
      <w:r w:rsidRPr="00CB0A6E">
        <w:rPr>
          <w:rStyle w:val="CharAttribute40"/>
          <w:rFonts w:cs="Arial"/>
          <w:lang w:val="es-ES"/>
        </w:rPr>
        <w:t xml:space="preserve"> </w:t>
      </w:r>
      <w:r w:rsidRPr="00CB0A6E">
        <w:rPr>
          <w:rStyle w:val="CharAttribute51"/>
          <w:rFonts w:eastAsiaTheme="minorHAnsi" w:cs="Arial"/>
          <w:lang w:val="es-ES"/>
        </w:rPr>
        <w:t>et al.,</w:t>
      </w:r>
      <w:r w:rsidRPr="00CB0A6E">
        <w:rPr>
          <w:rStyle w:val="CharAttribute40"/>
          <w:rFonts w:cs="Arial"/>
          <w:lang w:val="es-ES"/>
        </w:rPr>
        <w:t xml:space="preserve"> 2019b).</w:t>
      </w:r>
    </w:p>
    <w:p w:rsidR="00C96E60" w:rsidRPr="00CB0A6E" w:rsidRDefault="00C96E60" w:rsidP="00C96E60">
      <w:pPr>
        <w:ind w:left="900"/>
        <w:jc w:val="both"/>
        <w:rPr>
          <w:rFonts w:eastAsia="Arial" w:cs="Arial"/>
          <w:lang w:val="es-ES"/>
        </w:rPr>
      </w:pPr>
      <w:r w:rsidRPr="00CB0A6E">
        <w:rPr>
          <w:rStyle w:val="CharAttribute40"/>
          <w:rFonts w:cs="Arial"/>
          <w:lang w:val="es-ES"/>
        </w:rPr>
        <w:t xml:space="preserve">Tanto la </w:t>
      </w:r>
      <w:r w:rsidRPr="00CB0A6E">
        <w:rPr>
          <w:rStyle w:val="CharAttribute51"/>
          <w:rFonts w:eastAsiaTheme="minorHAnsi" w:cs="Arial"/>
          <w:lang w:val="es-ES"/>
        </w:rPr>
        <w:t xml:space="preserve">R. </w:t>
      </w:r>
      <w:proofErr w:type="spellStart"/>
      <w:r w:rsidRPr="00CB0A6E">
        <w:rPr>
          <w:rStyle w:val="CharAttribute51"/>
          <w:rFonts w:eastAsiaTheme="minorHAnsi" w:cs="Arial"/>
          <w:lang w:val="es-ES"/>
        </w:rPr>
        <w:t>rhinobatos</w:t>
      </w:r>
      <w:proofErr w:type="spellEnd"/>
      <w:r w:rsidRPr="00CB0A6E">
        <w:rPr>
          <w:rStyle w:val="CharAttribute51"/>
          <w:rFonts w:eastAsiaTheme="minorHAnsi" w:cs="Arial"/>
          <w:lang w:val="es-ES"/>
        </w:rPr>
        <w:t xml:space="preserve"> </w:t>
      </w:r>
      <w:r w:rsidRPr="00CB0A6E">
        <w:rPr>
          <w:rStyle w:val="CharAttribute40"/>
          <w:rFonts w:cs="Arial"/>
          <w:lang w:val="es-ES"/>
        </w:rPr>
        <w:t xml:space="preserve">como la </w:t>
      </w:r>
      <w:r w:rsidRPr="00CB0A6E">
        <w:rPr>
          <w:rStyle w:val="CharAttribute51"/>
          <w:rFonts w:eastAsiaTheme="minorHAnsi" w:cs="Arial"/>
          <w:lang w:val="es-ES"/>
        </w:rPr>
        <w:t xml:space="preserve">R. </w:t>
      </w:r>
      <w:proofErr w:type="spellStart"/>
      <w:r w:rsidRPr="00CB0A6E">
        <w:rPr>
          <w:rStyle w:val="CharAttribute51"/>
          <w:rFonts w:eastAsiaTheme="minorHAnsi" w:cs="Arial"/>
          <w:lang w:val="es-ES"/>
        </w:rPr>
        <w:t>australiae</w:t>
      </w:r>
      <w:proofErr w:type="spellEnd"/>
      <w:r w:rsidRPr="00CB0A6E">
        <w:rPr>
          <w:rStyle w:val="CharAttribute40"/>
          <w:rFonts w:cs="Arial"/>
          <w:lang w:val="es-ES"/>
        </w:rPr>
        <w:t xml:space="preserve"> poseen un estado de conservación desfavorable, tal y como se define en la convención, puesto que no cumplen con los requisitos que se mencionan en el subpárrafo 1 C del </w:t>
      </w:r>
      <w:hyperlink r:id="rId23">
        <w:r w:rsidRPr="00CB0A6E">
          <w:rPr>
            <w:rStyle w:val="CharAttribute53"/>
            <w:rFonts w:eastAsiaTheme="minorHAnsi" w:cs="Arial"/>
            <w:lang w:val="es-ES"/>
          </w:rPr>
          <w:t>Texto de la Convención</w:t>
        </w:r>
      </w:hyperlink>
      <w:r w:rsidRPr="00CB0A6E">
        <w:rPr>
          <w:rStyle w:val="CharAttribute40"/>
          <w:rFonts w:cs="Arial"/>
          <w:lang w:val="es-ES"/>
        </w:rPr>
        <w:t>.</w:t>
      </w:r>
    </w:p>
    <w:p w:rsidR="00C96E60" w:rsidRPr="00CB0A6E" w:rsidRDefault="00C96E60" w:rsidP="00C96E60">
      <w:pPr>
        <w:ind w:left="900"/>
        <w:jc w:val="both"/>
        <w:rPr>
          <w:rFonts w:eastAsia="Arial" w:cs="Arial"/>
          <w:lang w:val="es-ES"/>
        </w:rPr>
      </w:pPr>
      <w:r w:rsidRPr="00CB0A6E">
        <w:rPr>
          <w:rStyle w:val="CharAttribute40"/>
          <w:rFonts w:cs="Arial"/>
          <w:lang w:val="es-ES"/>
        </w:rPr>
        <w:t xml:space="preserve">La actualización de julio de 2019 de la Lista Roja de la IUCN identifica a la </w:t>
      </w:r>
      <w:proofErr w:type="spellStart"/>
      <w:r w:rsidRPr="00CB0A6E">
        <w:rPr>
          <w:rStyle w:val="CharAttribute40"/>
          <w:rFonts w:cs="Arial"/>
          <w:i/>
          <w:lang w:val="es-ES"/>
        </w:rPr>
        <w:t>Rhinidae</w:t>
      </w:r>
      <w:proofErr w:type="spellEnd"/>
      <w:r w:rsidRPr="00CB0A6E">
        <w:rPr>
          <w:rStyle w:val="CharAttribute40"/>
          <w:rFonts w:cs="Arial"/>
          <w:lang w:val="es-ES"/>
        </w:rPr>
        <w:t xml:space="preserve"> y a la </w:t>
      </w:r>
      <w:proofErr w:type="spellStart"/>
      <w:r w:rsidRPr="00CB0A6E">
        <w:rPr>
          <w:rStyle w:val="CharAttribute40"/>
          <w:rFonts w:cs="Arial"/>
          <w:i/>
          <w:lang w:val="es-ES"/>
        </w:rPr>
        <w:t>Glaucostegidae</w:t>
      </w:r>
      <w:proofErr w:type="spellEnd"/>
      <w:r w:rsidRPr="00CB0A6E">
        <w:rPr>
          <w:rStyle w:val="CharAttribute40"/>
          <w:rFonts w:cs="Arial"/>
          <w:lang w:val="es-ES"/>
        </w:rPr>
        <w:t xml:space="preserve"> como el grupo más amenazado de todos los peces marinos. De manera acumulativa, el 94 % de especies que abarcan estas dos familias se enfrentan a un riesgo extremadamente grave de extinción, de acuerdo con las evaluaciones más recientes de la Lista Roja de la IUCN. La nueva evaluación de la Lista Roja del estado de la </w:t>
      </w:r>
      <w:proofErr w:type="spellStart"/>
      <w:r w:rsidRPr="00CB0A6E">
        <w:rPr>
          <w:rStyle w:val="CharAttribute40"/>
          <w:rFonts w:cs="Arial"/>
          <w:i/>
          <w:lang w:val="es-ES"/>
        </w:rPr>
        <w:t>Rhinobatidae</w:t>
      </w:r>
      <w:proofErr w:type="spellEnd"/>
      <w:r w:rsidRPr="00CB0A6E">
        <w:rPr>
          <w:rStyle w:val="CharAttribute40"/>
          <w:rFonts w:cs="Arial"/>
          <w:lang w:val="es-ES"/>
        </w:rPr>
        <w:t xml:space="preserve"> aún no está </w:t>
      </w:r>
      <w:proofErr w:type="gramStart"/>
      <w:r w:rsidRPr="00CB0A6E">
        <w:rPr>
          <w:rStyle w:val="CharAttribute40"/>
          <w:rFonts w:cs="Arial"/>
          <w:lang w:val="es-ES"/>
        </w:rPr>
        <w:t>completa</w:t>
      </w:r>
      <w:proofErr w:type="gramEnd"/>
      <w:r w:rsidRPr="00CB0A6E">
        <w:rPr>
          <w:rStyle w:val="CharAttribute40"/>
          <w:rFonts w:cs="Arial"/>
          <w:lang w:val="es-ES"/>
        </w:rPr>
        <w:t xml:space="preserve"> pero, en la actualidad, el 24 % está clasificada con amenaza por extinción. Dado que la identificación hasta el nivel de especie puede ser complicada y que las amenazas son similares para las tres familias (</w:t>
      </w:r>
      <w:proofErr w:type="spellStart"/>
      <w:r w:rsidRPr="00CB0A6E">
        <w:rPr>
          <w:rStyle w:val="CharAttribute40"/>
          <w:rFonts w:cs="Arial"/>
          <w:i/>
          <w:lang w:val="es-ES"/>
        </w:rPr>
        <w:t>Rhinobatidae</w:t>
      </w:r>
      <w:proofErr w:type="spellEnd"/>
      <w:r w:rsidRPr="00CB0A6E">
        <w:rPr>
          <w:rStyle w:val="CharAttribute40"/>
          <w:rFonts w:cs="Arial"/>
          <w:lang w:val="es-ES"/>
        </w:rPr>
        <w:t xml:space="preserve">, </w:t>
      </w:r>
      <w:proofErr w:type="spellStart"/>
      <w:r w:rsidRPr="00CB0A6E">
        <w:rPr>
          <w:rStyle w:val="CharAttribute40"/>
          <w:rFonts w:cs="Arial"/>
          <w:i/>
          <w:lang w:val="es-ES"/>
        </w:rPr>
        <w:t>Rhinidae</w:t>
      </w:r>
      <w:proofErr w:type="spellEnd"/>
      <w:r w:rsidRPr="00CB0A6E">
        <w:rPr>
          <w:rStyle w:val="CharAttribute40"/>
          <w:rFonts w:cs="Arial"/>
          <w:lang w:val="es-ES"/>
        </w:rPr>
        <w:t xml:space="preserve"> y </w:t>
      </w:r>
      <w:proofErr w:type="spellStart"/>
      <w:r w:rsidRPr="00CB0A6E">
        <w:rPr>
          <w:rStyle w:val="CharAttribute40"/>
          <w:rFonts w:cs="Arial"/>
          <w:i/>
          <w:lang w:val="es-ES"/>
        </w:rPr>
        <w:t>G</w:t>
      </w:r>
      <w:r w:rsidRPr="00CB0A6E">
        <w:rPr>
          <w:rStyle w:val="CharAttribute40"/>
          <w:rFonts w:cs="Arial"/>
          <w:lang w:val="es-ES"/>
        </w:rPr>
        <w:t>laucostegidae</w:t>
      </w:r>
      <w:proofErr w:type="spellEnd"/>
      <w:r w:rsidRPr="00CB0A6E">
        <w:rPr>
          <w:rStyle w:val="CharAttribute40"/>
          <w:rFonts w:cs="Arial"/>
          <w:lang w:val="es-ES"/>
        </w:rPr>
        <w:t>), proponemos que se incluya a todas en la acción concertada de la CMS.</w:t>
      </w:r>
    </w:p>
    <w:p w:rsidR="00C96E60" w:rsidRPr="00CB0A6E" w:rsidRDefault="00C96E60" w:rsidP="00C96E60">
      <w:pPr>
        <w:ind w:left="900"/>
        <w:jc w:val="both"/>
        <w:rPr>
          <w:rFonts w:eastAsia="Arial" w:cs="Arial"/>
          <w:lang w:val="es-ES"/>
        </w:rPr>
      </w:pPr>
      <w:r w:rsidRPr="00CB0A6E">
        <w:rPr>
          <w:rStyle w:val="CharAttribute40"/>
          <w:rFonts w:cs="Arial"/>
          <w:lang w:val="es-ES"/>
        </w:rPr>
        <w:t>Se necesitan de manera urgente medidas de conservación y gestión completas y coordinadas con el fin de prevenir futuros declives en las poblaciones y extinciones de rayas rinoceronte, tanto regionales como globales. La cooperación entre Estados del área de distribución con el objetivo de mitigar los obstáculos para la migración, conservar su hábitat y proteger a la especie mediante la cooperación internacional para establecer normativas acerca de la pesca objetivo y la pesca incidental (en particular, aquellas asociadas a las migraciones estacionales y reproductivas) es extremadamente necesaria. Garantizar que las capturas sean sostenibles y legales ayudará a prevenir la extinción de las rayas rinoceronte. Es probable que, sin una normativa de comercio, el alto valor de las aletas promueva la sobrepesca continua y los descensos globales de la población. Se trata de una grave amenaza para la supervivencia de las poblaciones silvestres y tiene muchas similitudes con lo ocurrido con los peces sierra, los cuales han desaparecido en casi toda su área de distribución geográfica histórica (Moore, 2017).</w:t>
      </w:r>
    </w:p>
    <w:p w:rsidR="00C96E60" w:rsidRPr="00CB0A6E" w:rsidRDefault="00C96E60" w:rsidP="00C96E60">
      <w:pPr>
        <w:pStyle w:val="ListParagraph"/>
        <w:numPr>
          <w:ilvl w:val="0"/>
          <w:numId w:val="5"/>
        </w:numPr>
        <w:suppressAutoHyphens/>
        <w:autoSpaceDN w:val="0"/>
        <w:spacing w:after="0" w:line="240" w:lineRule="auto"/>
        <w:ind w:left="900" w:hanging="540"/>
        <w:contextualSpacing w:val="0"/>
        <w:jc w:val="both"/>
        <w:textAlignment w:val="baseline"/>
        <w:rPr>
          <w:rFonts w:cs="Arial"/>
        </w:rPr>
      </w:pPr>
      <w:proofErr w:type="spellStart"/>
      <w:r w:rsidRPr="00CB0A6E">
        <w:rPr>
          <w:rFonts w:cs="Arial"/>
          <w:b/>
        </w:rPr>
        <w:t>Relevancia</w:t>
      </w:r>
      <w:proofErr w:type="spellEnd"/>
      <w:r w:rsidRPr="00CB0A6E">
        <w:rPr>
          <w:rFonts w:cs="Arial"/>
          <w:b/>
        </w:rPr>
        <w:t>:</w:t>
      </w:r>
      <w:r w:rsidRPr="00CB0A6E">
        <w:rPr>
          <w:rFonts w:cs="Arial"/>
        </w:rPr>
        <w:t xml:space="preserve"> </w:t>
      </w:r>
    </w:p>
    <w:p w:rsidR="00C96E60" w:rsidRPr="00CB0A6E" w:rsidRDefault="00C96E60" w:rsidP="00C96E60">
      <w:pPr>
        <w:spacing w:before="160"/>
        <w:ind w:left="902"/>
        <w:jc w:val="both"/>
        <w:rPr>
          <w:rFonts w:eastAsia="Arial" w:cs="Arial"/>
          <w:lang w:val="es-ES"/>
        </w:rPr>
      </w:pPr>
      <w:proofErr w:type="spellStart"/>
      <w:r w:rsidRPr="00CB0A6E">
        <w:rPr>
          <w:rStyle w:val="CharAttribute51"/>
          <w:rFonts w:eastAsiaTheme="minorHAnsi" w:cs="Arial"/>
          <w:lang w:val="es-ES"/>
        </w:rPr>
        <w:t>Rhinobatos</w:t>
      </w:r>
      <w:proofErr w:type="spellEnd"/>
      <w:r w:rsidRPr="00CB0A6E">
        <w:rPr>
          <w:rStyle w:val="CharAttribute51"/>
          <w:rFonts w:eastAsiaTheme="minorHAnsi" w:cs="Arial"/>
          <w:lang w:val="es-ES"/>
        </w:rPr>
        <w:t xml:space="preserve"> </w:t>
      </w:r>
      <w:proofErr w:type="spellStart"/>
      <w:r w:rsidRPr="00CB0A6E">
        <w:rPr>
          <w:rStyle w:val="CharAttribute51"/>
          <w:rFonts w:eastAsiaTheme="minorHAnsi" w:cs="Arial"/>
          <w:lang w:val="es-ES"/>
        </w:rPr>
        <w:t>rhinobatos</w:t>
      </w:r>
      <w:proofErr w:type="spellEnd"/>
      <w:r w:rsidRPr="00CB0A6E">
        <w:rPr>
          <w:rStyle w:val="CharAttribute40"/>
          <w:rFonts w:cs="Arial"/>
          <w:lang w:val="es-ES"/>
        </w:rPr>
        <w:t xml:space="preserve"> muestra una migración estacional que se basa en su ciclo reproductivo, durante el cual las hembras visitan aguas poco profundas para dar a luz (Newell, 2017). Durante este movimiento previsible, los adultos reproductores pueden ser objetivos fáciles de las pesquerías o pueden ser capturados de forma incidental. </w:t>
      </w:r>
      <w:proofErr w:type="spellStart"/>
      <w:r w:rsidRPr="00CB0A6E">
        <w:rPr>
          <w:rStyle w:val="CharAttribute51"/>
          <w:rFonts w:eastAsiaTheme="minorHAnsi" w:cs="Arial"/>
          <w:lang w:val="es-ES"/>
        </w:rPr>
        <w:t>Rhinobatos</w:t>
      </w:r>
      <w:proofErr w:type="spellEnd"/>
      <w:r w:rsidRPr="00CB0A6E">
        <w:rPr>
          <w:rStyle w:val="CharAttribute51"/>
          <w:rFonts w:eastAsiaTheme="minorHAnsi" w:cs="Arial"/>
          <w:lang w:val="es-ES"/>
        </w:rPr>
        <w:t xml:space="preserve"> </w:t>
      </w:r>
      <w:proofErr w:type="spellStart"/>
      <w:r w:rsidRPr="00CB0A6E">
        <w:rPr>
          <w:rStyle w:val="CharAttribute51"/>
          <w:rFonts w:eastAsiaTheme="minorHAnsi" w:cs="Arial"/>
          <w:lang w:val="es-ES"/>
        </w:rPr>
        <w:t>rhinobatos</w:t>
      </w:r>
      <w:proofErr w:type="spellEnd"/>
      <w:r w:rsidRPr="00CB0A6E">
        <w:rPr>
          <w:rStyle w:val="CharAttribute40"/>
          <w:rFonts w:cs="Arial"/>
          <w:lang w:val="es-ES"/>
        </w:rPr>
        <w:t xml:space="preserve"> sufre la pesca dirigida no reglamentada en las aguas del Mediterráneo Sur y Oriental, y constituye uno de los principales objetivos de los equipos de pesca especializados en tiburones es su área de distribución de África Occidental. Debido a que aún existe bastante incertidumbre acerca de cómo </w:t>
      </w:r>
      <w:r w:rsidRPr="00CB0A6E">
        <w:rPr>
          <w:rStyle w:val="CharAttribute51"/>
          <w:rFonts w:eastAsiaTheme="minorHAnsi" w:cs="Arial"/>
          <w:lang w:val="es-ES"/>
        </w:rPr>
        <w:t xml:space="preserve">R. </w:t>
      </w:r>
      <w:proofErr w:type="spellStart"/>
      <w:r w:rsidRPr="00CB0A6E">
        <w:rPr>
          <w:rStyle w:val="CharAttribute51"/>
          <w:rFonts w:eastAsiaTheme="minorHAnsi" w:cs="Arial"/>
          <w:lang w:val="es-ES"/>
        </w:rPr>
        <w:t>rhinobatos</w:t>
      </w:r>
      <w:proofErr w:type="spellEnd"/>
      <w:r w:rsidRPr="00CB0A6E">
        <w:rPr>
          <w:rStyle w:val="CharAttribute40"/>
          <w:rFonts w:cs="Arial"/>
          <w:lang w:val="es-ES"/>
        </w:rPr>
        <w:t xml:space="preserve"> migra en aguas poco profundas, la especie se beneficiaría de estructuras de gestión internacionales coordinadas con el fin de obtener más información para un mejor entendimiento de las poblaciones existentes.</w:t>
      </w:r>
    </w:p>
    <w:p w:rsidR="00C96E60" w:rsidRPr="00CB0A6E" w:rsidRDefault="00C96E60" w:rsidP="00C96E60">
      <w:pPr>
        <w:ind w:left="900"/>
        <w:jc w:val="both"/>
        <w:rPr>
          <w:rFonts w:eastAsia="Arial" w:cs="Arial"/>
          <w:lang w:val="es-ES"/>
        </w:rPr>
      </w:pPr>
      <w:r w:rsidRPr="00CB0A6E">
        <w:rPr>
          <w:rStyle w:val="CharAttribute40"/>
          <w:rFonts w:cs="Arial"/>
          <w:lang w:val="es-ES"/>
        </w:rPr>
        <w:lastRenderedPageBreak/>
        <w:t>Se carece de datos sobre el comportamiento migratorio de</w:t>
      </w:r>
      <w:r w:rsidRPr="00CB0A6E">
        <w:rPr>
          <w:rStyle w:val="CharAttribute51"/>
          <w:rFonts w:eastAsiaTheme="minorHAnsi" w:cs="Arial"/>
          <w:lang w:val="es-ES"/>
        </w:rPr>
        <w:t xml:space="preserve"> R. </w:t>
      </w:r>
      <w:proofErr w:type="spellStart"/>
      <w:r w:rsidRPr="00CB0A6E">
        <w:rPr>
          <w:rStyle w:val="CharAttribute51"/>
          <w:rFonts w:eastAsiaTheme="minorHAnsi" w:cs="Arial"/>
          <w:lang w:val="es-ES"/>
        </w:rPr>
        <w:t>australiae</w:t>
      </w:r>
      <w:proofErr w:type="spellEnd"/>
      <w:r w:rsidRPr="00CB0A6E">
        <w:rPr>
          <w:rStyle w:val="CharAttribute51"/>
          <w:rFonts w:eastAsiaTheme="minorHAnsi" w:cs="Arial"/>
          <w:lang w:val="es-ES"/>
        </w:rPr>
        <w:t xml:space="preserve">.  </w:t>
      </w:r>
      <w:r w:rsidRPr="00CB0A6E">
        <w:rPr>
          <w:rStyle w:val="CharAttribute40"/>
          <w:rFonts w:cs="Arial"/>
          <w:lang w:val="es-ES"/>
        </w:rPr>
        <w:t xml:space="preserve">Sin embargo, otras especies de raya rinoceronte son, por lo general, migratorias (p. ej., aquellas de la familia </w:t>
      </w:r>
      <w:proofErr w:type="spellStart"/>
      <w:r w:rsidRPr="00CB0A6E">
        <w:rPr>
          <w:rStyle w:val="CharAttribute40"/>
          <w:rFonts w:cs="Arial"/>
          <w:i/>
          <w:lang w:val="es-ES"/>
        </w:rPr>
        <w:t>Pristidae</w:t>
      </w:r>
      <w:proofErr w:type="spellEnd"/>
      <w:r w:rsidRPr="00CB0A6E">
        <w:rPr>
          <w:rStyle w:val="CharAttribute40"/>
          <w:rFonts w:cs="Arial"/>
          <w:lang w:val="es-ES"/>
        </w:rPr>
        <w:t xml:space="preserve">, </w:t>
      </w:r>
      <w:proofErr w:type="spellStart"/>
      <w:r w:rsidRPr="00CB0A6E">
        <w:rPr>
          <w:rStyle w:val="CharAttribute40"/>
          <w:rFonts w:cs="Arial"/>
          <w:i/>
          <w:lang w:val="es-ES"/>
        </w:rPr>
        <w:t>Rhinobatidae</w:t>
      </w:r>
      <w:proofErr w:type="spellEnd"/>
      <w:r w:rsidRPr="00CB0A6E">
        <w:rPr>
          <w:rStyle w:val="CharAttribute40"/>
          <w:rFonts w:cs="Arial"/>
          <w:lang w:val="es-ES"/>
        </w:rPr>
        <w:t xml:space="preserve"> y </w:t>
      </w:r>
      <w:proofErr w:type="spellStart"/>
      <w:r w:rsidRPr="00CB0A6E">
        <w:rPr>
          <w:rStyle w:val="CharAttribute40"/>
          <w:rFonts w:cs="Arial"/>
          <w:i/>
          <w:lang w:val="es-ES"/>
        </w:rPr>
        <w:t>Glaucostegidae</w:t>
      </w:r>
      <w:proofErr w:type="spellEnd"/>
      <w:r w:rsidRPr="00CB0A6E">
        <w:rPr>
          <w:rStyle w:val="CharAttribute40"/>
          <w:rFonts w:cs="Arial"/>
          <w:lang w:val="es-ES"/>
        </w:rPr>
        <w:t xml:space="preserve">; </w:t>
      </w:r>
      <w:proofErr w:type="spellStart"/>
      <w:r w:rsidRPr="00CB0A6E">
        <w:rPr>
          <w:rStyle w:val="CharAttribute40"/>
          <w:rFonts w:cs="Arial"/>
          <w:lang w:val="es-ES"/>
        </w:rPr>
        <w:t>Lessa</w:t>
      </w:r>
      <w:proofErr w:type="spellEnd"/>
      <w:r w:rsidRPr="00CB0A6E">
        <w:rPr>
          <w:rStyle w:val="CharAttribute40"/>
          <w:rFonts w:cs="Arial"/>
          <w:lang w:val="es-ES"/>
        </w:rPr>
        <w:t xml:space="preserve"> y </w:t>
      </w:r>
      <w:proofErr w:type="spellStart"/>
      <w:r w:rsidRPr="00CB0A6E">
        <w:rPr>
          <w:rStyle w:val="CharAttribute40"/>
          <w:rFonts w:cs="Arial"/>
          <w:lang w:val="es-ES"/>
        </w:rPr>
        <w:t>Vooren</w:t>
      </w:r>
      <w:proofErr w:type="spellEnd"/>
      <w:r w:rsidRPr="00CB0A6E">
        <w:rPr>
          <w:rStyle w:val="CharAttribute40"/>
          <w:rFonts w:cs="Arial"/>
          <w:lang w:val="es-ES"/>
        </w:rPr>
        <w:t xml:space="preserve">, 2007, Márquez-Farías, 2007, Blanco-Parra </w:t>
      </w:r>
      <w:r w:rsidRPr="00CB0A6E">
        <w:rPr>
          <w:rStyle w:val="CharAttribute51"/>
          <w:rFonts w:eastAsiaTheme="minorHAnsi" w:cs="Arial"/>
          <w:lang w:val="es-ES"/>
        </w:rPr>
        <w:t xml:space="preserve">et al., </w:t>
      </w:r>
      <w:r w:rsidRPr="00CB0A6E">
        <w:rPr>
          <w:rStyle w:val="CharAttribute40"/>
          <w:rFonts w:cs="Arial"/>
          <w:lang w:val="es-ES"/>
        </w:rPr>
        <w:t xml:space="preserve">2009, </w:t>
      </w:r>
      <w:proofErr w:type="spellStart"/>
      <w:r w:rsidRPr="00CB0A6E">
        <w:rPr>
          <w:rStyle w:val="CharAttribute40"/>
          <w:rFonts w:cs="Arial"/>
          <w:lang w:val="es-ES"/>
        </w:rPr>
        <w:t>Fowler</w:t>
      </w:r>
      <w:proofErr w:type="spellEnd"/>
      <w:r w:rsidRPr="00CB0A6E">
        <w:rPr>
          <w:rStyle w:val="CharAttribute40"/>
          <w:rFonts w:cs="Arial"/>
          <w:lang w:val="es-ES"/>
        </w:rPr>
        <w:t xml:space="preserve">, 2014). Además, los datos más recientes muestran que probablemente existan movimientos migratorios puntuales entre Indonesia y Australia (Giles </w:t>
      </w:r>
      <w:r w:rsidRPr="00CB0A6E">
        <w:rPr>
          <w:rStyle w:val="CharAttribute51"/>
          <w:rFonts w:eastAsiaTheme="minorHAnsi" w:cs="Arial"/>
          <w:lang w:val="es-ES"/>
        </w:rPr>
        <w:t xml:space="preserve">et al., </w:t>
      </w:r>
      <w:r w:rsidRPr="00CB0A6E">
        <w:rPr>
          <w:rStyle w:val="CharAttribute40"/>
          <w:rFonts w:cs="Arial"/>
          <w:lang w:val="es-ES"/>
        </w:rPr>
        <w:t xml:space="preserve">2016). Son necesarias de manera urgente medidas de gestión y conservación coordinadas y exhaustivas con el fin de prevenir futuros declives de la población y extinciones de manera local, regional o incluso mundial a lo largo de su área de distribución geográfica, especialmente debido a que las migraciones probablemente ocurran a una escala que traspasa fronteras nacionales. </w:t>
      </w:r>
    </w:p>
    <w:p w:rsidR="00C96E60" w:rsidRPr="00CB0A6E" w:rsidRDefault="00C96E60" w:rsidP="00C96E60">
      <w:pPr>
        <w:ind w:left="900"/>
        <w:jc w:val="both"/>
        <w:rPr>
          <w:rFonts w:eastAsia="Arial" w:cs="Arial"/>
          <w:lang w:val="es-ES"/>
        </w:rPr>
      </w:pPr>
      <w:r w:rsidRPr="00CB0A6E">
        <w:rPr>
          <w:rStyle w:val="CharAttribute40"/>
          <w:rFonts w:cs="Arial"/>
          <w:lang w:val="es-ES"/>
        </w:rPr>
        <w:t>En general, el gran tamaño, la movilidad y la morfología de muchas rayas rinoceronte sugieren que probablemente crucen fronteras de países. Cualquier iniciativa de conservación nacional que tenga como objetivo la prevención de futuros declives en las poblaciones de rayas rinoceronte no tendrá mucha probabilidad de éxito si no se protege a estos animales durante sus migraciones estacionales en aguas que se encuentren fuera de jurisdicciones nacionales. Por lo tanto, las Partes deben trabajar conjuntamente para desarrollar medidas de conservación efectivas.</w:t>
      </w:r>
    </w:p>
    <w:p w:rsidR="00C96E60" w:rsidRPr="00CB0A6E" w:rsidRDefault="00C96E60" w:rsidP="00C96E60">
      <w:pPr>
        <w:ind w:left="900"/>
        <w:jc w:val="both"/>
        <w:rPr>
          <w:rFonts w:cs="Arial"/>
          <w:lang w:val="es-ES"/>
        </w:rPr>
      </w:pPr>
      <w:r w:rsidRPr="00CB0A6E">
        <w:rPr>
          <w:rStyle w:val="CharAttribute40"/>
          <w:rFonts w:cs="Arial"/>
          <w:lang w:val="es-ES"/>
        </w:rPr>
        <w:t xml:space="preserve">Las actividades que se destacan en este documento también contribuirán a la implementación de la Resolución 11.20 sobre </w:t>
      </w:r>
      <w:hyperlink r:id="rId24">
        <w:r w:rsidRPr="00CB0A6E">
          <w:rPr>
            <w:rStyle w:val="CharAttribute53"/>
            <w:rFonts w:eastAsiaTheme="minorHAnsi" w:cs="Arial"/>
            <w:lang w:val="es-ES"/>
          </w:rPr>
          <w:t>conservación de tiburones y rayas migratorios</w:t>
        </w:r>
      </w:hyperlink>
      <w:r w:rsidRPr="00CB0A6E">
        <w:rPr>
          <w:rStyle w:val="CharAttribute40"/>
          <w:rFonts w:cs="Arial"/>
          <w:lang w:val="es-ES"/>
        </w:rPr>
        <w:t>; y la 12.22 sobre captura incidental.</w:t>
      </w:r>
    </w:p>
    <w:p w:rsidR="00C96E60" w:rsidRPr="00CB0A6E" w:rsidRDefault="00C96E60" w:rsidP="00C96E60">
      <w:pPr>
        <w:pStyle w:val="ListParagraph"/>
        <w:numPr>
          <w:ilvl w:val="0"/>
          <w:numId w:val="5"/>
        </w:numPr>
        <w:suppressAutoHyphens/>
        <w:autoSpaceDN w:val="0"/>
        <w:spacing w:after="0" w:line="240" w:lineRule="auto"/>
        <w:ind w:left="900" w:hanging="540"/>
        <w:contextualSpacing w:val="0"/>
        <w:jc w:val="both"/>
        <w:textAlignment w:val="baseline"/>
        <w:rPr>
          <w:rFonts w:cs="Arial"/>
        </w:rPr>
      </w:pPr>
      <w:proofErr w:type="spellStart"/>
      <w:r w:rsidRPr="00CB0A6E">
        <w:rPr>
          <w:rFonts w:cs="Arial"/>
          <w:b/>
        </w:rPr>
        <w:t>Ausencia</w:t>
      </w:r>
      <w:proofErr w:type="spellEnd"/>
      <w:r w:rsidRPr="00CB0A6E">
        <w:rPr>
          <w:rFonts w:cs="Arial"/>
          <w:b/>
        </w:rPr>
        <w:t xml:space="preserve"> de </w:t>
      </w:r>
      <w:proofErr w:type="spellStart"/>
      <w:r w:rsidRPr="00CB0A6E">
        <w:rPr>
          <w:rFonts w:cs="Arial"/>
          <w:b/>
        </w:rPr>
        <w:t>mejores</w:t>
      </w:r>
      <w:proofErr w:type="spellEnd"/>
      <w:r w:rsidRPr="00CB0A6E">
        <w:rPr>
          <w:rFonts w:cs="Arial"/>
          <w:b/>
        </w:rPr>
        <w:t xml:space="preserve"> </w:t>
      </w:r>
      <w:proofErr w:type="spellStart"/>
      <w:r w:rsidRPr="00CB0A6E">
        <w:rPr>
          <w:rFonts w:cs="Arial"/>
          <w:b/>
        </w:rPr>
        <w:t>soluciones</w:t>
      </w:r>
      <w:proofErr w:type="spellEnd"/>
      <w:r w:rsidRPr="00CB0A6E">
        <w:rPr>
          <w:rFonts w:cs="Arial"/>
          <w:b/>
        </w:rPr>
        <w:t>:</w:t>
      </w:r>
      <w:r w:rsidRPr="00CB0A6E">
        <w:rPr>
          <w:rFonts w:cs="Arial"/>
        </w:rPr>
        <w:t xml:space="preserve"> </w:t>
      </w:r>
    </w:p>
    <w:p w:rsidR="00C96E60" w:rsidRPr="00CB0A6E" w:rsidRDefault="00C96E60" w:rsidP="00C96E60">
      <w:pPr>
        <w:spacing w:before="160"/>
        <w:ind w:left="902"/>
        <w:jc w:val="both"/>
        <w:rPr>
          <w:rFonts w:eastAsia="Arial" w:cs="Arial"/>
          <w:lang w:val="es-ES"/>
        </w:rPr>
      </w:pPr>
      <w:r w:rsidRPr="00CB0A6E">
        <w:rPr>
          <w:rStyle w:val="CharAttribute40"/>
          <w:rFonts w:cs="Arial"/>
          <w:lang w:val="es-ES"/>
        </w:rPr>
        <w:t>Esta acción concertada aborda de manera directa la necesidad de coordinación para el área de distribución geográfica al completo y permitirá una colaboración estratégica entre las Partes para que trabajen conjuntamente en el desarrollo y la implementación de las actividades. La Red de la CMS es la plataforma ideal para mejorar el conocimiento sobre las rayas rinoceronte y para desarrollar un Plan de Acción Global para esta especie. Los socios de la CMS, tales como los investigadores comprometidos y las ONG, pueden respaldar estas acciones una vez los gobiernos las hayan adoptado mediante los vínculos existentes que la CMS haya creado. Si bien las protecciones nacionales constituyen una solución muy necesaria, las acciones concertadas son un instrumento adecuado, dada la naturaleza migratoria de las rayas rinoceronte.</w:t>
      </w:r>
    </w:p>
    <w:p w:rsidR="00C96E60" w:rsidRPr="00CB0A6E" w:rsidRDefault="00C96E60" w:rsidP="00C96E60">
      <w:pPr>
        <w:ind w:left="900"/>
        <w:jc w:val="both"/>
        <w:rPr>
          <w:rFonts w:eastAsia="Arial" w:cs="Arial"/>
          <w:lang w:val="es-ES"/>
        </w:rPr>
      </w:pPr>
      <w:proofErr w:type="spellStart"/>
      <w:r w:rsidRPr="00CB0A6E">
        <w:rPr>
          <w:rStyle w:val="CharAttribute51"/>
          <w:rFonts w:eastAsiaTheme="minorHAnsi" w:cs="Arial"/>
          <w:lang w:val="es-ES"/>
        </w:rPr>
        <w:t>Rhinobatos</w:t>
      </w:r>
      <w:proofErr w:type="spellEnd"/>
      <w:r w:rsidRPr="00CB0A6E">
        <w:rPr>
          <w:rStyle w:val="CharAttribute51"/>
          <w:rFonts w:eastAsiaTheme="minorHAnsi" w:cs="Arial"/>
          <w:lang w:val="es-ES"/>
        </w:rPr>
        <w:t xml:space="preserve"> </w:t>
      </w:r>
      <w:proofErr w:type="spellStart"/>
      <w:r w:rsidRPr="00CB0A6E">
        <w:rPr>
          <w:rStyle w:val="CharAttribute51"/>
          <w:rFonts w:eastAsiaTheme="minorHAnsi" w:cs="Arial"/>
          <w:lang w:val="es-ES"/>
        </w:rPr>
        <w:t>rhinobatos</w:t>
      </w:r>
      <w:proofErr w:type="spellEnd"/>
      <w:r w:rsidRPr="00CB0A6E">
        <w:rPr>
          <w:rStyle w:val="CharAttribute40"/>
          <w:rFonts w:cs="Arial"/>
          <w:lang w:val="es-ES"/>
        </w:rPr>
        <w:t xml:space="preserve"> no figura en la lista de la CITES, pero </w:t>
      </w:r>
      <w:r w:rsidRPr="00CB0A6E">
        <w:rPr>
          <w:rStyle w:val="CharAttribute51"/>
          <w:rFonts w:eastAsiaTheme="minorHAnsi" w:cs="Arial"/>
          <w:lang w:val="es-ES"/>
        </w:rPr>
        <w:t xml:space="preserve">R. </w:t>
      </w:r>
      <w:proofErr w:type="spellStart"/>
      <w:r w:rsidRPr="00CB0A6E">
        <w:rPr>
          <w:rStyle w:val="CharAttribute51"/>
          <w:rFonts w:eastAsiaTheme="minorHAnsi" w:cs="Arial"/>
          <w:lang w:val="es-ES"/>
        </w:rPr>
        <w:t>australiae</w:t>
      </w:r>
      <w:proofErr w:type="spellEnd"/>
      <w:r w:rsidRPr="00CB0A6E">
        <w:rPr>
          <w:rStyle w:val="CharAttribute40"/>
          <w:rFonts w:cs="Arial"/>
          <w:lang w:val="es-ES"/>
        </w:rPr>
        <w:t xml:space="preserve">, </w:t>
      </w:r>
      <w:proofErr w:type="spellStart"/>
      <w:r w:rsidRPr="00CB0A6E">
        <w:rPr>
          <w:rStyle w:val="CharAttribute40"/>
          <w:rFonts w:cs="Arial"/>
          <w:i/>
          <w:lang w:val="es-ES"/>
        </w:rPr>
        <w:t>Glaucostegidae</w:t>
      </w:r>
      <w:proofErr w:type="spellEnd"/>
      <w:r w:rsidRPr="00CB0A6E">
        <w:rPr>
          <w:rStyle w:val="CharAttribute40"/>
          <w:rFonts w:cs="Arial"/>
          <w:lang w:val="es-ES"/>
        </w:rPr>
        <w:t xml:space="preserve"> </w:t>
      </w:r>
      <w:proofErr w:type="spellStart"/>
      <w:r w:rsidRPr="00CB0A6E">
        <w:rPr>
          <w:rStyle w:val="CharAttribute40"/>
          <w:rFonts w:cs="Arial"/>
          <w:lang w:val="es-ES"/>
        </w:rPr>
        <w:t>spp</w:t>
      </w:r>
      <w:proofErr w:type="spellEnd"/>
      <w:r w:rsidRPr="00CB0A6E">
        <w:rPr>
          <w:rStyle w:val="CharAttribute40"/>
          <w:rFonts w:cs="Arial"/>
          <w:lang w:val="es-ES"/>
        </w:rPr>
        <w:t xml:space="preserve">. y </w:t>
      </w:r>
      <w:proofErr w:type="spellStart"/>
      <w:r w:rsidRPr="00CB0A6E">
        <w:rPr>
          <w:rStyle w:val="CharAttribute40"/>
          <w:rFonts w:cs="Arial"/>
          <w:i/>
          <w:lang w:val="es-ES"/>
        </w:rPr>
        <w:t>Rhinidae</w:t>
      </w:r>
      <w:proofErr w:type="spellEnd"/>
      <w:r w:rsidRPr="00CB0A6E">
        <w:rPr>
          <w:rStyle w:val="CharAttribute40"/>
          <w:rFonts w:cs="Arial"/>
          <w:lang w:val="es-ES"/>
        </w:rPr>
        <w:t xml:space="preserve"> </w:t>
      </w:r>
      <w:proofErr w:type="spellStart"/>
      <w:r w:rsidRPr="00CB0A6E">
        <w:rPr>
          <w:rStyle w:val="CharAttribute40"/>
          <w:rFonts w:cs="Arial"/>
          <w:lang w:val="es-ES"/>
        </w:rPr>
        <w:t>spp</w:t>
      </w:r>
      <w:proofErr w:type="spellEnd"/>
      <w:r w:rsidRPr="00CB0A6E">
        <w:rPr>
          <w:rStyle w:val="CharAttribute40"/>
          <w:rFonts w:cs="Arial"/>
          <w:lang w:val="es-ES"/>
        </w:rPr>
        <w:t>. sí figuran ahora en el Apéndice II de la CITES (2019). Las nuevas entradas en la lista de la CITES permitirá que se establezcan normativas para el comercio de estas especies. Sin embargo, la CMS será fundamental para que las Partes colaboren en la conservación de las rayas rinoceronte.</w:t>
      </w:r>
    </w:p>
    <w:p w:rsidR="00C96E60" w:rsidRPr="00CB0A6E" w:rsidRDefault="00C96E60" w:rsidP="00C96E60">
      <w:pPr>
        <w:pStyle w:val="ListParagraph"/>
        <w:numPr>
          <w:ilvl w:val="0"/>
          <w:numId w:val="5"/>
        </w:numPr>
        <w:suppressAutoHyphens/>
        <w:autoSpaceDN w:val="0"/>
        <w:spacing w:after="0" w:line="240" w:lineRule="auto"/>
        <w:ind w:left="900" w:hanging="540"/>
        <w:contextualSpacing w:val="0"/>
        <w:jc w:val="both"/>
        <w:textAlignment w:val="baseline"/>
        <w:rPr>
          <w:rFonts w:cs="Arial"/>
          <w:lang w:val="es-ES"/>
        </w:rPr>
      </w:pPr>
      <w:r w:rsidRPr="00CB0A6E">
        <w:rPr>
          <w:rFonts w:cs="Arial"/>
          <w:b/>
          <w:lang w:val="es-ES"/>
        </w:rPr>
        <w:t>Grado de preparación y viabilidad:</w:t>
      </w:r>
    </w:p>
    <w:p w:rsidR="00C96E60" w:rsidRPr="00CB0A6E" w:rsidRDefault="00C96E60" w:rsidP="00C96E60">
      <w:pPr>
        <w:spacing w:before="160"/>
        <w:ind w:left="902"/>
        <w:jc w:val="both"/>
        <w:rPr>
          <w:rFonts w:eastAsia="Arial" w:cs="Arial"/>
          <w:lang w:val="es-ES"/>
        </w:rPr>
      </w:pPr>
      <w:r w:rsidRPr="00CB0A6E">
        <w:rPr>
          <w:rStyle w:val="CharAttribute40"/>
          <w:rFonts w:cs="Arial"/>
          <w:lang w:val="es-ES"/>
        </w:rPr>
        <w:t xml:space="preserve">Israel, Mauritania, Senegal y Togo ya se han adelantado en la propuesta de incluir a </w:t>
      </w:r>
      <w:r w:rsidRPr="00CB0A6E">
        <w:rPr>
          <w:rStyle w:val="CharAttribute51"/>
          <w:rFonts w:eastAsiaTheme="minorHAnsi" w:cs="Arial"/>
          <w:lang w:val="es-ES"/>
        </w:rPr>
        <w:t xml:space="preserve">R. </w:t>
      </w:r>
      <w:proofErr w:type="spellStart"/>
      <w:r w:rsidRPr="00CB0A6E">
        <w:rPr>
          <w:rStyle w:val="CharAttribute51"/>
          <w:rFonts w:eastAsiaTheme="minorHAnsi" w:cs="Arial"/>
          <w:lang w:val="es-ES"/>
        </w:rPr>
        <w:t>rhinobatos</w:t>
      </w:r>
      <w:proofErr w:type="spellEnd"/>
      <w:r w:rsidRPr="00CB0A6E">
        <w:rPr>
          <w:rStyle w:val="CharAttribute51"/>
          <w:rFonts w:eastAsiaTheme="minorHAnsi" w:cs="Arial"/>
          <w:lang w:val="es-ES"/>
        </w:rPr>
        <w:t xml:space="preserve"> </w:t>
      </w:r>
      <w:r w:rsidRPr="00CB0A6E">
        <w:rPr>
          <w:rStyle w:val="CharAttribute40"/>
          <w:rFonts w:cs="Arial"/>
          <w:lang w:val="es-ES"/>
        </w:rPr>
        <w:t xml:space="preserve">en la lista del Apéndice II de la CMS (Apéndice I para la población del mar Mediterráneo). El gobierno de Filipinas incluyó a </w:t>
      </w:r>
      <w:r w:rsidRPr="00CB0A6E">
        <w:rPr>
          <w:rStyle w:val="CharAttribute51"/>
          <w:rFonts w:eastAsiaTheme="minorHAnsi" w:cs="Arial"/>
          <w:lang w:val="es-ES"/>
        </w:rPr>
        <w:t xml:space="preserve">R. </w:t>
      </w:r>
      <w:proofErr w:type="spellStart"/>
      <w:r w:rsidRPr="00CB0A6E">
        <w:rPr>
          <w:rStyle w:val="CharAttribute51"/>
          <w:rFonts w:eastAsiaTheme="minorHAnsi" w:cs="Arial"/>
          <w:lang w:val="es-ES"/>
        </w:rPr>
        <w:t>australiae</w:t>
      </w:r>
      <w:proofErr w:type="spellEnd"/>
      <w:r w:rsidRPr="00CB0A6E">
        <w:rPr>
          <w:rStyle w:val="CharAttribute40"/>
          <w:rFonts w:cs="Arial"/>
          <w:lang w:val="es-ES"/>
        </w:rPr>
        <w:t xml:space="preserve"> en la lista del Apéndice II de la CMS.</w:t>
      </w:r>
    </w:p>
    <w:p w:rsidR="00C96E60" w:rsidRPr="00CB0A6E" w:rsidRDefault="00C96E60" w:rsidP="00C96E60">
      <w:pPr>
        <w:ind w:left="900"/>
        <w:jc w:val="both"/>
        <w:rPr>
          <w:rFonts w:eastAsia="Arial" w:cs="Arial"/>
          <w:lang w:val="es-ES"/>
        </w:rPr>
      </w:pPr>
      <w:r w:rsidRPr="00CB0A6E">
        <w:rPr>
          <w:rStyle w:val="CharAttribute40"/>
          <w:rFonts w:cs="Arial"/>
          <w:lang w:val="es-ES"/>
        </w:rPr>
        <w:t xml:space="preserve">Gabón está presentando una acción concertada que aborde a las cuatro familias; </w:t>
      </w:r>
      <w:proofErr w:type="spellStart"/>
      <w:r w:rsidRPr="00CB0A6E">
        <w:rPr>
          <w:rStyle w:val="CharAttribute40"/>
          <w:rFonts w:cs="Arial"/>
          <w:i/>
          <w:lang w:val="es-ES"/>
        </w:rPr>
        <w:t>Pristidae</w:t>
      </w:r>
      <w:proofErr w:type="spellEnd"/>
      <w:r w:rsidRPr="00CB0A6E">
        <w:rPr>
          <w:rStyle w:val="CharAttribute40"/>
          <w:rFonts w:cs="Arial"/>
          <w:lang w:val="es-ES"/>
        </w:rPr>
        <w:t xml:space="preserve">, </w:t>
      </w:r>
      <w:proofErr w:type="spellStart"/>
      <w:r w:rsidRPr="00CB0A6E">
        <w:rPr>
          <w:rStyle w:val="CharAttribute40"/>
          <w:rFonts w:cs="Arial"/>
          <w:i/>
          <w:lang w:val="es-ES"/>
        </w:rPr>
        <w:t>Rhinobatidae</w:t>
      </w:r>
      <w:proofErr w:type="spellEnd"/>
      <w:r w:rsidRPr="00CB0A6E">
        <w:rPr>
          <w:rStyle w:val="CharAttribute40"/>
          <w:rFonts w:cs="Arial"/>
          <w:lang w:val="es-ES"/>
        </w:rPr>
        <w:t xml:space="preserve">, </w:t>
      </w:r>
      <w:proofErr w:type="spellStart"/>
      <w:r w:rsidRPr="00CB0A6E">
        <w:rPr>
          <w:rStyle w:val="CharAttribute40"/>
          <w:rFonts w:cs="Arial"/>
          <w:i/>
          <w:lang w:val="es-ES"/>
        </w:rPr>
        <w:t>Rhinidae</w:t>
      </w:r>
      <w:proofErr w:type="spellEnd"/>
      <w:r w:rsidRPr="00CB0A6E">
        <w:rPr>
          <w:rStyle w:val="CharAttribute40"/>
          <w:rFonts w:cs="Arial"/>
          <w:lang w:val="es-ES"/>
        </w:rPr>
        <w:t xml:space="preserve"> y </w:t>
      </w:r>
      <w:proofErr w:type="spellStart"/>
      <w:r w:rsidRPr="00CB0A6E">
        <w:rPr>
          <w:rStyle w:val="CharAttribute40"/>
          <w:rFonts w:cs="Arial"/>
          <w:i/>
          <w:lang w:val="es-ES"/>
        </w:rPr>
        <w:t>Glaucostegidae</w:t>
      </w:r>
      <w:proofErr w:type="spellEnd"/>
      <w:r w:rsidRPr="00CB0A6E">
        <w:rPr>
          <w:rStyle w:val="CharAttribute40"/>
          <w:rFonts w:cs="Arial"/>
          <w:lang w:val="es-ES"/>
        </w:rPr>
        <w:t xml:space="preserve">, y dispondrá de las condiciones necesarias para demostrar un liderazgo efectivo en la conservación de la raya rinoceronte a nivel nacional. </w:t>
      </w:r>
    </w:p>
    <w:p w:rsidR="00C96E60" w:rsidRPr="00CB0A6E" w:rsidRDefault="00C96E60" w:rsidP="00C96E60">
      <w:pPr>
        <w:ind w:left="900"/>
        <w:jc w:val="both"/>
        <w:rPr>
          <w:rFonts w:eastAsia="Arial" w:cs="Arial"/>
          <w:lang w:val="es-ES"/>
        </w:rPr>
      </w:pPr>
      <w:r w:rsidRPr="00CB0A6E">
        <w:rPr>
          <w:rStyle w:val="CharAttribute40"/>
          <w:rFonts w:cs="Arial"/>
          <w:lang w:val="es-ES"/>
        </w:rPr>
        <w:t xml:space="preserve">La CSE de la IUCN se ha adelantado con el establecimiento de una Red sobre la raya rinoceronte que permita un intercambio efectivo de información y datos. La CSE de la IUCN posee experiencia en la elaboración de estrategias mundiales de conservación y orientará la publicación del Plan de Acción Internacional para la raya rinoceronte, que ayudará a los </w:t>
      </w:r>
      <w:r w:rsidRPr="00CB0A6E">
        <w:rPr>
          <w:rStyle w:val="CharAttribute40"/>
          <w:rFonts w:cs="Arial"/>
          <w:lang w:val="es-ES"/>
        </w:rPr>
        <w:lastRenderedPageBreak/>
        <w:t>Estados del área de distribución en la planificación, la ejecución y la gestión de la conservación de las rayas rinoceronte.</w:t>
      </w:r>
    </w:p>
    <w:p w:rsidR="00C96E60" w:rsidRPr="00CB0A6E" w:rsidRDefault="00C96E60" w:rsidP="00C96E60">
      <w:pPr>
        <w:ind w:left="900"/>
        <w:jc w:val="both"/>
        <w:rPr>
          <w:rFonts w:eastAsia="Arial" w:cs="Arial"/>
          <w:lang w:val="es-ES"/>
        </w:rPr>
      </w:pPr>
      <w:r w:rsidRPr="00CB0A6E">
        <w:rPr>
          <w:rStyle w:val="CharAttribute40"/>
          <w:rFonts w:cs="Arial"/>
          <w:lang w:val="es-ES"/>
        </w:rPr>
        <w:t xml:space="preserve">La fundación </w:t>
      </w:r>
      <w:proofErr w:type="spellStart"/>
      <w:r w:rsidRPr="00CB0A6E">
        <w:rPr>
          <w:rStyle w:val="CharAttribute40"/>
          <w:rFonts w:cs="Arial"/>
          <w:lang w:val="es-ES"/>
        </w:rPr>
        <w:t>Save</w:t>
      </w:r>
      <w:proofErr w:type="spellEnd"/>
      <w:r w:rsidRPr="00CB0A6E">
        <w:rPr>
          <w:rStyle w:val="CharAttribute40"/>
          <w:rFonts w:cs="Arial"/>
          <w:lang w:val="es-ES"/>
        </w:rPr>
        <w:t xml:space="preserve"> </w:t>
      </w:r>
      <w:proofErr w:type="spellStart"/>
      <w:r w:rsidRPr="00CB0A6E">
        <w:rPr>
          <w:rStyle w:val="CharAttribute40"/>
          <w:rFonts w:cs="Arial"/>
          <w:lang w:val="es-ES"/>
        </w:rPr>
        <w:t>Our</w:t>
      </w:r>
      <w:proofErr w:type="spellEnd"/>
      <w:r w:rsidRPr="00CB0A6E">
        <w:rPr>
          <w:rStyle w:val="CharAttribute40"/>
          <w:rFonts w:cs="Arial"/>
          <w:lang w:val="es-ES"/>
        </w:rPr>
        <w:t xml:space="preserve"> Seas </w:t>
      </w:r>
      <w:proofErr w:type="spellStart"/>
      <w:r w:rsidRPr="00CB0A6E">
        <w:rPr>
          <w:rStyle w:val="CharAttribute40"/>
          <w:rFonts w:cs="Arial"/>
          <w:lang w:val="es-ES"/>
        </w:rPr>
        <w:t>Foundation</w:t>
      </w:r>
      <w:proofErr w:type="spellEnd"/>
      <w:r w:rsidRPr="00CB0A6E">
        <w:rPr>
          <w:rStyle w:val="CharAttribute40"/>
          <w:rFonts w:cs="Arial"/>
          <w:lang w:val="es-ES"/>
        </w:rPr>
        <w:t xml:space="preserve"> (SOSF) ha publicado una convocatoria especial de solicitudes de ayudas clave para 2020 con el objetivo de apoyar proyectos que promuevan la recuperación de las rayas rinoceronte, especialmente los peces sierra, los peces cuña y los peces guitarra. Además, el Fondo para la Conservación de Tiburones (SCF) apoya proyectos que se centren en las especies endémicas y las familias en riesgo de extinción de tiburones y rayas, como peces sierra, tiburones ángel, peces cuña y peces guitarra, que se encuentran en situación de mayor peligro. Estas oportunidades de financiación probablemente proporcionen el apoyo más que necesario para que las iniciativas de conservación de la raya rinoceronte progresen.</w:t>
      </w:r>
    </w:p>
    <w:p w:rsidR="00C96E60" w:rsidRPr="00CB0A6E" w:rsidRDefault="00C96E60" w:rsidP="00C96E60">
      <w:pPr>
        <w:ind w:left="900"/>
        <w:jc w:val="both"/>
        <w:rPr>
          <w:rFonts w:eastAsia="Arial" w:cs="Arial"/>
          <w:lang w:val="es-ES"/>
        </w:rPr>
      </w:pPr>
      <w:r w:rsidRPr="00CB0A6E">
        <w:rPr>
          <w:rStyle w:val="CharAttribute40"/>
          <w:rFonts w:cs="Arial"/>
          <w:lang w:val="es-ES"/>
        </w:rPr>
        <w:t>Consulte la Tabla de iniciativas anterior para obtener más información.</w:t>
      </w:r>
    </w:p>
    <w:p w:rsidR="00C96E60" w:rsidRPr="00CB0A6E" w:rsidRDefault="00C96E60" w:rsidP="00C96E60">
      <w:pPr>
        <w:pStyle w:val="ListParagraph"/>
        <w:numPr>
          <w:ilvl w:val="0"/>
          <w:numId w:val="5"/>
        </w:numPr>
        <w:suppressAutoHyphens/>
        <w:autoSpaceDN w:val="0"/>
        <w:spacing w:after="0" w:line="240" w:lineRule="auto"/>
        <w:ind w:left="900" w:hanging="540"/>
        <w:contextualSpacing w:val="0"/>
        <w:jc w:val="both"/>
        <w:textAlignment w:val="baseline"/>
        <w:rPr>
          <w:rFonts w:cs="Arial"/>
        </w:rPr>
      </w:pPr>
      <w:proofErr w:type="spellStart"/>
      <w:r w:rsidRPr="00CB0A6E">
        <w:rPr>
          <w:rFonts w:cs="Arial"/>
          <w:b/>
        </w:rPr>
        <w:t>Probabilidad</w:t>
      </w:r>
      <w:proofErr w:type="spellEnd"/>
      <w:r w:rsidRPr="00CB0A6E">
        <w:rPr>
          <w:rFonts w:cs="Arial"/>
          <w:b/>
        </w:rPr>
        <w:t xml:space="preserve"> de </w:t>
      </w:r>
      <w:proofErr w:type="spellStart"/>
      <w:r w:rsidRPr="00CB0A6E">
        <w:rPr>
          <w:rFonts w:cs="Arial"/>
          <w:b/>
        </w:rPr>
        <w:t>éxito</w:t>
      </w:r>
      <w:proofErr w:type="spellEnd"/>
      <w:r w:rsidRPr="00CB0A6E">
        <w:rPr>
          <w:rFonts w:cs="Arial"/>
          <w:b/>
        </w:rPr>
        <w:t>:</w:t>
      </w:r>
      <w:r w:rsidRPr="00CB0A6E">
        <w:rPr>
          <w:rFonts w:cs="Arial"/>
        </w:rPr>
        <w:t xml:space="preserve"> </w:t>
      </w:r>
    </w:p>
    <w:p w:rsidR="00C96E60" w:rsidRPr="00CB0A6E" w:rsidRDefault="00C96E60" w:rsidP="00C96E60">
      <w:pPr>
        <w:spacing w:before="160"/>
        <w:ind w:left="902"/>
        <w:jc w:val="both"/>
        <w:rPr>
          <w:rFonts w:eastAsia="Arial" w:cs="Arial"/>
          <w:lang w:val="es-ES"/>
        </w:rPr>
      </w:pPr>
      <w:r w:rsidRPr="00CB0A6E">
        <w:rPr>
          <w:rStyle w:val="CharAttribute40"/>
          <w:rFonts w:cs="Arial"/>
          <w:lang w:val="es-ES"/>
        </w:rPr>
        <w:t>En 2012 se creó una estrategia mundial para la conservación de los peces sierra, de acuerdo con un taller que lideró la CSE de la IUCN. Se reunió un grupo de 29 expertos que representaban a 48 países de todo el mundo y se desarrolló un Plan de Acción Global enfocado a sacar a esta icónica especie del umbral de la extinción. Al mismo tiempo, la CSE de la IUCN creó una Red sobre el pez sierra y un boletín informativo trianual con el fin de fomentar la colaboración y la investigación acerca de este grupo de especie. Estos métodos tuvieron mucho éxito para el fomento de la capacidad regional y situaron el problema de los peces sierra en el foco de atención. Mediante los mismos métodos, podemos progresar a partir de iniciativas anteriores con los peces sierra y las redes existentes para expandir nuestra cobertura e incluir a las rayas rinoceronte. Ya se ha establecido una red en línea para la raya rinoceronte y se ha unificado con el boletín informativo existente sobre peces sierra. Los miembros de esta red formarán la base para una expansión continua y una fuente de colaboración futura en el Plan de Acción propuesto para la raya rinoceronte, y nos ayudarán a identificar a expertos regionales que luchen por la conservación en sus Estados del área de distribución.</w:t>
      </w:r>
    </w:p>
    <w:p w:rsidR="00C96E60" w:rsidRPr="00CB0A6E" w:rsidRDefault="00C96E60" w:rsidP="00C96E60">
      <w:pPr>
        <w:ind w:left="900"/>
        <w:jc w:val="both"/>
        <w:rPr>
          <w:rFonts w:eastAsia="Arial" w:cs="Arial"/>
          <w:lang w:val="es-ES"/>
        </w:rPr>
      </w:pPr>
      <w:r w:rsidRPr="00CB0A6E">
        <w:rPr>
          <w:rStyle w:val="CharAttribute40"/>
          <w:rFonts w:cs="Arial"/>
          <w:lang w:val="es-ES"/>
        </w:rPr>
        <w:t xml:space="preserve">Existe una experiencia organizativa y de base sólida sobre la que apoyarse para poner en marcha las acciones concertadas correctamente. Se invitará a los signatarios y los socios cooperantes del </w:t>
      </w:r>
      <w:proofErr w:type="spellStart"/>
      <w:r w:rsidRPr="00CB0A6E">
        <w:rPr>
          <w:rStyle w:val="CharAttribute40"/>
          <w:rFonts w:cs="Arial"/>
          <w:lang w:val="es-ES"/>
        </w:rPr>
        <w:t>MdE</w:t>
      </w:r>
      <w:proofErr w:type="spellEnd"/>
      <w:r w:rsidRPr="00CB0A6E">
        <w:rPr>
          <w:rStyle w:val="CharAttribute40"/>
          <w:rFonts w:cs="Arial"/>
          <w:lang w:val="es-ES"/>
        </w:rPr>
        <w:t xml:space="preserve"> sobre tiburones a que fomenten el desarrollo y la implementación de los Planes de Acción para que aumente aún más la probabilidad de éxito.</w:t>
      </w:r>
    </w:p>
    <w:p w:rsidR="00C96E60" w:rsidRPr="00CB0A6E" w:rsidRDefault="00C96E60" w:rsidP="00C96E60">
      <w:pPr>
        <w:ind w:left="900"/>
        <w:jc w:val="both"/>
        <w:rPr>
          <w:rFonts w:eastAsia="Arial" w:cs="Arial"/>
          <w:lang w:val="es-ES"/>
        </w:rPr>
      </w:pPr>
      <w:r w:rsidRPr="00CB0A6E">
        <w:rPr>
          <w:rStyle w:val="CharAttribute40"/>
          <w:rFonts w:cs="Arial"/>
          <w:lang w:val="es-ES"/>
        </w:rPr>
        <w:t>Existen algunos factores de riesgo asociados con la acción concertada; por lo general, hay una falta de capacidad en la identificación de especies, de información sobre capturas y abundancia, y de compromiso por parte los organismos nacionales. Sin embargo, al trabajar conjuntamente con las Partes, la CSE de la IUCN puede unificar las iniciativas globales en la planificación regional y nacional.</w:t>
      </w:r>
    </w:p>
    <w:p w:rsidR="00C96E60" w:rsidRPr="00CB0A6E" w:rsidRDefault="00C96E60" w:rsidP="00C96E60">
      <w:pPr>
        <w:pStyle w:val="ListParagraph"/>
        <w:numPr>
          <w:ilvl w:val="0"/>
          <w:numId w:val="5"/>
        </w:numPr>
        <w:suppressAutoHyphens/>
        <w:autoSpaceDN w:val="0"/>
        <w:spacing w:after="0" w:line="240" w:lineRule="auto"/>
        <w:ind w:left="900" w:hanging="540"/>
        <w:contextualSpacing w:val="0"/>
        <w:jc w:val="both"/>
        <w:textAlignment w:val="baseline"/>
        <w:rPr>
          <w:rFonts w:cs="Arial"/>
        </w:rPr>
      </w:pPr>
      <w:proofErr w:type="spellStart"/>
      <w:r w:rsidRPr="00CB0A6E">
        <w:rPr>
          <w:rFonts w:cs="Arial"/>
          <w:b/>
        </w:rPr>
        <w:t>Magnitud</w:t>
      </w:r>
      <w:proofErr w:type="spellEnd"/>
      <w:r w:rsidRPr="00CB0A6E">
        <w:rPr>
          <w:rFonts w:cs="Arial"/>
          <w:b/>
        </w:rPr>
        <w:t xml:space="preserve"> del </w:t>
      </w:r>
      <w:proofErr w:type="spellStart"/>
      <w:r w:rsidRPr="00CB0A6E">
        <w:rPr>
          <w:rFonts w:cs="Arial"/>
          <w:b/>
        </w:rPr>
        <w:t>impacto</w:t>
      </w:r>
      <w:proofErr w:type="spellEnd"/>
      <w:r w:rsidRPr="00CB0A6E">
        <w:rPr>
          <w:rFonts w:cs="Arial"/>
          <w:b/>
        </w:rPr>
        <w:t xml:space="preserve"> probable:</w:t>
      </w:r>
      <w:r w:rsidRPr="00CB0A6E">
        <w:rPr>
          <w:rFonts w:cs="Arial"/>
        </w:rPr>
        <w:t xml:space="preserve"> </w:t>
      </w:r>
    </w:p>
    <w:p w:rsidR="00C96E60" w:rsidRPr="00CB0A6E" w:rsidRDefault="00C96E60" w:rsidP="00C96E60">
      <w:pPr>
        <w:spacing w:before="160"/>
        <w:ind w:left="902"/>
        <w:jc w:val="both"/>
        <w:rPr>
          <w:rFonts w:eastAsia="Arial" w:cs="Arial"/>
          <w:lang w:val="es-ES"/>
        </w:rPr>
      </w:pPr>
      <w:r w:rsidRPr="00CB0A6E">
        <w:rPr>
          <w:rStyle w:val="CharAttribute40"/>
          <w:rFonts w:cs="Arial"/>
          <w:lang w:val="es-ES"/>
        </w:rPr>
        <w:t>Existe un total de 45 especies de rayas rinoceronte en esta acción concertada, de las que 33 pertenecen a la familia</w:t>
      </w:r>
      <w:r w:rsidRPr="00CB0A6E">
        <w:rPr>
          <w:rStyle w:val="CharAttribute40"/>
          <w:rFonts w:cs="Arial"/>
          <w:i/>
          <w:lang w:val="es-ES"/>
        </w:rPr>
        <w:t xml:space="preserve"> </w:t>
      </w:r>
      <w:proofErr w:type="spellStart"/>
      <w:r w:rsidRPr="00CB0A6E">
        <w:rPr>
          <w:rStyle w:val="CharAttribute40"/>
          <w:rFonts w:cs="Arial"/>
          <w:i/>
          <w:lang w:val="es-ES"/>
        </w:rPr>
        <w:t>Rhinobatidae</w:t>
      </w:r>
      <w:proofErr w:type="spellEnd"/>
      <w:r w:rsidRPr="00CB0A6E">
        <w:rPr>
          <w:rStyle w:val="CharAttribute40"/>
          <w:rFonts w:cs="Arial"/>
          <w:lang w:val="es-ES"/>
        </w:rPr>
        <w:t xml:space="preserve">, 10 a la familia </w:t>
      </w:r>
      <w:proofErr w:type="spellStart"/>
      <w:r w:rsidRPr="00CB0A6E">
        <w:rPr>
          <w:rStyle w:val="CharAttribute40"/>
          <w:rFonts w:cs="Arial"/>
          <w:i/>
          <w:lang w:val="es-ES"/>
        </w:rPr>
        <w:t>Rhinidae</w:t>
      </w:r>
      <w:proofErr w:type="spellEnd"/>
      <w:r w:rsidRPr="00CB0A6E">
        <w:rPr>
          <w:rStyle w:val="CharAttribute40"/>
          <w:rFonts w:cs="Arial"/>
          <w:lang w:val="es-ES"/>
        </w:rPr>
        <w:t xml:space="preserve">, y 6 a la familia </w:t>
      </w:r>
      <w:proofErr w:type="spellStart"/>
      <w:r w:rsidRPr="00CB0A6E">
        <w:rPr>
          <w:rStyle w:val="CharAttribute40"/>
          <w:rFonts w:cs="Arial"/>
          <w:i/>
          <w:lang w:val="es-ES"/>
        </w:rPr>
        <w:t>Glaucostegidae</w:t>
      </w:r>
      <w:proofErr w:type="spellEnd"/>
      <w:r w:rsidRPr="00CB0A6E">
        <w:rPr>
          <w:rStyle w:val="CharAttribute40"/>
          <w:rFonts w:cs="Arial"/>
          <w:lang w:val="es-ES"/>
        </w:rPr>
        <w:t xml:space="preserve">. En conjunto, casi la mitad (22 de 45, o el 48,9 %) se encuentra actualmente amenazada y en alto riesgo de extinción: 17 (o el 37,8 %) se encuentra en grave riesgo de extinción, 1 (el 2,2 %); en riesgo de extinción, y 4 (el 8,9 %) en situación vulnerable. Se carecen de datos suficientes sobre </w:t>
      </w:r>
      <w:proofErr w:type="gramStart"/>
      <w:r w:rsidRPr="00CB0A6E">
        <w:rPr>
          <w:rStyle w:val="CharAttribute40"/>
          <w:rFonts w:cs="Arial"/>
          <w:lang w:val="es-ES"/>
        </w:rPr>
        <w:t>unas 10 restantes</w:t>
      </w:r>
      <w:proofErr w:type="gramEnd"/>
      <w:r w:rsidRPr="00CB0A6E">
        <w:rPr>
          <w:rStyle w:val="CharAttribute40"/>
          <w:rFonts w:cs="Arial"/>
          <w:lang w:val="es-ES"/>
        </w:rPr>
        <w:t xml:space="preserve"> (el 22,2 %). Muchas especies de este grupo han sufrido declives demográficos excesivos y continuos (</w:t>
      </w:r>
      <w:proofErr w:type="spellStart"/>
      <w:r w:rsidRPr="00CB0A6E">
        <w:rPr>
          <w:rStyle w:val="CharAttribute40"/>
          <w:rFonts w:cs="Arial"/>
          <w:lang w:val="es-ES"/>
        </w:rPr>
        <w:t>Kyne</w:t>
      </w:r>
      <w:proofErr w:type="spellEnd"/>
      <w:r w:rsidRPr="00CB0A6E">
        <w:rPr>
          <w:rStyle w:val="CharAttribute40"/>
          <w:rFonts w:cs="Arial"/>
          <w:lang w:val="es-ES"/>
        </w:rPr>
        <w:t xml:space="preserve"> </w:t>
      </w:r>
      <w:r w:rsidRPr="00CB0A6E">
        <w:rPr>
          <w:rStyle w:val="CharAttribute51"/>
          <w:rFonts w:eastAsiaTheme="minorHAnsi" w:cs="Arial"/>
          <w:lang w:val="es-ES"/>
        </w:rPr>
        <w:t>et al.,</w:t>
      </w:r>
      <w:r w:rsidRPr="00CB0A6E">
        <w:rPr>
          <w:rStyle w:val="CharAttribute40"/>
          <w:rFonts w:cs="Arial"/>
          <w:lang w:val="es-ES"/>
        </w:rPr>
        <w:t xml:space="preserve"> 2019a). Se puede encontrar una lista completa de los países donde habitan estas especies en la página web de la Lista Roja de la IUCN (</w:t>
      </w:r>
      <w:hyperlink r:id="rId25">
        <w:r w:rsidRPr="00CB0A6E">
          <w:rPr>
            <w:rStyle w:val="CharAttribute53"/>
            <w:rFonts w:eastAsiaTheme="minorHAnsi" w:cs="Arial"/>
            <w:lang w:val="es-ES"/>
          </w:rPr>
          <w:t>https://www.iucnredlist.org/</w:t>
        </w:r>
      </w:hyperlink>
      <w:r w:rsidRPr="00CB0A6E">
        <w:rPr>
          <w:rStyle w:val="CharAttribute40"/>
          <w:rFonts w:cs="Arial"/>
          <w:lang w:val="es-ES"/>
        </w:rPr>
        <w:t>).</w:t>
      </w:r>
    </w:p>
    <w:p w:rsidR="00C96E60" w:rsidRPr="00CB0A6E" w:rsidRDefault="00C96E60" w:rsidP="00C96E60">
      <w:pPr>
        <w:ind w:left="900"/>
        <w:jc w:val="both"/>
        <w:rPr>
          <w:rFonts w:eastAsia="Arial" w:cs="Arial"/>
          <w:lang w:val="es-ES"/>
        </w:rPr>
      </w:pPr>
      <w:r w:rsidRPr="00CB0A6E">
        <w:rPr>
          <w:rStyle w:val="CharAttribute40"/>
          <w:rFonts w:cs="Arial"/>
          <w:lang w:val="es-ES"/>
        </w:rPr>
        <w:lastRenderedPageBreak/>
        <w:t xml:space="preserve">Si bien se dispone de pocos conocimientos sobre el papel que desempeña la raya rinoceronte en el ecosistema, se ha demostrado que los miembros de la familia </w:t>
      </w:r>
      <w:proofErr w:type="spellStart"/>
      <w:r w:rsidRPr="00CB0A6E">
        <w:rPr>
          <w:rStyle w:val="CharAttribute40"/>
          <w:rFonts w:cs="Arial"/>
          <w:i/>
          <w:lang w:val="es-ES"/>
        </w:rPr>
        <w:t>Rhinobatidae</w:t>
      </w:r>
      <w:proofErr w:type="spellEnd"/>
      <w:r w:rsidRPr="00CB0A6E">
        <w:rPr>
          <w:rStyle w:val="CharAttribute40"/>
          <w:rFonts w:cs="Arial"/>
          <w:lang w:val="es-ES"/>
        </w:rPr>
        <w:t xml:space="preserve"> ocupan niveles intermedios en la cadena trófica y, como depredadores, probablemente ejerzan presión directa en todos los niveles de la cadena (Navia </w:t>
      </w:r>
      <w:r w:rsidRPr="00CB0A6E">
        <w:rPr>
          <w:rStyle w:val="CharAttribute51"/>
          <w:rFonts w:eastAsiaTheme="minorHAnsi" w:cs="Arial"/>
          <w:lang w:val="es-ES"/>
        </w:rPr>
        <w:t>et al.,</w:t>
      </w:r>
      <w:r w:rsidRPr="00CB0A6E">
        <w:rPr>
          <w:rStyle w:val="CharAttribute40"/>
          <w:rFonts w:cs="Arial"/>
          <w:lang w:val="es-ES"/>
        </w:rPr>
        <w:t xml:space="preserve"> 2016). Además, las rayas rinoceronte pueden servir como presa importante para los depredadores ápice, lo que es vital para el funcionamiento del ecosistema (Moore, 2017). Los análisis demográficos de nueve especies de rayas rinoceronte han demostrado que la mayoría de las especies disponen de una capacidad moderada o alta para recuperarse rápidamente de los declives demográficos cuando se reduce la mortalidad derivada de la pesca a niveles bajos (</w:t>
      </w:r>
      <w:proofErr w:type="spellStart"/>
      <w:r w:rsidRPr="00CB0A6E">
        <w:rPr>
          <w:rStyle w:val="CharAttribute40"/>
          <w:rFonts w:cs="Arial"/>
          <w:lang w:val="es-ES"/>
        </w:rPr>
        <w:t>D'Alberto</w:t>
      </w:r>
      <w:proofErr w:type="spellEnd"/>
      <w:r w:rsidRPr="00CB0A6E">
        <w:rPr>
          <w:rStyle w:val="CharAttribute40"/>
          <w:rFonts w:cs="Arial"/>
          <w:lang w:val="es-ES"/>
        </w:rPr>
        <w:t xml:space="preserve"> </w:t>
      </w:r>
      <w:r w:rsidRPr="00CB0A6E">
        <w:rPr>
          <w:rStyle w:val="CharAttribute51"/>
          <w:rFonts w:eastAsiaTheme="minorHAnsi" w:cs="Arial"/>
          <w:lang w:val="es-ES"/>
        </w:rPr>
        <w:t>et al.,</w:t>
      </w:r>
      <w:r w:rsidRPr="00CB0A6E">
        <w:rPr>
          <w:rStyle w:val="CharAttribute40"/>
          <w:rFonts w:cs="Arial"/>
          <w:lang w:val="es-ES"/>
        </w:rPr>
        <w:t xml:space="preserve"> 2019). Esto demuestra que esta acción concertada tendrá importantes beneficios para las poblaciones de rayas rinoceronte.</w:t>
      </w:r>
    </w:p>
    <w:p w:rsidR="00C96E60" w:rsidRPr="00CB0A6E" w:rsidRDefault="00C96E60" w:rsidP="00C96E60">
      <w:pPr>
        <w:ind w:left="900"/>
        <w:jc w:val="both"/>
        <w:rPr>
          <w:rFonts w:eastAsia="Arial" w:cs="Arial"/>
          <w:lang w:val="es-ES"/>
        </w:rPr>
      </w:pPr>
      <w:r w:rsidRPr="00CB0A6E">
        <w:rPr>
          <w:rStyle w:val="CharAttribute40"/>
          <w:rFonts w:cs="Arial"/>
          <w:lang w:val="es-ES"/>
        </w:rPr>
        <w:t xml:space="preserve">El área de distribución geográfica de muchas </w:t>
      </w:r>
      <w:proofErr w:type="spellStart"/>
      <w:r w:rsidRPr="00CB0A6E">
        <w:rPr>
          <w:rStyle w:val="CharAttribute40"/>
          <w:rFonts w:cs="Arial"/>
          <w:i/>
          <w:lang w:val="es-ES"/>
        </w:rPr>
        <w:t>Rhinobatidae</w:t>
      </w:r>
      <w:proofErr w:type="spellEnd"/>
      <w:r w:rsidRPr="00CB0A6E">
        <w:rPr>
          <w:rStyle w:val="CharAttribute40"/>
          <w:rFonts w:cs="Arial"/>
          <w:lang w:val="es-ES"/>
        </w:rPr>
        <w:t xml:space="preserve">, </w:t>
      </w:r>
      <w:proofErr w:type="spellStart"/>
      <w:r w:rsidRPr="00CB0A6E">
        <w:rPr>
          <w:rStyle w:val="CharAttribute40"/>
          <w:rFonts w:cs="Arial"/>
          <w:i/>
          <w:lang w:val="es-ES"/>
        </w:rPr>
        <w:t>Rhinidae</w:t>
      </w:r>
      <w:proofErr w:type="spellEnd"/>
      <w:r w:rsidRPr="00CB0A6E">
        <w:rPr>
          <w:rStyle w:val="CharAttribute40"/>
          <w:rFonts w:cs="Arial"/>
          <w:lang w:val="es-ES"/>
        </w:rPr>
        <w:t xml:space="preserve"> y </w:t>
      </w:r>
      <w:proofErr w:type="spellStart"/>
      <w:r w:rsidRPr="00CB0A6E">
        <w:rPr>
          <w:rStyle w:val="CharAttribute40"/>
          <w:rFonts w:cs="Arial"/>
          <w:i/>
          <w:lang w:val="es-ES"/>
        </w:rPr>
        <w:t>Glaucostegidae</w:t>
      </w:r>
      <w:proofErr w:type="spellEnd"/>
      <w:r w:rsidRPr="00CB0A6E">
        <w:rPr>
          <w:rStyle w:val="CharAttribute40"/>
          <w:rFonts w:cs="Arial"/>
          <w:lang w:val="es-ES"/>
        </w:rPr>
        <w:t xml:space="preserve"> se solapa con otra familia de rayas rinoceronte en peligro; la </w:t>
      </w:r>
      <w:proofErr w:type="spellStart"/>
      <w:r w:rsidRPr="00CB0A6E">
        <w:rPr>
          <w:rStyle w:val="CharAttribute40"/>
          <w:rFonts w:cs="Arial"/>
          <w:i/>
          <w:lang w:val="es-ES"/>
        </w:rPr>
        <w:t>Pristidae</w:t>
      </w:r>
      <w:proofErr w:type="spellEnd"/>
      <w:r w:rsidRPr="00CB0A6E">
        <w:rPr>
          <w:rStyle w:val="CharAttribute40"/>
          <w:rFonts w:cs="Arial"/>
          <w:lang w:val="es-ES"/>
        </w:rPr>
        <w:t xml:space="preserve"> (que comprende a cinco especies de peces sierra). Por consiguiente, las iniciativas de conservación que tengan como objetivo a estas familias puede que sean beneficiosas también para el orden de los </w:t>
      </w:r>
      <w:proofErr w:type="spellStart"/>
      <w:r w:rsidRPr="00CB0A6E">
        <w:rPr>
          <w:rStyle w:val="CharAttribute40"/>
          <w:rFonts w:cs="Arial"/>
          <w:lang w:val="es-ES"/>
        </w:rPr>
        <w:t>rhinopristiformes</w:t>
      </w:r>
      <w:proofErr w:type="spellEnd"/>
      <w:r w:rsidRPr="00CB0A6E">
        <w:rPr>
          <w:rStyle w:val="CharAttribute40"/>
          <w:rFonts w:cs="Arial"/>
          <w:lang w:val="es-ES"/>
        </w:rPr>
        <w:t xml:space="preserve"> al completo. Las rayas rinoceronte también actuarán como especie de referencia para un grupo de cuestiones de pesquerías costeras y de captura incidental más amplio, especialmente las acciones y actividades realizadas para este grupo, que beneficiará a la implementación y supervisión de los peces sierra.</w:t>
      </w:r>
    </w:p>
    <w:p w:rsidR="00C96E60" w:rsidRPr="00CB0A6E" w:rsidRDefault="00C96E60" w:rsidP="00C96E60">
      <w:pPr>
        <w:ind w:left="900"/>
        <w:jc w:val="both"/>
        <w:rPr>
          <w:rFonts w:eastAsia="Arial" w:cs="Arial"/>
          <w:lang w:val="es-ES"/>
        </w:rPr>
      </w:pPr>
      <w:r w:rsidRPr="00CB0A6E">
        <w:rPr>
          <w:rStyle w:val="CharAttribute40"/>
          <w:rFonts w:cs="Arial"/>
          <w:lang w:val="es-ES"/>
        </w:rPr>
        <w:t>Además, una implementación satisfactoria podría tener los siguientes resultados:</w:t>
      </w:r>
    </w:p>
    <w:p w:rsidR="00C96E60" w:rsidRPr="00CB0A6E" w:rsidRDefault="00C96E60" w:rsidP="00C96E60">
      <w:pPr>
        <w:pStyle w:val="ListParagraph"/>
        <w:numPr>
          <w:ilvl w:val="0"/>
          <w:numId w:val="8"/>
        </w:numPr>
        <w:suppressAutoHyphens/>
        <w:autoSpaceDN w:val="0"/>
        <w:spacing w:line="240" w:lineRule="auto"/>
        <w:contextualSpacing w:val="0"/>
        <w:jc w:val="both"/>
        <w:textAlignment w:val="baseline"/>
        <w:rPr>
          <w:rFonts w:eastAsia="Arial" w:cs="Arial"/>
          <w:lang w:val="es-ES"/>
        </w:rPr>
      </w:pPr>
      <w:r w:rsidRPr="00CB0A6E">
        <w:rPr>
          <w:rStyle w:val="CharAttribute40"/>
          <w:rFonts w:cs="Arial"/>
          <w:lang w:val="es-ES"/>
        </w:rPr>
        <w:t>Beneficios para la ciencia mediante un aumento de datos y de información</w:t>
      </w:r>
    </w:p>
    <w:p w:rsidR="00C96E60" w:rsidRPr="00CB0A6E" w:rsidRDefault="00C96E60" w:rsidP="00C96E60">
      <w:pPr>
        <w:pStyle w:val="ListParagraph"/>
        <w:numPr>
          <w:ilvl w:val="0"/>
          <w:numId w:val="8"/>
        </w:numPr>
        <w:suppressAutoHyphens/>
        <w:autoSpaceDN w:val="0"/>
        <w:spacing w:line="240" w:lineRule="auto"/>
        <w:contextualSpacing w:val="0"/>
        <w:jc w:val="both"/>
        <w:textAlignment w:val="baseline"/>
        <w:rPr>
          <w:rFonts w:eastAsia="Arial" w:cs="Arial"/>
          <w:lang w:val="es-ES"/>
        </w:rPr>
      </w:pPr>
      <w:r w:rsidRPr="00CB0A6E">
        <w:rPr>
          <w:rStyle w:val="CharAttribute40"/>
          <w:rFonts w:cs="Arial"/>
          <w:lang w:val="es-ES"/>
        </w:rPr>
        <w:t>Mejora de la comunicación y una expansión de la red de investigación con un aumento del intercambio de conocimientos y técnicas</w:t>
      </w:r>
    </w:p>
    <w:p w:rsidR="00C96E60" w:rsidRPr="00CB0A6E" w:rsidRDefault="00C96E60" w:rsidP="00C96E60">
      <w:pPr>
        <w:pStyle w:val="ListParagraph"/>
        <w:numPr>
          <w:ilvl w:val="0"/>
          <w:numId w:val="8"/>
        </w:numPr>
        <w:suppressAutoHyphens/>
        <w:autoSpaceDN w:val="0"/>
        <w:spacing w:line="240" w:lineRule="auto"/>
        <w:contextualSpacing w:val="0"/>
        <w:jc w:val="both"/>
        <w:textAlignment w:val="baseline"/>
        <w:rPr>
          <w:rFonts w:eastAsia="Arial" w:cs="Arial"/>
          <w:lang w:val="es-ES"/>
        </w:rPr>
      </w:pPr>
      <w:r w:rsidRPr="00CB0A6E">
        <w:rPr>
          <w:rStyle w:val="CharAttribute40"/>
          <w:rFonts w:cs="Arial"/>
          <w:lang w:val="es-ES"/>
        </w:rPr>
        <w:t>Aumento de la voluntad política y de la dotación de recursos con un mayor compromiso por parte de los Estados del área de distribución</w:t>
      </w:r>
    </w:p>
    <w:p w:rsidR="00C96E60" w:rsidRPr="00CB0A6E" w:rsidRDefault="00C96E60" w:rsidP="00C96E60">
      <w:pPr>
        <w:pStyle w:val="ListParagraph"/>
        <w:numPr>
          <w:ilvl w:val="0"/>
          <w:numId w:val="8"/>
        </w:numPr>
        <w:suppressAutoHyphens/>
        <w:autoSpaceDN w:val="0"/>
        <w:spacing w:line="240" w:lineRule="auto"/>
        <w:contextualSpacing w:val="0"/>
        <w:jc w:val="both"/>
        <w:textAlignment w:val="baseline"/>
        <w:rPr>
          <w:rFonts w:eastAsia="Arial" w:cs="Arial"/>
          <w:lang w:val="es-ES"/>
        </w:rPr>
      </w:pPr>
      <w:r w:rsidRPr="00CB0A6E">
        <w:rPr>
          <w:rStyle w:val="CharAttribute40"/>
          <w:rFonts w:cs="Arial"/>
          <w:lang w:val="es-ES"/>
        </w:rPr>
        <w:t>Aumento de la capacidad local y regional para abordar la captura incidental</w:t>
      </w:r>
    </w:p>
    <w:p w:rsidR="00C96E60" w:rsidRPr="00CB0A6E" w:rsidRDefault="00C96E60" w:rsidP="00C96E60">
      <w:pPr>
        <w:pStyle w:val="ListParagraph"/>
        <w:numPr>
          <w:ilvl w:val="0"/>
          <w:numId w:val="5"/>
        </w:numPr>
        <w:suppressAutoHyphens/>
        <w:autoSpaceDN w:val="0"/>
        <w:spacing w:after="0" w:line="240" w:lineRule="auto"/>
        <w:ind w:left="900" w:hanging="540"/>
        <w:contextualSpacing w:val="0"/>
        <w:jc w:val="both"/>
        <w:textAlignment w:val="baseline"/>
        <w:rPr>
          <w:rFonts w:cs="Arial"/>
        </w:rPr>
      </w:pPr>
      <w:bookmarkStart w:id="4" w:name="_GoBack"/>
      <w:bookmarkEnd w:id="4"/>
      <w:proofErr w:type="spellStart"/>
      <w:r w:rsidRPr="00CB0A6E">
        <w:rPr>
          <w:rFonts w:cs="Arial"/>
          <w:b/>
        </w:rPr>
        <w:t>Rentabilidad</w:t>
      </w:r>
      <w:proofErr w:type="spellEnd"/>
      <w:r w:rsidRPr="00CB0A6E">
        <w:rPr>
          <w:rFonts w:cs="Arial"/>
          <w:b/>
        </w:rPr>
        <w:t>:</w:t>
      </w:r>
      <w:r w:rsidRPr="00CB0A6E">
        <w:rPr>
          <w:rFonts w:cs="Arial"/>
        </w:rPr>
        <w:t xml:space="preserve"> </w:t>
      </w:r>
    </w:p>
    <w:p w:rsidR="00C96E60" w:rsidRPr="00CB0A6E" w:rsidRDefault="00C96E60" w:rsidP="00C96E60">
      <w:pPr>
        <w:spacing w:before="160"/>
        <w:ind w:left="902"/>
        <w:jc w:val="both"/>
        <w:rPr>
          <w:rFonts w:eastAsia="Arial" w:cs="Arial"/>
          <w:lang w:val="es-ES"/>
        </w:rPr>
      </w:pPr>
      <w:r w:rsidRPr="00CB0A6E">
        <w:rPr>
          <w:rStyle w:val="CharAttribute40"/>
          <w:rFonts w:cs="Arial"/>
          <w:lang w:val="es-ES"/>
        </w:rPr>
        <w:t xml:space="preserve">La financiación necesaria se destaca en la Tabla de actividades mencionada anteriormente. </w:t>
      </w:r>
    </w:p>
    <w:p w:rsidR="00C96E60" w:rsidRPr="00CB0A6E" w:rsidRDefault="00C96E60" w:rsidP="00C96E60">
      <w:pPr>
        <w:ind w:left="900"/>
        <w:jc w:val="both"/>
        <w:rPr>
          <w:rFonts w:eastAsia="Arial" w:cs="Arial"/>
          <w:lang w:val="es-ES"/>
        </w:rPr>
      </w:pPr>
      <w:r w:rsidRPr="00CB0A6E">
        <w:rPr>
          <w:rStyle w:val="CharAttribute40"/>
          <w:rFonts w:cs="Arial"/>
          <w:lang w:val="es-ES"/>
        </w:rPr>
        <w:t>No es necesaria la financiación para crear una red de investigadores, comenzar una campaña internacional con el objetivo de concienciar a la población sobre la protección de las especies o aumentar las iniciativas de protección basadas en políticas (actividades 1, 3 y 9, respectivamente).</w:t>
      </w:r>
    </w:p>
    <w:p w:rsidR="00C96E60" w:rsidRPr="00CB0A6E" w:rsidRDefault="00C96E60" w:rsidP="00C96E60">
      <w:pPr>
        <w:ind w:left="900"/>
        <w:jc w:val="both"/>
        <w:rPr>
          <w:rFonts w:eastAsia="Arial" w:cs="Arial"/>
          <w:lang w:val="es-ES"/>
        </w:rPr>
      </w:pPr>
      <w:r w:rsidRPr="00CB0A6E">
        <w:rPr>
          <w:rStyle w:val="CharAttribute40"/>
          <w:rFonts w:cs="Arial"/>
          <w:lang w:val="es-ES"/>
        </w:rPr>
        <w:t xml:space="preserve">La actividad 2, sobre el aumento de la recopilación de datos y la investigación, sí requiere financiación. Si esta financiación se adquiere y se aumenta la recopilación de datos y la investigación, los resultados podrían servir para futuros Planes de Acción y para la actividad 6 (minimizar la mortalidad derivada de la pesca) y la 7 (fomento de la capacidad regional). Tanto la actividad 6 como la 7 requieren de financiación. Sin embargo, muchos de los costes de investigación se solapan, por lo que aumenta el impacto y el alcance de la actividad 2.  </w:t>
      </w:r>
    </w:p>
    <w:p w:rsidR="00C96E60" w:rsidRPr="00CB0A6E" w:rsidRDefault="00C96E60" w:rsidP="00C96E60">
      <w:pPr>
        <w:ind w:left="900"/>
        <w:jc w:val="both"/>
        <w:rPr>
          <w:rFonts w:eastAsia="Arial" w:cs="Arial"/>
          <w:lang w:val="es-ES"/>
        </w:rPr>
      </w:pPr>
      <w:r w:rsidRPr="00CB0A6E">
        <w:rPr>
          <w:rStyle w:val="CharAttribute40"/>
          <w:rFonts w:cs="Arial"/>
          <w:lang w:val="es-ES"/>
        </w:rPr>
        <w:t>De manera aproximada, se necesitarán 40.000 USD para desarrollar y elaborar un Plan de Acción Global para la raya rinoceronte (actividad 4). La elaboración de este documento promoverá futuros Planes de Acción regionales y, dado que se podrá usar como plantilla, permitirá que se elaboren de manera mucho más efectiva y eficiente. La promoción de este Plan de Acción también ayudará a fomentar el apoyo por parte de la población a la protección de las especies (actividad 3).</w:t>
      </w:r>
    </w:p>
    <w:p w:rsidR="00C96E60" w:rsidRPr="00CB0A6E" w:rsidRDefault="00C96E60" w:rsidP="00C96E60">
      <w:pPr>
        <w:ind w:left="900"/>
        <w:jc w:val="both"/>
        <w:rPr>
          <w:rFonts w:eastAsia="Arial" w:cs="Arial"/>
          <w:lang w:val="es-ES"/>
        </w:rPr>
      </w:pPr>
      <w:r w:rsidRPr="00CB0A6E">
        <w:rPr>
          <w:rStyle w:val="CharAttribute40"/>
          <w:rFonts w:cs="Arial"/>
          <w:lang w:val="es-ES"/>
        </w:rPr>
        <w:lastRenderedPageBreak/>
        <w:t>La actividad 5, sobre la producción de guías y talleres de identificación, necesitará financiación. Al crear una red de investigadores, tenemos la esperanza de que iniciativas como esta se puedan replicar y compartir entre los Estados del área de distribución, de manera que se consiga que la actividad sea tan rentable y pueda reproducirse tanto como sea posible.</w:t>
      </w:r>
    </w:p>
    <w:p w:rsidR="00C96E60" w:rsidRPr="00CB0A6E" w:rsidRDefault="00C96E60" w:rsidP="00C96E60">
      <w:pPr>
        <w:ind w:left="900"/>
        <w:jc w:val="both"/>
        <w:rPr>
          <w:rFonts w:eastAsia="Arial" w:cs="Arial"/>
          <w:lang w:val="es-ES"/>
        </w:rPr>
      </w:pPr>
      <w:r w:rsidRPr="00CB0A6E">
        <w:rPr>
          <w:rStyle w:val="CharAttribute40"/>
          <w:rFonts w:cs="Arial"/>
          <w:lang w:val="es-ES"/>
        </w:rPr>
        <w:t>De manera aproximada, se necesitarán 30.000 USD de financiación para cada taller regional (actividad 8).  No obstante, estos constituyen un enfoque rentable para llegar a múltiples partes interesadas y conseguir iniciativas específicas por especies y por regiones. Además, la CSE de la IUCN tiene experiencia en acoger talleres que resultan ser un éxito, por lo que, si se involucrase en los talleres regionales, se produciría una reducción de costes asociada al conocimiento colectivo existente y a la eficiencia. La financiación que se obtenga para los talleres regionales también dará como resultado un aumento en la capacidad regional y en la planificación</w:t>
      </w:r>
    </w:p>
    <w:p w:rsidR="00C96E60" w:rsidRPr="00CB0A6E" w:rsidRDefault="00C96E60" w:rsidP="00C96E60">
      <w:pPr>
        <w:ind w:left="900"/>
        <w:jc w:val="both"/>
        <w:rPr>
          <w:rFonts w:eastAsia="Arial" w:cs="Arial"/>
          <w:lang w:val="es-ES"/>
        </w:rPr>
      </w:pPr>
      <w:r w:rsidRPr="00CB0A6E">
        <w:rPr>
          <w:rStyle w:val="CharAttribute40"/>
          <w:rFonts w:cs="Arial"/>
          <w:lang w:val="es-ES"/>
        </w:rPr>
        <w:t>Al fomentar la cooperación entre Estados del área de distribución mediante esta acción concertada, será posible replicar cualquier triunfo relativo a la conservación y fomentar las prácticas recomendadas a través de la colaboración, lo cual resultará más rentable que si los Estados del área de distribución trabajasen individualmente.</w:t>
      </w:r>
    </w:p>
    <w:p w:rsidR="00C96E60" w:rsidRPr="00CB0A6E" w:rsidRDefault="00C96E60" w:rsidP="00C96E60">
      <w:pPr>
        <w:pStyle w:val="ListParagraph"/>
        <w:numPr>
          <w:ilvl w:val="0"/>
          <w:numId w:val="5"/>
        </w:numPr>
        <w:suppressAutoHyphens/>
        <w:autoSpaceDN w:val="0"/>
        <w:spacing w:after="0" w:line="240" w:lineRule="auto"/>
        <w:ind w:left="900" w:hanging="540"/>
        <w:contextualSpacing w:val="0"/>
        <w:jc w:val="both"/>
        <w:textAlignment w:val="baseline"/>
        <w:rPr>
          <w:rFonts w:cs="Arial"/>
        </w:rPr>
      </w:pPr>
      <w:proofErr w:type="spellStart"/>
      <w:r w:rsidRPr="00CB0A6E">
        <w:rPr>
          <w:rFonts w:cs="Arial"/>
          <w:b/>
        </w:rPr>
        <w:t>Consultas</w:t>
      </w:r>
      <w:proofErr w:type="spellEnd"/>
      <w:r w:rsidRPr="00CB0A6E">
        <w:rPr>
          <w:rFonts w:cs="Arial"/>
          <w:b/>
        </w:rPr>
        <w:t xml:space="preserve"> - </w:t>
      </w:r>
      <w:proofErr w:type="spellStart"/>
      <w:r w:rsidRPr="00CB0A6E">
        <w:rPr>
          <w:rFonts w:cs="Arial"/>
          <w:b/>
        </w:rPr>
        <w:t>Planificadas</w:t>
      </w:r>
      <w:proofErr w:type="spellEnd"/>
      <w:r w:rsidRPr="00CB0A6E">
        <w:rPr>
          <w:rFonts w:cs="Arial"/>
          <w:b/>
        </w:rPr>
        <w:t>/</w:t>
      </w:r>
      <w:proofErr w:type="spellStart"/>
      <w:r w:rsidRPr="00CB0A6E">
        <w:rPr>
          <w:rFonts w:cs="Arial"/>
          <w:b/>
        </w:rPr>
        <w:t>realizadas</w:t>
      </w:r>
      <w:proofErr w:type="spellEnd"/>
      <w:r w:rsidRPr="00CB0A6E">
        <w:rPr>
          <w:rFonts w:cs="Arial"/>
          <w:b/>
        </w:rPr>
        <w:t>:</w:t>
      </w:r>
      <w:r w:rsidRPr="00CB0A6E">
        <w:rPr>
          <w:rFonts w:cs="Arial"/>
        </w:rPr>
        <w:t xml:space="preserve"> </w:t>
      </w:r>
    </w:p>
    <w:p w:rsidR="00C96E60" w:rsidRPr="00CB0A6E" w:rsidRDefault="00C96E60" w:rsidP="00C96E60">
      <w:pPr>
        <w:spacing w:before="160"/>
        <w:ind w:left="902"/>
        <w:jc w:val="both"/>
        <w:rPr>
          <w:rFonts w:eastAsia="Arial" w:cs="Arial"/>
          <w:lang w:val="es-ES"/>
        </w:rPr>
      </w:pPr>
      <w:r w:rsidRPr="00CB0A6E">
        <w:rPr>
          <w:rStyle w:val="CharAttribute40"/>
          <w:rFonts w:cs="Arial"/>
          <w:lang w:val="es-ES"/>
        </w:rPr>
        <w:t>La CSE de la IUCN y Gabón están trabajando conjuntamente para garantizar la difusión y una asociación efectiva en futuros Planes de Acción. La CSE de la IUCN ya ha difundido una encuesta a la Red para la raya rinoceronte, y la Secretaría de la CMS ha apoyado a la CSE de la IUCN en esta tarea mediante la distribución de la encuesta entre los puntos focales. Por medio de talleres de la Lista Roja, la CSE de la IUCN ha consultado a expertos regionales para determinar los posibles niveles de interés y ha promocionado aún más la encuesta. Asimismo, se promocionó la Red para la raya rinoceronte ante todos los miembros de la CSE de la IUCN de 51 países a través del boletín informativo de la CSE de la IUCN y el boletín informativo existente de la red para el pez sierra.</w:t>
      </w:r>
    </w:p>
    <w:p w:rsidR="00C96E60" w:rsidRPr="00CB0A6E" w:rsidRDefault="00C96E60" w:rsidP="00C96E60">
      <w:pPr>
        <w:rPr>
          <w:rFonts w:cs="Arial"/>
          <w:lang w:val="es-ES"/>
        </w:rPr>
      </w:pPr>
    </w:p>
    <w:p w:rsidR="00C96E60" w:rsidRPr="00CB0A6E" w:rsidRDefault="00C96E60" w:rsidP="00C96E60">
      <w:pPr>
        <w:widowControl w:val="0"/>
        <w:suppressAutoHyphens/>
        <w:autoSpaceDE w:val="0"/>
        <w:autoSpaceDN w:val="0"/>
        <w:spacing w:after="0" w:line="240" w:lineRule="auto"/>
        <w:jc w:val="both"/>
        <w:textAlignment w:val="baseline"/>
        <w:rPr>
          <w:rFonts w:cs="Arial"/>
          <w:lang w:val="es-ES"/>
        </w:rPr>
      </w:pPr>
    </w:p>
    <w:p w:rsidR="00C96E60" w:rsidRPr="00CB0A6E" w:rsidRDefault="00C96E60" w:rsidP="00C96E60">
      <w:pPr>
        <w:pStyle w:val="NoSpacing"/>
        <w:rPr>
          <w:rFonts w:ascii="Arial" w:eastAsia="Arial" w:hAnsi="Arial" w:cs="Arial"/>
          <w:b/>
        </w:rPr>
      </w:pPr>
      <w:r w:rsidRPr="00CB0A6E">
        <w:rPr>
          <w:rStyle w:val="CharAttribute39"/>
          <w:rFonts w:hAnsi="Arial" w:cs="Arial"/>
          <w:szCs w:val="22"/>
        </w:rPr>
        <w:t>Referencias</w:t>
      </w:r>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rPr>
      </w:pPr>
      <w:proofErr w:type="spellStart"/>
      <w:r w:rsidRPr="00CB0A6E">
        <w:rPr>
          <w:rStyle w:val="CharAttribute40"/>
          <w:rFonts w:hAnsi="Arial" w:cs="Arial"/>
          <w:szCs w:val="22"/>
        </w:rPr>
        <w:t>D’Alberto</w:t>
      </w:r>
      <w:proofErr w:type="spellEnd"/>
      <w:r w:rsidRPr="00CB0A6E">
        <w:rPr>
          <w:rStyle w:val="CharAttribute40"/>
          <w:rFonts w:hAnsi="Arial" w:cs="Arial"/>
          <w:szCs w:val="22"/>
        </w:rPr>
        <w:t xml:space="preserve">, B.M., Carlson, J.K., Pardo, S.A. and </w:t>
      </w:r>
      <w:proofErr w:type="spellStart"/>
      <w:r w:rsidRPr="00CB0A6E">
        <w:rPr>
          <w:rStyle w:val="CharAttribute40"/>
          <w:rFonts w:hAnsi="Arial" w:cs="Arial"/>
          <w:szCs w:val="22"/>
        </w:rPr>
        <w:t>Simpfendorfer</w:t>
      </w:r>
      <w:proofErr w:type="spellEnd"/>
      <w:r w:rsidRPr="00CB0A6E">
        <w:rPr>
          <w:rStyle w:val="CharAttribute40"/>
          <w:rFonts w:hAnsi="Arial" w:cs="Arial"/>
          <w:szCs w:val="22"/>
        </w:rPr>
        <w:t xml:space="preserve">, C.A. 2019. Population productivity of </w:t>
      </w:r>
      <w:proofErr w:type="spellStart"/>
      <w:r w:rsidRPr="00CB0A6E">
        <w:rPr>
          <w:rStyle w:val="CharAttribute40"/>
          <w:rFonts w:hAnsi="Arial" w:cs="Arial"/>
          <w:szCs w:val="22"/>
        </w:rPr>
        <w:t>wedgefishes</w:t>
      </w:r>
      <w:proofErr w:type="spellEnd"/>
      <w:r w:rsidRPr="00CB0A6E">
        <w:rPr>
          <w:rStyle w:val="CharAttribute40"/>
          <w:rFonts w:hAnsi="Arial" w:cs="Arial"/>
          <w:szCs w:val="22"/>
        </w:rPr>
        <w:t>, guitarfishes, and banjo rays: inferring the potential for recovery. Preprint available at: https://www.biorxiv.org/content/10.1101/584557v2</w:t>
      </w:r>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rPr>
      </w:pPr>
      <w:proofErr w:type="spellStart"/>
      <w:r w:rsidRPr="00CB0A6E">
        <w:rPr>
          <w:rStyle w:val="CharAttribute40"/>
          <w:rFonts w:hAnsi="Arial" w:cs="Arial"/>
          <w:szCs w:val="22"/>
        </w:rPr>
        <w:t>Dulvy</w:t>
      </w:r>
      <w:proofErr w:type="spellEnd"/>
      <w:r w:rsidRPr="00CB0A6E">
        <w:rPr>
          <w:rStyle w:val="CharAttribute40"/>
          <w:rFonts w:hAnsi="Arial" w:cs="Arial"/>
          <w:szCs w:val="22"/>
        </w:rPr>
        <w:t xml:space="preserve">, N.K., Fowler, S.L., </w:t>
      </w:r>
      <w:proofErr w:type="spellStart"/>
      <w:r w:rsidRPr="00CB0A6E">
        <w:rPr>
          <w:rStyle w:val="CharAttribute40"/>
          <w:rFonts w:hAnsi="Arial" w:cs="Arial"/>
          <w:szCs w:val="22"/>
        </w:rPr>
        <w:t>Musick</w:t>
      </w:r>
      <w:proofErr w:type="spellEnd"/>
      <w:r w:rsidRPr="00CB0A6E">
        <w:rPr>
          <w:rStyle w:val="CharAttribute40"/>
          <w:rFonts w:hAnsi="Arial" w:cs="Arial"/>
          <w:szCs w:val="22"/>
        </w:rPr>
        <w:t xml:space="preserve">, J.A., Cavanagh, R.D., </w:t>
      </w:r>
      <w:proofErr w:type="spellStart"/>
      <w:r w:rsidRPr="00CB0A6E">
        <w:rPr>
          <w:rStyle w:val="CharAttribute40"/>
          <w:rFonts w:hAnsi="Arial" w:cs="Arial"/>
          <w:szCs w:val="22"/>
        </w:rPr>
        <w:t>Kyne</w:t>
      </w:r>
      <w:proofErr w:type="spellEnd"/>
      <w:r w:rsidRPr="00CB0A6E">
        <w:rPr>
          <w:rStyle w:val="CharAttribute40"/>
          <w:rFonts w:hAnsi="Arial" w:cs="Arial"/>
          <w:szCs w:val="22"/>
        </w:rPr>
        <w:t xml:space="preserve">, P.M., Harrison, L.R., Carlson J.K., Davidson, L.N.K., Fordham S.V., Francis, M.P., Pollock, C.M., </w:t>
      </w:r>
      <w:proofErr w:type="spellStart"/>
      <w:r w:rsidRPr="00CB0A6E">
        <w:rPr>
          <w:rStyle w:val="CharAttribute40"/>
          <w:rFonts w:hAnsi="Arial" w:cs="Arial"/>
          <w:szCs w:val="22"/>
        </w:rPr>
        <w:t>Simpfendorfer</w:t>
      </w:r>
      <w:proofErr w:type="spellEnd"/>
      <w:r w:rsidRPr="00CB0A6E">
        <w:rPr>
          <w:rStyle w:val="CharAttribute40"/>
          <w:rFonts w:hAnsi="Arial" w:cs="Arial"/>
          <w:szCs w:val="22"/>
        </w:rPr>
        <w:t xml:space="preserve">, C.A., Burgess, G.H., Carpenter, K.E., </w:t>
      </w:r>
      <w:proofErr w:type="spellStart"/>
      <w:r w:rsidRPr="00CB0A6E">
        <w:rPr>
          <w:rStyle w:val="CharAttribute40"/>
          <w:rFonts w:hAnsi="Arial" w:cs="Arial"/>
          <w:szCs w:val="22"/>
        </w:rPr>
        <w:t>Compagno</w:t>
      </w:r>
      <w:proofErr w:type="spellEnd"/>
      <w:r w:rsidRPr="00CB0A6E">
        <w:rPr>
          <w:rStyle w:val="CharAttribute40"/>
          <w:rFonts w:hAnsi="Arial" w:cs="Arial"/>
          <w:szCs w:val="22"/>
        </w:rPr>
        <w:t xml:space="preserve">, L.J.V., Ebert, D.A., Gibson C., </w:t>
      </w:r>
      <w:proofErr w:type="spellStart"/>
      <w:r w:rsidRPr="00CB0A6E">
        <w:rPr>
          <w:rStyle w:val="CharAttribute40"/>
          <w:rFonts w:hAnsi="Arial" w:cs="Arial"/>
          <w:szCs w:val="22"/>
        </w:rPr>
        <w:t>Heupel</w:t>
      </w:r>
      <w:proofErr w:type="spellEnd"/>
      <w:r w:rsidRPr="00CB0A6E">
        <w:rPr>
          <w:rStyle w:val="CharAttribute40"/>
          <w:rFonts w:hAnsi="Arial" w:cs="Arial"/>
          <w:szCs w:val="22"/>
        </w:rPr>
        <w:t xml:space="preserve">, M.R., Livingstone, S.R., </w:t>
      </w:r>
      <w:proofErr w:type="spellStart"/>
      <w:r w:rsidRPr="00CB0A6E">
        <w:rPr>
          <w:rStyle w:val="CharAttribute40"/>
          <w:rFonts w:hAnsi="Arial" w:cs="Arial"/>
          <w:szCs w:val="22"/>
        </w:rPr>
        <w:t>Sanciangco</w:t>
      </w:r>
      <w:proofErr w:type="spellEnd"/>
      <w:r w:rsidRPr="00CB0A6E">
        <w:rPr>
          <w:rStyle w:val="CharAttribute40"/>
          <w:rFonts w:hAnsi="Arial" w:cs="Arial"/>
          <w:szCs w:val="22"/>
        </w:rPr>
        <w:t xml:space="preserve">, J.C., Stevens, J.D., </w:t>
      </w:r>
      <w:proofErr w:type="spellStart"/>
      <w:r w:rsidRPr="00CB0A6E">
        <w:rPr>
          <w:rStyle w:val="CharAttribute40"/>
          <w:rFonts w:hAnsi="Arial" w:cs="Arial"/>
          <w:szCs w:val="22"/>
        </w:rPr>
        <w:t>Valenti</w:t>
      </w:r>
      <w:proofErr w:type="spellEnd"/>
      <w:r w:rsidRPr="00CB0A6E">
        <w:rPr>
          <w:rStyle w:val="CharAttribute40"/>
          <w:rFonts w:hAnsi="Arial" w:cs="Arial"/>
          <w:szCs w:val="22"/>
        </w:rPr>
        <w:t xml:space="preserve">, S. and White W.T. 2014. Extinction risk and conservation of the world’s sharks and rays. </w:t>
      </w:r>
      <w:proofErr w:type="spellStart"/>
      <w:r w:rsidRPr="00CB0A6E">
        <w:rPr>
          <w:rStyle w:val="CharAttribute51"/>
          <w:rFonts w:eastAsia="Batang" w:hAnsi="Arial" w:cs="Arial"/>
          <w:szCs w:val="22"/>
        </w:rPr>
        <w:t>eLife</w:t>
      </w:r>
      <w:proofErr w:type="spellEnd"/>
      <w:r w:rsidRPr="00CB0A6E">
        <w:rPr>
          <w:rStyle w:val="CharAttribute40"/>
          <w:rFonts w:hAnsi="Arial" w:cs="Arial"/>
          <w:szCs w:val="22"/>
        </w:rPr>
        <w:t xml:space="preserve"> 2014(3): e00590.</w:t>
      </w:r>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i/>
        </w:rPr>
      </w:pPr>
      <w:r w:rsidRPr="00CB0A6E">
        <w:rPr>
          <w:rStyle w:val="CharAttribute40"/>
          <w:rFonts w:hAnsi="Arial" w:cs="Arial"/>
          <w:szCs w:val="22"/>
        </w:rPr>
        <w:t xml:space="preserve">Fowler, S., Cavanagh, R., </w:t>
      </w:r>
      <w:proofErr w:type="spellStart"/>
      <w:r w:rsidRPr="00CB0A6E">
        <w:rPr>
          <w:rStyle w:val="CharAttribute40"/>
          <w:rFonts w:hAnsi="Arial" w:cs="Arial"/>
          <w:szCs w:val="22"/>
        </w:rPr>
        <w:t>Camhi</w:t>
      </w:r>
      <w:proofErr w:type="spellEnd"/>
      <w:r w:rsidRPr="00CB0A6E">
        <w:rPr>
          <w:rStyle w:val="CharAttribute40"/>
          <w:rFonts w:hAnsi="Arial" w:cs="Arial"/>
          <w:szCs w:val="22"/>
        </w:rPr>
        <w:t xml:space="preserve">, M., Burgess, G., </w:t>
      </w:r>
      <w:proofErr w:type="spellStart"/>
      <w:r w:rsidRPr="00CB0A6E">
        <w:rPr>
          <w:rStyle w:val="CharAttribute40"/>
          <w:rFonts w:hAnsi="Arial" w:cs="Arial"/>
          <w:szCs w:val="22"/>
        </w:rPr>
        <w:t>Cailliet</w:t>
      </w:r>
      <w:proofErr w:type="spellEnd"/>
      <w:r w:rsidRPr="00CB0A6E">
        <w:rPr>
          <w:rStyle w:val="CharAttribute40"/>
          <w:rFonts w:hAnsi="Arial" w:cs="Arial"/>
          <w:szCs w:val="22"/>
        </w:rPr>
        <w:t xml:space="preserve">, G., Fordham, S., </w:t>
      </w:r>
      <w:proofErr w:type="spellStart"/>
      <w:r w:rsidRPr="00CB0A6E">
        <w:rPr>
          <w:rStyle w:val="CharAttribute40"/>
          <w:rFonts w:hAnsi="Arial" w:cs="Arial"/>
          <w:szCs w:val="22"/>
        </w:rPr>
        <w:t>Simpfendorfer</w:t>
      </w:r>
      <w:proofErr w:type="spellEnd"/>
      <w:r w:rsidRPr="00CB0A6E">
        <w:rPr>
          <w:rStyle w:val="CharAttribute40"/>
          <w:rFonts w:hAnsi="Arial" w:cs="Arial"/>
          <w:szCs w:val="22"/>
        </w:rPr>
        <w:t xml:space="preserve">, C. and </w:t>
      </w:r>
      <w:proofErr w:type="spellStart"/>
      <w:r w:rsidRPr="00CB0A6E">
        <w:rPr>
          <w:rStyle w:val="CharAttribute40"/>
          <w:rFonts w:hAnsi="Arial" w:cs="Arial"/>
          <w:szCs w:val="22"/>
        </w:rPr>
        <w:t>Musick</w:t>
      </w:r>
      <w:proofErr w:type="spellEnd"/>
      <w:r w:rsidRPr="00CB0A6E">
        <w:rPr>
          <w:rStyle w:val="CharAttribute40"/>
          <w:rFonts w:hAnsi="Arial" w:cs="Arial"/>
          <w:szCs w:val="22"/>
        </w:rPr>
        <w:t xml:space="preserve">, J. 2005. </w:t>
      </w:r>
      <w:r w:rsidRPr="00CB0A6E">
        <w:rPr>
          <w:rStyle w:val="CharAttribute51"/>
          <w:rFonts w:eastAsia="Batang" w:hAnsi="Arial" w:cs="Arial"/>
          <w:szCs w:val="22"/>
        </w:rPr>
        <w:t xml:space="preserve">Sharks, Rays and Chimaeras: </w:t>
      </w:r>
      <w:proofErr w:type="gramStart"/>
      <w:r w:rsidRPr="00CB0A6E">
        <w:rPr>
          <w:rStyle w:val="CharAttribute51"/>
          <w:rFonts w:eastAsia="Batang" w:hAnsi="Arial" w:cs="Arial"/>
          <w:szCs w:val="22"/>
        </w:rPr>
        <w:t>the</w:t>
      </w:r>
      <w:proofErr w:type="gramEnd"/>
      <w:r w:rsidRPr="00CB0A6E">
        <w:rPr>
          <w:rStyle w:val="CharAttribute51"/>
          <w:rFonts w:eastAsia="Batang" w:hAnsi="Arial" w:cs="Arial"/>
          <w:szCs w:val="22"/>
        </w:rPr>
        <w:t xml:space="preserve"> Status of the Chondrichthyan Fishes</w:t>
      </w:r>
      <w:r w:rsidRPr="00CB0A6E">
        <w:rPr>
          <w:rStyle w:val="CharAttribute40"/>
          <w:rFonts w:hAnsi="Arial" w:cs="Arial"/>
          <w:szCs w:val="22"/>
        </w:rPr>
        <w:t>. IUCN Publication Services Unit, Cambridge, UK. Pp. 461.</w:t>
      </w:r>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rPr>
      </w:pPr>
      <w:r w:rsidRPr="00CB0A6E">
        <w:rPr>
          <w:rStyle w:val="CharAttribute40"/>
          <w:rFonts w:hAnsi="Arial" w:cs="Arial"/>
          <w:szCs w:val="22"/>
        </w:rPr>
        <w:t>Fowler, S. 2014. The Conservation Status of Migratory Sharks. UNEP /CMS Secretariat, Bonn, Germany.</w:t>
      </w:r>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rPr>
      </w:pPr>
      <w:r w:rsidRPr="00CB0A6E">
        <w:rPr>
          <w:rStyle w:val="CharAttribute40"/>
          <w:rFonts w:hAnsi="Arial" w:cs="Arial"/>
          <w:szCs w:val="22"/>
        </w:rPr>
        <w:t xml:space="preserve">Giles, J. L., </w:t>
      </w:r>
      <w:proofErr w:type="spellStart"/>
      <w:r w:rsidRPr="00CB0A6E">
        <w:rPr>
          <w:rStyle w:val="CharAttribute40"/>
          <w:rFonts w:hAnsi="Arial" w:cs="Arial"/>
          <w:szCs w:val="22"/>
        </w:rPr>
        <w:t>Riginos</w:t>
      </w:r>
      <w:proofErr w:type="spellEnd"/>
      <w:r w:rsidRPr="00CB0A6E">
        <w:rPr>
          <w:rStyle w:val="CharAttribute40"/>
          <w:rFonts w:hAnsi="Arial" w:cs="Arial"/>
          <w:szCs w:val="22"/>
        </w:rPr>
        <w:t xml:space="preserve">, C., Naylor, G.J.P., </w:t>
      </w:r>
      <w:proofErr w:type="spellStart"/>
      <w:r w:rsidRPr="00CB0A6E">
        <w:rPr>
          <w:rStyle w:val="CharAttribute40"/>
          <w:rFonts w:hAnsi="Arial" w:cs="Arial"/>
          <w:szCs w:val="22"/>
        </w:rPr>
        <w:t>Dharmadi</w:t>
      </w:r>
      <w:proofErr w:type="spellEnd"/>
      <w:r w:rsidRPr="00CB0A6E">
        <w:rPr>
          <w:rStyle w:val="CharAttribute40"/>
          <w:rFonts w:hAnsi="Arial" w:cs="Arial"/>
          <w:szCs w:val="22"/>
        </w:rPr>
        <w:t xml:space="preserve">, and Ovenden, J.R. 2016. Genetic and phenotypic diversity in the </w:t>
      </w:r>
      <w:proofErr w:type="spellStart"/>
      <w:r w:rsidRPr="00CB0A6E">
        <w:rPr>
          <w:rStyle w:val="CharAttribute40"/>
          <w:rFonts w:hAnsi="Arial" w:cs="Arial"/>
          <w:szCs w:val="22"/>
        </w:rPr>
        <w:t>wedgefish</w:t>
      </w:r>
      <w:proofErr w:type="spellEnd"/>
      <w:r w:rsidRPr="00CB0A6E">
        <w:rPr>
          <w:rStyle w:val="CharAttribute40"/>
          <w:rFonts w:hAnsi="Arial" w:cs="Arial"/>
          <w:szCs w:val="22"/>
        </w:rPr>
        <w:t xml:space="preserve"> </w:t>
      </w:r>
      <w:proofErr w:type="spellStart"/>
      <w:r w:rsidRPr="00CB0A6E">
        <w:rPr>
          <w:rStyle w:val="CharAttribute51"/>
          <w:rFonts w:eastAsia="Batang" w:hAnsi="Arial" w:cs="Arial"/>
          <w:szCs w:val="22"/>
        </w:rPr>
        <w:t>Rhynchobatus</w:t>
      </w:r>
      <w:proofErr w:type="spellEnd"/>
      <w:r w:rsidRPr="00CB0A6E">
        <w:rPr>
          <w:rStyle w:val="CharAttribute51"/>
          <w:rFonts w:eastAsia="Batang" w:hAnsi="Arial" w:cs="Arial"/>
          <w:szCs w:val="22"/>
        </w:rPr>
        <w:t xml:space="preserve"> </w:t>
      </w:r>
      <w:proofErr w:type="spellStart"/>
      <w:r w:rsidRPr="00CB0A6E">
        <w:rPr>
          <w:rStyle w:val="CharAttribute51"/>
          <w:rFonts w:eastAsia="Batang" w:hAnsi="Arial" w:cs="Arial"/>
          <w:szCs w:val="22"/>
        </w:rPr>
        <w:t>australiae</w:t>
      </w:r>
      <w:proofErr w:type="spellEnd"/>
      <w:r w:rsidRPr="00CB0A6E">
        <w:rPr>
          <w:rStyle w:val="CharAttribute40"/>
          <w:rFonts w:hAnsi="Arial" w:cs="Arial"/>
          <w:szCs w:val="22"/>
        </w:rPr>
        <w:t xml:space="preserve">, a threatened ray of high value in the shark fin trade. </w:t>
      </w:r>
      <w:r w:rsidRPr="00CB0A6E">
        <w:rPr>
          <w:rStyle w:val="CharAttribute51"/>
          <w:rFonts w:eastAsia="Batang" w:hAnsi="Arial" w:cs="Arial"/>
          <w:szCs w:val="22"/>
        </w:rPr>
        <w:t>Marine Ecology Progress Series</w:t>
      </w:r>
      <w:r w:rsidRPr="00CB0A6E">
        <w:rPr>
          <w:rStyle w:val="CharAttribute40"/>
          <w:rFonts w:hAnsi="Arial" w:cs="Arial"/>
          <w:szCs w:val="22"/>
        </w:rPr>
        <w:t xml:space="preserve"> 548: 165–180.</w:t>
      </w:r>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rPr>
      </w:pPr>
      <w:proofErr w:type="spellStart"/>
      <w:r w:rsidRPr="00CB0A6E">
        <w:rPr>
          <w:rStyle w:val="CharAttribute40"/>
          <w:rFonts w:hAnsi="Arial" w:cs="Arial"/>
          <w:szCs w:val="22"/>
        </w:rPr>
        <w:t>Jabado</w:t>
      </w:r>
      <w:proofErr w:type="spellEnd"/>
      <w:r w:rsidRPr="00CB0A6E">
        <w:rPr>
          <w:rStyle w:val="CharAttribute40"/>
          <w:rFonts w:hAnsi="Arial" w:cs="Arial"/>
          <w:szCs w:val="22"/>
        </w:rPr>
        <w:t>, R.W., </w:t>
      </w:r>
      <w:proofErr w:type="spellStart"/>
      <w:r w:rsidRPr="00CB0A6E">
        <w:rPr>
          <w:rStyle w:val="CharAttribute40"/>
          <w:rFonts w:hAnsi="Arial" w:cs="Arial"/>
          <w:szCs w:val="22"/>
        </w:rPr>
        <w:t>Kyne</w:t>
      </w:r>
      <w:proofErr w:type="spellEnd"/>
      <w:r w:rsidRPr="00CB0A6E">
        <w:rPr>
          <w:rStyle w:val="CharAttribute40"/>
          <w:rFonts w:hAnsi="Arial" w:cs="Arial"/>
          <w:szCs w:val="22"/>
        </w:rPr>
        <w:t>, P.M., </w:t>
      </w:r>
      <w:proofErr w:type="spellStart"/>
      <w:r w:rsidRPr="00CB0A6E">
        <w:rPr>
          <w:rStyle w:val="CharAttribute40"/>
          <w:rFonts w:hAnsi="Arial" w:cs="Arial"/>
          <w:szCs w:val="22"/>
        </w:rPr>
        <w:t>Pollom</w:t>
      </w:r>
      <w:proofErr w:type="spellEnd"/>
      <w:r w:rsidRPr="00CB0A6E">
        <w:rPr>
          <w:rStyle w:val="CharAttribute40"/>
          <w:rFonts w:hAnsi="Arial" w:cs="Arial"/>
          <w:szCs w:val="22"/>
        </w:rPr>
        <w:t>, R.A., Ebert, D.A., </w:t>
      </w:r>
      <w:proofErr w:type="spellStart"/>
      <w:r w:rsidRPr="00CB0A6E">
        <w:rPr>
          <w:rStyle w:val="CharAttribute40"/>
          <w:rFonts w:hAnsi="Arial" w:cs="Arial"/>
          <w:szCs w:val="22"/>
        </w:rPr>
        <w:t>Simpfendorfer</w:t>
      </w:r>
      <w:proofErr w:type="spellEnd"/>
      <w:r w:rsidRPr="00CB0A6E">
        <w:rPr>
          <w:rStyle w:val="CharAttribute40"/>
          <w:rFonts w:hAnsi="Arial" w:cs="Arial"/>
          <w:szCs w:val="22"/>
        </w:rPr>
        <w:t xml:space="preserve">, C.A., Ralph, G.M., Al </w:t>
      </w:r>
      <w:proofErr w:type="spellStart"/>
      <w:r w:rsidRPr="00CB0A6E">
        <w:rPr>
          <w:rStyle w:val="CharAttribute40"/>
          <w:rFonts w:hAnsi="Arial" w:cs="Arial"/>
          <w:szCs w:val="22"/>
        </w:rPr>
        <w:t>Dhaheri</w:t>
      </w:r>
      <w:proofErr w:type="spellEnd"/>
      <w:r w:rsidRPr="00CB0A6E">
        <w:rPr>
          <w:rStyle w:val="CharAttribute40"/>
          <w:rFonts w:hAnsi="Arial" w:cs="Arial"/>
          <w:szCs w:val="22"/>
        </w:rPr>
        <w:t xml:space="preserve">, S.S., Akhilesh, K.V.,  Ali, K., Ali, M.H., Al </w:t>
      </w:r>
      <w:proofErr w:type="spellStart"/>
      <w:r w:rsidRPr="00CB0A6E">
        <w:rPr>
          <w:rStyle w:val="CharAttribute40"/>
          <w:rFonts w:hAnsi="Arial" w:cs="Arial"/>
          <w:szCs w:val="22"/>
        </w:rPr>
        <w:t>Mamari</w:t>
      </w:r>
      <w:proofErr w:type="spellEnd"/>
      <w:r w:rsidRPr="00CB0A6E">
        <w:rPr>
          <w:rStyle w:val="CharAttribute40"/>
          <w:rFonts w:hAnsi="Arial" w:cs="Arial"/>
          <w:szCs w:val="22"/>
        </w:rPr>
        <w:t xml:space="preserve">, T.M., </w:t>
      </w:r>
      <w:proofErr w:type="spellStart"/>
      <w:r w:rsidRPr="00CB0A6E">
        <w:rPr>
          <w:rStyle w:val="CharAttribute40"/>
          <w:rFonts w:hAnsi="Arial" w:cs="Arial"/>
          <w:szCs w:val="22"/>
        </w:rPr>
        <w:t>Bineesh</w:t>
      </w:r>
      <w:proofErr w:type="spellEnd"/>
      <w:r w:rsidRPr="00CB0A6E">
        <w:rPr>
          <w:rStyle w:val="CharAttribute40"/>
          <w:rFonts w:hAnsi="Arial" w:cs="Arial"/>
          <w:szCs w:val="22"/>
        </w:rPr>
        <w:t xml:space="preserve">, K.K., El Hassan I.S., Fernando, D., </w:t>
      </w:r>
      <w:proofErr w:type="spellStart"/>
      <w:r w:rsidRPr="00CB0A6E">
        <w:rPr>
          <w:rStyle w:val="CharAttribute40"/>
          <w:rFonts w:hAnsi="Arial" w:cs="Arial"/>
          <w:szCs w:val="22"/>
        </w:rPr>
        <w:t>Grandcourt</w:t>
      </w:r>
      <w:proofErr w:type="spellEnd"/>
      <w:r w:rsidRPr="00CB0A6E">
        <w:rPr>
          <w:rStyle w:val="CharAttribute40"/>
          <w:rFonts w:hAnsi="Arial" w:cs="Arial"/>
          <w:szCs w:val="22"/>
        </w:rPr>
        <w:t xml:space="preserve">, E.M., Moazzam Khan, M., Moore, A.B.M., </w:t>
      </w:r>
      <w:proofErr w:type="spellStart"/>
      <w:r w:rsidRPr="00CB0A6E">
        <w:rPr>
          <w:rStyle w:val="CharAttribute40"/>
          <w:rFonts w:hAnsi="Arial" w:cs="Arial"/>
          <w:szCs w:val="22"/>
        </w:rPr>
        <w:t>Owfi</w:t>
      </w:r>
      <w:proofErr w:type="spellEnd"/>
      <w:r w:rsidRPr="00CB0A6E">
        <w:rPr>
          <w:rStyle w:val="CharAttribute40"/>
          <w:rFonts w:hAnsi="Arial" w:cs="Arial"/>
          <w:szCs w:val="22"/>
        </w:rPr>
        <w:t xml:space="preserve">, F., Robinson, D.P., Romanov, E., Soares, A.-L., </w:t>
      </w:r>
      <w:proofErr w:type="spellStart"/>
      <w:r w:rsidRPr="00CB0A6E">
        <w:rPr>
          <w:rStyle w:val="CharAttribute40"/>
          <w:rFonts w:hAnsi="Arial" w:cs="Arial"/>
          <w:szCs w:val="22"/>
        </w:rPr>
        <w:t>Spaet</w:t>
      </w:r>
      <w:proofErr w:type="spellEnd"/>
      <w:r w:rsidRPr="00CB0A6E">
        <w:rPr>
          <w:rStyle w:val="CharAttribute40"/>
          <w:rFonts w:hAnsi="Arial" w:cs="Arial"/>
          <w:szCs w:val="22"/>
        </w:rPr>
        <w:t xml:space="preserve">, J.L.Y., </w:t>
      </w:r>
      <w:proofErr w:type="spellStart"/>
      <w:r w:rsidRPr="00CB0A6E">
        <w:rPr>
          <w:rStyle w:val="CharAttribute40"/>
          <w:rFonts w:hAnsi="Arial" w:cs="Arial"/>
          <w:szCs w:val="22"/>
        </w:rPr>
        <w:t>Tesfamichael</w:t>
      </w:r>
      <w:proofErr w:type="spellEnd"/>
      <w:r w:rsidRPr="00CB0A6E">
        <w:rPr>
          <w:rStyle w:val="CharAttribute40"/>
          <w:rFonts w:hAnsi="Arial" w:cs="Arial"/>
          <w:szCs w:val="22"/>
        </w:rPr>
        <w:t xml:space="preserve">, D., </w:t>
      </w:r>
      <w:proofErr w:type="spellStart"/>
      <w:r w:rsidRPr="00CB0A6E">
        <w:rPr>
          <w:rStyle w:val="CharAttribute40"/>
          <w:rFonts w:hAnsi="Arial" w:cs="Arial"/>
          <w:szCs w:val="22"/>
        </w:rPr>
        <w:t>Valinassab</w:t>
      </w:r>
      <w:proofErr w:type="spellEnd"/>
      <w:r w:rsidRPr="00CB0A6E">
        <w:rPr>
          <w:rStyle w:val="CharAttribute40"/>
          <w:rFonts w:hAnsi="Arial" w:cs="Arial"/>
          <w:szCs w:val="22"/>
        </w:rPr>
        <w:t xml:space="preserve">, T. and </w:t>
      </w:r>
      <w:proofErr w:type="spellStart"/>
      <w:r w:rsidRPr="00CB0A6E">
        <w:rPr>
          <w:rStyle w:val="CharAttribute40"/>
          <w:rFonts w:hAnsi="Arial" w:cs="Arial"/>
          <w:szCs w:val="22"/>
        </w:rPr>
        <w:t>Dulvy</w:t>
      </w:r>
      <w:proofErr w:type="spellEnd"/>
      <w:r w:rsidRPr="00CB0A6E">
        <w:rPr>
          <w:rStyle w:val="CharAttribute40"/>
          <w:rFonts w:hAnsi="Arial" w:cs="Arial"/>
          <w:szCs w:val="22"/>
        </w:rPr>
        <w:t xml:space="preserve">, N.K. 2018: Troubled waters: Threats and extinction risk of the sharks, rays and chimaeras of the Arabian Sea and adjacent waters. </w:t>
      </w:r>
      <w:r w:rsidRPr="00CB0A6E">
        <w:rPr>
          <w:rStyle w:val="CharAttribute51"/>
          <w:rFonts w:eastAsia="Batang" w:hAnsi="Arial" w:cs="Arial"/>
          <w:szCs w:val="22"/>
        </w:rPr>
        <w:t>Fish and Fisheries</w:t>
      </w:r>
      <w:r w:rsidRPr="00CB0A6E">
        <w:rPr>
          <w:rStyle w:val="CharAttribute40"/>
          <w:rFonts w:hAnsi="Arial" w:cs="Arial"/>
          <w:szCs w:val="22"/>
        </w:rPr>
        <w:t xml:space="preserve"> 19(6): 1043–1062.</w:t>
      </w:r>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rPr>
      </w:pPr>
      <w:proofErr w:type="spellStart"/>
      <w:r w:rsidRPr="00CB0A6E">
        <w:rPr>
          <w:rStyle w:val="CharAttribute40"/>
          <w:rFonts w:hAnsi="Arial" w:cs="Arial"/>
          <w:szCs w:val="22"/>
        </w:rPr>
        <w:t>Jabado</w:t>
      </w:r>
      <w:proofErr w:type="spellEnd"/>
      <w:r w:rsidRPr="00CB0A6E">
        <w:rPr>
          <w:rStyle w:val="CharAttribute40"/>
          <w:rFonts w:hAnsi="Arial" w:cs="Arial"/>
          <w:szCs w:val="22"/>
        </w:rPr>
        <w:t>, R.W. 2018. The fate of the most threatened order of elasmobranchs: shark-like batoids (</w:t>
      </w:r>
      <w:proofErr w:type="spellStart"/>
      <w:r w:rsidRPr="00CB0A6E">
        <w:rPr>
          <w:rStyle w:val="CharAttribute40"/>
          <w:rFonts w:hAnsi="Arial" w:cs="Arial"/>
          <w:szCs w:val="22"/>
        </w:rPr>
        <w:t>Rhinopristiformes</w:t>
      </w:r>
      <w:proofErr w:type="spellEnd"/>
      <w:r w:rsidRPr="00CB0A6E">
        <w:rPr>
          <w:rStyle w:val="CharAttribute40"/>
          <w:rFonts w:hAnsi="Arial" w:cs="Arial"/>
          <w:szCs w:val="22"/>
        </w:rPr>
        <w:t xml:space="preserve">) in the Arabian Sea and adjacent waters. </w:t>
      </w:r>
      <w:r w:rsidRPr="00CB0A6E">
        <w:rPr>
          <w:rStyle w:val="CharAttribute51"/>
          <w:rFonts w:eastAsia="Batang" w:hAnsi="Arial" w:cs="Arial"/>
          <w:szCs w:val="22"/>
        </w:rPr>
        <w:t>Fisheries Research</w:t>
      </w:r>
      <w:r w:rsidRPr="00CB0A6E">
        <w:rPr>
          <w:rStyle w:val="CharAttribute40"/>
          <w:rFonts w:hAnsi="Arial" w:cs="Arial"/>
          <w:szCs w:val="22"/>
        </w:rPr>
        <w:t xml:space="preserve"> 204: 448-457. </w:t>
      </w:r>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rPr>
      </w:pPr>
      <w:proofErr w:type="spellStart"/>
      <w:r w:rsidRPr="00CB0A6E">
        <w:rPr>
          <w:rStyle w:val="CharAttribute40"/>
          <w:rFonts w:hAnsi="Arial" w:cs="Arial"/>
          <w:szCs w:val="22"/>
        </w:rPr>
        <w:t>Jabado</w:t>
      </w:r>
      <w:proofErr w:type="spellEnd"/>
      <w:r w:rsidRPr="00CB0A6E">
        <w:rPr>
          <w:rStyle w:val="CharAttribute40"/>
          <w:rFonts w:hAnsi="Arial" w:cs="Arial"/>
          <w:szCs w:val="22"/>
        </w:rPr>
        <w:t xml:space="preserve">, R. W., </w:t>
      </w:r>
      <w:proofErr w:type="spellStart"/>
      <w:r w:rsidRPr="00CB0A6E">
        <w:rPr>
          <w:rStyle w:val="CharAttribute40"/>
          <w:rFonts w:hAnsi="Arial" w:cs="Arial"/>
          <w:szCs w:val="22"/>
        </w:rPr>
        <w:t>Kyne</w:t>
      </w:r>
      <w:proofErr w:type="spellEnd"/>
      <w:r w:rsidRPr="00CB0A6E">
        <w:rPr>
          <w:rStyle w:val="CharAttribute40"/>
          <w:rFonts w:hAnsi="Arial" w:cs="Arial"/>
          <w:szCs w:val="22"/>
        </w:rPr>
        <w:t xml:space="preserve">, P.M., </w:t>
      </w:r>
      <w:proofErr w:type="spellStart"/>
      <w:r w:rsidRPr="00CB0A6E">
        <w:rPr>
          <w:rStyle w:val="CharAttribute40"/>
          <w:rFonts w:hAnsi="Arial" w:cs="Arial"/>
          <w:szCs w:val="22"/>
        </w:rPr>
        <w:t>Pollom</w:t>
      </w:r>
      <w:proofErr w:type="spellEnd"/>
      <w:r w:rsidRPr="00CB0A6E">
        <w:rPr>
          <w:rStyle w:val="CharAttribute40"/>
          <w:rFonts w:hAnsi="Arial" w:cs="Arial"/>
          <w:szCs w:val="22"/>
        </w:rPr>
        <w:t xml:space="preserve">, R.A., Ebert, D.A., </w:t>
      </w:r>
      <w:proofErr w:type="spellStart"/>
      <w:r w:rsidRPr="00CB0A6E">
        <w:rPr>
          <w:rStyle w:val="CharAttribute40"/>
          <w:rFonts w:hAnsi="Arial" w:cs="Arial"/>
          <w:szCs w:val="22"/>
        </w:rPr>
        <w:t>Simpfendorfer</w:t>
      </w:r>
      <w:proofErr w:type="spellEnd"/>
      <w:r w:rsidRPr="00CB0A6E">
        <w:rPr>
          <w:rStyle w:val="CharAttribute40"/>
          <w:rFonts w:hAnsi="Arial" w:cs="Arial"/>
          <w:szCs w:val="22"/>
        </w:rPr>
        <w:t xml:space="preserve">, C.A., Ralph, G.M. and </w:t>
      </w:r>
      <w:proofErr w:type="spellStart"/>
      <w:r w:rsidRPr="00CB0A6E">
        <w:rPr>
          <w:rStyle w:val="CharAttribute40"/>
          <w:rFonts w:hAnsi="Arial" w:cs="Arial"/>
          <w:szCs w:val="22"/>
        </w:rPr>
        <w:t>Dulvy</w:t>
      </w:r>
      <w:proofErr w:type="spellEnd"/>
      <w:r w:rsidRPr="00CB0A6E">
        <w:rPr>
          <w:rStyle w:val="CharAttribute40"/>
          <w:rFonts w:hAnsi="Arial" w:cs="Arial"/>
          <w:szCs w:val="22"/>
        </w:rPr>
        <w:t xml:space="preserve">, N.K. 2017. The conservation status of sharks, rays, and chimaeras in the Arabian sea and adjacent waters. Environment Agency-Abu Dhabi, UAE and IUCN Species Survival Commission Shark Specialist Group. Vancouver, Canada. 236pp. </w:t>
      </w:r>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rPr>
      </w:pPr>
      <w:proofErr w:type="spellStart"/>
      <w:r w:rsidRPr="00CB0A6E">
        <w:rPr>
          <w:rStyle w:val="CharAttribute40"/>
          <w:rFonts w:hAnsi="Arial" w:cs="Arial"/>
          <w:szCs w:val="22"/>
        </w:rPr>
        <w:t>Kyne</w:t>
      </w:r>
      <w:proofErr w:type="spellEnd"/>
      <w:r w:rsidRPr="00CB0A6E">
        <w:rPr>
          <w:rStyle w:val="CharAttribute40"/>
          <w:rFonts w:hAnsi="Arial" w:cs="Arial"/>
          <w:szCs w:val="22"/>
        </w:rPr>
        <w:t xml:space="preserve">, P.M., </w:t>
      </w:r>
      <w:proofErr w:type="spellStart"/>
      <w:r w:rsidRPr="00CB0A6E">
        <w:rPr>
          <w:rStyle w:val="CharAttribute40"/>
          <w:rFonts w:hAnsi="Arial" w:cs="Arial"/>
          <w:szCs w:val="22"/>
        </w:rPr>
        <w:t>Jabado</w:t>
      </w:r>
      <w:proofErr w:type="spellEnd"/>
      <w:r w:rsidRPr="00CB0A6E">
        <w:rPr>
          <w:rStyle w:val="CharAttribute40"/>
          <w:rFonts w:hAnsi="Arial" w:cs="Arial"/>
          <w:szCs w:val="22"/>
        </w:rPr>
        <w:t xml:space="preserve"> R.W., Rigby C.L., </w:t>
      </w:r>
      <w:proofErr w:type="spellStart"/>
      <w:r w:rsidRPr="00CB0A6E">
        <w:rPr>
          <w:rStyle w:val="CharAttribute40"/>
          <w:rFonts w:hAnsi="Arial" w:cs="Arial"/>
          <w:szCs w:val="22"/>
        </w:rPr>
        <w:t>Dharmadi</w:t>
      </w:r>
      <w:proofErr w:type="spellEnd"/>
      <w:r w:rsidRPr="00CB0A6E">
        <w:rPr>
          <w:rStyle w:val="CharAttribute40"/>
          <w:rFonts w:hAnsi="Arial" w:cs="Arial"/>
          <w:szCs w:val="22"/>
        </w:rPr>
        <w:t xml:space="preserve">, Gore M.A., Pollock C.M., Herman K.B., Cheok J., Ebert D.A., </w:t>
      </w:r>
      <w:proofErr w:type="spellStart"/>
      <w:r w:rsidRPr="00CB0A6E">
        <w:rPr>
          <w:rStyle w:val="CharAttribute40"/>
          <w:rFonts w:hAnsi="Arial" w:cs="Arial"/>
          <w:szCs w:val="22"/>
        </w:rPr>
        <w:t>Simpfendorfer</w:t>
      </w:r>
      <w:proofErr w:type="spellEnd"/>
      <w:r w:rsidRPr="00CB0A6E">
        <w:rPr>
          <w:rStyle w:val="CharAttribute40"/>
          <w:rFonts w:hAnsi="Arial" w:cs="Arial"/>
          <w:szCs w:val="22"/>
        </w:rPr>
        <w:t xml:space="preserve"> C.A</w:t>
      </w:r>
      <w:r w:rsidRPr="00CB0A6E">
        <w:rPr>
          <w:rStyle w:val="CharAttribute51"/>
          <w:rFonts w:eastAsia="Batang" w:hAnsi="Arial" w:cs="Arial"/>
          <w:szCs w:val="22"/>
        </w:rPr>
        <w:t>.</w:t>
      </w:r>
      <w:r w:rsidRPr="00CB0A6E">
        <w:rPr>
          <w:rStyle w:val="CharAttribute40"/>
          <w:rFonts w:hAnsi="Arial" w:cs="Arial"/>
          <w:szCs w:val="22"/>
        </w:rPr>
        <w:t xml:space="preserve"> and </w:t>
      </w:r>
      <w:proofErr w:type="spellStart"/>
      <w:r w:rsidRPr="00CB0A6E">
        <w:rPr>
          <w:rStyle w:val="CharAttribute40"/>
          <w:rFonts w:hAnsi="Arial" w:cs="Arial"/>
          <w:szCs w:val="22"/>
        </w:rPr>
        <w:t>Dulvy</w:t>
      </w:r>
      <w:proofErr w:type="spellEnd"/>
      <w:r w:rsidRPr="00CB0A6E">
        <w:rPr>
          <w:rStyle w:val="CharAttribute40"/>
          <w:rFonts w:hAnsi="Arial" w:cs="Arial"/>
          <w:szCs w:val="22"/>
        </w:rPr>
        <w:t xml:space="preserve">, N.K. 2019a. The thin edge of the wedge: extremely high extinction risk in </w:t>
      </w:r>
      <w:proofErr w:type="spellStart"/>
      <w:r w:rsidRPr="00CB0A6E">
        <w:rPr>
          <w:rStyle w:val="CharAttribute40"/>
          <w:rFonts w:hAnsi="Arial" w:cs="Arial"/>
          <w:szCs w:val="22"/>
        </w:rPr>
        <w:t>wedgefishes</w:t>
      </w:r>
      <w:proofErr w:type="spellEnd"/>
      <w:r w:rsidRPr="00CB0A6E">
        <w:rPr>
          <w:rStyle w:val="CharAttribute40"/>
          <w:rFonts w:hAnsi="Arial" w:cs="Arial"/>
          <w:szCs w:val="22"/>
        </w:rPr>
        <w:t xml:space="preserve"> and giant guitarfishes. </w:t>
      </w:r>
      <w:proofErr w:type="spellStart"/>
      <w:r w:rsidRPr="00CB0A6E">
        <w:rPr>
          <w:rStyle w:val="CharAttribute51"/>
          <w:rFonts w:eastAsia="Batang" w:hAnsi="Arial" w:cs="Arial"/>
          <w:szCs w:val="22"/>
        </w:rPr>
        <w:t>bioRxiv</w:t>
      </w:r>
      <w:proofErr w:type="spellEnd"/>
      <w:r w:rsidRPr="00CB0A6E">
        <w:rPr>
          <w:rStyle w:val="CharAttribute40"/>
          <w:rFonts w:hAnsi="Arial" w:cs="Arial"/>
          <w:szCs w:val="22"/>
        </w:rPr>
        <w:t xml:space="preserve"> 595462.</w:t>
      </w:r>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rPr>
      </w:pPr>
      <w:proofErr w:type="spellStart"/>
      <w:r w:rsidRPr="00CB0A6E">
        <w:rPr>
          <w:rStyle w:val="CharAttribute40"/>
          <w:rFonts w:hAnsi="Arial" w:cs="Arial"/>
          <w:szCs w:val="22"/>
        </w:rPr>
        <w:t>Kyne</w:t>
      </w:r>
      <w:proofErr w:type="spellEnd"/>
      <w:r w:rsidRPr="00CB0A6E">
        <w:rPr>
          <w:rStyle w:val="CharAttribute40"/>
          <w:rFonts w:hAnsi="Arial" w:cs="Arial"/>
          <w:szCs w:val="22"/>
        </w:rPr>
        <w:t xml:space="preserve">, P.M., Rigby, C.L., </w:t>
      </w:r>
      <w:proofErr w:type="spellStart"/>
      <w:r w:rsidRPr="00CB0A6E">
        <w:rPr>
          <w:rStyle w:val="CharAttribute40"/>
          <w:rFonts w:hAnsi="Arial" w:cs="Arial"/>
          <w:szCs w:val="22"/>
        </w:rPr>
        <w:t>Dharmadi</w:t>
      </w:r>
      <w:proofErr w:type="spellEnd"/>
      <w:r w:rsidRPr="00CB0A6E">
        <w:rPr>
          <w:rStyle w:val="CharAttribute40"/>
          <w:rFonts w:hAnsi="Arial" w:cs="Arial"/>
          <w:szCs w:val="22"/>
        </w:rPr>
        <w:t xml:space="preserve"> and </w:t>
      </w:r>
      <w:proofErr w:type="spellStart"/>
      <w:r w:rsidRPr="00CB0A6E">
        <w:rPr>
          <w:rStyle w:val="CharAttribute40"/>
          <w:rFonts w:hAnsi="Arial" w:cs="Arial"/>
          <w:szCs w:val="22"/>
        </w:rPr>
        <w:t>Jabado</w:t>
      </w:r>
      <w:proofErr w:type="spellEnd"/>
      <w:r w:rsidRPr="00CB0A6E">
        <w:rPr>
          <w:rStyle w:val="CharAttribute40"/>
          <w:rFonts w:hAnsi="Arial" w:cs="Arial"/>
          <w:szCs w:val="22"/>
        </w:rPr>
        <w:t>, R.W. 2019b. </w:t>
      </w:r>
      <w:proofErr w:type="spellStart"/>
      <w:r w:rsidRPr="00CB0A6E">
        <w:rPr>
          <w:rStyle w:val="CharAttribute51"/>
          <w:rFonts w:eastAsia="Batang" w:hAnsi="Arial" w:cs="Arial"/>
          <w:szCs w:val="22"/>
        </w:rPr>
        <w:t>Rhynchobatus</w:t>
      </w:r>
      <w:proofErr w:type="spellEnd"/>
      <w:r w:rsidRPr="00CB0A6E">
        <w:rPr>
          <w:rStyle w:val="CharAttribute51"/>
          <w:rFonts w:eastAsia="Batang" w:hAnsi="Arial" w:cs="Arial"/>
          <w:szCs w:val="22"/>
        </w:rPr>
        <w:t xml:space="preserve"> </w:t>
      </w:r>
      <w:proofErr w:type="spellStart"/>
      <w:r w:rsidRPr="00CB0A6E">
        <w:rPr>
          <w:rStyle w:val="CharAttribute51"/>
          <w:rFonts w:eastAsia="Batang" w:hAnsi="Arial" w:cs="Arial"/>
          <w:szCs w:val="22"/>
        </w:rPr>
        <w:t>australiae</w:t>
      </w:r>
      <w:proofErr w:type="spellEnd"/>
      <w:r w:rsidRPr="00CB0A6E">
        <w:rPr>
          <w:rStyle w:val="CharAttribute40"/>
          <w:rFonts w:hAnsi="Arial" w:cs="Arial"/>
          <w:szCs w:val="22"/>
        </w:rPr>
        <w:t>. </w:t>
      </w:r>
      <w:r w:rsidRPr="00CB0A6E">
        <w:rPr>
          <w:rStyle w:val="CharAttribute51"/>
          <w:rFonts w:eastAsia="Batang" w:hAnsi="Arial" w:cs="Arial"/>
          <w:szCs w:val="22"/>
        </w:rPr>
        <w:t>The IUCN Red List of Threatened Species</w:t>
      </w:r>
      <w:r w:rsidRPr="00CB0A6E">
        <w:rPr>
          <w:rStyle w:val="CharAttribute40"/>
          <w:rFonts w:hAnsi="Arial" w:cs="Arial"/>
          <w:szCs w:val="22"/>
        </w:rPr>
        <w:t> 2019: e.T41853A68643043. </w:t>
      </w:r>
      <w:hyperlink r:id="rId26">
        <w:r w:rsidRPr="00CB0A6E">
          <w:rPr>
            <w:rStyle w:val="CharAttribute53"/>
            <w:rFonts w:eastAsia="Batang" w:hAnsi="Arial" w:cs="Arial"/>
            <w:szCs w:val="22"/>
          </w:rPr>
          <w:t>http://dx.doi.org/10.2305/IUCN.UK.2019-2.RLTS.T41853A68643043.en</w:t>
        </w:r>
      </w:hyperlink>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rPr>
      </w:pPr>
      <w:proofErr w:type="spellStart"/>
      <w:r w:rsidRPr="00CB0A6E">
        <w:rPr>
          <w:rStyle w:val="CharAttribute40"/>
          <w:rFonts w:hAnsi="Arial" w:cs="Arial"/>
          <w:szCs w:val="22"/>
        </w:rPr>
        <w:t>Lessa</w:t>
      </w:r>
      <w:proofErr w:type="spellEnd"/>
      <w:r w:rsidRPr="00CB0A6E">
        <w:rPr>
          <w:rStyle w:val="CharAttribute40"/>
          <w:rFonts w:hAnsi="Arial" w:cs="Arial"/>
          <w:szCs w:val="22"/>
        </w:rPr>
        <w:t xml:space="preserve">, R. and </w:t>
      </w:r>
      <w:proofErr w:type="spellStart"/>
      <w:r w:rsidRPr="00CB0A6E">
        <w:rPr>
          <w:rStyle w:val="CharAttribute40"/>
          <w:rFonts w:hAnsi="Arial" w:cs="Arial"/>
          <w:szCs w:val="22"/>
        </w:rPr>
        <w:t>Vooren</w:t>
      </w:r>
      <w:proofErr w:type="spellEnd"/>
      <w:r w:rsidRPr="00CB0A6E">
        <w:rPr>
          <w:rStyle w:val="CharAttribute40"/>
          <w:rFonts w:hAnsi="Arial" w:cs="Arial"/>
          <w:szCs w:val="22"/>
        </w:rPr>
        <w:t xml:space="preserve">, C.M. 2007. </w:t>
      </w:r>
      <w:proofErr w:type="spellStart"/>
      <w:r w:rsidRPr="00CB0A6E">
        <w:rPr>
          <w:rStyle w:val="CharAttribute51"/>
          <w:rFonts w:eastAsia="Batang" w:hAnsi="Arial" w:cs="Arial"/>
          <w:szCs w:val="22"/>
        </w:rPr>
        <w:t>Rhinobatos</w:t>
      </w:r>
      <w:proofErr w:type="spellEnd"/>
      <w:r w:rsidRPr="00CB0A6E">
        <w:rPr>
          <w:rStyle w:val="CharAttribute51"/>
          <w:rFonts w:eastAsia="Batang" w:hAnsi="Arial" w:cs="Arial"/>
          <w:szCs w:val="22"/>
        </w:rPr>
        <w:t xml:space="preserve"> </w:t>
      </w:r>
      <w:proofErr w:type="spellStart"/>
      <w:r w:rsidRPr="00CB0A6E">
        <w:rPr>
          <w:rStyle w:val="CharAttribute51"/>
          <w:rFonts w:eastAsia="Batang" w:hAnsi="Arial" w:cs="Arial"/>
          <w:szCs w:val="22"/>
        </w:rPr>
        <w:t>horkelii</w:t>
      </w:r>
      <w:proofErr w:type="spellEnd"/>
      <w:r w:rsidRPr="00CB0A6E">
        <w:rPr>
          <w:rStyle w:val="CharAttribute40"/>
          <w:rFonts w:hAnsi="Arial" w:cs="Arial"/>
          <w:szCs w:val="22"/>
        </w:rPr>
        <w:t xml:space="preserve">. </w:t>
      </w:r>
      <w:r w:rsidRPr="00CB0A6E">
        <w:rPr>
          <w:rStyle w:val="CharAttribute51"/>
          <w:rFonts w:eastAsia="Batang" w:hAnsi="Arial" w:cs="Arial"/>
          <w:szCs w:val="22"/>
        </w:rPr>
        <w:t>The IUCN Red List of Threatened Species</w:t>
      </w:r>
      <w:r w:rsidRPr="00CB0A6E">
        <w:rPr>
          <w:rStyle w:val="CharAttribute40"/>
          <w:rFonts w:hAnsi="Arial" w:cs="Arial"/>
          <w:szCs w:val="22"/>
        </w:rPr>
        <w:t xml:space="preserve"> 2007: e.T41064A10396152. http://dx.doi.org/10.2305/IUCN.UK.2007.RLTS.T41064A10396152.en</w:t>
      </w:r>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rPr>
      </w:pPr>
      <w:r w:rsidRPr="00CB0A6E">
        <w:rPr>
          <w:rStyle w:val="CharAttribute40"/>
          <w:rFonts w:hAnsi="Arial" w:cs="Arial"/>
          <w:szCs w:val="22"/>
        </w:rPr>
        <w:t>Márquez-</w:t>
      </w:r>
      <w:proofErr w:type="spellStart"/>
      <w:r w:rsidRPr="00CB0A6E">
        <w:rPr>
          <w:rStyle w:val="CharAttribute40"/>
          <w:rFonts w:hAnsi="Arial" w:cs="Arial"/>
          <w:szCs w:val="22"/>
        </w:rPr>
        <w:t>Farías</w:t>
      </w:r>
      <w:proofErr w:type="spellEnd"/>
      <w:r w:rsidRPr="00CB0A6E">
        <w:rPr>
          <w:rStyle w:val="CharAttribute40"/>
          <w:rFonts w:hAnsi="Arial" w:cs="Arial"/>
          <w:szCs w:val="22"/>
        </w:rPr>
        <w:t xml:space="preserve">, J.F. 2007 Reproductive biology of shovelnose guitarfish </w:t>
      </w:r>
      <w:proofErr w:type="spellStart"/>
      <w:r w:rsidRPr="00CB0A6E">
        <w:rPr>
          <w:rStyle w:val="CharAttribute51"/>
          <w:rFonts w:eastAsia="Batang" w:hAnsi="Arial" w:cs="Arial"/>
          <w:szCs w:val="22"/>
        </w:rPr>
        <w:t>Rhinobatos</w:t>
      </w:r>
      <w:proofErr w:type="spellEnd"/>
      <w:r w:rsidRPr="00CB0A6E">
        <w:rPr>
          <w:rStyle w:val="CharAttribute51"/>
          <w:rFonts w:eastAsia="Batang" w:hAnsi="Arial" w:cs="Arial"/>
          <w:szCs w:val="22"/>
        </w:rPr>
        <w:t xml:space="preserve"> </w:t>
      </w:r>
      <w:proofErr w:type="spellStart"/>
      <w:r w:rsidRPr="00CB0A6E">
        <w:rPr>
          <w:rStyle w:val="CharAttribute51"/>
          <w:rFonts w:eastAsia="Batang" w:hAnsi="Arial" w:cs="Arial"/>
          <w:szCs w:val="22"/>
        </w:rPr>
        <w:t>productus</w:t>
      </w:r>
      <w:proofErr w:type="spellEnd"/>
      <w:r w:rsidRPr="00CB0A6E">
        <w:rPr>
          <w:rStyle w:val="CharAttribute40"/>
          <w:rFonts w:hAnsi="Arial" w:cs="Arial"/>
          <w:szCs w:val="22"/>
        </w:rPr>
        <w:t xml:space="preserve"> from the eastern Gulf of California México. </w:t>
      </w:r>
      <w:r w:rsidRPr="00CB0A6E">
        <w:rPr>
          <w:rStyle w:val="CharAttribute51"/>
          <w:rFonts w:eastAsia="Batang" w:hAnsi="Arial" w:cs="Arial"/>
          <w:szCs w:val="22"/>
        </w:rPr>
        <w:t>Marine Biology</w:t>
      </w:r>
      <w:r w:rsidRPr="00CB0A6E">
        <w:rPr>
          <w:rStyle w:val="CharAttribute40"/>
          <w:rFonts w:hAnsi="Arial" w:cs="Arial"/>
          <w:szCs w:val="22"/>
        </w:rPr>
        <w:t xml:space="preserve"> 151: 1445–1454.</w:t>
      </w:r>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rPr>
      </w:pPr>
      <w:r w:rsidRPr="00CB0A6E">
        <w:rPr>
          <w:rStyle w:val="CharAttribute40"/>
          <w:rFonts w:hAnsi="Arial" w:cs="Arial"/>
          <w:szCs w:val="22"/>
        </w:rPr>
        <w:t xml:space="preserve">Moore, A.B.N. 2017. Are guitarfishes the next sawfishes? Extinction risk and an urgent call for conservation action. </w:t>
      </w:r>
      <w:r w:rsidRPr="00CB0A6E">
        <w:rPr>
          <w:rStyle w:val="CharAttribute51"/>
          <w:rFonts w:eastAsia="Batang" w:hAnsi="Arial" w:cs="Arial"/>
          <w:szCs w:val="22"/>
        </w:rPr>
        <w:t>Endangered Species Research</w:t>
      </w:r>
      <w:r w:rsidRPr="00CB0A6E">
        <w:rPr>
          <w:rStyle w:val="CharAttribute40"/>
          <w:rFonts w:hAnsi="Arial" w:cs="Arial"/>
          <w:szCs w:val="22"/>
        </w:rPr>
        <w:t xml:space="preserve"> 34: 75–88.</w:t>
      </w:r>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rPr>
      </w:pPr>
      <w:r w:rsidRPr="00CB0A6E">
        <w:rPr>
          <w:rStyle w:val="CharAttribute40"/>
          <w:rFonts w:hAnsi="Arial" w:cs="Arial"/>
          <w:szCs w:val="22"/>
        </w:rPr>
        <w:t xml:space="preserve">Moore, A.B.M, </w:t>
      </w:r>
      <w:proofErr w:type="spellStart"/>
      <w:r w:rsidRPr="00CB0A6E">
        <w:rPr>
          <w:rStyle w:val="CharAttribute40"/>
          <w:rFonts w:hAnsi="Arial" w:cs="Arial"/>
          <w:szCs w:val="22"/>
        </w:rPr>
        <w:t>Séret</w:t>
      </w:r>
      <w:proofErr w:type="spellEnd"/>
      <w:r w:rsidRPr="00CB0A6E">
        <w:rPr>
          <w:rStyle w:val="CharAttribute40"/>
          <w:rFonts w:hAnsi="Arial" w:cs="Arial"/>
          <w:szCs w:val="22"/>
        </w:rPr>
        <w:t xml:space="preserve">, B. and Armstrong, R. 2019. Risks to biodiversity and coastal livelihoods from artisanal elasmobranch fisheries in a Least Developed Country: The Gambia (West Africa). </w:t>
      </w:r>
      <w:r w:rsidRPr="00CB0A6E">
        <w:rPr>
          <w:rStyle w:val="CharAttribute51"/>
          <w:rFonts w:eastAsia="Batang" w:hAnsi="Arial" w:cs="Arial"/>
          <w:szCs w:val="22"/>
        </w:rPr>
        <w:t>Biodiversity and Conservation</w:t>
      </w:r>
      <w:r w:rsidRPr="00CB0A6E">
        <w:rPr>
          <w:rStyle w:val="CharAttribute40"/>
          <w:rFonts w:hAnsi="Arial" w:cs="Arial"/>
          <w:szCs w:val="22"/>
        </w:rPr>
        <w:t>. 28: 1431–1450</w:t>
      </w:r>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lang w:val="es-ES"/>
        </w:rPr>
      </w:pPr>
      <w:r w:rsidRPr="00CB0A6E">
        <w:rPr>
          <w:rStyle w:val="CharAttribute40"/>
          <w:rFonts w:hAnsi="Arial" w:cs="Arial"/>
          <w:szCs w:val="22"/>
        </w:rPr>
        <w:t xml:space="preserve">Morey, G., Barker, J., Hood, A., Gordon, C., </w:t>
      </w:r>
      <w:proofErr w:type="spellStart"/>
      <w:r w:rsidRPr="00CB0A6E">
        <w:rPr>
          <w:rStyle w:val="CharAttribute40"/>
          <w:rFonts w:hAnsi="Arial" w:cs="Arial"/>
          <w:szCs w:val="22"/>
        </w:rPr>
        <w:t>Bartolí</w:t>
      </w:r>
      <w:proofErr w:type="spellEnd"/>
      <w:r w:rsidRPr="00CB0A6E">
        <w:rPr>
          <w:rStyle w:val="CharAttribute40"/>
          <w:rFonts w:hAnsi="Arial" w:cs="Arial"/>
          <w:szCs w:val="22"/>
        </w:rPr>
        <w:t xml:space="preserve">, A., Meyers, E.K.M., Ellis, J., Sharp, R., Jimenez-Alvarado, D. and </w:t>
      </w:r>
      <w:proofErr w:type="spellStart"/>
      <w:r w:rsidRPr="00CB0A6E">
        <w:rPr>
          <w:rStyle w:val="CharAttribute40"/>
          <w:rFonts w:hAnsi="Arial" w:cs="Arial"/>
          <w:szCs w:val="22"/>
        </w:rPr>
        <w:t>Pollom</w:t>
      </w:r>
      <w:proofErr w:type="spellEnd"/>
      <w:r w:rsidRPr="00CB0A6E">
        <w:rPr>
          <w:rStyle w:val="CharAttribute40"/>
          <w:rFonts w:hAnsi="Arial" w:cs="Arial"/>
          <w:szCs w:val="22"/>
        </w:rPr>
        <w:t>, R. 2019. </w:t>
      </w:r>
      <w:proofErr w:type="spellStart"/>
      <w:r w:rsidRPr="00CB0A6E">
        <w:rPr>
          <w:rStyle w:val="CharAttribute51"/>
          <w:rFonts w:eastAsia="Batang" w:hAnsi="Arial" w:cs="Arial"/>
          <w:szCs w:val="22"/>
        </w:rPr>
        <w:t>Squatina</w:t>
      </w:r>
      <w:proofErr w:type="spellEnd"/>
      <w:r w:rsidRPr="00CB0A6E">
        <w:rPr>
          <w:rStyle w:val="CharAttribute51"/>
          <w:rFonts w:eastAsia="Batang" w:hAnsi="Arial" w:cs="Arial"/>
          <w:szCs w:val="22"/>
        </w:rPr>
        <w:t xml:space="preserve"> </w:t>
      </w:r>
      <w:proofErr w:type="spellStart"/>
      <w:r w:rsidRPr="00CB0A6E">
        <w:rPr>
          <w:rStyle w:val="CharAttribute51"/>
          <w:rFonts w:eastAsia="Batang" w:hAnsi="Arial" w:cs="Arial"/>
          <w:szCs w:val="22"/>
        </w:rPr>
        <w:t>squatina</w:t>
      </w:r>
      <w:proofErr w:type="spellEnd"/>
      <w:r w:rsidRPr="00CB0A6E">
        <w:rPr>
          <w:rStyle w:val="CharAttribute40"/>
          <w:rFonts w:hAnsi="Arial" w:cs="Arial"/>
          <w:szCs w:val="22"/>
        </w:rPr>
        <w:t>. </w:t>
      </w:r>
      <w:r w:rsidRPr="00CB0A6E">
        <w:rPr>
          <w:rStyle w:val="CharAttribute51"/>
          <w:rFonts w:eastAsia="Batang" w:hAnsi="Arial" w:cs="Arial"/>
          <w:szCs w:val="22"/>
        </w:rPr>
        <w:t>The IUCN Red List of Threatened Species</w:t>
      </w:r>
      <w:r w:rsidRPr="00CB0A6E">
        <w:rPr>
          <w:rStyle w:val="CharAttribute40"/>
          <w:rFonts w:hAnsi="Arial" w:cs="Arial"/>
          <w:szCs w:val="22"/>
        </w:rPr>
        <w:t> 2019: e.T39332A117498371. </w:t>
      </w:r>
      <w:hyperlink r:id="rId27">
        <w:r w:rsidRPr="00CB0A6E">
          <w:rPr>
            <w:rStyle w:val="CharAttribute53"/>
            <w:rFonts w:eastAsia="Batang" w:hAnsi="Arial" w:cs="Arial"/>
            <w:szCs w:val="22"/>
            <w:lang w:val="es-ES"/>
          </w:rPr>
          <w:t>http://dx.doi.org/10.2305/IUCN.UK.2019-1.RLTS.T39332A117498371.en</w:t>
        </w:r>
      </w:hyperlink>
      <w:r w:rsidRPr="00CB0A6E">
        <w:rPr>
          <w:rStyle w:val="CharAttribute40"/>
          <w:rFonts w:hAnsi="Arial" w:cs="Arial"/>
          <w:szCs w:val="22"/>
          <w:lang w:val="es-ES"/>
        </w:rPr>
        <w:t>.</w:t>
      </w:r>
    </w:p>
    <w:p w:rsidR="00C96E60" w:rsidRPr="00CB0A6E" w:rsidRDefault="00C96E60" w:rsidP="00C96E60">
      <w:pPr>
        <w:pStyle w:val="NoSpacing"/>
        <w:rPr>
          <w:rFonts w:ascii="Arial" w:eastAsia="Arial" w:hAnsi="Arial" w:cs="Arial"/>
          <w:lang w:val="es-ES"/>
        </w:rPr>
      </w:pPr>
    </w:p>
    <w:p w:rsidR="00C96E60" w:rsidRPr="00CB0A6E" w:rsidRDefault="00C96E60" w:rsidP="00C96E60">
      <w:pPr>
        <w:pStyle w:val="NoSpacing"/>
        <w:rPr>
          <w:rFonts w:ascii="Arial" w:eastAsia="Arial" w:hAnsi="Arial" w:cs="Arial"/>
        </w:rPr>
      </w:pPr>
      <w:r w:rsidRPr="00CB0A6E">
        <w:rPr>
          <w:rStyle w:val="CharAttribute40"/>
          <w:rFonts w:hAnsi="Arial" w:cs="Arial"/>
          <w:szCs w:val="22"/>
          <w:lang w:val="es-ES"/>
        </w:rPr>
        <w:t xml:space="preserve">Navia, A.F., Mejía-Falla, P.A., López-García, J., Giraldo, A. and Cruz-Escalona, V.H. 2016. </w:t>
      </w:r>
      <w:r w:rsidRPr="00CB0A6E">
        <w:rPr>
          <w:rStyle w:val="CharAttribute40"/>
          <w:rFonts w:hAnsi="Arial" w:cs="Arial"/>
          <w:szCs w:val="22"/>
        </w:rPr>
        <w:t>How many trophic roles can elasmobranchs play in a marine tropical network</w:t>
      </w:r>
      <w:r w:rsidRPr="00CB0A6E">
        <w:rPr>
          <w:rStyle w:val="CharAttribute51"/>
          <w:rFonts w:eastAsia="Batang" w:hAnsi="Arial" w:cs="Arial"/>
          <w:szCs w:val="22"/>
        </w:rPr>
        <w:t>? Marine and Freshwater Research</w:t>
      </w:r>
      <w:r w:rsidRPr="00CB0A6E">
        <w:rPr>
          <w:rStyle w:val="CharAttribute40"/>
          <w:rFonts w:hAnsi="Arial" w:cs="Arial"/>
          <w:szCs w:val="22"/>
        </w:rPr>
        <w:t>. 68: 1–12.</w:t>
      </w:r>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rPr>
      </w:pPr>
      <w:r w:rsidRPr="00CB0A6E">
        <w:rPr>
          <w:rStyle w:val="CharAttribute40"/>
          <w:rFonts w:hAnsi="Arial" w:cs="Arial"/>
          <w:szCs w:val="22"/>
        </w:rPr>
        <w:t xml:space="preserve">Newell, B.M. 2017. Status Review Report of Two Species of Guitarfish: </w:t>
      </w:r>
      <w:proofErr w:type="spellStart"/>
      <w:r w:rsidRPr="00CB0A6E">
        <w:rPr>
          <w:rStyle w:val="CharAttribute40"/>
          <w:rFonts w:hAnsi="Arial" w:cs="Arial"/>
          <w:szCs w:val="22"/>
        </w:rPr>
        <w:t>Rhinobatos</w:t>
      </w:r>
      <w:proofErr w:type="spellEnd"/>
      <w:r w:rsidRPr="00CB0A6E">
        <w:rPr>
          <w:rStyle w:val="CharAttribute40"/>
          <w:rFonts w:hAnsi="Arial" w:cs="Arial"/>
          <w:szCs w:val="22"/>
        </w:rPr>
        <w:t xml:space="preserve"> </w:t>
      </w:r>
      <w:proofErr w:type="spellStart"/>
      <w:r w:rsidRPr="00CB0A6E">
        <w:rPr>
          <w:rStyle w:val="CharAttribute40"/>
          <w:rFonts w:hAnsi="Arial" w:cs="Arial"/>
          <w:szCs w:val="22"/>
        </w:rPr>
        <w:t>rhinobatos</w:t>
      </w:r>
      <w:proofErr w:type="spellEnd"/>
      <w:r w:rsidRPr="00CB0A6E">
        <w:rPr>
          <w:rStyle w:val="CharAttribute40"/>
          <w:rFonts w:hAnsi="Arial" w:cs="Arial"/>
          <w:szCs w:val="22"/>
        </w:rPr>
        <w:t xml:space="preserve"> and </w:t>
      </w:r>
      <w:proofErr w:type="spellStart"/>
      <w:r w:rsidRPr="00CB0A6E">
        <w:rPr>
          <w:rStyle w:val="CharAttribute40"/>
          <w:rFonts w:hAnsi="Arial" w:cs="Arial"/>
          <w:szCs w:val="22"/>
        </w:rPr>
        <w:t>Rhinobatos</w:t>
      </w:r>
      <w:proofErr w:type="spellEnd"/>
      <w:r w:rsidRPr="00CB0A6E">
        <w:rPr>
          <w:rStyle w:val="CharAttribute40"/>
          <w:rFonts w:hAnsi="Arial" w:cs="Arial"/>
          <w:szCs w:val="22"/>
        </w:rPr>
        <w:t xml:space="preserve"> </w:t>
      </w:r>
      <w:proofErr w:type="spellStart"/>
      <w:r w:rsidRPr="00CB0A6E">
        <w:rPr>
          <w:rStyle w:val="CharAttribute40"/>
          <w:rFonts w:hAnsi="Arial" w:cs="Arial"/>
          <w:szCs w:val="22"/>
        </w:rPr>
        <w:t>cemiculus</w:t>
      </w:r>
      <w:proofErr w:type="spellEnd"/>
      <w:r w:rsidRPr="00CB0A6E">
        <w:rPr>
          <w:rStyle w:val="CharAttribute40"/>
          <w:rFonts w:hAnsi="Arial" w:cs="Arial"/>
          <w:szCs w:val="22"/>
        </w:rPr>
        <w:t>. Report to National Marine Fisheries Service, Office of Protected Resources. 62 pp.</w:t>
      </w:r>
    </w:p>
    <w:p w:rsidR="00C96E60" w:rsidRPr="00CB0A6E" w:rsidRDefault="00C96E60" w:rsidP="00C96E60">
      <w:pPr>
        <w:pStyle w:val="NoSpacing"/>
        <w:rPr>
          <w:rFonts w:ascii="Arial" w:eastAsia="Arial" w:hAnsi="Arial" w:cs="Arial"/>
        </w:rPr>
      </w:pPr>
    </w:p>
    <w:p w:rsidR="00C96E60" w:rsidRPr="00CB0A6E" w:rsidRDefault="00C96E60" w:rsidP="00C96E60">
      <w:pPr>
        <w:pStyle w:val="NoSpacing"/>
        <w:rPr>
          <w:rFonts w:ascii="Arial" w:eastAsia="Arial" w:hAnsi="Arial" w:cs="Arial"/>
        </w:rPr>
      </w:pPr>
      <w:proofErr w:type="spellStart"/>
      <w:r w:rsidRPr="00CB0A6E">
        <w:rPr>
          <w:rStyle w:val="CharAttribute40"/>
          <w:rFonts w:hAnsi="Arial" w:cs="Arial"/>
          <w:szCs w:val="22"/>
        </w:rPr>
        <w:t>Notarbartolo</w:t>
      </w:r>
      <w:proofErr w:type="spellEnd"/>
      <w:r w:rsidRPr="00CB0A6E">
        <w:rPr>
          <w:rStyle w:val="CharAttribute40"/>
          <w:rFonts w:hAnsi="Arial" w:cs="Arial"/>
          <w:szCs w:val="22"/>
        </w:rPr>
        <w:t xml:space="preserve"> di </w:t>
      </w:r>
      <w:proofErr w:type="spellStart"/>
      <w:r w:rsidRPr="00CB0A6E">
        <w:rPr>
          <w:rStyle w:val="CharAttribute40"/>
          <w:rFonts w:hAnsi="Arial" w:cs="Arial"/>
          <w:szCs w:val="22"/>
        </w:rPr>
        <w:t>Sciara</w:t>
      </w:r>
      <w:proofErr w:type="spellEnd"/>
      <w:r w:rsidRPr="00CB0A6E">
        <w:rPr>
          <w:rStyle w:val="CharAttribute40"/>
          <w:rFonts w:hAnsi="Arial" w:cs="Arial"/>
          <w:szCs w:val="22"/>
        </w:rPr>
        <w:t xml:space="preserve">, G., </w:t>
      </w:r>
      <w:proofErr w:type="spellStart"/>
      <w:r w:rsidRPr="00CB0A6E">
        <w:rPr>
          <w:rStyle w:val="CharAttribute40"/>
          <w:rFonts w:hAnsi="Arial" w:cs="Arial"/>
          <w:szCs w:val="22"/>
        </w:rPr>
        <w:t>Bradai</w:t>
      </w:r>
      <w:proofErr w:type="spellEnd"/>
      <w:r w:rsidRPr="00CB0A6E">
        <w:rPr>
          <w:rStyle w:val="CharAttribute40"/>
          <w:rFonts w:hAnsi="Arial" w:cs="Arial"/>
          <w:szCs w:val="22"/>
        </w:rPr>
        <w:t xml:space="preserve">, M.N., Morey, G., Marshall, A.D., </w:t>
      </w:r>
      <w:proofErr w:type="spellStart"/>
      <w:r w:rsidRPr="00CB0A6E">
        <w:rPr>
          <w:rStyle w:val="CharAttribute40"/>
          <w:rFonts w:hAnsi="Arial" w:cs="Arial"/>
          <w:szCs w:val="22"/>
        </w:rPr>
        <w:t>Compagno</w:t>
      </w:r>
      <w:proofErr w:type="spellEnd"/>
      <w:r w:rsidRPr="00CB0A6E">
        <w:rPr>
          <w:rStyle w:val="CharAttribute40"/>
          <w:rFonts w:hAnsi="Arial" w:cs="Arial"/>
          <w:szCs w:val="22"/>
        </w:rPr>
        <w:t xml:space="preserve">, L.J.V., </w:t>
      </w:r>
      <w:proofErr w:type="spellStart"/>
      <w:r w:rsidRPr="00CB0A6E">
        <w:rPr>
          <w:rStyle w:val="CharAttribute40"/>
          <w:rFonts w:hAnsi="Arial" w:cs="Arial"/>
          <w:szCs w:val="22"/>
        </w:rPr>
        <w:t>Mouni</w:t>
      </w:r>
      <w:proofErr w:type="spellEnd"/>
      <w:r w:rsidRPr="00CB0A6E">
        <w:rPr>
          <w:rStyle w:val="CharAttribute40"/>
          <w:rFonts w:hAnsi="Arial" w:cs="Arial"/>
          <w:szCs w:val="22"/>
        </w:rPr>
        <w:t xml:space="preserve">, A., Hicham, M., </w:t>
      </w:r>
      <w:proofErr w:type="spellStart"/>
      <w:r w:rsidRPr="00CB0A6E">
        <w:rPr>
          <w:rStyle w:val="CharAttribute40"/>
          <w:rFonts w:hAnsi="Arial" w:cs="Arial"/>
          <w:szCs w:val="22"/>
        </w:rPr>
        <w:t>Bucal</w:t>
      </w:r>
      <w:proofErr w:type="spellEnd"/>
      <w:r w:rsidRPr="00CB0A6E">
        <w:rPr>
          <w:rStyle w:val="CharAttribute40"/>
          <w:rFonts w:hAnsi="Arial" w:cs="Arial"/>
          <w:szCs w:val="22"/>
        </w:rPr>
        <w:t xml:space="preserve">, D., </w:t>
      </w:r>
      <w:proofErr w:type="spellStart"/>
      <w:r w:rsidRPr="00CB0A6E">
        <w:rPr>
          <w:rStyle w:val="CharAttribute40"/>
          <w:rFonts w:hAnsi="Arial" w:cs="Arial"/>
          <w:szCs w:val="22"/>
        </w:rPr>
        <w:t>Dulvy</w:t>
      </w:r>
      <w:proofErr w:type="spellEnd"/>
      <w:r w:rsidRPr="00CB0A6E">
        <w:rPr>
          <w:rStyle w:val="CharAttribute40"/>
          <w:rFonts w:hAnsi="Arial" w:cs="Arial"/>
          <w:szCs w:val="22"/>
        </w:rPr>
        <w:t xml:space="preserve">, N., </w:t>
      </w:r>
      <w:proofErr w:type="spellStart"/>
      <w:r w:rsidRPr="00CB0A6E">
        <w:rPr>
          <w:rStyle w:val="CharAttribute40"/>
          <w:rFonts w:hAnsi="Arial" w:cs="Arial"/>
          <w:szCs w:val="22"/>
        </w:rPr>
        <w:t>Heenan</w:t>
      </w:r>
      <w:proofErr w:type="spellEnd"/>
      <w:r w:rsidRPr="00CB0A6E">
        <w:rPr>
          <w:rStyle w:val="CharAttribute40"/>
          <w:rFonts w:hAnsi="Arial" w:cs="Arial"/>
          <w:szCs w:val="22"/>
        </w:rPr>
        <w:t xml:space="preserve">, A. and Rui Coelho. 2007. </w:t>
      </w:r>
      <w:proofErr w:type="spellStart"/>
      <w:r w:rsidRPr="00CB0A6E">
        <w:rPr>
          <w:rStyle w:val="CharAttribute51"/>
          <w:rFonts w:eastAsia="Batang" w:hAnsi="Arial" w:cs="Arial"/>
          <w:szCs w:val="22"/>
        </w:rPr>
        <w:t>Rhinobatos</w:t>
      </w:r>
      <w:proofErr w:type="spellEnd"/>
      <w:r w:rsidRPr="00CB0A6E">
        <w:rPr>
          <w:rStyle w:val="CharAttribute51"/>
          <w:rFonts w:eastAsia="Batang" w:hAnsi="Arial" w:cs="Arial"/>
          <w:szCs w:val="22"/>
        </w:rPr>
        <w:t xml:space="preserve"> </w:t>
      </w:r>
      <w:proofErr w:type="spellStart"/>
      <w:r w:rsidRPr="00CB0A6E">
        <w:rPr>
          <w:rStyle w:val="CharAttribute51"/>
          <w:rFonts w:eastAsia="Batang" w:hAnsi="Arial" w:cs="Arial"/>
          <w:szCs w:val="22"/>
        </w:rPr>
        <w:t>rhinobatos</w:t>
      </w:r>
      <w:proofErr w:type="spellEnd"/>
      <w:r w:rsidRPr="00CB0A6E">
        <w:rPr>
          <w:rStyle w:val="CharAttribute51"/>
          <w:rFonts w:eastAsia="Batang" w:hAnsi="Arial" w:cs="Arial"/>
          <w:szCs w:val="22"/>
        </w:rPr>
        <w:t xml:space="preserve">. The IUCN Red List of Threatened Species </w:t>
      </w:r>
      <w:r w:rsidRPr="00CB0A6E">
        <w:rPr>
          <w:rStyle w:val="CharAttribute40"/>
          <w:rFonts w:hAnsi="Arial" w:cs="Arial"/>
          <w:szCs w:val="22"/>
        </w:rPr>
        <w:t>2007: e.T63131A12620901. http://dx.doi.org/10.2305/IUCN.UK.2007.RLTS.T63131A12620901.en.</w:t>
      </w:r>
    </w:p>
    <w:p w:rsidR="00C96E60" w:rsidRPr="00CB0A6E" w:rsidRDefault="00C96E60" w:rsidP="00C96E60">
      <w:pPr>
        <w:spacing w:after="0"/>
        <w:jc w:val="both"/>
        <w:rPr>
          <w:rFonts w:cs="Arial"/>
        </w:rPr>
      </w:pPr>
    </w:p>
    <w:p w:rsidR="00C96E60" w:rsidRPr="00CB0A6E" w:rsidRDefault="00C96E60" w:rsidP="00C96E60">
      <w:pPr>
        <w:spacing w:after="0"/>
        <w:jc w:val="both"/>
        <w:rPr>
          <w:rFonts w:cs="Arial"/>
        </w:rPr>
      </w:pPr>
      <w:r w:rsidRPr="00CB0A6E">
        <w:rPr>
          <w:rFonts w:cs="Arial"/>
        </w:rPr>
        <w:t>Seems odd that the list ends at N?</w:t>
      </w:r>
    </w:p>
    <w:p w:rsidR="00002A97" w:rsidRPr="00CB0A6E" w:rsidRDefault="00002A97" w:rsidP="00943D15">
      <w:pPr>
        <w:spacing w:after="0" w:line="240" w:lineRule="auto"/>
        <w:rPr>
          <w:rFonts w:cs="Arial"/>
        </w:rPr>
      </w:pPr>
    </w:p>
    <w:sectPr w:rsidR="00002A97" w:rsidRPr="00CB0A6E" w:rsidSect="00CB0A6E">
      <w:headerReference w:type="even" r:id="rId28"/>
      <w:headerReference w:type="default" r:id="rId29"/>
      <w:footerReference w:type="even" r:id="rId30"/>
      <w:footerReference w:type="default" r:id="rId31"/>
      <w:headerReference w:type="first" r:id="rId32"/>
      <w:type w:val="nextPage"/>
      <w:pgSz w:w="11905" w:h="16837" w:code="9"/>
      <w:pgMar w:top="1134" w:right="1134" w:bottom="1134"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71161" w:rsidRDefault="00C71161" w:rsidP="00002A97">
      <w:pPr>
        <w:spacing w:after="0" w:line="240" w:lineRule="auto"/>
      </w:pPr>
      <w:r>
        <w:separator/>
      </w:r>
    </w:p>
  </w:endnote>
  <w:endnote w:type="continuationSeparator" w:id="0">
    <w:p w:rsidR="00C71161" w:rsidRDefault="00C71161" w:rsidP="00002A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78922951"/>
      <w:docPartObj>
        <w:docPartGallery w:val="Page Numbers (Bottom of Page)"/>
        <w:docPartUnique/>
      </w:docPartObj>
    </w:sdtPr>
    <w:sdtEndPr>
      <w:rPr>
        <w:noProof/>
        <w:sz w:val="18"/>
        <w:szCs w:val="18"/>
      </w:rPr>
    </w:sdtEndPr>
    <w:sdtContent>
      <w:p w:rsidR="00781A42" w:rsidRPr="00781A42" w:rsidRDefault="00781A42">
        <w:pPr>
          <w:pStyle w:val="Footer"/>
          <w:jc w:val="center"/>
          <w:rPr>
            <w:sz w:val="18"/>
            <w:szCs w:val="18"/>
          </w:rPr>
        </w:pPr>
        <w:r w:rsidRPr="00781A42">
          <w:rPr>
            <w:sz w:val="18"/>
            <w:szCs w:val="18"/>
          </w:rPr>
          <w:fldChar w:fldCharType="begin"/>
        </w:r>
        <w:r w:rsidRPr="00781A42">
          <w:rPr>
            <w:sz w:val="18"/>
            <w:szCs w:val="18"/>
          </w:rPr>
          <w:instrText xml:space="preserve"> PAGE   \* MERGEFORMAT </w:instrText>
        </w:r>
        <w:r w:rsidRPr="00781A42">
          <w:rPr>
            <w:sz w:val="18"/>
            <w:szCs w:val="18"/>
          </w:rPr>
          <w:fldChar w:fldCharType="separate"/>
        </w:r>
        <w:r w:rsidRPr="00781A42">
          <w:rPr>
            <w:noProof/>
            <w:sz w:val="18"/>
            <w:szCs w:val="18"/>
          </w:rPr>
          <w:t>2</w:t>
        </w:r>
        <w:r w:rsidRPr="00781A42">
          <w:rPr>
            <w:noProof/>
            <w:sz w:val="18"/>
            <w:szCs w:val="1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E60" w:rsidRDefault="00C96E60">
    <w:pPr>
      <w:pStyle w:val="Footer"/>
      <w:ind w:right="-367"/>
      <w:jc w:val="center"/>
    </w:pPr>
    <w:r>
      <w:rPr>
        <w:rFonts w:cs="Arial"/>
      </w:rPr>
      <w:fldChar w:fldCharType="begin"/>
    </w:r>
    <w:r>
      <w:rPr>
        <w:rFonts w:cs="Arial"/>
      </w:rPr>
      <w:instrText xml:space="preserve"> PAGE </w:instrText>
    </w:r>
    <w:r>
      <w:rPr>
        <w:rFonts w:cs="Arial"/>
      </w:rPr>
      <w:fldChar w:fldCharType="separate"/>
    </w:r>
    <w:r>
      <w:rPr>
        <w:rFonts w:cs="Arial"/>
      </w:rPr>
      <w:t>7</w:t>
    </w:r>
    <w:r>
      <w:rPr>
        <w:rFonts w:cs="Arial"/>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E60" w:rsidRDefault="00C96E60">
    <w:pPr>
      <w:pStyle w:val="Footer"/>
      <w:ind w:right="-637"/>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E60" w:rsidRPr="00781A42" w:rsidRDefault="00C96E60">
    <w:pPr>
      <w:pStyle w:val="ParaAttribute8"/>
      <w:rPr>
        <w:rFonts w:ascii="Arial" w:eastAsia="Arial" w:hAnsi="Arial"/>
        <w:sz w:val="18"/>
        <w:szCs w:val="18"/>
      </w:rPr>
    </w:pPr>
    <w:r w:rsidRPr="00781A42">
      <w:rPr>
        <w:rStyle w:val="CharAttribute15"/>
        <w:sz w:val="18"/>
        <w:szCs w:val="18"/>
      </w:rPr>
      <w:fldChar w:fldCharType="begin"/>
    </w:r>
    <w:r w:rsidRPr="00781A42">
      <w:rPr>
        <w:rStyle w:val="CharAttribute15"/>
        <w:sz w:val="18"/>
        <w:szCs w:val="18"/>
      </w:rPr>
      <w:instrText>PAGE</w:instrText>
    </w:r>
    <w:r w:rsidRPr="00781A42">
      <w:rPr>
        <w:rStyle w:val="CharAttribute15"/>
        <w:sz w:val="18"/>
        <w:szCs w:val="18"/>
      </w:rPr>
      <w:fldChar w:fldCharType="separate"/>
    </w:r>
    <w:r w:rsidRPr="00781A42">
      <w:rPr>
        <w:rStyle w:val="CharAttribute15"/>
        <w:noProof/>
        <w:sz w:val="18"/>
        <w:szCs w:val="18"/>
      </w:rPr>
      <w:t>9</w:t>
    </w:r>
    <w:r w:rsidRPr="00781A42">
      <w:rPr>
        <w:rStyle w:val="CharAttribute15"/>
        <w:sz w:val="18"/>
        <w:szCs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E60" w:rsidRPr="00781A42" w:rsidRDefault="00C96E60">
    <w:pPr>
      <w:pStyle w:val="ParaAttribute24"/>
      <w:rPr>
        <w:rFonts w:ascii="Arial" w:eastAsia="Arial" w:hAnsi="Arial"/>
        <w:sz w:val="18"/>
        <w:szCs w:val="18"/>
      </w:rPr>
    </w:pPr>
    <w:r w:rsidRPr="00781A42">
      <w:rPr>
        <w:rStyle w:val="CharAttribute15"/>
        <w:sz w:val="18"/>
        <w:szCs w:val="18"/>
      </w:rPr>
      <w:fldChar w:fldCharType="begin"/>
    </w:r>
    <w:r w:rsidRPr="00781A42">
      <w:rPr>
        <w:rStyle w:val="CharAttribute15"/>
        <w:sz w:val="18"/>
        <w:szCs w:val="18"/>
      </w:rPr>
      <w:instrText>PAGE</w:instrText>
    </w:r>
    <w:r w:rsidRPr="00781A42">
      <w:rPr>
        <w:rStyle w:val="CharAttribute15"/>
        <w:sz w:val="18"/>
        <w:szCs w:val="18"/>
      </w:rPr>
      <w:fldChar w:fldCharType="separate"/>
    </w:r>
    <w:r w:rsidRPr="00781A42">
      <w:rPr>
        <w:rStyle w:val="CharAttribute15"/>
        <w:noProof/>
        <w:sz w:val="18"/>
        <w:szCs w:val="18"/>
      </w:rPr>
      <w:t>11</w:t>
    </w:r>
    <w:r w:rsidRPr="00781A42">
      <w:rPr>
        <w:rStyle w:val="CharAttribute15"/>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9628821"/>
      <w:docPartObj>
        <w:docPartGallery w:val="Page Numbers (Bottom of Page)"/>
        <w:docPartUnique/>
      </w:docPartObj>
    </w:sdtPr>
    <w:sdtEndPr>
      <w:rPr>
        <w:noProof/>
        <w:sz w:val="18"/>
        <w:szCs w:val="18"/>
      </w:rPr>
    </w:sdtEndPr>
    <w:sdtContent>
      <w:p w:rsidR="00002A97" w:rsidRPr="00002A97" w:rsidRDefault="00002A97">
        <w:pPr>
          <w:pStyle w:val="Footer"/>
          <w:jc w:val="center"/>
          <w:rPr>
            <w:sz w:val="18"/>
            <w:szCs w:val="18"/>
          </w:rPr>
        </w:pPr>
        <w:r w:rsidRPr="00002A97">
          <w:rPr>
            <w:sz w:val="18"/>
            <w:szCs w:val="18"/>
          </w:rPr>
          <w:fldChar w:fldCharType="begin"/>
        </w:r>
        <w:r w:rsidRPr="00002A97">
          <w:rPr>
            <w:sz w:val="18"/>
            <w:szCs w:val="18"/>
          </w:rPr>
          <w:instrText xml:space="preserve"> PAGE   \* MERGEFORMAT </w:instrText>
        </w:r>
        <w:r w:rsidRPr="00002A97">
          <w:rPr>
            <w:sz w:val="18"/>
            <w:szCs w:val="18"/>
          </w:rPr>
          <w:fldChar w:fldCharType="separate"/>
        </w:r>
        <w:r w:rsidR="00C96E60">
          <w:rPr>
            <w:noProof/>
            <w:sz w:val="18"/>
            <w:szCs w:val="18"/>
          </w:rPr>
          <w:t>18</w:t>
        </w:r>
        <w:r w:rsidRPr="00002A97">
          <w:rPr>
            <w:noProof/>
            <w:sz w:val="18"/>
            <w:szCs w:val="18"/>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02515420"/>
      <w:docPartObj>
        <w:docPartGallery w:val="Page Numbers (Bottom of Page)"/>
        <w:docPartUnique/>
      </w:docPartObj>
    </w:sdtPr>
    <w:sdtEndPr>
      <w:rPr>
        <w:noProof/>
        <w:sz w:val="18"/>
        <w:szCs w:val="18"/>
      </w:rPr>
    </w:sdtEndPr>
    <w:sdtContent>
      <w:p w:rsidR="00002A97" w:rsidRPr="00002A97" w:rsidRDefault="00002A97">
        <w:pPr>
          <w:pStyle w:val="Footer"/>
          <w:jc w:val="center"/>
          <w:rPr>
            <w:sz w:val="18"/>
            <w:szCs w:val="18"/>
          </w:rPr>
        </w:pPr>
        <w:r w:rsidRPr="00002A97">
          <w:rPr>
            <w:sz w:val="18"/>
            <w:szCs w:val="18"/>
          </w:rPr>
          <w:fldChar w:fldCharType="begin"/>
        </w:r>
        <w:r w:rsidRPr="00002A97">
          <w:rPr>
            <w:sz w:val="18"/>
            <w:szCs w:val="18"/>
          </w:rPr>
          <w:instrText xml:space="preserve"> PAGE   \* MERGEFORMAT </w:instrText>
        </w:r>
        <w:r w:rsidRPr="00002A97">
          <w:rPr>
            <w:sz w:val="18"/>
            <w:szCs w:val="18"/>
          </w:rPr>
          <w:fldChar w:fldCharType="separate"/>
        </w:r>
        <w:r w:rsidR="00C96E60">
          <w:rPr>
            <w:noProof/>
            <w:sz w:val="18"/>
            <w:szCs w:val="18"/>
          </w:rPr>
          <w:t>17</w:t>
        </w:r>
        <w:r w:rsidRPr="00002A97">
          <w:rPr>
            <w:noProof/>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71161" w:rsidRDefault="00C71161" w:rsidP="00002A97">
      <w:pPr>
        <w:spacing w:after="0" w:line="240" w:lineRule="auto"/>
      </w:pPr>
      <w:r>
        <w:separator/>
      </w:r>
    </w:p>
  </w:footnote>
  <w:footnote w:type="continuationSeparator" w:id="0">
    <w:p w:rsidR="00C71161" w:rsidRDefault="00C71161" w:rsidP="00002A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E60" w:rsidRPr="00C77D12" w:rsidRDefault="00C96E60">
    <w:pPr>
      <w:pStyle w:val="Heading1"/>
      <w:keepNext w:val="0"/>
      <w:pBdr>
        <w:bottom w:val="single" w:sz="4" w:space="1" w:color="000000"/>
      </w:pBdr>
      <w:ind w:left="261" w:right="-277" w:hanging="261"/>
      <w:jc w:val="right"/>
      <w:rPr>
        <w:lang w:val="fr-FR"/>
      </w:rPr>
    </w:pPr>
    <w:r>
      <w:rPr>
        <w:rFonts w:cs="Arial"/>
        <w:i/>
        <w:sz w:val="18"/>
        <w:szCs w:val="18"/>
        <w:lang w:val="fr-FR"/>
      </w:rPr>
      <w:t>UNEP/CMS/COP12/</w:t>
    </w:r>
    <w:proofErr w:type="spellStart"/>
    <w:r>
      <w:rPr>
        <w:rFonts w:cs="Arial"/>
        <w:i/>
        <w:sz w:val="18"/>
        <w:szCs w:val="18"/>
        <w:lang w:val="fr-FR"/>
      </w:rPr>
      <w:t>Doc.x</w:t>
    </w:r>
    <w:proofErr w:type="spellEnd"/>
    <w:r>
      <w:rPr>
        <w:rFonts w:cs="Arial"/>
        <w:i/>
        <w:sz w:val="18"/>
        <w:szCs w:val="18"/>
        <w:lang w:val="fr-FR"/>
      </w:rPr>
      <w:t>/x</w:t>
    </w:r>
  </w:p>
  <w:p w:rsidR="00C96E60" w:rsidRDefault="00C96E60">
    <w:pPr>
      <w:jc w:val="right"/>
      <w:rPr>
        <w:i/>
        <w:szCs w:val="20"/>
        <w:lang w:val="fr-F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B0A6E" w:rsidRDefault="00CB0A6E" w:rsidP="00CB0A6E">
    <w:pPr>
      <w:pStyle w:val="Header"/>
      <w:jc w:val="right"/>
    </w:pPr>
    <w:r>
      <w:rPr>
        <w:noProof/>
      </w:rPr>
      <w:drawing>
        <wp:anchor distT="0" distB="0" distL="114300" distR="114300" simplePos="0" relativeHeight="251665408" behindDoc="0" locked="0" layoutInCell="1" allowOverlap="1" wp14:anchorId="0092D176" wp14:editId="1B7A3E69">
          <wp:simplePos x="0" y="0"/>
          <wp:positionH relativeFrom="column">
            <wp:posOffset>5609587</wp:posOffset>
          </wp:positionH>
          <wp:positionV relativeFrom="paragraph">
            <wp:posOffset>78108</wp:posOffset>
          </wp:positionV>
          <wp:extent cx="619121" cy="288922"/>
          <wp:effectExtent l="0" t="0" r="0" b="0"/>
          <wp:wrapTight wrapText="bothSides">
            <wp:wrapPolygon edited="0">
              <wp:start x="0" y="0"/>
              <wp:lineTo x="0" y="19939"/>
              <wp:lineTo x="20603" y="19939"/>
              <wp:lineTo x="20603" y="0"/>
              <wp:lineTo x="0" y="0"/>
            </wp:wrapPolygon>
          </wp:wrapTight>
          <wp:docPr id="8" name="Pictur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a:stretch>
                    <a:fillRect/>
                  </a:stretch>
                </pic:blipFill>
                <pic:spPr>
                  <a:xfrm>
                    <a:off x="0" y="0"/>
                    <a:ext cx="619121" cy="288922"/>
                  </a:xfrm>
                  <a:prstGeom prst="rect">
                    <a:avLst/>
                  </a:prstGeom>
                  <a:noFill/>
                  <a:ln>
                    <a:noFill/>
                    <a:prstDash/>
                  </a:ln>
                </pic:spPr>
              </pic:pic>
            </a:graphicData>
          </a:graphic>
        </wp:anchor>
      </w:drawing>
    </w:r>
    <w:r>
      <w:rPr>
        <w:noProof/>
      </w:rPr>
      <w:drawing>
        <wp:anchor distT="0" distB="0" distL="114300" distR="114300" simplePos="0" relativeHeight="251664384" behindDoc="0" locked="0" layoutInCell="1" allowOverlap="1" wp14:anchorId="3BB911DF" wp14:editId="45EF612E">
          <wp:simplePos x="0" y="0"/>
          <wp:positionH relativeFrom="column">
            <wp:posOffset>-175263</wp:posOffset>
          </wp:positionH>
          <wp:positionV relativeFrom="paragraph">
            <wp:posOffset>-64766</wp:posOffset>
          </wp:positionV>
          <wp:extent cx="939161" cy="506733"/>
          <wp:effectExtent l="0" t="0" r="0" b="0"/>
          <wp:wrapTight wrapText="bothSides">
            <wp:wrapPolygon edited="0">
              <wp:start x="2191" y="2436"/>
              <wp:lineTo x="1314" y="14616"/>
              <wp:lineTo x="1314" y="18677"/>
              <wp:lineTo x="19716" y="18677"/>
              <wp:lineTo x="19278" y="5684"/>
              <wp:lineTo x="18840" y="2436"/>
              <wp:lineTo x="2191" y="2436"/>
            </wp:wrapPolygon>
          </wp:wrapTight>
          <wp:docPr id="13" name="Picture 3" descr="UNEnvironment_Logo_Spanish_Short_black"/>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rcRect/>
                  <a:stretch>
                    <a:fillRect/>
                  </a:stretch>
                </pic:blipFill>
                <pic:spPr>
                  <a:xfrm>
                    <a:off x="0" y="0"/>
                    <a:ext cx="939161" cy="506733"/>
                  </a:xfrm>
                  <a:prstGeom prst="rect">
                    <a:avLst/>
                  </a:prstGeom>
                  <a:noFill/>
                  <a:ln>
                    <a:noFill/>
                    <a:prstDash/>
                  </a:ln>
                </pic:spPr>
              </pic:pic>
            </a:graphicData>
          </a:graphic>
        </wp:anchor>
      </w:drawing>
    </w:r>
    <w:r>
      <w:rPr>
        <w:noProof/>
      </w:rPr>
      <w:drawing>
        <wp:anchor distT="0" distB="0" distL="114300" distR="114300" simplePos="0" relativeHeight="251663360" behindDoc="0" locked="0" layoutInCell="1" allowOverlap="1" wp14:anchorId="0B6FF6AF" wp14:editId="61574A4D">
          <wp:simplePos x="0" y="0"/>
          <wp:positionH relativeFrom="column">
            <wp:posOffset>716276</wp:posOffset>
          </wp:positionH>
          <wp:positionV relativeFrom="paragraph">
            <wp:posOffset>-75566</wp:posOffset>
          </wp:positionV>
          <wp:extent cx="431167" cy="441326"/>
          <wp:effectExtent l="0" t="0" r="6983" b="0"/>
          <wp:wrapTight wrapText="bothSides">
            <wp:wrapPolygon edited="0">
              <wp:start x="0" y="0"/>
              <wp:lineTo x="0" y="20512"/>
              <wp:lineTo x="20995" y="20512"/>
              <wp:lineTo x="20995" y="0"/>
              <wp:lineTo x="0" y="0"/>
            </wp:wrapPolygon>
          </wp:wrapTight>
          <wp:docPr id="14"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rcRect l="2780" t="-1236" r="60236" b="48836"/>
                  <a:stretch>
                    <a:fillRect/>
                  </a:stretch>
                </pic:blipFill>
                <pic:spPr>
                  <a:xfrm>
                    <a:off x="0" y="0"/>
                    <a:ext cx="431167" cy="441326"/>
                  </a:xfrm>
                  <a:prstGeom prst="rect">
                    <a:avLst/>
                  </a:prstGeom>
                  <a:noFill/>
                  <a:ln>
                    <a:noFill/>
                    <a:prstDash/>
                  </a:ln>
                </pic:spPr>
              </pic:pic>
            </a:graphicData>
          </a:graphic>
        </wp:anchor>
      </w:drawing>
    </w:r>
  </w:p>
  <w:p w:rsidR="00CB0A6E" w:rsidRDefault="00CB0A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1A42" w:rsidRDefault="00781A42" w:rsidP="00781A42">
    <w:pPr>
      <w:pStyle w:val="ParaAttribute23"/>
      <w:rPr>
        <w:rFonts w:ascii="Arial" w:eastAsia="Arial" w:hAnsi="Arial"/>
        <w:sz w:val="22"/>
        <w:szCs w:val="22"/>
      </w:rPr>
    </w:pPr>
    <w:r>
      <w:rPr>
        <w:rStyle w:val="CharAttribute31"/>
        <w:szCs w:val="18"/>
      </w:rPr>
      <w:t>UNEP/CMS/COP13/Doc. 28.2.9</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E60" w:rsidRDefault="00C96E60">
    <w:pPr>
      <w:pStyle w:val="ParaAttribute22"/>
      <w:rPr>
        <w:rFonts w:ascii="Arial" w:eastAsia="Arial" w:hAnsi="Arial"/>
        <w:sz w:val="22"/>
        <w:szCs w:val="22"/>
      </w:rPr>
    </w:pPr>
    <w:r>
      <w:rPr>
        <w:rStyle w:val="CharAttribute31"/>
        <w:szCs w:val="18"/>
      </w:rPr>
      <w:t>UNEP/CMS/COP13/Doc.</w:t>
    </w:r>
    <w:r w:rsidR="00CB0A6E">
      <w:rPr>
        <w:rStyle w:val="CharAttribute31"/>
        <w:szCs w:val="18"/>
      </w:rPr>
      <w:t>28.2.9</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E60" w:rsidRDefault="00C96E60">
    <w:pPr>
      <w:pStyle w:val="ParaAttribute23"/>
      <w:rPr>
        <w:rFonts w:ascii="Arial" w:eastAsia="Arial" w:hAnsi="Arial"/>
        <w:sz w:val="22"/>
        <w:szCs w:val="22"/>
      </w:rPr>
    </w:pPr>
    <w:bookmarkStart w:id="0" w:name="_Hlk22216014"/>
    <w:bookmarkStart w:id="1" w:name="_Hlk22216015"/>
    <w:bookmarkStart w:id="2" w:name="_Hlk22216066"/>
    <w:bookmarkStart w:id="3" w:name="_Hlk22216067"/>
    <w:r>
      <w:rPr>
        <w:rStyle w:val="CharAttribute31"/>
        <w:szCs w:val="18"/>
      </w:rPr>
      <w:t>UNEP/CMS/COP13/Doc.</w:t>
    </w:r>
    <w:r w:rsidR="00CB0A6E">
      <w:rPr>
        <w:rStyle w:val="CharAttribute31"/>
        <w:szCs w:val="18"/>
      </w:rPr>
      <w:t xml:space="preserve"> 28.2.9</w:t>
    </w:r>
    <w:bookmarkEnd w:id="0"/>
    <w:bookmarkEnd w:id="1"/>
    <w:bookmarkEnd w:id="2"/>
    <w:bookmarkEnd w:id="3"/>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1A42" w:rsidRDefault="00781A42" w:rsidP="00781A42">
    <w:pPr>
      <w:pStyle w:val="ParaAttribute23"/>
      <w:rPr>
        <w:rFonts w:ascii="Arial" w:eastAsia="Arial" w:hAnsi="Arial"/>
        <w:sz w:val="22"/>
        <w:szCs w:val="22"/>
      </w:rPr>
    </w:pPr>
    <w:r>
      <w:rPr>
        <w:rStyle w:val="CharAttribute31"/>
        <w:szCs w:val="18"/>
      </w:rPr>
      <w:t>UNEP/CMS/COP13/Doc. 28.2.9</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1A42" w:rsidRDefault="00781A42" w:rsidP="00781A42">
    <w:pPr>
      <w:pStyle w:val="ParaAttribute23"/>
      <w:jc w:val="right"/>
      <w:rPr>
        <w:rFonts w:ascii="Arial" w:eastAsia="Arial" w:hAnsi="Arial"/>
        <w:sz w:val="22"/>
        <w:szCs w:val="22"/>
      </w:rPr>
    </w:pPr>
    <w:r>
      <w:rPr>
        <w:rStyle w:val="CharAttribute31"/>
        <w:szCs w:val="18"/>
      </w:rPr>
      <w:t>UNEP/CMS/COP13/Doc. 28.2.9</w:t>
    </w:r>
  </w:p>
  <w:p w:rsidR="00002A97" w:rsidRPr="00781A42" w:rsidRDefault="00002A97" w:rsidP="00781A42">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1A42" w:rsidRDefault="00781A42" w:rsidP="00781A42">
    <w:pPr>
      <w:pStyle w:val="ParaAttribute23"/>
      <w:jc w:val="right"/>
      <w:rPr>
        <w:rFonts w:ascii="Arial" w:eastAsia="Arial" w:hAnsi="Arial"/>
        <w:sz w:val="22"/>
        <w:szCs w:val="22"/>
      </w:rPr>
    </w:pPr>
    <w:r>
      <w:rPr>
        <w:rStyle w:val="CharAttribute31"/>
        <w:szCs w:val="18"/>
      </w:rPr>
      <w:t>UNEP/CMS/COP13/Doc. 28.2.9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06409"/>
    <w:multiLevelType w:val="hybridMultilevel"/>
    <w:tmpl w:val="A1C4482E"/>
    <w:lvl w:ilvl="0" w:tplc="99C6BF5C">
      <w:start w:val="1"/>
      <w:numFmt w:val="decimal"/>
      <w:pStyle w:val="Firstnumber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AF22C7"/>
    <w:multiLevelType w:val="hybridMultilevel"/>
    <w:tmpl w:val="80DAB9C6"/>
    <w:lvl w:ilvl="0" w:tplc="87DEB022">
      <w:start w:val="1"/>
      <w:numFmt w:val="lowerLetter"/>
      <w:pStyle w:val="Secondnumberinga"/>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061C7F"/>
    <w:multiLevelType w:val="hybridMultilevel"/>
    <w:tmpl w:val="00BA1968"/>
    <w:lvl w:ilvl="0" w:tplc="EE1E7ABA">
      <w:start w:val="1"/>
      <w:numFmt w:val="lowerRoman"/>
      <w:pStyle w:val="Thirdnumberingi"/>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58E782C"/>
    <w:multiLevelType w:val="multilevel"/>
    <w:tmpl w:val="AFDAE410"/>
    <w:lvl w:ilvl="0">
      <w:start w:val="1"/>
      <w:numFmt w:val="lowerRoman"/>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4D700574"/>
    <w:multiLevelType w:val="hybridMultilevel"/>
    <w:tmpl w:val="B86ED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D9D4FA4"/>
    <w:multiLevelType w:val="hybridMultilevel"/>
    <w:tmpl w:val="CDE69C9E"/>
    <w:lvl w:ilvl="0" w:tplc="D0E21E14">
      <w:start w:val="1"/>
      <w:numFmt w:val="upperLetter"/>
      <w:pStyle w:val="FourthnumberingA"/>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D6F196F"/>
    <w:multiLevelType w:val="hybridMultilevel"/>
    <w:tmpl w:val="F1701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9324A74"/>
    <w:multiLevelType w:val="hybridMultilevel"/>
    <w:tmpl w:val="2D602EC6"/>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hint="default"/>
      </w:rPr>
    </w:lvl>
    <w:lvl w:ilvl="8" w:tplc="04090005" w:tentative="1">
      <w:start w:val="1"/>
      <w:numFmt w:val="bullet"/>
      <w:lvlText w:val=""/>
      <w:lvlJc w:val="left"/>
      <w:pPr>
        <w:ind w:left="7380" w:hanging="360"/>
      </w:pPr>
      <w:rPr>
        <w:rFonts w:ascii="Wingdings" w:hAnsi="Wingdings" w:hint="default"/>
      </w:rPr>
    </w:lvl>
  </w:abstractNum>
  <w:num w:numId="1">
    <w:abstractNumId w:val="0"/>
  </w:num>
  <w:num w:numId="2">
    <w:abstractNumId w:val="1"/>
  </w:num>
  <w:num w:numId="3">
    <w:abstractNumId w:val="2"/>
  </w:num>
  <w:num w:numId="4">
    <w:abstractNumId w:val="5"/>
  </w:num>
  <w:num w:numId="5">
    <w:abstractNumId w:val="3"/>
  </w:num>
  <w:num w:numId="6">
    <w:abstractNumId w:val="4"/>
  </w:num>
  <w:num w:numId="7">
    <w:abstractNumId w:val="6"/>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evenAndOddHeaders/>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2A97"/>
    <w:rsid w:val="00002A97"/>
    <w:rsid w:val="002F7EC2"/>
    <w:rsid w:val="004C7808"/>
    <w:rsid w:val="005330F7"/>
    <w:rsid w:val="00563598"/>
    <w:rsid w:val="00781A42"/>
    <w:rsid w:val="00943D15"/>
    <w:rsid w:val="00B104EC"/>
    <w:rsid w:val="00BC5707"/>
    <w:rsid w:val="00BF7838"/>
    <w:rsid w:val="00C71161"/>
    <w:rsid w:val="00C96E60"/>
    <w:rsid w:val="00CB0A6E"/>
    <w:rsid w:val="00E77A9F"/>
    <w:rsid w:val="00E81B4A"/>
    <w:rsid w:val="00F147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0E3CAA"/>
  <w15:chartTrackingRefBased/>
  <w15:docId w15:val="{7F5A1F93-24F7-4A43-8283-27B668275C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96E60"/>
    <w:pPr>
      <w:keepNext/>
      <w:keepLines/>
      <w:suppressAutoHyphens/>
      <w:autoSpaceDN w:val="0"/>
      <w:spacing w:before="240" w:after="0" w:line="240" w:lineRule="auto"/>
      <w:textAlignment w:val="baseline"/>
      <w:outlineLvl w:val="0"/>
    </w:pPr>
    <w:rPr>
      <w:rFonts w:ascii="Calibri Light" w:eastAsia="Times New Roman" w:hAnsi="Calibri Light" w:cs="Times New Roman"/>
      <w:color w:val="2F5496"/>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02A97"/>
    <w:pPr>
      <w:tabs>
        <w:tab w:val="center" w:pos="4680"/>
        <w:tab w:val="right" w:pos="9360"/>
      </w:tabs>
      <w:spacing w:after="0" w:line="240" w:lineRule="auto"/>
    </w:pPr>
  </w:style>
  <w:style w:type="character" w:customStyle="1" w:styleId="HeaderChar">
    <w:name w:val="Header Char"/>
    <w:basedOn w:val="DefaultParagraphFont"/>
    <w:link w:val="Header"/>
    <w:uiPriority w:val="99"/>
    <w:rsid w:val="00002A97"/>
  </w:style>
  <w:style w:type="paragraph" w:styleId="Footer">
    <w:name w:val="footer"/>
    <w:basedOn w:val="Normal"/>
    <w:link w:val="FooterChar"/>
    <w:uiPriority w:val="99"/>
    <w:unhideWhenUsed/>
    <w:rsid w:val="00002A97"/>
    <w:pPr>
      <w:tabs>
        <w:tab w:val="center" w:pos="4680"/>
        <w:tab w:val="right" w:pos="9360"/>
      </w:tabs>
      <w:spacing w:after="0" w:line="240" w:lineRule="auto"/>
    </w:pPr>
  </w:style>
  <w:style w:type="character" w:customStyle="1" w:styleId="FooterChar">
    <w:name w:val="Footer Char"/>
    <w:basedOn w:val="DefaultParagraphFont"/>
    <w:link w:val="Footer"/>
    <w:uiPriority w:val="99"/>
    <w:rsid w:val="00002A97"/>
  </w:style>
  <w:style w:type="paragraph" w:styleId="BalloonText">
    <w:name w:val="Balloon Text"/>
    <w:basedOn w:val="Normal"/>
    <w:link w:val="BalloonTextChar"/>
    <w:uiPriority w:val="99"/>
    <w:semiHidden/>
    <w:unhideWhenUsed/>
    <w:rsid w:val="00E81B4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81B4A"/>
    <w:rPr>
      <w:rFonts w:ascii="Segoe UI" w:hAnsi="Segoe UI" w:cs="Segoe UI"/>
      <w:sz w:val="18"/>
      <w:szCs w:val="18"/>
    </w:rPr>
  </w:style>
  <w:style w:type="paragraph" w:customStyle="1" w:styleId="Title1">
    <w:name w:val="Title1"/>
    <w:basedOn w:val="Normal"/>
    <w:link w:val="TITLEChar"/>
    <w:qFormat/>
    <w:rsid w:val="00F147ED"/>
    <w:pPr>
      <w:widowControl w:val="0"/>
      <w:pBdr>
        <w:top w:val="single" w:sz="6" w:space="0" w:color="FFFFFF"/>
        <w:left w:val="single" w:sz="6" w:space="0" w:color="FFFFFF"/>
        <w:bottom w:val="single" w:sz="6" w:space="0" w:color="FFFFFF"/>
        <w:right w:val="single" w:sz="6" w:space="0" w:color="FFFFFF"/>
      </w:pBdr>
      <w:suppressAutoHyphens/>
      <w:autoSpaceDE w:val="0"/>
      <w:autoSpaceDN w:val="0"/>
      <w:spacing w:after="120" w:line="240" w:lineRule="auto"/>
      <w:jc w:val="center"/>
      <w:textAlignment w:val="baseline"/>
      <w:outlineLvl w:val="1"/>
    </w:pPr>
    <w:rPr>
      <w:rFonts w:eastAsia="Times New Roman" w:cs="Arial"/>
      <w:b/>
      <w:bCs/>
      <w:caps/>
      <w:sz w:val="24"/>
      <w:szCs w:val="24"/>
      <w:lang w:val="es-ES" w:eastAsia="es-ES"/>
    </w:rPr>
  </w:style>
  <w:style w:type="paragraph" w:styleId="ListParagraph">
    <w:name w:val="List Paragraph"/>
    <w:basedOn w:val="Normal"/>
    <w:link w:val="ListParagraphChar"/>
    <w:qFormat/>
    <w:rsid w:val="00F147ED"/>
    <w:pPr>
      <w:ind w:left="720"/>
      <w:contextualSpacing/>
    </w:pPr>
  </w:style>
  <w:style w:type="character" w:customStyle="1" w:styleId="TITLEChar">
    <w:name w:val="TITLE Char"/>
    <w:basedOn w:val="DefaultParagraphFont"/>
    <w:link w:val="Title1"/>
    <w:rsid w:val="00F147ED"/>
    <w:rPr>
      <w:rFonts w:eastAsia="Times New Roman" w:cs="Arial"/>
      <w:b/>
      <w:bCs/>
      <w:caps/>
      <w:sz w:val="24"/>
      <w:szCs w:val="24"/>
      <w:lang w:val="es-ES" w:eastAsia="es-ES"/>
    </w:rPr>
  </w:style>
  <w:style w:type="paragraph" w:customStyle="1" w:styleId="Firstnumbering1">
    <w:name w:val="First numbering 1."/>
    <w:basedOn w:val="ListParagraph"/>
    <w:link w:val="Firstnumbering1Char"/>
    <w:qFormat/>
    <w:rsid w:val="00F147ED"/>
    <w:pPr>
      <w:widowControl w:val="0"/>
      <w:numPr>
        <w:numId w:val="1"/>
      </w:numPr>
      <w:suppressAutoHyphens/>
      <w:autoSpaceDE w:val="0"/>
      <w:autoSpaceDN w:val="0"/>
      <w:spacing w:after="0" w:line="240" w:lineRule="auto"/>
      <w:ind w:left="567" w:hanging="567"/>
      <w:textAlignment w:val="baseline"/>
    </w:pPr>
    <w:rPr>
      <w:rFonts w:eastAsia="Times New Roman" w:cs="Arial"/>
      <w:lang w:val="es-ES" w:eastAsia="es-ES"/>
    </w:rPr>
  </w:style>
  <w:style w:type="paragraph" w:customStyle="1" w:styleId="Secondnumberinga">
    <w:name w:val="Second numbering a)."/>
    <w:basedOn w:val="ListParagraph"/>
    <w:link w:val="SecondnumberingaChar"/>
    <w:qFormat/>
    <w:rsid w:val="00F147ED"/>
    <w:pPr>
      <w:numPr>
        <w:numId w:val="2"/>
      </w:numPr>
      <w:spacing w:after="0" w:line="240" w:lineRule="auto"/>
      <w:ind w:left="1134" w:hanging="283"/>
    </w:pPr>
    <w:rPr>
      <w:lang w:val="es-ES"/>
    </w:rPr>
  </w:style>
  <w:style w:type="character" w:customStyle="1" w:styleId="ListParagraphChar">
    <w:name w:val="List Paragraph Char"/>
    <w:basedOn w:val="DefaultParagraphFont"/>
    <w:link w:val="ListParagraph"/>
    <w:uiPriority w:val="34"/>
    <w:rsid w:val="00F147ED"/>
  </w:style>
  <w:style w:type="character" w:customStyle="1" w:styleId="Firstnumbering1Char">
    <w:name w:val="First numbering 1. Char"/>
    <w:basedOn w:val="ListParagraphChar"/>
    <w:link w:val="Firstnumbering1"/>
    <w:rsid w:val="00F147ED"/>
    <w:rPr>
      <w:rFonts w:eastAsia="Times New Roman" w:cs="Arial"/>
      <w:lang w:val="es-ES" w:eastAsia="es-ES"/>
    </w:rPr>
  </w:style>
  <w:style w:type="character" w:customStyle="1" w:styleId="SecondnumberingaChar">
    <w:name w:val="Second numbering a). Char"/>
    <w:basedOn w:val="ListParagraphChar"/>
    <w:link w:val="Secondnumberinga"/>
    <w:rsid w:val="00F147ED"/>
    <w:rPr>
      <w:lang w:val="es-ES"/>
    </w:rPr>
  </w:style>
  <w:style w:type="paragraph" w:customStyle="1" w:styleId="Thirdnumberingi">
    <w:name w:val="Third numbering i)."/>
    <w:basedOn w:val="ListParagraph"/>
    <w:link w:val="ThirdnumberingiChar"/>
    <w:qFormat/>
    <w:rsid w:val="00943D15"/>
    <w:pPr>
      <w:numPr>
        <w:numId w:val="3"/>
      </w:numPr>
      <w:spacing w:after="0" w:line="240" w:lineRule="auto"/>
      <w:ind w:left="1560" w:hanging="284"/>
    </w:pPr>
    <w:rPr>
      <w:lang w:val="es-ES"/>
    </w:rPr>
  </w:style>
  <w:style w:type="paragraph" w:customStyle="1" w:styleId="FourthnumberingA">
    <w:name w:val="Fourth numbering A."/>
    <w:basedOn w:val="ListParagraph"/>
    <w:link w:val="FourthnumberingAChar"/>
    <w:qFormat/>
    <w:rsid w:val="00943D15"/>
    <w:pPr>
      <w:numPr>
        <w:numId w:val="4"/>
      </w:numPr>
      <w:spacing w:after="0" w:line="240" w:lineRule="auto"/>
      <w:ind w:left="1985" w:hanging="284"/>
    </w:pPr>
    <w:rPr>
      <w:lang w:val="es-ES"/>
    </w:rPr>
  </w:style>
  <w:style w:type="character" w:customStyle="1" w:styleId="ThirdnumberingiChar">
    <w:name w:val="Third numbering i). Char"/>
    <w:basedOn w:val="ListParagraphChar"/>
    <w:link w:val="Thirdnumberingi"/>
    <w:rsid w:val="00943D15"/>
    <w:rPr>
      <w:lang w:val="es-ES"/>
    </w:rPr>
  </w:style>
  <w:style w:type="character" w:customStyle="1" w:styleId="FourthnumberingAChar">
    <w:name w:val="Fourth numbering A. Char"/>
    <w:basedOn w:val="ListParagraphChar"/>
    <w:link w:val="FourthnumberingA"/>
    <w:rsid w:val="00943D15"/>
    <w:rPr>
      <w:lang w:val="es-ES"/>
    </w:rPr>
  </w:style>
  <w:style w:type="character" w:customStyle="1" w:styleId="CharAttribute19">
    <w:name w:val="CharAttribute19"/>
    <w:rsid w:val="00C96E60"/>
    <w:rPr>
      <w:rFonts w:ascii="Arial" w:eastAsia="Times New Roman"/>
      <w:b/>
      <w:sz w:val="22"/>
    </w:rPr>
  </w:style>
  <w:style w:type="character" w:customStyle="1" w:styleId="CharAttribute20">
    <w:name w:val="CharAttribute20"/>
    <w:rsid w:val="00C96E60"/>
    <w:rPr>
      <w:rFonts w:ascii="Arial" w:eastAsia="Times New Roman"/>
      <w:b/>
      <w:i/>
      <w:sz w:val="22"/>
    </w:rPr>
  </w:style>
  <w:style w:type="paragraph" w:styleId="NoSpacing">
    <w:name w:val="No Spacing"/>
    <w:uiPriority w:val="1"/>
    <w:qFormat/>
    <w:rsid w:val="00C96E60"/>
    <w:pPr>
      <w:widowControl w:val="0"/>
      <w:wordWrap w:val="0"/>
      <w:autoSpaceDE w:val="0"/>
      <w:autoSpaceDN w:val="0"/>
      <w:spacing w:after="0" w:line="240" w:lineRule="auto"/>
      <w:jc w:val="both"/>
    </w:pPr>
    <w:rPr>
      <w:rFonts w:ascii="Batang" w:eastAsia="Batang" w:hAnsi="Times New Roman" w:cs="Times New Roman"/>
      <w:kern w:val="2"/>
      <w:sz w:val="20"/>
      <w:szCs w:val="20"/>
      <w:lang w:eastAsia="ko-KR"/>
    </w:rPr>
  </w:style>
  <w:style w:type="character" w:customStyle="1" w:styleId="Heading1Char">
    <w:name w:val="Heading 1 Char"/>
    <w:basedOn w:val="DefaultParagraphFont"/>
    <w:link w:val="Heading1"/>
    <w:uiPriority w:val="9"/>
    <w:rsid w:val="00C96E60"/>
    <w:rPr>
      <w:rFonts w:ascii="Calibri Light" w:eastAsia="Times New Roman" w:hAnsi="Calibri Light" w:cs="Times New Roman"/>
      <w:color w:val="2F5496"/>
      <w:sz w:val="32"/>
      <w:szCs w:val="32"/>
    </w:rPr>
  </w:style>
  <w:style w:type="character" w:customStyle="1" w:styleId="UnresolvedMention1">
    <w:name w:val="Unresolved Mention1"/>
    <w:basedOn w:val="DefaultParagraphFont"/>
    <w:rsid w:val="00C96E60"/>
    <w:rPr>
      <w:color w:val="605E5C"/>
      <w:shd w:val="clear" w:color="auto" w:fill="E1DFDD"/>
    </w:rPr>
  </w:style>
  <w:style w:type="character" w:customStyle="1" w:styleId="CharAttribute39">
    <w:name w:val="CharAttribute39"/>
    <w:rsid w:val="00C96E60"/>
    <w:rPr>
      <w:rFonts w:ascii="Arial" w:eastAsia="Calibri"/>
      <w:b/>
      <w:sz w:val="22"/>
    </w:rPr>
  </w:style>
  <w:style w:type="character" w:customStyle="1" w:styleId="CharAttribute40">
    <w:name w:val="CharAttribute40"/>
    <w:rsid w:val="00C96E60"/>
    <w:rPr>
      <w:rFonts w:ascii="Arial" w:eastAsia="Calibri"/>
      <w:sz w:val="22"/>
    </w:rPr>
  </w:style>
  <w:style w:type="character" w:customStyle="1" w:styleId="CharAttribute0">
    <w:name w:val="CharAttribute0"/>
    <w:rsid w:val="00C96E60"/>
    <w:rPr>
      <w:rFonts w:ascii="Arial" w:eastAsia="Calibri"/>
      <w:sz w:val="22"/>
    </w:rPr>
  </w:style>
  <w:style w:type="character" w:customStyle="1" w:styleId="CharAttribute11">
    <w:name w:val="CharAttribute11"/>
    <w:rsid w:val="00C96E60"/>
    <w:rPr>
      <w:rFonts w:ascii="Arial" w:eastAsia="Calibri"/>
      <w:i/>
      <w:sz w:val="22"/>
    </w:rPr>
  </w:style>
  <w:style w:type="character" w:customStyle="1" w:styleId="CharAttribute51">
    <w:name w:val="CharAttribute51"/>
    <w:rsid w:val="00C96E60"/>
    <w:rPr>
      <w:rFonts w:ascii="Arial" w:eastAsia="Calibri"/>
      <w:i/>
      <w:sz w:val="22"/>
    </w:rPr>
  </w:style>
  <w:style w:type="character" w:customStyle="1" w:styleId="CharAttribute53">
    <w:name w:val="CharAttribute53"/>
    <w:rsid w:val="00C96E60"/>
    <w:rPr>
      <w:rFonts w:ascii="Arial" w:eastAsia="Calibri"/>
      <w:color w:val="0563C1"/>
      <w:sz w:val="22"/>
      <w:u w:val="single"/>
    </w:rPr>
  </w:style>
  <w:style w:type="paragraph" w:customStyle="1" w:styleId="ParaAttribute8">
    <w:name w:val="ParaAttribute8"/>
    <w:rsid w:val="00C96E60"/>
    <w:pPr>
      <w:tabs>
        <w:tab w:val="center" w:pos="4680"/>
        <w:tab w:val="right" w:pos="9360"/>
      </w:tabs>
      <w:wordWrap w:val="0"/>
      <w:spacing w:after="0" w:line="240" w:lineRule="auto"/>
      <w:ind w:right="-367"/>
      <w:jc w:val="center"/>
    </w:pPr>
    <w:rPr>
      <w:rFonts w:ascii="Times New Roman" w:eastAsia="Batang" w:hAnsi="Times New Roman" w:cs="Times New Roman"/>
      <w:sz w:val="20"/>
      <w:szCs w:val="20"/>
      <w:lang w:val="en-CA"/>
    </w:rPr>
  </w:style>
  <w:style w:type="paragraph" w:customStyle="1" w:styleId="ParaAttribute22">
    <w:name w:val="ParaAttribute22"/>
    <w:rsid w:val="00C96E60"/>
    <w:pPr>
      <w:pBdr>
        <w:bottom w:val="single" w:sz="4" w:space="0" w:color="000000"/>
      </w:pBdr>
      <w:tabs>
        <w:tab w:val="center" w:pos="4680"/>
        <w:tab w:val="right" w:pos="9360"/>
      </w:tabs>
      <w:wordWrap w:val="0"/>
      <w:spacing w:after="0" w:line="240" w:lineRule="auto"/>
      <w:jc w:val="right"/>
    </w:pPr>
    <w:rPr>
      <w:rFonts w:ascii="Times New Roman" w:eastAsia="Batang" w:hAnsi="Times New Roman" w:cs="Times New Roman"/>
      <w:sz w:val="20"/>
      <w:szCs w:val="20"/>
      <w:lang w:val="en-CA"/>
    </w:rPr>
  </w:style>
  <w:style w:type="paragraph" w:customStyle="1" w:styleId="ParaAttribute23">
    <w:name w:val="ParaAttribute23"/>
    <w:rsid w:val="00C96E60"/>
    <w:pPr>
      <w:pBdr>
        <w:bottom w:val="single" w:sz="4" w:space="0" w:color="000000"/>
      </w:pBdr>
      <w:tabs>
        <w:tab w:val="center" w:pos="4680"/>
        <w:tab w:val="right" w:pos="9360"/>
      </w:tabs>
      <w:wordWrap w:val="0"/>
      <w:spacing w:after="0" w:line="240" w:lineRule="auto"/>
    </w:pPr>
    <w:rPr>
      <w:rFonts w:ascii="Times New Roman" w:eastAsia="Batang" w:hAnsi="Times New Roman" w:cs="Times New Roman"/>
      <w:sz w:val="20"/>
      <w:szCs w:val="20"/>
      <w:lang w:val="en-CA"/>
    </w:rPr>
  </w:style>
  <w:style w:type="paragraph" w:customStyle="1" w:styleId="ParaAttribute24">
    <w:name w:val="ParaAttribute24"/>
    <w:rsid w:val="00C96E60"/>
    <w:pPr>
      <w:tabs>
        <w:tab w:val="center" w:pos="4680"/>
        <w:tab w:val="right" w:pos="9360"/>
      </w:tabs>
      <w:wordWrap w:val="0"/>
      <w:spacing w:after="0" w:line="240" w:lineRule="auto"/>
      <w:jc w:val="center"/>
    </w:pPr>
    <w:rPr>
      <w:rFonts w:ascii="Times New Roman" w:eastAsia="Batang" w:hAnsi="Times New Roman" w:cs="Times New Roman"/>
      <w:sz w:val="20"/>
      <w:szCs w:val="20"/>
      <w:lang w:val="en-CA"/>
    </w:rPr>
  </w:style>
  <w:style w:type="character" w:customStyle="1" w:styleId="CharAttribute15">
    <w:name w:val="CharAttribute15"/>
    <w:rsid w:val="00C96E60"/>
    <w:rPr>
      <w:rFonts w:ascii="Arial" w:eastAsia="Calibri"/>
      <w:sz w:val="22"/>
    </w:rPr>
  </w:style>
  <w:style w:type="character" w:customStyle="1" w:styleId="CharAttribute31">
    <w:name w:val="CharAttribute31"/>
    <w:rsid w:val="00C96E60"/>
    <w:rPr>
      <w:rFonts w:ascii="Arial" w:eastAsia="Calibri"/>
      <w:i/>
      <w:sz w:val="18"/>
    </w:rPr>
  </w:style>
  <w:style w:type="table" w:customStyle="1" w:styleId="DefaultTable">
    <w:name w:val="Default Table"/>
    <w:rsid w:val="00C96E60"/>
    <w:pPr>
      <w:spacing w:after="0" w:line="240" w:lineRule="auto"/>
    </w:pPr>
    <w:rPr>
      <w:rFonts w:ascii="Times New Roman" w:eastAsia="Batang" w:hAnsi="Times New Roman" w:cs="Times New Roman"/>
      <w:sz w:val="20"/>
      <w:szCs w:val="20"/>
      <w:lang w:val="en-C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Attribute1">
    <w:name w:val="CharAttribute1"/>
    <w:rsid w:val="00C96E60"/>
    <w:rPr>
      <w:rFonts w:ascii="Arial" w:eastAsia="Times New Roman"/>
      <w:sz w:val="22"/>
    </w:rPr>
  </w:style>
  <w:style w:type="character" w:customStyle="1" w:styleId="CharAttribute56">
    <w:name w:val="CharAttribute56"/>
    <w:rsid w:val="00C96E60"/>
    <w:rPr>
      <w:rFonts w:ascii="Arial" w:eastAsia="Arial"/>
      <w:b/>
      <w:sz w:val="22"/>
    </w:rPr>
  </w:style>
  <w:style w:type="character" w:customStyle="1" w:styleId="CharAttribute60">
    <w:name w:val="CharAttribute60"/>
    <w:rsid w:val="00C96E60"/>
    <w:rPr>
      <w:rFonts w:ascii="Arial" w:eastAsia="Arial"/>
      <w:sz w:val="22"/>
    </w:rPr>
  </w:style>
  <w:style w:type="character" w:customStyle="1" w:styleId="CharAttribute61">
    <w:name w:val="CharAttribute61"/>
    <w:rsid w:val="00C96E60"/>
    <w:rPr>
      <w:rFonts w:ascii="Arial" w:eastAsia="Arial"/>
      <w:b/>
      <w:sz w:val="22"/>
    </w:rPr>
  </w:style>
  <w:style w:type="character" w:customStyle="1" w:styleId="CharAttribute66">
    <w:name w:val="CharAttribute66"/>
    <w:rsid w:val="00C96E60"/>
    <w:rPr>
      <w:rFonts w:ascii="Arial" w:eastAsia="Arial"/>
      <w:b/>
      <w:i/>
      <w:color w:val="0563C1"/>
      <w:sz w:val="22"/>
      <w:u w:val="single"/>
    </w:rPr>
  </w:style>
  <w:style w:type="character" w:customStyle="1" w:styleId="CharAttribute69">
    <w:name w:val="CharAttribute69"/>
    <w:rsid w:val="00C96E60"/>
    <w:rPr>
      <w:rFonts w:ascii="Arial" w:eastAsia="Arial"/>
      <w:b/>
      <w:color w:val="FF0000"/>
      <w:sz w:val="22"/>
    </w:rPr>
  </w:style>
  <w:style w:type="character" w:customStyle="1" w:styleId="CharAttribute72">
    <w:name w:val="CharAttribute72"/>
    <w:rsid w:val="00C96E60"/>
    <w:rPr>
      <w:rFonts w:ascii="Calibri" w:eastAsia="Calibri"/>
      <w:sz w:val="24"/>
    </w:rPr>
  </w:style>
  <w:style w:type="character" w:customStyle="1" w:styleId="CharAttribute73">
    <w:name w:val="CharAttribute73"/>
    <w:rsid w:val="00C96E60"/>
    <w:rPr>
      <w:rFonts w:ascii="Calibri" w:eastAsia="Calibri"/>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tiff"/><Relationship Id="rId18" Type="http://schemas.openxmlformats.org/officeDocument/2006/relationships/header" Target="header3.xml"/><Relationship Id="rId26" Type="http://schemas.openxmlformats.org/officeDocument/2006/relationships/hyperlink" Target="http://dx.doi.org/10.2305/IUCN.UK.2019-2.RLTS.T41853A68643043.en" TargetMode="External"/><Relationship Id="rId3" Type="http://schemas.openxmlformats.org/officeDocument/2006/relationships/settings" Target="settings.xml"/><Relationship Id="rId21" Type="http://schemas.openxmlformats.org/officeDocument/2006/relationships/header" Target="header5.xml"/><Relationship Id="rId34"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footer" Target="footer3.xml"/><Relationship Id="rId17" Type="http://schemas.openxmlformats.org/officeDocument/2006/relationships/hyperlink" Target="https://www.iucnssg.org/uploads/5/4/1/2/54120303/sawfish_usb_singlepages_small__1_.pdf" TargetMode="External"/><Relationship Id="rId25" Type="http://schemas.openxmlformats.org/officeDocument/2006/relationships/hyperlink" Target="https://www.iucnredlist.org/"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iucnredlist.org/species/41853/68643043" TargetMode="External"/><Relationship Id="rId20" Type="http://schemas.openxmlformats.org/officeDocument/2006/relationships/footer" Target="footer4.xml"/><Relationship Id="rId29" Type="http://schemas.openxmlformats.org/officeDocument/2006/relationships/header" Target="header7.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24" Type="http://schemas.openxmlformats.org/officeDocument/2006/relationships/hyperlink" Target="https://www.cms.int/sites/default/files/document/Res_11_20_Conservation_Sharks_and_Rays_E.pdf" TargetMode="External"/><Relationship Id="rId32" Type="http://schemas.openxmlformats.org/officeDocument/2006/relationships/header" Target="header8.xml"/><Relationship Id="rId5" Type="http://schemas.openxmlformats.org/officeDocument/2006/relationships/footnotes" Target="footnotes.xml"/><Relationship Id="rId15" Type="http://schemas.openxmlformats.org/officeDocument/2006/relationships/image" Target="media/image6.tiff"/><Relationship Id="rId23" Type="http://schemas.openxmlformats.org/officeDocument/2006/relationships/hyperlink" Target="https://www.cms.int/sites/default/files/instrument/CMS-text.en_.PDF" TargetMode="External"/><Relationship Id="rId28" Type="http://schemas.openxmlformats.org/officeDocument/2006/relationships/header" Target="header6.xml"/><Relationship Id="rId10" Type="http://schemas.openxmlformats.org/officeDocument/2006/relationships/footer" Target="footer2.xml"/><Relationship Id="rId19" Type="http://schemas.openxmlformats.org/officeDocument/2006/relationships/header" Target="header4.xml"/><Relationship Id="rId31" Type="http://schemas.openxmlformats.org/officeDocument/2006/relationships/footer" Target="footer7.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s://www.iucnredlist.org/species/63131/12620901" TargetMode="External"/><Relationship Id="rId22" Type="http://schemas.openxmlformats.org/officeDocument/2006/relationships/footer" Target="footer5.xml"/><Relationship Id="rId27" Type="http://schemas.openxmlformats.org/officeDocument/2006/relationships/hyperlink" Target="http://dx.doi.org/10.2305/IUCN.UK.2019-1.RLTS.T39332A117498371.en" TargetMode="External"/><Relationship Id="rId30" Type="http://schemas.openxmlformats.org/officeDocument/2006/relationships/footer" Target="footer6.xml"/><Relationship Id="rId8" Type="http://schemas.openxmlformats.org/officeDocument/2006/relationships/header" Target="header1.xml"/></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18</Pages>
  <Words>6732</Words>
  <Characters>38376</Characters>
  <Application>Microsoft Office Word</Application>
  <DocSecurity>0</DocSecurity>
  <Lines>319</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Cancino</dc:creator>
  <cp:keywords/>
  <dc:description/>
  <cp:lastModifiedBy>Ximena Cancino</cp:lastModifiedBy>
  <cp:revision>2</cp:revision>
  <dcterms:created xsi:type="dcterms:W3CDTF">2019-10-17T12:52:00Z</dcterms:created>
  <dcterms:modified xsi:type="dcterms:W3CDTF">2019-10-17T12:52:00Z</dcterms:modified>
</cp:coreProperties>
</file>