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Pr="00E60D55"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sidRPr="00E60D55">
        <w:rPr>
          <w:rFonts w:cs="Arial"/>
          <w:sz w:val="22"/>
          <w:szCs w:val="22"/>
          <w:lang w:val="en-GB"/>
        </w:rPr>
        <w:t>ADDENDUM 1</w:t>
      </w:r>
    </w:p>
    <w:p w:rsidR="003E24AC" w:rsidRPr="00E60D55" w:rsidRDefault="008648EB" w:rsidP="00BF42FC">
      <w:pPr>
        <w:jc w:val="right"/>
        <w:rPr>
          <w:b/>
          <w:sz w:val="22"/>
          <w:szCs w:val="22"/>
          <w:lang w:val="en-GB"/>
        </w:rPr>
      </w:pPr>
      <w:r w:rsidRPr="00E60D55">
        <w:rPr>
          <w:b/>
          <w:sz w:val="22"/>
          <w:szCs w:val="22"/>
          <w:lang w:val="en-GB"/>
        </w:rPr>
        <w:t>In</w:t>
      </w:r>
      <w:r w:rsidR="0002655B" w:rsidRPr="00E60D55">
        <w:rPr>
          <w:b/>
          <w:sz w:val="22"/>
          <w:szCs w:val="22"/>
          <w:lang w:val="en-GB"/>
        </w:rPr>
        <w:t>-S</w:t>
      </w:r>
      <w:r w:rsidRPr="00E60D55">
        <w:rPr>
          <w:b/>
          <w:sz w:val="22"/>
          <w:szCs w:val="22"/>
          <w:lang w:val="en-GB"/>
        </w:rPr>
        <w:t>ession</w:t>
      </w:r>
      <w:r w:rsidR="007C3B56" w:rsidRPr="00E60D55">
        <w:rPr>
          <w:b/>
          <w:sz w:val="22"/>
          <w:szCs w:val="22"/>
          <w:lang w:val="en-GB"/>
        </w:rPr>
        <w:t xml:space="preserve"> Version</w:t>
      </w:r>
    </w:p>
    <w:p w:rsidR="00BF42FC" w:rsidRPr="00E60D55" w:rsidRDefault="00BF42FC" w:rsidP="00BF42FC">
      <w:pPr>
        <w:jc w:val="right"/>
        <w:rPr>
          <w:sz w:val="22"/>
          <w:szCs w:val="22"/>
          <w:lang w:val="en-GB"/>
        </w:rPr>
      </w:pPr>
    </w:p>
    <w:p w:rsidR="00BF42FC" w:rsidRPr="00E60D55" w:rsidRDefault="003E24AC" w:rsidP="000F1354">
      <w:pPr>
        <w:pStyle w:val="Heading2"/>
        <w:keepNext w:val="0"/>
        <w:ind w:left="-90" w:right="-367"/>
        <w:jc w:val="center"/>
        <w:rPr>
          <w:rFonts w:cs="Arial"/>
          <w:sz w:val="22"/>
          <w:szCs w:val="22"/>
          <w:lang w:val="en-GB"/>
        </w:rPr>
      </w:pPr>
      <w:r w:rsidRPr="00E60D55">
        <w:rPr>
          <w:rFonts w:cs="Arial"/>
          <w:sz w:val="22"/>
          <w:szCs w:val="22"/>
          <w:lang w:val="en-GB"/>
        </w:rPr>
        <w:t xml:space="preserve">SCIENTIFIC COUNCIL COMMENTS </w:t>
      </w:r>
    </w:p>
    <w:p w:rsidR="00BF42FC" w:rsidRPr="00E60D55" w:rsidRDefault="00BF42FC" w:rsidP="00BF42FC">
      <w:pPr>
        <w:pStyle w:val="Heading2"/>
        <w:keepNext w:val="0"/>
        <w:ind w:left="-90" w:right="-367"/>
        <w:jc w:val="center"/>
        <w:rPr>
          <w:rFonts w:cs="Arial"/>
          <w:b w:val="0"/>
          <w:sz w:val="22"/>
          <w:szCs w:val="22"/>
          <w:lang w:val="en-GB"/>
        </w:rPr>
      </w:pPr>
      <w:r w:rsidRPr="00E60D55">
        <w:rPr>
          <w:rFonts w:cs="Arial"/>
          <w:b w:val="0"/>
          <w:sz w:val="22"/>
          <w:szCs w:val="22"/>
          <w:lang w:val="en-GB"/>
        </w:rPr>
        <w:t xml:space="preserve">(arising from ScC-SC2) </w:t>
      </w:r>
    </w:p>
    <w:p w:rsidR="00BF42FC" w:rsidRPr="00E60D55" w:rsidRDefault="00BF42FC" w:rsidP="00BF42FC">
      <w:pPr>
        <w:rPr>
          <w:sz w:val="22"/>
          <w:szCs w:val="22"/>
          <w:lang w:val="en-GB"/>
        </w:rPr>
      </w:pPr>
    </w:p>
    <w:p w:rsidR="00BF42FC" w:rsidRPr="00E60D55" w:rsidRDefault="00BF42FC" w:rsidP="000F1354">
      <w:pPr>
        <w:pStyle w:val="Heading2"/>
        <w:keepNext w:val="0"/>
        <w:ind w:left="-90" w:right="-367"/>
        <w:jc w:val="center"/>
        <w:rPr>
          <w:rFonts w:cs="Arial"/>
          <w:sz w:val="22"/>
          <w:szCs w:val="22"/>
          <w:lang w:val="en-GB"/>
        </w:rPr>
      </w:pPr>
    </w:p>
    <w:p w:rsidR="00DF38F9" w:rsidRPr="00E60D55" w:rsidRDefault="002C7F68" w:rsidP="00DF38F9">
      <w:pPr>
        <w:jc w:val="center"/>
        <w:rPr>
          <w:b/>
          <w:sz w:val="22"/>
          <w:szCs w:val="22"/>
          <w:lang w:val="en-GB"/>
        </w:rPr>
      </w:pPr>
      <w:r w:rsidRPr="00E60D55">
        <w:rPr>
          <w:b/>
          <w:sz w:val="22"/>
          <w:szCs w:val="22"/>
          <w:lang w:val="en-GB"/>
        </w:rPr>
        <w:t>PROMOTING MARINE PROTECTED AREA NETWORKS IN THE ASEAN REGION</w:t>
      </w:r>
    </w:p>
    <w:p w:rsidR="000F1354" w:rsidRPr="00E60D55" w:rsidRDefault="003E24AC" w:rsidP="000F1354">
      <w:pPr>
        <w:pStyle w:val="Heading2"/>
        <w:keepNext w:val="0"/>
        <w:ind w:left="-90" w:right="-367"/>
        <w:jc w:val="center"/>
        <w:rPr>
          <w:rFonts w:cs="Arial"/>
          <w:sz w:val="22"/>
          <w:szCs w:val="22"/>
          <w:lang w:val="en-GB"/>
        </w:rPr>
      </w:pPr>
      <w:r w:rsidRPr="00E60D55">
        <w:rPr>
          <w:rFonts w:cs="Arial"/>
          <w:sz w:val="22"/>
          <w:szCs w:val="22"/>
          <w:lang w:val="en-GB"/>
        </w:rPr>
        <w:t>UNEP/CMS/COP12/DOC.</w:t>
      </w:r>
      <w:r w:rsidR="003D4255" w:rsidRPr="00E60D55">
        <w:rPr>
          <w:rFonts w:cs="Arial"/>
          <w:sz w:val="22"/>
          <w:szCs w:val="22"/>
          <w:lang w:val="en-GB"/>
        </w:rPr>
        <w:t>2</w:t>
      </w:r>
      <w:r w:rsidR="002C7F68" w:rsidRPr="00E60D55">
        <w:rPr>
          <w:rFonts w:cs="Arial"/>
          <w:sz w:val="22"/>
          <w:szCs w:val="22"/>
          <w:lang w:val="en-GB"/>
        </w:rPr>
        <w:t>4.4.9</w:t>
      </w:r>
    </w:p>
    <w:p w:rsidR="00BF42FC" w:rsidRPr="00E60D55" w:rsidRDefault="00BF42FC" w:rsidP="00BF42FC">
      <w:pPr>
        <w:jc w:val="center"/>
        <w:rPr>
          <w:b/>
          <w:sz w:val="22"/>
          <w:szCs w:val="22"/>
          <w:lang w:val="en-GB"/>
        </w:rPr>
      </w:pPr>
    </w:p>
    <w:p w:rsidR="00DF4423" w:rsidRPr="00E60D55" w:rsidRDefault="00DF4423" w:rsidP="000F1354">
      <w:pPr>
        <w:tabs>
          <w:tab w:val="left" w:pos="1020"/>
        </w:tabs>
        <w:rPr>
          <w:rFonts w:cs="Arial"/>
          <w:sz w:val="22"/>
          <w:szCs w:val="22"/>
        </w:rPr>
      </w:pPr>
    </w:p>
    <w:p w:rsidR="006356C5" w:rsidRPr="00E60D55" w:rsidRDefault="006356C5" w:rsidP="00DF4423">
      <w:pPr>
        <w:tabs>
          <w:tab w:val="left" w:pos="1020"/>
        </w:tabs>
        <w:rPr>
          <w:rFonts w:cs="Arial"/>
          <w:b/>
          <w:sz w:val="22"/>
          <w:szCs w:val="22"/>
        </w:rPr>
      </w:pPr>
    </w:p>
    <w:p w:rsidR="00DF4423" w:rsidRPr="00E60D55" w:rsidRDefault="00DF4423" w:rsidP="00DF4423">
      <w:pPr>
        <w:tabs>
          <w:tab w:val="left" w:pos="1020"/>
        </w:tabs>
        <w:rPr>
          <w:rFonts w:cs="Arial"/>
          <w:b/>
          <w:sz w:val="22"/>
          <w:szCs w:val="22"/>
        </w:rPr>
      </w:pPr>
      <w:r w:rsidRPr="00E60D55">
        <w:rPr>
          <w:rFonts w:cs="Arial"/>
          <w:b/>
          <w:sz w:val="22"/>
          <w:szCs w:val="22"/>
        </w:rPr>
        <w:t>GENERAL COMMENTS ON THE DOCUMENT</w:t>
      </w:r>
    </w:p>
    <w:p w:rsidR="00AE45FB" w:rsidRPr="00E60D55" w:rsidRDefault="00AE45FB" w:rsidP="00DF4423">
      <w:pPr>
        <w:tabs>
          <w:tab w:val="left" w:pos="1020"/>
        </w:tabs>
        <w:rPr>
          <w:rFonts w:cs="Arial"/>
          <w:b/>
          <w:sz w:val="22"/>
          <w:szCs w:val="22"/>
        </w:rPr>
      </w:pPr>
    </w:p>
    <w:p w:rsidR="006356C5" w:rsidRPr="00E60D55" w:rsidRDefault="00471776" w:rsidP="00E60D55">
      <w:pPr>
        <w:pStyle w:val="ListParagraph"/>
        <w:numPr>
          <w:ilvl w:val="0"/>
          <w:numId w:val="43"/>
        </w:numPr>
        <w:tabs>
          <w:tab w:val="left" w:pos="1020"/>
        </w:tabs>
        <w:jc w:val="both"/>
        <w:rPr>
          <w:rFonts w:cs="Arial"/>
          <w:sz w:val="22"/>
          <w:szCs w:val="22"/>
        </w:rPr>
      </w:pPr>
      <w:r w:rsidRPr="00E60D55">
        <w:rPr>
          <w:rFonts w:cs="Arial"/>
          <w:sz w:val="22"/>
          <w:szCs w:val="22"/>
        </w:rPr>
        <w:t>A l</w:t>
      </w:r>
      <w:r w:rsidR="00A62328" w:rsidRPr="00E60D55">
        <w:rPr>
          <w:rFonts w:cs="Arial"/>
          <w:sz w:val="22"/>
          <w:szCs w:val="22"/>
        </w:rPr>
        <w:t>ink should be made to</w:t>
      </w:r>
      <w:r w:rsidRPr="00E60D55">
        <w:rPr>
          <w:rFonts w:cs="Arial"/>
          <w:sz w:val="22"/>
          <w:szCs w:val="22"/>
        </w:rPr>
        <w:t xml:space="preserve"> the</w:t>
      </w:r>
      <w:r w:rsidR="00A62328" w:rsidRPr="00E60D55">
        <w:rPr>
          <w:rFonts w:cs="Arial"/>
          <w:sz w:val="22"/>
          <w:szCs w:val="22"/>
        </w:rPr>
        <w:t xml:space="preserve"> IMMA </w:t>
      </w:r>
      <w:r w:rsidR="008D6345" w:rsidRPr="00E60D55">
        <w:rPr>
          <w:rFonts w:cs="Arial"/>
          <w:sz w:val="22"/>
          <w:szCs w:val="22"/>
        </w:rPr>
        <w:t xml:space="preserve">process </w:t>
      </w:r>
      <w:r w:rsidR="00A62328" w:rsidRPr="00E60D55">
        <w:rPr>
          <w:rFonts w:cs="Arial"/>
          <w:sz w:val="22"/>
          <w:szCs w:val="22"/>
        </w:rPr>
        <w:t xml:space="preserve">for </w:t>
      </w:r>
      <w:r w:rsidRPr="00E60D55">
        <w:rPr>
          <w:rFonts w:cs="Arial"/>
          <w:sz w:val="22"/>
          <w:szCs w:val="22"/>
        </w:rPr>
        <w:t xml:space="preserve">the </w:t>
      </w:r>
      <w:r w:rsidR="00A62328" w:rsidRPr="00E60D55">
        <w:rPr>
          <w:rFonts w:cs="Arial"/>
          <w:sz w:val="22"/>
          <w:szCs w:val="22"/>
        </w:rPr>
        <w:t>North</w:t>
      </w:r>
      <w:r w:rsidRPr="00E60D55">
        <w:rPr>
          <w:rFonts w:cs="Arial"/>
          <w:sz w:val="22"/>
          <w:szCs w:val="22"/>
        </w:rPr>
        <w:t xml:space="preserve"> E</w:t>
      </w:r>
      <w:r w:rsidR="00A62328" w:rsidRPr="00E60D55">
        <w:rPr>
          <w:rFonts w:cs="Arial"/>
          <w:sz w:val="22"/>
          <w:szCs w:val="22"/>
        </w:rPr>
        <w:t>ast Indian Ocean and South East Asia</w:t>
      </w:r>
      <w:r w:rsidRPr="00E60D55">
        <w:rPr>
          <w:rFonts w:cs="Arial"/>
          <w:sz w:val="22"/>
          <w:szCs w:val="22"/>
        </w:rPr>
        <w:t>,</w:t>
      </w:r>
      <w:r w:rsidR="00A62328" w:rsidRPr="00E60D55">
        <w:rPr>
          <w:rFonts w:cs="Arial"/>
          <w:sz w:val="22"/>
          <w:szCs w:val="22"/>
        </w:rPr>
        <w:t xml:space="preserve"> </w:t>
      </w:r>
      <w:r w:rsidR="008D6345" w:rsidRPr="00E60D55">
        <w:rPr>
          <w:rFonts w:cs="Arial"/>
          <w:sz w:val="22"/>
          <w:szCs w:val="22"/>
        </w:rPr>
        <w:t xml:space="preserve">in particular the workshop </w:t>
      </w:r>
      <w:r w:rsidR="00A62328" w:rsidRPr="00E60D55">
        <w:rPr>
          <w:rFonts w:cs="Arial"/>
          <w:sz w:val="22"/>
          <w:szCs w:val="22"/>
        </w:rPr>
        <w:t>planned for 2018</w:t>
      </w:r>
      <w:r w:rsidR="004457D5" w:rsidRPr="00E60D55">
        <w:rPr>
          <w:rFonts w:cs="Arial"/>
          <w:sz w:val="22"/>
          <w:szCs w:val="22"/>
        </w:rPr>
        <w:t>.</w:t>
      </w:r>
    </w:p>
    <w:p w:rsidR="006356C5" w:rsidRPr="00E60D55" w:rsidRDefault="00471776" w:rsidP="00E60D55">
      <w:pPr>
        <w:pStyle w:val="ListParagraph"/>
        <w:numPr>
          <w:ilvl w:val="0"/>
          <w:numId w:val="43"/>
        </w:numPr>
        <w:tabs>
          <w:tab w:val="left" w:pos="1020"/>
        </w:tabs>
        <w:jc w:val="both"/>
        <w:rPr>
          <w:rFonts w:cs="Arial"/>
          <w:sz w:val="22"/>
          <w:szCs w:val="22"/>
        </w:rPr>
      </w:pPr>
      <w:r w:rsidRPr="00E60D55">
        <w:rPr>
          <w:rFonts w:cs="Arial"/>
          <w:sz w:val="22"/>
          <w:szCs w:val="22"/>
        </w:rPr>
        <w:t xml:space="preserve">The </w:t>
      </w:r>
      <w:r w:rsidR="0055396A" w:rsidRPr="00E60D55">
        <w:rPr>
          <w:rFonts w:cs="Arial"/>
          <w:sz w:val="22"/>
          <w:szCs w:val="22"/>
        </w:rPr>
        <w:t xml:space="preserve">text should be clarified as to whether each action is directed regionally or globally.  </w:t>
      </w:r>
    </w:p>
    <w:p w:rsidR="006356C5" w:rsidRPr="00E60D55" w:rsidRDefault="00471776" w:rsidP="00E60D55">
      <w:pPr>
        <w:pStyle w:val="ListParagraph"/>
        <w:numPr>
          <w:ilvl w:val="0"/>
          <w:numId w:val="43"/>
        </w:numPr>
        <w:tabs>
          <w:tab w:val="left" w:pos="1020"/>
        </w:tabs>
        <w:jc w:val="both"/>
        <w:rPr>
          <w:rFonts w:cs="Arial"/>
          <w:sz w:val="22"/>
          <w:szCs w:val="22"/>
        </w:rPr>
      </w:pPr>
      <w:r w:rsidRPr="00E60D55">
        <w:rPr>
          <w:rFonts w:cs="Arial"/>
          <w:sz w:val="22"/>
          <w:szCs w:val="22"/>
        </w:rPr>
        <w:t>The r</w:t>
      </w:r>
      <w:r w:rsidR="00A62328" w:rsidRPr="00E60D55">
        <w:rPr>
          <w:rFonts w:cs="Arial"/>
          <w:sz w:val="22"/>
          <w:szCs w:val="22"/>
        </w:rPr>
        <w:t xml:space="preserve">ole of </w:t>
      </w:r>
      <w:r w:rsidR="0055396A" w:rsidRPr="00E60D55">
        <w:rPr>
          <w:rFonts w:cs="Arial"/>
          <w:sz w:val="22"/>
          <w:szCs w:val="22"/>
        </w:rPr>
        <w:t xml:space="preserve">the </w:t>
      </w:r>
      <w:r w:rsidR="00A62328" w:rsidRPr="00E60D55">
        <w:rPr>
          <w:rFonts w:cs="Arial"/>
          <w:sz w:val="22"/>
          <w:szCs w:val="22"/>
        </w:rPr>
        <w:t>international community in supporting the development of MPA networks in the region</w:t>
      </w:r>
      <w:r w:rsidRPr="00E60D55">
        <w:rPr>
          <w:rFonts w:cs="Arial"/>
          <w:sz w:val="22"/>
          <w:szCs w:val="22"/>
        </w:rPr>
        <w:t xml:space="preserve"> should be clarified</w:t>
      </w:r>
      <w:r w:rsidR="004457D5" w:rsidRPr="00E60D55">
        <w:rPr>
          <w:rFonts w:cs="Arial"/>
          <w:sz w:val="22"/>
          <w:szCs w:val="22"/>
        </w:rPr>
        <w:t>.</w:t>
      </w:r>
    </w:p>
    <w:p w:rsidR="006356C5" w:rsidRPr="00E60D55" w:rsidRDefault="006356C5" w:rsidP="00E60D55">
      <w:pPr>
        <w:tabs>
          <w:tab w:val="left" w:pos="1020"/>
        </w:tabs>
        <w:jc w:val="both"/>
        <w:rPr>
          <w:rFonts w:cs="Arial"/>
          <w:sz w:val="22"/>
          <w:szCs w:val="22"/>
        </w:rPr>
      </w:pPr>
    </w:p>
    <w:p w:rsidR="00DF4423" w:rsidRPr="00E60D55" w:rsidRDefault="00DF4423" w:rsidP="00DF4423">
      <w:pPr>
        <w:tabs>
          <w:tab w:val="left" w:pos="1020"/>
        </w:tabs>
        <w:rPr>
          <w:rFonts w:cs="Arial"/>
          <w:b/>
          <w:sz w:val="22"/>
          <w:szCs w:val="22"/>
        </w:rPr>
      </w:pPr>
    </w:p>
    <w:p w:rsidR="008F20D3" w:rsidRPr="00E60D55" w:rsidRDefault="006356C5" w:rsidP="008F20D3">
      <w:pPr>
        <w:tabs>
          <w:tab w:val="left" w:pos="1020"/>
        </w:tabs>
        <w:rPr>
          <w:rFonts w:cs="Arial"/>
          <w:b/>
          <w:sz w:val="22"/>
          <w:szCs w:val="22"/>
        </w:rPr>
      </w:pPr>
      <w:r w:rsidRPr="00E60D55">
        <w:rPr>
          <w:rFonts w:cs="Arial"/>
          <w:b/>
          <w:sz w:val="22"/>
          <w:szCs w:val="22"/>
        </w:rPr>
        <w:t>COMMENTS ON SPECIFIC SECTIONS</w:t>
      </w:r>
      <w:r w:rsidR="008F20D3" w:rsidRPr="00E60D55">
        <w:rPr>
          <w:rFonts w:cs="Arial"/>
          <w:b/>
          <w:sz w:val="22"/>
          <w:szCs w:val="22"/>
        </w:rPr>
        <w:t xml:space="preserve">/ </w:t>
      </w:r>
      <w:r w:rsidR="00DF4423" w:rsidRPr="00E60D55">
        <w:rPr>
          <w:rFonts w:cs="Arial"/>
          <w:b/>
          <w:sz w:val="22"/>
          <w:szCs w:val="22"/>
        </w:rPr>
        <w:t>INCLUDING POSSI</w:t>
      </w:r>
      <w:r w:rsidR="008F20D3" w:rsidRPr="00E60D55">
        <w:rPr>
          <w:rFonts w:cs="Arial"/>
          <w:b/>
          <w:sz w:val="22"/>
          <w:szCs w:val="22"/>
        </w:rPr>
        <w:t>BLE PROPOSALS FOR TEXT REVISION</w:t>
      </w:r>
    </w:p>
    <w:p w:rsidR="008F20D3" w:rsidRDefault="008F20D3" w:rsidP="008F20D3">
      <w:pPr>
        <w:tabs>
          <w:tab w:val="left" w:pos="1020"/>
        </w:tabs>
        <w:rPr>
          <w:rFonts w:cs="Arial"/>
          <w:b/>
          <w:sz w:val="22"/>
          <w:szCs w:val="22"/>
        </w:rPr>
      </w:pPr>
      <w:bookmarkStart w:id="0" w:name="_GoBack"/>
      <w:bookmarkEnd w:id="0"/>
    </w:p>
    <w:p w:rsidR="009A2EEE" w:rsidRDefault="009A2EEE" w:rsidP="009A2EEE">
      <w:pPr>
        <w:tabs>
          <w:tab w:val="left" w:pos="567"/>
        </w:tabs>
        <w:jc w:val="both"/>
        <w:rPr>
          <w:rFonts w:cs="Arial"/>
          <w:sz w:val="22"/>
          <w:szCs w:val="22"/>
          <w:highlight w:val="yellow"/>
        </w:rPr>
      </w:pPr>
      <w:r>
        <w:rPr>
          <w:rFonts w:cs="Arial"/>
          <w:sz w:val="22"/>
          <w:szCs w:val="22"/>
          <w:highlight w:val="yellow"/>
        </w:rPr>
        <w:tab/>
      </w:r>
      <w:r w:rsidR="00E905FE" w:rsidRPr="00E905FE">
        <w:rPr>
          <w:rFonts w:cs="Arial"/>
          <w:sz w:val="22"/>
          <w:szCs w:val="22"/>
          <w:highlight w:val="yellow"/>
        </w:rPr>
        <w:t xml:space="preserve">Page 2, para 8: </w:t>
      </w:r>
    </w:p>
    <w:p w:rsidR="00E905FE" w:rsidRPr="009A2EEE" w:rsidRDefault="00E905FE" w:rsidP="009A2EEE">
      <w:pPr>
        <w:pStyle w:val="ListParagraph"/>
        <w:numPr>
          <w:ilvl w:val="0"/>
          <w:numId w:val="43"/>
        </w:numPr>
        <w:ind w:left="567" w:hanging="567"/>
        <w:jc w:val="both"/>
        <w:rPr>
          <w:rFonts w:cs="Arial"/>
          <w:sz w:val="22"/>
          <w:szCs w:val="22"/>
          <w:highlight w:val="yellow"/>
        </w:rPr>
      </w:pPr>
      <w:r w:rsidRPr="009A2EEE">
        <w:rPr>
          <w:rFonts w:cs="Arial"/>
          <w:i/>
          <w:iCs/>
          <w:sz w:val="22"/>
          <w:szCs w:val="22"/>
          <w:highlight w:val="yellow"/>
        </w:rPr>
        <w:t xml:space="preserve">Conscious </w:t>
      </w:r>
      <w:r w:rsidRPr="009A2EEE">
        <w:rPr>
          <w:rFonts w:cs="Arial"/>
          <w:sz w:val="22"/>
          <w:szCs w:val="22"/>
          <w:highlight w:val="yellow"/>
        </w:rPr>
        <w:t>that the Protected Areas Gap Analysis in ASEAN region (ACB, 2010), reports severe under-representation of marine habitats and ecosystems and absence of protection of 78%, or more than 6 million hectares, of the 82 identified marine Key Biodiversity Areas (</w:t>
      </w:r>
      <w:proofErr w:type="spellStart"/>
      <w:r w:rsidRPr="009A2EEE">
        <w:rPr>
          <w:rFonts w:cs="Arial"/>
          <w:sz w:val="22"/>
          <w:szCs w:val="22"/>
          <w:highlight w:val="yellow"/>
        </w:rPr>
        <w:t>mKBAs</w:t>
      </w:r>
      <w:proofErr w:type="spellEnd"/>
      <w:r w:rsidRPr="009A2EEE">
        <w:rPr>
          <w:rFonts w:cs="Arial"/>
          <w:sz w:val="22"/>
          <w:szCs w:val="22"/>
          <w:highlight w:val="yellow"/>
        </w:rPr>
        <w:t>)</w:t>
      </w:r>
      <w:r w:rsidRPr="009A2EEE">
        <w:rPr>
          <w:rFonts w:cs="Arial"/>
          <w:color w:val="000000"/>
          <w:sz w:val="22"/>
          <w:szCs w:val="22"/>
          <w:highlight w:val="yellow"/>
        </w:rPr>
        <w:t xml:space="preserve">, </w:t>
      </w:r>
      <w:r w:rsidRPr="009A2EEE">
        <w:rPr>
          <w:rFonts w:cs="Arial"/>
          <w:color w:val="1C467A"/>
          <w:sz w:val="22"/>
          <w:szCs w:val="22"/>
          <w:highlight w:val="yellow"/>
          <w:u w:val="single"/>
        </w:rPr>
        <w:t>and recognizing the</w:t>
      </w:r>
      <w:r w:rsidRPr="009A2EEE">
        <w:rPr>
          <w:rFonts w:cs="Arial"/>
          <w:color w:val="000000"/>
          <w:sz w:val="22"/>
          <w:szCs w:val="22"/>
          <w:highlight w:val="yellow"/>
          <w:u w:val="single"/>
        </w:rPr>
        <w:t xml:space="preserve"> </w:t>
      </w:r>
      <w:r w:rsidRPr="009A2EEE">
        <w:rPr>
          <w:rFonts w:cs="Arial"/>
          <w:color w:val="1C467A"/>
          <w:sz w:val="22"/>
          <w:szCs w:val="22"/>
          <w:highlight w:val="yellow"/>
          <w:u w:val="single"/>
        </w:rPr>
        <w:t>ongoing work by the Key Biodiversity Area Partnership to further develop these efforts and identify additional marine Key Biodiversity Areas as sites that contribute significantly to the global persistence of biodiversity</w:t>
      </w:r>
      <w:r w:rsidR="009A2EEE" w:rsidRPr="009A2EEE">
        <w:rPr>
          <w:rFonts w:cs="Arial"/>
          <w:color w:val="1C467A"/>
          <w:sz w:val="22"/>
          <w:szCs w:val="22"/>
          <w:highlight w:val="yellow"/>
          <w:u w:val="single"/>
        </w:rPr>
        <w:t>.</w:t>
      </w:r>
    </w:p>
    <w:p w:rsidR="00E905FE" w:rsidRPr="00E905FE" w:rsidRDefault="00E905FE" w:rsidP="00E905FE">
      <w:pPr>
        <w:rPr>
          <w:rFonts w:cs="Arial"/>
          <w:sz w:val="22"/>
          <w:szCs w:val="22"/>
          <w:highlight w:val="yellow"/>
        </w:rPr>
      </w:pPr>
    </w:p>
    <w:p w:rsidR="009A2EEE" w:rsidRDefault="009A2EEE" w:rsidP="009A2EEE">
      <w:pPr>
        <w:tabs>
          <w:tab w:val="left" w:pos="567"/>
        </w:tabs>
        <w:jc w:val="both"/>
        <w:rPr>
          <w:rFonts w:cs="Arial"/>
          <w:sz w:val="22"/>
          <w:szCs w:val="22"/>
          <w:highlight w:val="yellow"/>
        </w:rPr>
      </w:pPr>
      <w:r>
        <w:rPr>
          <w:rFonts w:cs="Arial"/>
          <w:sz w:val="22"/>
          <w:szCs w:val="22"/>
          <w:highlight w:val="yellow"/>
        </w:rPr>
        <w:tab/>
      </w:r>
      <w:r w:rsidR="00E905FE" w:rsidRPr="00E905FE">
        <w:rPr>
          <w:rFonts w:cs="Arial"/>
          <w:sz w:val="22"/>
          <w:szCs w:val="22"/>
          <w:highlight w:val="yellow"/>
        </w:rPr>
        <w:t xml:space="preserve">Page 2, para 10: </w:t>
      </w:r>
    </w:p>
    <w:p w:rsidR="00E905FE" w:rsidRPr="009A2EEE" w:rsidRDefault="00E905FE" w:rsidP="009A2EEE">
      <w:pPr>
        <w:pStyle w:val="ListParagraph"/>
        <w:numPr>
          <w:ilvl w:val="0"/>
          <w:numId w:val="43"/>
        </w:numPr>
        <w:ind w:left="567" w:hanging="567"/>
        <w:jc w:val="both"/>
        <w:rPr>
          <w:rFonts w:cs="Arial"/>
          <w:sz w:val="22"/>
          <w:szCs w:val="22"/>
          <w:highlight w:val="yellow"/>
        </w:rPr>
      </w:pPr>
      <w:proofErr w:type="gramStart"/>
      <w:r w:rsidRPr="009A2EEE">
        <w:rPr>
          <w:rFonts w:cs="Arial"/>
          <w:i/>
          <w:iCs/>
          <w:sz w:val="22"/>
          <w:szCs w:val="22"/>
          <w:highlight w:val="yellow"/>
        </w:rPr>
        <w:t>Also</w:t>
      </w:r>
      <w:proofErr w:type="gramEnd"/>
      <w:r w:rsidRPr="009A2EEE">
        <w:rPr>
          <w:rFonts w:cs="Arial"/>
          <w:i/>
          <w:iCs/>
          <w:sz w:val="22"/>
          <w:szCs w:val="22"/>
          <w:highlight w:val="yellow"/>
        </w:rPr>
        <w:t xml:space="preserve"> recognizing </w:t>
      </w:r>
      <w:r w:rsidRPr="009A2EEE">
        <w:rPr>
          <w:rFonts w:cs="Arial"/>
          <w:sz w:val="22"/>
          <w:szCs w:val="22"/>
          <w:highlight w:val="yellow"/>
        </w:rPr>
        <w:t xml:space="preserve">that Integrated Coastal Management (ICM) </w:t>
      </w:r>
      <w:r w:rsidRPr="009A2EEE">
        <w:rPr>
          <w:rFonts w:cs="Arial"/>
          <w:sz w:val="22"/>
          <w:szCs w:val="22"/>
          <w:highlight w:val="yellow"/>
          <w:u w:val="single"/>
        </w:rPr>
        <w:t>and Marine Spatial Planning</w:t>
      </w:r>
      <w:r w:rsidRPr="009A2EEE">
        <w:rPr>
          <w:rFonts w:cs="Arial"/>
          <w:sz w:val="22"/>
          <w:szCs w:val="22"/>
          <w:highlight w:val="yellow"/>
        </w:rPr>
        <w:t xml:space="preserve"> is a dynamic process of planning and management involving stakeholders, and requiring the analysis of the environmental and socioeconomic implications of development, the ecosystem processes, and the interrelationships among land-based and marine-related activities across jurisdictions</w:t>
      </w:r>
      <w:r w:rsidR="009A2EEE" w:rsidRPr="009A2EEE">
        <w:rPr>
          <w:rFonts w:cs="Arial"/>
          <w:sz w:val="22"/>
          <w:szCs w:val="22"/>
          <w:highlight w:val="yellow"/>
        </w:rPr>
        <w:t>.</w:t>
      </w:r>
    </w:p>
    <w:p w:rsidR="00E905FE" w:rsidRPr="00E905FE" w:rsidRDefault="00E905FE" w:rsidP="00E905FE">
      <w:pPr>
        <w:rPr>
          <w:rFonts w:cs="Arial"/>
          <w:sz w:val="22"/>
          <w:szCs w:val="22"/>
          <w:highlight w:val="yellow"/>
        </w:rPr>
      </w:pPr>
    </w:p>
    <w:p w:rsidR="009A2EEE" w:rsidRDefault="009A2EEE" w:rsidP="009A2EEE">
      <w:pPr>
        <w:tabs>
          <w:tab w:val="left" w:pos="567"/>
        </w:tabs>
        <w:rPr>
          <w:rFonts w:cs="Arial"/>
          <w:sz w:val="22"/>
          <w:szCs w:val="22"/>
          <w:highlight w:val="yellow"/>
        </w:rPr>
      </w:pPr>
      <w:r>
        <w:rPr>
          <w:rFonts w:cs="Arial"/>
          <w:sz w:val="22"/>
          <w:szCs w:val="22"/>
          <w:highlight w:val="yellow"/>
        </w:rPr>
        <w:tab/>
      </w:r>
      <w:r w:rsidR="00E905FE" w:rsidRPr="00E905FE">
        <w:rPr>
          <w:rFonts w:cs="Arial"/>
          <w:sz w:val="22"/>
          <w:szCs w:val="22"/>
          <w:highlight w:val="yellow"/>
        </w:rPr>
        <w:t xml:space="preserve">Page 3, para 1: b) </w:t>
      </w:r>
    </w:p>
    <w:p w:rsidR="00E905FE" w:rsidRPr="009A2EEE" w:rsidRDefault="00E905FE" w:rsidP="009A2EEE">
      <w:pPr>
        <w:pStyle w:val="ListParagraph"/>
        <w:numPr>
          <w:ilvl w:val="0"/>
          <w:numId w:val="43"/>
        </w:numPr>
        <w:ind w:left="567" w:hanging="567"/>
        <w:rPr>
          <w:rFonts w:cs="Arial"/>
          <w:sz w:val="22"/>
          <w:szCs w:val="22"/>
          <w:highlight w:val="yellow"/>
        </w:rPr>
      </w:pPr>
      <w:r w:rsidRPr="009A2EEE">
        <w:rPr>
          <w:rFonts w:cs="Arial"/>
          <w:sz w:val="22"/>
          <w:szCs w:val="22"/>
          <w:highlight w:val="yellow"/>
        </w:rPr>
        <w:t xml:space="preserve">preventing the extinction of known </w:t>
      </w:r>
      <w:r w:rsidRPr="009A2EEE">
        <w:rPr>
          <w:rFonts w:cs="Arial"/>
          <w:sz w:val="22"/>
          <w:szCs w:val="22"/>
          <w:highlight w:val="yellow"/>
          <w:u w:val="single"/>
        </w:rPr>
        <w:t>migratory</w:t>
      </w:r>
      <w:r w:rsidRPr="009A2EEE">
        <w:rPr>
          <w:rFonts w:cs="Arial"/>
          <w:sz w:val="22"/>
          <w:szCs w:val="22"/>
          <w:highlight w:val="yellow"/>
        </w:rPr>
        <w:t xml:space="preserve"> marine threatened species</w:t>
      </w:r>
    </w:p>
    <w:p w:rsidR="00E905FE" w:rsidRPr="00E905FE" w:rsidRDefault="00E905FE" w:rsidP="00E905FE">
      <w:pPr>
        <w:rPr>
          <w:rFonts w:cs="Arial"/>
          <w:sz w:val="22"/>
          <w:szCs w:val="22"/>
          <w:highlight w:val="yellow"/>
        </w:rPr>
      </w:pPr>
    </w:p>
    <w:p w:rsidR="009A2EEE" w:rsidRDefault="009A2EEE" w:rsidP="009A2EEE">
      <w:pPr>
        <w:tabs>
          <w:tab w:val="left" w:pos="567"/>
        </w:tabs>
        <w:jc w:val="both"/>
        <w:rPr>
          <w:rFonts w:cs="Arial"/>
          <w:sz w:val="22"/>
          <w:szCs w:val="22"/>
          <w:highlight w:val="yellow"/>
        </w:rPr>
      </w:pPr>
      <w:r>
        <w:rPr>
          <w:rFonts w:cs="Arial"/>
          <w:sz w:val="22"/>
          <w:szCs w:val="22"/>
          <w:highlight w:val="yellow"/>
        </w:rPr>
        <w:tab/>
        <w:t>Page 3, para 3:</w:t>
      </w:r>
    </w:p>
    <w:p w:rsidR="00E905FE" w:rsidRPr="009A2EEE" w:rsidRDefault="00E905FE" w:rsidP="009A2EEE">
      <w:pPr>
        <w:pStyle w:val="ListParagraph"/>
        <w:numPr>
          <w:ilvl w:val="0"/>
          <w:numId w:val="43"/>
        </w:numPr>
        <w:ind w:left="567" w:hanging="567"/>
        <w:jc w:val="both"/>
        <w:rPr>
          <w:rFonts w:cs="Arial"/>
          <w:color w:val="000000"/>
          <w:sz w:val="22"/>
          <w:szCs w:val="22"/>
          <w:highlight w:val="yellow"/>
          <w:u w:val="single"/>
        </w:rPr>
      </w:pPr>
      <w:r w:rsidRPr="009A2EEE">
        <w:rPr>
          <w:rFonts w:cs="Arial"/>
          <w:i/>
          <w:iCs/>
          <w:sz w:val="22"/>
          <w:szCs w:val="22"/>
          <w:highlight w:val="yellow"/>
        </w:rPr>
        <w:t xml:space="preserve">Considering </w:t>
      </w:r>
      <w:r w:rsidRPr="009A2EEE">
        <w:rPr>
          <w:rFonts w:cs="Arial"/>
          <w:strike/>
          <w:sz w:val="22"/>
          <w:szCs w:val="22"/>
          <w:highlight w:val="yellow"/>
        </w:rPr>
        <w:t>the need to scale up marine biodiversity conservation</w:t>
      </w:r>
      <w:r w:rsidRPr="009A2EEE">
        <w:rPr>
          <w:rFonts w:cs="Arial"/>
          <w:sz w:val="22"/>
          <w:szCs w:val="22"/>
          <w:highlight w:val="yellow"/>
        </w:rPr>
        <w:t xml:space="preserve"> </w:t>
      </w:r>
      <w:r w:rsidRPr="009A2EEE">
        <w:rPr>
          <w:rFonts w:cs="Arial"/>
          <w:strike/>
          <w:sz w:val="22"/>
          <w:szCs w:val="22"/>
          <w:highlight w:val="yellow"/>
        </w:rPr>
        <w:t>in the ASEAN Region identified on the basis of: a) the marine Key Biodiversity Areas (</w:t>
      </w:r>
      <w:proofErr w:type="spellStart"/>
      <w:r w:rsidRPr="009A2EEE">
        <w:rPr>
          <w:rFonts w:cs="Arial"/>
          <w:strike/>
          <w:sz w:val="22"/>
          <w:szCs w:val="22"/>
          <w:highlight w:val="yellow"/>
        </w:rPr>
        <w:t>mKBA</w:t>
      </w:r>
      <w:proofErr w:type="spellEnd"/>
      <w:r w:rsidRPr="009A2EEE">
        <w:rPr>
          <w:rFonts w:cs="Arial"/>
          <w:strike/>
          <w:sz w:val="22"/>
          <w:szCs w:val="22"/>
          <w:highlight w:val="yellow"/>
        </w:rPr>
        <w:t xml:space="preserve">) process that seeks to address the ecological gaps identified in the current PA identification practice, using criteria of vulnerability and irreplaceability of species, among other equally relevant criteria; b) the Gap Analysis of Protected Areas conducted for the region prepared by ASEAN Centre for Biodiversity highlighting those </w:t>
      </w:r>
      <w:proofErr w:type="spellStart"/>
      <w:r w:rsidRPr="009A2EEE">
        <w:rPr>
          <w:rFonts w:cs="Arial"/>
          <w:strike/>
          <w:sz w:val="22"/>
          <w:szCs w:val="22"/>
          <w:highlight w:val="yellow"/>
        </w:rPr>
        <w:t>mKBAs</w:t>
      </w:r>
      <w:proofErr w:type="spellEnd"/>
      <w:r w:rsidRPr="009A2EEE">
        <w:rPr>
          <w:rFonts w:cs="Arial"/>
          <w:strike/>
          <w:sz w:val="22"/>
          <w:szCs w:val="22"/>
          <w:highlight w:val="yellow"/>
        </w:rPr>
        <w:t xml:space="preserve"> that are unprotected or partially protected; c) the coastal and marine sites identified through the Important Bird Areas (IBAs) process, d)</w:t>
      </w:r>
      <w:r w:rsidRPr="009A2EEE">
        <w:rPr>
          <w:rFonts w:cs="Arial"/>
          <w:sz w:val="22"/>
          <w:szCs w:val="22"/>
          <w:highlight w:val="yellow"/>
        </w:rPr>
        <w:t xml:space="preserve"> current level</w:t>
      </w:r>
      <w:r w:rsidRPr="009A2EEE">
        <w:rPr>
          <w:rFonts w:cs="Arial"/>
          <w:sz w:val="22"/>
          <w:szCs w:val="22"/>
          <w:highlight w:val="yellow"/>
          <w:u w:val="single"/>
        </w:rPr>
        <w:t>s</w:t>
      </w:r>
      <w:r w:rsidRPr="009A2EEE">
        <w:rPr>
          <w:rFonts w:cs="Arial"/>
          <w:sz w:val="22"/>
          <w:szCs w:val="22"/>
          <w:highlight w:val="yellow"/>
        </w:rPr>
        <w:t xml:space="preserve"> of MPA designations in the ASEAN Region (2%)</w:t>
      </w:r>
      <w:r w:rsidRPr="009A2EEE">
        <w:rPr>
          <w:rFonts w:cs="Arial"/>
          <w:strike/>
          <w:sz w:val="22"/>
          <w:szCs w:val="22"/>
          <w:highlight w:val="yellow"/>
        </w:rPr>
        <w:t>; and e) the connectivity patterns among habitats based on results of studies on larval migration</w:t>
      </w:r>
      <w:r w:rsidRPr="009A2EEE">
        <w:rPr>
          <w:rFonts w:cs="Arial"/>
          <w:sz w:val="22"/>
          <w:szCs w:val="22"/>
          <w:highlight w:val="yellow"/>
        </w:rPr>
        <w:t xml:space="preserve">, </w:t>
      </w:r>
      <w:r w:rsidRPr="009A2EEE">
        <w:rPr>
          <w:rFonts w:cs="Arial"/>
          <w:color w:val="000000"/>
          <w:sz w:val="22"/>
          <w:szCs w:val="22"/>
          <w:highlight w:val="yellow"/>
          <w:u w:val="single"/>
        </w:rPr>
        <w:t xml:space="preserve">and therefore the need to scale up marine biodiversity conservation taking into account areas of high value for biodiversity such as Key Biodiversity Areas, including the coastal and marine Bird </w:t>
      </w:r>
      <w:r w:rsidRPr="009A2EEE">
        <w:rPr>
          <w:rFonts w:cs="Arial"/>
          <w:b/>
          <w:bCs/>
          <w:color w:val="000000"/>
          <w:sz w:val="22"/>
          <w:szCs w:val="22"/>
          <w:highlight w:val="yellow"/>
          <w:u w:val="single"/>
        </w:rPr>
        <w:t>and Biodiversity</w:t>
      </w:r>
      <w:r w:rsidRPr="009A2EEE">
        <w:rPr>
          <w:rFonts w:cs="Arial"/>
          <w:color w:val="000000"/>
          <w:sz w:val="22"/>
          <w:szCs w:val="22"/>
          <w:highlight w:val="yellow"/>
          <w:u w:val="single"/>
        </w:rPr>
        <w:t xml:space="preserve"> Areas (IBAs) and the Alliance of Zero Extinction (AZEs) subsets</w:t>
      </w:r>
    </w:p>
    <w:p w:rsidR="00E905FE" w:rsidRPr="00E905FE" w:rsidRDefault="00E905FE" w:rsidP="00E905FE">
      <w:pPr>
        <w:rPr>
          <w:rFonts w:cs="Arial"/>
          <w:sz w:val="22"/>
          <w:szCs w:val="22"/>
          <w:highlight w:val="yellow"/>
        </w:rPr>
      </w:pPr>
    </w:p>
    <w:p w:rsidR="009A2EEE" w:rsidRDefault="009A2EEE" w:rsidP="009A2EEE">
      <w:pPr>
        <w:tabs>
          <w:tab w:val="left" w:pos="567"/>
        </w:tabs>
        <w:jc w:val="both"/>
        <w:rPr>
          <w:rFonts w:cs="Arial"/>
          <w:sz w:val="22"/>
          <w:szCs w:val="22"/>
          <w:highlight w:val="yellow"/>
        </w:rPr>
      </w:pPr>
      <w:r>
        <w:rPr>
          <w:rFonts w:cs="Arial"/>
          <w:sz w:val="22"/>
          <w:szCs w:val="22"/>
          <w:highlight w:val="yellow"/>
        </w:rPr>
        <w:tab/>
      </w:r>
      <w:r w:rsidR="00E905FE" w:rsidRPr="00E905FE">
        <w:rPr>
          <w:rFonts w:cs="Arial"/>
          <w:sz w:val="22"/>
          <w:szCs w:val="22"/>
          <w:highlight w:val="yellow"/>
        </w:rPr>
        <w:t xml:space="preserve">Page 3, para 4:  </w:t>
      </w:r>
    </w:p>
    <w:p w:rsidR="00E905FE" w:rsidRPr="009A2EEE" w:rsidRDefault="00E905FE" w:rsidP="009A2EEE">
      <w:pPr>
        <w:pStyle w:val="ListParagraph"/>
        <w:numPr>
          <w:ilvl w:val="0"/>
          <w:numId w:val="43"/>
        </w:numPr>
        <w:ind w:left="567" w:hanging="567"/>
        <w:jc w:val="both"/>
        <w:rPr>
          <w:rFonts w:cs="Arial"/>
          <w:color w:val="000000"/>
          <w:sz w:val="22"/>
          <w:szCs w:val="22"/>
          <w:highlight w:val="yellow"/>
        </w:rPr>
      </w:pPr>
      <w:r w:rsidRPr="009A2EEE">
        <w:rPr>
          <w:rFonts w:cs="Arial"/>
          <w:i/>
          <w:iCs/>
          <w:sz w:val="22"/>
          <w:szCs w:val="22"/>
          <w:highlight w:val="yellow"/>
        </w:rPr>
        <w:t xml:space="preserve">Seeking </w:t>
      </w:r>
      <w:r w:rsidRPr="009A2EEE">
        <w:rPr>
          <w:rFonts w:cs="Arial"/>
          <w:sz w:val="22"/>
          <w:szCs w:val="22"/>
          <w:highlight w:val="yellow"/>
        </w:rPr>
        <w:t>to strengthen representativeness and connectivity of marine conservation areas using a combination of tools</w:t>
      </w:r>
      <w:r w:rsidRPr="009A2EEE">
        <w:rPr>
          <w:rFonts w:cs="Arial"/>
          <w:strike/>
          <w:sz w:val="22"/>
          <w:szCs w:val="22"/>
          <w:highlight w:val="yellow"/>
        </w:rPr>
        <w:t>,</w:t>
      </w:r>
      <w:r w:rsidRPr="009A2EEE">
        <w:rPr>
          <w:rFonts w:cs="Arial"/>
          <w:strike/>
          <w:color w:val="000000"/>
          <w:sz w:val="22"/>
          <w:szCs w:val="22"/>
          <w:highlight w:val="yellow"/>
        </w:rPr>
        <w:t xml:space="preserve"> </w:t>
      </w:r>
      <w:r w:rsidRPr="009A2EEE">
        <w:rPr>
          <w:rFonts w:cs="Arial"/>
          <w:strike/>
          <w:sz w:val="22"/>
          <w:szCs w:val="22"/>
          <w:highlight w:val="yellow"/>
        </w:rPr>
        <w:t>including Important Bird Areas (IBAs), Key Biodiversity Areas (KBAs),</w:t>
      </w:r>
      <w:r w:rsidRPr="009A2EEE">
        <w:rPr>
          <w:rFonts w:cs="Arial"/>
          <w:sz w:val="22"/>
          <w:szCs w:val="22"/>
          <w:highlight w:val="yellow"/>
        </w:rPr>
        <w:t xml:space="preserve"> </w:t>
      </w:r>
      <w:r w:rsidRPr="009A2EEE">
        <w:rPr>
          <w:rFonts w:cs="Arial"/>
          <w:color w:val="000000"/>
          <w:sz w:val="22"/>
          <w:szCs w:val="22"/>
          <w:highlight w:val="yellow"/>
          <w:u w:val="single"/>
        </w:rPr>
        <w:t>those</w:t>
      </w:r>
      <w:r w:rsidRPr="009A2EEE">
        <w:rPr>
          <w:rFonts w:cs="Arial"/>
          <w:color w:val="000000"/>
          <w:sz w:val="22"/>
          <w:szCs w:val="22"/>
          <w:highlight w:val="yellow"/>
        </w:rPr>
        <w:t xml:space="preserve"> </w:t>
      </w:r>
      <w:r w:rsidRPr="009A2EEE">
        <w:rPr>
          <w:rFonts w:cs="Arial"/>
          <w:sz w:val="22"/>
          <w:szCs w:val="22"/>
          <w:highlight w:val="yellow"/>
        </w:rPr>
        <w:t xml:space="preserve">Ecologically and Biologically Significant Areas (EBSAs) </w:t>
      </w:r>
      <w:r w:rsidRPr="009A2EEE">
        <w:rPr>
          <w:rFonts w:cs="Arial"/>
          <w:strike/>
          <w:sz w:val="22"/>
          <w:szCs w:val="22"/>
          <w:highlight w:val="yellow"/>
        </w:rPr>
        <w:t>and Alliance for Zero Extinction (AZE) sites</w:t>
      </w:r>
      <w:r w:rsidRPr="009A2EEE">
        <w:rPr>
          <w:rFonts w:cs="Arial"/>
          <w:sz w:val="22"/>
          <w:szCs w:val="22"/>
          <w:highlight w:val="yellow"/>
        </w:rPr>
        <w:t>,</w:t>
      </w:r>
      <w:r w:rsidRPr="009A2EEE">
        <w:rPr>
          <w:rFonts w:cs="Arial"/>
          <w:color w:val="000000"/>
          <w:sz w:val="22"/>
          <w:szCs w:val="22"/>
          <w:highlight w:val="yellow"/>
        </w:rPr>
        <w:t xml:space="preserve"> </w:t>
      </w:r>
      <w:r w:rsidRPr="009A2EEE">
        <w:rPr>
          <w:rFonts w:cs="Arial"/>
          <w:color w:val="000000"/>
          <w:sz w:val="22"/>
          <w:szCs w:val="22"/>
          <w:highlight w:val="yellow"/>
          <w:u w:val="single"/>
        </w:rPr>
        <w:t xml:space="preserve">described </w:t>
      </w:r>
      <w:proofErr w:type="gramStart"/>
      <w:r w:rsidRPr="009A2EEE">
        <w:rPr>
          <w:rFonts w:cs="Arial"/>
          <w:color w:val="000000"/>
          <w:sz w:val="22"/>
          <w:szCs w:val="22"/>
          <w:highlight w:val="yellow"/>
          <w:u w:val="single"/>
        </w:rPr>
        <w:t>on the basis of</w:t>
      </w:r>
      <w:proofErr w:type="gramEnd"/>
      <w:r w:rsidRPr="009A2EEE">
        <w:rPr>
          <w:rFonts w:cs="Arial"/>
          <w:color w:val="000000"/>
          <w:sz w:val="22"/>
          <w:szCs w:val="22"/>
          <w:highlight w:val="yellow"/>
          <w:u w:val="single"/>
        </w:rPr>
        <w:t xml:space="preserve"> their importance for migratory species</w:t>
      </w:r>
    </w:p>
    <w:p w:rsidR="00E905FE" w:rsidRPr="00E905FE" w:rsidRDefault="00E905FE" w:rsidP="00E905FE">
      <w:pPr>
        <w:rPr>
          <w:rFonts w:cs="Arial"/>
          <w:sz w:val="22"/>
          <w:szCs w:val="22"/>
          <w:highlight w:val="yellow"/>
        </w:rPr>
      </w:pPr>
    </w:p>
    <w:p w:rsidR="009A2EEE" w:rsidRDefault="009A2EEE" w:rsidP="009A2EEE">
      <w:pPr>
        <w:tabs>
          <w:tab w:val="left" w:pos="567"/>
        </w:tabs>
        <w:jc w:val="both"/>
        <w:rPr>
          <w:rFonts w:cs="Arial"/>
          <w:sz w:val="22"/>
          <w:szCs w:val="22"/>
          <w:highlight w:val="yellow"/>
        </w:rPr>
      </w:pPr>
      <w:r>
        <w:rPr>
          <w:rFonts w:cs="Arial"/>
          <w:sz w:val="22"/>
          <w:szCs w:val="22"/>
          <w:highlight w:val="yellow"/>
        </w:rPr>
        <w:tab/>
      </w:r>
      <w:r w:rsidR="00E905FE" w:rsidRPr="00E905FE">
        <w:rPr>
          <w:rFonts w:cs="Arial"/>
          <w:sz w:val="22"/>
          <w:szCs w:val="22"/>
          <w:highlight w:val="yellow"/>
        </w:rPr>
        <w:t xml:space="preserve">Page 3, para 5: </w:t>
      </w:r>
    </w:p>
    <w:p w:rsidR="00E905FE" w:rsidRPr="009A2EEE" w:rsidRDefault="00E905FE" w:rsidP="009A2EEE">
      <w:pPr>
        <w:pStyle w:val="ListParagraph"/>
        <w:numPr>
          <w:ilvl w:val="0"/>
          <w:numId w:val="43"/>
        </w:numPr>
        <w:ind w:left="567" w:hanging="567"/>
        <w:jc w:val="both"/>
        <w:rPr>
          <w:rFonts w:cs="Arial"/>
          <w:sz w:val="22"/>
          <w:szCs w:val="22"/>
          <w:highlight w:val="yellow"/>
        </w:rPr>
      </w:pPr>
      <w:r w:rsidRPr="009A2EEE">
        <w:rPr>
          <w:rFonts w:cs="Arial"/>
          <w:i/>
          <w:iCs/>
          <w:sz w:val="22"/>
          <w:szCs w:val="22"/>
          <w:highlight w:val="yellow"/>
        </w:rPr>
        <w:t xml:space="preserve">Further seeking </w:t>
      </w:r>
      <w:r w:rsidRPr="009A2EEE">
        <w:rPr>
          <w:rFonts w:cs="Arial"/>
          <w:sz w:val="22"/>
          <w:szCs w:val="22"/>
          <w:highlight w:val="yellow"/>
        </w:rPr>
        <w:t xml:space="preserve">to conserve at least 10 per cent of coastal and marine areas, consistent with Aichi Target 11 </w:t>
      </w:r>
      <w:r w:rsidRPr="009A2EEE">
        <w:rPr>
          <w:rFonts w:cs="Arial"/>
          <w:color w:val="000000"/>
          <w:sz w:val="22"/>
          <w:szCs w:val="22"/>
          <w:highlight w:val="yellow"/>
          <w:u w:val="single"/>
        </w:rPr>
        <w:t xml:space="preserve">and Target 14.5 under the Sustainable Development Goal 14 on oceans and </w:t>
      </w:r>
      <w:proofErr w:type="gramStart"/>
      <w:r w:rsidRPr="009A2EEE">
        <w:rPr>
          <w:rFonts w:cs="Arial"/>
          <w:color w:val="000000"/>
          <w:sz w:val="22"/>
          <w:szCs w:val="22"/>
          <w:highlight w:val="yellow"/>
          <w:u w:val="single"/>
        </w:rPr>
        <w:t xml:space="preserve">seas </w:t>
      </w:r>
      <w:r w:rsidRPr="009A2EEE">
        <w:rPr>
          <w:rFonts w:cs="Arial"/>
          <w:sz w:val="22"/>
          <w:szCs w:val="22"/>
          <w:highlight w:val="yellow"/>
        </w:rPr>
        <w:t>,</w:t>
      </w:r>
      <w:proofErr w:type="gramEnd"/>
      <w:r w:rsidRPr="009A2EEE">
        <w:rPr>
          <w:rFonts w:cs="Arial"/>
          <w:sz w:val="22"/>
          <w:szCs w:val="22"/>
          <w:highlight w:val="yellow"/>
        </w:rPr>
        <w:t xml:space="preserve"> national and international laws, based on the best available scientific information that identify sites critical to the persistence of biodiversity and ecosystem services, for the purpose of sustainably using oceans and marine resources essential to human well-being and social and economic development,</w:t>
      </w:r>
    </w:p>
    <w:p w:rsidR="00E905FE" w:rsidRPr="00E905FE" w:rsidRDefault="00E905FE" w:rsidP="009A2EEE">
      <w:pPr>
        <w:jc w:val="both"/>
        <w:rPr>
          <w:rFonts w:cs="Arial"/>
          <w:sz w:val="22"/>
          <w:szCs w:val="22"/>
          <w:highlight w:val="yellow"/>
        </w:rPr>
      </w:pPr>
    </w:p>
    <w:p w:rsidR="009A2EEE" w:rsidRDefault="009A2EEE" w:rsidP="009A2EEE">
      <w:pPr>
        <w:tabs>
          <w:tab w:val="left" w:pos="567"/>
        </w:tabs>
        <w:jc w:val="both"/>
        <w:rPr>
          <w:rFonts w:cs="Arial"/>
          <w:sz w:val="22"/>
          <w:szCs w:val="22"/>
          <w:highlight w:val="yellow"/>
        </w:rPr>
      </w:pPr>
      <w:r>
        <w:rPr>
          <w:rFonts w:cs="Arial"/>
          <w:sz w:val="22"/>
          <w:szCs w:val="22"/>
          <w:highlight w:val="yellow"/>
        </w:rPr>
        <w:tab/>
      </w:r>
      <w:r w:rsidR="00E905FE" w:rsidRPr="00E905FE">
        <w:rPr>
          <w:rFonts w:cs="Arial"/>
          <w:sz w:val="22"/>
          <w:szCs w:val="22"/>
          <w:highlight w:val="yellow"/>
        </w:rPr>
        <w:t>Page 4, para 1:</w:t>
      </w:r>
    </w:p>
    <w:p w:rsidR="00E905FE" w:rsidRPr="009A2EEE" w:rsidRDefault="00E905FE" w:rsidP="009A2EEE">
      <w:pPr>
        <w:pStyle w:val="ListParagraph"/>
        <w:numPr>
          <w:ilvl w:val="0"/>
          <w:numId w:val="43"/>
        </w:numPr>
        <w:ind w:left="567" w:hanging="567"/>
        <w:jc w:val="both"/>
        <w:rPr>
          <w:rFonts w:cs="Arial"/>
          <w:sz w:val="22"/>
          <w:szCs w:val="22"/>
          <w:highlight w:val="yellow"/>
        </w:rPr>
      </w:pPr>
      <w:r w:rsidRPr="009A2EEE">
        <w:rPr>
          <w:rFonts w:cs="Arial"/>
          <w:i/>
          <w:iCs/>
          <w:sz w:val="22"/>
          <w:szCs w:val="22"/>
          <w:highlight w:val="yellow"/>
        </w:rPr>
        <w:t xml:space="preserve">Calls </w:t>
      </w:r>
      <w:r w:rsidRPr="009A2EEE">
        <w:rPr>
          <w:rFonts w:cs="Arial"/>
          <w:sz w:val="22"/>
          <w:szCs w:val="22"/>
          <w:highlight w:val="yellow"/>
        </w:rPr>
        <w:t xml:space="preserve">upon Parties to continue development of transboundary area-based conservation measures including marine protected areas </w:t>
      </w:r>
      <w:r w:rsidRPr="009A2EEE">
        <w:rPr>
          <w:rFonts w:cs="Arial"/>
          <w:i/>
          <w:color w:val="000000"/>
          <w:sz w:val="22"/>
          <w:szCs w:val="22"/>
          <w:highlight w:val="yellow"/>
          <w:u w:val="single"/>
        </w:rPr>
        <w:t>that contribute to the persistence of migratory species</w:t>
      </w:r>
      <w:r w:rsidRPr="009A2EEE">
        <w:rPr>
          <w:rFonts w:cs="Arial"/>
          <w:sz w:val="22"/>
          <w:szCs w:val="22"/>
          <w:highlight w:val="yellow"/>
          <w:u w:val="single"/>
        </w:rPr>
        <w:t>,</w:t>
      </w:r>
      <w:r w:rsidRPr="009A2EEE">
        <w:rPr>
          <w:rFonts w:cs="Arial"/>
          <w:sz w:val="22"/>
          <w:szCs w:val="22"/>
          <w:highlight w:val="yellow"/>
        </w:rPr>
        <w:t xml:space="preserve"> particularly in the ASEAN Region; </w:t>
      </w:r>
    </w:p>
    <w:p w:rsidR="00E905FE" w:rsidRPr="00E905FE" w:rsidRDefault="00E905FE" w:rsidP="009A2EEE">
      <w:pPr>
        <w:jc w:val="both"/>
        <w:rPr>
          <w:rFonts w:cs="Arial"/>
          <w:sz w:val="22"/>
          <w:szCs w:val="22"/>
          <w:highlight w:val="yellow"/>
        </w:rPr>
      </w:pPr>
    </w:p>
    <w:p w:rsidR="009A2EEE" w:rsidRDefault="00E905FE" w:rsidP="009A2EEE">
      <w:pPr>
        <w:ind w:left="567"/>
        <w:jc w:val="both"/>
        <w:rPr>
          <w:rFonts w:cs="Arial"/>
          <w:sz w:val="22"/>
          <w:szCs w:val="22"/>
          <w:highlight w:val="yellow"/>
        </w:rPr>
      </w:pPr>
      <w:r w:rsidRPr="00E905FE">
        <w:rPr>
          <w:rFonts w:cs="Arial"/>
          <w:sz w:val="22"/>
          <w:szCs w:val="22"/>
          <w:highlight w:val="yellow"/>
        </w:rPr>
        <w:t xml:space="preserve">Page 4, para 1 </w:t>
      </w:r>
      <w:proofErr w:type="spellStart"/>
      <w:r w:rsidRPr="00E905FE">
        <w:rPr>
          <w:rFonts w:cs="Arial"/>
          <w:sz w:val="22"/>
          <w:szCs w:val="22"/>
          <w:highlight w:val="yellow"/>
        </w:rPr>
        <w:t>bis</w:t>
      </w:r>
      <w:proofErr w:type="spellEnd"/>
      <w:r w:rsidRPr="00E905FE">
        <w:rPr>
          <w:rFonts w:cs="Arial"/>
          <w:sz w:val="22"/>
          <w:szCs w:val="22"/>
          <w:highlight w:val="yellow"/>
        </w:rPr>
        <w:t>:</w:t>
      </w:r>
    </w:p>
    <w:p w:rsidR="00E905FE" w:rsidRPr="009A2EEE" w:rsidRDefault="00E905FE" w:rsidP="009A2EEE">
      <w:pPr>
        <w:pStyle w:val="ListParagraph"/>
        <w:numPr>
          <w:ilvl w:val="0"/>
          <w:numId w:val="43"/>
        </w:numPr>
        <w:ind w:left="567" w:hanging="567"/>
        <w:jc w:val="both"/>
        <w:rPr>
          <w:rFonts w:cs="Arial"/>
          <w:color w:val="000000"/>
          <w:sz w:val="22"/>
          <w:szCs w:val="22"/>
          <w:highlight w:val="yellow"/>
          <w:u w:val="single"/>
        </w:rPr>
      </w:pPr>
      <w:r w:rsidRPr="009A2EEE">
        <w:rPr>
          <w:rFonts w:cs="Arial"/>
          <w:i/>
          <w:iCs/>
          <w:color w:val="000000"/>
          <w:sz w:val="22"/>
          <w:szCs w:val="22"/>
          <w:highlight w:val="yellow"/>
          <w:u w:val="single"/>
        </w:rPr>
        <w:t xml:space="preserve">Calls </w:t>
      </w:r>
      <w:r w:rsidRPr="009A2EEE">
        <w:rPr>
          <w:rFonts w:cs="Arial"/>
          <w:color w:val="000000"/>
          <w:sz w:val="22"/>
          <w:szCs w:val="22"/>
          <w:highlight w:val="yellow"/>
          <w:u w:val="single"/>
        </w:rPr>
        <w:t>upon Parties to collaborative identify, design and nationally create and effectively manage sites that cover all life stages of migratory species</w:t>
      </w:r>
    </w:p>
    <w:p w:rsidR="00E905FE" w:rsidRPr="00E905FE" w:rsidRDefault="00E905FE" w:rsidP="009A2EEE">
      <w:pPr>
        <w:jc w:val="both"/>
        <w:rPr>
          <w:rFonts w:cs="Arial"/>
          <w:color w:val="000000"/>
          <w:sz w:val="22"/>
          <w:szCs w:val="22"/>
          <w:highlight w:val="yellow"/>
          <w:u w:val="single"/>
        </w:rPr>
      </w:pPr>
    </w:p>
    <w:p w:rsidR="009A2EEE" w:rsidRDefault="004D43A8" w:rsidP="004D43A8">
      <w:pPr>
        <w:pStyle w:val="Default"/>
        <w:tabs>
          <w:tab w:val="left" w:pos="567"/>
        </w:tabs>
        <w:jc w:val="both"/>
        <w:rPr>
          <w:rFonts w:cs="Arial"/>
          <w:i/>
          <w:iCs/>
          <w:sz w:val="22"/>
          <w:szCs w:val="22"/>
          <w:highlight w:val="yellow"/>
        </w:rPr>
      </w:pPr>
      <w:r>
        <w:rPr>
          <w:rFonts w:cs="Arial"/>
          <w:iCs/>
          <w:sz w:val="22"/>
          <w:szCs w:val="22"/>
          <w:highlight w:val="yellow"/>
        </w:rPr>
        <w:tab/>
      </w:r>
      <w:r w:rsidR="00E905FE" w:rsidRPr="00E905FE">
        <w:rPr>
          <w:rFonts w:cs="Arial"/>
          <w:iCs/>
          <w:sz w:val="22"/>
          <w:szCs w:val="22"/>
          <w:highlight w:val="yellow"/>
        </w:rPr>
        <w:t>Page 4, para 2:</w:t>
      </w:r>
    </w:p>
    <w:p w:rsidR="00E905FE" w:rsidRPr="00E905FE" w:rsidRDefault="00E905FE" w:rsidP="004D43A8">
      <w:pPr>
        <w:pStyle w:val="Default"/>
        <w:numPr>
          <w:ilvl w:val="0"/>
          <w:numId w:val="43"/>
        </w:numPr>
        <w:ind w:left="567" w:hanging="567"/>
        <w:jc w:val="both"/>
        <w:rPr>
          <w:rFonts w:cs="Arial"/>
          <w:sz w:val="22"/>
          <w:szCs w:val="22"/>
          <w:highlight w:val="yellow"/>
          <w:u w:val="single"/>
        </w:rPr>
      </w:pPr>
      <w:r w:rsidRPr="00E905FE">
        <w:rPr>
          <w:rFonts w:cs="Arial"/>
          <w:i/>
          <w:iCs/>
          <w:sz w:val="22"/>
          <w:szCs w:val="22"/>
          <w:highlight w:val="yellow"/>
        </w:rPr>
        <w:t xml:space="preserve">Encourages </w:t>
      </w:r>
      <w:r w:rsidRPr="00E905FE">
        <w:rPr>
          <w:rFonts w:cs="Arial"/>
          <w:sz w:val="22"/>
          <w:szCs w:val="22"/>
          <w:highlight w:val="yellow"/>
        </w:rPr>
        <w:t xml:space="preserve">Parties and other Range States of the ASEAN Region to  </w:t>
      </w:r>
      <w:r w:rsidRPr="00E905FE">
        <w:rPr>
          <w:rFonts w:cs="Arial"/>
          <w:sz w:val="22"/>
          <w:szCs w:val="22"/>
          <w:highlight w:val="yellow"/>
          <w:u w:val="single"/>
        </w:rPr>
        <w:t>participate in promoting</w:t>
      </w:r>
      <w:r w:rsidRPr="00E905FE">
        <w:rPr>
          <w:rFonts w:cs="Arial"/>
          <w:strike/>
          <w:sz w:val="22"/>
          <w:szCs w:val="22"/>
          <w:highlight w:val="yellow"/>
        </w:rPr>
        <w:t xml:space="preserve"> support the identification of important sites for migratory species, such as Key Biodiversity Areas and the Important Bird and Biodiversity Aras subset, promote their inclusion in </w:t>
      </w:r>
      <w:r w:rsidRPr="00E905FE">
        <w:rPr>
          <w:rFonts w:cs="Arial"/>
          <w:sz w:val="22"/>
          <w:szCs w:val="22"/>
          <w:highlight w:val="yellow"/>
        </w:rPr>
        <w:t>marine protected area networks and</w:t>
      </w:r>
      <w:r w:rsidRPr="00E905FE">
        <w:rPr>
          <w:rFonts w:cs="Arial"/>
          <w:strike/>
          <w:sz w:val="22"/>
          <w:szCs w:val="22"/>
          <w:highlight w:val="yellow"/>
        </w:rPr>
        <w:t xml:space="preserve"> their </w:t>
      </w:r>
      <w:r w:rsidRPr="00E905FE">
        <w:rPr>
          <w:rFonts w:cs="Arial"/>
          <w:sz w:val="22"/>
          <w:szCs w:val="22"/>
          <w:highlight w:val="yellow"/>
        </w:rPr>
        <w:t xml:space="preserve">connectivity </w:t>
      </w:r>
      <w:r w:rsidRPr="00E905FE">
        <w:rPr>
          <w:rFonts w:cs="Arial"/>
          <w:strike/>
          <w:sz w:val="22"/>
          <w:szCs w:val="22"/>
          <w:highlight w:val="yellow"/>
        </w:rPr>
        <w:t>and support internationally coordinated MPA</w:t>
      </w:r>
      <w:r w:rsidRPr="00E905FE">
        <w:rPr>
          <w:rFonts w:cs="Arial"/>
          <w:sz w:val="22"/>
          <w:szCs w:val="22"/>
          <w:highlight w:val="yellow"/>
        </w:rPr>
        <w:t xml:space="preserve"> </w:t>
      </w:r>
      <w:r w:rsidRPr="00E905FE">
        <w:rPr>
          <w:rFonts w:cs="Arial"/>
          <w:sz w:val="22"/>
          <w:szCs w:val="22"/>
          <w:highlight w:val="yellow"/>
          <w:u w:val="single"/>
        </w:rPr>
        <w:t xml:space="preserve">that will improve the identification and governance of important sites for migratory species and support internationally coordinated </w:t>
      </w:r>
    </w:p>
    <w:p w:rsidR="00E905FE" w:rsidRPr="00E905FE" w:rsidRDefault="00E905FE" w:rsidP="004D43A8">
      <w:pPr>
        <w:tabs>
          <w:tab w:val="left" w:pos="567"/>
        </w:tabs>
        <w:ind w:left="567"/>
        <w:jc w:val="both"/>
        <w:rPr>
          <w:rFonts w:cs="Arial"/>
          <w:color w:val="000000"/>
          <w:sz w:val="22"/>
          <w:szCs w:val="22"/>
          <w:highlight w:val="yellow"/>
        </w:rPr>
      </w:pPr>
      <w:r w:rsidRPr="00E905FE">
        <w:rPr>
          <w:rFonts w:cs="Arial"/>
          <w:color w:val="000000"/>
          <w:sz w:val="22"/>
          <w:szCs w:val="22"/>
          <w:highlight w:val="yellow"/>
          <w:u w:val="single"/>
        </w:rPr>
        <w:t>conservation and management</w:t>
      </w:r>
      <w:r w:rsidRPr="00E905FE">
        <w:rPr>
          <w:rFonts w:cs="Arial"/>
          <w:color w:val="000000"/>
          <w:sz w:val="22"/>
          <w:szCs w:val="22"/>
          <w:highlight w:val="yellow"/>
        </w:rPr>
        <w:t xml:space="preserve">, with support from the CMS Scientific Council, where appropriate; </w:t>
      </w:r>
    </w:p>
    <w:p w:rsidR="00E905FE" w:rsidRPr="00E905FE" w:rsidRDefault="00E905FE" w:rsidP="00E905FE">
      <w:pPr>
        <w:pStyle w:val="Default"/>
        <w:rPr>
          <w:rFonts w:cs="Arial"/>
          <w:sz w:val="22"/>
          <w:szCs w:val="22"/>
          <w:highlight w:val="yellow"/>
        </w:rPr>
      </w:pPr>
    </w:p>
    <w:p w:rsidR="004D43A8" w:rsidRDefault="004D43A8" w:rsidP="004D43A8">
      <w:pPr>
        <w:pStyle w:val="Default"/>
        <w:tabs>
          <w:tab w:val="left" w:pos="567"/>
        </w:tabs>
        <w:jc w:val="both"/>
        <w:rPr>
          <w:rFonts w:cs="Arial"/>
          <w:i/>
          <w:iCs/>
          <w:sz w:val="22"/>
          <w:szCs w:val="22"/>
          <w:highlight w:val="yellow"/>
        </w:rPr>
      </w:pPr>
      <w:r>
        <w:rPr>
          <w:rFonts w:cs="Arial"/>
          <w:i/>
          <w:iCs/>
          <w:sz w:val="22"/>
          <w:szCs w:val="22"/>
          <w:highlight w:val="yellow"/>
        </w:rPr>
        <w:tab/>
      </w:r>
      <w:r w:rsidR="00E905FE" w:rsidRPr="00E905FE">
        <w:rPr>
          <w:rFonts w:cs="Arial"/>
          <w:i/>
          <w:iCs/>
          <w:sz w:val="22"/>
          <w:szCs w:val="22"/>
          <w:highlight w:val="yellow"/>
        </w:rPr>
        <w:t xml:space="preserve">Page 4, para 3: </w:t>
      </w:r>
    </w:p>
    <w:p w:rsidR="00E905FE" w:rsidRPr="00E905FE" w:rsidRDefault="00E905FE" w:rsidP="004D43A8">
      <w:pPr>
        <w:pStyle w:val="Default"/>
        <w:numPr>
          <w:ilvl w:val="0"/>
          <w:numId w:val="43"/>
        </w:numPr>
        <w:ind w:left="567" w:hanging="567"/>
        <w:jc w:val="both"/>
        <w:rPr>
          <w:rFonts w:cs="Arial"/>
          <w:sz w:val="22"/>
          <w:szCs w:val="22"/>
        </w:rPr>
      </w:pPr>
      <w:r w:rsidRPr="00E905FE">
        <w:rPr>
          <w:rFonts w:cs="Arial"/>
          <w:i/>
          <w:iCs/>
          <w:sz w:val="22"/>
          <w:szCs w:val="22"/>
          <w:highlight w:val="yellow"/>
        </w:rPr>
        <w:t xml:space="preserve">Urges </w:t>
      </w:r>
      <w:r w:rsidRPr="00E905FE">
        <w:rPr>
          <w:rFonts w:cs="Arial"/>
          <w:sz w:val="22"/>
          <w:szCs w:val="22"/>
          <w:highlight w:val="yellow"/>
        </w:rPr>
        <w:t xml:space="preserve">Non-Parties to collaborate closely with Parties in the </w:t>
      </w:r>
      <w:r w:rsidRPr="00E905FE">
        <w:rPr>
          <w:rFonts w:cs="Arial"/>
          <w:strike/>
          <w:sz w:val="22"/>
          <w:szCs w:val="22"/>
          <w:highlight w:val="yellow"/>
        </w:rPr>
        <w:t>management of</w:t>
      </w:r>
      <w:r w:rsidRPr="00E905FE">
        <w:rPr>
          <w:rFonts w:cs="Arial"/>
          <w:sz w:val="22"/>
          <w:szCs w:val="22"/>
          <w:highlight w:val="yellow"/>
        </w:rPr>
        <w:t xml:space="preserve"> transboundary </w:t>
      </w:r>
      <w:r w:rsidRPr="00E905FE">
        <w:rPr>
          <w:rFonts w:cs="Arial"/>
          <w:sz w:val="22"/>
          <w:szCs w:val="22"/>
          <w:highlight w:val="yellow"/>
          <w:u w:val="single"/>
        </w:rPr>
        <w:t>management of</w:t>
      </w:r>
      <w:r w:rsidRPr="00E905FE">
        <w:rPr>
          <w:rFonts w:cs="Arial"/>
          <w:sz w:val="22"/>
          <w:szCs w:val="22"/>
          <w:highlight w:val="yellow"/>
        </w:rPr>
        <w:t xml:space="preserve"> populations of CMS-listed species, including by acceding, including by acceding to CMS and its associated </w:t>
      </w:r>
      <w:r w:rsidRPr="00E905FE">
        <w:rPr>
          <w:rFonts w:cs="Arial"/>
          <w:color w:val="auto"/>
          <w:sz w:val="22"/>
          <w:szCs w:val="22"/>
          <w:highlight w:val="yellow"/>
        </w:rPr>
        <w:t>instruments, to support the development and implementation of ecological networks globally;</w:t>
      </w:r>
      <w:r w:rsidRPr="00E905FE">
        <w:rPr>
          <w:rFonts w:cs="Arial"/>
          <w:color w:val="auto"/>
          <w:sz w:val="22"/>
          <w:szCs w:val="22"/>
        </w:rPr>
        <w:t xml:space="preserve"> </w:t>
      </w:r>
    </w:p>
    <w:p w:rsidR="00E905FE" w:rsidRPr="00E905FE" w:rsidRDefault="00E905FE" w:rsidP="00E905FE">
      <w:pPr>
        <w:rPr>
          <w:rFonts w:cs="Arial"/>
          <w:sz w:val="22"/>
          <w:szCs w:val="22"/>
        </w:rPr>
      </w:pPr>
    </w:p>
    <w:p w:rsidR="008F20D3" w:rsidRPr="00E60D55" w:rsidRDefault="008F20D3" w:rsidP="004D43A8">
      <w:pPr>
        <w:pStyle w:val="ListParagraph"/>
        <w:tabs>
          <w:tab w:val="left" w:pos="1020"/>
        </w:tabs>
        <w:ind w:left="567"/>
        <w:jc w:val="both"/>
        <w:rPr>
          <w:rFonts w:cs="Arial"/>
          <w:sz w:val="22"/>
          <w:szCs w:val="22"/>
        </w:rPr>
      </w:pPr>
      <w:r w:rsidRPr="00E60D55">
        <w:rPr>
          <w:rFonts w:cs="Arial"/>
          <w:sz w:val="22"/>
          <w:szCs w:val="22"/>
        </w:rPr>
        <w:t>P</w:t>
      </w:r>
      <w:r w:rsidR="00AE45FB" w:rsidRPr="00E60D55">
        <w:rPr>
          <w:rFonts w:cs="Arial"/>
          <w:sz w:val="22"/>
          <w:szCs w:val="22"/>
        </w:rPr>
        <w:t>age</w:t>
      </w:r>
      <w:r w:rsidRPr="00E60D55">
        <w:rPr>
          <w:rFonts w:cs="Arial"/>
          <w:sz w:val="22"/>
          <w:szCs w:val="22"/>
        </w:rPr>
        <w:t xml:space="preserve"> </w:t>
      </w:r>
      <w:r w:rsidR="008D6345" w:rsidRPr="00E60D55">
        <w:rPr>
          <w:rFonts w:cs="Arial"/>
          <w:sz w:val="22"/>
          <w:szCs w:val="22"/>
        </w:rPr>
        <w:t>4</w:t>
      </w:r>
      <w:r w:rsidRPr="00E60D55">
        <w:rPr>
          <w:rFonts w:cs="Arial"/>
          <w:sz w:val="22"/>
          <w:szCs w:val="22"/>
        </w:rPr>
        <w:t xml:space="preserve">, </w:t>
      </w:r>
      <w:r w:rsidR="00AE45FB" w:rsidRPr="00E60D55">
        <w:rPr>
          <w:rFonts w:cs="Arial"/>
          <w:sz w:val="22"/>
          <w:szCs w:val="22"/>
        </w:rPr>
        <w:t>p</w:t>
      </w:r>
      <w:r w:rsidRPr="00E60D55">
        <w:rPr>
          <w:rFonts w:cs="Arial"/>
          <w:sz w:val="22"/>
          <w:szCs w:val="22"/>
        </w:rPr>
        <w:t xml:space="preserve">ara. </w:t>
      </w:r>
      <w:r w:rsidR="008D6345" w:rsidRPr="00E60D55">
        <w:rPr>
          <w:rFonts w:cs="Arial"/>
          <w:sz w:val="22"/>
          <w:szCs w:val="22"/>
        </w:rPr>
        <w:t>5</w:t>
      </w:r>
    </w:p>
    <w:p w:rsidR="006356C5" w:rsidRPr="00E60D55" w:rsidRDefault="008D6345" w:rsidP="004D43A8">
      <w:pPr>
        <w:pStyle w:val="ListParagraph"/>
        <w:numPr>
          <w:ilvl w:val="0"/>
          <w:numId w:val="43"/>
        </w:numPr>
        <w:tabs>
          <w:tab w:val="left" w:pos="1020"/>
        </w:tabs>
        <w:ind w:left="567" w:hanging="567"/>
        <w:jc w:val="both"/>
        <w:rPr>
          <w:rFonts w:cs="Arial"/>
          <w:sz w:val="22"/>
          <w:szCs w:val="22"/>
        </w:rPr>
      </w:pPr>
      <w:r w:rsidRPr="00E60D55">
        <w:rPr>
          <w:rFonts w:cs="Arial"/>
          <w:sz w:val="22"/>
          <w:szCs w:val="22"/>
        </w:rPr>
        <w:t>Include reference to IMMA process</w:t>
      </w:r>
      <w:r w:rsidR="004D43A8">
        <w:rPr>
          <w:rFonts w:cs="Arial"/>
          <w:sz w:val="22"/>
          <w:szCs w:val="22"/>
        </w:rPr>
        <w:t>.</w:t>
      </w:r>
    </w:p>
    <w:p w:rsidR="006356C5" w:rsidRPr="00E60D55" w:rsidRDefault="006356C5" w:rsidP="00DF4423">
      <w:pPr>
        <w:tabs>
          <w:tab w:val="left" w:pos="1020"/>
        </w:tabs>
        <w:rPr>
          <w:rFonts w:cs="Arial"/>
          <w:b/>
          <w:sz w:val="22"/>
          <w:szCs w:val="22"/>
        </w:rPr>
      </w:pPr>
    </w:p>
    <w:p w:rsidR="006356C5" w:rsidRPr="00E60D55" w:rsidRDefault="006356C5" w:rsidP="00DF4423">
      <w:pPr>
        <w:tabs>
          <w:tab w:val="left" w:pos="1020"/>
        </w:tabs>
        <w:rPr>
          <w:rFonts w:cs="Arial"/>
          <w:b/>
          <w:sz w:val="22"/>
          <w:szCs w:val="22"/>
        </w:rPr>
      </w:pPr>
    </w:p>
    <w:p w:rsidR="00DF4423" w:rsidRPr="00E60D55" w:rsidRDefault="00DF4423" w:rsidP="00DF4423">
      <w:pPr>
        <w:tabs>
          <w:tab w:val="left" w:pos="1020"/>
        </w:tabs>
        <w:rPr>
          <w:rFonts w:cs="Arial"/>
          <w:b/>
          <w:sz w:val="22"/>
          <w:szCs w:val="22"/>
        </w:rPr>
      </w:pPr>
      <w:r w:rsidRPr="00E60D55">
        <w:rPr>
          <w:rFonts w:cs="Arial"/>
          <w:b/>
          <w:sz w:val="22"/>
          <w:szCs w:val="22"/>
        </w:rPr>
        <w:t>RECOMMENDATIONS TO COP12</w:t>
      </w:r>
    </w:p>
    <w:p w:rsidR="000F1354" w:rsidRPr="00E60D55" w:rsidRDefault="000F1354" w:rsidP="00E60D55">
      <w:pPr>
        <w:rPr>
          <w:rFonts w:cs="Arial"/>
          <w:sz w:val="22"/>
          <w:szCs w:val="22"/>
          <w:lang w:val="fr-FR"/>
        </w:rPr>
      </w:pPr>
    </w:p>
    <w:p w:rsidR="006356C5" w:rsidRPr="00E60D55" w:rsidRDefault="008D6345" w:rsidP="006356C5">
      <w:pPr>
        <w:pStyle w:val="ListParagraph"/>
        <w:numPr>
          <w:ilvl w:val="0"/>
          <w:numId w:val="43"/>
        </w:numPr>
        <w:tabs>
          <w:tab w:val="left" w:pos="1020"/>
        </w:tabs>
        <w:rPr>
          <w:rFonts w:cs="Arial"/>
          <w:sz w:val="22"/>
          <w:szCs w:val="22"/>
        </w:rPr>
      </w:pPr>
      <w:r w:rsidRPr="00E60D55">
        <w:rPr>
          <w:rFonts w:cs="Arial"/>
          <w:sz w:val="22"/>
          <w:szCs w:val="22"/>
        </w:rPr>
        <w:t>Recommended for adoption</w:t>
      </w:r>
    </w:p>
    <w:p w:rsidR="00397D2C" w:rsidRPr="00E60D55" w:rsidRDefault="00397D2C" w:rsidP="00397D2C">
      <w:pPr>
        <w:rPr>
          <w:rFonts w:cs="Arial"/>
          <w:sz w:val="22"/>
          <w:szCs w:val="22"/>
        </w:rPr>
      </w:pPr>
    </w:p>
    <w:sectPr w:rsidR="00397D2C" w:rsidRPr="00E60D55" w:rsidSect="00C22688">
      <w:headerReference w:type="even" r:id="rId8"/>
      <w:headerReference w:type="default" r:id="rId9"/>
      <w:footerReference w:type="even" r:id="rId10"/>
      <w:headerReference w:type="first" r:id="rId11"/>
      <w:footerReference w:type="first" r:id="rId12"/>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FA" w:rsidRDefault="00F145FA">
      <w:r>
        <w:separator/>
      </w:r>
    </w:p>
  </w:endnote>
  <w:endnote w:type="continuationSeparator" w:id="0">
    <w:p w:rsidR="00F145FA" w:rsidRDefault="00F1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70832"/>
      <w:docPartObj>
        <w:docPartGallery w:val="Page Numbers (Bottom of Page)"/>
        <w:docPartUnique/>
      </w:docPartObj>
    </w:sdtPr>
    <w:sdtEndPr>
      <w:rPr>
        <w:noProof/>
      </w:rPr>
    </w:sdtEndPr>
    <w:sdtContent>
      <w:p w:rsidR="004D43A8" w:rsidRDefault="004D43A8" w:rsidP="004D4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252DB7">
    <w:pPr>
      <w:pStyle w:val="Footer"/>
      <w:jc w:val="center"/>
      <w:rPr>
        <w:rFonts w:cs="Arial"/>
        <w:szCs w:val="18"/>
      </w:rPr>
    </w:pPr>
    <w:r w:rsidRPr="00D605A4">
      <w:rPr>
        <w:rFonts w:cs="Arial"/>
        <w:szCs w:val="18"/>
      </w:rPr>
      <w:fldChar w:fldCharType="begin"/>
    </w:r>
    <w:r w:rsidR="00D605A4" w:rsidRPr="00D605A4">
      <w:rPr>
        <w:rFonts w:cs="Arial"/>
        <w:szCs w:val="18"/>
      </w:rPr>
      <w:instrText xml:space="preserve"> PAGE   \* MERGEFORMAT </w:instrText>
    </w:r>
    <w:r w:rsidRPr="00D605A4">
      <w:rPr>
        <w:rFonts w:cs="Arial"/>
        <w:szCs w:val="18"/>
      </w:rPr>
      <w:fldChar w:fldCharType="separate"/>
    </w:r>
    <w:r w:rsidR="00C22688">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FA" w:rsidRDefault="00F145FA">
      <w:r>
        <w:separator/>
      </w:r>
    </w:p>
  </w:footnote>
  <w:footnote w:type="continuationSeparator" w:id="0">
    <w:p w:rsidR="00F145FA" w:rsidRDefault="00F1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88" w:rsidRPr="00BF42FC" w:rsidRDefault="00C22688" w:rsidP="00C22688">
    <w:pPr>
      <w:pStyle w:val="Header"/>
      <w:pBdr>
        <w:bottom w:val="single" w:sz="4" w:space="1" w:color="auto"/>
      </w:pBdr>
      <w:jc w:val="right"/>
    </w:pPr>
    <w:r w:rsidRPr="008648EB">
      <w:rPr>
        <w:rFonts w:cs="Arial"/>
        <w:i/>
        <w:szCs w:val="18"/>
      </w:rPr>
      <w:t>UNEP/CMS/COP12/</w:t>
    </w:r>
    <w:r w:rsidRPr="007C3B56">
      <w:rPr>
        <w:rFonts w:cs="Arial"/>
        <w:i/>
        <w:szCs w:val="18"/>
      </w:rPr>
      <w:t>Doc.</w:t>
    </w:r>
    <w:r w:rsidR="007C3B56" w:rsidRPr="007C3B56">
      <w:rPr>
        <w:rFonts w:cs="Arial"/>
        <w:i/>
        <w:szCs w:val="18"/>
      </w:rPr>
      <w:t>2</w:t>
    </w:r>
    <w:r w:rsidR="0025651E">
      <w:rPr>
        <w:rFonts w:cs="Arial"/>
        <w:i/>
        <w:szCs w:val="18"/>
      </w:rPr>
      <w:t>4</w:t>
    </w:r>
    <w:r w:rsidR="007C3B56" w:rsidRPr="007C3B56">
      <w:rPr>
        <w:rFonts w:cs="Arial"/>
        <w:i/>
        <w:szCs w:val="18"/>
      </w:rPr>
      <w:t>.</w:t>
    </w:r>
    <w:r w:rsidR="0025651E">
      <w:rPr>
        <w:rFonts w:cs="Arial"/>
        <w:i/>
        <w:szCs w:val="18"/>
      </w:rPr>
      <w:t>4</w:t>
    </w:r>
    <w:r w:rsidR="000D2F70">
      <w:rPr>
        <w:rFonts w:cs="Arial"/>
        <w:i/>
        <w:szCs w:val="18"/>
      </w:rPr>
      <w:t>.</w:t>
    </w:r>
    <w:r w:rsidR="002C7F68">
      <w:rPr>
        <w:rFonts w:cs="Arial"/>
        <w:i/>
        <w:szCs w:val="18"/>
      </w:rPr>
      <w:t>9</w:t>
    </w:r>
    <w:r w:rsidRPr="007C3B56">
      <w:rPr>
        <w:rFonts w:cs="Arial"/>
        <w:i/>
        <w:szCs w:val="18"/>
      </w:rPr>
      <w:t>/Add.In-S.1</w:t>
    </w:r>
    <w:r w:rsidR="009A2EEE">
      <w:rPr>
        <w:rFonts w:cs="Arial"/>
        <w:i/>
        <w:szCs w:val="1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88" w:rsidRPr="00BF42FC" w:rsidRDefault="00C22688" w:rsidP="00C22688">
    <w:pPr>
      <w:pStyle w:val="Header"/>
      <w:pBdr>
        <w:bottom w:val="single" w:sz="4" w:space="1" w:color="auto"/>
      </w:pBdr>
    </w:pPr>
    <w:r w:rsidRPr="008648EB">
      <w:rPr>
        <w:rFonts w:cs="Arial"/>
        <w:i/>
        <w:szCs w:val="18"/>
      </w:rPr>
      <w:t>UNEP/CMS/</w:t>
    </w:r>
    <w:r w:rsidRPr="007C3B56">
      <w:rPr>
        <w:rFonts w:cs="Arial"/>
        <w:i/>
        <w:szCs w:val="18"/>
      </w:rPr>
      <w:t>COP12/Doc.</w:t>
    </w:r>
    <w:r w:rsidR="00A20D6F">
      <w:rPr>
        <w:rFonts w:cs="Arial"/>
        <w:i/>
        <w:szCs w:val="18"/>
      </w:rPr>
      <w:t>2</w:t>
    </w:r>
    <w:r w:rsidR="0025651E">
      <w:rPr>
        <w:rFonts w:cs="Arial"/>
        <w:i/>
        <w:szCs w:val="18"/>
      </w:rPr>
      <w:t>4</w:t>
    </w:r>
    <w:r w:rsidR="00A20D6F">
      <w:rPr>
        <w:rFonts w:cs="Arial"/>
        <w:i/>
        <w:szCs w:val="18"/>
      </w:rPr>
      <w:t>.</w:t>
    </w:r>
    <w:r w:rsidR="0025651E">
      <w:rPr>
        <w:rFonts w:cs="Arial"/>
        <w:i/>
        <w:szCs w:val="18"/>
      </w:rPr>
      <w:t>4</w:t>
    </w:r>
    <w:r w:rsidR="00A20D6F">
      <w:rPr>
        <w:rFonts w:cs="Arial"/>
        <w:i/>
        <w:szCs w:val="18"/>
      </w:rPr>
      <w:t>.</w:t>
    </w:r>
    <w:r w:rsidR="002C7F68">
      <w:rPr>
        <w:rFonts w:cs="Arial"/>
        <w:i/>
        <w:szCs w:val="18"/>
      </w:rPr>
      <w:t>9</w:t>
    </w:r>
    <w:r w:rsidR="009D5766">
      <w:rPr>
        <w:rFonts w:cs="Arial"/>
        <w:i/>
        <w:szCs w:val="18"/>
      </w:rPr>
      <w:t>/Add.In-S</w:t>
    </w:r>
    <w:r w:rsidRPr="007C3B56">
      <w:rPr>
        <w:rFonts w:cs="Arial"/>
        <w:i/>
        <w:szCs w:val="18"/>
      </w:rPr>
      <w:t>1</w:t>
    </w:r>
    <w:r w:rsidR="00E60D55">
      <w:rPr>
        <w:rFonts w:cs="Arial"/>
        <w:i/>
        <w:szCs w:val="18"/>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BF42FC" w:rsidRDefault="00BF42FC" w:rsidP="00C22688">
    <w:pPr>
      <w:pStyle w:val="Header"/>
      <w:pBdr>
        <w:bottom w:val="single" w:sz="4" w:space="1" w:color="auto"/>
      </w:pBdr>
    </w:pPr>
    <w:r w:rsidRPr="008648EB">
      <w:rPr>
        <w:rFonts w:cs="Arial"/>
        <w:i/>
        <w:szCs w:val="18"/>
      </w:rPr>
      <w:t>UNEP/CMS/COP12/</w:t>
    </w:r>
    <w:proofErr w:type="spellStart"/>
    <w:r w:rsidRPr="008648EB">
      <w:rPr>
        <w:rFonts w:cs="Arial"/>
        <w:i/>
        <w:szCs w:val="18"/>
      </w:rPr>
      <w:t>Doc.</w:t>
    </w:r>
    <w:r w:rsidRPr="008648EB">
      <w:rPr>
        <w:rFonts w:cs="Arial"/>
        <w:i/>
        <w:szCs w:val="18"/>
        <w:highlight w:val="yellow"/>
      </w:rPr>
      <w:t>XX</w:t>
    </w:r>
    <w:proofErr w:type="spellEnd"/>
    <w:r w:rsidRPr="008648EB">
      <w:rPr>
        <w:rFonts w:cs="Arial"/>
        <w:i/>
        <w:szCs w:val="18"/>
        <w:highlight w:val="yellow"/>
      </w:rPr>
      <w:t>/</w:t>
    </w:r>
    <w:r w:rsidRPr="008648EB">
      <w:rPr>
        <w:rFonts w:cs="Arial"/>
        <w:i/>
        <w:szCs w:val="18"/>
      </w:rPr>
      <w:t>Add</w:t>
    </w:r>
    <w:r>
      <w:rPr>
        <w:rFonts w:cs="Arial"/>
        <w:i/>
        <w:szCs w:val="18"/>
      </w:rPr>
      <w:t>.In-S.1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D2F70"/>
    <w:rsid w:val="000E01C1"/>
    <w:rsid w:val="000F1156"/>
    <w:rsid w:val="000F1354"/>
    <w:rsid w:val="000F52BA"/>
    <w:rsid w:val="00110CDC"/>
    <w:rsid w:val="001151A3"/>
    <w:rsid w:val="0012294F"/>
    <w:rsid w:val="001245DF"/>
    <w:rsid w:val="00130BFD"/>
    <w:rsid w:val="001419C7"/>
    <w:rsid w:val="00150AC4"/>
    <w:rsid w:val="00162D88"/>
    <w:rsid w:val="00166ABA"/>
    <w:rsid w:val="001743FD"/>
    <w:rsid w:val="001764E6"/>
    <w:rsid w:val="001808F1"/>
    <w:rsid w:val="001A33B6"/>
    <w:rsid w:val="001B24A9"/>
    <w:rsid w:val="001B39F8"/>
    <w:rsid w:val="001C6038"/>
    <w:rsid w:val="001F60A1"/>
    <w:rsid w:val="00200A67"/>
    <w:rsid w:val="00201F88"/>
    <w:rsid w:val="00202332"/>
    <w:rsid w:val="002210F4"/>
    <w:rsid w:val="00234857"/>
    <w:rsid w:val="00252DB7"/>
    <w:rsid w:val="00254721"/>
    <w:rsid w:val="0025651E"/>
    <w:rsid w:val="00260772"/>
    <w:rsid w:val="00263159"/>
    <w:rsid w:val="002779F7"/>
    <w:rsid w:val="002A048F"/>
    <w:rsid w:val="002C187A"/>
    <w:rsid w:val="002C20F1"/>
    <w:rsid w:val="002C7F68"/>
    <w:rsid w:val="002D2863"/>
    <w:rsid w:val="002D5EC0"/>
    <w:rsid w:val="002E3DEA"/>
    <w:rsid w:val="002E7CC2"/>
    <w:rsid w:val="002F6F9B"/>
    <w:rsid w:val="00305783"/>
    <w:rsid w:val="003331C6"/>
    <w:rsid w:val="003379E3"/>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D1458"/>
    <w:rsid w:val="003D4255"/>
    <w:rsid w:val="003E21B3"/>
    <w:rsid w:val="003E24AC"/>
    <w:rsid w:val="00402C97"/>
    <w:rsid w:val="00411E65"/>
    <w:rsid w:val="00420040"/>
    <w:rsid w:val="00423388"/>
    <w:rsid w:val="00426D73"/>
    <w:rsid w:val="00436CD2"/>
    <w:rsid w:val="004457D5"/>
    <w:rsid w:val="00454913"/>
    <w:rsid w:val="00457441"/>
    <w:rsid w:val="004579F6"/>
    <w:rsid w:val="004656D0"/>
    <w:rsid w:val="00471776"/>
    <w:rsid w:val="00473ABD"/>
    <w:rsid w:val="00473AFE"/>
    <w:rsid w:val="00482DCA"/>
    <w:rsid w:val="00496455"/>
    <w:rsid w:val="004B6CFD"/>
    <w:rsid w:val="004C204D"/>
    <w:rsid w:val="004D0436"/>
    <w:rsid w:val="004D0936"/>
    <w:rsid w:val="004D43A8"/>
    <w:rsid w:val="004F243D"/>
    <w:rsid w:val="004F3D8D"/>
    <w:rsid w:val="005076F1"/>
    <w:rsid w:val="00512B91"/>
    <w:rsid w:val="005158EB"/>
    <w:rsid w:val="0052082F"/>
    <w:rsid w:val="00530CC8"/>
    <w:rsid w:val="00542FCC"/>
    <w:rsid w:val="00553795"/>
    <w:rsid w:val="0055396A"/>
    <w:rsid w:val="00553C50"/>
    <w:rsid w:val="00554CE5"/>
    <w:rsid w:val="0055762E"/>
    <w:rsid w:val="00565445"/>
    <w:rsid w:val="00575334"/>
    <w:rsid w:val="00593736"/>
    <w:rsid w:val="00594B3D"/>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B31"/>
    <w:rsid w:val="006864E1"/>
    <w:rsid w:val="006B1037"/>
    <w:rsid w:val="006C0FC6"/>
    <w:rsid w:val="006E56AD"/>
    <w:rsid w:val="006E5763"/>
    <w:rsid w:val="006F450A"/>
    <w:rsid w:val="006F6A33"/>
    <w:rsid w:val="00704E98"/>
    <w:rsid w:val="007101BB"/>
    <w:rsid w:val="00713308"/>
    <w:rsid w:val="00727E01"/>
    <w:rsid w:val="00757614"/>
    <w:rsid w:val="007728B4"/>
    <w:rsid w:val="0077622E"/>
    <w:rsid w:val="00777913"/>
    <w:rsid w:val="00777FE4"/>
    <w:rsid w:val="0079075D"/>
    <w:rsid w:val="007C1468"/>
    <w:rsid w:val="007C3B56"/>
    <w:rsid w:val="007C41D7"/>
    <w:rsid w:val="007F16FB"/>
    <w:rsid w:val="007F1BBA"/>
    <w:rsid w:val="008009F2"/>
    <w:rsid w:val="00802CE8"/>
    <w:rsid w:val="0081600F"/>
    <w:rsid w:val="0082722D"/>
    <w:rsid w:val="008274F7"/>
    <w:rsid w:val="008441F9"/>
    <w:rsid w:val="00844CE4"/>
    <w:rsid w:val="00846A99"/>
    <w:rsid w:val="008641D1"/>
    <w:rsid w:val="008648EB"/>
    <w:rsid w:val="00872F67"/>
    <w:rsid w:val="00893346"/>
    <w:rsid w:val="008A0D8D"/>
    <w:rsid w:val="008B1A69"/>
    <w:rsid w:val="008C1A39"/>
    <w:rsid w:val="008D6345"/>
    <w:rsid w:val="008E7DFB"/>
    <w:rsid w:val="008F20D3"/>
    <w:rsid w:val="008F326C"/>
    <w:rsid w:val="008F7327"/>
    <w:rsid w:val="009076C8"/>
    <w:rsid w:val="00915BBE"/>
    <w:rsid w:val="00921D62"/>
    <w:rsid w:val="00922791"/>
    <w:rsid w:val="00927CD6"/>
    <w:rsid w:val="00933572"/>
    <w:rsid w:val="009363C7"/>
    <w:rsid w:val="00945FFB"/>
    <w:rsid w:val="00971F31"/>
    <w:rsid w:val="00972D36"/>
    <w:rsid w:val="00980406"/>
    <w:rsid w:val="009975E8"/>
    <w:rsid w:val="009A2C8F"/>
    <w:rsid w:val="009A2EEE"/>
    <w:rsid w:val="009A4CD2"/>
    <w:rsid w:val="009A7B65"/>
    <w:rsid w:val="009D2AD6"/>
    <w:rsid w:val="009D3A07"/>
    <w:rsid w:val="009D4711"/>
    <w:rsid w:val="009D5766"/>
    <w:rsid w:val="009D5DA6"/>
    <w:rsid w:val="009E3A84"/>
    <w:rsid w:val="009E7ACC"/>
    <w:rsid w:val="009F450E"/>
    <w:rsid w:val="009F54DA"/>
    <w:rsid w:val="00A0582A"/>
    <w:rsid w:val="00A06984"/>
    <w:rsid w:val="00A1324E"/>
    <w:rsid w:val="00A17C54"/>
    <w:rsid w:val="00A20D6F"/>
    <w:rsid w:val="00A27BE3"/>
    <w:rsid w:val="00A339B9"/>
    <w:rsid w:val="00A36AED"/>
    <w:rsid w:val="00A40EDF"/>
    <w:rsid w:val="00A4564B"/>
    <w:rsid w:val="00A568DF"/>
    <w:rsid w:val="00A62328"/>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A60CE"/>
    <w:rsid w:val="00BC5607"/>
    <w:rsid w:val="00BE0D1D"/>
    <w:rsid w:val="00BE2448"/>
    <w:rsid w:val="00BE24D4"/>
    <w:rsid w:val="00BF2BE7"/>
    <w:rsid w:val="00BF42FC"/>
    <w:rsid w:val="00C05102"/>
    <w:rsid w:val="00C13FA6"/>
    <w:rsid w:val="00C169ED"/>
    <w:rsid w:val="00C22688"/>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A3813"/>
    <w:rsid w:val="00DB30A6"/>
    <w:rsid w:val="00DD6A9E"/>
    <w:rsid w:val="00DE5F20"/>
    <w:rsid w:val="00DF38F9"/>
    <w:rsid w:val="00DF4423"/>
    <w:rsid w:val="00E23367"/>
    <w:rsid w:val="00E30B00"/>
    <w:rsid w:val="00E31B92"/>
    <w:rsid w:val="00E475D4"/>
    <w:rsid w:val="00E60D55"/>
    <w:rsid w:val="00E74D1C"/>
    <w:rsid w:val="00E8776E"/>
    <w:rsid w:val="00E905FE"/>
    <w:rsid w:val="00E9237A"/>
    <w:rsid w:val="00EA0B88"/>
    <w:rsid w:val="00EB2285"/>
    <w:rsid w:val="00EB253F"/>
    <w:rsid w:val="00EC4294"/>
    <w:rsid w:val="00EC681E"/>
    <w:rsid w:val="00ED02D3"/>
    <w:rsid w:val="00ED5E31"/>
    <w:rsid w:val="00EE64C1"/>
    <w:rsid w:val="00F05AA0"/>
    <w:rsid w:val="00F061CB"/>
    <w:rsid w:val="00F145FA"/>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356B"/>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F43A8"/>
  <w15:docId w15:val="{B008E784-1D9B-46EA-A859-9C0F822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3583">
      <w:bodyDiv w:val="1"/>
      <w:marLeft w:val="0"/>
      <w:marRight w:val="0"/>
      <w:marTop w:val="0"/>
      <w:marBottom w:val="0"/>
      <w:divBdr>
        <w:top w:val="none" w:sz="0" w:space="0" w:color="auto"/>
        <w:left w:val="none" w:sz="0" w:space="0" w:color="auto"/>
        <w:bottom w:val="none" w:sz="0" w:space="0" w:color="auto"/>
        <w:right w:val="none" w:sz="0" w:space="0" w:color="auto"/>
      </w:divBdr>
    </w:div>
    <w:div w:id="18830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DA91-82D6-4494-A36B-67D2B88B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siri.quade@cms.int</dc:creator>
  <cp:lastModifiedBy>CMS Secretariat</cp:lastModifiedBy>
  <cp:revision>2</cp:revision>
  <cp:lastPrinted>2017-07-07T11:51:00Z</cp:lastPrinted>
  <dcterms:created xsi:type="dcterms:W3CDTF">2017-07-12T16:36:00Z</dcterms:created>
  <dcterms:modified xsi:type="dcterms:W3CDTF">2017-07-12T16:36:00Z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