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27" w:rsidRPr="00682B31" w:rsidRDefault="00A46827" w:rsidP="00936D33">
      <w:pPr>
        <w:tabs>
          <w:tab w:val="left" w:pos="-1057"/>
          <w:tab w:val="left" w:pos="-720"/>
        </w:tabs>
        <w:rPr>
          <w:rFonts w:ascii="Arial" w:hAnsi="Arial" w:cs="Arial"/>
          <w:spacing w:val="-8"/>
          <w:sz w:val="12"/>
          <w:szCs w:val="12"/>
          <w:lang w:val="en-GB"/>
        </w:rPr>
      </w:pPr>
    </w:p>
    <w:p w:rsidR="00260772" w:rsidRPr="00260772" w:rsidRDefault="00260772" w:rsidP="003A0D8F">
      <w:pPr>
        <w:tabs>
          <w:tab w:val="left" w:pos="-1057"/>
          <w:tab w:val="left" w:pos="-720"/>
        </w:tabs>
        <w:rPr>
          <w:rFonts w:ascii="Arial" w:hAnsi="Arial" w:cs="Arial"/>
          <w:sz w:val="22"/>
          <w:szCs w:val="22"/>
          <w:lang w:val="fr-FR"/>
        </w:rPr>
      </w:pPr>
      <w:r w:rsidRPr="00260772">
        <w:rPr>
          <w:rFonts w:ascii="Arial" w:hAnsi="Arial" w:cs="Arial"/>
          <w:sz w:val="22"/>
          <w:szCs w:val="22"/>
          <w:lang w:val="fr-FR"/>
        </w:rPr>
        <w:t>12</w:t>
      </w:r>
      <w:r w:rsidRPr="00260772">
        <w:rPr>
          <w:rFonts w:ascii="Arial" w:hAnsi="Arial" w:cs="Arial"/>
          <w:sz w:val="22"/>
          <w:szCs w:val="22"/>
          <w:vertAlign w:val="superscript"/>
          <w:lang w:val="fr-FR"/>
        </w:rPr>
        <w:t>ème</w:t>
      </w:r>
      <w:r w:rsidRPr="00260772">
        <w:rPr>
          <w:rFonts w:ascii="Arial" w:hAnsi="Arial" w:cs="Arial"/>
          <w:sz w:val="22"/>
          <w:szCs w:val="22"/>
          <w:lang w:val="fr-FR"/>
        </w:rPr>
        <w:t xml:space="preserve"> SESSION DE LA CONFÉRENCE DES PARTIES</w:t>
      </w:r>
    </w:p>
    <w:p w:rsidR="00260772" w:rsidRPr="001E7B2E" w:rsidRDefault="00260772" w:rsidP="003A0D8F">
      <w:pPr>
        <w:pStyle w:val="Heading2"/>
        <w:keepNext w:val="0"/>
        <w:spacing w:line="228" w:lineRule="auto"/>
        <w:rPr>
          <w:rFonts w:ascii="Arial" w:hAnsi="Arial" w:cs="Arial"/>
          <w:b w:val="0"/>
          <w:bCs w:val="0"/>
          <w:sz w:val="22"/>
          <w:szCs w:val="22"/>
          <w:lang w:val="pt-PT"/>
        </w:rPr>
      </w:pPr>
      <w:r w:rsidRPr="001E7B2E">
        <w:rPr>
          <w:rFonts w:ascii="Arial" w:hAnsi="Arial" w:cs="Arial"/>
          <w:b w:val="0"/>
          <w:sz w:val="22"/>
          <w:szCs w:val="22"/>
          <w:lang w:val="pt-PT"/>
        </w:rPr>
        <w:t>Manille, P</w:t>
      </w:r>
      <w:r w:rsidR="00436CD2">
        <w:rPr>
          <w:rFonts w:ascii="Arial" w:hAnsi="Arial" w:cs="Arial"/>
          <w:b w:val="0"/>
          <w:sz w:val="22"/>
          <w:szCs w:val="22"/>
          <w:lang w:val="pt-PT"/>
        </w:rPr>
        <w:t>hilippines, 23 - 28 octobre 2017</w:t>
      </w:r>
    </w:p>
    <w:p w:rsidR="00260772" w:rsidRPr="001E7B2E" w:rsidRDefault="0079435F" w:rsidP="003A0D8F">
      <w:pPr>
        <w:spacing w:line="228" w:lineRule="auto"/>
        <w:rPr>
          <w:rFonts w:ascii="Arial" w:hAnsi="Arial" w:cs="Arial"/>
          <w:iCs/>
          <w:sz w:val="22"/>
          <w:szCs w:val="22"/>
          <w:lang w:val="pt-PT"/>
        </w:rPr>
      </w:pPr>
      <w:r>
        <w:rPr>
          <w:rFonts w:ascii="Arial" w:hAnsi="Arial" w:cs="Arial"/>
          <w:iCs/>
          <w:sz w:val="22"/>
          <w:szCs w:val="22"/>
          <w:lang w:val="pt-PT"/>
        </w:rPr>
        <w:t>Point 17</w:t>
      </w:r>
      <w:r w:rsidR="00F1153E">
        <w:rPr>
          <w:rFonts w:ascii="Arial" w:hAnsi="Arial" w:cs="Arial"/>
          <w:iCs/>
          <w:sz w:val="22"/>
          <w:szCs w:val="22"/>
          <w:lang w:val="pt-PT"/>
        </w:rPr>
        <w:t>.2</w:t>
      </w:r>
      <w:r w:rsidR="00260772" w:rsidRPr="001E7B2E">
        <w:rPr>
          <w:rFonts w:ascii="Arial" w:hAnsi="Arial" w:cs="Arial"/>
          <w:iCs/>
          <w:sz w:val="22"/>
          <w:szCs w:val="22"/>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00FA61AF" w:rsidRPr="002F6F9B">
              <w:rPr>
                <w:rFonts w:ascii="Arial" w:hAnsi="Arial"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260772" w:rsidRPr="0079435F"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816232" w:rsidRDefault="009A4CD2" w:rsidP="00260772">
            <w:pPr>
              <w:rPr>
                <w:rFonts w:ascii="Arial" w:hAnsi="Arial" w:cs="Arial"/>
                <w:sz w:val="22"/>
                <w:szCs w:val="22"/>
                <w:lang w:val="fr-FR"/>
              </w:rPr>
            </w:pPr>
            <w:r w:rsidRPr="00816232">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816232" w:rsidRDefault="00260772" w:rsidP="00260772">
            <w:pPr>
              <w:rPr>
                <w:rFonts w:ascii="Arial" w:hAnsi="Arial"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816232"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fr-FR"/>
              </w:rPr>
            </w:pPr>
          </w:p>
          <w:p w:rsidR="00260772" w:rsidRPr="00816232"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816232">
              <w:rPr>
                <w:rFonts w:ascii="Arial" w:hAnsi="Arial" w:cs="Arial"/>
                <w:bCs w:val="0"/>
                <w:sz w:val="28"/>
                <w:szCs w:val="28"/>
                <w:lang w:val="fr-FR"/>
              </w:rPr>
              <w:t>CONVENTION SUR</w:t>
            </w:r>
          </w:p>
          <w:p w:rsidR="00260772" w:rsidRPr="00816232"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816232">
              <w:rPr>
                <w:rFonts w:ascii="Arial" w:hAnsi="Arial" w:cs="Arial"/>
                <w:bCs w:val="0"/>
                <w:sz w:val="28"/>
                <w:szCs w:val="28"/>
                <w:lang w:val="fr-FR"/>
              </w:rPr>
              <w:t>LES ESPÈCES</w:t>
            </w:r>
          </w:p>
          <w:p w:rsidR="00260772" w:rsidRPr="00816232"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816232">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816232"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816232"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816232">
              <w:rPr>
                <w:rFonts w:ascii="Arial" w:hAnsi="Arial" w:cs="Arial"/>
                <w:sz w:val="22"/>
                <w:szCs w:val="22"/>
                <w:lang w:val="fr-FR"/>
              </w:rPr>
              <w:t>Distribution: Générale</w:t>
            </w:r>
          </w:p>
          <w:p w:rsidR="00260772" w:rsidRPr="00816232"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816232" w:rsidRDefault="0079435F"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UNEP/CMS/COP12/Doc.17.2</w:t>
            </w:r>
            <w:r w:rsidR="00A46827" w:rsidRPr="00816232">
              <w:rPr>
                <w:rFonts w:ascii="Arial" w:hAnsi="Arial" w:cs="Arial"/>
                <w:sz w:val="22"/>
                <w:szCs w:val="22"/>
                <w:lang w:val="fr-FR"/>
              </w:rPr>
              <w:t xml:space="preserve"> </w:t>
            </w:r>
          </w:p>
          <w:p w:rsidR="00260772" w:rsidRPr="00816232" w:rsidRDefault="00936D33"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 xml:space="preserve">8 </w:t>
            </w:r>
            <w:r w:rsidR="00A46827" w:rsidRPr="00816232">
              <w:rPr>
                <w:rFonts w:ascii="Arial" w:hAnsi="Arial" w:cs="Arial"/>
                <w:sz w:val="22"/>
                <w:szCs w:val="22"/>
                <w:lang w:val="fr-FR"/>
              </w:rPr>
              <w:t xml:space="preserve">août </w:t>
            </w:r>
            <w:r w:rsidR="00436CD2" w:rsidRPr="00816232">
              <w:rPr>
                <w:rFonts w:ascii="Arial" w:hAnsi="Arial" w:cs="Arial"/>
                <w:sz w:val="22"/>
                <w:szCs w:val="22"/>
                <w:lang w:val="fr-FR"/>
              </w:rPr>
              <w:t>2017</w:t>
            </w:r>
          </w:p>
          <w:p w:rsidR="00260772" w:rsidRPr="00816232"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816232" w:rsidRDefault="00260772" w:rsidP="00260772">
            <w:pPr>
              <w:rPr>
                <w:rFonts w:ascii="Arial" w:hAnsi="Arial" w:cs="Arial"/>
                <w:sz w:val="22"/>
                <w:szCs w:val="22"/>
                <w:lang w:val="fr-FR"/>
              </w:rPr>
            </w:pPr>
            <w:r w:rsidRPr="00816232">
              <w:rPr>
                <w:rFonts w:ascii="Arial" w:hAnsi="Arial" w:cs="Arial"/>
                <w:sz w:val="22"/>
                <w:szCs w:val="22"/>
                <w:lang w:val="fr-FR"/>
              </w:rPr>
              <w:t>Français</w:t>
            </w:r>
          </w:p>
          <w:p w:rsidR="00260772" w:rsidRPr="00816232" w:rsidRDefault="00260772" w:rsidP="00260772">
            <w:pPr>
              <w:rPr>
                <w:rFonts w:ascii="Arial" w:hAnsi="Arial" w:cs="Arial"/>
                <w:sz w:val="22"/>
                <w:szCs w:val="22"/>
                <w:lang w:val="fr-FR"/>
              </w:rPr>
            </w:pPr>
            <w:r w:rsidRPr="00816232">
              <w:rPr>
                <w:rFonts w:ascii="Arial" w:hAnsi="Arial" w:cs="Arial"/>
                <w:sz w:val="22"/>
                <w:szCs w:val="22"/>
                <w:lang w:val="fr-FR"/>
              </w:rPr>
              <w:t>Original: Anglais</w:t>
            </w:r>
          </w:p>
          <w:p w:rsidR="00260772" w:rsidRPr="00816232" w:rsidRDefault="00260772" w:rsidP="00260772">
            <w:pPr>
              <w:rPr>
                <w:rFonts w:ascii="Arial" w:hAnsi="Arial" w:cs="Arial"/>
                <w:sz w:val="12"/>
                <w:szCs w:val="12"/>
                <w:lang w:val="fr-FR"/>
              </w:rPr>
            </w:pPr>
          </w:p>
        </w:tc>
      </w:tr>
    </w:tbl>
    <w:p w:rsidR="00354A9C" w:rsidRPr="00816232" w:rsidRDefault="00354A9C" w:rsidP="00922791">
      <w:pPr>
        <w:tabs>
          <w:tab w:val="left" w:pos="7020"/>
        </w:tabs>
        <w:rPr>
          <w:rFonts w:ascii="Arial" w:hAnsi="Arial" w:cs="Arial"/>
          <w:sz w:val="22"/>
          <w:szCs w:val="22"/>
          <w:lang w:val="fr-FR"/>
        </w:rPr>
      </w:pPr>
    </w:p>
    <w:p w:rsidR="0052082F" w:rsidRPr="00816232" w:rsidRDefault="0052082F" w:rsidP="00354A9C">
      <w:pPr>
        <w:rPr>
          <w:rFonts w:ascii="Arial" w:hAnsi="Arial" w:cs="Arial"/>
          <w:sz w:val="22"/>
          <w:szCs w:val="22"/>
          <w:lang w:val="fr-FR"/>
        </w:rPr>
      </w:pPr>
    </w:p>
    <w:p w:rsidR="00260772" w:rsidRPr="00816232" w:rsidRDefault="0079435F" w:rsidP="00260772">
      <w:pPr>
        <w:pStyle w:val="Heading2"/>
        <w:keepNext w:val="0"/>
        <w:ind w:left="-90" w:right="-367"/>
        <w:jc w:val="center"/>
        <w:rPr>
          <w:rFonts w:ascii="Arial" w:hAnsi="Arial" w:cs="Arial"/>
          <w:sz w:val="22"/>
          <w:szCs w:val="22"/>
          <w:lang w:val="fr-FR"/>
        </w:rPr>
      </w:pPr>
      <w:r>
        <w:rPr>
          <w:rFonts w:ascii="Arial" w:hAnsi="Arial" w:cs="Arial"/>
          <w:sz w:val="22"/>
          <w:szCs w:val="22"/>
          <w:lang w:val="fr-FR"/>
        </w:rPr>
        <w:t xml:space="preserve">NOMINATION DES MEMBRES DU </w:t>
      </w:r>
      <w:r w:rsidR="00DF7C1F">
        <w:rPr>
          <w:rFonts w:ascii="Arial" w:hAnsi="Arial" w:cs="Arial"/>
          <w:sz w:val="22"/>
          <w:szCs w:val="22"/>
          <w:lang w:val="fr-FR"/>
        </w:rPr>
        <w:t>COMIT</w:t>
      </w:r>
      <w:r w:rsidR="00DF7C1F" w:rsidRPr="0079435F">
        <w:rPr>
          <w:rFonts w:ascii="Arial" w:hAnsi="Arial" w:cs="Arial"/>
          <w:sz w:val="22"/>
          <w:szCs w:val="22"/>
          <w:lang w:val="fr-FR"/>
        </w:rPr>
        <w:t>É</w:t>
      </w:r>
      <w:r>
        <w:rPr>
          <w:rFonts w:ascii="Arial" w:hAnsi="Arial" w:cs="Arial"/>
          <w:sz w:val="22"/>
          <w:szCs w:val="22"/>
          <w:lang w:val="fr-FR"/>
        </w:rPr>
        <w:t xml:space="preserve"> DE SESSION</w:t>
      </w:r>
    </w:p>
    <w:p w:rsidR="00A46827" w:rsidRPr="00816232" w:rsidRDefault="00DF7C1F" w:rsidP="00A46827">
      <w:pPr>
        <w:jc w:val="center"/>
        <w:rPr>
          <w:rFonts w:ascii="Arial" w:hAnsi="Arial" w:cs="Arial"/>
          <w:b/>
          <w:sz w:val="22"/>
          <w:szCs w:val="22"/>
          <w:lang w:val="fr-FR"/>
        </w:rPr>
      </w:pPr>
      <w:r>
        <w:rPr>
          <w:rFonts w:ascii="Arial" w:hAnsi="Arial" w:cs="Arial"/>
          <w:b/>
          <w:sz w:val="22"/>
          <w:szCs w:val="22"/>
          <w:lang w:val="fr-FR"/>
        </w:rPr>
        <w:t xml:space="preserve">DU CONSEIL </w:t>
      </w:r>
      <w:r w:rsidR="0079435F">
        <w:rPr>
          <w:rFonts w:ascii="Arial" w:hAnsi="Arial" w:cs="Arial"/>
          <w:b/>
          <w:sz w:val="22"/>
          <w:szCs w:val="22"/>
          <w:lang w:val="fr-FR"/>
        </w:rPr>
        <w:t>SCIENTIFIQUE</w:t>
      </w:r>
    </w:p>
    <w:p w:rsidR="00260772" w:rsidRPr="00816232" w:rsidRDefault="00260772" w:rsidP="00260772">
      <w:pPr>
        <w:rPr>
          <w:sz w:val="22"/>
          <w:szCs w:val="22"/>
          <w:lang w:val="fr-FR"/>
        </w:rPr>
      </w:pPr>
    </w:p>
    <w:p w:rsidR="00260772" w:rsidRPr="00816232" w:rsidRDefault="00260772" w:rsidP="00260772">
      <w:pPr>
        <w:jc w:val="center"/>
        <w:rPr>
          <w:rFonts w:ascii="Arial" w:hAnsi="Arial" w:cs="Arial"/>
          <w:i/>
          <w:sz w:val="22"/>
          <w:szCs w:val="22"/>
          <w:lang w:val="fr-FR"/>
        </w:rPr>
      </w:pPr>
      <w:r w:rsidRPr="00816232">
        <w:rPr>
          <w:rFonts w:ascii="Arial" w:hAnsi="Arial" w:cs="Arial"/>
          <w:i/>
          <w:sz w:val="22"/>
          <w:szCs w:val="22"/>
          <w:lang w:val="fr-FR"/>
        </w:rPr>
        <w:t>(</w:t>
      </w:r>
      <w:r w:rsidR="00A46827" w:rsidRPr="00816232">
        <w:rPr>
          <w:rFonts w:ascii="Arial" w:hAnsi="Arial" w:cs="Arial"/>
          <w:i/>
          <w:sz w:val="22"/>
          <w:szCs w:val="22"/>
          <w:lang w:val="fr-FR"/>
        </w:rPr>
        <w:t>Prépa</w:t>
      </w:r>
      <w:r w:rsidR="0079435F">
        <w:rPr>
          <w:rFonts w:ascii="Arial" w:hAnsi="Arial" w:cs="Arial"/>
          <w:i/>
          <w:sz w:val="22"/>
          <w:szCs w:val="22"/>
          <w:lang w:val="fr-FR"/>
        </w:rPr>
        <w:t>ré par le Secrétariat</w:t>
      </w:r>
      <w:r w:rsidRPr="00816232">
        <w:rPr>
          <w:rFonts w:ascii="Arial" w:hAnsi="Arial" w:cs="Arial"/>
          <w:i/>
          <w:sz w:val="22"/>
          <w:szCs w:val="22"/>
          <w:lang w:val="fr-FR"/>
        </w:rPr>
        <w:t>)</w:t>
      </w:r>
    </w:p>
    <w:p w:rsidR="001764E6" w:rsidRPr="00816232" w:rsidRDefault="001764E6" w:rsidP="001764E6">
      <w:pPr>
        <w:jc w:val="both"/>
        <w:rPr>
          <w:rFonts w:ascii="Arial" w:hAnsi="Arial" w:cs="Arial"/>
          <w:sz w:val="21"/>
          <w:szCs w:val="21"/>
          <w:lang w:val="fr-FR"/>
        </w:rPr>
      </w:pPr>
    </w:p>
    <w:p w:rsidR="001764E6" w:rsidRPr="00816232" w:rsidRDefault="001764E6" w:rsidP="00D605A4">
      <w:pPr>
        <w:tabs>
          <w:tab w:val="left" w:pos="8295"/>
        </w:tabs>
        <w:jc w:val="both"/>
        <w:rPr>
          <w:rFonts w:ascii="Arial" w:hAnsi="Arial" w:cs="Arial"/>
          <w:sz w:val="21"/>
          <w:szCs w:val="21"/>
          <w:lang w:val="fr-FR"/>
        </w:rPr>
      </w:pPr>
    </w:p>
    <w:p w:rsidR="00D605A4" w:rsidRPr="00816232" w:rsidRDefault="00D605A4" w:rsidP="001764E6">
      <w:pPr>
        <w:jc w:val="both"/>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A46827" w:rsidP="00D605A4">
      <w:pPr>
        <w:rPr>
          <w:rFonts w:ascii="Arial" w:hAnsi="Arial" w:cs="Arial"/>
          <w:sz w:val="21"/>
          <w:szCs w:val="21"/>
          <w:lang w:val="fr-FR"/>
        </w:rPr>
      </w:pPr>
      <w:r w:rsidRPr="00816232">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780415</wp:posOffset>
                </wp:positionH>
                <wp:positionV relativeFrom="paragraph">
                  <wp:posOffset>151765</wp:posOffset>
                </wp:positionV>
                <wp:extent cx="4305300" cy="3594100"/>
                <wp:effectExtent l="0" t="0" r="19050"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594100"/>
                        </a:xfrm>
                        <a:prstGeom prst="rect">
                          <a:avLst/>
                        </a:prstGeom>
                        <a:solidFill>
                          <a:srgbClr val="FFFFFF"/>
                        </a:solidFill>
                        <a:ln w="3175">
                          <a:solidFill>
                            <a:srgbClr val="000000"/>
                          </a:solidFill>
                          <a:miter lim="800000"/>
                          <a:headEnd/>
                          <a:tailEnd/>
                        </a:ln>
                      </wps:spPr>
                      <wps:txbx>
                        <w:txbxContent>
                          <w:p w:rsidR="00E475D4" w:rsidRPr="00610A39" w:rsidRDefault="00553795" w:rsidP="00E475D4">
                            <w:pPr>
                              <w:rPr>
                                <w:rFonts w:ascii="Arial" w:hAnsi="Arial" w:cs="Arial"/>
                                <w:sz w:val="22"/>
                                <w:szCs w:val="22"/>
                                <w:lang w:val="fr-FR"/>
                              </w:rPr>
                            </w:pPr>
                            <w:r w:rsidRPr="00610A39">
                              <w:rPr>
                                <w:rFonts w:ascii="Arial" w:hAnsi="Arial" w:cs="Arial"/>
                                <w:sz w:val="22"/>
                                <w:szCs w:val="22"/>
                                <w:lang w:val="fr-FR"/>
                              </w:rPr>
                              <w:t>Résumé</w:t>
                            </w:r>
                            <w:r w:rsidR="00113AFD">
                              <w:rPr>
                                <w:rFonts w:ascii="Arial" w:hAnsi="Arial" w:cs="Arial"/>
                                <w:sz w:val="22"/>
                                <w:szCs w:val="22"/>
                                <w:lang w:val="fr-FR"/>
                              </w:rPr>
                              <w:t xml:space="preserve"> </w:t>
                            </w:r>
                            <w:r w:rsidR="00E475D4" w:rsidRPr="00610A39">
                              <w:rPr>
                                <w:rFonts w:ascii="Arial" w:hAnsi="Arial" w:cs="Arial"/>
                                <w:sz w:val="22"/>
                                <w:szCs w:val="22"/>
                                <w:lang w:val="fr-FR"/>
                              </w:rPr>
                              <w:t>:</w:t>
                            </w:r>
                          </w:p>
                          <w:p w:rsidR="00E8776E" w:rsidRPr="00610A39" w:rsidRDefault="00E8776E" w:rsidP="00E8776E">
                            <w:pPr>
                              <w:rPr>
                                <w:rFonts w:ascii="Arial" w:hAnsi="Arial" w:cs="Arial"/>
                                <w:sz w:val="22"/>
                                <w:szCs w:val="22"/>
                                <w:lang w:val="fr-FR"/>
                              </w:rPr>
                            </w:pPr>
                          </w:p>
                          <w:p w:rsidR="0079435F" w:rsidRPr="0079435F" w:rsidRDefault="0079435F" w:rsidP="0079435F">
                            <w:pPr>
                              <w:jc w:val="both"/>
                              <w:rPr>
                                <w:rFonts w:ascii="Arial" w:hAnsi="Arial" w:cs="Arial"/>
                                <w:sz w:val="22"/>
                                <w:szCs w:val="22"/>
                                <w:lang w:val="fr-FR"/>
                              </w:rPr>
                            </w:pPr>
                            <w:r w:rsidRPr="0079435F">
                              <w:rPr>
                                <w:rFonts w:ascii="Arial" w:hAnsi="Arial" w:cs="Arial"/>
                                <w:sz w:val="22"/>
                                <w:szCs w:val="22"/>
                                <w:lang w:val="fr-FR"/>
                              </w:rPr>
                              <w:t>Le présent document résume les travaux entrepris par le Secrétariat en con</w:t>
                            </w:r>
                            <w:r w:rsidR="00DF7C1F">
                              <w:rPr>
                                <w:rFonts w:ascii="Arial" w:hAnsi="Arial" w:cs="Arial"/>
                                <w:sz w:val="22"/>
                                <w:szCs w:val="22"/>
                                <w:lang w:val="fr-FR"/>
                              </w:rPr>
                              <w:t>sultatio</w:t>
                            </w:r>
                            <w:r w:rsidRPr="0079435F">
                              <w:rPr>
                                <w:rFonts w:ascii="Arial" w:hAnsi="Arial" w:cs="Arial"/>
                                <w:sz w:val="22"/>
                                <w:szCs w:val="22"/>
                                <w:lang w:val="fr-FR"/>
                              </w:rPr>
                              <w:t>n avec le Comité permanent</w:t>
                            </w:r>
                            <w:r w:rsidR="00795C1F">
                              <w:rPr>
                                <w:rFonts w:ascii="Arial" w:hAnsi="Arial" w:cs="Arial"/>
                                <w:sz w:val="22"/>
                                <w:szCs w:val="22"/>
                                <w:lang w:val="fr-FR"/>
                              </w:rPr>
                              <w:t xml:space="preserve">, concernant le développement </w:t>
                            </w:r>
                            <w:r w:rsidR="002C314C">
                              <w:rPr>
                                <w:rFonts w:ascii="Arial" w:hAnsi="Arial" w:cs="Arial"/>
                                <w:sz w:val="22"/>
                                <w:szCs w:val="22"/>
                                <w:lang w:val="fr-FR"/>
                              </w:rPr>
                              <w:t>d’un</w:t>
                            </w:r>
                            <w:r w:rsidRPr="0079435F">
                              <w:rPr>
                                <w:rFonts w:ascii="Arial" w:hAnsi="Arial" w:cs="Arial"/>
                                <w:sz w:val="22"/>
                                <w:szCs w:val="22"/>
                                <w:lang w:val="fr-FR"/>
                              </w:rPr>
                              <w:t xml:space="preserve"> processus consultatif</w:t>
                            </w:r>
                            <w:r w:rsidR="00313EAA">
                              <w:rPr>
                                <w:rFonts w:ascii="Arial" w:hAnsi="Arial" w:cs="Arial"/>
                                <w:sz w:val="22"/>
                                <w:szCs w:val="22"/>
                                <w:lang w:val="fr-FR"/>
                              </w:rPr>
                              <w:t>,</w:t>
                            </w:r>
                            <w:r w:rsidRPr="0079435F">
                              <w:rPr>
                                <w:rFonts w:ascii="Arial" w:hAnsi="Arial" w:cs="Arial"/>
                                <w:sz w:val="22"/>
                                <w:szCs w:val="22"/>
                                <w:lang w:val="fr-FR"/>
                              </w:rPr>
                              <w:t xml:space="preserve"> </w:t>
                            </w:r>
                            <w:r w:rsidR="000047EE">
                              <w:rPr>
                                <w:rFonts w:ascii="Arial" w:hAnsi="Arial" w:cs="Arial"/>
                                <w:sz w:val="22"/>
                                <w:szCs w:val="22"/>
                                <w:lang w:val="fr-FR"/>
                              </w:rPr>
                              <w:t>en vue</w:t>
                            </w:r>
                            <w:r w:rsidR="00795C1F">
                              <w:rPr>
                                <w:rFonts w:ascii="Arial" w:hAnsi="Arial" w:cs="Arial"/>
                                <w:sz w:val="22"/>
                                <w:szCs w:val="22"/>
                                <w:lang w:val="fr-FR"/>
                              </w:rPr>
                              <w:t xml:space="preserve"> de </w:t>
                            </w:r>
                            <w:r w:rsidRPr="0079435F">
                              <w:rPr>
                                <w:rFonts w:ascii="Arial" w:hAnsi="Arial" w:cs="Arial"/>
                                <w:sz w:val="22"/>
                                <w:szCs w:val="22"/>
                                <w:lang w:val="fr-FR"/>
                              </w:rPr>
                              <w:t>produire des recommandations aux réunions de la Conférence des Parties sur la composition du Comité de session du Conseil scientifique pour la prochaine période intersessions, comme demandé</w:t>
                            </w:r>
                            <w:r w:rsidR="00FB11D6">
                              <w:rPr>
                                <w:rFonts w:ascii="Arial" w:hAnsi="Arial" w:cs="Arial"/>
                                <w:sz w:val="22"/>
                                <w:szCs w:val="22"/>
                                <w:lang w:val="fr-FR"/>
                              </w:rPr>
                              <w:t xml:space="preserve"> dans</w:t>
                            </w:r>
                            <w:r w:rsidRPr="0079435F">
                              <w:rPr>
                                <w:rFonts w:ascii="Arial" w:hAnsi="Arial" w:cs="Arial"/>
                                <w:sz w:val="22"/>
                                <w:szCs w:val="22"/>
                                <w:lang w:val="fr-FR"/>
                              </w:rPr>
                              <w:t xml:space="preserve"> la </w:t>
                            </w:r>
                            <w:r w:rsidR="007D6C9E">
                              <w:rPr>
                                <w:rFonts w:ascii="Arial" w:hAnsi="Arial" w:cs="Arial"/>
                                <w:sz w:val="22"/>
                                <w:szCs w:val="22"/>
                                <w:lang w:val="fr-FR"/>
                              </w:rPr>
                              <w:t>R</w:t>
                            </w:r>
                            <w:r w:rsidRPr="0079435F">
                              <w:rPr>
                                <w:rFonts w:ascii="Arial" w:hAnsi="Arial" w:cs="Arial"/>
                                <w:sz w:val="22"/>
                                <w:szCs w:val="22"/>
                                <w:lang w:val="fr-FR"/>
                              </w:rPr>
                              <w:t>ésolution 11.4.</w:t>
                            </w:r>
                          </w:p>
                          <w:p w:rsidR="0079435F" w:rsidRPr="0079435F" w:rsidRDefault="0079435F" w:rsidP="0079435F">
                            <w:pPr>
                              <w:jc w:val="both"/>
                              <w:rPr>
                                <w:rFonts w:ascii="Arial" w:hAnsi="Arial" w:cs="Arial"/>
                                <w:sz w:val="22"/>
                                <w:szCs w:val="22"/>
                                <w:lang w:val="fr-FR"/>
                              </w:rPr>
                            </w:pPr>
                          </w:p>
                          <w:p w:rsidR="00E8776E" w:rsidRDefault="0079435F" w:rsidP="0079435F">
                            <w:pPr>
                              <w:jc w:val="both"/>
                              <w:rPr>
                                <w:rFonts w:ascii="Arial" w:hAnsi="Arial" w:cs="Arial"/>
                                <w:sz w:val="22"/>
                                <w:szCs w:val="22"/>
                                <w:lang w:val="fr-FR"/>
                              </w:rPr>
                            </w:pPr>
                            <w:r w:rsidRPr="0079435F">
                              <w:rPr>
                                <w:rFonts w:ascii="Arial" w:hAnsi="Arial" w:cs="Arial"/>
                                <w:sz w:val="22"/>
                                <w:szCs w:val="22"/>
                                <w:lang w:val="fr-FR"/>
                              </w:rPr>
                              <w:t>Les conseil</w:t>
                            </w:r>
                            <w:r w:rsidR="00313EAA">
                              <w:rPr>
                                <w:rFonts w:ascii="Arial" w:hAnsi="Arial" w:cs="Arial"/>
                                <w:sz w:val="22"/>
                                <w:szCs w:val="22"/>
                                <w:lang w:val="fr-FR"/>
                              </w:rPr>
                              <w:t>s</w:t>
                            </w:r>
                            <w:r w:rsidRPr="0079435F">
                              <w:rPr>
                                <w:rFonts w:ascii="Arial" w:hAnsi="Arial" w:cs="Arial"/>
                                <w:sz w:val="22"/>
                                <w:szCs w:val="22"/>
                                <w:lang w:val="fr-FR"/>
                              </w:rPr>
                              <w:t xml:space="preserve"> et décision</w:t>
                            </w:r>
                            <w:r w:rsidR="00313EAA">
                              <w:rPr>
                                <w:rFonts w:ascii="Arial" w:hAnsi="Arial" w:cs="Arial"/>
                                <w:sz w:val="22"/>
                                <w:szCs w:val="22"/>
                                <w:lang w:val="fr-FR"/>
                              </w:rPr>
                              <w:t>s</w:t>
                            </w:r>
                            <w:r w:rsidRPr="0079435F">
                              <w:rPr>
                                <w:rFonts w:ascii="Arial" w:hAnsi="Arial" w:cs="Arial"/>
                                <w:sz w:val="22"/>
                                <w:szCs w:val="22"/>
                                <w:lang w:val="fr-FR"/>
                              </w:rPr>
                              <w:t xml:space="preserve"> de la Conférence des Parties sont demandés sur quelques éléments du processus, en particulier sur la possibilité de nommer des membres suppléants pour les membres régionaux et sur la nécessité de renouvel</w:t>
                            </w:r>
                            <w:r w:rsidR="007D6C9E">
                              <w:rPr>
                                <w:rFonts w:ascii="Arial" w:hAnsi="Arial" w:cs="Arial"/>
                                <w:sz w:val="22"/>
                                <w:szCs w:val="22"/>
                                <w:lang w:val="fr-FR"/>
                              </w:rPr>
                              <w:t>lement</w:t>
                            </w:r>
                            <w:r w:rsidRPr="0079435F">
                              <w:rPr>
                                <w:rFonts w:ascii="Arial" w:hAnsi="Arial" w:cs="Arial"/>
                                <w:sz w:val="22"/>
                                <w:szCs w:val="22"/>
                                <w:lang w:val="fr-FR"/>
                              </w:rPr>
                              <w:t xml:space="preserve"> des membres </w:t>
                            </w:r>
                            <w:r w:rsidR="007D6C9E" w:rsidRPr="0079435F">
                              <w:rPr>
                                <w:rFonts w:ascii="Arial" w:hAnsi="Arial" w:cs="Arial"/>
                                <w:sz w:val="22"/>
                                <w:szCs w:val="22"/>
                                <w:lang w:val="fr-FR"/>
                              </w:rPr>
                              <w:t xml:space="preserve">du Comité de session du Conseil scientifique </w:t>
                            </w:r>
                            <w:r w:rsidRPr="0079435F">
                              <w:rPr>
                                <w:rFonts w:ascii="Arial" w:hAnsi="Arial" w:cs="Arial"/>
                                <w:sz w:val="22"/>
                                <w:szCs w:val="22"/>
                                <w:lang w:val="fr-FR"/>
                              </w:rPr>
                              <w:t>nommés par la Conférence des Parties</w:t>
                            </w:r>
                            <w:r w:rsidR="00755884">
                              <w:rPr>
                                <w:rFonts w:ascii="Arial" w:hAnsi="Arial" w:cs="Arial"/>
                                <w:sz w:val="22"/>
                                <w:szCs w:val="22"/>
                                <w:lang w:val="fr-FR"/>
                              </w:rPr>
                              <w:t>.</w:t>
                            </w:r>
                          </w:p>
                          <w:p w:rsidR="007D6C9E" w:rsidRPr="00936D33" w:rsidRDefault="007D6C9E" w:rsidP="0079435F">
                            <w:pPr>
                              <w:jc w:val="both"/>
                              <w:rPr>
                                <w:rFonts w:ascii="Arial" w:hAnsi="Arial" w:cs="Arial"/>
                                <w:sz w:val="22"/>
                                <w:szCs w:val="22"/>
                                <w:lang w:val="fr-FR"/>
                              </w:rPr>
                            </w:pPr>
                          </w:p>
                          <w:p w:rsidR="00936D33" w:rsidRDefault="007D6C9E" w:rsidP="00207E45">
                            <w:pPr>
                              <w:widowControl/>
                              <w:autoSpaceDE/>
                              <w:autoSpaceDN/>
                              <w:adjustRightInd/>
                              <w:jc w:val="both"/>
                              <w:rPr>
                                <w:rFonts w:ascii="Arial" w:hAnsi="Arial" w:cs="Arial"/>
                                <w:sz w:val="22"/>
                                <w:szCs w:val="22"/>
                                <w:lang w:val="fr-FR"/>
                              </w:rPr>
                            </w:pPr>
                            <w:r w:rsidRPr="00207E45">
                              <w:rPr>
                                <w:rFonts w:ascii="Arial" w:hAnsi="Arial" w:cs="Arial"/>
                                <w:sz w:val="22"/>
                                <w:szCs w:val="22"/>
                                <w:lang w:val="fr-FR"/>
                              </w:rPr>
                              <w:t>Le présent document devrait être lu en même temps que le</w:t>
                            </w:r>
                            <w:r w:rsidR="00207E45">
                              <w:rPr>
                                <w:rFonts w:ascii="Arial" w:hAnsi="Arial" w:cs="Arial"/>
                                <w:sz w:val="22"/>
                                <w:szCs w:val="22"/>
                                <w:lang w:val="fr-FR"/>
                              </w:rPr>
                              <w:t>s</w:t>
                            </w:r>
                            <w:r w:rsidRPr="00207E45">
                              <w:rPr>
                                <w:rFonts w:ascii="Arial" w:hAnsi="Arial" w:cs="Arial"/>
                                <w:sz w:val="22"/>
                                <w:szCs w:val="22"/>
                                <w:lang w:val="fr-FR"/>
                              </w:rPr>
                              <w:t xml:space="preserve"> document</w:t>
                            </w:r>
                            <w:r w:rsidR="00207E45">
                              <w:rPr>
                                <w:rFonts w:ascii="Arial" w:hAnsi="Arial" w:cs="Arial"/>
                                <w:sz w:val="22"/>
                                <w:szCs w:val="22"/>
                                <w:lang w:val="fr-FR"/>
                              </w:rPr>
                              <w:t>s</w:t>
                            </w:r>
                            <w:r w:rsidRPr="00207E45">
                              <w:rPr>
                                <w:rFonts w:ascii="Arial" w:hAnsi="Arial" w:cs="Arial"/>
                                <w:sz w:val="22"/>
                                <w:szCs w:val="22"/>
                                <w:lang w:val="fr-FR"/>
                              </w:rPr>
                              <w:t xml:space="preserve"> UNEP/CMS/COP12/Doc.</w:t>
                            </w:r>
                            <w:r w:rsidR="00207E45">
                              <w:rPr>
                                <w:rFonts w:ascii="Arial" w:hAnsi="Arial" w:cs="Arial"/>
                                <w:sz w:val="22"/>
                                <w:szCs w:val="22"/>
                                <w:lang w:val="fr-FR"/>
                              </w:rPr>
                              <w:t xml:space="preserve">16.2 et </w:t>
                            </w:r>
                          </w:p>
                          <w:p w:rsidR="007D6C9E" w:rsidRPr="00207E45" w:rsidRDefault="00207E45" w:rsidP="00207E45">
                            <w:pPr>
                              <w:widowControl/>
                              <w:autoSpaceDE/>
                              <w:autoSpaceDN/>
                              <w:adjustRightInd/>
                              <w:jc w:val="both"/>
                              <w:rPr>
                                <w:rFonts w:ascii="Arial" w:hAnsi="Arial" w:cs="Arial"/>
                                <w:sz w:val="22"/>
                                <w:szCs w:val="22"/>
                                <w:lang w:val="fr-FR"/>
                              </w:rPr>
                            </w:pPr>
                            <w:r>
                              <w:rPr>
                                <w:rFonts w:ascii="Arial" w:hAnsi="Arial" w:cs="Arial"/>
                                <w:sz w:val="22"/>
                                <w:szCs w:val="22"/>
                                <w:lang w:val="fr-FR"/>
                              </w:rPr>
                              <w:t>UNEP/CMS/COP12/Doc.21.2.6.</w:t>
                            </w:r>
                          </w:p>
                          <w:p w:rsidR="007D6C9E" w:rsidRPr="0079435F" w:rsidRDefault="007D6C9E" w:rsidP="0079435F">
                            <w:pPr>
                              <w:jc w:val="both"/>
                              <w:rPr>
                                <w:rFonts w:ascii="Arial" w:hAnsi="Arial" w:cs="Arial"/>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95pt;width:339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" strokeweight=".25pt">
                <v:textbox>
                  <w:txbxContent>
                    <w:p w:rsidR="00E475D4" w:rsidRPr="00610A39" w:rsidRDefault="00553795" w:rsidP="00E475D4">
                      <w:pPr>
                        <w:rPr>
                          <w:rFonts w:ascii="Arial" w:hAnsi="Arial" w:cs="Arial"/>
                          <w:sz w:val="22"/>
                          <w:szCs w:val="22"/>
                          <w:lang w:val="fr-FR"/>
                        </w:rPr>
                      </w:pPr>
                      <w:r w:rsidRPr="00610A39">
                        <w:rPr>
                          <w:rFonts w:ascii="Arial" w:hAnsi="Arial" w:cs="Arial"/>
                          <w:sz w:val="22"/>
                          <w:szCs w:val="22"/>
                          <w:lang w:val="fr-FR"/>
                        </w:rPr>
                        <w:t>Résumé</w:t>
                      </w:r>
                      <w:r w:rsidR="00113AFD">
                        <w:rPr>
                          <w:rFonts w:ascii="Arial" w:hAnsi="Arial" w:cs="Arial"/>
                          <w:sz w:val="22"/>
                          <w:szCs w:val="22"/>
                          <w:lang w:val="fr-FR"/>
                        </w:rPr>
                        <w:t xml:space="preserve"> </w:t>
                      </w:r>
                      <w:r w:rsidR="00E475D4" w:rsidRPr="00610A39">
                        <w:rPr>
                          <w:rFonts w:ascii="Arial" w:hAnsi="Arial" w:cs="Arial"/>
                          <w:sz w:val="22"/>
                          <w:szCs w:val="22"/>
                          <w:lang w:val="fr-FR"/>
                        </w:rPr>
                        <w:t>:</w:t>
                      </w:r>
                    </w:p>
                    <w:p w:rsidR="00E8776E" w:rsidRPr="00610A39" w:rsidRDefault="00E8776E" w:rsidP="00E8776E">
                      <w:pPr>
                        <w:rPr>
                          <w:rFonts w:ascii="Arial" w:hAnsi="Arial" w:cs="Arial"/>
                          <w:sz w:val="22"/>
                          <w:szCs w:val="22"/>
                          <w:lang w:val="fr-FR"/>
                        </w:rPr>
                      </w:pPr>
                    </w:p>
                    <w:p w:rsidR="0079435F" w:rsidRPr="0079435F" w:rsidRDefault="0079435F" w:rsidP="0079435F">
                      <w:pPr>
                        <w:jc w:val="both"/>
                        <w:rPr>
                          <w:rFonts w:ascii="Arial" w:hAnsi="Arial" w:cs="Arial"/>
                          <w:sz w:val="22"/>
                          <w:szCs w:val="22"/>
                          <w:lang w:val="fr-FR"/>
                        </w:rPr>
                      </w:pPr>
                      <w:r w:rsidRPr="0079435F">
                        <w:rPr>
                          <w:rFonts w:ascii="Arial" w:hAnsi="Arial" w:cs="Arial"/>
                          <w:sz w:val="22"/>
                          <w:szCs w:val="22"/>
                          <w:lang w:val="fr-FR"/>
                        </w:rPr>
                        <w:t>Le présent document résume les travaux entrepris par le Secrétariat en con</w:t>
                      </w:r>
                      <w:r w:rsidR="00DF7C1F">
                        <w:rPr>
                          <w:rFonts w:ascii="Arial" w:hAnsi="Arial" w:cs="Arial"/>
                          <w:sz w:val="22"/>
                          <w:szCs w:val="22"/>
                          <w:lang w:val="fr-FR"/>
                        </w:rPr>
                        <w:t>sultatio</w:t>
                      </w:r>
                      <w:r w:rsidRPr="0079435F">
                        <w:rPr>
                          <w:rFonts w:ascii="Arial" w:hAnsi="Arial" w:cs="Arial"/>
                          <w:sz w:val="22"/>
                          <w:szCs w:val="22"/>
                          <w:lang w:val="fr-FR"/>
                        </w:rPr>
                        <w:t>n avec le Comité permanent</w:t>
                      </w:r>
                      <w:r w:rsidR="00795C1F">
                        <w:rPr>
                          <w:rFonts w:ascii="Arial" w:hAnsi="Arial" w:cs="Arial"/>
                          <w:sz w:val="22"/>
                          <w:szCs w:val="22"/>
                          <w:lang w:val="fr-FR"/>
                        </w:rPr>
                        <w:t xml:space="preserve">, concernant le développement </w:t>
                      </w:r>
                      <w:r w:rsidR="002C314C">
                        <w:rPr>
                          <w:rFonts w:ascii="Arial" w:hAnsi="Arial" w:cs="Arial"/>
                          <w:sz w:val="22"/>
                          <w:szCs w:val="22"/>
                          <w:lang w:val="fr-FR"/>
                        </w:rPr>
                        <w:t>d’un</w:t>
                      </w:r>
                      <w:r w:rsidRPr="0079435F">
                        <w:rPr>
                          <w:rFonts w:ascii="Arial" w:hAnsi="Arial" w:cs="Arial"/>
                          <w:sz w:val="22"/>
                          <w:szCs w:val="22"/>
                          <w:lang w:val="fr-FR"/>
                        </w:rPr>
                        <w:t xml:space="preserve"> processus consultatif</w:t>
                      </w:r>
                      <w:r w:rsidR="00313EAA">
                        <w:rPr>
                          <w:rFonts w:ascii="Arial" w:hAnsi="Arial" w:cs="Arial"/>
                          <w:sz w:val="22"/>
                          <w:szCs w:val="22"/>
                          <w:lang w:val="fr-FR"/>
                        </w:rPr>
                        <w:t>,</w:t>
                      </w:r>
                      <w:r w:rsidRPr="0079435F">
                        <w:rPr>
                          <w:rFonts w:ascii="Arial" w:hAnsi="Arial" w:cs="Arial"/>
                          <w:sz w:val="22"/>
                          <w:szCs w:val="22"/>
                          <w:lang w:val="fr-FR"/>
                        </w:rPr>
                        <w:t xml:space="preserve"> </w:t>
                      </w:r>
                      <w:r w:rsidR="000047EE">
                        <w:rPr>
                          <w:rFonts w:ascii="Arial" w:hAnsi="Arial" w:cs="Arial"/>
                          <w:sz w:val="22"/>
                          <w:szCs w:val="22"/>
                          <w:lang w:val="fr-FR"/>
                        </w:rPr>
                        <w:t>en vue</w:t>
                      </w:r>
                      <w:r w:rsidR="00795C1F">
                        <w:rPr>
                          <w:rFonts w:ascii="Arial" w:hAnsi="Arial" w:cs="Arial"/>
                          <w:sz w:val="22"/>
                          <w:szCs w:val="22"/>
                          <w:lang w:val="fr-FR"/>
                        </w:rPr>
                        <w:t xml:space="preserve"> de </w:t>
                      </w:r>
                      <w:r w:rsidRPr="0079435F">
                        <w:rPr>
                          <w:rFonts w:ascii="Arial" w:hAnsi="Arial" w:cs="Arial"/>
                          <w:sz w:val="22"/>
                          <w:szCs w:val="22"/>
                          <w:lang w:val="fr-FR"/>
                        </w:rPr>
                        <w:t>produire des recommandations aux réunions de la Conférence des Parties sur la composition du Comité de session du Conseil scientifique pour la prochaine période intersessions, comme demandé</w:t>
                      </w:r>
                      <w:r w:rsidR="00FB11D6">
                        <w:rPr>
                          <w:rFonts w:ascii="Arial" w:hAnsi="Arial" w:cs="Arial"/>
                          <w:sz w:val="22"/>
                          <w:szCs w:val="22"/>
                          <w:lang w:val="fr-FR"/>
                        </w:rPr>
                        <w:t xml:space="preserve"> dans</w:t>
                      </w:r>
                      <w:r w:rsidRPr="0079435F">
                        <w:rPr>
                          <w:rFonts w:ascii="Arial" w:hAnsi="Arial" w:cs="Arial"/>
                          <w:sz w:val="22"/>
                          <w:szCs w:val="22"/>
                          <w:lang w:val="fr-FR"/>
                        </w:rPr>
                        <w:t xml:space="preserve"> la </w:t>
                      </w:r>
                      <w:r w:rsidR="007D6C9E">
                        <w:rPr>
                          <w:rFonts w:ascii="Arial" w:hAnsi="Arial" w:cs="Arial"/>
                          <w:sz w:val="22"/>
                          <w:szCs w:val="22"/>
                          <w:lang w:val="fr-FR"/>
                        </w:rPr>
                        <w:t>R</w:t>
                      </w:r>
                      <w:r w:rsidRPr="0079435F">
                        <w:rPr>
                          <w:rFonts w:ascii="Arial" w:hAnsi="Arial" w:cs="Arial"/>
                          <w:sz w:val="22"/>
                          <w:szCs w:val="22"/>
                          <w:lang w:val="fr-FR"/>
                        </w:rPr>
                        <w:t>ésolution 11.4.</w:t>
                      </w:r>
                    </w:p>
                    <w:p w:rsidR="0079435F" w:rsidRPr="0079435F" w:rsidRDefault="0079435F" w:rsidP="0079435F">
                      <w:pPr>
                        <w:jc w:val="both"/>
                        <w:rPr>
                          <w:rFonts w:ascii="Arial" w:hAnsi="Arial" w:cs="Arial"/>
                          <w:sz w:val="22"/>
                          <w:szCs w:val="22"/>
                          <w:lang w:val="fr-FR"/>
                        </w:rPr>
                      </w:pPr>
                    </w:p>
                    <w:p w:rsidR="00E8776E" w:rsidRDefault="0079435F" w:rsidP="0079435F">
                      <w:pPr>
                        <w:jc w:val="both"/>
                        <w:rPr>
                          <w:rFonts w:ascii="Arial" w:hAnsi="Arial" w:cs="Arial"/>
                          <w:sz w:val="22"/>
                          <w:szCs w:val="22"/>
                          <w:lang w:val="fr-FR"/>
                        </w:rPr>
                      </w:pPr>
                      <w:r w:rsidRPr="0079435F">
                        <w:rPr>
                          <w:rFonts w:ascii="Arial" w:hAnsi="Arial" w:cs="Arial"/>
                          <w:sz w:val="22"/>
                          <w:szCs w:val="22"/>
                          <w:lang w:val="fr-FR"/>
                        </w:rPr>
                        <w:t>Les conseil</w:t>
                      </w:r>
                      <w:r w:rsidR="00313EAA">
                        <w:rPr>
                          <w:rFonts w:ascii="Arial" w:hAnsi="Arial" w:cs="Arial"/>
                          <w:sz w:val="22"/>
                          <w:szCs w:val="22"/>
                          <w:lang w:val="fr-FR"/>
                        </w:rPr>
                        <w:t>s</w:t>
                      </w:r>
                      <w:r w:rsidRPr="0079435F">
                        <w:rPr>
                          <w:rFonts w:ascii="Arial" w:hAnsi="Arial" w:cs="Arial"/>
                          <w:sz w:val="22"/>
                          <w:szCs w:val="22"/>
                          <w:lang w:val="fr-FR"/>
                        </w:rPr>
                        <w:t xml:space="preserve"> et décision</w:t>
                      </w:r>
                      <w:r w:rsidR="00313EAA">
                        <w:rPr>
                          <w:rFonts w:ascii="Arial" w:hAnsi="Arial" w:cs="Arial"/>
                          <w:sz w:val="22"/>
                          <w:szCs w:val="22"/>
                          <w:lang w:val="fr-FR"/>
                        </w:rPr>
                        <w:t>s</w:t>
                      </w:r>
                      <w:r w:rsidRPr="0079435F">
                        <w:rPr>
                          <w:rFonts w:ascii="Arial" w:hAnsi="Arial" w:cs="Arial"/>
                          <w:sz w:val="22"/>
                          <w:szCs w:val="22"/>
                          <w:lang w:val="fr-FR"/>
                        </w:rPr>
                        <w:t xml:space="preserve"> de la Conférence des Parties sont demandés sur quelques éléments du processus, en particulier sur la possibilité de nommer des membres suppléants pour les membres régionaux et sur la nécessité de renouvel</w:t>
                      </w:r>
                      <w:r w:rsidR="007D6C9E">
                        <w:rPr>
                          <w:rFonts w:ascii="Arial" w:hAnsi="Arial" w:cs="Arial"/>
                          <w:sz w:val="22"/>
                          <w:szCs w:val="22"/>
                          <w:lang w:val="fr-FR"/>
                        </w:rPr>
                        <w:t>lement</w:t>
                      </w:r>
                      <w:r w:rsidRPr="0079435F">
                        <w:rPr>
                          <w:rFonts w:ascii="Arial" w:hAnsi="Arial" w:cs="Arial"/>
                          <w:sz w:val="22"/>
                          <w:szCs w:val="22"/>
                          <w:lang w:val="fr-FR"/>
                        </w:rPr>
                        <w:t xml:space="preserve"> des membres </w:t>
                      </w:r>
                      <w:r w:rsidR="007D6C9E" w:rsidRPr="0079435F">
                        <w:rPr>
                          <w:rFonts w:ascii="Arial" w:hAnsi="Arial" w:cs="Arial"/>
                          <w:sz w:val="22"/>
                          <w:szCs w:val="22"/>
                          <w:lang w:val="fr-FR"/>
                        </w:rPr>
                        <w:t xml:space="preserve">du Comité de session du Conseil scientifique </w:t>
                      </w:r>
                      <w:r w:rsidRPr="0079435F">
                        <w:rPr>
                          <w:rFonts w:ascii="Arial" w:hAnsi="Arial" w:cs="Arial"/>
                          <w:sz w:val="22"/>
                          <w:szCs w:val="22"/>
                          <w:lang w:val="fr-FR"/>
                        </w:rPr>
                        <w:t>nommés par la Conférence des Parties</w:t>
                      </w:r>
                      <w:r w:rsidR="00755884">
                        <w:rPr>
                          <w:rFonts w:ascii="Arial" w:hAnsi="Arial" w:cs="Arial"/>
                          <w:sz w:val="22"/>
                          <w:szCs w:val="22"/>
                          <w:lang w:val="fr-FR"/>
                        </w:rPr>
                        <w:t>.</w:t>
                      </w:r>
                    </w:p>
                    <w:p w:rsidR="007D6C9E" w:rsidRPr="00936D33" w:rsidRDefault="007D6C9E" w:rsidP="0079435F">
                      <w:pPr>
                        <w:jc w:val="both"/>
                        <w:rPr>
                          <w:rFonts w:ascii="Arial" w:hAnsi="Arial" w:cs="Arial"/>
                          <w:sz w:val="22"/>
                          <w:szCs w:val="22"/>
                          <w:lang w:val="fr-FR"/>
                        </w:rPr>
                      </w:pPr>
                    </w:p>
                    <w:p w:rsidR="00936D33" w:rsidRDefault="007D6C9E" w:rsidP="00207E45">
                      <w:pPr>
                        <w:widowControl/>
                        <w:autoSpaceDE/>
                        <w:autoSpaceDN/>
                        <w:adjustRightInd/>
                        <w:jc w:val="both"/>
                        <w:rPr>
                          <w:rFonts w:ascii="Arial" w:hAnsi="Arial" w:cs="Arial"/>
                          <w:sz w:val="22"/>
                          <w:szCs w:val="22"/>
                          <w:lang w:val="fr-FR"/>
                        </w:rPr>
                      </w:pPr>
                      <w:r w:rsidRPr="00207E45">
                        <w:rPr>
                          <w:rFonts w:ascii="Arial" w:hAnsi="Arial" w:cs="Arial"/>
                          <w:sz w:val="22"/>
                          <w:szCs w:val="22"/>
                          <w:lang w:val="fr-FR"/>
                        </w:rPr>
                        <w:t>Le présent document devrait être lu en même temps que le</w:t>
                      </w:r>
                      <w:r w:rsidR="00207E45">
                        <w:rPr>
                          <w:rFonts w:ascii="Arial" w:hAnsi="Arial" w:cs="Arial"/>
                          <w:sz w:val="22"/>
                          <w:szCs w:val="22"/>
                          <w:lang w:val="fr-FR"/>
                        </w:rPr>
                        <w:t>s</w:t>
                      </w:r>
                      <w:r w:rsidRPr="00207E45">
                        <w:rPr>
                          <w:rFonts w:ascii="Arial" w:hAnsi="Arial" w:cs="Arial"/>
                          <w:sz w:val="22"/>
                          <w:szCs w:val="22"/>
                          <w:lang w:val="fr-FR"/>
                        </w:rPr>
                        <w:t xml:space="preserve"> document</w:t>
                      </w:r>
                      <w:r w:rsidR="00207E45">
                        <w:rPr>
                          <w:rFonts w:ascii="Arial" w:hAnsi="Arial" w:cs="Arial"/>
                          <w:sz w:val="22"/>
                          <w:szCs w:val="22"/>
                          <w:lang w:val="fr-FR"/>
                        </w:rPr>
                        <w:t>s</w:t>
                      </w:r>
                      <w:r w:rsidRPr="00207E45">
                        <w:rPr>
                          <w:rFonts w:ascii="Arial" w:hAnsi="Arial" w:cs="Arial"/>
                          <w:sz w:val="22"/>
                          <w:szCs w:val="22"/>
                          <w:lang w:val="fr-FR"/>
                        </w:rPr>
                        <w:t xml:space="preserve"> UNEP/CMS/COP12/Doc.</w:t>
                      </w:r>
                      <w:r w:rsidR="00207E45">
                        <w:rPr>
                          <w:rFonts w:ascii="Arial" w:hAnsi="Arial" w:cs="Arial"/>
                          <w:sz w:val="22"/>
                          <w:szCs w:val="22"/>
                          <w:lang w:val="fr-FR"/>
                        </w:rPr>
                        <w:t xml:space="preserve">16.2 et </w:t>
                      </w:r>
                    </w:p>
                    <w:p w:rsidR="007D6C9E" w:rsidRPr="00207E45" w:rsidRDefault="00207E45" w:rsidP="00207E45">
                      <w:pPr>
                        <w:widowControl/>
                        <w:autoSpaceDE/>
                        <w:autoSpaceDN/>
                        <w:adjustRightInd/>
                        <w:jc w:val="both"/>
                        <w:rPr>
                          <w:rFonts w:ascii="Arial" w:hAnsi="Arial" w:cs="Arial"/>
                          <w:sz w:val="22"/>
                          <w:szCs w:val="22"/>
                          <w:lang w:val="fr-FR"/>
                        </w:rPr>
                      </w:pPr>
                      <w:r>
                        <w:rPr>
                          <w:rFonts w:ascii="Arial" w:hAnsi="Arial" w:cs="Arial"/>
                          <w:sz w:val="22"/>
                          <w:szCs w:val="22"/>
                          <w:lang w:val="fr-FR"/>
                        </w:rPr>
                        <w:t>UNEP/CMS/COP12/Doc.21.2.6.</w:t>
                      </w:r>
                    </w:p>
                    <w:p w:rsidR="007D6C9E" w:rsidRPr="0079435F" w:rsidRDefault="007D6C9E" w:rsidP="0079435F">
                      <w:pPr>
                        <w:jc w:val="both"/>
                        <w:rPr>
                          <w:rFonts w:ascii="Arial" w:hAnsi="Arial" w:cs="Arial"/>
                          <w:sz w:val="22"/>
                          <w:szCs w:val="22"/>
                          <w:lang w:val="fr-FR"/>
                        </w:rPr>
                      </w:pPr>
                    </w:p>
                  </w:txbxContent>
                </v:textbox>
              </v:shape>
            </w:pict>
          </mc:Fallback>
        </mc:AlternateContent>
      </w: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1"/>
          <w:szCs w:val="21"/>
          <w:lang w:val="fr-FR"/>
        </w:rPr>
      </w:pPr>
    </w:p>
    <w:p w:rsidR="00D605A4" w:rsidRPr="00816232" w:rsidRDefault="00D605A4" w:rsidP="00D605A4">
      <w:pPr>
        <w:rPr>
          <w:rFonts w:ascii="Arial" w:hAnsi="Arial" w:cs="Arial"/>
          <w:sz w:val="22"/>
          <w:szCs w:val="22"/>
          <w:lang w:val="fr-FR"/>
        </w:rPr>
      </w:pPr>
    </w:p>
    <w:p w:rsidR="00D605A4" w:rsidRPr="00816232" w:rsidRDefault="00D605A4" w:rsidP="00D605A4">
      <w:pPr>
        <w:rPr>
          <w:rFonts w:ascii="Arial" w:hAnsi="Arial" w:cs="Arial"/>
          <w:sz w:val="22"/>
          <w:szCs w:val="22"/>
          <w:lang w:val="fr-FR"/>
        </w:rPr>
      </w:pPr>
    </w:p>
    <w:p w:rsidR="00D605A4" w:rsidRPr="00816232" w:rsidRDefault="00D605A4" w:rsidP="00D605A4">
      <w:pPr>
        <w:tabs>
          <w:tab w:val="left" w:pos="1020"/>
        </w:tabs>
        <w:rPr>
          <w:rFonts w:ascii="Arial" w:hAnsi="Arial" w:cs="Arial"/>
          <w:sz w:val="22"/>
          <w:szCs w:val="22"/>
          <w:lang w:val="fr-FR"/>
        </w:rPr>
        <w:sectPr w:rsidR="00D605A4" w:rsidRPr="00816232" w:rsidSect="0052082F">
          <w:headerReference w:type="even" r:id="rId9"/>
          <w:headerReference w:type="default" r:id="rId10"/>
          <w:footerReference w:type="even" r:id="rId11"/>
          <w:footerReference w:type="default" r:id="rId12"/>
          <w:headerReference w:type="first" r:id="rId13"/>
          <w:endnotePr>
            <w:numFmt w:val="decimal"/>
          </w:endnotePr>
          <w:pgSz w:w="11905" w:h="16837" w:code="9"/>
          <w:pgMar w:top="1008" w:right="1411" w:bottom="1152" w:left="1411" w:header="432" w:footer="432" w:gutter="0"/>
          <w:cols w:space="720"/>
          <w:noEndnote/>
          <w:titlePg/>
          <w:docGrid w:linePitch="272"/>
        </w:sectPr>
      </w:pPr>
    </w:p>
    <w:p w:rsidR="0079435F" w:rsidRPr="0079435F" w:rsidRDefault="0079435F" w:rsidP="0079435F">
      <w:pPr>
        <w:jc w:val="center"/>
        <w:rPr>
          <w:rFonts w:ascii="Arial" w:hAnsi="Arial" w:cs="Arial"/>
          <w:b/>
          <w:sz w:val="22"/>
          <w:szCs w:val="22"/>
          <w:lang w:val="fr-FR"/>
        </w:rPr>
      </w:pPr>
      <w:r w:rsidRPr="0079435F">
        <w:rPr>
          <w:rFonts w:ascii="Arial" w:hAnsi="Arial" w:cs="Arial"/>
          <w:b/>
          <w:sz w:val="22"/>
          <w:szCs w:val="22"/>
          <w:lang w:val="fr-FR"/>
        </w:rPr>
        <w:lastRenderedPageBreak/>
        <w:t>NOMINATION DES MEMBRES DU COMITÉ DE SESSION</w:t>
      </w:r>
    </w:p>
    <w:p w:rsidR="0079435F" w:rsidRPr="0079435F" w:rsidRDefault="0079435F" w:rsidP="0079435F">
      <w:pPr>
        <w:jc w:val="center"/>
        <w:rPr>
          <w:rFonts w:ascii="Arial" w:hAnsi="Arial" w:cs="Arial"/>
          <w:b/>
          <w:sz w:val="22"/>
          <w:szCs w:val="22"/>
          <w:lang w:val="fr-FR"/>
        </w:rPr>
      </w:pPr>
      <w:r w:rsidRPr="0079435F">
        <w:rPr>
          <w:rFonts w:ascii="Arial" w:hAnsi="Arial" w:cs="Arial"/>
          <w:b/>
          <w:sz w:val="22"/>
          <w:szCs w:val="22"/>
          <w:lang w:val="fr-FR"/>
        </w:rPr>
        <w:t>DU CONSEIL SCIENTIFIQUE</w:t>
      </w:r>
    </w:p>
    <w:p w:rsidR="00A46827" w:rsidRPr="00816232" w:rsidRDefault="00A46827" w:rsidP="00A46827">
      <w:pPr>
        <w:tabs>
          <w:tab w:val="left" w:pos="1020"/>
        </w:tabs>
        <w:rPr>
          <w:rFonts w:ascii="Arial" w:hAnsi="Arial" w:cs="Arial"/>
          <w:sz w:val="22"/>
          <w:szCs w:val="22"/>
          <w:lang w:val="fr-FR"/>
        </w:rPr>
      </w:pPr>
    </w:p>
    <w:p w:rsidR="00E558C7" w:rsidRPr="00E558C7" w:rsidRDefault="00E558C7" w:rsidP="009A563B">
      <w:pPr>
        <w:tabs>
          <w:tab w:val="left" w:pos="1020"/>
        </w:tabs>
        <w:jc w:val="both"/>
        <w:rPr>
          <w:rFonts w:ascii="Arial" w:hAnsi="Arial" w:cs="Arial"/>
          <w:sz w:val="22"/>
          <w:szCs w:val="22"/>
          <w:lang w:val="fr-FR"/>
        </w:rPr>
      </w:pPr>
    </w:p>
    <w:p w:rsidR="008772FA" w:rsidRDefault="008772FA" w:rsidP="00FD2206">
      <w:pPr>
        <w:tabs>
          <w:tab w:val="left" w:pos="1020"/>
        </w:tabs>
        <w:jc w:val="both"/>
        <w:rPr>
          <w:rFonts w:ascii="Arial" w:hAnsi="Arial" w:cs="Arial"/>
          <w:sz w:val="22"/>
          <w:szCs w:val="22"/>
          <w:u w:val="single"/>
          <w:lang w:val="fr-FR"/>
        </w:rPr>
      </w:pPr>
      <w:r>
        <w:rPr>
          <w:rFonts w:ascii="Arial" w:hAnsi="Arial" w:cs="Arial"/>
          <w:sz w:val="22"/>
          <w:szCs w:val="22"/>
          <w:u w:val="single"/>
          <w:lang w:val="fr-FR"/>
        </w:rPr>
        <w:t>Contexte</w:t>
      </w:r>
    </w:p>
    <w:p w:rsidR="008772FA" w:rsidRDefault="008772FA" w:rsidP="00FD2206">
      <w:pPr>
        <w:tabs>
          <w:tab w:val="left" w:pos="1020"/>
        </w:tabs>
        <w:jc w:val="both"/>
        <w:rPr>
          <w:rFonts w:ascii="Arial" w:hAnsi="Arial" w:cs="Arial"/>
          <w:sz w:val="22"/>
          <w:szCs w:val="22"/>
          <w:u w:val="single"/>
          <w:lang w:val="fr-FR"/>
        </w:rPr>
      </w:pPr>
    </w:p>
    <w:p w:rsidR="009954FE" w:rsidRDefault="008772FA" w:rsidP="00FD2206">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sidRPr="008772FA">
        <w:rPr>
          <w:rFonts w:ascii="Arial" w:hAnsi="Arial" w:cs="Arial"/>
          <w:sz w:val="22"/>
          <w:szCs w:val="22"/>
          <w:lang w:val="fr-FR"/>
        </w:rPr>
        <w:t xml:space="preserve">Le Secrétariat a préparé cette note pour aider les Parties dans leurs délibérations à élire </w:t>
      </w:r>
      <w:r w:rsidR="00207E45">
        <w:rPr>
          <w:rFonts w:ascii="Arial" w:hAnsi="Arial" w:cs="Arial"/>
          <w:sz w:val="22"/>
          <w:szCs w:val="22"/>
          <w:lang w:val="fr-FR"/>
        </w:rPr>
        <w:t>l</w:t>
      </w:r>
      <w:r w:rsidRPr="008772FA">
        <w:rPr>
          <w:rFonts w:ascii="Arial" w:hAnsi="Arial" w:cs="Arial"/>
          <w:sz w:val="22"/>
          <w:szCs w:val="22"/>
          <w:lang w:val="fr-FR"/>
        </w:rPr>
        <w:t xml:space="preserve">es membres du Comité </w:t>
      </w:r>
      <w:r w:rsidR="00207E45">
        <w:rPr>
          <w:rFonts w:ascii="Arial" w:hAnsi="Arial" w:cs="Arial"/>
          <w:sz w:val="22"/>
          <w:szCs w:val="22"/>
          <w:lang w:val="fr-FR"/>
        </w:rPr>
        <w:t>de session du Conseil scientifique</w:t>
      </w:r>
      <w:r w:rsidRPr="008772FA">
        <w:rPr>
          <w:rFonts w:ascii="Arial" w:hAnsi="Arial" w:cs="Arial"/>
          <w:sz w:val="22"/>
          <w:szCs w:val="22"/>
          <w:lang w:val="fr-FR"/>
        </w:rPr>
        <w:t xml:space="preserve"> pour servir pendant la période allant de la fin de la 12</w:t>
      </w:r>
      <w:r w:rsidRPr="008772FA">
        <w:rPr>
          <w:rFonts w:ascii="Arial" w:hAnsi="Arial" w:cs="Arial"/>
          <w:sz w:val="22"/>
          <w:szCs w:val="22"/>
          <w:vertAlign w:val="superscript"/>
          <w:lang w:val="fr-FR"/>
        </w:rPr>
        <w:t xml:space="preserve"> e</w:t>
      </w:r>
      <w:r w:rsidRPr="008772FA">
        <w:rPr>
          <w:rFonts w:ascii="Arial" w:hAnsi="Arial" w:cs="Arial"/>
          <w:sz w:val="22"/>
          <w:szCs w:val="22"/>
          <w:lang w:val="fr-FR"/>
        </w:rPr>
        <w:t xml:space="preserve"> à la fin de la 13</w:t>
      </w:r>
      <w:r w:rsidRPr="008772FA">
        <w:rPr>
          <w:rFonts w:ascii="Arial" w:hAnsi="Arial" w:cs="Arial"/>
          <w:sz w:val="22"/>
          <w:szCs w:val="22"/>
          <w:vertAlign w:val="superscript"/>
          <w:lang w:val="fr-FR"/>
        </w:rPr>
        <w:t xml:space="preserve"> e</w:t>
      </w:r>
      <w:r w:rsidRPr="008772FA">
        <w:rPr>
          <w:rFonts w:ascii="Arial" w:hAnsi="Arial" w:cs="Arial"/>
          <w:sz w:val="22"/>
          <w:szCs w:val="22"/>
          <w:lang w:val="fr-FR"/>
        </w:rPr>
        <w:t xml:space="preserve"> Session de la Conférence des Parties. </w:t>
      </w:r>
    </w:p>
    <w:p w:rsidR="009954FE" w:rsidRDefault="009954FE" w:rsidP="00FD2206">
      <w:pPr>
        <w:widowControl/>
        <w:autoSpaceDE/>
        <w:autoSpaceDN/>
        <w:adjustRightInd/>
        <w:spacing w:after="5" w:line="249" w:lineRule="auto"/>
        <w:ind w:left="503" w:right="70"/>
        <w:jc w:val="both"/>
        <w:rPr>
          <w:rFonts w:ascii="Arial" w:hAnsi="Arial" w:cs="Arial"/>
          <w:sz w:val="22"/>
          <w:szCs w:val="22"/>
          <w:lang w:val="fr-FR"/>
        </w:rPr>
      </w:pPr>
    </w:p>
    <w:p w:rsidR="009954FE" w:rsidRPr="009954FE" w:rsidRDefault="009954FE" w:rsidP="00FD2206">
      <w:pPr>
        <w:pStyle w:val="Heading3"/>
        <w:ind w:left="-5"/>
        <w:jc w:val="both"/>
        <w:rPr>
          <w:rFonts w:ascii="Arial" w:hAnsi="Arial" w:cs="Arial"/>
          <w:i/>
          <w:sz w:val="22"/>
          <w:szCs w:val="22"/>
          <w:lang w:val="fr-FR"/>
        </w:rPr>
      </w:pPr>
      <w:r w:rsidRPr="007A025E">
        <w:rPr>
          <w:rFonts w:ascii="Arial" w:hAnsi="Arial" w:cs="Arial"/>
          <w:i/>
          <w:sz w:val="22"/>
          <w:szCs w:val="22"/>
          <w:lang w:val="fr-FR"/>
        </w:rPr>
        <w:t xml:space="preserve">Composition du Comité de session </w:t>
      </w:r>
    </w:p>
    <w:p w:rsidR="009954FE" w:rsidRDefault="009954FE" w:rsidP="00FD2206">
      <w:pPr>
        <w:widowControl/>
        <w:autoSpaceDE/>
        <w:autoSpaceDN/>
        <w:adjustRightInd/>
        <w:spacing w:after="5" w:line="249" w:lineRule="auto"/>
        <w:ind w:left="503" w:right="70"/>
        <w:jc w:val="both"/>
        <w:rPr>
          <w:rFonts w:ascii="Arial" w:hAnsi="Arial" w:cs="Arial"/>
          <w:sz w:val="22"/>
          <w:szCs w:val="22"/>
          <w:lang w:val="fr-FR"/>
        </w:rPr>
      </w:pPr>
    </w:p>
    <w:p w:rsidR="009954FE" w:rsidRDefault="009954FE" w:rsidP="00492554">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sidRPr="009954FE">
        <w:rPr>
          <w:rFonts w:ascii="Arial" w:hAnsi="Arial" w:cs="Arial"/>
          <w:sz w:val="22"/>
          <w:szCs w:val="22"/>
          <w:lang w:val="fr-FR"/>
        </w:rPr>
        <w:t xml:space="preserve">Conformément à la </w:t>
      </w:r>
      <w:r w:rsidR="00207E45">
        <w:rPr>
          <w:rFonts w:ascii="Arial" w:hAnsi="Arial" w:cs="Arial"/>
          <w:sz w:val="22"/>
          <w:szCs w:val="22"/>
          <w:lang w:val="fr-FR"/>
        </w:rPr>
        <w:t>R</w:t>
      </w:r>
      <w:r w:rsidRPr="009954FE">
        <w:rPr>
          <w:rFonts w:ascii="Arial" w:hAnsi="Arial" w:cs="Arial"/>
          <w:sz w:val="22"/>
          <w:szCs w:val="22"/>
          <w:lang w:val="fr-FR"/>
        </w:rPr>
        <w:t xml:space="preserve">ésolution 11.4, le Comité de session du Conseil scientifique est une sélection représentative de membres du Conseil scientifique nommés pour chaque période intersession entre deux sessions ordinaires consécutives de la Conférence des Parties. </w:t>
      </w:r>
    </w:p>
    <w:p w:rsidR="00207E45" w:rsidRPr="009954FE" w:rsidRDefault="00207E45" w:rsidP="00207E45">
      <w:pPr>
        <w:widowControl/>
        <w:autoSpaceDE/>
        <w:autoSpaceDN/>
        <w:adjustRightInd/>
        <w:spacing w:after="5" w:line="249" w:lineRule="auto"/>
        <w:ind w:left="503" w:right="70"/>
        <w:jc w:val="both"/>
        <w:rPr>
          <w:rFonts w:ascii="Arial" w:hAnsi="Arial" w:cs="Arial"/>
          <w:sz w:val="22"/>
          <w:szCs w:val="22"/>
          <w:lang w:val="fr-FR"/>
        </w:rPr>
      </w:pPr>
    </w:p>
    <w:p w:rsidR="007A025E" w:rsidRPr="007A025E" w:rsidRDefault="009954FE" w:rsidP="00492554">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Pr>
          <w:rFonts w:ascii="Arial" w:hAnsi="Arial" w:cs="Arial"/>
          <w:sz w:val="22"/>
          <w:szCs w:val="22"/>
          <w:lang w:val="fr-FR"/>
        </w:rPr>
        <w:t>Sauf indication contraire de la Conférence des Parties,</w:t>
      </w:r>
      <w:r w:rsidR="007A025E">
        <w:rPr>
          <w:rFonts w:ascii="Arial" w:hAnsi="Arial" w:cs="Arial"/>
          <w:sz w:val="22"/>
          <w:szCs w:val="22"/>
          <w:lang w:val="fr-FR"/>
        </w:rPr>
        <w:t xml:space="preserve"> l</w:t>
      </w:r>
      <w:r w:rsidR="007A025E" w:rsidRPr="007A025E">
        <w:rPr>
          <w:rFonts w:ascii="Arial" w:hAnsi="Arial" w:cs="Arial"/>
          <w:sz w:val="22"/>
          <w:szCs w:val="22"/>
          <w:lang w:val="fr-FR"/>
        </w:rPr>
        <w:t xml:space="preserve">e Comité de session est composé de : </w:t>
      </w:r>
    </w:p>
    <w:p w:rsidR="007A025E" w:rsidRPr="007A09AE" w:rsidRDefault="007A025E" w:rsidP="00936D33">
      <w:pPr>
        <w:widowControl/>
        <w:numPr>
          <w:ilvl w:val="1"/>
          <w:numId w:val="42"/>
        </w:numPr>
        <w:autoSpaceDE/>
        <w:autoSpaceDN/>
        <w:adjustRightInd/>
        <w:spacing w:after="5" w:line="250" w:lineRule="auto"/>
        <w:ind w:left="993" w:hanging="449"/>
        <w:jc w:val="both"/>
        <w:rPr>
          <w:rFonts w:ascii="Arial" w:hAnsi="Arial" w:cs="Arial"/>
          <w:sz w:val="22"/>
          <w:szCs w:val="22"/>
          <w:lang w:val="fr-FR"/>
        </w:rPr>
      </w:pPr>
      <w:proofErr w:type="gramStart"/>
      <w:r w:rsidRPr="007A09AE">
        <w:rPr>
          <w:rFonts w:ascii="Arial" w:hAnsi="Arial" w:cs="Arial"/>
          <w:sz w:val="22"/>
          <w:szCs w:val="22"/>
          <w:lang w:val="fr-FR"/>
        </w:rPr>
        <w:t>neuf</w:t>
      </w:r>
      <w:proofErr w:type="gramEnd"/>
      <w:r w:rsidRPr="007A09AE">
        <w:rPr>
          <w:rFonts w:ascii="Arial" w:hAnsi="Arial" w:cs="Arial"/>
          <w:sz w:val="22"/>
          <w:szCs w:val="22"/>
          <w:lang w:val="fr-FR"/>
        </w:rPr>
        <w:t xml:space="preserve"> </w:t>
      </w:r>
      <w:r w:rsidR="00680893">
        <w:rPr>
          <w:rFonts w:ascii="Arial" w:hAnsi="Arial" w:cs="Arial"/>
          <w:sz w:val="22"/>
          <w:szCs w:val="22"/>
          <w:lang w:val="fr-FR"/>
        </w:rPr>
        <w:t>C</w:t>
      </w:r>
      <w:r w:rsidRPr="007A09AE">
        <w:rPr>
          <w:rFonts w:ascii="Arial" w:hAnsi="Arial" w:cs="Arial"/>
          <w:sz w:val="22"/>
          <w:szCs w:val="22"/>
          <w:lang w:val="fr-FR"/>
        </w:rPr>
        <w:t xml:space="preserve">onseillers nommés par la COP ayant une expertise dans des domaines taxonomiques et thématiques ; et  </w:t>
      </w:r>
    </w:p>
    <w:p w:rsidR="007A025E" w:rsidRDefault="007A025E" w:rsidP="00936D33">
      <w:pPr>
        <w:widowControl/>
        <w:numPr>
          <w:ilvl w:val="1"/>
          <w:numId w:val="42"/>
        </w:numPr>
        <w:autoSpaceDE/>
        <w:autoSpaceDN/>
        <w:adjustRightInd/>
        <w:spacing w:after="5" w:line="250" w:lineRule="auto"/>
        <w:ind w:left="993" w:hanging="449"/>
        <w:jc w:val="both"/>
        <w:rPr>
          <w:rFonts w:ascii="Arial" w:hAnsi="Arial" w:cs="Arial"/>
          <w:sz w:val="22"/>
          <w:szCs w:val="22"/>
          <w:lang w:val="fr-FR"/>
        </w:rPr>
      </w:pPr>
      <w:proofErr w:type="gramStart"/>
      <w:r w:rsidRPr="007A09AE">
        <w:rPr>
          <w:rFonts w:ascii="Arial" w:hAnsi="Arial" w:cs="Arial"/>
          <w:sz w:val="22"/>
          <w:szCs w:val="22"/>
          <w:lang w:val="fr-FR"/>
        </w:rPr>
        <w:t>quinze</w:t>
      </w:r>
      <w:proofErr w:type="gramEnd"/>
      <w:r w:rsidRPr="007A09AE">
        <w:rPr>
          <w:rFonts w:ascii="Arial" w:hAnsi="Arial" w:cs="Arial"/>
          <w:sz w:val="22"/>
          <w:szCs w:val="22"/>
          <w:lang w:val="fr-FR"/>
        </w:rPr>
        <w:t xml:space="preserve"> </w:t>
      </w:r>
      <w:r w:rsidR="00680893">
        <w:rPr>
          <w:rFonts w:ascii="Arial" w:hAnsi="Arial" w:cs="Arial"/>
          <w:sz w:val="22"/>
          <w:szCs w:val="22"/>
          <w:lang w:val="fr-FR"/>
        </w:rPr>
        <w:t>C</w:t>
      </w:r>
      <w:r w:rsidRPr="007A09AE">
        <w:rPr>
          <w:rFonts w:ascii="Arial" w:hAnsi="Arial" w:cs="Arial"/>
          <w:sz w:val="22"/>
          <w:szCs w:val="22"/>
          <w:lang w:val="fr-FR"/>
        </w:rPr>
        <w:t xml:space="preserve">onseillers nommés par les Parties, choisis au sein des régions géographiques du Comité permanent, comme suit : trois venant d’Afrique ; trois d’Asie ; trois d’Europe ; trois d’Océanie ; trois d’Amérique Centrale et du Sud et des Caraïbes. </w:t>
      </w:r>
    </w:p>
    <w:p w:rsidR="009954FE" w:rsidRDefault="009954FE" w:rsidP="00492554">
      <w:pPr>
        <w:widowControl/>
        <w:autoSpaceDE/>
        <w:autoSpaceDN/>
        <w:adjustRightInd/>
        <w:spacing w:after="5" w:line="250" w:lineRule="auto"/>
        <w:ind w:left="1531"/>
        <w:jc w:val="both"/>
        <w:rPr>
          <w:rFonts w:ascii="Arial" w:hAnsi="Arial" w:cs="Arial"/>
          <w:sz w:val="22"/>
          <w:szCs w:val="22"/>
          <w:lang w:val="fr-FR"/>
        </w:rPr>
      </w:pPr>
    </w:p>
    <w:p w:rsidR="009954FE" w:rsidRPr="009954FE" w:rsidRDefault="009954FE" w:rsidP="00492554">
      <w:pPr>
        <w:widowControl/>
        <w:autoSpaceDE/>
        <w:autoSpaceDN/>
        <w:adjustRightInd/>
        <w:spacing w:after="5" w:line="250" w:lineRule="auto"/>
        <w:jc w:val="both"/>
        <w:rPr>
          <w:rFonts w:ascii="Arial" w:hAnsi="Arial" w:cs="Arial"/>
          <w:i/>
          <w:sz w:val="22"/>
          <w:szCs w:val="22"/>
          <w:lang w:val="fr-FR"/>
        </w:rPr>
      </w:pPr>
      <w:r>
        <w:rPr>
          <w:rFonts w:ascii="Arial" w:hAnsi="Arial" w:cs="Arial"/>
          <w:i/>
          <w:sz w:val="22"/>
          <w:szCs w:val="22"/>
          <w:lang w:val="fr-FR"/>
        </w:rPr>
        <w:t>Durée des mandats</w:t>
      </w:r>
    </w:p>
    <w:p w:rsidR="009954FE" w:rsidRPr="007A09AE" w:rsidRDefault="009954FE" w:rsidP="00492554">
      <w:pPr>
        <w:widowControl/>
        <w:autoSpaceDE/>
        <w:autoSpaceDN/>
        <w:adjustRightInd/>
        <w:spacing w:after="5" w:line="250" w:lineRule="auto"/>
        <w:jc w:val="both"/>
        <w:rPr>
          <w:rFonts w:ascii="Arial" w:hAnsi="Arial" w:cs="Arial"/>
          <w:sz w:val="22"/>
          <w:szCs w:val="22"/>
          <w:lang w:val="fr-FR"/>
        </w:rPr>
      </w:pPr>
    </w:p>
    <w:p w:rsidR="007A025E" w:rsidRDefault="009954FE" w:rsidP="00492554">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Pr>
          <w:rFonts w:ascii="Arial" w:hAnsi="Arial" w:cs="Arial"/>
          <w:sz w:val="22"/>
          <w:szCs w:val="22"/>
          <w:lang w:val="fr-FR"/>
        </w:rPr>
        <w:t xml:space="preserve">Les </w:t>
      </w:r>
      <w:r w:rsidR="00680893">
        <w:rPr>
          <w:rFonts w:ascii="Arial" w:hAnsi="Arial" w:cs="Arial"/>
          <w:sz w:val="22"/>
          <w:szCs w:val="22"/>
          <w:lang w:val="fr-FR"/>
        </w:rPr>
        <w:t>C</w:t>
      </w:r>
      <w:r>
        <w:rPr>
          <w:rFonts w:ascii="Arial" w:hAnsi="Arial" w:cs="Arial"/>
          <w:sz w:val="22"/>
          <w:szCs w:val="22"/>
          <w:lang w:val="fr-FR"/>
        </w:rPr>
        <w:t xml:space="preserve">onseillers </w:t>
      </w:r>
      <w:r w:rsidR="00883B11">
        <w:rPr>
          <w:rFonts w:ascii="Arial" w:hAnsi="Arial" w:cs="Arial"/>
          <w:sz w:val="22"/>
          <w:szCs w:val="22"/>
          <w:lang w:val="fr-FR"/>
        </w:rPr>
        <w:t>nommés</w:t>
      </w:r>
      <w:r>
        <w:rPr>
          <w:rFonts w:ascii="Arial" w:hAnsi="Arial" w:cs="Arial"/>
          <w:sz w:val="22"/>
          <w:szCs w:val="22"/>
          <w:lang w:val="fr-FR"/>
        </w:rPr>
        <w:t xml:space="preserve"> par la COP sont nommés par chaque session de la </w:t>
      </w:r>
      <w:r w:rsidRPr="007A09AE">
        <w:rPr>
          <w:rFonts w:ascii="Arial" w:hAnsi="Arial" w:cs="Arial"/>
          <w:sz w:val="22"/>
          <w:szCs w:val="22"/>
          <w:lang w:val="fr-FR"/>
        </w:rPr>
        <w:t>Conférence des Parties</w:t>
      </w:r>
      <w:r>
        <w:rPr>
          <w:rFonts w:ascii="Arial" w:hAnsi="Arial" w:cs="Arial"/>
          <w:sz w:val="22"/>
          <w:szCs w:val="22"/>
          <w:lang w:val="fr-FR"/>
        </w:rPr>
        <w:t xml:space="preserve"> </w:t>
      </w:r>
      <w:r w:rsidRPr="007A09AE">
        <w:rPr>
          <w:rFonts w:ascii="Arial" w:hAnsi="Arial" w:cs="Arial"/>
          <w:sz w:val="22"/>
          <w:szCs w:val="22"/>
          <w:lang w:val="fr-FR"/>
        </w:rPr>
        <w:t>pour la période triennale suivante. Leur nomination peut être renouvelée. Cependant, le renouvellement n’est pas automatique et doit être confirmé par chaque session de la Conférence des Parties</w:t>
      </w:r>
      <w:r>
        <w:rPr>
          <w:rFonts w:ascii="Arial" w:hAnsi="Arial" w:cs="Arial"/>
          <w:sz w:val="22"/>
          <w:szCs w:val="22"/>
          <w:lang w:val="fr-FR"/>
        </w:rPr>
        <w:t>.</w:t>
      </w:r>
    </w:p>
    <w:p w:rsidR="00680893" w:rsidRDefault="00680893" w:rsidP="00680893">
      <w:pPr>
        <w:widowControl/>
        <w:autoSpaceDE/>
        <w:autoSpaceDN/>
        <w:adjustRightInd/>
        <w:spacing w:after="5" w:line="249" w:lineRule="auto"/>
        <w:ind w:left="503" w:right="70"/>
        <w:jc w:val="both"/>
        <w:rPr>
          <w:rFonts w:ascii="Arial" w:hAnsi="Arial" w:cs="Arial"/>
          <w:sz w:val="22"/>
          <w:szCs w:val="22"/>
          <w:lang w:val="fr-FR"/>
        </w:rPr>
      </w:pPr>
    </w:p>
    <w:p w:rsidR="009954FE" w:rsidRDefault="009954FE" w:rsidP="00492554">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Pr>
          <w:rFonts w:ascii="Arial" w:hAnsi="Arial" w:cs="Arial"/>
          <w:sz w:val="22"/>
          <w:szCs w:val="22"/>
          <w:lang w:val="fr-FR"/>
        </w:rPr>
        <w:t xml:space="preserve">Les </w:t>
      </w:r>
      <w:r w:rsidR="00680893">
        <w:rPr>
          <w:rFonts w:ascii="Arial" w:hAnsi="Arial" w:cs="Arial"/>
          <w:sz w:val="22"/>
          <w:szCs w:val="22"/>
          <w:lang w:val="fr-FR"/>
        </w:rPr>
        <w:t>C</w:t>
      </w:r>
      <w:r>
        <w:rPr>
          <w:rFonts w:ascii="Arial" w:hAnsi="Arial" w:cs="Arial"/>
          <w:sz w:val="22"/>
          <w:szCs w:val="22"/>
          <w:lang w:val="fr-FR"/>
        </w:rPr>
        <w:t xml:space="preserve">onseiller </w:t>
      </w:r>
      <w:r w:rsidR="00883B11">
        <w:rPr>
          <w:rFonts w:ascii="Arial" w:hAnsi="Arial" w:cs="Arial"/>
          <w:sz w:val="22"/>
          <w:szCs w:val="22"/>
          <w:lang w:val="fr-FR"/>
        </w:rPr>
        <w:t>nommés</w:t>
      </w:r>
      <w:r>
        <w:rPr>
          <w:rFonts w:ascii="Arial" w:hAnsi="Arial" w:cs="Arial"/>
          <w:sz w:val="22"/>
          <w:szCs w:val="22"/>
          <w:lang w:val="fr-FR"/>
        </w:rPr>
        <w:t xml:space="preserve"> par les Parties sont </w:t>
      </w:r>
      <w:r w:rsidR="00FD2206">
        <w:rPr>
          <w:rFonts w:ascii="Arial" w:hAnsi="Arial" w:cs="Arial"/>
          <w:sz w:val="22"/>
          <w:szCs w:val="22"/>
          <w:lang w:val="fr-FR"/>
        </w:rPr>
        <w:t>nommés</w:t>
      </w:r>
      <w:r>
        <w:rPr>
          <w:rFonts w:ascii="Arial" w:hAnsi="Arial" w:cs="Arial"/>
          <w:sz w:val="22"/>
          <w:szCs w:val="22"/>
          <w:lang w:val="fr-FR"/>
        </w:rPr>
        <w:t xml:space="preserve"> par chacune des Parties, Chaque Partie peut nommer un me</w:t>
      </w:r>
      <w:r w:rsidR="00FD2206">
        <w:rPr>
          <w:rFonts w:ascii="Arial" w:hAnsi="Arial" w:cs="Arial"/>
          <w:sz w:val="22"/>
          <w:szCs w:val="22"/>
          <w:lang w:val="fr-FR"/>
        </w:rPr>
        <w:t xml:space="preserve">mbre du Conseil </w:t>
      </w:r>
      <w:r w:rsidR="00FD2206" w:rsidRPr="007A09AE">
        <w:rPr>
          <w:rFonts w:ascii="Arial" w:hAnsi="Arial" w:cs="Arial"/>
          <w:sz w:val="22"/>
          <w:szCs w:val="22"/>
          <w:lang w:val="fr-FR"/>
        </w:rPr>
        <w:t>scientifique (paragraphe 2 de l’Article VIII de la</w:t>
      </w:r>
      <w:r w:rsidR="00FD2206">
        <w:rPr>
          <w:rFonts w:ascii="Arial" w:hAnsi="Arial" w:cs="Arial"/>
          <w:sz w:val="22"/>
          <w:szCs w:val="22"/>
          <w:lang w:val="fr-FR"/>
        </w:rPr>
        <w:t xml:space="preserve"> </w:t>
      </w:r>
      <w:r w:rsidR="00FD2206" w:rsidRPr="007A09AE">
        <w:rPr>
          <w:rFonts w:ascii="Arial" w:hAnsi="Arial" w:cs="Arial"/>
          <w:sz w:val="22"/>
          <w:szCs w:val="22"/>
          <w:lang w:val="fr-FR"/>
        </w:rPr>
        <w:t>Convention). La durée du mandat des conseillers nommés par les Parties n’est pas limitée ; ils restent membres jusqu’à ce qu’ils se retirent ou qu’ils soient remplacés par les Parties qui les ont nommés</w:t>
      </w:r>
      <w:r w:rsidR="00FD2206">
        <w:rPr>
          <w:rFonts w:ascii="Arial" w:hAnsi="Arial" w:cs="Arial"/>
          <w:sz w:val="22"/>
          <w:szCs w:val="22"/>
          <w:lang w:val="fr-FR"/>
        </w:rPr>
        <w:t>.</w:t>
      </w:r>
    </w:p>
    <w:p w:rsidR="00680893" w:rsidRDefault="00680893" w:rsidP="00680893">
      <w:pPr>
        <w:widowControl/>
        <w:autoSpaceDE/>
        <w:autoSpaceDN/>
        <w:adjustRightInd/>
        <w:spacing w:after="5" w:line="249" w:lineRule="auto"/>
        <w:ind w:right="70"/>
        <w:jc w:val="both"/>
        <w:rPr>
          <w:rFonts w:ascii="Arial" w:hAnsi="Arial" w:cs="Arial"/>
          <w:sz w:val="22"/>
          <w:szCs w:val="22"/>
          <w:lang w:val="fr-FR"/>
        </w:rPr>
      </w:pPr>
    </w:p>
    <w:p w:rsidR="00FD2206" w:rsidRDefault="00FD2206" w:rsidP="00492554">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Pr>
          <w:rFonts w:ascii="Arial" w:hAnsi="Arial" w:cs="Arial"/>
          <w:sz w:val="22"/>
          <w:szCs w:val="22"/>
          <w:lang w:val="fr-FR"/>
        </w:rPr>
        <w:t xml:space="preserve">Les membres du Comité de session sont normalement nommés pour une durée minimale </w:t>
      </w:r>
      <w:r w:rsidRPr="007A09AE">
        <w:rPr>
          <w:rFonts w:ascii="Arial" w:hAnsi="Arial" w:cs="Arial"/>
          <w:sz w:val="22"/>
          <w:szCs w:val="22"/>
          <w:lang w:val="fr-FR"/>
        </w:rPr>
        <w:t>de deux périodes triennales</w:t>
      </w:r>
      <w:r>
        <w:rPr>
          <w:rFonts w:ascii="Arial" w:hAnsi="Arial" w:cs="Arial"/>
          <w:sz w:val="22"/>
          <w:szCs w:val="22"/>
          <w:lang w:val="fr-FR"/>
        </w:rPr>
        <w:t xml:space="preserve">. </w:t>
      </w:r>
      <w:r w:rsidRPr="007A09AE">
        <w:rPr>
          <w:rFonts w:ascii="Arial" w:hAnsi="Arial" w:cs="Arial"/>
          <w:sz w:val="22"/>
          <w:szCs w:val="22"/>
          <w:lang w:val="fr-FR"/>
        </w:rPr>
        <w:t>Chaque session ordinaire de la Conférence des Parties, à partir de la 12</w:t>
      </w:r>
      <w:r w:rsidRPr="007A09AE">
        <w:rPr>
          <w:rFonts w:ascii="Arial" w:hAnsi="Arial" w:cs="Arial"/>
          <w:sz w:val="22"/>
          <w:szCs w:val="22"/>
          <w:vertAlign w:val="superscript"/>
          <w:lang w:val="fr-FR"/>
        </w:rPr>
        <w:t>ème</w:t>
      </w:r>
      <w:r w:rsidRPr="007A09AE">
        <w:rPr>
          <w:rFonts w:ascii="Arial" w:hAnsi="Arial" w:cs="Arial"/>
          <w:sz w:val="22"/>
          <w:szCs w:val="22"/>
          <w:lang w:val="fr-FR"/>
        </w:rPr>
        <w:t xml:space="preserve"> session (COP12), doit se prononcer sur le renouvellement de la moitié des membres du Comité de session.</w:t>
      </w:r>
      <w:r>
        <w:rPr>
          <w:rFonts w:ascii="Arial" w:hAnsi="Arial" w:cs="Arial"/>
          <w:sz w:val="22"/>
          <w:szCs w:val="22"/>
          <w:lang w:val="fr-FR"/>
        </w:rPr>
        <w:t xml:space="preserve"> En tant que mesure transitive,</w:t>
      </w:r>
      <w:r w:rsidR="00C97C69">
        <w:rPr>
          <w:rFonts w:ascii="Arial" w:hAnsi="Arial" w:cs="Arial"/>
          <w:sz w:val="22"/>
          <w:szCs w:val="22"/>
          <w:lang w:val="fr-FR"/>
        </w:rPr>
        <w:t xml:space="preserve"> la moitié des premiers membres nommés devraient être nommés pour une seule </w:t>
      </w:r>
      <w:r w:rsidR="00680893" w:rsidRPr="007A09AE">
        <w:rPr>
          <w:rFonts w:ascii="Arial" w:hAnsi="Arial" w:cs="Arial"/>
          <w:sz w:val="22"/>
          <w:szCs w:val="22"/>
          <w:lang w:val="fr-FR"/>
        </w:rPr>
        <w:t>période</w:t>
      </w:r>
      <w:r w:rsidR="00680893">
        <w:rPr>
          <w:rFonts w:ascii="Arial" w:hAnsi="Arial" w:cs="Arial"/>
          <w:sz w:val="22"/>
          <w:szCs w:val="22"/>
          <w:lang w:val="fr-FR"/>
        </w:rPr>
        <w:t xml:space="preserve"> </w:t>
      </w:r>
      <w:r w:rsidR="00C97C69">
        <w:rPr>
          <w:rFonts w:ascii="Arial" w:hAnsi="Arial" w:cs="Arial"/>
          <w:sz w:val="22"/>
          <w:szCs w:val="22"/>
          <w:lang w:val="fr-FR"/>
        </w:rPr>
        <w:t xml:space="preserve">triennale.     </w:t>
      </w:r>
      <w:r>
        <w:rPr>
          <w:rFonts w:ascii="Arial" w:hAnsi="Arial" w:cs="Arial"/>
          <w:sz w:val="22"/>
          <w:szCs w:val="22"/>
          <w:lang w:val="fr-FR"/>
        </w:rPr>
        <w:t xml:space="preserve">  </w:t>
      </w:r>
    </w:p>
    <w:p w:rsidR="009954FE" w:rsidRPr="007A09AE" w:rsidRDefault="009954FE" w:rsidP="00492554">
      <w:pPr>
        <w:spacing w:line="259" w:lineRule="auto"/>
        <w:jc w:val="both"/>
        <w:rPr>
          <w:rFonts w:ascii="Arial" w:hAnsi="Arial" w:cs="Arial"/>
          <w:sz w:val="22"/>
          <w:szCs w:val="22"/>
          <w:lang w:val="fr-FR"/>
        </w:rPr>
      </w:pPr>
    </w:p>
    <w:p w:rsidR="00FD2206" w:rsidRDefault="00FD2206" w:rsidP="00936D33">
      <w:pPr>
        <w:jc w:val="both"/>
        <w:rPr>
          <w:rFonts w:ascii="Arial" w:hAnsi="Arial" w:cs="Arial"/>
          <w:sz w:val="22"/>
          <w:szCs w:val="22"/>
          <w:u w:val="single"/>
          <w:lang w:val="fr-FR"/>
        </w:rPr>
      </w:pPr>
      <w:r w:rsidRPr="00FD2206">
        <w:rPr>
          <w:rFonts w:ascii="Arial" w:hAnsi="Arial" w:cs="Arial"/>
          <w:sz w:val="22"/>
          <w:szCs w:val="22"/>
          <w:u w:val="single"/>
          <w:lang w:val="fr-FR"/>
        </w:rPr>
        <w:t xml:space="preserve">Définition d’un processus de sélection des membres du Comité de session du Conseil scientifique </w:t>
      </w:r>
      <w:r w:rsidR="00B81498" w:rsidRPr="00FD2206">
        <w:rPr>
          <w:rFonts w:ascii="Arial" w:hAnsi="Arial" w:cs="Arial"/>
          <w:sz w:val="22"/>
          <w:szCs w:val="22"/>
          <w:u w:val="single"/>
          <w:lang w:val="fr-FR"/>
        </w:rPr>
        <w:t>à</w:t>
      </w:r>
      <w:r w:rsidRPr="00FD2206">
        <w:rPr>
          <w:rFonts w:ascii="Arial" w:hAnsi="Arial" w:cs="Arial"/>
          <w:sz w:val="22"/>
          <w:szCs w:val="22"/>
          <w:u w:val="single"/>
          <w:lang w:val="fr-FR"/>
        </w:rPr>
        <w:t xml:space="preserve"> partir de la COP12</w:t>
      </w:r>
    </w:p>
    <w:p w:rsidR="00936D33" w:rsidRPr="00936D33" w:rsidRDefault="00936D33" w:rsidP="00936D33">
      <w:pPr>
        <w:jc w:val="both"/>
        <w:rPr>
          <w:rFonts w:ascii="Arial" w:hAnsi="Arial" w:cs="Arial"/>
          <w:sz w:val="22"/>
          <w:szCs w:val="22"/>
          <w:u w:val="single"/>
          <w:lang w:val="fr-FR"/>
        </w:rPr>
      </w:pPr>
    </w:p>
    <w:p w:rsidR="007A025E" w:rsidRDefault="00FD2206" w:rsidP="00492554">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Pr>
          <w:rFonts w:ascii="Arial" w:hAnsi="Arial" w:cs="Arial"/>
          <w:sz w:val="22"/>
          <w:szCs w:val="22"/>
          <w:lang w:val="fr-FR"/>
        </w:rPr>
        <w:t>L</w:t>
      </w:r>
      <w:r w:rsidR="00680893">
        <w:rPr>
          <w:rFonts w:ascii="Arial" w:hAnsi="Arial" w:cs="Arial"/>
          <w:sz w:val="22"/>
          <w:szCs w:val="22"/>
          <w:lang w:val="fr-FR"/>
        </w:rPr>
        <w:t>a</w:t>
      </w:r>
      <w:r>
        <w:rPr>
          <w:rFonts w:ascii="Arial" w:hAnsi="Arial" w:cs="Arial"/>
          <w:sz w:val="22"/>
          <w:szCs w:val="22"/>
          <w:lang w:val="fr-FR"/>
        </w:rPr>
        <w:t xml:space="preserve"> </w:t>
      </w:r>
      <w:r w:rsidR="00680893">
        <w:rPr>
          <w:rFonts w:ascii="Arial" w:hAnsi="Arial" w:cs="Arial"/>
          <w:sz w:val="22"/>
          <w:szCs w:val="22"/>
          <w:lang w:val="fr-FR"/>
        </w:rPr>
        <w:t>R</w:t>
      </w:r>
      <w:r w:rsidR="001848B6">
        <w:rPr>
          <w:rFonts w:ascii="Arial" w:hAnsi="Arial" w:cs="Arial"/>
          <w:sz w:val="22"/>
          <w:szCs w:val="22"/>
          <w:lang w:val="fr-FR"/>
        </w:rPr>
        <w:t xml:space="preserve">ésolution </w:t>
      </w:r>
      <w:r>
        <w:rPr>
          <w:rFonts w:ascii="Arial" w:hAnsi="Arial" w:cs="Arial"/>
          <w:sz w:val="22"/>
          <w:szCs w:val="22"/>
          <w:lang w:val="fr-FR"/>
        </w:rPr>
        <w:t xml:space="preserve">11.4 prie le </w:t>
      </w:r>
      <w:r w:rsidR="001848B6">
        <w:rPr>
          <w:rFonts w:ascii="Arial" w:hAnsi="Arial" w:cs="Arial"/>
          <w:sz w:val="22"/>
          <w:szCs w:val="22"/>
          <w:lang w:val="fr-FR"/>
        </w:rPr>
        <w:t>Secrétariat</w:t>
      </w:r>
      <w:r>
        <w:rPr>
          <w:rFonts w:ascii="Arial" w:hAnsi="Arial" w:cs="Arial"/>
          <w:sz w:val="22"/>
          <w:szCs w:val="22"/>
          <w:lang w:val="fr-FR"/>
        </w:rPr>
        <w:t xml:space="preserve"> de </w:t>
      </w:r>
      <w:r w:rsidR="001848B6">
        <w:rPr>
          <w:rFonts w:ascii="Arial" w:hAnsi="Arial" w:cs="Arial"/>
          <w:sz w:val="22"/>
          <w:szCs w:val="22"/>
          <w:lang w:val="fr-FR"/>
        </w:rPr>
        <w:t>prévoir</w:t>
      </w:r>
      <w:r>
        <w:rPr>
          <w:rFonts w:ascii="Arial" w:hAnsi="Arial" w:cs="Arial"/>
          <w:sz w:val="22"/>
          <w:szCs w:val="22"/>
          <w:lang w:val="fr-FR"/>
        </w:rPr>
        <w:t xml:space="preserve"> un processus consultatif afin d’</w:t>
      </w:r>
      <w:r w:rsidR="001848B6">
        <w:rPr>
          <w:rFonts w:ascii="Arial" w:hAnsi="Arial" w:cs="Arial"/>
          <w:sz w:val="22"/>
          <w:szCs w:val="22"/>
          <w:lang w:val="fr-FR"/>
        </w:rPr>
        <w:t>élaborer</w:t>
      </w:r>
      <w:r>
        <w:rPr>
          <w:rFonts w:ascii="Arial" w:hAnsi="Arial" w:cs="Arial"/>
          <w:sz w:val="22"/>
          <w:szCs w:val="22"/>
          <w:lang w:val="fr-FR"/>
        </w:rPr>
        <w:t xml:space="preserve">, en consultation avec </w:t>
      </w:r>
      <w:r w:rsidR="00B81498">
        <w:rPr>
          <w:rFonts w:ascii="Arial" w:hAnsi="Arial" w:cs="Arial"/>
          <w:sz w:val="22"/>
          <w:szCs w:val="22"/>
          <w:lang w:val="fr-FR"/>
        </w:rPr>
        <w:t>le Comité permanent, ses</w:t>
      </w:r>
      <w:r w:rsidRPr="00024E39">
        <w:rPr>
          <w:rFonts w:ascii="Arial" w:hAnsi="Arial" w:cs="Arial"/>
          <w:sz w:val="22"/>
          <w:szCs w:val="22"/>
          <w:lang w:val="fr-FR"/>
        </w:rPr>
        <w:t xml:space="preserve"> recommandation</w:t>
      </w:r>
      <w:r w:rsidR="00B81498">
        <w:rPr>
          <w:rFonts w:ascii="Arial" w:hAnsi="Arial" w:cs="Arial"/>
          <w:sz w:val="22"/>
          <w:szCs w:val="22"/>
          <w:lang w:val="fr-FR"/>
        </w:rPr>
        <w:t>s</w:t>
      </w:r>
      <w:r w:rsidRPr="00024E39">
        <w:rPr>
          <w:rFonts w:ascii="Arial" w:hAnsi="Arial" w:cs="Arial"/>
          <w:sz w:val="22"/>
          <w:szCs w:val="22"/>
          <w:lang w:val="fr-FR"/>
        </w:rPr>
        <w:t xml:space="preserve"> à la Conférence des Parties sur la composition du Comité de session</w:t>
      </w:r>
      <w:r>
        <w:rPr>
          <w:rFonts w:ascii="Arial" w:hAnsi="Arial" w:cs="Arial"/>
          <w:sz w:val="22"/>
          <w:szCs w:val="22"/>
          <w:lang w:val="fr-FR"/>
        </w:rPr>
        <w:t>.</w:t>
      </w:r>
    </w:p>
    <w:p w:rsidR="00680893" w:rsidRDefault="00680893" w:rsidP="00680893">
      <w:pPr>
        <w:widowControl/>
        <w:autoSpaceDE/>
        <w:autoSpaceDN/>
        <w:adjustRightInd/>
        <w:spacing w:after="5" w:line="249" w:lineRule="auto"/>
        <w:ind w:left="503" w:right="70"/>
        <w:jc w:val="both"/>
        <w:rPr>
          <w:rFonts w:ascii="Arial" w:hAnsi="Arial" w:cs="Arial"/>
          <w:sz w:val="22"/>
          <w:szCs w:val="22"/>
          <w:lang w:val="fr-FR"/>
        </w:rPr>
      </w:pPr>
    </w:p>
    <w:p w:rsidR="00D23E10" w:rsidRPr="00477A3B" w:rsidRDefault="00D23E10" w:rsidP="00492554">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Pr>
          <w:rFonts w:ascii="Arial" w:hAnsi="Arial" w:cs="Arial"/>
          <w:sz w:val="22"/>
          <w:szCs w:val="22"/>
          <w:lang w:val="fr-FR"/>
        </w:rPr>
        <w:t>En étudiant un processus consultatif qui déboucherait</w:t>
      </w:r>
      <w:r w:rsidR="00641E3C">
        <w:rPr>
          <w:rFonts w:ascii="Arial" w:hAnsi="Arial" w:cs="Arial"/>
          <w:sz w:val="22"/>
          <w:szCs w:val="22"/>
          <w:lang w:val="fr-FR"/>
        </w:rPr>
        <w:t xml:space="preserve"> sur</w:t>
      </w:r>
      <w:r>
        <w:rPr>
          <w:rFonts w:ascii="Arial" w:hAnsi="Arial" w:cs="Arial"/>
          <w:sz w:val="22"/>
          <w:szCs w:val="22"/>
          <w:lang w:val="fr-FR"/>
        </w:rPr>
        <w:t xml:space="preserve"> des recomm</w:t>
      </w:r>
      <w:r w:rsidR="00721D6E">
        <w:rPr>
          <w:rFonts w:ascii="Arial" w:hAnsi="Arial" w:cs="Arial"/>
          <w:sz w:val="22"/>
          <w:szCs w:val="22"/>
          <w:lang w:val="fr-FR"/>
        </w:rPr>
        <w:t xml:space="preserve">andations </w:t>
      </w:r>
      <w:r w:rsidR="00721D6E" w:rsidRPr="00024E39">
        <w:rPr>
          <w:rFonts w:ascii="Arial" w:hAnsi="Arial" w:cs="Arial"/>
          <w:sz w:val="22"/>
          <w:szCs w:val="22"/>
          <w:lang w:val="fr-FR"/>
        </w:rPr>
        <w:t>à</w:t>
      </w:r>
      <w:r w:rsidR="00641E3C">
        <w:rPr>
          <w:rFonts w:ascii="Arial" w:hAnsi="Arial" w:cs="Arial"/>
          <w:sz w:val="22"/>
          <w:szCs w:val="22"/>
          <w:lang w:val="fr-FR"/>
        </w:rPr>
        <w:t xml:space="preserve"> la 12</w:t>
      </w:r>
      <w:r w:rsidR="00641E3C" w:rsidRPr="00641E3C">
        <w:rPr>
          <w:rFonts w:ascii="Arial" w:hAnsi="Arial" w:cs="Arial"/>
          <w:sz w:val="22"/>
          <w:szCs w:val="22"/>
          <w:vertAlign w:val="superscript"/>
          <w:lang w:val="fr-FR"/>
        </w:rPr>
        <w:t>e</w:t>
      </w:r>
      <w:r w:rsidR="00641E3C">
        <w:rPr>
          <w:rFonts w:ascii="Arial" w:hAnsi="Arial" w:cs="Arial"/>
          <w:sz w:val="22"/>
          <w:szCs w:val="22"/>
          <w:vertAlign w:val="superscript"/>
          <w:lang w:val="fr-FR"/>
        </w:rPr>
        <w:t>re</w:t>
      </w:r>
      <w:r w:rsidR="00641E3C">
        <w:rPr>
          <w:rFonts w:ascii="Arial" w:hAnsi="Arial" w:cs="Arial"/>
          <w:sz w:val="22"/>
          <w:szCs w:val="22"/>
          <w:lang w:val="fr-FR"/>
        </w:rPr>
        <w:t xml:space="preserve"> </w:t>
      </w:r>
      <w:r>
        <w:rPr>
          <w:rFonts w:ascii="Arial" w:hAnsi="Arial" w:cs="Arial"/>
          <w:sz w:val="22"/>
          <w:szCs w:val="22"/>
          <w:lang w:val="fr-FR"/>
        </w:rPr>
        <w:t>session de la Conférence des Parties</w:t>
      </w:r>
      <w:r w:rsidR="00641E3C">
        <w:rPr>
          <w:rFonts w:ascii="Arial" w:hAnsi="Arial" w:cs="Arial"/>
          <w:sz w:val="22"/>
          <w:szCs w:val="22"/>
          <w:lang w:val="fr-FR"/>
        </w:rPr>
        <w:t xml:space="preserve"> (COP12)</w:t>
      </w:r>
      <w:r>
        <w:rPr>
          <w:rFonts w:ascii="Arial" w:hAnsi="Arial" w:cs="Arial"/>
          <w:sz w:val="22"/>
          <w:szCs w:val="22"/>
          <w:lang w:val="fr-FR"/>
        </w:rPr>
        <w:t xml:space="preserve"> sur la composition du Comité de </w:t>
      </w:r>
      <w:r>
        <w:rPr>
          <w:rFonts w:ascii="Arial" w:hAnsi="Arial" w:cs="Arial"/>
          <w:sz w:val="22"/>
          <w:szCs w:val="22"/>
          <w:lang w:val="fr-FR"/>
        </w:rPr>
        <w:lastRenderedPageBreak/>
        <w:t>session pour la période intersessions suivante, le Secrétariat a identifié quelques options, notamment pour la nomination et la sélection de membres nommés par les Parties sur une base régionale avec des implications différentes, et a demandé des avis et des orientations au Comité permanent à</w:t>
      </w:r>
      <w:r w:rsidR="00641E3C">
        <w:rPr>
          <w:rFonts w:ascii="Arial" w:hAnsi="Arial" w:cs="Arial"/>
          <w:sz w:val="22"/>
          <w:szCs w:val="22"/>
          <w:lang w:val="fr-FR"/>
        </w:rPr>
        <w:t xml:space="preserve"> sa 44</w:t>
      </w:r>
      <w:r w:rsidR="00F1379C">
        <w:rPr>
          <w:rFonts w:ascii="Arial" w:hAnsi="Arial" w:cs="Arial"/>
          <w:sz w:val="22"/>
          <w:szCs w:val="22"/>
          <w:vertAlign w:val="superscript"/>
          <w:lang w:val="fr-FR"/>
        </w:rPr>
        <w:t>è</w:t>
      </w:r>
      <w:r w:rsidR="00641E3C">
        <w:rPr>
          <w:rFonts w:ascii="Arial" w:hAnsi="Arial" w:cs="Arial"/>
          <w:sz w:val="22"/>
          <w:szCs w:val="22"/>
          <w:vertAlign w:val="superscript"/>
          <w:lang w:val="fr-FR"/>
        </w:rPr>
        <w:t>me</w:t>
      </w:r>
      <w:r w:rsidR="00641E3C">
        <w:rPr>
          <w:rFonts w:ascii="Arial" w:hAnsi="Arial" w:cs="Arial"/>
          <w:sz w:val="22"/>
          <w:szCs w:val="22"/>
          <w:lang w:val="fr-FR"/>
        </w:rPr>
        <w:t xml:space="preserve"> </w:t>
      </w:r>
      <w:r>
        <w:rPr>
          <w:rFonts w:ascii="Arial" w:hAnsi="Arial" w:cs="Arial"/>
          <w:sz w:val="22"/>
          <w:szCs w:val="22"/>
          <w:lang w:val="fr-FR"/>
        </w:rPr>
        <w:t>réunion (document</w:t>
      </w:r>
      <w:r w:rsidRPr="00D23E10">
        <w:rPr>
          <w:lang w:val="fr-FR"/>
        </w:rPr>
        <w:t xml:space="preserve"> </w:t>
      </w:r>
      <w:hyperlink r:id="rId14" w:history="1">
        <w:r w:rsidRPr="00D23E10">
          <w:rPr>
            <w:rStyle w:val="Hyperlink"/>
            <w:rFonts w:ascii="Arial" w:hAnsi="Arial" w:cs="Arial"/>
            <w:sz w:val="22"/>
            <w:szCs w:val="22"/>
            <w:lang w:val="fr-FR"/>
          </w:rPr>
          <w:t>UNEP/CMS/StC44/14</w:t>
        </w:r>
      </w:hyperlink>
      <w:r>
        <w:rPr>
          <w:lang w:val="fr-FR"/>
        </w:rPr>
        <w:t xml:space="preserve"> )</w:t>
      </w:r>
      <w:r w:rsidR="00477A3B">
        <w:rPr>
          <w:lang w:val="fr-FR"/>
        </w:rPr>
        <w:t>.</w:t>
      </w:r>
    </w:p>
    <w:p w:rsidR="00477A3B" w:rsidRPr="00D23E10" w:rsidRDefault="00477A3B" w:rsidP="00477A3B">
      <w:pPr>
        <w:widowControl/>
        <w:autoSpaceDE/>
        <w:autoSpaceDN/>
        <w:adjustRightInd/>
        <w:spacing w:after="5" w:line="249" w:lineRule="auto"/>
        <w:ind w:right="70"/>
        <w:jc w:val="both"/>
        <w:rPr>
          <w:rFonts w:ascii="Arial" w:hAnsi="Arial" w:cs="Arial"/>
          <w:sz w:val="22"/>
          <w:szCs w:val="22"/>
          <w:lang w:val="fr-FR"/>
        </w:rPr>
      </w:pPr>
    </w:p>
    <w:p w:rsidR="00D23E10" w:rsidRPr="00936D33" w:rsidRDefault="00D23E10" w:rsidP="00492554">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Pr>
          <w:rFonts w:ascii="Arial" w:hAnsi="Arial" w:cs="Arial"/>
          <w:sz w:val="22"/>
          <w:szCs w:val="22"/>
          <w:lang w:val="fr-FR"/>
        </w:rPr>
        <w:t>Un large consensus s’est dégagé des débats</w:t>
      </w:r>
      <w:r w:rsidR="00691E1A">
        <w:rPr>
          <w:rFonts w:ascii="Arial" w:hAnsi="Arial" w:cs="Arial"/>
          <w:sz w:val="22"/>
          <w:szCs w:val="22"/>
          <w:lang w:val="fr-FR"/>
        </w:rPr>
        <w:t xml:space="preserve"> de la 44</w:t>
      </w:r>
      <w:r w:rsidR="00F1379C">
        <w:rPr>
          <w:rFonts w:ascii="Arial" w:hAnsi="Arial" w:cs="Arial"/>
          <w:sz w:val="22"/>
          <w:szCs w:val="22"/>
          <w:vertAlign w:val="superscript"/>
          <w:lang w:val="fr-FR"/>
        </w:rPr>
        <w:t>è</w:t>
      </w:r>
      <w:r w:rsidR="00691E1A">
        <w:rPr>
          <w:rFonts w:ascii="Arial" w:hAnsi="Arial" w:cs="Arial"/>
          <w:sz w:val="22"/>
          <w:szCs w:val="22"/>
          <w:vertAlign w:val="superscript"/>
          <w:lang w:val="fr-FR"/>
        </w:rPr>
        <w:t>me</w:t>
      </w:r>
      <w:r w:rsidR="00691E1A">
        <w:rPr>
          <w:rFonts w:ascii="Arial" w:hAnsi="Arial" w:cs="Arial"/>
          <w:sz w:val="22"/>
          <w:szCs w:val="22"/>
          <w:lang w:val="fr-FR"/>
        </w:rPr>
        <w:t xml:space="preserve"> </w:t>
      </w:r>
      <w:r>
        <w:rPr>
          <w:rFonts w:ascii="Arial" w:hAnsi="Arial" w:cs="Arial"/>
          <w:sz w:val="22"/>
          <w:szCs w:val="22"/>
          <w:lang w:val="fr-FR"/>
        </w:rPr>
        <w:t>réunion</w:t>
      </w:r>
      <w:r w:rsidR="00891B0E">
        <w:rPr>
          <w:rFonts w:ascii="Arial" w:hAnsi="Arial" w:cs="Arial"/>
          <w:sz w:val="22"/>
          <w:szCs w:val="22"/>
          <w:lang w:val="fr-FR"/>
        </w:rPr>
        <w:t xml:space="preserve"> du Comité </w:t>
      </w:r>
      <w:r>
        <w:rPr>
          <w:rFonts w:ascii="Arial" w:hAnsi="Arial" w:cs="Arial"/>
          <w:sz w:val="22"/>
          <w:szCs w:val="22"/>
          <w:lang w:val="fr-FR"/>
        </w:rPr>
        <w:t xml:space="preserve">permanent pour une option prévoyant l’identification par les régions des membres du Comité de session </w:t>
      </w:r>
      <w:r w:rsidR="00691E1A">
        <w:rPr>
          <w:rFonts w:ascii="Arial" w:hAnsi="Arial" w:cs="Arial"/>
          <w:sz w:val="22"/>
          <w:szCs w:val="22"/>
          <w:lang w:val="fr-FR"/>
        </w:rPr>
        <w:t>nommés</w:t>
      </w:r>
      <w:r>
        <w:rPr>
          <w:rFonts w:ascii="Arial" w:hAnsi="Arial" w:cs="Arial"/>
          <w:sz w:val="22"/>
          <w:szCs w:val="22"/>
          <w:lang w:val="fr-FR"/>
        </w:rPr>
        <w:t xml:space="preserve"> par les Parties moyennant un processus consultatif entre les Parties dans les régions, coordonn</w:t>
      </w:r>
      <w:r w:rsidR="00477A3B">
        <w:rPr>
          <w:rFonts w:ascii="Arial" w:hAnsi="Arial" w:cs="Arial"/>
          <w:sz w:val="22"/>
          <w:szCs w:val="22"/>
          <w:lang w:val="fr-FR"/>
        </w:rPr>
        <w:t>é</w:t>
      </w:r>
      <w:r>
        <w:rPr>
          <w:rFonts w:ascii="Arial" w:hAnsi="Arial" w:cs="Arial"/>
          <w:sz w:val="22"/>
          <w:szCs w:val="22"/>
          <w:lang w:val="fr-FR"/>
        </w:rPr>
        <w:t xml:space="preserve"> par les membres compétents du </w:t>
      </w:r>
      <w:r w:rsidR="00891B0E">
        <w:rPr>
          <w:rFonts w:ascii="Arial" w:hAnsi="Arial" w:cs="Arial"/>
          <w:sz w:val="22"/>
          <w:szCs w:val="22"/>
          <w:lang w:val="fr-FR"/>
        </w:rPr>
        <w:t>Comité</w:t>
      </w:r>
      <w:r>
        <w:rPr>
          <w:rFonts w:ascii="Arial" w:hAnsi="Arial" w:cs="Arial"/>
          <w:sz w:val="22"/>
          <w:szCs w:val="22"/>
          <w:lang w:val="fr-FR"/>
        </w:rPr>
        <w:t xml:space="preserve"> permanent, et la soumission de recommandations précises sur les candidats à nommer par la COP, formulées lors d’une consultation entre le Secrétariat et le </w:t>
      </w:r>
      <w:r w:rsidR="00891B0E">
        <w:rPr>
          <w:rFonts w:ascii="Arial" w:hAnsi="Arial" w:cs="Arial"/>
          <w:sz w:val="22"/>
          <w:szCs w:val="22"/>
          <w:lang w:val="fr-FR"/>
        </w:rPr>
        <w:t>Comité</w:t>
      </w:r>
      <w:r>
        <w:rPr>
          <w:rFonts w:ascii="Arial" w:hAnsi="Arial" w:cs="Arial"/>
          <w:sz w:val="22"/>
          <w:szCs w:val="22"/>
          <w:lang w:val="fr-FR"/>
        </w:rPr>
        <w:t xml:space="preserve"> permanent. D’autres détails sont fournis aux paragraphes 112 à 122 du </w:t>
      </w:r>
      <w:r w:rsidR="009356BA">
        <w:rPr>
          <w:rFonts w:ascii="Arial" w:hAnsi="Arial" w:cs="Arial"/>
          <w:sz w:val="22"/>
          <w:szCs w:val="22"/>
          <w:lang w:val="fr-FR"/>
        </w:rPr>
        <w:t>rapport</w:t>
      </w:r>
      <w:r>
        <w:rPr>
          <w:rFonts w:ascii="Arial" w:hAnsi="Arial" w:cs="Arial"/>
          <w:sz w:val="22"/>
          <w:szCs w:val="22"/>
          <w:lang w:val="fr-FR"/>
        </w:rPr>
        <w:t xml:space="preserve"> de </w:t>
      </w:r>
      <w:r w:rsidR="001B382F">
        <w:rPr>
          <w:rFonts w:ascii="Arial" w:hAnsi="Arial" w:cs="Arial"/>
          <w:sz w:val="22"/>
          <w:szCs w:val="22"/>
          <w:lang w:val="fr-FR"/>
        </w:rPr>
        <w:t xml:space="preserve">la </w:t>
      </w:r>
      <w:r w:rsidR="00F1379C">
        <w:rPr>
          <w:rFonts w:ascii="Arial" w:hAnsi="Arial" w:cs="Arial"/>
          <w:sz w:val="22"/>
          <w:szCs w:val="22"/>
          <w:lang w:val="fr-FR"/>
        </w:rPr>
        <w:t>44</w:t>
      </w:r>
      <w:r w:rsidR="00F1379C" w:rsidRPr="007A09AE">
        <w:rPr>
          <w:rFonts w:ascii="Arial" w:hAnsi="Arial" w:cs="Arial"/>
          <w:sz w:val="22"/>
          <w:szCs w:val="22"/>
          <w:vertAlign w:val="superscript"/>
          <w:lang w:val="fr-FR"/>
        </w:rPr>
        <w:t>ème</w:t>
      </w:r>
      <w:r w:rsidR="00F1379C" w:rsidRPr="00936D33">
        <w:rPr>
          <w:lang w:val="fr-FR"/>
        </w:rPr>
        <w:t xml:space="preserve"> </w:t>
      </w:r>
      <w:hyperlink r:id="rId15">
        <w:r w:rsidR="001B382F" w:rsidRPr="001B382F">
          <w:rPr>
            <w:rFonts w:ascii="Arial" w:hAnsi="Arial" w:cs="Arial"/>
            <w:color w:val="0000FF"/>
            <w:sz w:val="22"/>
            <w:szCs w:val="22"/>
            <w:u w:val="single" w:color="0000FF"/>
            <w:lang w:val="fr-FR"/>
          </w:rPr>
          <w:t>réunion  du Comité</w:t>
        </w:r>
      </w:hyperlink>
      <w:hyperlink r:id="rId16">
        <w:r w:rsidR="001B382F" w:rsidRPr="001B382F">
          <w:rPr>
            <w:rFonts w:ascii="Arial" w:hAnsi="Arial" w:cs="Arial"/>
            <w:color w:val="0000FF"/>
            <w:sz w:val="22"/>
            <w:szCs w:val="22"/>
            <w:u w:val="single" w:color="0000FF"/>
            <w:lang w:val="fr-FR"/>
          </w:rPr>
          <w:t xml:space="preserve"> </w:t>
        </w:r>
      </w:hyperlink>
      <w:hyperlink r:id="rId17">
        <w:r w:rsidR="001B382F" w:rsidRPr="001B382F">
          <w:rPr>
            <w:rFonts w:ascii="Arial" w:hAnsi="Arial" w:cs="Arial"/>
            <w:color w:val="0000FF"/>
            <w:sz w:val="22"/>
            <w:szCs w:val="22"/>
            <w:u w:val="single" w:color="0000FF"/>
            <w:lang w:val="fr-FR"/>
          </w:rPr>
          <w:t>permanent</w:t>
        </w:r>
      </w:hyperlink>
      <w:r w:rsidR="001B382F" w:rsidRPr="001B382F">
        <w:rPr>
          <w:rFonts w:ascii="Arial" w:hAnsi="Arial" w:cs="Arial"/>
          <w:color w:val="0000FF"/>
          <w:sz w:val="22"/>
          <w:szCs w:val="22"/>
          <w:u w:val="single" w:color="0000FF"/>
          <w:lang w:val="fr-FR"/>
        </w:rPr>
        <w:t>.</w:t>
      </w:r>
    </w:p>
    <w:p w:rsidR="00112B51" w:rsidRDefault="00112B51" w:rsidP="00112B51">
      <w:pPr>
        <w:widowControl/>
        <w:autoSpaceDE/>
        <w:autoSpaceDN/>
        <w:adjustRightInd/>
        <w:spacing w:after="5" w:line="249" w:lineRule="auto"/>
        <w:ind w:right="70"/>
        <w:jc w:val="both"/>
        <w:rPr>
          <w:rFonts w:ascii="Arial" w:hAnsi="Arial" w:cs="Arial"/>
          <w:sz w:val="22"/>
          <w:szCs w:val="22"/>
          <w:lang w:val="fr-FR"/>
        </w:rPr>
      </w:pPr>
    </w:p>
    <w:p w:rsidR="00D23E10" w:rsidRDefault="00891B0E" w:rsidP="00492554">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Pr>
          <w:rFonts w:ascii="Arial" w:hAnsi="Arial" w:cs="Arial"/>
          <w:sz w:val="22"/>
          <w:szCs w:val="22"/>
          <w:lang w:val="fr-FR"/>
        </w:rPr>
        <w:t>Les résultats des débats de la 44</w:t>
      </w:r>
      <w:r w:rsidR="00F1379C">
        <w:rPr>
          <w:rFonts w:ascii="Arial" w:hAnsi="Arial" w:cs="Arial"/>
          <w:sz w:val="22"/>
          <w:szCs w:val="22"/>
          <w:vertAlign w:val="superscript"/>
          <w:lang w:val="fr-FR"/>
        </w:rPr>
        <w:t>è</w:t>
      </w:r>
      <w:r>
        <w:rPr>
          <w:rFonts w:ascii="Arial" w:hAnsi="Arial" w:cs="Arial"/>
          <w:sz w:val="22"/>
          <w:szCs w:val="22"/>
          <w:vertAlign w:val="superscript"/>
          <w:lang w:val="fr-FR"/>
        </w:rPr>
        <w:t>me</w:t>
      </w:r>
      <w:r>
        <w:rPr>
          <w:rFonts w:ascii="Arial" w:hAnsi="Arial" w:cs="Arial"/>
          <w:sz w:val="22"/>
          <w:szCs w:val="22"/>
          <w:lang w:val="fr-FR"/>
        </w:rPr>
        <w:t xml:space="preserve"> réunion du Comité permanent ont été communiqués à la 1</w:t>
      </w:r>
      <w:r w:rsidR="00112B51">
        <w:rPr>
          <w:rFonts w:ascii="Arial" w:hAnsi="Arial" w:cs="Arial"/>
          <w:sz w:val="22"/>
          <w:szCs w:val="22"/>
          <w:vertAlign w:val="superscript"/>
          <w:lang w:val="fr-FR"/>
        </w:rPr>
        <w:t>è</w:t>
      </w:r>
      <w:r>
        <w:rPr>
          <w:rFonts w:ascii="Arial" w:hAnsi="Arial" w:cs="Arial"/>
          <w:sz w:val="22"/>
          <w:szCs w:val="22"/>
          <w:vertAlign w:val="superscript"/>
          <w:lang w:val="fr-FR"/>
        </w:rPr>
        <w:t>re</w:t>
      </w:r>
      <w:r>
        <w:rPr>
          <w:rFonts w:ascii="Arial" w:hAnsi="Arial" w:cs="Arial"/>
          <w:sz w:val="22"/>
          <w:szCs w:val="22"/>
          <w:lang w:val="fr-FR"/>
        </w:rPr>
        <w:t xml:space="preserve"> Réunion du Comité de session (ScS-SC1, Bonn, 18-21 avril 2016). Les débats ont notamment soulevé des questions sur le renouvellement prévu de la moite des membres du Comité de session par la COP12, en particulier sur la question de savoir si le renouvellement ne devrait concerner que les membres nommés par les Parties ou aussi les membres nommés par la COP. Des difficultés pourraient </w:t>
      </w:r>
      <w:r w:rsidR="004D326D">
        <w:rPr>
          <w:rFonts w:ascii="Arial" w:hAnsi="Arial" w:cs="Arial"/>
          <w:sz w:val="22"/>
          <w:szCs w:val="22"/>
          <w:lang w:val="fr-FR"/>
        </w:rPr>
        <w:t xml:space="preserve">aussi </w:t>
      </w:r>
      <w:r>
        <w:rPr>
          <w:rFonts w:ascii="Arial" w:hAnsi="Arial" w:cs="Arial"/>
          <w:sz w:val="22"/>
          <w:szCs w:val="22"/>
          <w:lang w:val="fr-FR"/>
        </w:rPr>
        <w:t xml:space="preserve">apparaitre pour le renouvellement des membres du fait qu’il y un nombre impair de représentants régionaux (15) avec trois membres pour chacune des cinq régions. </w:t>
      </w:r>
      <w:r w:rsidR="007B327C" w:rsidRPr="007B327C">
        <w:rPr>
          <w:rFonts w:ascii="Arial" w:hAnsi="Arial" w:cs="Arial"/>
          <w:sz w:val="22"/>
          <w:szCs w:val="22"/>
          <w:lang w:val="fr-FR"/>
        </w:rPr>
        <w:t>L’utilité de nommer des membres suppléants, qui remplaceraient un membre régulier qui démissionnerait ou serait dans l’impossibilité de participer à une réunion, a été également examinée.</w:t>
      </w:r>
    </w:p>
    <w:p w:rsidR="00F74E67" w:rsidRDefault="00F74E67" w:rsidP="00F74E67">
      <w:pPr>
        <w:widowControl/>
        <w:autoSpaceDE/>
        <w:autoSpaceDN/>
        <w:adjustRightInd/>
        <w:spacing w:after="5" w:line="249" w:lineRule="auto"/>
        <w:ind w:right="70"/>
        <w:jc w:val="both"/>
        <w:rPr>
          <w:rFonts w:ascii="Arial" w:hAnsi="Arial" w:cs="Arial"/>
          <w:sz w:val="22"/>
          <w:szCs w:val="22"/>
          <w:lang w:val="fr-FR"/>
        </w:rPr>
      </w:pPr>
    </w:p>
    <w:p w:rsidR="007B327C" w:rsidRDefault="007B327C" w:rsidP="00492554">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sidRPr="007B327C">
        <w:rPr>
          <w:rFonts w:ascii="Arial" w:hAnsi="Arial" w:cs="Arial"/>
          <w:sz w:val="22"/>
          <w:szCs w:val="22"/>
          <w:lang w:val="fr-FR"/>
        </w:rPr>
        <w:t xml:space="preserve">Sur la base des discussions à ScC-SC1, le Secrétariat a demandé </w:t>
      </w:r>
      <w:r w:rsidR="006A4003">
        <w:rPr>
          <w:rFonts w:ascii="Arial" w:hAnsi="Arial" w:cs="Arial"/>
          <w:sz w:val="22"/>
          <w:szCs w:val="22"/>
          <w:lang w:val="fr-FR"/>
        </w:rPr>
        <w:t>le conseil</w:t>
      </w:r>
      <w:r w:rsidR="001B382F">
        <w:rPr>
          <w:rFonts w:ascii="Arial" w:hAnsi="Arial" w:cs="Arial"/>
          <w:sz w:val="22"/>
          <w:szCs w:val="22"/>
          <w:lang w:val="fr-FR"/>
        </w:rPr>
        <w:t xml:space="preserve"> </w:t>
      </w:r>
      <w:r w:rsidRPr="007B327C">
        <w:rPr>
          <w:rFonts w:ascii="Arial" w:hAnsi="Arial" w:cs="Arial"/>
          <w:sz w:val="22"/>
          <w:szCs w:val="22"/>
          <w:lang w:val="fr-FR"/>
        </w:rPr>
        <w:t>du Comité permanent à sa 45</w:t>
      </w:r>
      <w:r w:rsidR="00F74E67" w:rsidRPr="00F74E67">
        <w:rPr>
          <w:rFonts w:ascii="Arial" w:hAnsi="Arial" w:cs="Arial"/>
          <w:sz w:val="22"/>
          <w:szCs w:val="22"/>
          <w:vertAlign w:val="superscript"/>
          <w:lang w:val="fr-FR"/>
        </w:rPr>
        <w:t>ème</w:t>
      </w:r>
      <w:r w:rsidRPr="007B327C">
        <w:rPr>
          <w:rFonts w:ascii="Arial" w:hAnsi="Arial" w:cs="Arial"/>
          <w:sz w:val="22"/>
          <w:szCs w:val="22"/>
          <w:lang w:val="fr-FR"/>
        </w:rPr>
        <w:t xml:space="preserve"> réunion, concernant les questions mentionnées ci-dessus (document </w:t>
      </w:r>
      <w:r w:rsidR="00492554">
        <w:rPr>
          <w:rFonts w:ascii="Arial" w:hAnsi="Arial" w:cs="Arial"/>
          <w:sz w:val="22"/>
          <w:szCs w:val="22"/>
          <w:lang w:val="fr-FR"/>
        </w:rPr>
        <w:t>UNEP/CMS/StC45/</w:t>
      </w:r>
      <w:r w:rsidRPr="007B327C">
        <w:rPr>
          <w:rFonts w:ascii="Arial" w:hAnsi="Arial" w:cs="Arial"/>
          <w:sz w:val="22"/>
          <w:szCs w:val="22"/>
          <w:lang w:val="fr-FR"/>
        </w:rPr>
        <w:t>doc.13.1</w:t>
      </w:r>
      <w:r w:rsidRPr="00492554">
        <w:rPr>
          <w:rFonts w:ascii="Arial" w:hAnsi="Arial" w:cs="Arial"/>
          <w:sz w:val="22"/>
          <w:szCs w:val="22"/>
          <w:lang w:val="fr-FR"/>
        </w:rPr>
        <w:t>).</w:t>
      </w:r>
    </w:p>
    <w:p w:rsidR="00F74E67" w:rsidRPr="00492554" w:rsidRDefault="00F74E67" w:rsidP="00F74E67">
      <w:pPr>
        <w:widowControl/>
        <w:autoSpaceDE/>
        <w:autoSpaceDN/>
        <w:adjustRightInd/>
        <w:spacing w:after="5" w:line="249" w:lineRule="auto"/>
        <w:ind w:right="70"/>
        <w:jc w:val="both"/>
        <w:rPr>
          <w:rFonts w:ascii="Arial" w:hAnsi="Arial" w:cs="Arial"/>
          <w:sz w:val="22"/>
          <w:szCs w:val="22"/>
          <w:lang w:val="fr-FR"/>
        </w:rPr>
      </w:pPr>
    </w:p>
    <w:p w:rsidR="00F74E67" w:rsidRDefault="007B327C" w:rsidP="00F74E67">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sidRPr="007B327C">
        <w:rPr>
          <w:rFonts w:ascii="Arial" w:hAnsi="Arial" w:cs="Arial"/>
          <w:sz w:val="22"/>
          <w:szCs w:val="22"/>
          <w:lang w:val="fr-FR"/>
        </w:rPr>
        <w:t xml:space="preserve">Le Comité permanent a été invité à exprimer sa position sur la question de savoir si le renouvellement de 50 pour cent des membres du Comité de session devrait aussi s’appliquer aux membres nommés par la Conférence des Parties. Après discussion, le Comité permanent a convenu que les conseillers nommés par la Conférence des Parties sont exemptés de la rotation, au moins pour la nomination du Comité de session pour la période triennale 2018-2020. </w:t>
      </w:r>
      <w:r w:rsidR="00F74E67">
        <w:rPr>
          <w:rFonts w:ascii="Arial" w:hAnsi="Arial" w:cs="Arial"/>
          <w:sz w:val="22"/>
          <w:szCs w:val="22"/>
          <w:lang w:val="fr-FR"/>
        </w:rPr>
        <w:t xml:space="preserve">La </w:t>
      </w:r>
      <w:r w:rsidRPr="007B327C">
        <w:rPr>
          <w:rFonts w:ascii="Arial" w:hAnsi="Arial" w:cs="Arial"/>
          <w:sz w:val="22"/>
          <w:szCs w:val="22"/>
          <w:lang w:val="fr-FR"/>
        </w:rPr>
        <w:t>COP12 est prié</w:t>
      </w:r>
      <w:r w:rsidR="00F74E67">
        <w:rPr>
          <w:rFonts w:ascii="Arial" w:hAnsi="Arial" w:cs="Arial"/>
          <w:sz w:val="22"/>
          <w:szCs w:val="22"/>
          <w:lang w:val="fr-FR"/>
        </w:rPr>
        <w:t>e</w:t>
      </w:r>
      <w:r w:rsidRPr="007B327C">
        <w:rPr>
          <w:rFonts w:ascii="Arial" w:hAnsi="Arial" w:cs="Arial"/>
          <w:sz w:val="22"/>
          <w:szCs w:val="22"/>
          <w:lang w:val="fr-FR"/>
        </w:rPr>
        <w:t xml:space="preserve"> de confirmer si cette interprétation reste</w:t>
      </w:r>
      <w:r w:rsidR="00721D6E">
        <w:rPr>
          <w:rFonts w:ascii="Arial" w:hAnsi="Arial" w:cs="Arial"/>
          <w:sz w:val="22"/>
          <w:szCs w:val="22"/>
          <w:lang w:val="fr-FR"/>
        </w:rPr>
        <w:t>ra</w:t>
      </w:r>
      <w:r w:rsidR="00124D83">
        <w:rPr>
          <w:rFonts w:ascii="Arial" w:hAnsi="Arial" w:cs="Arial"/>
          <w:sz w:val="22"/>
          <w:szCs w:val="22"/>
          <w:lang w:val="fr-FR"/>
        </w:rPr>
        <w:t>it</w:t>
      </w:r>
      <w:r w:rsidRPr="007B327C">
        <w:rPr>
          <w:rFonts w:ascii="Arial" w:hAnsi="Arial" w:cs="Arial"/>
          <w:sz w:val="22"/>
          <w:szCs w:val="22"/>
          <w:lang w:val="fr-FR"/>
        </w:rPr>
        <w:t xml:space="preserve"> applicable pour les cycles subséquents. Tous les conseillers nommés par la Conférence des Parties pour la période </w:t>
      </w:r>
      <w:r w:rsidR="00721D6E" w:rsidRPr="007B327C">
        <w:rPr>
          <w:rFonts w:ascii="Arial" w:hAnsi="Arial" w:cs="Arial"/>
          <w:sz w:val="22"/>
          <w:szCs w:val="22"/>
          <w:lang w:val="fr-FR"/>
        </w:rPr>
        <w:t>inter</w:t>
      </w:r>
      <w:r w:rsidR="00721D6E">
        <w:rPr>
          <w:rFonts w:ascii="Arial" w:hAnsi="Arial" w:cs="Arial"/>
          <w:sz w:val="22"/>
          <w:szCs w:val="22"/>
          <w:lang w:val="fr-FR"/>
        </w:rPr>
        <w:t>s</w:t>
      </w:r>
      <w:r w:rsidR="00721D6E" w:rsidRPr="007B327C">
        <w:rPr>
          <w:rFonts w:ascii="Arial" w:hAnsi="Arial" w:cs="Arial"/>
          <w:sz w:val="22"/>
          <w:szCs w:val="22"/>
          <w:lang w:val="fr-FR"/>
        </w:rPr>
        <w:t>essions</w:t>
      </w:r>
      <w:r w:rsidRPr="007B327C">
        <w:rPr>
          <w:rFonts w:ascii="Arial" w:hAnsi="Arial" w:cs="Arial"/>
          <w:sz w:val="22"/>
          <w:szCs w:val="22"/>
          <w:lang w:val="fr-FR"/>
        </w:rPr>
        <w:t xml:space="preserve"> </w:t>
      </w:r>
      <w:r w:rsidR="00124D83">
        <w:rPr>
          <w:rFonts w:ascii="Arial" w:hAnsi="Arial" w:cs="Arial"/>
          <w:sz w:val="22"/>
          <w:szCs w:val="22"/>
          <w:lang w:val="fr-FR"/>
        </w:rPr>
        <w:t xml:space="preserve">actuelle </w:t>
      </w:r>
      <w:r w:rsidRPr="007B327C">
        <w:rPr>
          <w:rFonts w:ascii="Arial" w:hAnsi="Arial" w:cs="Arial"/>
          <w:sz w:val="22"/>
          <w:szCs w:val="22"/>
          <w:lang w:val="fr-FR"/>
        </w:rPr>
        <w:t>ont confirmé leur disponibilité à servir pour le prochain mandat, si la Conférence des Parties le souhaite.</w:t>
      </w:r>
    </w:p>
    <w:p w:rsidR="00F74E67" w:rsidRPr="00F74E67" w:rsidRDefault="00F74E67" w:rsidP="00F74E67">
      <w:pPr>
        <w:widowControl/>
        <w:autoSpaceDE/>
        <w:autoSpaceDN/>
        <w:adjustRightInd/>
        <w:spacing w:after="5" w:line="249" w:lineRule="auto"/>
        <w:ind w:right="70"/>
        <w:jc w:val="both"/>
        <w:rPr>
          <w:rFonts w:ascii="Arial" w:hAnsi="Arial" w:cs="Arial"/>
          <w:sz w:val="22"/>
          <w:szCs w:val="22"/>
          <w:lang w:val="fr-FR"/>
        </w:rPr>
      </w:pPr>
    </w:p>
    <w:p w:rsidR="00155330" w:rsidRDefault="00721D6E" w:rsidP="00155330">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sidRPr="002F26D0">
        <w:rPr>
          <w:rFonts w:ascii="Arial" w:hAnsi="Arial" w:cs="Arial"/>
          <w:sz w:val="22"/>
          <w:szCs w:val="22"/>
          <w:lang w:val="fr-FR"/>
        </w:rPr>
        <w:t>S’agissant du r</w:t>
      </w:r>
      <w:r w:rsidR="002F26D0">
        <w:rPr>
          <w:rFonts w:ascii="Arial" w:hAnsi="Arial" w:cs="Arial"/>
          <w:sz w:val="22"/>
          <w:szCs w:val="22"/>
          <w:lang w:val="fr-FR"/>
        </w:rPr>
        <w:t xml:space="preserve">enouvellement des membres </w:t>
      </w:r>
      <w:r w:rsidR="00F74E67" w:rsidRPr="002F26D0">
        <w:rPr>
          <w:rFonts w:ascii="Arial" w:hAnsi="Arial" w:cs="Arial"/>
          <w:sz w:val="22"/>
          <w:szCs w:val="22"/>
          <w:lang w:val="fr-FR"/>
        </w:rPr>
        <w:t>du Comité de session</w:t>
      </w:r>
      <w:r w:rsidR="00F74E67">
        <w:rPr>
          <w:rFonts w:ascii="Arial" w:hAnsi="Arial" w:cs="Arial"/>
          <w:sz w:val="22"/>
          <w:szCs w:val="22"/>
          <w:lang w:val="fr-FR"/>
        </w:rPr>
        <w:t xml:space="preserve"> </w:t>
      </w:r>
      <w:r w:rsidR="002F26D0">
        <w:rPr>
          <w:rFonts w:ascii="Arial" w:hAnsi="Arial" w:cs="Arial"/>
          <w:sz w:val="22"/>
          <w:szCs w:val="22"/>
          <w:lang w:val="fr-FR"/>
        </w:rPr>
        <w:t>nomm</w:t>
      </w:r>
      <w:r w:rsidRPr="002F26D0">
        <w:rPr>
          <w:rFonts w:ascii="Arial" w:hAnsi="Arial" w:cs="Arial"/>
          <w:sz w:val="22"/>
          <w:szCs w:val="22"/>
          <w:lang w:val="fr-FR"/>
        </w:rPr>
        <w:t xml:space="preserve">és par </w:t>
      </w:r>
      <w:r w:rsidR="002F26D0">
        <w:rPr>
          <w:rFonts w:ascii="Arial" w:hAnsi="Arial" w:cs="Arial"/>
          <w:sz w:val="22"/>
          <w:szCs w:val="22"/>
          <w:lang w:val="fr-FR"/>
        </w:rPr>
        <w:t>les Parties</w:t>
      </w:r>
      <w:r w:rsidR="001516DF" w:rsidRPr="002F26D0">
        <w:rPr>
          <w:rFonts w:ascii="Arial" w:hAnsi="Arial" w:cs="Arial"/>
          <w:sz w:val="22"/>
          <w:szCs w:val="22"/>
          <w:lang w:val="fr-FR"/>
        </w:rPr>
        <w:t>, le S</w:t>
      </w:r>
      <w:r w:rsidRPr="002F26D0">
        <w:rPr>
          <w:rFonts w:ascii="Arial" w:hAnsi="Arial" w:cs="Arial"/>
          <w:sz w:val="22"/>
          <w:szCs w:val="22"/>
          <w:lang w:val="fr-FR"/>
        </w:rPr>
        <w:t>ecrétariat a demandé une</w:t>
      </w:r>
      <w:r w:rsidR="001516DF" w:rsidRPr="002F26D0">
        <w:rPr>
          <w:rFonts w:ascii="Arial" w:hAnsi="Arial" w:cs="Arial"/>
          <w:sz w:val="22"/>
          <w:szCs w:val="22"/>
          <w:lang w:val="fr-FR"/>
        </w:rPr>
        <w:t xml:space="preserve"> décision du Comité permanent, concernant le</w:t>
      </w:r>
      <w:r w:rsidRPr="002F26D0">
        <w:rPr>
          <w:rFonts w:ascii="Arial" w:hAnsi="Arial" w:cs="Arial"/>
          <w:sz w:val="22"/>
          <w:szCs w:val="22"/>
          <w:lang w:val="fr-FR"/>
        </w:rPr>
        <w:t xml:space="preserve"> nombre de membres à être remplacés pour chaque région avant les consultations régionales.</w:t>
      </w:r>
      <w:r w:rsidR="002F26D0" w:rsidRPr="002F26D0">
        <w:rPr>
          <w:rFonts w:ascii="Arial" w:hAnsi="Arial" w:cs="Arial"/>
          <w:sz w:val="22"/>
          <w:szCs w:val="22"/>
          <w:lang w:val="fr-FR"/>
        </w:rPr>
        <w:t xml:space="preserve"> </w:t>
      </w:r>
      <w:r w:rsidRPr="002F26D0">
        <w:rPr>
          <w:rFonts w:ascii="Arial" w:hAnsi="Arial" w:cs="Arial"/>
          <w:sz w:val="22"/>
          <w:szCs w:val="22"/>
          <w:lang w:val="fr-FR"/>
        </w:rPr>
        <w:t xml:space="preserve">Sur la base d’une consultation avec les membres actuels </w:t>
      </w:r>
      <w:r w:rsidR="002F26D0" w:rsidRPr="002F26D0">
        <w:rPr>
          <w:rFonts w:ascii="Arial" w:hAnsi="Arial" w:cs="Arial"/>
          <w:sz w:val="22"/>
          <w:szCs w:val="22"/>
          <w:lang w:val="fr-FR"/>
        </w:rPr>
        <w:t xml:space="preserve">pour vérifier </w:t>
      </w:r>
      <w:r w:rsidR="002F26D0">
        <w:rPr>
          <w:rFonts w:ascii="Arial" w:hAnsi="Arial" w:cs="Arial"/>
          <w:sz w:val="22"/>
          <w:szCs w:val="22"/>
          <w:lang w:val="fr-FR"/>
        </w:rPr>
        <w:t xml:space="preserve">qui </w:t>
      </w:r>
      <w:r w:rsidR="001162CC">
        <w:rPr>
          <w:rFonts w:ascii="Arial" w:hAnsi="Arial" w:cs="Arial"/>
          <w:sz w:val="22"/>
          <w:szCs w:val="22"/>
          <w:lang w:val="fr-FR"/>
        </w:rPr>
        <w:t>voulait</w:t>
      </w:r>
      <w:r w:rsidR="00C4717B">
        <w:rPr>
          <w:rFonts w:ascii="Arial" w:hAnsi="Arial" w:cs="Arial"/>
          <w:sz w:val="22"/>
          <w:szCs w:val="22"/>
          <w:lang w:val="fr-FR"/>
        </w:rPr>
        <w:t xml:space="preserve"> et</w:t>
      </w:r>
      <w:r w:rsidR="00524D34">
        <w:rPr>
          <w:rFonts w:ascii="Arial" w:hAnsi="Arial" w:cs="Arial"/>
          <w:sz w:val="22"/>
          <w:szCs w:val="22"/>
          <w:lang w:val="fr-FR"/>
        </w:rPr>
        <w:t xml:space="preserve"> étai</w:t>
      </w:r>
      <w:r w:rsidR="001162CC">
        <w:rPr>
          <w:rFonts w:ascii="Arial" w:hAnsi="Arial" w:cs="Arial"/>
          <w:sz w:val="22"/>
          <w:szCs w:val="22"/>
          <w:lang w:val="fr-FR"/>
        </w:rPr>
        <w:t>t</w:t>
      </w:r>
      <w:r w:rsidR="00524D34">
        <w:rPr>
          <w:rFonts w:ascii="Arial" w:hAnsi="Arial" w:cs="Arial"/>
          <w:sz w:val="22"/>
          <w:szCs w:val="22"/>
          <w:lang w:val="fr-FR"/>
        </w:rPr>
        <w:t xml:space="preserve"> capable</w:t>
      </w:r>
      <w:r w:rsidR="002F26D0">
        <w:rPr>
          <w:rFonts w:ascii="Arial" w:hAnsi="Arial" w:cs="Arial"/>
          <w:sz w:val="22"/>
          <w:szCs w:val="22"/>
          <w:lang w:val="fr-FR"/>
        </w:rPr>
        <w:t xml:space="preserve"> de continuer à servir, et</w:t>
      </w:r>
      <w:r w:rsidR="008C2109">
        <w:rPr>
          <w:rFonts w:ascii="Arial" w:hAnsi="Arial" w:cs="Arial"/>
          <w:sz w:val="22"/>
          <w:szCs w:val="22"/>
          <w:lang w:val="fr-FR"/>
        </w:rPr>
        <w:t xml:space="preserve"> sur</w:t>
      </w:r>
      <w:r w:rsidR="002F26D0">
        <w:rPr>
          <w:rFonts w:ascii="Arial" w:hAnsi="Arial" w:cs="Arial"/>
          <w:sz w:val="22"/>
          <w:szCs w:val="22"/>
          <w:lang w:val="fr-FR"/>
        </w:rPr>
        <w:t xml:space="preserve"> </w:t>
      </w:r>
      <w:r w:rsidR="0074698B">
        <w:rPr>
          <w:rFonts w:ascii="Arial" w:hAnsi="Arial" w:cs="Arial"/>
          <w:sz w:val="22"/>
          <w:szCs w:val="22"/>
          <w:lang w:val="fr-FR"/>
        </w:rPr>
        <w:t>la base d</w:t>
      </w:r>
      <w:r w:rsidR="00155330">
        <w:rPr>
          <w:rFonts w:ascii="Arial" w:hAnsi="Arial" w:cs="Arial"/>
          <w:sz w:val="22"/>
          <w:szCs w:val="22"/>
          <w:lang w:val="fr-FR"/>
        </w:rPr>
        <w:t>es postes vacants,</w:t>
      </w:r>
      <w:r w:rsidRPr="00155330">
        <w:rPr>
          <w:rFonts w:ascii="Arial" w:hAnsi="Arial" w:cs="Arial"/>
          <w:sz w:val="22"/>
          <w:szCs w:val="22"/>
          <w:lang w:val="fr-FR"/>
        </w:rPr>
        <w:t xml:space="preserve"> le Comité permanent </w:t>
      </w:r>
      <w:r w:rsidR="00155330">
        <w:rPr>
          <w:rFonts w:ascii="Arial" w:hAnsi="Arial" w:cs="Arial"/>
          <w:sz w:val="22"/>
          <w:szCs w:val="22"/>
          <w:lang w:val="fr-FR"/>
        </w:rPr>
        <w:t>a convenu que deux régions (Asie, et Amérique Centrale et du Sud et des Caraïbes) devraient être tenus de choisir chacun deux membres pour la rotation à la CO</w:t>
      </w:r>
      <w:r w:rsidR="00155330" w:rsidRPr="00155330">
        <w:rPr>
          <w:rFonts w:ascii="Arial" w:hAnsi="Arial" w:cs="Arial"/>
          <w:sz w:val="22"/>
          <w:szCs w:val="22"/>
          <w:lang w:val="fr-FR"/>
        </w:rPr>
        <w:t>P12</w:t>
      </w:r>
      <w:r w:rsidR="00155330">
        <w:rPr>
          <w:rFonts w:ascii="Arial" w:hAnsi="Arial" w:cs="Arial"/>
          <w:sz w:val="22"/>
          <w:szCs w:val="22"/>
          <w:lang w:val="fr-FR"/>
        </w:rPr>
        <w:t xml:space="preserve">, tandis que les autres </w:t>
      </w:r>
      <w:r w:rsidRPr="00155330">
        <w:rPr>
          <w:rFonts w:ascii="Arial" w:hAnsi="Arial" w:cs="Arial"/>
          <w:sz w:val="22"/>
          <w:szCs w:val="22"/>
          <w:lang w:val="fr-FR"/>
        </w:rPr>
        <w:t xml:space="preserve">régions (Europe, Afrique et Océanie) </w:t>
      </w:r>
      <w:r w:rsidR="00FD3897">
        <w:rPr>
          <w:rFonts w:ascii="Arial" w:hAnsi="Arial" w:cs="Arial"/>
          <w:sz w:val="22"/>
          <w:szCs w:val="22"/>
          <w:lang w:val="fr-FR"/>
        </w:rPr>
        <w:t xml:space="preserve">devraient </w:t>
      </w:r>
      <w:r w:rsidR="00027418">
        <w:rPr>
          <w:rFonts w:ascii="Arial" w:hAnsi="Arial" w:cs="Arial"/>
          <w:sz w:val="22"/>
          <w:szCs w:val="22"/>
          <w:lang w:val="fr-FR"/>
        </w:rPr>
        <w:t>choisir</w:t>
      </w:r>
      <w:r w:rsidR="00FD3897">
        <w:rPr>
          <w:rFonts w:ascii="Arial" w:hAnsi="Arial" w:cs="Arial"/>
          <w:sz w:val="22"/>
          <w:szCs w:val="22"/>
          <w:lang w:val="fr-FR"/>
        </w:rPr>
        <w:t xml:space="preserve"> chacun un seul membre. </w:t>
      </w:r>
    </w:p>
    <w:p w:rsidR="00F74E67" w:rsidRDefault="00F74E67" w:rsidP="00F74E67">
      <w:pPr>
        <w:widowControl/>
        <w:autoSpaceDE/>
        <w:autoSpaceDN/>
        <w:adjustRightInd/>
        <w:spacing w:after="5" w:line="249" w:lineRule="auto"/>
        <w:ind w:right="70"/>
        <w:jc w:val="both"/>
        <w:rPr>
          <w:rFonts w:ascii="Arial" w:hAnsi="Arial" w:cs="Arial"/>
          <w:sz w:val="22"/>
          <w:szCs w:val="22"/>
          <w:lang w:val="fr-FR"/>
        </w:rPr>
      </w:pPr>
    </w:p>
    <w:p w:rsidR="00721D6E" w:rsidRDefault="00721D6E" w:rsidP="00603EDD">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sidRPr="00721D6E">
        <w:rPr>
          <w:rFonts w:ascii="Arial" w:hAnsi="Arial" w:cs="Arial"/>
          <w:sz w:val="22"/>
          <w:szCs w:val="22"/>
          <w:lang w:val="fr-FR"/>
        </w:rPr>
        <w:t xml:space="preserve">Sur la question de la nomination des membres suppléants, le Comité permanent a soutenu la possibilité d'identifier des membres suppléants pour les régions, </w:t>
      </w:r>
      <w:r>
        <w:rPr>
          <w:rFonts w:ascii="Arial" w:hAnsi="Arial" w:cs="Arial"/>
          <w:sz w:val="22"/>
          <w:szCs w:val="22"/>
          <w:lang w:val="fr-FR"/>
        </w:rPr>
        <w:t>cependant,</w:t>
      </w:r>
      <w:r w:rsidRPr="00721D6E">
        <w:rPr>
          <w:rFonts w:ascii="Arial" w:hAnsi="Arial" w:cs="Arial"/>
          <w:sz w:val="22"/>
          <w:szCs w:val="22"/>
          <w:lang w:val="fr-FR"/>
        </w:rPr>
        <w:t xml:space="preserve"> dans la compréhension qu’elle ne soit pas obligatoire. </w:t>
      </w:r>
      <w:r w:rsidR="0074698B">
        <w:rPr>
          <w:rFonts w:ascii="Arial" w:hAnsi="Arial" w:cs="Arial"/>
          <w:sz w:val="22"/>
          <w:szCs w:val="22"/>
          <w:lang w:val="fr-FR"/>
        </w:rPr>
        <w:t xml:space="preserve">La </w:t>
      </w:r>
      <w:r w:rsidRPr="00721D6E">
        <w:rPr>
          <w:rFonts w:ascii="Arial" w:hAnsi="Arial" w:cs="Arial"/>
          <w:sz w:val="22"/>
          <w:szCs w:val="22"/>
          <w:lang w:val="fr-FR"/>
        </w:rPr>
        <w:t>COP12 est invité</w:t>
      </w:r>
      <w:r>
        <w:rPr>
          <w:rFonts w:ascii="Arial" w:hAnsi="Arial" w:cs="Arial"/>
          <w:sz w:val="22"/>
          <w:szCs w:val="22"/>
          <w:lang w:val="fr-FR"/>
        </w:rPr>
        <w:t>e</w:t>
      </w:r>
      <w:r w:rsidRPr="00721D6E">
        <w:rPr>
          <w:rFonts w:ascii="Arial" w:hAnsi="Arial" w:cs="Arial"/>
          <w:sz w:val="22"/>
          <w:szCs w:val="22"/>
          <w:lang w:val="fr-FR"/>
        </w:rPr>
        <w:t xml:space="preserve"> à examiner cette possibilité et confirmer son accord avec elle. En cas d'accord, la nomination des membres suppléant</w:t>
      </w:r>
      <w:r w:rsidR="00603EDD">
        <w:rPr>
          <w:rFonts w:ascii="Arial" w:hAnsi="Arial" w:cs="Arial"/>
          <w:sz w:val="22"/>
          <w:szCs w:val="22"/>
          <w:lang w:val="fr-FR"/>
        </w:rPr>
        <w:t xml:space="preserve">s pourrait être </w:t>
      </w:r>
      <w:r w:rsidR="0074698B">
        <w:rPr>
          <w:rFonts w:ascii="Arial" w:hAnsi="Arial" w:cs="Arial"/>
          <w:sz w:val="22"/>
          <w:szCs w:val="22"/>
          <w:lang w:val="fr-FR"/>
        </w:rPr>
        <w:t>intégrée</w:t>
      </w:r>
      <w:r w:rsidR="00603EDD">
        <w:rPr>
          <w:rFonts w:ascii="Arial" w:hAnsi="Arial" w:cs="Arial"/>
          <w:sz w:val="22"/>
          <w:szCs w:val="22"/>
          <w:lang w:val="fr-FR"/>
        </w:rPr>
        <w:t xml:space="preserve"> </w:t>
      </w:r>
      <w:r w:rsidR="000E0F1B">
        <w:rPr>
          <w:rFonts w:ascii="Arial" w:hAnsi="Arial" w:cs="Arial"/>
          <w:sz w:val="22"/>
          <w:szCs w:val="22"/>
          <w:lang w:val="fr-FR"/>
        </w:rPr>
        <w:t>dans le</w:t>
      </w:r>
      <w:r w:rsidR="00603EDD">
        <w:rPr>
          <w:rFonts w:ascii="Arial" w:hAnsi="Arial" w:cs="Arial"/>
          <w:sz w:val="22"/>
          <w:szCs w:val="22"/>
          <w:lang w:val="fr-FR"/>
        </w:rPr>
        <w:t xml:space="preserve"> Mandat et/ ou le R</w:t>
      </w:r>
      <w:r w:rsidR="00603EDD" w:rsidRPr="00721D6E">
        <w:rPr>
          <w:rFonts w:ascii="Arial" w:hAnsi="Arial" w:cs="Arial"/>
          <w:sz w:val="22"/>
          <w:szCs w:val="22"/>
          <w:lang w:val="fr-FR"/>
        </w:rPr>
        <w:t xml:space="preserve">èglement intérieur </w:t>
      </w:r>
      <w:r w:rsidR="00603EDD" w:rsidRPr="00721D6E">
        <w:rPr>
          <w:rFonts w:ascii="Arial" w:hAnsi="Arial" w:cs="Arial"/>
          <w:sz w:val="22"/>
          <w:szCs w:val="22"/>
          <w:lang w:val="fr-FR"/>
        </w:rPr>
        <w:lastRenderedPageBreak/>
        <w:t>du Conseil scientifique</w:t>
      </w:r>
      <w:r w:rsidR="000E0F1B">
        <w:rPr>
          <w:rFonts w:ascii="Arial" w:hAnsi="Arial" w:cs="Arial"/>
          <w:sz w:val="22"/>
          <w:szCs w:val="22"/>
          <w:lang w:val="fr-FR"/>
        </w:rPr>
        <w:t>, s’il y a lieu (voir</w:t>
      </w:r>
      <w:r w:rsidR="00227C5D">
        <w:rPr>
          <w:rFonts w:ascii="Arial" w:hAnsi="Arial" w:cs="Arial"/>
          <w:sz w:val="22"/>
          <w:szCs w:val="22"/>
          <w:lang w:val="fr-FR"/>
        </w:rPr>
        <w:t xml:space="preserve"> également</w:t>
      </w:r>
      <w:r w:rsidRPr="00603EDD">
        <w:rPr>
          <w:rFonts w:ascii="Arial" w:hAnsi="Arial" w:cs="Arial"/>
          <w:sz w:val="22"/>
          <w:szCs w:val="22"/>
          <w:lang w:val="fr-FR"/>
        </w:rPr>
        <w:t xml:space="preserve"> le document UNEP/CMS/ COP12/Doc.16.2).</w:t>
      </w:r>
      <w:r w:rsidR="000E0F1B">
        <w:rPr>
          <w:rFonts w:ascii="Arial" w:hAnsi="Arial" w:cs="Arial"/>
          <w:sz w:val="22"/>
          <w:szCs w:val="22"/>
          <w:lang w:val="fr-FR"/>
        </w:rPr>
        <w:t xml:space="preserve">  </w:t>
      </w:r>
    </w:p>
    <w:p w:rsidR="0074698B" w:rsidRDefault="0074698B" w:rsidP="0074698B">
      <w:pPr>
        <w:widowControl/>
        <w:autoSpaceDE/>
        <w:autoSpaceDN/>
        <w:adjustRightInd/>
        <w:spacing w:after="5" w:line="249" w:lineRule="auto"/>
        <w:ind w:right="70"/>
        <w:jc w:val="both"/>
        <w:rPr>
          <w:rFonts w:ascii="Arial" w:hAnsi="Arial" w:cs="Arial"/>
          <w:sz w:val="22"/>
          <w:szCs w:val="22"/>
          <w:lang w:val="fr-FR"/>
        </w:rPr>
      </w:pPr>
    </w:p>
    <w:p w:rsidR="00227C5D" w:rsidRDefault="00227C5D" w:rsidP="00227C5D">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Pr>
          <w:rFonts w:ascii="Arial" w:hAnsi="Arial" w:cs="Arial"/>
          <w:sz w:val="22"/>
          <w:szCs w:val="22"/>
          <w:lang w:val="fr-FR"/>
        </w:rPr>
        <w:t xml:space="preserve">La possibilité d’avoir un suppléant pour les membres régionaux semble part particulièrement valable </w:t>
      </w:r>
      <w:r w:rsidRPr="00B04851">
        <w:rPr>
          <w:rFonts w:ascii="Arial" w:hAnsi="Arial" w:cs="Arial"/>
          <w:sz w:val="22"/>
          <w:szCs w:val="22"/>
          <w:lang w:val="fr-FR"/>
        </w:rPr>
        <w:t>dans le cas où un membre régional démissionnerait du Comité de session au cours de son mandat car la procédure à suivre pour la désignation et la nomination des membres rend peu pratique de nommer des membres entre les sessions. En outre, les membres suppléants, même s’ils ne sont pas appelés à remplacer les membres réguliers en permanence, pourraient participer d’une certaine manière aux travaux du Comité de session, ce qui les qualifierait pour briguer le statut de membre régulier au moment du renouvellement des membres.</w:t>
      </w:r>
      <w:r>
        <w:rPr>
          <w:rFonts w:ascii="Arial" w:hAnsi="Arial" w:cs="Arial"/>
          <w:sz w:val="22"/>
          <w:szCs w:val="22"/>
          <w:lang w:val="fr-FR"/>
        </w:rPr>
        <w:t xml:space="preserve"> Des membres suppléants pourraient être indéfinies à raison d’un ou deux par région, en même temps que la nomination des membres réguliers. </w:t>
      </w:r>
    </w:p>
    <w:p w:rsidR="00240B56" w:rsidRPr="00227C5D" w:rsidRDefault="00240B56" w:rsidP="00227C5D">
      <w:pPr>
        <w:widowControl/>
        <w:autoSpaceDE/>
        <w:autoSpaceDN/>
        <w:adjustRightInd/>
        <w:spacing w:after="5" w:line="249" w:lineRule="auto"/>
        <w:ind w:right="70"/>
        <w:jc w:val="both"/>
        <w:rPr>
          <w:rFonts w:ascii="Arial" w:hAnsi="Arial" w:cs="Arial"/>
          <w:sz w:val="22"/>
          <w:szCs w:val="22"/>
          <w:lang w:val="fr-FR"/>
        </w:rPr>
      </w:pPr>
    </w:p>
    <w:p w:rsidR="00492554" w:rsidRDefault="00492554" w:rsidP="00936D33">
      <w:pPr>
        <w:ind w:left="142"/>
        <w:jc w:val="both"/>
        <w:rPr>
          <w:rFonts w:ascii="Arial" w:hAnsi="Arial" w:cs="Arial"/>
          <w:sz w:val="22"/>
          <w:szCs w:val="22"/>
          <w:u w:val="single"/>
          <w:lang w:val="fr-FR"/>
        </w:rPr>
      </w:pPr>
      <w:r w:rsidRPr="00492554">
        <w:rPr>
          <w:rFonts w:ascii="Arial" w:hAnsi="Arial" w:cs="Arial"/>
          <w:sz w:val="22"/>
          <w:szCs w:val="22"/>
          <w:u w:val="single"/>
          <w:lang w:val="fr-FR"/>
        </w:rPr>
        <w:t>Nomination du Comité de session du Conseil scientifique pour la période intersessions entre COP12 et COP13</w:t>
      </w:r>
    </w:p>
    <w:p w:rsidR="00936D33" w:rsidRPr="00936D33" w:rsidRDefault="00936D33" w:rsidP="00936D33">
      <w:pPr>
        <w:ind w:left="142"/>
        <w:jc w:val="both"/>
        <w:rPr>
          <w:rFonts w:ascii="Arial" w:hAnsi="Arial" w:cs="Arial"/>
          <w:sz w:val="22"/>
          <w:szCs w:val="22"/>
          <w:u w:val="single"/>
          <w:lang w:val="fr-FR"/>
        </w:rPr>
      </w:pPr>
    </w:p>
    <w:p w:rsidR="008772FA" w:rsidRDefault="00492554" w:rsidP="009A563B">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Pr>
          <w:rFonts w:ascii="Arial" w:hAnsi="Arial" w:cs="Arial"/>
          <w:sz w:val="22"/>
          <w:szCs w:val="22"/>
          <w:lang w:val="fr-FR"/>
        </w:rPr>
        <w:t>Au moment d</w:t>
      </w:r>
      <w:r w:rsidR="0074698B">
        <w:rPr>
          <w:rFonts w:ascii="Arial" w:hAnsi="Arial" w:cs="Arial"/>
          <w:sz w:val="22"/>
          <w:szCs w:val="22"/>
          <w:lang w:val="fr-FR"/>
        </w:rPr>
        <w:t>e la rédaction du présent document</w:t>
      </w:r>
      <w:r>
        <w:rPr>
          <w:rFonts w:ascii="Arial" w:hAnsi="Arial" w:cs="Arial"/>
          <w:sz w:val="22"/>
          <w:szCs w:val="22"/>
          <w:lang w:val="fr-FR"/>
        </w:rPr>
        <w:t>,</w:t>
      </w:r>
      <w:r w:rsidR="00D947A7">
        <w:rPr>
          <w:rFonts w:ascii="Arial" w:hAnsi="Arial" w:cs="Arial"/>
          <w:sz w:val="22"/>
          <w:szCs w:val="22"/>
          <w:lang w:val="fr-FR"/>
        </w:rPr>
        <w:t xml:space="preserve"> il est rappelé aux</w:t>
      </w:r>
      <w:r>
        <w:rPr>
          <w:rFonts w:ascii="Arial" w:hAnsi="Arial" w:cs="Arial"/>
          <w:sz w:val="22"/>
          <w:szCs w:val="22"/>
          <w:lang w:val="fr-FR"/>
        </w:rPr>
        <w:t xml:space="preserve"> membres </w:t>
      </w:r>
      <w:r w:rsidR="00D947A7">
        <w:rPr>
          <w:rFonts w:ascii="Arial" w:hAnsi="Arial" w:cs="Arial"/>
          <w:sz w:val="22"/>
          <w:szCs w:val="22"/>
          <w:lang w:val="fr-FR"/>
        </w:rPr>
        <w:t>régionaux du Comité permanent</w:t>
      </w:r>
      <w:r w:rsidRPr="00492554">
        <w:rPr>
          <w:rFonts w:ascii="Arial" w:hAnsi="Arial" w:cs="Arial"/>
          <w:sz w:val="22"/>
          <w:szCs w:val="22"/>
          <w:lang w:val="fr-FR"/>
        </w:rPr>
        <w:t xml:space="preserve"> </w:t>
      </w:r>
      <w:r w:rsidR="00D947A7">
        <w:rPr>
          <w:rFonts w:ascii="Arial" w:hAnsi="Arial" w:cs="Arial"/>
          <w:sz w:val="22"/>
          <w:szCs w:val="22"/>
          <w:lang w:val="fr-FR"/>
        </w:rPr>
        <w:t>qu’ils devraient</w:t>
      </w:r>
      <w:r w:rsidRPr="00492554">
        <w:rPr>
          <w:rFonts w:ascii="Arial" w:hAnsi="Arial" w:cs="Arial"/>
          <w:sz w:val="22"/>
          <w:szCs w:val="22"/>
          <w:lang w:val="fr-FR"/>
        </w:rPr>
        <w:t xml:space="preserve"> prendre les consultations nécessaires dans leurs régions pour identifier (i) quels sont les membres actuels du Comité de session représentant leur région qui devraient être remplacés ; (ii) les conseillers nommés par les Parties de leur région qui sont proposés pour les remplacer ; (iii) </w:t>
      </w:r>
      <w:r w:rsidR="00387D13">
        <w:rPr>
          <w:rFonts w:ascii="Arial" w:hAnsi="Arial" w:cs="Arial"/>
          <w:sz w:val="22"/>
          <w:szCs w:val="22"/>
          <w:lang w:val="fr-FR"/>
        </w:rPr>
        <w:t>les éventuels</w:t>
      </w:r>
      <w:r w:rsidRPr="00492554">
        <w:rPr>
          <w:rFonts w:ascii="Arial" w:hAnsi="Arial" w:cs="Arial"/>
          <w:sz w:val="22"/>
          <w:szCs w:val="22"/>
          <w:lang w:val="fr-FR"/>
        </w:rPr>
        <w:t xml:space="preserve"> membres suppléants pour la région, si la COP12 confirme son accord. </w:t>
      </w:r>
      <w:r w:rsidR="00387D13">
        <w:rPr>
          <w:rFonts w:ascii="Arial" w:hAnsi="Arial" w:cs="Arial"/>
          <w:sz w:val="22"/>
          <w:szCs w:val="22"/>
          <w:lang w:val="fr-FR"/>
        </w:rPr>
        <w:t>Les r</w:t>
      </w:r>
      <w:r w:rsidRPr="00492554">
        <w:rPr>
          <w:rFonts w:ascii="Arial" w:hAnsi="Arial" w:cs="Arial"/>
          <w:sz w:val="22"/>
          <w:szCs w:val="22"/>
          <w:lang w:val="fr-FR"/>
        </w:rPr>
        <w:t>ecommandations à la Conférence des Parties sur la composition du Comité de session du Conseil scientifique pour la période intersessions entre COP12 et COP13 devraient être finalisés à la 46</w:t>
      </w:r>
      <w:r w:rsidR="00387D13" w:rsidRPr="00387D13">
        <w:rPr>
          <w:rFonts w:ascii="Arial" w:hAnsi="Arial" w:cs="Arial"/>
          <w:sz w:val="22"/>
          <w:szCs w:val="22"/>
          <w:vertAlign w:val="superscript"/>
          <w:lang w:val="fr-FR"/>
        </w:rPr>
        <w:t>èm</w:t>
      </w:r>
      <w:r w:rsidRPr="00387D13">
        <w:rPr>
          <w:rFonts w:ascii="Arial" w:hAnsi="Arial" w:cs="Arial"/>
          <w:sz w:val="22"/>
          <w:szCs w:val="22"/>
          <w:vertAlign w:val="superscript"/>
          <w:lang w:val="fr-FR"/>
        </w:rPr>
        <w:t>e</w:t>
      </w:r>
      <w:r w:rsidRPr="00492554">
        <w:rPr>
          <w:rFonts w:ascii="Arial" w:hAnsi="Arial" w:cs="Arial"/>
          <w:sz w:val="22"/>
          <w:szCs w:val="22"/>
          <w:lang w:val="fr-FR"/>
        </w:rPr>
        <w:t xml:space="preserve"> réunion du Comité permanent (Manille, le 22 Octobre 2017).</w:t>
      </w:r>
    </w:p>
    <w:p w:rsidR="00492554" w:rsidRDefault="00492554" w:rsidP="00492554">
      <w:pPr>
        <w:tabs>
          <w:tab w:val="left" w:pos="1020"/>
        </w:tabs>
        <w:ind w:left="76"/>
        <w:jc w:val="both"/>
        <w:rPr>
          <w:rFonts w:ascii="Arial" w:hAnsi="Arial" w:cs="Arial"/>
          <w:sz w:val="22"/>
          <w:szCs w:val="22"/>
          <w:u w:val="single"/>
          <w:lang w:val="fr-FR"/>
        </w:rPr>
      </w:pPr>
    </w:p>
    <w:p w:rsidR="00492554" w:rsidRPr="00492554" w:rsidRDefault="00492554" w:rsidP="00492554">
      <w:pPr>
        <w:tabs>
          <w:tab w:val="left" w:pos="1020"/>
        </w:tabs>
        <w:ind w:left="76"/>
        <w:jc w:val="both"/>
        <w:rPr>
          <w:rFonts w:ascii="Arial" w:hAnsi="Arial" w:cs="Arial"/>
          <w:sz w:val="22"/>
          <w:szCs w:val="22"/>
          <w:u w:val="single"/>
          <w:lang w:val="fr-FR"/>
        </w:rPr>
      </w:pPr>
      <w:r w:rsidRPr="00492554">
        <w:rPr>
          <w:rFonts w:ascii="Arial" w:hAnsi="Arial" w:cs="Arial"/>
          <w:sz w:val="22"/>
          <w:szCs w:val="22"/>
          <w:u w:val="single"/>
          <w:lang w:val="fr-FR"/>
        </w:rPr>
        <w:t>Actions recommandées</w:t>
      </w:r>
    </w:p>
    <w:p w:rsidR="00492554" w:rsidRDefault="00492554" w:rsidP="00492554">
      <w:pPr>
        <w:widowControl/>
        <w:autoSpaceDE/>
        <w:autoSpaceDN/>
        <w:adjustRightInd/>
        <w:spacing w:after="5" w:line="249" w:lineRule="auto"/>
        <w:ind w:left="503" w:right="70"/>
        <w:jc w:val="both"/>
        <w:rPr>
          <w:rFonts w:ascii="Arial" w:hAnsi="Arial" w:cs="Arial"/>
          <w:sz w:val="22"/>
          <w:szCs w:val="22"/>
          <w:lang w:val="fr-FR"/>
        </w:rPr>
      </w:pPr>
    </w:p>
    <w:p w:rsidR="00492554" w:rsidRDefault="00492554" w:rsidP="00492554">
      <w:pPr>
        <w:widowControl/>
        <w:numPr>
          <w:ilvl w:val="0"/>
          <w:numId w:val="42"/>
        </w:numPr>
        <w:autoSpaceDE/>
        <w:autoSpaceDN/>
        <w:adjustRightInd/>
        <w:spacing w:after="5" w:line="249" w:lineRule="auto"/>
        <w:ind w:right="70" w:hanging="427"/>
        <w:jc w:val="both"/>
        <w:rPr>
          <w:rFonts w:ascii="Arial" w:hAnsi="Arial" w:cs="Arial"/>
          <w:sz w:val="22"/>
          <w:szCs w:val="22"/>
          <w:lang w:val="fr-FR"/>
        </w:rPr>
      </w:pPr>
      <w:r>
        <w:rPr>
          <w:rFonts w:ascii="Arial" w:hAnsi="Arial" w:cs="Arial"/>
          <w:sz w:val="22"/>
          <w:szCs w:val="22"/>
          <w:lang w:val="fr-FR"/>
        </w:rPr>
        <w:t xml:space="preserve">La </w:t>
      </w:r>
      <w:r w:rsidR="00FB7836">
        <w:rPr>
          <w:rFonts w:ascii="Arial" w:hAnsi="Arial" w:cs="Arial"/>
          <w:sz w:val="22"/>
          <w:szCs w:val="22"/>
          <w:lang w:val="fr-FR"/>
        </w:rPr>
        <w:t>Conférence</w:t>
      </w:r>
      <w:r>
        <w:rPr>
          <w:rFonts w:ascii="Arial" w:hAnsi="Arial" w:cs="Arial"/>
          <w:sz w:val="22"/>
          <w:szCs w:val="22"/>
          <w:lang w:val="fr-FR"/>
        </w:rPr>
        <w:t xml:space="preserve"> des Parties est </w:t>
      </w:r>
      <w:r w:rsidR="00FB7836">
        <w:rPr>
          <w:rFonts w:ascii="Arial" w:hAnsi="Arial" w:cs="Arial"/>
          <w:sz w:val="22"/>
          <w:szCs w:val="22"/>
          <w:lang w:val="fr-FR"/>
        </w:rPr>
        <w:t>recommandée</w:t>
      </w:r>
      <w:r>
        <w:rPr>
          <w:rFonts w:ascii="Arial" w:hAnsi="Arial" w:cs="Arial"/>
          <w:sz w:val="22"/>
          <w:szCs w:val="22"/>
          <w:lang w:val="fr-FR"/>
        </w:rPr>
        <w:t xml:space="preserve"> de : </w:t>
      </w:r>
    </w:p>
    <w:p w:rsidR="00FB7836" w:rsidRDefault="00FB7836" w:rsidP="00FB7836">
      <w:pPr>
        <w:widowControl/>
        <w:autoSpaceDE/>
        <w:autoSpaceDN/>
        <w:adjustRightInd/>
        <w:spacing w:after="5" w:line="249" w:lineRule="auto"/>
        <w:ind w:left="503" w:right="70"/>
        <w:jc w:val="both"/>
        <w:rPr>
          <w:rFonts w:ascii="Arial" w:hAnsi="Arial" w:cs="Arial"/>
          <w:sz w:val="22"/>
          <w:szCs w:val="22"/>
          <w:lang w:val="fr-FR"/>
        </w:rPr>
      </w:pPr>
    </w:p>
    <w:p w:rsidR="00D75D49" w:rsidRDefault="00FB7836" w:rsidP="00D75D49">
      <w:pPr>
        <w:pStyle w:val="ListParagraph"/>
        <w:widowControl/>
        <w:numPr>
          <w:ilvl w:val="0"/>
          <w:numId w:val="49"/>
        </w:numPr>
        <w:autoSpaceDE/>
        <w:autoSpaceDN/>
        <w:adjustRightInd/>
        <w:spacing w:after="5" w:line="249" w:lineRule="auto"/>
        <w:ind w:right="70"/>
        <w:jc w:val="both"/>
        <w:rPr>
          <w:rFonts w:ascii="Arial" w:hAnsi="Arial" w:cs="Arial"/>
          <w:sz w:val="22"/>
          <w:szCs w:val="22"/>
          <w:lang w:val="fr-FR"/>
        </w:rPr>
      </w:pPr>
      <w:r w:rsidRPr="00FB7836">
        <w:rPr>
          <w:rFonts w:ascii="Arial" w:hAnsi="Arial" w:cs="Arial"/>
          <w:sz w:val="22"/>
          <w:szCs w:val="22"/>
          <w:lang w:val="fr-FR"/>
        </w:rPr>
        <w:t>considérer</w:t>
      </w:r>
      <w:r w:rsidR="00492554" w:rsidRPr="00FB7836">
        <w:rPr>
          <w:rFonts w:ascii="Arial" w:hAnsi="Arial" w:cs="Arial"/>
          <w:sz w:val="22"/>
          <w:szCs w:val="22"/>
          <w:lang w:val="fr-FR"/>
        </w:rPr>
        <w:t xml:space="preserve"> l’option pour la nomination des membres </w:t>
      </w:r>
      <w:r w:rsidRPr="00FB7836">
        <w:rPr>
          <w:rFonts w:ascii="Arial" w:hAnsi="Arial" w:cs="Arial"/>
          <w:sz w:val="22"/>
          <w:szCs w:val="22"/>
          <w:lang w:val="fr-FR"/>
        </w:rPr>
        <w:t>suppléants</w:t>
      </w:r>
      <w:r w:rsidR="00492554" w:rsidRPr="00FB7836">
        <w:rPr>
          <w:rFonts w:ascii="Arial" w:hAnsi="Arial" w:cs="Arial"/>
          <w:sz w:val="22"/>
          <w:szCs w:val="22"/>
          <w:lang w:val="fr-FR"/>
        </w:rPr>
        <w:t xml:space="preserve"> pour les membres </w:t>
      </w:r>
      <w:r w:rsidRPr="00FB7836">
        <w:rPr>
          <w:rFonts w:ascii="Arial" w:hAnsi="Arial" w:cs="Arial"/>
          <w:sz w:val="22"/>
          <w:szCs w:val="22"/>
          <w:lang w:val="fr-FR"/>
        </w:rPr>
        <w:t>régionaux</w:t>
      </w:r>
      <w:r w:rsidR="00492554" w:rsidRPr="00FB7836">
        <w:rPr>
          <w:rFonts w:ascii="Arial" w:hAnsi="Arial" w:cs="Arial"/>
          <w:sz w:val="22"/>
          <w:szCs w:val="22"/>
          <w:lang w:val="fr-FR"/>
        </w:rPr>
        <w:t xml:space="preserve"> du Comite de session du Conseil scientifique</w:t>
      </w:r>
      <w:r w:rsidRPr="00FB7836">
        <w:rPr>
          <w:rFonts w:ascii="Arial" w:hAnsi="Arial" w:cs="Arial"/>
          <w:sz w:val="22"/>
          <w:szCs w:val="22"/>
          <w:lang w:val="fr-FR"/>
        </w:rPr>
        <w:t> ;</w:t>
      </w:r>
    </w:p>
    <w:p w:rsidR="00D75D49" w:rsidRDefault="00D75D49" w:rsidP="00D75D49">
      <w:pPr>
        <w:pStyle w:val="ListParagraph"/>
        <w:widowControl/>
        <w:autoSpaceDE/>
        <w:autoSpaceDN/>
        <w:adjustRightInd/>
        <w:spacing w:after="5" w:line="249" w:lineRule="auto"/>
        <w:ind w:left="863" w:right="70"/>
        <w:jc w:val="both"/>
        <w:rPr>
          <w:rFonts w:ascii="Arial" w:hAnsi="Arial" w:cs="Arial"/>
          <w:sz w:val="22"/>
          <w:szCs w:val="22"/>
          <w:lang w:val="fr-FR"/>
        </w:rPr>
      </w:pPr>
    </w:p>
    <w:p w:rsidR="00D75D49" w:rsidRDefault="00492554" w:rsidP="00D75D49">
      <w:pPr>
        <w:pStyle w:val="ListParagraph"/>
        <w:widowControl/>
        <w:numPr>
          <w:ilvl w:val="0"/>
          <w:numId w:val="49"/>
        </w:numPr>
        <w:autoSpaceDE/>
        <w:autoSpaceDN/>
        <w:adjustRightInd/>
        <w:spacing w:after="5" w:line="249" w:lineRule="auto"/>
        <w:ind w:right="70"/>
        <w:jc w:val="both"/>
        <w:rPr>
          <w:rFonts w:ascii="Arial" w:hAnsi="Arial" w:cs="Arial"/>
          <w:sz w:val="22"/>
          <w:szCs w:val="22"/>
          <w:lang w:val="fr-FR"/>
        </w:rPr>
      </w:pPr>
      <w:r w:rsidRPr="00D75D49">
        <w:rPr>
          <w:rFonts w:ascii="Arial" w:hAnsi="Arial" w:cs="Arial"/>
          <w:sz w:val="22"/>
          <w:szCs w:val="22"/>
          <w:lang w:val="fr-FR"/>
        </w:rPr>
        <w:t xml:space="preserve">nommer le </w:t>
      </w:r>
      <w:r w:rsidR="00FB7836" w:rsidRPr="00D75D49">
        <w:rPr>
          <w:rFonts w:ascii="Arial" w:hAnsi="Arial" w:cs="Arial"/>
          <w:sz w:val="22"/>
          <w:szCs w:val="22"/>
          <w:lang w:val="fr-FR"/>
        </w:rPr>
        <w:t>Comité</w:t>
      </w:r>
      <w:r w:rsidRPr="00D75D49">
        <w:rPr>
          <w:rFonts w:ascii="Arial" w:hAnsi="Arial" w:cs="Arial"/>
          <w:sz w:val="22"/>
          <w:szCs w:val="22"/>
          <w:lang w:val="fr-FR"/>
        </w:rPr>
        <w:t xml:space="preserve"> de session du </w:t>
      </w:r>
      <w:r w:rsidR="00FB7836" w:rsidRPr="00D75D49">
        <w:rPr>
          <w:rFonts w:ascii="Arial" w:hAnsi="Arial" w:cs="Arial"/>
          <w:sz w:val="22"/>
          <w:szCs w:val="22"/>
          <w:lang w:val="fr-FR"/>
        </w:rPr>
        <w:t xml:space="preserve">Conseil scientifique pour la période intersessions entre la COP12 et la COP13, en tenant compte des recommandations du Comité permanent et </w:t>
      </w:r>
      <w:r w:rsidR="000465E5" w:rsidRPr="00D75D49">
        <w:rPr>
          <w:rFonts w:ascii="Arial" w:hAnsi="Arial" w:cs="Arial"/>
          <w:sz w:val="22"/>
          <w:szCs w:val="22"/>
          <w:lang w:val="fr-FR"/>
        </w:rPr>
        <w:t>du</w:t>
      </w:r>
      <w:r w:rsidR="00FB7836" w:rsidRPr="00D75D49">
        <w:rPr>
          <w:rFonts w:ascii="Arial" w:hAnsi="Arial" w:cs="Arial"/>
          <w:sz w:val="22"/>
          <w:szCs w:val="22"/>
          <w:lang w:val="fr-FR"/>
        </w:rPr>
        <w:t xml:space="preserve"> Secrétariat ;</w:t>
      </w:r>
    </w:p>
    <w:p w:rsidR="00D75D49" w:rsidRPr="00D75D49" w:rsidRDefault="00D75D49" w:rsidP="00D75D49">
      <w:pPr>
        <w:pStyle w:val="ListParagraph"/>
        <w:rPr>
          <w:rFonts w:ascii="Arial" w:hAnsi="Arial" w:cs="Arial"/>
          <w:sz w:val="22"/>
          <w:szCs w:val="22"/>
          <w:lang w:val="fr-FR"/>
        </w:rPr>
      </w:pPr>
    </w:p>
    <w:p w:rsidR="00E558C7" w:rsidRPr="00D75D49" w:rsidRDefault="00871E1E" w:rsidP="00D75D49">
      <w:pPr>
        <w:pStyle w:val="ListParagraph"/>
        <w:widowControl/>
        <w:numPr>
          <w:ilvl w:val="0"/>
          <w:numId w:val="49"/>
        </w:numPr>
        <w:autoSpaceDE/>
        <w:autoSpaceDN/>
        <w:adjustRightInd/>
        <w:spacing w:after="5" w:line="249" w:lineRule="auto"/>
        <w:ind w:right="70"/>
        <w:jc w:val="both"/>
        <w:rPr>
          <w:rFonts w:ascii="Arial" w:hAnsi="Arial" w:cs="Arial"/>
          <w:sz w:val="22"/>
          <w:szCs w:val="22"/>
          <w:lang w:val="fr-FR"/>
        </w:rPr>
      </w:pPr>
      <w:r w:rsidRPr="00D75D49">
        <w:rPr>
          <w:rFonts w:ascii="Arial" w:hAnsi="Arial" w:cs="Arial"/>
          <w:sz w:val="22"/>
          <w:szCs w:val="22"/>
          <w:lang w:val="fr-FR"/>
        </w:rPr>
        <w:t xml:space="preserve">donner des </w:t>
      </w:r>
      <w:r w:rsidR="00D75D49" w:rsidRPr="00D75D49">
        <w:rPr>
          <w:rFonts w:ascii="Arial" w:hAnsi="Arial" w:cs="Arial"/>
          <w:sz w:val="22"/>
          <w:szCs w:val="22"/>
          <w:lang w:val="fr-FR"/>
        </w:rPr>
        <w:t>éclaircissements</w:t>
      </w:r>
      <w:r w:rsidRPr="00D75D49">
        <w:rPr>
          <w:rFonts w:ascii="Arial" w:hAnsi="Arial" w:cs="Arial"/>
          <w:sz w:val="22"/>
          <w:szCs w:val="22"/>
          <w:lang w:val="fr-FR"/>
        </w:rPr>
        <w:t xml:space="preserve"> et des orientations concernant la </w:t>
      </w:r>
      <w:proofErr w:type="spellStart"/>
      <w:r w:rsidR="00D75D49" w:rsidRPr="00D75D49">
        <w:rPr>
          <w:rFonts w:ascii="Arial" w:hAnsi="Arial" w:cs="Arial"/>
          <w:sz w:val="22"/>
          <w:szCs w:val="22"/>
          <w:lang w:val="fr-FR"/>
        </w:rPr>
        <w:t>nécessit</w:t>
      </w:r>
      <w:r w:rsidR="00387D13">
        <w:rPr>
          <w:rFonts w:ascii="Arial" w:hAnsi="Arial" w:cs="Arial"/>
          <w:sz w:val="22"/>
          <w:szCs w:val="22"/>
          <w:lang w:val="fr-FR"/>
        </w:rPr>
        <w:t>é</w:t>
      </w:r>
      <w:r w:rsidR="00D75D49" w:rsidRPr="00D75D49">
        <w:rPr>
          <w:rFonts w:ascii="Arial" w:hAnsi="Arial" w:cs="Arial"/>
          <w:sz w:val="22"/>
          <w:szCs w:val="22"/>
          <w:lang w:val="fr-FR"/>
        </w:rPr>
        <w:t>e</w:t>
      </w:r>
      <w:proofErr w:type="spellEnd"/>
      <w:r w:rsidRPr="00D75D49">
        <w:rPr>
          <w:rFonts w:ascii="Arial" w:hAnsi="Arial" w:cs="Arial"/>
          <w:sz w:val="22"/>
          <w:szCs w:val="22"/>
          <w:lang w:val="fr-FR"/>
        </w:rPr>
        <w:t xml:space="preserve"> de renouveler les membres </w:t>
      </w:r>
      <w:r w:rsidR="00D75D49" w:rsidRPr="00D75D49">
        <w:rPr>
          <w:rFonts w:ascii="Arial" w:hAnsi="Arial" w:cs="Arial"/>
          <w:sz w:val="22"/>
          <w:szCs w:val="22"/>
          <w:lang w:val="fr-FR"/>
        </w:rPr>
        <w:t>nommés</w:t>
      </w:r>
      <w:r w:rsidRPr="00D75D49">
        <w:rPr>
          <w:rFonts w:ascii="Arial" w:hAnsi="Arial" w:cs="Arial"/>
          <w:sz w:val="22"/>
          <w:szCs w:val="22"/>
          <w:lang w:val="fr-FR"/>
        </w:rPr>
        <w:t xml:space="preserve"> par la COP du Comite de session du Conseil scientifique.</w:t>
      </w:r>
    </w:p>
    <w:p w:rsidR="00492554" w:rsidRPr="00492554" w:rsidRDefault="00492554" w:rsidP="00492554">
      <w:pPr>
        <w:pStyle w:val="ListParagraph"/>
        <w:ind w:left="503"/>
        <w:jc w:val="both"/>
        <w:rPr>
          <w:rFonts w:ascii="Arial" w:hAnsi="Arial" w:cs="Arial"/>
          <w:lang w:val="fr-FR"/>
        </w:rPr>
      </w:pPr>
    </w:p>
    <w:p w:rsidR="00492554" w:rsidRPr="00492554" w:rsidRDefault="00492554" w:rsidP="00492554">
      <w:pPr>
        <w:widowControl/>
        <w:autoSpaceDE/>
        <w:autoSpaceDN/>
        <w:adjustRightInd/>
        <w:spacing w:after="5" w:line="249" w:lineRule="auto"/>
        <w:ind w:right="70"/>
        <w:jc w:val="both"/>
        <w:rPr>
          <w:rFonts w:ascii="Arial" w:hAnsi="Arial" w:cs="Arial"/>
          <w:sz w:val="22"/>
          <w:szCs w:val="22"/>
          <w:lang w:val="fr-FR"/>
        </w:rPr>
      </w:pPr>
      <w:bookmarkStart w:id="0" w:name="_GoBack"/>
      <w:bookmarkEnd w:id="0"/>
    </w:p>
    <w:sectPr w:rsidR="00492554" w:rsidRPr="00492554" w:rsidSect="0052082F">
      <w:headerReference w:type="first" r:id="rId18"/>
      <w:footerReference w:type="first" r:id="rId19"/>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80" w:rsidRDefault="00361280">
      <w:r>
        <w:separator/>
      </w:r>
    </w:p>
  </w:endnote>
  <w:endnote w:type="continuationSeparator" w:id="0">
    <w:p w:rsidR="00361280" w:rsidRDefault="0036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FD6985">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FD6985">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D6985">
      <w:rPr>
        <w:rFonts w:ascii="Arial" w:hAnsi="Arial" w:cs="Arial"/>
        <w:noProof/>
        <w:sz w:val="18"/>
        <w:szCs w:val="18"/>
      </w:rPr>
      <w:t>2</w:t>
    </w:r>
    <w:r w:rsidRPr="00D605A4">
      <w:rPr>
        <w:rFonts w:ascii="Arial" w:hAnsi="Arial" w:cs="Arial"/>
        <w:noProof/>
        <w:sz w:val="18"/>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80" w:rsidRDefault="00361280">
      <w:r>
        <w:separator/>
      </w:r>
    </w:p>
  </w:footnote>
  <w:footnote w:type="continuationSeparator" w:id="0">
    <w:p w:rsidR="00361280" w:rsidRDefault="00361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FD6985">
    <w:pPr>
      <w:pStyle w:val="Heading1"/>
      <w:keepNext w:val="0"/>
      <w:pBdr>
        <w:bottom w:val="single" w:sz="4" w:space="1" w:color="auto"/>
      </w:pBdr>
      <w:tabs>
        <w:tab w:val="clear" w:pos="-720"/>
      </w:tabs>
      <w:ind w:left="261" w:right="11" w:hanging="261"/>
      <w:rPr>
        <w:rFonts w:ascii="Arial" w:hAnsi="Arial" w:cs="Arial"/>
        <w:b w:val="0"/>
        <w:i/>
        <w:sz w:val="18"/>
        <w:szCs w:val="18"/>
        <w:lang w:val="en-US"/>
      </w:rPr>
    </w:pPr>
    <w:r w:rsidRPr="00922791">
      <w:rPr>
        <w:rFonts w:ascii="Arial" w:hAnsi="Arial" w:cs="Arial"/>
        <w:b w:val="0"/>
        <w:i/>
        <w:sz w:val="18"/>
        <w:szCs w:val="18"/>
        <w:lang w:val="en-US"/>
      </w:rPr>
      <w:t>U</w:t>
    </w:r>
    <w:r w:rsidR="002D5EC0" w:rsidRPr="00922791">
      <w:rPr>
        <w:rFonts w:ascii="Arial" w:hAnsi="Arial" w:cs="Arial"/>
        <w:b w:val="0"/>
        <w:i/>
        <w:sz w:val="18"/>
        <w:szCs w:val="18"/>
        <w:lang w:val="en-US"/>
      </w:rPr>
      <w:t>NEP/CMS/COP12</w:t>
    </w:r>
    <w:r w:rsidR="00A018D9">
      <w:rPr>
        <w:rFonts w:ascii="Arial" w:hAnsi="Arial" w:cs="Arial"/>
        <w:b w:val="0"/>
        <w:i/>
        <w:sz w:val="18"/>
        <w:szCs w:val="18"/>
        <w:lang w:val="en-US"/>
      </w:rPr>
      <w:t>/Doc.17</w:t>
    </w:r>
    <w:r w:rsidRPr="00922791">
      <w:rPr>
        <w:rFonts w:ascii="Arial" w:hAnsi="Arial" w:cs="Arial"/>
        <w:b w:val="0"/>
        <w:i/>
        <w:sz w:val="18"/>
        <w:szCs w:val="18"/>
        <w:lang w:val="en-US"/>
      </w:rPr>
      <w:t>.</w:t>
    </w:r>
    <w:r w:rsidR="00A018D9">
      <w:rPr>
        <w:rFonts w:ascii="Arial" w:hAnsi="Arial" w:cs="Arial"/>
        <w:b w:val="0"/>
        <w:i/>
        <w:sz w:val="18"/>
        <w:szCs w:val="18"/>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3E" w:rsidRPr="00F1153E" w:rsidRDefault="00254721" w:rsidP="00FD6985">
    <w:pPr>
      <w:pStyle w:val="Heading1"/>
      <w:keepNext w:val="0"/>
      <w:pBdr>
        <w:bottom w:val="single" w:sz="4" w:space="1" w:color="auto"/>
      </w:pBdr>
      <w:tabs>
        <w:tab w:val="clear" w:pos="-720"/>
      </w:tabs>
      <w:ind w:left="261" w:right="11"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sidR="00691E1A">
      <w:rPr>
        <w:rFonts w:ascii="Arial" w:hAnsi="Arial" w:cs="Arial"/>
        <w:b w:val="0"/>
        <w:i/>
        <w:sz w:val="18"/>
        <w:szCs w:val="18"/>
        <w:lang w:val="en-US"/>
      </w:rPr>
      <w:t>.</w:t>
    </w:r>
    <w:r w:rsidR="00F1153E">
      <w:rPr>
        <w:rFonts w:ascii="Arial" w:hAnsi="Arial" w:cs="Arial"/>
        <w:b w:val="0"/>
        <w:i/>
        <w:sz w:val="18"/>
        <w:szCs w:val="18"/>
        <w:lang w:val="en-US"/>
      </w:rPr>
      <w:t>1</w:t>
    </w:r>
    <w:r w:rsidR="00691E1A">
      <w:rPr>
        <w:rFonts w:ascii="Arial" w:hAnsi="Arial" w:cs="Arial"/>
        <w:b w:val="0"/>
        <w:i/>
        <w:sz w:val="18"/>
        <w:szCs w:val="18"/>
        <w:lang w:val="en-US"/>
      </w:rPr>
      <w:t>7</w:t>
    </w:r>
    <w:r w:rsidR="00354A9C" w:rsidRPr="00922791">
      <w:rPr>
        <w:rFonts w:ascii="Arial" w:hAnsi="Arial" w:cs="Arial"/>
        <w:b w:val="0"/>
        <w:i/>
        <w:sz w:val="18"/>
        <w:szCs w:val="18"/>
        <w:lang w:val="en-US"/>
      </w:rPr>
      <w:t>.</w:t>
    </w:r>
    <w:r w:rsidR="00F1153E">
      <w:rPr>
        <w:rFonts w:ascii="Arial" w:hAnsi="Arial" w:cs="Arial"/>
        <w:b w:val="0"/>
        <w:i/>
        <w:sz w:val="18"/>
        <w:szCs w:val="18"/>
        <w:lang w:val="en-US"/>
      </w:rPr>
      <w:t>2</w:t>
    </w:r>
  </w:p>
  <w:p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AF" w:rsidRDefault="009A4CD2">
    <w:pPr>
      <w:pStyle w:val="Header"/>
    </w:pPr>
    <w:r>
      <w:rPr>
        <w:noProof/>
        <w:lang w:val="en-US"/>
      </w:rPr>
      <w:drawing>
        <wp:anchor distT="0" distB="0" distL="114300" distR="114300" simplePos="0" relativeHeight="251659776" behindDoc="1" locked="0" layoutInCell="1" allowOverlap="1">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3E" w:rsidRPr="00F1153E" w:rsidRDefault="00D605A4" w:rsidP="00D605A4">
    <w:pPr>
      <w:pStyle w:val="Header"/>
      <w:pBdr>
        <w:bottom w:val="single" w:sz="4" w:space="1" w:color="auto"/>
      </w:pBdr>
      <w:rPr>
        <w:rFonts w:ascii="Arial" w:hAnsi="Arial" w:cs="Arial"/>
        <w:i/>
        <w:sz w:val="18"/>
        <w:szCs w:val="18"/>
        <w:highlight w:val="yellow"/>
        <w:lang w:val="de-DE"/>
      </w:rPr>
    </w:pPr>
    <w:r w:rsidRPr="00D605A4">
      <w:rPr>
        <w:rFonts w:ascii="Arial" w:hAnsi="Arial" w:cs="Arial"/>
        <w:i/>
        <w:sz w:val="18"/>
        <w:szCs w:val="18"/>
        <w:lang w:val="de-DE"/>
      </w:rPr>
      <w:t>UNEP/CMS/COP12/Doc.</w:t>
    </w:r>
    <w:r w:rsidR="0079435F" w:rsidRPr="00207E45">
      <w:rPr>
        <w:rFonts w:ascii="Arial" w:hAnsi="Arial" w:cs="Arial"/>
        <w:i/>
        <w:sz w:val="18"/>
        <w:szCs w:val="18"/>
        <w:lang w:val="de-DE"/>
      </w:rPr>
      <w:t>17</w:t>
    </w:r>
    <w:r w:rsidR="00F1153E" w:rsidRPr="00207E45">
      <w:rPr>
        <w:rFonts w:ascii="Arial" w:hAnsi="Arial" w:cs="Arial"/>
        <w:i/>
        <w:sz w:val="18"/>
        <w:szCs w:val="18"/>
        <w:lang w:val="de-D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5B1D5F"/>
    <w:multiLevelType w:val="hybridMultilevel"/>
    <w:tmpl w:val="33B64A0C"/>
    <w:lvl w:ilvl="0" w:tplc="D1C85E04">
      <w:start w:val="1"/>
      <w:numFmt w:val="lowerLetter"/>
      <w:lvlText w:val="%1)"/>
      <w:lvlJc w:val="left"/>
      <w:pPr>
        <w:ind w:left="863" w:hanging="360"/>
      </w:pPr>
      <w:rPr>
        <w:rFonts w:hint="default"/>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3"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AF33C6F"/>
    <w:multiLevelType w:val="hybridMultilevel"/>
    <w:tmpl w:val="3F64367C"/>
    <w:lvl w:ilvl="0" w:tplc="B8506CA6">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56AC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661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013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41F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CDE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4D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D0DA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E9E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6891904"/>
    <w:multiLevelType w:val="hybridMultilevel"/>
    <w:tmpl w:val="A27A93B8"/>
    <w:lvl w:ilvl="0" w:tplc="9DE296D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A7D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ECB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A9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E8C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8C6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88F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05A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763B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983E0B"/>
    <w:multiLevelType w:val="hybridMultilevel"/>
    <w:tmpl w:val="30CA158E"/>
    <w:lvl w:ilvl="0" w:tplc="4B902C78">
      <w:start w:val="1"/>
      <w:numFmt w:val="decimal"/>
      <w:lvlText w:val="%1."/>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86A46A6">
      <w:start w:val="1"/>
      <w:numFmt w:val="lowerLetter"/>
      <w:lvlText w:val="(%2)"/>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D988BBC4">
      <w:start w:val="1"/>
      <w:numFmt w:val="lowerRoman"/>
      <w:lvlText w:val="%3"/>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0ADAA">
      <w:start w:val="1"/>
      <w:numFmt w:val="decimal"/>
      <w:lvlText w:val="%4"/>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CBB42">
      <w:start w:val="1"/>
      <w:numFmt w:val="lowerLetter"/>
      <w:lvlText w:val="%5"/>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EC686">
      <w:start w:val="1"/>
      <w:numFmt w:val="lowerRoman"/>
      <w:lvlText w:val="%6"/>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6904E">
      <w:start w:val="1"/>
      <w:numFmt w:val="decimal"/>
      <w:lvlText w:val="%7"/>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ACE5CC">
      <w:start w:val="1"/>
      <w:numFmt w:val="lowerLetter"/>
      <w:lvlText w:val="%8"/>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02BE4">
      <w:start w:val="1"/>
      <w:numFmt w:val="lowerRoman"/>
      <w:lvlText w:val="%9"/>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0A5DF0"/>
    <w:multiLevelType w:val="hybridMultilevel"/>
    <w:tmpl w:val="22407550"/>
    <w:lvl w:ilvl="0" w:tplc="F790032E">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249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4D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C86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07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14C5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06E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AA5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455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D2D7BFD"/>
    <w:multiLevelType w:val="hybridMultilevel"/>
    <w:tmpl w:val="B546BD74"/>
    <w:lvl w:ilvl="0" w:tplc="A27E63C8">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160FE32">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498680A">
      <w:start w:val="1"/>
      <w:numFmt w:val="lowerRoman"/>
      <w:lvlText w:val="%3"/>
      <w:lvlJc w:val="left"/>
      <w:pPr>
        <w:ind w:left="13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B6EF00C">
      <w:start w:val="1"/>
      <w:numFmt w:val="decimal"/>
      <w:lvlText w:val="%4"/>
      <w:lvlJc w:val="left"/>
      <w:pPr>
        <w:ind w:left="20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0FAD2DE">
      <w:start w:val="1"/>
      <w:numFmt w:val="lowerLetter"/>
      <w:lvlText w:val="%5"/>
      <w:lvlJc w:val="left"/>
      <w:pPr>
        <w:ind w:left="27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E92B8B8">
      <w:start w:val="1"/>
      <w:numFmt w:val="lowerRoman"/>
      <w:lvlText w:val="%6"/>
      <w:lvlJc w:val="left"/>
      <w:pPr>
        <w:ind w:left="35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AE25F1E">
      <w:start w:val="1"/>
      <w:numFmt w:val="decimal"/>
      <w:lvlText w:val="%7"/>
      <w:lvlJc w:val="left"/>
      <w:pPr>
        <w:ind w:left="42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6C62FD0">
      <w:start w:val="1"/>
      <w:numFmt w:val="lowerLetter"/>
      <w:lvlText w:val="%8"/>
      <w:lvlJc w:val="left"/>
      <w:pPr>
        <w:ind w:left="49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6128B12">
      <w:start w:val="1"/>
      <w:numFmt w:val="lowerRoman"/>
      <w:lvlText w:val="%9"/>
      <w:lvlJc w:val="left"/>
      <w:pPr>
        <w:ind w:left="56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C096052"/>
    <w:multiLevelType w:val="hybridMultilevel"/>
    <w:tmpl w:val="EF44A1FA"/>
    <w:lvl w:ilvl="0" w:tplc="4A7A7E28">
      <w:start w:val="1"/>
      <w:numFmt w:val="decimal"/>
      <w:lvlText w:val="%1."/>
      <w:lvlJc w:val="left"/>
      <w:pPr>
        <w:ind w:left="503"/>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5AA60B5E">
      <w:start w:val="1"/>
      <w:numFmt w:val="lowerLetter"/>
      <w:lvlText w:val="(%2)"/>
      <w:lvlJc w:val="left"/>
      <w:pPr>
        <w:ind w:left="1531"/>
      </w:pPr>
      <w:rPr>
        <w:rFonts w:ascii="Arial" w:eastAsia="Arial" w:hAnsi="Arial" w:cs="Arial" w:hint="default"/>
        <w:b w:val="0"/>
        <w:i/>
        <w:iCs/>
        <w:strike w:val="0"/>
        <w:dstrike w:val="0"/>
        <w:color w:val="000000"/>
        <w:sz w:val="22"/>
        <w:szCs w:val="22"/>
        <w:u w:val="none" w:color="000000"/>
        <w:bdr w:val="none" w:sz="0" w:space="0" w:color="auto"/>
        <w:shd w:val="clear" w:color="auto" w:fill="auto"/>
        <w:vertAlign w:val="baseline"/>
      </w:rPr>
    </w:lvl>
    <w:lvl w:ilvl="2" w:tplc="5AA60B5E">
      <w:start w:val="1"/>
      <w:numFmt w:val="lowerLetter"/>
      <w:lvlText w:val="(%3)"/>
      <w:lvlJc w:val="left"/>
      <w:pPr>
        <w:ind w:left="151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DA0C842">
      <w:start w:val="1"/>
      <w:numFmt w:val="decimal"/>
      <w:lvlText w:val="%4"/>
      <w:lvlJc w:val="left"/>
      <w:pPr>
        <w:ind w:left="249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BBEC80E">
      <w:start w:val="1"/>
      <w:numFmt w:val="lowerLetter"/>
      <w:lvlText w:val="%5"/>
      <w:lvlJc w:val="left"/>
      <w:pPr>
        <w:ind w:left="321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35C524E">
      <w:start w:val="1"/>
      <w:numFmt w:val="lowerRoman"/>
      <w:lvlText w:val="%6"/>
      <w:lvlJc w:val="left"/>
      <w:pPr>
        <w:ind w:left="393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D546258">
      <w:start w:val="1"/>
      <w:numFmt w:val="decimal"/>
      <w:lvlText w:val="%7"/>
      <w:lvlJc w:val="left"/>
      <w:pPr>
        <w:ind w:left="465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5282F9E">
      <w:start w:val="1"/>
      <w:numFmt w:val="lowerLetter"/>
      <w:lvlText w:val="%8"/>
      <w:lvlJc w:val="left"/>
      <w:pPr>
        <w:ind w:left="537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37EFA2A">
      <w:start w:val="1"/>
      <w:numFmt w:val="lowerRoman"/>
      <w:lvlText w:val="%9"/>
      <w:lvlJc w:val="left"/>
      <w:pPr>
        <w:ind w:left="609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C5D7C61"/>
    <w:multiLevelType w:val="hybridMultilevel"/>
    <w:tmpl w:val="F9D2AC9A"/>
    <w:lvl w:ilvl="0" w:tplc="A7B65E4C">
      <w:start w:val="1"/>
      <w:numFmt w:val="lowerLetter"/>
      <w:lvlText w:val="%1)"/>
      <w:lvlJc w:val="left"/>
      <w:pPr>
        <w:ind w:left="863" w:hanging="360"/>
      </w:pPr>
      <w:rPr>
        <w:rFonts w:hint="default"/>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42"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2"/>
  </w:num>
  <w:num w:numId="4">
    <w:abstractNumId w:val="25"/>
  </w:num>
  <w:num w:numId="5">
    <w:abstractNumId w:val="13"/>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9"/>
  </w:num>
  <w:num w:numId="10">
    <w:abstractNumId w:val="24"/>
  </w:num>
  <w:num w:numId="11">
    <w:abstractNumId w:val="42"/>
  </w:num>
  <w:num w:numId="12">
    <w:abstractNumId w:val="5"/>
  </w:num>
  <w:num w:numId="13">
    <w:abstractNumId w:val="21"/>
  </w:num>
  <w:num w:numId="14">
    <w:abstractNumId w:val="38"/>
  </w:num>
  <w:num w:numId="15">
    <w:abstractNumId w:val="3"/>
  </w:num>
  <w:num w:numId="16">
    <w:abstractNumId w:val="11"/>
  </w:num>
  <w:num w:numId="17">
    <w:abstractNumId w:val="43"/>
  </w:num>
  <w:num w:numId="18">
    <w:abstractNumId w:val="23"/>
  </w:num>
  <w:num w:numId="19">
    <w:abstractNumId w:val="39"/>
  </w:num>
  <w:num w:numId="20">
    <w:abstractNumId w:val="47"/>
  </w:num>
  <w:num w:numId="21">
    <w:abstractNumId w:val="6"/>
  </w:num>
  <w:num w:numId="22">
    <w:abstractNumId w:val="19"/>
  </w:num>
  <w:num w:numId="23">
    <w:abstractNumId w:val="28"/>
  </w:num>
  <w:num w:numId="24">
    <w:abstractNumId w:val="18"/>
  </w:num>
  <w:num w:numId="25">
    <w:abstractNumId w:val="33"/>
  </w:num>
  <w:num w:numId="26">
    <w:abstractNumId w:val="0"/>
  </w:num>
  <w:num w:numId="27">
    <w:abstractNumId w:val="44"/>
  </w:num>
  <w:num w:numId="28">
    <w:abstractNumId w:val="8"/>
  </w:num>
  <w:num w:numId="29">
    <w:abstractNumId w:val="22"/>
  </w:num>
  <w:num w:numId="30">
    <w:abstractNumId w:val="14"/>
  </w:num>
  <w:num w:numId="31">
    <w:abstractNumId w:val="30"/>
  </w:num>
  <w:num w:numId="32">
    <w:abstractNumId w:val="29"/>
  </w:num>
  <w:num w:numId="33">
    <w:abstractNumId w:val="7"/>
  </w:num>
  <w:num w:numId="34">
    <w:abstractNumId w:val="20"/>
  </w:num>
  <w:num w:numId="35">
    <w:abstractNumId w:val="15"/>
  </w:num>
  <w:num w:numId="36">
    <w:abstractNumId w:val="34"/>
  </w:num>
  <w:num w:numId="37">
    <w:abstractNumId w:val="37"/>
  </w:num>
  <w:num w:numId="38">
    <w:abstractNumId w:val="10"/>
  </w:num>
  <w:num w:numId="39">
    <w:abstractNumId w:val="32"/>
  </w:num>
  <w:num w:numId="40">
    <w:abstractNumId w:val="45"/>
  </w:num>
  <w:num w:numId="41">
    <w:abstractNumId w:val="27"/>
  </w:num>
  <w:num w:numId="42">
    <w:abstractNumId w:val="40"/>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6"/>
  </w:num>
  <w:num w:numId="46">
    <w:abstractNumId w:val="4"/>
  </w:num>
  <w:num w:numId="47">
    <w:abstractNumId w:val="26"/>
  </w:num>
  <w:num w:numId="48">
    <w:abstractNumId w:val="4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38DB"/>
    <w:rsid w:val="000047EE"/>
    <w:rsid w:val="00007296"/>
    <w:rsid w:val="000254DF"/>
    <w:rsid w:val="00027418"/>
    <w:rsid w:val="00036C53"/>
    <w:rsid w:val="000465E5"/>
    <w:rsid w:val="000518C2"/>
    <w:rsid w:val="00056DC1"/>
    <w:rsid w:val="00060156"/>
    <w:rsid w:val="00070BBC"/>
    <w:rsid w:val="00073C92"/>
    <w:rsid w:val="00080F03"/>
    <w:rsid w:val="000900E1"/>
    <w:rsid w:val="0009076A"/>
    <w:rsid w:val="000A31E6"/>
    <w:rsid w:val="000B6220"/>
    <w:rsid w:val="000C21B1"/>
    <w:rsid w:val="000C3C87"/>
    <w:rsid w:val="000C7460"/>
    <w:rsid w:val="000E01C1"/>
    <w:rsid w:val="000E0F1B"/>
    <w:rsid w:val="000F1156"/>
    <w:rsid w:val="000F52BA"/>
    <w:rsid w:val="00110E48"/>
    <w:rsid w:val="00112B51"/>
    <w:rsid w:val="00113AFD"/>
    <w:rsid w:val="001151A3"/>
    <w:rsid w:val="001162CC"/>
    <w:rsid w:val="0012294F"/>
    <w:rsid w:val="001245DF"/>
    <w:rsid w:val="00124D83"/>
    <w:rsid w:val="001300F0"/>
    <w:rsid w:val="00130BFD"/>
    <w:rsid w:val="001419C7"/>
    <w:rsid w:val="00150AC4"/>
    <w:rsid w:val="001516DF"/>
    <w:rsid w:val="00155330"/>
    <w:rsid w:val="00162D88"/>
    <w:rsid w:val="00166ABA"/>
    <w:rsid w:val="001743FD"/>
    <w:rsid w:val="001764E6"/>
    <w:rsid w:val="001808F1"/>
    <w:rsid w:val="001848B6"/>
    <w:rsid w:val="00193B49"/>
    <w:rsid w:val="001A33B6"/>
    <w:rsid w:val="001B382F"/>
    <w:rsid w:val="001C6038"/>
    <w:rsid w:val="001F60A1"/>
    <w:rsid w:val="00200A67"/>
    <w:rsid w:val="00201F88"/>
    <w:rsid w:val="00202332"/>
    <w:rsid w:val="00207E45"/>
    <w:rsid w:val="002210F4"/>
    <w:rsid w:val="00221BCC"/>
    <w:rsid w:val="00227C5D"/>
    <w:rsid w:val="00234857"/>
    <w:rsid w:val="00240B56"/>
    <w:rsid w:val="00254721"/>
    <w:rsid w:val="00260772"/>
    <w:rsid w:val="00263159"/>
    <w:rsid w:val="00265A12"/>
    <w:rsid w:val="002779F7"/>
    <w:rsid w:val="002C187A"/>
    <w:rsid w:val="002C20F1"/>
    <w:rsid w:val="002C314C"/>
    <w:rsid w:val="002D2863"/>
    <w:rsid w:val="002D5EC0"/>
    <w:rsid w:val="002E3DEA"/>
    <w:rsid w:val="002E7CC2"/>
    <w:rsid w:val="002F26D0"/>
    <w:rsid w:val="002F2CBB"/>
    <w:rsid w:val="002F48EF"/>
    <w:rsid w:val="002F6F9B"/>
    <w:rsid w:val="00313EAA"/>
    <w:rsid w:val="003331C6"/>
    <w:rsid w:val="00345044"/>
    <w:rsid w:val="00351095"/>
    <w:rsid w:val="00354A9C"/>
    <w:rsid w:val="00361280"/>
    <w:rsid w:val="00364973"/>
    <w:rsid w:val="00372347"/>
    <w:rsid w:val="003779D4"/>
    <w:rsid w:val="00382398"/>
    <w:rsid w:val="00384BD4"/>
    <w:rsid w:val="00387D13"/>
    <w:rsid w:val="003909E4"/>
    <w:rsid w:val="003A0D8F"/>
    <w:rsid w:val="003A3E30"/>
    <w:rsid w:val="003A70FE"/>
    <w:rsid w:val="003B0C35"/>
    <w:rsid w:val="003B219E"/>
    <w:rsid w:val="003C2544"/>
    <w:rsid w:val="003E21B3"/>
    <w:rsid w:val="00411E65"/>
    <w:rsid w:val="00420040"/>
    <w:rsid w:val="00423388"/>
    <w:rsid w:val="00426D73"/>
    <w:rsid w:val="00431C7D"/>
    <w:rsid w:val="00436CD2"/>
    <w:rsid w:val="00454913"/>
    <w:rsid w:val="00457441"/>
    <w:rsid w:val="004579F6"/>
    <w:rsid w:val="00461399"/>
    <w:rsid w:val="004656D0"/>
    <w:rsid w:val="00473ABD"/>
    <w:rsid w:val="00477A3B"/>
    <w:rsid w:val="00482DCA"/>
    <w:rsid w:val="004840DB"/>
    <w:rsid w:val="00492554"/>
    <w:rsid w:val="004A2E2C"/>
    <w:rsid w:val="004B3732"/>
    <w:rsid w:val="004B6CFD"/>
    <w:rsid w:val="004C204D"/>
    <w:rsid w:val="004D0436"/>
    <w:rsid w:val="004D0936"/>
    <w:rsid w:val="004D326D"/>
    <w:rsid w:val="004F0281"/>
    <w:rsid w:val="004F243D"/>
    <w:rsid w:val="004F3D8D"/>
    <w:rsid w:val="005076F1"/>
    <w:rsid w:val="00512B91"/>
    <w:rsid w:val="005158EB"/>
    <w:rsid w:val="0052082F"/>
    <w:rsid w:val="00524D34"/>
    <w:rsid w:val="00542FCC"/>
    <w:rsid w:val="00553795"/>
    <w:rsid w:val="0055762E"/>
    <w:rsid w:val="00563CCD"/>
    <w:rsid w:val="00565445"/>
    <w:rsid w:val="00571B65"/>
    <w:rsid w:val="00575334"/>
    <w:rsid w:val="00593736"/>
    <w:rsid w:val="005B0F06"/>
    <w:rsid w:val="005B3069"/>
    <w:rsid w:val="005B6141"/>
    <w:rsid w:val="005C3F15"/>
    <w:rsid w:val="005F3989"/>
    <w:rsid w:val="005F4303"/>
    <w:rsid w:val="00601B52"/>
    <w:rsid w:val="0060280B"/>
    <w:rsid w:val="00603EDD"/>
    <w:rsid w:val="00604422"/>
    <w:rsid w:val="00610A39"/>
    <w:rsid w:val="00641E3C"/>
    <w:rsid w:val="00644060"/>
    <w:rsid w:val="00651341"/>
    <w:rsid w:val="00667726"/>
    <w:rsid w:val="00680893"/>
    <w:rsid w:val="006815B2"/>
    <w:rsid w:val="00682B31"/>
    <w:rsid w:val="006864E1"/>
    <w:rsid w:val="00691E1A"/>
    <w:rsid w:val="006A4003"/>
    <w:rsid w:val="006B1037"/>
    <w:rsid w:val="006E56AD"/>
    <w:rsid w:val="006E5763"/>
    <w:rsid w:val="006F6A33"/>
    <w:rsid w:val="007101BB"/>
    <w:rsid w:val="00713308"/>
    <w:rsid w:val="00721D6E"/>
    <w:rsid w:val="00727E01"/>
    <w:rsid w:val="00733805"/>
    <w:rsid w:val="0074698B"/>
    <w:rsid w:val="00755884"/>
    <w:rsid w:val="00757614"/>
    <w:rsid w:val="007728B4"/>
    <w:rsid w:val="0077622E"/>
    <w:rsid w:val="00777913"/>
    <w:rsid w:val="00777FE4"/>
    <w:rsid w:val="0079075D"/>
    <w:rsid w:val="0079435F"/>
    <w:rsid w:val="00795C1F"/>
    <w:rsid w:val="007A025E"/>
    <w:rsid w:val="007B327C"/>
    <w:rsid w:val="007C1468"/>
    <w:rsid w:val="007C41D7"/>
    <w:rsid w:val="007D6C9E"/>
    <w:rsid w:val="007F16FB"/>
    <w:rsid w:val="007F1BBA"/>
    <w:rsid w:val="0081600F"/>
    <w:rsid w:val="00816232"/>
    <w:rsid w:val="0082722D"/>
    <w:rsid w:val="008274F7"/>
    <w:rsid w:val="008311ED"/>
    <w:rsid w:val="008441F9"/>
    <w:rsid w:val="00846A99"/>
    <w:rsid w:val="008641D1"/>
    <w:rsid w:val="00871E1E"/>
    <w:rsid w:val="00872F67"/>
    <w:rsid w:val="008772FA"/>
    <w:rsid w:val="00883B11"/>
    <w:rsid w:val="00891B0E"/>
    <w:rsid w:val="00893346"/>
    <w:rsid w:val="008A0D8D"/>
    <w:rsid w:val="008B1A69"/>
    <w:rsid w:val="008C1A39"/>
    <w:rsid w:val="008C2109"/>
    <w:rsid w:val="008E7DFB"/>
    <w:rsid w:val="008F7327"/>
    <w:rsid w:val="009076C8"/>
    <w:rsid w:val="00915BBE"/>
    <w:rsid w:val="00921D62"/>
    <w:rsid w:val="00922791"/>
    <w:rsid w:val="00927CD6"/>
    <w:rsid w:val="00933572"/>
    <w:rsid w:val="009356BA"/>
    <w:rsid w:val="009363C7"/>
    <w:rsid w:val="00936D33"/>
    <w:rsid w:val="00945FFB"/>
    <w:rsid w:val="00970630"/>
    <w:rsid w:val="00971F31"/>
    <w:rsid w:val="00972D36"/>
    <w:rsid w:val="00980406"/>
    <w:rsid w:val="009954FE"/>
    <w:rsid w:val="009A2C8F"/>
    <w:rsid w:val="009A4CD2"/>
    <w:rsid w:val="009A563B"/>
    <w:rsid w:val="009A7B65"/>
    <w:rsid w:val="009D2AD6"/>
    <w:rsid w:val="009D3A07"/>
    <w:rsid w:val="009D4711"/>
    <w:rsid w:val="009D5DA6"/>
    <w:rsid w:val="009E3A84"/>
    <w:rsid w:val="009E7ACC"/>
    <w:rsid w:val="009F450E"/>
    <w:rsid w:val="009F54DA"/>
    <w:rsid w:val="00A018D9"/>
    <w:rsid w:val="00A06984"/>
    <w:rsid w:val="00A1324E"/>
    <w:rsid w:val="00A27BE3"/>
    <w:rsid w:val="00A339B9"/>
    <w:rsid w:val="00A40EDF"/>
    <w:rsid w:val="00A46827"/>
    <w:rsid w:val="00A568DF"/>
    <w:rsid w:val="00A73A79"/>
    <w:rsid w:val="00A91596"/>
    <w:rsid w:val="00A93C52"/>
    <w:rsid w:val="00AA7368"/>
    <w:rsid w:val="00AA7A90"/>
    <w:rsid w:val="00AB1BCD"/>
    <w:rsid w:val="00AB4FF9"/>
    <w:rsid w:val="00AE7B21"/>
    <w:rsid w:val="00AF1980"/>
    <w:rsid w:val="00AF1AB8"/>
    <w:rsid w:val="00AF2021"/>
    <w:rsid w:val="00B471BD"/>
    <w:rsid w:val="00B50C2D"/>
    <w:rsid w:val="00B64904"/>
    <w:rsid w:val="00B760B9"/>
    <w:rsid w:val="00B81498"/>
    <w:rsid w:val="00B863E5"/>
    <w:rsid w:val="00BA60CE"/>
    <w:rsid w:val="00BB78B2"/>
    <w:rsid w:val="00BC5607"/>
    <w:rsid w:val="00BE0D1D"/>
    <w:rsid w:val="00BE2448"/>
    <w:rsid w:val="00BE24D4"/>
    <w:rsid w:val="00BE5DC1"/>
    <w:rsid w:val="00BF2BE7"/>
    <w:rsid w:val="00BF67CE"/>
    <w:rsid w:val="00C05102"/>
    <w:rsid w:val="00C13FA6"/>
    <w:rsid w:val="00C169ED"/>
    <w:rsid w:val="00C4717B"/>
    <w:rsid w:val="00C5484D"/>
    <w:rsid w:val="00C618F2"/>
    <w:rsid w:val="00C73207"/>
    <w:rsid w:val="00C7602A"/>
    <w:rsid w:val="00C82ED9"/>
    <w:rsid w:val="00C87D68"/>
    <w:rsid w:val="00C9281B"/>
    <w:rsid w:val="00C97C69"/>
    <w:rsid w:val="00CA367A"/>
    <w:rsid w:val="00CB1D26"/>
    <w:rsid w:val="00CC4C21"/>
    <w:rsid w:val="00CC57AD"/>
    <w:rsid w:val="00CD58A7"/>
    <w:rsid w:val="00CE5B83"/>
    <w:rsid w:val="00CF6EDD"/>
    <w:rsid w:val="00D05922"/>
    <w:rsid w:val="00D05DE8"/>
    <w:rsid w:val="00D23E10"/>
    <w:rsid w:val="00D42AE1"/>
    <w:rsid w:val="00D605A4"/>
    <w:rsid w:val="00D61B13"/>
    <w:rsid w:val="00D75D49"/>
    <w:rsid w:val="00D7746A"/>
    <w:rsid w:val="00D838FE"/>
    <w:rsid w:val="00D8406F"/>
    <w:rsid w:val="00D859C7"/>
    <w:rsid w:val="00D9021F"/>
    <w:rsid w:val="00D947A7"/>
    <w:rsid w:val="00DA1080"/>
    <w:rsid w:val="00DA12C2"/>
    <w:rsid w:val="00DB30A6"/>
    <w:rsid w:val="00DD6A9E"/>
    <w:rsid w:val="00DF7C1F"/>
    <w:rsid w:val="00E23367"/>
    <w:rsid w:val="00E30B00"/>
    <w:rsid w:val="00E31B92"/>
    <w:rsid w:val="00E475D4"/>
    <w:rsid w:val="00E558C7"/>
    <w:rsid w:val="00E74D1C"/>
    <w:rsid w:val="00E8776E"/>
    <w:rsid w:val="00E9237A"/>
    <w:rsid w:val="00EA0B88"/>
    <w:rsid w:val="00EA6F65"/>
    <w:rsid w:val="00EB2285"/>
    <w:rsid w:val="00EC4294"/>
    <w:rsid w:val="00EC681E"/>
    <w:rsid w:val="00ED02D3"/>
    <w:rsid w:val="00ED06FC"/>
    <w:rsid w:val="00ED5E31"/>
    <w:rsid w:val="00EE64C1"/>
    <w:rsid w:val="00F05AA0"/>
    <w:rsid w:val="00F061CB"/>
    <w:rsid w:val="00F1153E"/>
    <w:rsid w:val="00F1379C"/>
    <w:rsid w:val="00F24050"/>
    <w:rsid w:val="00F248AA"/>
    <w:rsid w:val="00F31539"/>
    <w:rsid w:val="00F34AB7"/>
    <w:rsid w:val="00F444EC"/>
    <w:rsid w:val="00F45FE3"/>
    <w:rsid w:val="00F54D03"/>
    <w:rsid w:val="00F6347A"/>
    <w:rsid w:val="00F74E67"/>
    <w:rsid w:val="00F7503A"/>
    <w:rsid w:val="00F81FEF"/>
    <w:rsid w:val="00F901E4"/>
    <w:rsid w:val="00F978B9"/>
    <w:rsid w:val="00FA61AF"/>
    <w:rsid w:val="00FB11D6"/>
    <w:rsid w:val="00FB715E"/>
    <w:rsid w:val="00FB7836"/>
    <w:rsid w:val="00FD2206"/>
    <w:rsid w:val="00FD3897"/>
    <w:rsid w:val="00FD3A06"/>
    <w:rsid w:val="00FD6985"/>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000B00"/>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3446">
      <w:bodyDiv w:val="1"/>
      <w:marLeft w:val="0"/>
      <w:marRight w:val="0"/>
      <w:marTop w:val="0"/>
      <w:marBottom w:val="0"/>
      <w:divBdr>
        <w:top w:val="none" w:sz="0" w:space="0" w:color="auto"/>
        <w:left w:val="none" w:sz="0" w:space="0" w:color="auto"/>
        <w:bottom w:val="none" w:sz="0" w:space="0" w:color="auto"/>
        <w:right w:val="none" w:sz="0" w:space="0" w:color="auto"/>
      </w:divBdr>
    </w:div>
    <w:div w:id="2039160083">
      <w:bodyDiv w:val="1"/>
      <w:marLeft w:val="0"/>
      <w:marRight w:val="0"/>
      <w:marTop w:val="0"/>
      <w:marBottom w:val="0"/>
      <w:divBdr>
        <w:top w:val="none" w:sz="0" w:space="0" w:color="auto"/>
        <w:left w:val="none" w:sz="0" w:space="0" w:color="auto"/>
        <w:bottom w:val="none" w:sz="0" w:space="0" w:color="auto"/>
        <w:right w:val="none" w:sz="0" w:space="0" w:color="auto"/>
      </w:divBdr>
      <w:divsChild>
        <w:div w:id="609239336">
          <w:marLeft w:val="0"/>
          <w:marRight w:val="0"/>
          <w:marTop w:val="0"/>
          <w:marBottom w:val="0"/>
          <w:divBdr>
            <w:top w:val="none" w:sz="0" w:space="0" w:color="auto"/>
            <w:left w:val="none" w:sz="0" w:space="0" w:color="auto"/>
            <w:bottom w:val="none" w:sz="0" w:space="0" w:color="auto"/>
            <w:right w:val="none" w:sz="0" w:space="0" w:color="auto"/>
          </w:divBdr>
        </w:div>
        <w:div w:id="1225263970">
          <w:marLeft w:val="0"/>
          <w:marRight w:val="0"/>
          <w:marTop w:val="0"/>
          <w:marBottom w:val="0"/>
          <w:divBdr>
            <w:top w:val="none" w:sz="0" w:space="0" w:color="auto"/>
            <w:left w:val="none" w:sz="0" w:space="0" w:color="auto"/>
            <w:bottom w:val="none" w:sz="0" w:space="0" w:color="auto"/>
            <w:right w:val="none" w:sz="0" w:space="0" w:color="auto"/>
          </w:divBdr>
        </w:div>
        <w:div w:id="120240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en/document/44th-meeting-standing-committee" TargetMode="External"/><Relationship Id="rId2" Type="http://schemas.openxmlformats.org/officeDocument/2006/relationships/numbering" Target="numbering.xml"/><Relationship Id="rId16" Type="http://schemas.openxmlformats.org/officeDocument/2006/relationships/hyperlink" Target="http://www.cms.int/en/document/44th-meeting-standing-committ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ms.int/en/document/44th-meeting-standing-committee"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int/en/document/scientific-council-organizational-chang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A1AA-AD45-43DE-92C7-C4169490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4</Pages>
  <Words>1450</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3</cp:revision>
  <cp:lastPrinted>2017-08-16T16:40:00Z</cp:lastPrinted>
  <dcterms:created xsi:type="dcterms:W3CDTF">2017-08-22T12:02:00Z</dcterms:created>
  <dcterms:modified xsi:type="dcterms:W3CDTF">2017-08-22T12:03:00Z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