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394"/>
        <w:gridCol w:w="3402"/>
      </w:tblGrid>
      <w:tr w:rsidR="00CC2968" w:rsidRPr="00B23D51" w:rsidTr="004556F3">
        <w:trPr>
          <w:cantSplit/>
          <w:trHeight w:val="397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bookmarkStart w:id="0" w:name="_GoBack"/>
          <w:bookmarkEnd w:id="0"/>
          <w:p w:rsidR="00CC2968" w:rsidRPr="00B23D51" w:rsidRDefault="00DE7B90" w:rsidP="004556F3">
            <w:pPr>
              <w:tabs>
                <w:tab w:val="right" w:pos="9106"/>
              </w:tabs>
              <w:rPr>
                <w:lang w:val="fr-FR"/>
              </w:rPr>
            </w:pPr>
            <w:r>
              <w:object w:dxaOrig="1036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30pt" o:ole="">
                  <v:imagedata r:id="rId9" o:title=""/>
                </v:shape>
                <o:OLEObject Type="Embed" ProgID="Word.Picture.8" ShapeID="_x0000_i1025" DrawAspect="Content" ObjectID="_1471070757" r:id="rId10"/>
              </w:object>
            </w:r>
            <w:r w:rsidR="000D72A0">
              <w:rPr>
                <w:noProof/>
                <w:szCs w:val="24"/>
              </w:rPr>
              <w:drawing>
                <wp:inline distT="0" distB="0" distL="0" distR="0">
                  <wp:extent cx="355600" cy="368300"/>
                  <wp:effectExtent l="0" t="0" r="635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-1288" r="60135" b="4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ab/>
            </w:r>
            <w:r w:rsidR="00CC2968" w:rsidRPr="00B23D51">
              <w:rPr>
                <w:rFonts w:ascii="Arial" w:hAnsi="Arial" w:cs="Arial"/>
                <w:b/>
                <w:sz w:val="36"/>
                <w:szCs w:val="36"/>
                <w:lang w:val="fr-FR"/>
              </w:rPr>
              <w:t>CMS</w:t>
            </w:r>
          </w:p>
        </w:tc>
      </w:tr>
      <w:tr w:rsidR="00CC2968" w:rsidRPr="00DE7B90" w:rsidTr="00D20955">
        <w:trPr>
          <w:trHeight w:val="186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2968" w:rsidRPr="00B23D51" w:rsidRDefault="000D72A0" w:rsidP="00EB4FAC">
            <w:pPr>
              <w:rPr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49300" cy="774700"/>
                  <wp:effectExtent l="0" t="0" r="0" b="635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7" t="-700" r="-2507" b="-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68" w:rsidRPr="00B23D51" w:rsidRDefault="00CC2968" w:rsidP="00EB4FAC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9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CONVENTION SUR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LES ESP</w:t>
            </w:r>
            <w:r w:rsidR="009E75A4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È</w:t>
            </w: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CES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sz w:val="44"/>
                <w:szCs w:val="4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MIGRATRICES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Distribution: Générale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PNUE/CMS/</w:t>
            </w:r>
            <w:r w:rsidR="00D20955">
              <w:rPr>
                <w:rFonts w:ascii="Arial" w:hAnsi="Arial" w:cs="Arial"/>
                <w:sz w:val="22"/>
                <w:lang w:val="fr-FR"/>
              </w:rPr>
              <w:t>COP11/</w:t>
            </w:r>
            <w:r w:rsidR="000D72A0">
              <w:rPr>
                <w:rFonts w:ascii="Arial" w:hAnsi="Arial" w:cs="Arial"/>
                <w:sz w:val="22"/>
                <w:lang w:val="fr-FR"/>
              </w:rPr>
              <w:t>Doc.18.1</w:t>
            </w:r>
          </w:p>
          <w:p w:rsidR="00CC2968" w:rsidRPr="00B23D51" w:rsidRDefault="000D72A0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0D72A0">
              <w:rPr>
                <w:rFonts w:ascii="Arial" w:hAnsi="Arial" w:cs="Arial"/>
                <w:sz w:val="22"/>
                <w:lang w:val="fr-FR"/>
              </w:rPr>
              <w:t>6 août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C2968" w:rsidRPr="00B23D51">
              <w:rPr>
                <w:rFonts w:ascii="Arial" w:hAnsi="Arial" w:cs="Arial"/>
                <w:sz w:val="22"/>
                <w:lang w:val="fr-FR"/>
              </w:rPr>
              <w:t>201</w:t>
            </w:r>
            <w:r w:rsidR="00A83B6F">
              <w:rPr>
                <w:rFonts w:ascii="Arial" w:hAnsi="Arial" w:cs="Arial"/>
                <w:sz w:val="22"/>
                <w:lang w:val="fr-FR"/>
              </w:rPr>
              <w:t>4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Français</w:t>
            </w:r>
          </w:p>
          <w:p w:rsidR="00CC2968" w:rsidRPr="00B23D51" w:rsidRDefault="00CC2968" w:rsidP="00D52B1D">
            <w:pPr>
              <w:rPr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Original: Anglais</w:t>
            </w:r>
          </w:p>
        </w:tc>
      </w:tr>
    </w:tbl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rStyle w:val="hps"/>
          <w:color w:val="222222"/>
          <w:sz w:val="22"/>
          <w:lang w:val="fr-FR"/>
        </w:rPr>
        <w:t>11</w:t>
      </w:r>
      <w:r>
        <w:rPr>
          <w:rStyle w:val="hps"/>
          <w:color w:val="222222"/>
          <w:sz w:val="22"/>
          <w:vertAlign w:val="superscript"/>
          <w:lang w:val="fr-FR"/>
        </w:rPr>
        <w:t>e</w:t>
      </w:r>
      <w:r w:rsidRPr="00B607B3"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sz w:val="22"/>
          <w:lang w:val="fr-FR"/>
        </w:rPr>
        <w:t>SESSION DE LA</w:t>
      </w:r>
      <w:r>
        <w:rPr>
          <w:sz w:val="22"/>
          <w:lang w:val="fr-FR"/>
        </w:rPr>
        <w:t xml:space="preserve"> </w:t>
      </w:r>
      <w:r w:rsidR="009E75A4">
        <w:rPr>
          <w:sz w:val="22"/>
          <w:lang w:val="fr-FR"/>
        </w:rPr>
        <w:t>CONFÉ</w:t>
      </w:r>
      <w:r w:rsidRPr="00B607B3">
        <w:rPr>
          <w:sz w:val="22"/>
          <w:lang w:val="fr-FR"/>
        </w:rPr>
        <w:t>RENCE DES PARTIES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sz w:val="22"/>
          <w:lang w:val="fr-FR"/>
        </w:rPr>
        <w:t xml:space="preserve">Quito, </w:t>
      </w:r>
      <w:r w:rsidRPr="00B607B3">
        <w:rPr>
          <w:rStyle w:val="hps"/>
          <w:color w:val="222222"/>
          <w:sz w:val="22"/>
          <w:lang w:val="fr-FR"/>
        </w:rPr>
        <w:t>Équateur,</w:t>
      </w:r>
      <w:r>
        <w:rPr>
          <w:rStyle w:val="hps"/>
          <w:color w:val="222222"/>
          <w:sz w:val="22"/>
          <w:lang w:val="fr-FR"/>
        </w:rPr>
        <w:t xml:space="preserve"> </w:t>
      </w:r>
      <w:r w:rsidRPr="00B607B3">
        <w:rPr>
          <w:rStyle w:val="hps"/>
          <w:color w:val="222222"/>
          <w:sz w:val="22"/>
          <w:lang w:val="fr-FR"/>
        </w:rPr>
        <w:t>4</w:t>
      </w:r>
      <w:r w:rsidRPr="00B607B3">
        <w:rPr>
          <w:sz w:val="22"/>
          <w:lang w:val="fr-FR"/>
        </w:rPr>
        <w:t>-9 novembre 2014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noProof/>
          <w:sz w:val="22"/>
          <w:lang w:val="fr-FR"/>
        </w:rPr>
        <w:t xml:space="preserve">Point </w:t>
      </w:r>
      <w:r w:rsidR="000D72A0">
        <w:rPr>
          <w:noProof/>
          <w:sz w:val="22"/>
          <w:lang w:val="fr-FR"/>
        </w:rPr>
        <w:t>18.1</w:t>
      </w:r>
      <w:r w:rsidRPr="00B607B3">
        <w:rPr>
          <w:noProof/>
          <w:sz w:val="22"/>
          <w:lang w:val="fr-FR"/>
        </w:rPr>
        <w:t xml:space="preserve"> de l’ordre du jour</w:t>
      </w:r>
    </w:p>
    <w:p w:rsidR="00C87CFD" w:rsidRPr="00B23D51" w:rsidRDefault="00C87CFD" w:rsidP="00C87CFD">
      <w:pPr>
        <w:snapToGrid w:val="0"/>
        <w:rPr>
          <w:lang w:val="fr-FR"/>
        </w:rPr>
      </w:pPr>
    </w:p>
    <w:p w:rsidR="00CC2968" w:rsidRPr="00D52B1D" w:rsidRDefault="00CC2968" w:rsidP="00D52B1D">
      <w:pPr>
        <w:rPr>
          <w:szCs w:val="24"/>
          <w:lang w:val="fr-FR"/>
        </w:rPr>
      </w:pPr>
    </w:p>
    <w:p w:rsidR="000D72A0" w:rsidRPr="004E609B" w:rsidRDefault="000D72A0" w:rsidP="000D72A0">
      <w:pPr>
        <w:jc w:val="center"/>
        <w:rPr>
          <w:b/>
          <w:lang w:val="fr-FR"/>
        </w:rPr>
      </w:pPr>
      <w:r w:rsidRPr="002C235C">
        <w:rPr>
          <w:b/>
          <w:lang w:val="fr-FR"/>
        </w:rPr>
        <w:t xml:space="preserve">DISPOSITIONS RELATIVES AUX </w:t>
      </w:r>
      <w:r>
        <w:rPr>
          <w:b/>
          <w:lang w:val="fr-FR"/>
        </w:rPr>
        <w:t xml:space="preserve">SESSIONS DE </w:t>
      </w:r>
      <w:smartTag w:uri="urn:schemas-microsoft-com:office:smarttags" w:element="PersonName">
        <w:smartTagPr>
          <w:attr w:name="ProductID" w:val="LA CONF￉RENCE DES PARTIES"/>
        </w:smartTagPr>
        <w:r>
          <w:rPr>
            <w:b/>
            <w:lang w:val="fr-FR"/>
          </w:rPr>
          <w:t>LA CONFÉRENCE</w:t>
        </w:r>
        <w:r w:rsidRPr="002C235C">
          <w:rPr>
            <w:b/>
            <w:lang w:val="fr-FR"/>
          </w:rPr>
          <w:t xml:space="preserve"> DES</w:t>
        </w:r>
        <w:r>
          <w:rPr>
            <w:b/>
            <w:lang w:val="fr-FR"/>
          </w:rPr>
          <w:t xml:space="preserve"> </w:t>
        </w:r>
        <w:r w:rsidRPr="002C235C">
          <w:rPr>
            <w:b/>
            <w:lang w:val="fr-FR"/>
          </w:rPr>
          <w:t>PARTIES</w:t>
        </w:r>
      </w:smartTag>
    </w:p>
    <w:p w:rsidR="00105EA7" w:rsidRPr="00EA39ED" w:rsidRDefault="00105EA7" w:rsidP="00105EA7">
      <w:pPr>
        <w:pStyle w:val="BodyText3"/>
        <w:widowControl/>
        <w:spacing w:before="60"/>
        <w:outlineLvl w:val="0"/>
        <w:rPr>
          <w:caps/>
          <w:lang w:val="fr-FR"/>
        </w:rPr>
      </w:pPr>
    </w:p>
    <w:p w:rsidR="007F7154" w:rsidRDefault="007F7154" w:rsidP="00761732">
      <w:pPr>
        <w:rPr>
          <w:lang w:val="fr-FR"/>
        </w:rPr>
      </w:pPr>
    </w:p>
    <w:p w:rsidR="007F7154" w:rsidRDefault="007F7154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0D72A0" w:rsidP="0076173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83820</wp:posOffset>
                </wp:positionV>
                <wp:extent cx="4427220" cy="3403600"/>
                <wp:effectExtent l="0" t="0" r="1143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F3" w:rsidRPr="008A587B" w:rsidRDefault="004556F3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 w:rsidRPr="008A587B">
                              <w:rPr>
                                <w:szCs w:val="24"/>
                                <w:lang w:val="fr-FR"/>
                              </w:rPr>
                              <w:t>Résumé</w:t>
                            </w:r>
                          </w:p>
                          <w:p w:rsidR="00105EA7" w:rsidRPr="008A587B" w:rsidRDefault="00105EA7" w:rsidP="004556F3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</w:p>
                          <w:p w:rsidR="000D72A0" w:rsidRPr="008A587B" w:rsidRDefault="000D72A0" w:rsidP="000D72A0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 w:rsidRPr="008A587B">
                              <w:rPr>
                                <w:color w:val="000000"/>
                                <w:szCs w:val="24"/>
                                <w:lang w:val="fr-FR"/>
                              </w:rPr>
                              <w:t xml:space="preserve">Le présent document fait part des recommandations d’un groupe de travail du Comité permanent qui a examiné les changements organisationnels s’appliquant aux sessions de la Conférence des Parties. </w:t>
                            </w:r>
                            <w:r w:rsidRPr="008A587B">
                              <w:rPr>
                                <w:szCs w:val="24"/>
                                <w:lang w:val="fr-FR"/>
                              </w:rPr>
                              <w:t xml:space="preserve">Le Comité permanent a accepté toutes les recommandations du groupe de travail. </w:t>
                            </w:r>
                            <w:r w:rsidRPr="008A587B">
                              <w:rPr>
                                <w:color w:val="000000"/>
                                <w:szCs w:val="24"/>
                                <w:lang w:val="fr-FR"/>
                              </w:rPr>
                              <w:t xml:space="preserve">Ce document contient également des observations sur plusieurs de ces </w:t>
                            </w:r>
                            <w:r w:rsidRPr="008A587B">
                              <w:rPr>
                                <w:szCs w:val="24"/>
                                <w:lang w:val="fr-FR"/>
                              </w:rPr>
                              <w:t xml:space="preserve"> recommandations, ainsi que des recommandations supplémentaires émanant du Secrétariat.</w:t>
                            </w:r>
                          </w:p>
                          <w:p w:rsidR="000D72A0" w:rsidRPr="008A587B" w:rsidRDefault="000D72A0" w:rsidP="000D72A0">
                            <w:pPr>
                              <w:rPr>
                                <w:color w:val="000000"/>
                                <w:szCs w:val="24"/>
                                <w:lang w:val="fr-FR"/>
                              </w:rPr>
                            </w:pPr>
                          </w:p>
                          <w:p w:rsidR="000D72A0" w:rsidRPr="008A587B" w:rsidRDefault="000D72A0" w:rsidP="000D72A0">
                            <w:pPr>
                              <w:jc w:val="both"/>
                              <w:rPr>
                                <w:color w:val="000000"/>
                                <w:szCs w:val="24"/>
                                <w:lang w:val="fr-FR"/>
                              </w:rPr>
                            </w:pPr>
                            <w:r w:rsidRPr="008A587B">
                              <w:rPr>
                                <w:color w:val="000000"/>
                                <w:szCs w:val="24"/>
                                <w:lang w:val="fr-FR"/>
                              </w:rPr>
                              <w:t>Les recommandations se rapportent, entre autres, à la longueur des sessions, aux lettres de créances, aux discussions au niveau régional et à la fourniture des documents.</w:t>
                            </w:r>
                          </w:p>
                          <w:p w:rsidR="000D72A0" w:rsidRPr="008A587B" w:rsidRDefault="000D72A0" w:rsidP="000D72A0">
                            <w:pPr>
                              <w:jc w:val="both"/>
                              <w:rPr>
                                <w:color w:val="000000"/>
                                <w:szCs w:val="24"/>
                                <w:lang w:val="fr-FR"/>
                              </w:rPr>
                            </w:pPr>
                          </w:p>
                          <w:p w:rsidR="000D72A0" w:rsidRPr="008A587B" w:rsidRDefault="000D72A0" w:rsidP="000D72A0">
                            <w:pPr>
                              <w:jc w:val="both"/>
                              <w:rPr>
                                <w:szCs w:val="24"/>
                                <w:lang w:val="fr-FR"/>
                              </w:rPr>
                            </w:pPr>
                            <w:r w:rsidRPr="008A587B">
                              <w:rPr>
                                <w:color w:val="000000"/>
                                <w:szCs w:val="24"/>
                                <w:lang w:val="fr-FR"/>
                              </w:rPr>
                              <w:t>Ces recommandations sont incluses dans un projet de Résolution joint en Annexe à ce document, que la Conférence des Parties est invitée à examiner pour adoption</w:t>
                            </w:r>
                            <w:r w:rsidR="008A587B">
                              <w:rPr>
                                <w:color w:val="000000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1pt;margin-top:6.6pt;width:348.6pt;height:2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" strokeweight="2pt">
                <v:textbox>
                  <w:txbxContent>
                    <w:p w:rsidR="004556F3" w:rsidRPr="008A587B" w:rsidRDefault="004556F3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 w:rsidRPr="008A587B">
                        <w:rPr>
                          <w:szCs w:val="24"/>
                          <w:lang w:val="fr-FR"/>
                        </w:rPr>
                        <w:t>Résumé</w:t>
                      </w:r>
                    </w:p>
                    <w:p w:rsidR="00105EA7" w:rsidRPr="008A587B" w:rsidRDefault="00105EA7" w:rsidP="004556F3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</w:p>
                    <w:p w:rsidR="000D72A0" w:rsidRPr="008A587B" w:rsidRDefault="000D72A0" w:rsidP="000D72A0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 w:rsidRPr="008A587B">
                        <w:rPr>
                          <w:color w:val="000000"/>
                          <w:szCs w:val="24"/>
                          <w:lang w:val="fr-FR"/>
                        </w:rPr>
                        <w:t xml:space="preserve">Le présent document fait part des recommandations d’un groupe de travail du Comité permanent qui a examiné les changements organisationnels s’appliquant aux sessions de la Conférence des Parties. </w:t>
                      </w:r>
                      <w:r w:rsidRPr="008A587B">
                        <w:rPr>
                          <w:szCs w:val="24"/>
                          <w:lang w:val="fr-FR"/>
                        </w:rPr>
                        <w:t xml:space="preserve">Le Comité permanent a accepté toutes les recommandations du groupe de travail. </w:t>
                      </w:r>
                      <w:r w:rsidRPr="008A587B">
                        <w:rPr>
                          <w:color w:val="000000"/>
                          <w:szCs w:val="24"/>
                          <w:lang w:val="fr-FR"/>
                        </w:rPr>
                        <w:t xml:space="preserve">Ce document contient également des observations sur plusieurs de ces </w:t>
                      </w:r>
                      <w:r w:rsidRPr="008A587B">
                        <w:rPr>
                          <w:szCs w:val="24"/>
                          <w:lang w:val="fr-FR"/>
                        </w:rPr>
                        <w:t xml:space="preserve"> recommandations, ainsi que des recommandations supplémentaires émanant du Secrétariat.</w:t>
                      </w:r>
                    </w:p>
                    <w:p w:rsidR="000D72A0" w:rsidRPr="008A587B" w:rsidRDefault="000D72A0" w:rsidP="000D72A0">
                      <w:pPr>
                        <w:rPr>
                          <w:color w:val="000000"/>
                          <w:szCs w:val="24"/>
                          <w:lang w:val="fr-FR"/>
                        </w:rPr>
                      </w:pPr>
                    </w:p>
                    <w:p w:rsidR="000D72A0" w:rsidRPr="008A587B" w:rsidRDefault="000D72A0" w:rsidP="000D72A0">
                      <w:pPr>
                        <w:jc w:val="both"/>
                        <w:rPr>
                          <w:color w:val="000000"/>
                          <w:szCs w:val="24"/>
                          <w:lang w:val="fr-FR"/>
                        </w:rPr>
                      </w:pPr>
                      <w:r w:rsidRPr="008A587B">
                        <w:rPr>
                          <w:color w:val="000000"/>
                          <w:szCs w:val="24"/>
                          <w:lang w:val="fr-FR"/>
                        </w:rPr>
                        <w:t>Les recommandations se rapportent, entre autres, à la longueur des sessions, aux lettres de créances, aux discussions au niveau régional et à la fourniture des documents.</w:t>
                      </w:r>
                    </w:p>
                    <w:p w:rsidR="000D72A0" w:rsidRPr="008A587B" w:rsidRDefault="000D72A0" w:rsidP="000D72A0">
                      <w:pPr>
                        <w:jc w:val="both"/>
                        <w:rPr>
                          <w:color w:val="000000"/>
                          <w:szCs w:val="24"/>
                          <w:lang w:val="fr-FR"/>
                        </w:rPr>
                      </w:pPr>
                    </w:p>
                    <w:p w:rsidR="000D72A0" w:rsidRPr="008A587B" w:rsidRDefault="000D72A0" w:rsidP="000D72A0">
                      <w:pPr>
                        <w:jc w:val="both"/>
                        <w:rPr>
                          <w:szCs w:val="24"/>
                          <w:lang w:val="fr-FR"/>
                        </w:rPr>
                      </w:pPr>
                      <w:r w:rsidRPr="008A587B">
                        <w:rPr>
                          <w:color w:val="000000"/>
                          <w:szCs w:val="24"/>
                          <w:lang w:val="fr-FR"/>
                        </w:rPr>
                        <w:t>Ces recommandations sont incluses dans un projet de Résolution joint en Annexe à ce document, que la Conférence des Parties est invitée à examiner pour adoption</w:t>
                      </w:r>
                      <w:r w:rsidR="008A587B">
                        <w:rPr>
                          <w:color w:val="000000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4556F3" w:rsidRDefault="004556F3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</w:pPr>
    </w:p>
    <w:p w:rsidR="00A22EEC" w:rsidRDefault="00A22EEC" w:rsidP="00761732">
      <w:pPr>
        <w:rPr>
          <w:lang w:val="fr-FR"/>
        </w:rPr>
        <w:sectPr w:rsidR="00A22EEC" w:rsidSect="006E66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</w:p>
    <w:p w:rsidR="000D72A0" w:rsidRPr="004E609B" w:rsidRDefault="000D72A0" w:rsidP="000D72A0">
      <w:pPr>
        <w:jc w:val="center"/>
        <w:rPr>
          <w:b/>
          <w:lang w:val="fr-FR"/>
        </w:rPr>
      </w:pPr>
      <w:r w:rsidRPr="002C235C">
        <w:rPr>
          <w:b/>
          <w:lang w:val="fr-FR"/>
        </w:rPr>
        <w:lastRenderedPageBreak/>
        <w:t xml:space="preserve">DISPOSITIONS RELATIVES AUX </w:t>
      </w:r>
      <w:r>
        <w:rPr>
          <w:b/>
          <w:lang w:val="fr-FR"/>
        </w:rPr>
        <w:t xml:space="preserve">SESSIONS DE </w:t>
      </w:r>
      <w:smartTag w:uri="urn:schemas-microsoft-com:office:smarttags" w:element="PersonName">
        <w:smartTagPr>
          <w:attr w:name="ProductID" w:val="LA CONF￉RENCE DES PARTIES"/>
        </w:smartTagPr>
        <w:r>
          <w:rPr>
            <w:b/>
            <w:lang w:val="fr-FR"/>
          </w:rPr>
          <w:t>LA CONFÉRENCE</w:t>
        </w:r>
        <w:r w:rsidRPr="002C235C">
          <w:rPr>
            <w:b/>
            <w:lang w:val="fr-FR"/>
          </w:rPr>
          <w:t xml:space="preserve"> DES</w:t>
        </w:r>
        <w:r>
          <w:rPr>
            <w:b/>
            <w:lang w:val="fr-FR"/>
          </w:rPr>
          <w:t xml:space="preserve"> </w:t>
        </w:r>
        <w:r w:rsidRPr="002C235C">
          <w:rPr>
            <w:b/>
            <w:lang w:val="fr-FR"/>
          </w:rPr>
          <w:t>PARTIES</w:t>
        </w:r>
      </w:smartTag>
    </w:p>
    <w:p w:rsidR="000D72A0" w:rsidRPr="004E609B" w:rsidRDefault="000D72A0" w:rsidP="000D72A0">
      <w:pPr>
        <w:pStyle w:val="ListParagraph"/>
        <w:ind w:left="0"/>
        <w:jc w:val="both"/>
        <w:rPr>
          <w:sz w:val="16"/>
          <w:szCs w:val="16"/>
          <w:lang w:val="fr-FR"/>
        </w:rPr>
      </w:pPr>
    </w:p>
    <w:p w:rsidR="000D72A0" w:rsidRPr="004E609B" w:rsidRDefault="000D72A0" w:rsidP="000D72A0">
      <w:pPr>
        <w:pStyle w:val="Default"/>
        <w:jc w:val="center"/>
        <w:rPr>
          <w:bCs/>
          <w:lang w:val="fr-FR"/>
        </w:rPr>
      </w:pPr>
      <w:r w:rsidRPr="002C235C">
        <w:rPr>
          <w:bCs/>
          <w:lang w:val="fr-FR"/>
        </w:rPr>
        <w:t>(</w:t>
      </w:r>
      <w:r w:rsidRPr="002C235C">
        <w:rPr>
          <w:bCs/>
          <w:i/>
          <w:lang w:val="fr-FR"/>
        </w:rPr>
        <w:t>Préparées par le Secrétariat PNUE</w:t>
      </w:r>
      <w:r w:rsidR="007D7693">
        <w:rPr>
          <w:bCs/>
          <w:i/>
          <w:lang w:val="fr-FR"/>
        </w:rPr>
        <w:t>/</w:t>
      </w:r>
      <w:r w:rsidRPr="002C235C">
        <w:rPr>
          <w:bCs/>
          <w:i/>
          <w:lang w:val="fr-FR"/>
        </w:rPr>
        <w:t>CMS</w:t>
      </w:r>
      <w:r w:rsidRPr="002C235C">
        <w:rPr>
          <w:bCs/>
          <w:lang w:val="fr-FR"/>
        </w:rPr>
        <w:t xml:space="preserve"> </w:t>
      </w:r>
      <w:r w:rsidRPr="002C235C">
        <w:rPr>
          <w:bCs/>
          <w:i/>
          <w:lang w:val="fr-FR"/>
        </w:rPr>
        <w:t>au nom du</w:t>
      </w:r>
      <w:r w:rsidRPr="002C235C">
        <w:rPr>
          <w:bCs/>
          <w:lang w:val="fr-FR"/>
        </w:rPr>
        <w:t xml:space="preserve"> </w:t>
      </w:r>
      <w:r w:rsidRPr="002C235C">
        <w:rPr>
          <w:bCs/>
          <w:i/>
          <w:lang w:val="fr-FR"/>
        </w:rPr>
        <w:t>Comité permanent</w:t>
      </w:r>
      <w:r w:rsidRPr="002C235C">
        <w:rPr>
          <w:bCs/>
          <w:lang w:val="fr-FR"/>
        </w:rPr>
        <w:t>)</w:t>
      </w:r>
    </w:p>
    <w:p w:rsidR="000D72A0" w:rsidRDefault="000D72A0" w:rsidP="000D72A0">
      <w:pPr>
        <w:pStyle w:val="Default"/>
        <w:jc w:val="both"/>
        <w:rPr>
          <w:b/>
          <w:bCs/>
          <w:lang w:val="fr-FR"/>
        </w:rPr>
      </w:pPr>
    </w:p>
    <w:p w:rsidR="008A587B" w:rsidRPr="004E609B" w:rsidRDefault="008A587B" w:rsidP="000D72A0">
      <w:pPr>
        <w:pStyle w:val="Default"/>
        <w:jc w:val="both"/>
        <w:rPr>
          <w:b/>
          <w:bCs/>
          <w:lang w:val="fr-FR"/>
        </w:rPr>
      </w:pPr>
    </w:p>
    <w:p w:rsidR="000D72A0" w:rsidRPr="00DA681B" w:rsidRDefault="000D72A0" w:rsidP="000D72A0">
      <w:pPr>
        <w:pStyle w:val="Default"/>
        <w:jc w:val="both"/>
        <w:rPr>
          <w:b/>
          <w:bCs/>
        </w:rPr>
      </w:pPr>
      <w:r w:rsidRPr="002C235C">
        <w:rPr>
          <w:b/>
          <w:bCs/>
          <w:lang w:val="fr-FR"/>
        </w:rPr>
        <w:t>Introduction </w:t>
      </w:r>
    </w:p>
    <w:p w:rsidR="000D72A0" w:rsidRPr="00DA681B" w:rsidRDefault="000D72A0" w:rsidP="000D72A0">
      <w:pPr>
        <w:pStyle w:val="Default"/>
        <w:jc w:val="both"/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>
        <w:rPr>
          <w:lang w:val="fr-FR"/>
        </w:rPr>
        <w:t>Lors de</w:t>
      </w:r>
      <w:r w:rsidRPr="00B62B26">
        <w:rPr>
          <w:lang w:val="fr-FR"/>
        </w:rPr>
        <w:t xml:space="preserve"> sa 40</w:t>
      </w:r>
      <w:r w:rsidRPr="00B62B26">
        <w:rPr>
          <w:vertAlign w:val="superscript"/>
          <w:lang w:val="fr-FR"/>
        </w:rPr>
        <w:t>ème</w:t>
      </w:r>
      <w:r w:rsidRPr="00B62B26">
        <w:rPr>
          <w:lang w:val="fr-FR"/>
        </w:rPr>
        <w:t xml:space="preserve"> réunion, en novembre 2012, le Comité permanent a mis en place un groupe de travail chargé d</w:t>
      </w:r>
      <w:r>
        <w:rPr>
          <w:lang w:val="fr-FR"/>
        </w:rPr>
        <w:t>’</w:t>
      </w:r>
      <w:r w:rsidRPr="00B62B26">
        <w:rPr>
          <w:lang w:val="fr-FR"/>
        </w:rPr>
        <w:t xml:space="preserve">examiner des changements organisationnels pour </w:t>
      </w:r>
      <w:smartTag w:uri="urn:schemas-microsoft-com:office:smarttags" w:element="PersonName">
        <w:smartTagPr>
          <w:attr w:name="ProductID" w:val="la COP. Ce"/>
        </w:smartTagPr>
        <w:r w:rsidRPr="00B62B26">
          <w:rPr>
            <w:lang w:val="fr-FR"/>
          </w:rPr>
          <w:t>la COP.</w:t>
        </w:r>
        <w:r w:rsidRPr="004E609B">
          <w:rPr>
            <w:lang w:val="fr-FR"/>
          </w:rPr>
          <w:t xml:space="preserve"> </w:t>
        </w:r>
        <w:r w:rsidRPr="00B62B26">
          <w:rPr>
            <w:lang w:val="fr-FR"/>
          </w:rPr>
          <w:t>Ce</w:t>
        </w:r>
      </w:smartTag>
      <w:r w:rsidRPr="00B62B26">
        <w:rPr>
          <w:lang w:val="fr-FR"/>
        </w:rPr>
        <w:t xml:space="preserve"> groupe de travail a présenté ses conclusions et recommandations à la 41</w:t>
      </w:r>
      <w:r w:rsidRPr="00B62B26">
        <w:rPr>
          <w:vertAlign w:val="superscript"/>
          <w:lang w:val="fr-FR"/>
        </w:rPr>
        <w:t>ème</w:t>
      </w:r>
      <w:r w:rsidRPr="00B62B26">
        <w:rPr>
          <w:lang w:val="fr-FR"/>
        </w:rPr>
        <w:t xml:space="preserve"> réunion du Comité permanent</w:t>
      </w:r>
      <w:r>
        <w:rPr>
          <w:lang w:val="fr-FR"/>
        </w:rPr>
        <w:t>, figurant</w:t>
      </w:r>
      <w:r w:rsidRPr="00B62B26">
        <w:rPr>
          <w:lang w:val="fr-FR"/>
        </w:rPr>
        <w:t xml:space="preserve"> dans le document UNEP/CMS/StC41/11/Annexe I.</w:t>
      </w:r>
      <w:r w:rsidRPr="004E609B">
        <w:rPr>
          <w:lang w:val="fr-FR"/>
        </w:rPr>
        <w:t xml:space="preserve"> </w:t>
      </w:r>
      <w:r w:rsidRPr="00B62B26">
        <w:rPr>
          <w:lang w:val="fr-FR"/>
        </w:rPr>
        <w:t>Le Comité permanent a accepté toutes les recommandations du groupe de travail.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A37F27">
        <w:rPr>
          <w:lang w:val="fr-FR"/>
        </w:rPr>
        <w:t xml:space="preserve">Le groupe de travail a examiné les principes </w:t>
      </w:r>
      <w:r>
        <w:rPr>
          <w:lang w:val="fr-FR"/>
        </w:rPr>
        <w:t>qui sous-tendent l’</w:t>
      </w:r>
      <w:r w:rsidRPr="00A37F27">
        <w:rPr>
          <w:lang w:val="fr-FR"/>
        </w:rPr>
        <w:t xml:space="preserve">organisation et </w:t>
      </w:r>
      <w:r>
        <w:rPr>
          <w:lang w:val="fr-FR"/>
        </w:rPr>
        <w:t>le</w:t>
      </w:r>
      <w:r w:rsidRPr="00A37F27">
        <w:rPr>
          <w:lang w:val="fr-FR"/>
        </w:rPr>
        <w:t xml:space="preserve"> fonctionnement des sessions de la Conférence des Parties</w:t>
      </w:r>
      <w:r>
        <w:rPr>
          <w:lang w:val="fr-FR"/>
        </w:rPr>
        <w:t>,</w:t>
      </w:r>
      <w:r w:rsidRPr="00A37F27">
        <w:rPr>
          <w:lang w:val="fr-FR"/>
        </w:rPr>
        <w:t xml:space="preserve"> ainsi que 13 propositions destinées à améliorer l</w:t>
      </w:r>
      <w:r>
        <w:rPr>
          <w:lang w:val="fr-FR"/>
        </w:rPr>
        <w:t>’</w:t>
      </w:r>
      <w:r w:rsidRPr="00A37F27">
        <w:rPr>
          <w:lang w:val="fr-FR"/>
        </w:rPr>
        <w:t xml:space="preserve">organisation et le fonctionnement de ces </w:t>
      </w:r>
      <w:r>
        <w:rPr>
          <w:lang w:val="fr-FR"/>
        </w:rPr>
        <w:t>sess</w:t>
      </w:r>
      <w:r w:rsidRPr="00A37F27">
        <w:rPr>
          <w:lang w:val="fr-FR"/>
        </w:rPr>
        <w:t>ions.</w:t>
      </w:r>
      <w:r w:rsidRPr="004E609B">
        <w:rPr>
          <w:lang w:val="fr-FR"/>
        </w:rPr>
        <w:t xml:space="preserve"> </w:t>
      </w:r>
      <w:r>
        <w:rPr>
          <w:lang w:val="fr-FR"/>
        </w:rPr>
        <w:t>L</w:t>
      </w:r>
      <w:r w:rsidRPr="003A5EBC">
        <w:rPr>
          <w:lang w:val="fr-FR"/>
        </w:rPr>
        <w:t xml:space="preserve">es </w:t>
      </w:r>
      <w:r>
        <w:rPr>
          <w:lang w:val="fr-FR"/>
        </w:rPr>
        <w:t>points</w:t>
      </w:r>
      <w:r w:rsidRPr="003A5EBC">
        <w:rPr>
          <w:lang w:val="fr-FR"/>
        </w:rPr>
        <w:t xml:space="preserve"> </w:t>
      </w:r>
      <w:r>
        <w:rPr>
          <w:lang w:val="fr-FR"/>
        </w:rPr>
        <w:t xml:space="preserve">examinés </w:t>
      </w:r>
      <w:r w:rsidRPr="003A5EBC">
        <w:rPr>
          <w:lang w:val="fr-FR"/>
        </w:rPr>
        <w:t xml:space="preserve">portent </w:t>
      </w:r>
      <w:r>
        <w:rPr>
          <w:lang w:val="fr-FR"/>
        </w:rPr>
        <w:t>les programmes prioritaires</w:t>
      </w:r>
      <w:r w:rsidRPr="003A5EBC">
        <w:rPr>
          <w:lang w:val="fr-FR"/>
        </w:rPr>
        <w:t xml:space="preserve"> des réunions,</w:t>
      </w:r>
      <w:r>
        <w:rPr>
          <w:lang w:val="fr-FR"/>
        </w:rPr>
        <w:t xml:space="preserve"> </w:t>
      </w:r>
      <w:r w:rsidRPr="003A5EBC">
        <w:rPr>
          <w:lang w:val="fr-FR"/>
        </w:rPr>
        <w:t>la</w:t>
      </w:r>
      <w:r>
        <w:rPr>
          <w:lang w:val="fr-FR"/>
        </w:rPr>
        <w:t xml:space="preserve"> </w:t>
      </w:r>
      <w:r w:rsidRPr="003A5EBC">
        <w:rPr>
          <w:lang w:val="fr-FR"/>
        </w:rPr>
        <w:t xml:space="preserve">documentation, les </w:t>
      </w:r>
      <w:r>
        <w:rPr>
          <w:lang w:val="fr-FR"/>
        </w:rPr>
        <w:t>pouvoirs</w:t>
      </w:r>
      <w:r w:rsidRPr="003A5EBC">
        <w:rPr>
          <w:lang w:val="fr-FR"/>
        </w:rPr>
        <w:t xml:space="preserve"> et autres questions diverses.</w:t>
      </w:r>
      <w:r w:rsidRPr="004E609B">
        <w:rPr>
          <w:lang w:val="fr-FR"/>
        </w:rPr>
        <w:t xml:space="preserve"> </w:t>
      </w:r>
      <w:r>
        <w:rPr>
          <w:lang w:val="fr-FR"/>
        </w:rPr>
        <w:t>Ils</w:t>
      </w:r>
      <w:r w:rsidRPr="00754316">
        <w:rPr>
          <w:lang w:val="fr-FR"/>
        </w:rPr>
        <w:t xml:space="preserve"> sont résumés ci-dessous et incorporés dans le projet de Résolution figurant en annexe à ce document.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ListParagraph"/>
        <w:ind w:left="0"/>
        <w:rPr>
          <w:b/>
          <w:lang w:val="fr-FR"/>
        </w:rPr>
      </w:pPr>
      <w:smartTag w:uri="urn:schemas-microsoft-com:office:smarttags" w:element="place">
        <w:r w:rsidRPr="004976E6">
          <w:rPr>
            <w:b/>
            <w:lang w:val="fr-FR"/>
          </w:rPr>
          <w:t>Principes</w:t>
        </w:r>
      </w:smartTag>
      <w:r w:rsidRPr="004976E6">
        <w:rPr>
          <w:b/>
          <w:lang w:val="fr-FR"/>
        </w:rPr>
        <w:t xml:space="preserve"> régissant l</w:t>
      </w:r>
      <w:r>
        <w:rPr>
          <w:b/>
          <w:lang w:val="fr-FR"/>
        </w:rPr>
        <w:t>’</w:t>
      </w:r>
      <w:r w:rsidRPr="004976E6">
        <w:rPr>
          <w:b/>
          <w:lang w:val="fr-FR"/>
        </w:rPr>
        <w:t>organisation et le fonctionnement de la Conférence des Parties</w:t>
      </w:r>
    </w:p>
    <w:p w:rsidR="000D72A0" w:rsidRPr="004E609B" w:rsidRDefault="000D72A0" w:rsidP="000D72A0">
      <w:pPr>
        <w:pStyle w:val="ListParagraph"/>
        <w:ind w:left="0"/>
        <w:rPr>
          <w:b/>
          <w:lang w:val="fr-FR"/>
        </w:rPr>
      </w:pPr>
    </w:p>
    <w:p w:rsidR="000D72A0" w:rsidRPr="004E609B" w:rsidRDefault="000D72A0" w:rsidP="000D72A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lang w:val="fr-FR"/>
        </w:rPr>
      </w:pPr>
      <w:r w:rsidRPr="00D13359">
        <w:rPr>
          <w:lang w:val="fr-FR"/>
        </w:rPr>
        <w:t>Le paragraphe 1 de l</w:t>
      </w:r>
      <w:r>
        <w:rPr>
          <w:lang w:val="fr-FR"/>
        </w:rPr>
        <w:t>’</w:t>
      </w:r>
      <w:r w:rsidRPr="00D13359">
        <w:rPr>
          <w:lang w:val="fr-FR"/>
        </w:rPr>
        <w:t xml:space="preserve">Article VII de la Convention établit la Conférence des Parties comme « organe de décision de </w:t>
      </w:r>
      <w:smartTag w:uri="urn:schemas-microsoft-com:office:smarttags" w:element="PersonName">
        <w:smartTagPr>
          <w:attr w:name="ProductID" w:val="la pr￩sente Convention"/>
        </w:smartTagPr>
        <w:r w:rsidRPr="00D13359">
          <w:rPr>
            <w:lang w:val="fr-FR"/>
          </w:rPr>
          <w:t>la présente Convention</w:t>
        </w:r>
      </w:smartTag>
      <w:r w:rsidRPr="00D13359">
        <w:rPr>
          <w:lang w:val="fr-FR"/>
        </w:rPr>
        <w:t xml:space="preserve"> » et définit des conditions juridiquement contraignantes </w:t>
      </w:r>
      <w:r>
        <w:rPr>
          <w:lang w:val="fr-FR"/>
        </w:rPr>
        <w:t>qu’elle</w:t>
      </w:r>
      <w:r w:rsidRPr="00D13359">
        <w:rPr>
          <w:lang w:val="fr-FR"/>
        </w:rPr>
        <w:t xml:space="preserve"> doit mettre en œuvre.</w:t>
      </w:r>
      <w:r w:rsidRPr="004E609B">
        <w:rPr>
          <w:lang w:val="fr-FR"/>
        </w:rPr>
        <w:t xml:space="preserve"> </w:t>
      </w:r>
      <w:r w:rsidRPr="00C81C13">
        <w:rPr>
          <w:lang w:val="fr-FR"/>
        </w:rPr>
        <w:t>Afin d</w:t>
      </w:r>
      <w:r>
        <w:rPr>
          <w:lang w:val="fr-FR"/>
        </w:rPr>
        <w:t>’</w:t>
      </w:r>
      <w:r w:rsidRPr="00C81C13">
        <w:rPr>
          <w:lang w:val="fr-FR"/>
        </w:rPr>
        <w:t>aider la Conférence des Parties à s</w:t>
      </w:r>
      <w:r>
        <w:rPr>
          <w:lang w:val="fr-FR"/>
        </w:rPr>
        <w:t>’</w:t>
      </w:r>
      <w:r w:rsidRPr="00C81C13">
        <w:rPr>
          <w:lang w:val="fr-FR"/>
        </w:rPr>
        <w:t>acquitter de ses obligations, le Comité permanent</w:t>
      </w:r>
      <w:r>
        <w:rPr>
          <w:lang w:val="fr-FR"/>
        </w:rPr>
        <w:t xml:space="preserve"> </w:t>
      </w:r>
      <w:r w:rsidRPr="00C81C13">
        <w:rPr>
          <w:lang w:val="fr-FR"/>
        </w:rPr>
        <w:t xml:space="preserve">a convenu de cinq principes </w:t>
      </w:r>
      <w:r>
        <w:rPr>
          <w:lang w:val="fr-FR"/>
        </w:rPr>
        <w:t>relatifs à</w:t>
      </w:r>
      <w:r w:rsidRPr="00C81C13">
        <w:rPr>
          <w:lang w:val="fr-FR"/>
        </w:rPr>
        <w:t xml:space="preserve"> l</w:t>
      </w:r>
      <w:r>
        <w:rPr>
          <w:lang w:val="fr-FR"/>
        </w:rPr>
        <w:t>’</w:t>
      </w:r>
      <w:r w:rsidRPr="00C81C13">
        <w:rPr>
          <w:lang w:val="fr-FR"/>
        </w:rPr>
        <w:t xml:space="preserve">organisation et </w:t>
      </w:r>
      <w:r>
        <w:rPr>
          <w:lang w:val="fr-FR"/>
        </w:rPr>
        <w:t>au</w:t>
      </w:r>
      <w:r w:rsidRPr="00C81C13">
        <w:rPr>
          <w:lang w:val="fr-FR"/>
        </w:rPr>
        <w:t xml:space="preserve"> fonctionnement d</w:t>
      </w:r>
      <w:r>
        <w:rPr>
          <w:lang w:val="fr-FR"/>
        </w:rPr>
        <w:t>’</w:t>
      </w:r>
      <w:r w:rsidRPr="00C81C13">
        <w:rPr>
          <w:lang w:val="fr-FR"/>
        </w:rPr>
        <w:t xml:space="preserve">une </w:t>
      </w:r>
      <w:r>
        <w:rPr>
          <w:lang w:val="fr-FR"/>
        </w:rPr>
        <w:t>session de la Conférence</w:t>
      </w:r>
      <w:r w:rsidRPr="00C81C13">
        <w:rPr>
          <w:lang w:val="fr-FR"/>
        </w:rPr>
        <w:t xml:space="preserve"> des Parties se rapportant aux objectifs de ces </w:t>
      </w:r>
      <w:r>
        <w:rPr>
          <w:lang w:val="fr-FR"/>
        </w:rPr>
        <w:t>sess</w:t>
      </w:r>
      <w:r w:rsidRPr="00C81C13">
        <w:rPr>
          <w:lang w:val="fr-FR"/>
        </w:rPr>
        <w:t>ions, à la responsabilité budgétaire, à une préparation</w:t>
      </w:r>
      <w:r>
        <w:rPr>
          <w:lang w:val="fr-FR"/>
        </w:rPr>
        <w:t xml:space="preserve"> </w:t>
      </w:r>
      <w:r w:rsidRPr="00C81C13">
        <w:rPr>
          <w:lang w:val="fr-FR"/>
        </w:rPr>
        <w:t>rigoureuse, à la représentation et la participation, ainsi qu</w:t>
      </w:r>
      <w:r>
        <w:rPr>
          <w:lang w:val="fr-FR"/>
        </w:rPr>
        <w:t>’</w:t>
      </w:r>
      <w:r w:rsidRPr="00C81C13">
        <w:rPr>
          <w:lang w:val="fr-FR"/>
        </w:rPr>
        <w:t xml:space="preserve">à </w:t>
      </w:r>
      <w:smartTag w:uri="urn:schemas-microsoft-com:office:smarttags" w:element="PersonName">
        <w:smartTagPr>
          <w:attr w:name="ProductID" w:val="la communication. Ces"/>
        </w:smartTagPr>
        <w:r w:rsidRPr="00C81C13">
          <w:rPr>
            <w:lang w:val="fr-FR"/>
          </w:rPr>
          <w:t>la communication.</w:t>
        </w:r>
        <w:r w:rsidRPr="004E609B">
          <w:rPr>
            <w:lang w:val="fr-FR"/>
          </w:rPr>
          <w:t xml:space="preserve"> </w:t>
        </w:r>
        <w:r w:rsidRPr="00C81C13">
          <w:rPr>
            <w:lang w:val="fr-FR"/>
          </w:rPr>
          <w:t>Ces</w:t>
        </w:r>
      </w:smartTag>
      <w:r w:rsidRPr="00C81C13">
        <w:rPr>
          <w:lang w:val="fr-FR"/>
        </w:rPr>
        <w:t xml:space="preserve"> principes sont inclus dans le paragraphe 1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DA681B" w:rsidRDefault="000D72A0" w:rsidP="000D72A0">
      <w:pPr>
        <w:pStyle w:val="ListParagraph"/>
        <w:ind w:left="0"/>
        <w:rPr>
          <w:lang w:val="en-GB"/>
        </w:rPr>
      </w:pPr>
      <w:r w:rsidRPr="00C81C13">
        <w:rPr>
          <w:b/>
          <w:lang w:val="fr-FR"/>
        </w:rPr>
        <w:t>Propositions</w:t>
      </w:r>
      <w:r>
        <w:rPr>
          <w:b/>
          <w:lang w:val="fr-FR"/>
        </w:rPr>
        <w:t xml:space="preserve"> </w:t>
      </w:r>
      <w:r w:rsidRPr="00C81C13">
        <w:rPr>
          <w:b/>
          <w:lang w:val="fr-FR"/>
        </w:rPr>
        <w:t>spécifiques</w:t>
      </w:r>
    </w:p>
    <w:p w:rsidR="000D72A0" w:rsidRPr="00DA681B" w:rsidRDefault="000D72A0" w:rsidP="000D72A0">
      <w:pPr>
        <w:pStyle w:val="ListParagraph"/>
        <w:ind w:left="0"/>
        <w:rPr>
          <w:lang w:val="en-GB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830D89">
        <w:rPr>
          <w:i/>
          <w:lang w:val="fr-FR"/>
        </w:rPr>
        <w:t>Mise en ligne des documents six semaine</w:t>
      </w:r>
      <w:r>
        <w:rPr>
          <w:i/>
          <w:lang w:val="fr-FR"/>
        </w:rPr>
        <w:t>s</w:t>
      </w:r>
      <w:r w:rsidRPr="00830D89">
        <w:rPr>
          <w:i/>
          <w:lang w:val="fr-FR"/>
        </w:rPr>
        <w:t xml:space="preserve"> avant </w:t>
      </w:r>
      <w:r>
        <w:rPr>
          <w:i/>
          <w:lang w:val="fr-FR"/>
        </w:rPr>
        <w:t>une</w:t>
      </w:r>
      <w:r w:rsidRPr="00830D89">
        <w:rPr>
          <w:i/>
          <w:lang w:val="fr-FR"/>
        </w:rPr>
        <w:t xml:space="preserve"> </w:t>
      </w:r>
      <w:r>
        <w:rPr>
          <w:i/>
          <w:lang w:val="fr-FR"/>
        </w:rPr>
        <w:t>session de la Conférence</w:t>
      </w:r>
      <w:r w:rsidRPr="00830D89">
        <w:rPr>
          <w:i/>
          <w:lang w:val="fr-FR"/>
        </w:rPr>
        <w:t xml:space="preserve"> des Parties</w:t>
      </w:r>
      <w:r w:rsidRPr="00830D89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4B19A8">
        <w:rPr>
          <w:lang w:val="fr-FR"/>
        </w:rPr>
        <w:t>Le Comité permanent a convenu de résoudre cette question dans le cadre du règlement intérieur, examiné dans le document UNEP/CMS/COP11/Doc.18.2.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221E18">
        <w:rPr>
          <w:i/>
          <w:lang w:val="fr-FR"/>
        </w:rPr>
        <w:t>Encourager les discussions régionales, par courrier électronique ou par téléconférence, en amont d</w:t>
      </w:r>
      <w:r>
        <w:rPr>
          <w:i/>
          <w:lang w:val="fr-FR"/>
        </w:rPr>
        <w:t>’</w:t>
      </w:r>
      <w:r w:rsidRPr="00221E18">
        <w:rPr>
          <w:i/>
          <w:lang w:val="fr-FR"/>
        </w:rPr>
        <w:t xml:space="preserve">une </w:t>
      </w:r>
      <w:r>
        <w:rPr>
          <w:i/>
          <w:lang w:val="fr-FR"/>
        </w:rPr>
        <w:t>session de la Conférence</w:t>
      </w:r>
      <w:r w:rsidRPr="00221E18">
        <w:rPr>
          <w:i/>
          <w:lang w:val="fr-FR"/>
        </w:rPr>
        <w:t xml:space="preserve"> des Parties.</w:t>
      </w:r>
      <w:r w:rsidRPr="004E609B">
        <w:rPr>
          <w:i/>
          <w:lang w:val="fr-FR"/>
        </w:rPr>
        <w:t xml:space="preserve"> </w:t>
      </w:r>
      <w:r w:rsidRPr="0096610B">
        <w:rPr>
          <w:lang w:val="fr-FR"/>
        </w:rPr>
        <w:t>Le Comité permanent</w:t>
      </w:r>
      <w:r>
        <w:rPr>
          <w:lang w:val="fr-FR"/>
        </w:rPr>
        <w:t xml:space="preserve"> </w:t>
      </w:r>
      <w:r w:rsidRPr="0096610B">
        <w:rPr>
          <w:lang w:val="fr-FR"/>
        </w:rPr>
        <w:t>a noté que le paragraphe 5 (a) de la Résolution 9.15 demande aux membres de ce Comité de « maintenir une communication permanente et fluide avec les Parties de leur région et avec le Secrétariat ».</w:t>
      </w:r>
      <w:r w:rsidRPr="004E609B">
        <w:rPr>
          <w:lang w:val="fr-FR"/>
        </w:rPr>
        <w:t xml:space="preserve"> </w:t>
      </w:r>
      <w:r w:rsidRPr="008C6980">
        <w:rPr>
          <w:lang w:val="fr-FR"/>
        </w:rPr>
        <w:t>Reconnaissant la valeur de la communication</w:t>
      </w:r>
      <w:r>
        <w:rPr>
          <w:lang w:val="fr-FR"/>
        </w:rPr>
        <w:t xml:space="preserve"> </w:t>
      </w:r>
      <w:r w:rsidRPr="008C6980">
        <w:rPr>
          <w:lang w:val="fr-FR"/>
        </w:rPr>
        <w:t>régionale, le Comité permanent</w:t>
      </w:r>
      <w:r>
        <w:rPr>
          <w:lang w:val="fr-FR"/>
        </w:rPr>
        <w:t xml:space="preserve"> </w:t>
      </w:r>
      <w:r w:rsidRPr="008C6980">
        <w:rPr>
          <w:lang w:val="fr-FR"/>
        </w:rPr>
        <w:t>a</w:t>
      </w:r>
      <w:r>
        <w:rPr>
          <w:lang w:val="fr-FR"/>
        </w:rPr>
        <w:t xml:space="preserve"> </w:t>
      </w:r>
      <w:r w:rsidRPr="008C6980">
        <w:rPr>
          <w:lang w:val="fr-FR"/>
        </w:rPr>
        <w:t>recommandé que ce type de communication se poursuive au cours d</w:t>
      </w:r>
      <w:r>
        <w:rPr>
          <w:lang w:val="fr-FR"/>
        </w:rPr>
        <w:t>’</w:t>
      </w:r>
      <w:r w:rsidRPr="008C6980">
        <w:rPr>
          <w:lang w:val="fr-FR"/>
        </w:rPr>
        <w:t xml:space="preserve">une </w:t>
      </w:r>
      <w:r>
        <w:rPr>
          <w:lang w:val="fr-FR"/>
        </w:rPr>
        <w:t>session de la Conférence</w:t>
      </w:r>
      <w:r w:rsidRPr="008C6980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81378E">
        <w:rPr>
          <w:lang w:val="fr-FR"/>
        </w:rPr>
        <w:t>Il a également noté que cette communication pourrait être améliorée au moyen d</w:t>
      </w:r>
      <w:r>
        <w:rPr>
          <w:lang w:val="fr-FR"/>
        </w:rPr>
        <w:t>’</w:t>
      </w:r>
      <w:r w:rsidRPr="0081378E">
        <w:rPr>
          <w:lang w:val="fr-FR"/>
        </w:rPr>
        <w:t xml:space="preserve">une réunion du </w:t>
      </w:r>
      <w:r w:rsidRPr="00EA05A7">
        <w:rPr>
          <w:lang w:val="fr-FR"/>
        </w:rPr>
        <w:t>Bureau</w:t>
      </w:r>
      <w:r w:rsidRPr="0081378E">
        <w:rPr>
          <w:lang w:val="fr-FR"/>
        </w:rPr>
        <w:t xml:space="preserve"> qui se tiendrait le matin de la veille du premier jour de la</w:t>
      </w:r>
      <w:r>
        <w:rPr>
          <w:lang w:val="fr-FR"/>
        </w:rPr>
        <w:t xml:space="preserve"> </w:t>
      </w:r>
      <w:r w:rsidRPr="0081378E">
        <w:rPr>
          <w:lang w:val="fr-FR"/>
        </w:rPr>
        <w:t>session de la Conférence des Parties</w:t>
      </w:r>
      <w:r w:rsidRPr="002E0A4F">
        <w:rPr>
          <w:lang w:val="fr-FR"/>
        </w:rPr>
        <w:t>, et par le compte rendu qu’en ferait des membres du Bureau l’après-midi de ce même jour aux réunions régionales</w:t>
      </w:r>
      <w:r w:rsidRPr="0081378E">
        <w:rPr>
          <w:lang w:val="fr-FR"/>
        </w:rPr>
        <w:t>, ainsi qu</w:t>
      </w:r>
      <w:r>
        <w:rPr>
          <w:lang w:val="fr-FR"/>
        </w:rPr>
        <w:t>’</w:t>
      </w:r>
      <w:r w:rsidRPr="0081378E">
        <w:rPr>
          <w:lang w:val="fr-FR"/>
        </w:rPr>
        <w:t xml:space="preserve">en organisant régulièrement des réunions régionales au cours de </w:t>
      </w:r>
      <w:smartTag w:uri="urn:schemas-microsoft-com:office:smarttags" w:element="PersonName">
        <w:smartTagPr>
          <w:attr w:name="ProductID" w:val="la COP. Ces"/>
        </w:smartTagPr>
        <w:r w:rsidRPr="0081378E">
          <w:rPr>
            <w:lang w:val="fr-FR"/>
          </w:rPr>
          <w:t>la COP.</w:t>
        </w:r>
        <w:r w:rsidRPr="004E609B">
          <w:rPr>
            <w:lang w:val="fr-FR"/>
          </w:rPr>
          <w:t xml:space="preserve"> </w:t>
        </w:r>
        <w:r w:rsidRPr="0043402C">
          <w:rPr>
            <w:lang w:val="fr-FR"/>
          </w:rPr>
          <w:t>Ces</w:t>
        </w:r>
      </w:smartTag>
      <w:r w:rsidRPr="0043402C">
        <w:rPr>
          <w:lang w:val="fr-FR"/>
        </w:rPr>
        <w:t xml:space="preserve"> recommandations sont incluses dans les paragraphes 2(a) et 2(b)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5E4100">
        <w:rPr>
          <w:lang w:val="fr-FR"/>
        </w:rPr>
        <w:t>Le Secrétariat comprend</w:t>
      </w:r>
      <w:r>
        <w:rPr>
          <w:lang w:val="fr-FR"/>
        </w:rPr>
        <w:t xml:space="preserve"> que le principe qui sous-tend</w:t>
      </w:r>
      <w:r w:rsidRPr="005E4100">
        <w:rPr>
          <w:lang w:val="fr-FR"/>
        </w:rPr>
        <w:t xml:space="preserve"> la recommandation du Comité permanent relative à la réunion du Bureau le matin et aux réunions régionales l</w:t>
      </w:r>
      <w:r>
        <w:rPr>
          <w:lang w:val="fr-FR"/>
        </w:rPr>
        <w:t>’</w:t>
      </w:r>
      <w:r w:rsidRPr="005E4100">
        <w:rPr>
          <w:lang w:val="fr-FR"/>
        </w:rPr>
        <w:t>après-midi</w:t>
      </w:r>
      <w:r>
        <w:rPr>
          <w:lang w:val="fr-FR"/>
        </w:rPr>
        <w:t>,</w:t>
      </w:r>
      <w:r w:rsidRPr="005E4100">
        <w:rPr>
          <w:lang w:val="fr-FR"/>
        </w:rPr>
        <w:t xml:space="preserve"> la veille de la </w:t>
      </w:r>
      <w:r>
        <w:rPr>
          <w:lang w:val="fr-FR"/>
        </w:rPr>
        <w:t>session de la Conférence</w:t>
      </w:r>
      <w:r w:rsidRPr="005E4100">
        <w:rPr>
          <w:lang w:val="fr-FR"/>
        </w:rPr>
        <w:t xml:space="preserve"> des Parties</w:t>
      </w:r>
      <w:r>
        <w:rPr>
          <w:lang w:val="fr-FR"/>
        </w:rPr>
        <w:t>,</w:t>
      </w:r>
      <w:r w:rsidRPr="004E609B">
        <w:rPr>
          <w:lang w:val="fr-FR"/>
        </w:rPr>
        <w:t xml:space="preserve"> </w:t>
      </w:r>
      <w:r w:rsidR="00EA05A7">
        <w:rPr>
          <w:lang w:val="fr-FR"/>
        </w:rPr>
        <w:t>est que le Bureau se réunisse</w:t>
      </w:r>
      <w:r w:rsidRPr="00780196">
        <w:rPr>
          <w:lang w:val="fr-FR"/>
        </w:rPr>
        <w:t xml:space="preserve"> en premier lieu avec </w:t>
      </w:r>
      <w:r>
        <w:rPr>
          <w:lang w:val="fr-FR"/>
        </w:rPr>
        <w:t>s</w:t>
      </w:r>
      <w:r w:rsidRPr="00780196">
        <w:rPr>
          <w:lang w:val="fr-FR"/>
        </w:rPr>
        <w:t xml:space="preserve">es membres </w:t>
      </w:r>
      <w:r>
        <w:rPr>
          <w:lang w:val="fr-FR"/>
        </w:rPr>
        <w:t>et</w:t>
      </w:r>
      <w:r w:rsidRPr="00780196">
        <w:rPr>
          <w:lang w:val="fr-FR"/>
        </w:rPr>
        <w:t xml:space="preserve"> que les informations sont ensuite transmises aux réunions régionales.</w:t>
      </w:r>
      <w:r w:rsidRPr="004E609B">
        <w:rPr>
          <w:lang w:val="fr-FR"/>
        </w:rPr>
        <w:t xml:space="preserve"> </w:t>
      </w:r>
      <w:r w:rsidRPr="00C61F6E">
        <w:rPr>
          <w:lang w:val="fr-FR"/>
        </w:rPr>
        <w:t xml:space="preserve">Toutefois, le Secrétariat estime que le </w:t>
      </w:r>
      <w:r w:rsidR="00EA05A7">
        <w:rPr>
          <w:lang w:val="fr-FR"/>
        </w:rPr>
        <w:t>calendrier</w:t>
      </w:r>
      <w:r w:rsidRPr="00C61F6E">
        <w:rPr>
          <w:lang w:val="fr-FR"/>
        </w:rPr>
        <w:t xml:space="preserve"> de ces </w:t>
      </w:r>
      <w:proofErr w:type="gramStart"/>
      <w:r w:rsidRPr="00C61F6E">
        <w:rPr>
          <w:lang w:val="fr-FR"/>
        </w:rPr>
        <w:t>réunions</w:t>
      </w:r>
      <w:r w:rsidR="00696A58">
        <w:rPr>
          <w:lang w:val="fr-FR"/>
        </w:rPr>
        <w:t xml:space="preserve"> </w:t>
      </w:r>
      <w:r w:rsidRPr="00C61F6E">
        <w:rPr>
          <w:lang w:val="fr-FR"/>
        </w:rPr>
        <w:t>est</w:t>
      </w:r>
      <w:proofErr w:type="gramEnd"/>
      <w:r w:rsidRPr="00C61F6E">
        <w:rPr>
          <w:lang w:val="fr-FR"/>
        </w:rPr>
        <w:t xml:space="preserve"> trop contraignant, </w:t>
      </w:r>
      <w:r>
        <w:rPr>
          <w:lang w:val="fr-FR"/>
        </w:rPr>
        <w:t>pas toujours facile</w:t>
      </w:r>
      <w:r w:rsidRPr="00C61F6E">
        <w:rPr>
          <w:lang w:val="fr-FR"/>
        </w:rPr>
        <w:t xml:space="preserve"> à réaliser dans la pratique, et que d</w:t>
      </w:r>
      <w:r>
        <w:rPr>
          <w:lang w:val="fr-FR"/>
        </w:rPr>
        <w:t>’</w:t>
      </w:r>
      <w:r w:rsidRPr="00C61F6E">
        <w:rPr>
          <w:lang w:val="fr-FR"/>
        </w:rPr>
        <w:t>autres options pourraient davantage convenir</w:t>
      </w:r>
      <w:r>
        <w:rPr>
          <w:lang w:val="fr-FR"/>
        </w:rPr>
        <w:t>. Pa</w:t>
      </w:r>
      <w:r w:rsidRPr="00C61F6E">
        <w:rPr>
          <w:lang w:val="fr-FR"/>
        </w:rPr>
        <w:t>r exemple, si les membres du</w:t>
      </w:r>
      <w:r>
        <w:rPr>
          <w:lang w:val="fr-FR"/>
        </w:rPr>
        <w:t xml:space="preserve"> </w:t>
      </w:r>
      <w:r w:rsidRPr="00C61F6E">
        <w:rPr>
          <w:lang w:val="fr-FR"/>
        </w:rPr>
        <w:t xml:space="preserve">Comité permanent deviennent membres du Bureau, il </w:t>
      </w:r>
      <w:r>
        <w:rPr>
          <w:lang w:val="fr-FR"/>
        </w:rPr>
        <w:t>serait peut-être plus</w:t>
      </w:r>
      <w:r w:rsidRPr="00C61F6E">
        <w:rPr>
          <w:lang w:val="fr-FR"/>
        </w:rPr>
        <w:t xml:space="preserve"> pratique que la réunion du Bureau se tienne directement après</w:t>
      </w:r>
      <w:r>
        <w:rPr>
          <w:lang w:val="fr-FR"/>
        </w:rPr>
        <w:t xml:space="preserve"> </w:t>
      </w:r>
      <w:r w:rsidRPr="00C61F6E">
        <w:rPr>
          <w:lang w:val="fr-FR"/>
        </w:rPr>
        <w:t>la réunion du Comité permanent, ce qui pourrait être dans la soirée plutôt que le matin.</w:t>
      </w:r>
      <w:r w:rsidRPr="004E609B">
        <w:rPr>
          <w:lang w:val="fr-FR"/>
        </w:rPr>
        <w:t xml:space="preserve"> </w:t>
      </w:r>
      <w:r w:rsidRPr="008405FD">
        <w:rPr>
          <w:lang w:val="fr-FR"/>
        </w:rPr>
        <w:t>Les recommandations du paragraphe 2 s</w:t>
      </w:r>
      <w:r>
        <w:rPr>
          <w:lang w:val="fr-FR"/>
        </w:rPr>
        <w:t>’</w:t>
      </w:r>
      <w:r w:rsidRPr="008405FD">
        <w:rPr>
          <w:lang w:val="fr-FR"/>
        </w:rPr>
        <w:t>accompagnent de la mention « si cela est</w:t>
      </w:r>
      <w:r>
        <w:rPr>
          <w:lang w:val="fr-FR"/>
        </w:rPr>
        <w:t xml:space="preserve"> </w:t>
      </w:r>
      <w:r w:rsidRPr="008405FD">
        <w:rPr>
          <w:lang w:val="fr-FR"/>
        </w:rPr>
        <w:t>possible ».</w:t>
      </w:r>
      <w:r w:rsidRPr="004E609B">
        <w:rPr>
          <w:lang w:val="fr-FR"/>
        </w:rPr>
        <w:t xml:space="preserve"> </w:t>
      </w:r>
      <w:r>
        <w:rPr>
          <w:lang w:val="fr-FR"/>
        </w:rPr>
        <w:t>Il</w:t>
      </w:r>
      <w:r w:rsidRPr="00F1473D">
        <w:rPr>
          <w:lang w:val="fr-FR"/>
        </w:rPr>
        <w:t xml:space="preserve"> pourrait être </w:t>
      </w:r>
      <w:r>
        <w:rPr>
          <w:lang w:val="fr-FR"/>
        </w:rPr>
        <w:t>néanmoins judicieux</w:t>
      </w:r>
      <w:r w:rsidRPr="00F1473D">
        <w:rPr>
          <w:lang w:val="fr-FR"/>
        </w:rPr>
        <w:t xml:space="preserve"> de supprimer les références à un jour spécifique durant lequel la réunion du Bureau et les réunions régionales auront lieu.</w:t>
      </w:r>
      <w:r w:rsidRPr="004E609B">
        <w:rPr>
          <w:lang w:val="fr-FR"/>
        </w:rPr>
        <w:t xml:space="preserve"> </w:t>
      </w:r>
      <w:r w:rsidRPr="00E95022">
        <w:rPr>
          <w:lang w:val="fr-FR"/>
        </w:rPr>
        <w:t>La disposition pourrait prévoir que, si cela est</w:t>
      </w:r>
      <w:r>
        <w:rPr>
          <w:lang w:val="fr-FR"/>
        </w:rPr>
        <w:t xml:space="preserve"> </w:t>
      </w:r>
      <w:r w:rsidRPr="00E95022">
        <w:rPr>
          <w:lang w:val="fr-FR"/>
        </w:rPr>
        <w:t xml:space="preserve">possible, le Bureau se réunira avant les réunions régionales et que ces réunions se tiendront avant le commencement de la </w:t>
      </w:r>
      <w:r>
        <w:rPr>
          <w:lang w:val="fr-FR"/>
        </w:rPr>
        <w:t>session de la Conférence</w:t>
      </w:r>
      <w:r w:rsidRPr="00E95022">
        <w:rPr>
          <w:lang w:val="fr-FR"/>
        </w:rPr>
        <w:t xml:space="preserve"> des Parties.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E95022">
        <w:rPr>
          <w:i/>
          <w:lang w:val="fr-FR"/>
        </w:rPr>
        <w:t>Contrôle de la qualité des traductions</w:t>
      </w:r>
      <w:r w:rsidRPr="00E95022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F04C9B">
        <w:rPr>
          <w:lang w:val="fr-FR"/>
        </w:rPr>
        <w:t>Le Comité permanent a fait des observations sur la qualité des documents traduits et des services d</w:t>
      </w:r>
      <w:r>
        <w:rPr>
          <w:lang w:val="fr-FR"/>
        </w:rPr>
        <w:t>’</w:t>
      </w:r>
      <w:r w:rsidRPr="00F04C9B">
        <w:rPr>
          <w:lang w:val="fr-FR"/>
        </w:rPr>
        <w:t>interprétation.</w:t>
      </w:r>
      <w:r w:rsidRPr="004E609B">
        <w:rPr>
          <w:lang w:val="fr-FR"/>
        </w:rPr>
        <w:t xml:space="preserve"> </w:t>
      </w:r>
      <w:r w:rsidRPr="00F04C9B">
        <w:rPr>
          <w:lang w:val="fr-FR"/>
        </w:rPr>
        <w:t>Il a convenu que le Secrétariat devrait continuer à surveiller la qua</w:t>
      </w:r>
      <w:r w:rsidR="00696A58">
        <w:rPr>
          <w:lang w:val="fr-FR"/>
        </w:rPr>
        <w:t>lité de ces services et faire part de ses commentaires</w:t>
      </w:r>
      <w:r w:rsidRPr="00F04C9B">
        <w:rPr>
          <w:lang w:val="fr-FR"/>
        </w:rPr>
        <w:t xml:space="preserve"> au Bureau.</w:t>
      </w:r>
      <w:r w:rsidRPr="004E609B">
        <w:rPr>
          <w:lang w:val="fr-FR"/>
        </w:rPr>
        <w:t xml:space="preserve"> </w:t>
      </w:r>
      <w:r w:rsidRPr="000B12E3">
        <w:rPr>
          <w:lang w:val="fr-FR"/>
        </w:rPr>
        <w:t>Ces recommandations sont incluses dans le paragraphe 5(f) du projet de Résolution.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A94574">
        <w:rPr>
          <w:i/>
          <w:lang w:val="fr-FR"/>
        </w:rPr>
        <w:t xml:space="preserve">Préparer un ordre du jour plus clair dont les points </w:t>
      </w:r>
      <w:r>
        <w:rPr>
          <w:i/>
          <w:lang w:val="fr-FR"/>
        </w:rPr>
        <w:t>correspondent</w:t>
      </w:r>
      <w:r w:rsidRPr="00A94574">
        <w:rPr>
          <w:i/>
          <w:lang w:val="fr-FR"/>
        </w:rPr>
        <w:t xml:space="preserve"> aux numéros des documents.</w:t>
      </w:r>
      <w:r w:rsidRPr="004E609B">
        <w:rPr>
          <w:lang w:val="fr-FR"/>
        </w:rPr>
        <w:t xml:space="preserve"> </w:t>
      </w:r>
      <w:r w:rsidRPr="00A33C90">
        <w:rPr>
          <w:lang w:val="fr-FR"/>
        </w:rPr>
        <w:t>Le Comité permanent a fait savoir que le nouveau système consistant à relier les numéros des documents aux numéros des points de l</w:t>
      </w:r>
      <w:r>
        <w:rPr>
          <w:lang w:val="fr-FR"/>
        </w:rPr>
        <w:t>’</w:t>
      </w:r>
      <w:r w:rsidRPr="00A33C90">
        <w:rPr>
          <w:lang w:val="fr-FR"/>
        </w:rPr>
        <w:t>ordre du jour devrait se poursuivre.</w:t>
      </w:r>
      <w:r w:rsidRPr="004E609B">
        <w:rPr>
          <w:lang w:val="fr-FR"/>
        </w:rPr>
        <w:t xml:space="preserve"> </w:t>
      </w:r>
      <w:r w:rsidRPr="00835B72">
        <w:rPr>
          <w:lang w:val="fr-FR"/>
        </w:rPr>
        <w:t>Cette recommandation est incluse dans le paragraphe 5(a)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835B72">
        <w:rPr>
          <w:i/>
          <w:lang w:val="fr-FR"/>
        </w:rPr>
        <w:t>Fournir des documents sur une clé USB</w:t>
      </w:r>
      <w:r w:rsidRPr="00835B72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CA2EAE">
        <w:rPr>
          <w:lang w:val="fr-FR"/>
        </w:rPr>
        <w:t xml:space="preserve">Le Comité permanent a convenu de plusieurs recommandations afin de faciliter la fourniture des documents aux </w:t>
      </w:r>
      <w:r>
        <w:rPr>
          <w:lang w:val="fr-FR"/>
        </w:rPr>
        <w:t>sessions de la Conférence</w:t>
      </w:r>
      <w:r w:rsidRPr="00CA2EAE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F4198E">
        <w:rPr>
          <w:lang w:val="fr-FR"/>
        </w:rPr>
        <w:t xml:space="preserve">Ces recommandations incluent des dispositions concernant : 1) des documents mis avant une réunion sur une clé USB afin de réduire la nécessité de fournir des </w:t>
      </w:r>
      <w:r>
        <w:rPr>
          <w:lang w:val="fr-FR"/>
        </w:rPr>
        <w:t xml:space="preserve">versions </w:t>
      </w:r>
      <w:r w:rsidRPr="00F4198E">
        <w:rPr>
          <w:lang w:val="fr-FR"/>
        </w:rPr>
        <w:t>imprimé</w:t>
      </w:r>
      <w:r>
        <w:rPr>
          <w:lang w:val="fr-FR"/>
        </w:rPr>
        <w:t>e</w:t>
      </w:r>
      <w:r w:rsidRPr="00F4198E">
        <w:rPr>
          <w:lang w:val="fr-FR"/>
        </w:rPr>
        <w:t>s des documents (et permettant la mise à jour sur les clés USB au cours de la réunion), 2) des documents fournis à la fois dans les formats MS Word et PDF, 3) un</w:t>
      </w:r>
      <w:r>
        <w:rPr>
          <w:lang w:val="fr-FR"/>
        </w:rPr>
        <w:t xml:space="preserve"> </w:t>
      </w:r>
      <w:r w:rsidRPr="00F4198E">
        <w:rPr>
          <w:lang w:val="fr-FR"/>
        </w:rPr>
        <w:t>« lien rapide »</w:t>
      </w:r>
      <w:r>
        <w:rPr>
          <w:lang w:val="fr-FR"/>
        </w:rPr>
        <w:t xml:space="preserve"> </w:t>
      </w:r>
      <w:r w:rsidRPr="00F4198E">
        <w:rPr>
          <w:lang w:val="fr-FR"/>
        </w:rPr>
        <w:t>vers les documents à traiter lors la session, et 4) un service internet approprié.</w:t>
      </w:r>
      <w:r w:rsidRPr="004E609B">
        <w:rPr>
          <w:lang w:val="fr-FR"/>
        </w:rPr>
        <w:t xml:space="preserve"> </w:t>
      </w:r>
      <w:r w:rsidRPr="00741E7A">
        <w:rPr>
          <w:lang w:val="fr-FR"/>
        </w:rPr>
        <w:t>Ces recommandations sont incluses dans les paragraphes 5(b)-(e) du projet de Résolution.</w:t>
      </w:r>
      <w:r w:rsidRPr="004E609B">
        <w:rPr>
          <w:lang w:val="fr-FR"/>
        </w:rPr>
        <w:t xml:space="preserve"> 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214B42">
        <w:rPr>
          <w:lang w:val="fr-FR"/>
        </w:rPr>
        <w:t>Le Secrétariat note toutefois que la fourniture de clé USB a des impacts budgétaires et ne représente pas nécessairement la façon la plus efficace d</w:t>
      </w:r>
      <w:r>
        <w:rPr>
          <w:lang w:val="fr-FR"/>
        </w:rPr>
        <w:t>’</w:t>
      </w:r>
      <w:r w:rsidRPr="00214B42">
        <w:rPr>
          <w:lang w:val="fr-FR"/>
        </w:rPr>
        <w:t>assurer que les Parties soient bien préparées pour les réunions.</w:t>
      </w:r>
      <w:r w:rsidRPr="004E609B">
        <w:rPr>
          <w:lang w:val="fr-FR"/>
        </w:rPr>
        <w:t xml:space="preserve"> </w:t>
      </w:r>
      <w:r w:rsidRPr="0083121E">
        <w:rPr>
          <w:lang w:val="fr-FR"/>
        </w:rPr>
        <w:t xml:space="preserve">Comme </w:t>
      </w:r>
      <w:r>
        <w:rPr>
          <w:lang w:val="fr-FR"/>
        </w:rPr>
        <w:t>le précise</w:t>
      </w:r>
      <w:r w:rsidRPr="0083121E">
        <w:rPr>
          <w:lang w:val="fr-FR"/>
        </w:rPr>
        <w:t xml:space="preserve"> le rapport du groupe de travail au Comité permanent, les Parties se rendent aux réunions munies d</w:t>
      </w:r>
      <w:r>
        <w:rPr>
          <w:lang w:val="fr-FR"/>
        </w:rPr>
        <w:t>’</w:t>
      </w:r>
      <w:r w:rsidRPr="0083121E">
        <w:rPr>
          <w:lang w:val="fr-FR"/>
        </w:rPr>
        <w:t>instructions officielles relatives à leurs</w:t>
      </w:r>
      <w:r>
        <w:rPr>
          <w:lang w:val="fr-FR"/>
        </w:rPr>
        <w:t xml:space="preserve"> </w:t>
      </w:r>
      <w:r w:rsidRPr="0083121E">
        <w:rPr>
          <w:lang w:val="fr-FR"/>
        </w:rPr>
        <w:t>fonctions.</w:t>
      </w:r>
      <w:r w:rsidRPr="004E609B">
        <w:rPr>
          <w:lang w:val="fr-FR"/>
        </w:rPr>
        <w:t xml:space="preserve"> </w:t>
      </w:r>
      <w:r w:rsidRPr="00014306">
        <w:rPr>
          <w:lang w:val="fr-FR"/>
        </w:rPr>
        <w:t>En d</w:t>
      </w:r>
      <w:r>
        <w:rPr>
          <w:lang w:val="fr-FR"/>
        </w:rPr>
        <w:t>’</w:t>
      </w:r>
      <w:r w:rsidRPr="00014306">
        <w:rPr>
          <w:lang w:val="fr-FR"/>
        </w:rPr>
        <w:t>autres termes</w:t>
      </w:r>
      <w:r>
        <w:rPr>
          <w:lang w:val="fr-FR"/>
        </w:rPr>
        <w:t>, les représentants</w:t>
      </w:r>
      <w:r w:rsidRPr="00014306">
        <w:rPr>
          <w:lang w:val="fr-FR"/>
        </w:rPr>
        <w:t xml:space="preserve"> ont déjà lu les documents et sont déjà probablement en possession</w:t>
      </w:r>
      <w:r>
        <w:rPr>
          <w:lang w:val="fr-FR"/>
        </w:rPr>
        <w:t xml:space="preserve"> </w:t>
      </w:r>
      <w:r w:rsidRPr="00014306">
        <w:rPr>
          <w:lang w:val="fr-FR"/>
        </w:rPr>
        <w:t>de versions électroniques de ces de</w:t>
      </w:r>
      <w:r w:rsidR="00696A58">
        <w:rPr>
          <w:lang w:val="fr-FR"/>
        </w:rPr>
        <w:t>r</w:t>
      </w:r>
      <w:r w:rsidRPr="00014306">
        <w:rPr>
          <w:lang w:val="fr-FR"/>
        </w:rPr>
        <w:t>niers.</w:t>
      </w:r>
      <w:r w:rsidRPr="004E609B">
        <w:rPr>
          <w:lang w:val="fr-FR"/>
        </w:rPr>
        <w:t xml:space="preserve"> </w:t>
      </w:r>
      <w:r w:rsidRPr="00E54AE2">
        <w:rPr>
          <w:lang w:val="fr-FR"/>
        </w:rPr>
        <w:t>De plus, le groupe de travail a proposé d</w:t>
      </w:r>
      <w:r>
        <w:rPr>
          <w:lang w:val="fr-FR"/>
        </w:rPr>
        <w:t>’</w:t>
      </w:r>
      <w:r w:rsidRPr="00E54AE2">
        <w:rPr>
          <w:lang w:val="fr-FR"/>
        </w:rPr>
        <w:t xml:space="preserve">avancer la date </w:t>
      </w:r>
      <w:r>
        <w:rPr>
          <w:lang w:val="fr-FR"/>
        </w:rPr>
        <w:t>limite de la</w:t>
      </w:r>
      <w:r w:rsidRPr="00E54AE2">
        <w:rPr>
          <w:lang w:val="fr-FR"/>
        </w:rPr>
        <w:t xml:space="preserve"> mise en ligne des documents.</w:t>
      </w:r>
      <w:r w:rsidRPr="004E609B">
        <w:rPr>
          <w:lang w:val="fr-FR"/>
        </w:rPr>
        <w:t xml:space="preserve"> </w:t>
      </w:r>
      <w:r w:rsidRPr="001D6C92">
        <w:rPr>
          <w:lang w:val="fr-FR"/>
        </w:rPr>
        <w:t xml:space="preserve">La demande de fournir des documents sur clé USB semble </w:t>
      </w:r>
      <w:r>
        <w:rPr>
          <w:lang w:val="fr-FR"/>
        </w:rPr>
        <w:t>inutile</w:t>
      </w:r>
      <w:r w:rsidRPr="001D6C92">
        <w:rPr>
          <w:lang w:val="fr-FR"/>
        </w:rPr>
        <w:t xml:space="preserve"> à la lumière de cette date limite avancée.</w:t>
      </w:r>
      <w:r w:rsidRPr="004E609B">
        <w:rPr>
          <w:lang w:val="fr-FR"/>
        </w:rPr>
        <w:t xml:space="preserve"> 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972BFB">
        <w:rPr>
          <w:lang w:val="fr-FR"/>
        </w:rPr>
        <w:t>De même, le Secrétariat note que le développement d</w:t>
      </w:r>
      <w:r>
        <w:rPr>
          <w:lang w:val="fr-FR"/>
        </w:rPr>
        <w:t>’</w:t>
      </w:r>
      <w:r w:rsidRPr="00972BFB">
        <w:rPr>
          <w:lang w:val="fr-FR"/>
        </w:rPr>
        <w:t>un</w:t>
      </w:r>
      <w:r>
        <w:rPr>
          <w:lang w:val="fr-FR"/>
        </w:rPr>
        <w:t xml:space="preserve"> système</w:t>
      </w:r>
      <w:r w:rsidRPr="00972BFB">
        <w:rPr>
          <w:lang w:val="fr-FR"/>
        </w:rPr>
        <w:t xml:space="preserve"> pour la mise à jour de </w:t>
      </w:r>
      <w:smartTag w:uri="urn:schemas-microsoft-com:office:smarttags" w:element="PersonName">
        <w:smartTagPr>
          <w:attr w:name="ProductID" w:val="la cl￩ USB"/>
        </w:smartTagPr>
        <w:r w:rsidRPr="00972BFB">
          <w:rPr>
            <w:lang w:val="fr-FR"/>
          </w:rPr>
          <w:t>la clé USB</w:t>
        </w:r>
      </w:smartTag>
      <w:r w:rsidRPr="00972BFB">
        <w:rPr>
          <w:lang w:val="fr-FR"/>
        </w:rPr>
        <w:t xml:space="preserve"> au cours de la </w:t>
      </w:r>
      <w:r w:rsidRPr="002E0A4F">
        <w:rPr>
          <w:lang w:val="fr-FR"/>
        </w:rPr>
        <w:t>réunion n’est pas simple au plan technologique</w:t>
      </w:r>
      <w:r w:rsidRPr="00972BFB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CD5D06">
        <w:rPr>
          <w:lang w:val="fr-FR"/>
        </w:rPr>
        <w:t>Une façon plus efficace d</w:t>
      </w:r>
      <w:r>
        <w:rPr>
          <w:lang w:val="fr-FR"/>
        </w:rPr>
        <w:t>’</w:t>
      </w:r>
      <w:r w:rsidRPr="00CD5D06">
        <w:rPr>
          <w:lang w:val="fr-FR"/>
        </w:rPr>
        <w:t>assurer que les Parties soient au courant de l</w:t>
      </w:r>
      <w:r>
        <w:rPr>
          <w:lang w:val="fr-FR"/>
        </w:rPr>
        <w:t>’</w:t>
      </w:r>
      <w:r w:rsidRPr="00CD5D06">
        <w:rPr>
          <w:lang w:val="fr-FR"/>
        </w:rPr>
        <w:t xml:space="preserve">existence de nouveaux documents serait que le Secrétariat annonce au début de chaque session quels nouveaux documents ont été </w:t>
      </w:r>
      <w:r>
        <w:rPr>
          <w:lang w:val="fr-FR"/>
        </w:rPr>
        <w:t xml:space="preserve">postés </w:t>
      </w:r>
      <w:r w:rsidRPr="00CD5D06">
        <w:rPr>
          <w:lang w:val="fr-FR"/>
        </w:rPr>
        <w:t>sur le </w:t>
      </w:r>
      <w:r>
        <w:rPr>
          <w:lang w:val="fr-FR"/>
        </w:rPr>
        <w:t>lien rapide des documents de session (</w:t>
      </w:r>
      <w:r w:rsidRPr="00CD5D06">
        <w:rPr>
          <w:lang w:val="fr-FR"/>
        </w:rPr>
        <w:t xml:space="preserve">in-session </w:t>
      </w:r>
      <w:proofErr w:type="spellStart"/>
      <w:r w:rsidRPr="00CD5D06">
        <w:rPr>
          <w:lang w:val="fr-FR"/>
        </w:rPr>
        <w:t>quicklink</w:t>
      </w:r>
      <w:proofErr w:type="spellEnd"/>
      <w:r w:rsidRPr="00CD5D06">
        <w:rPr>
          <w:lang w:val="fr-FR"/>
        </w:rPr>
        <w:t>).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CD5D06">
        <w:rPr>
          <w:i/>
          <w:lang w:val="fr-FR"/>
        </w:rPr>
        <w:t>Organisation de réunions</w:t>
      </w:r>
      <w:r>
        <w:rPr>
          <w:i/>
          <w:lang w:val="fr-FR"/>
        </w:rPr>
        <w:t xml:space="preserve"> immédiatement avant ou après</w:t>
      </w:r>
      <w:r w:rsidRPr="00CD5D06">
        <w:rPr>
          <w:i/>
          <w:lang w:val="fr-FR"/>
        </w:rPr>
        <w:t xml:space="preserve"> la </w:t>
      </w:r>
      <w:r>
        <w:rPr>
          <w:i/>
          <w:lang w:val="fr-FR"/>
        </w:rPr>
        <w:t>session de la Conférence</w:t>
      </w:r>
      <w:r w:rsidRPr="00CD5D06">
        <w:rPr>
          <w:i/>
          <w:lang w:val="fr-FR"/>
        </w:rPr>
        <w:t xml:space="preserve"> des Parties</w:t>
      </w:r>
      <w:r w:rsidRPr="00CD5D06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9F085A">
        <w:rPr>
          <w:lang w:val="fr-FR"/>
        </w:rPr>
        <w:t>Le Comité permanent</w:t>
      </w:r>
      <w:r>
        <w:rPr>
          <w:lang w:val="fr-FR"/>
        </w:rPr>
        <w:t xml:space="preserve"> </w:t>
      </w:r>
      <w:r w:rsidRPr="009F085A">
        <w:rPr>
          <w:lang w:val="fr-FR"/>
        </w:rPr>
        <w:t>est d</w:t>
      </w:r>
      <w:r>
        <w:rPr>
          <w:lang w:val="fr-FR"/>
        </w:rPr>
        <w:t>’</w:t>
      </w:r>
      <w:r w:rsidRPr="009F085A">
        <w:rPr>
          <w:lang w:val="fr-FR"/>
        </w:rPr>
        <w:t xml:space="preserve">accord </w:t>
      </w:r>
      <w:r>
        <w:rPr>
          <w:lang w:val="fr-FR"/>
        </w:rPr>
        <w:t xml:space="preserve">sur le fait </w:t>
      </w:r>
      <w:r w:rsidRPr="009F085A">
        <w:rPr>
          <w:lang w:val="fr-FR"/>
        </w:rPr>
        <w:t>que l</w:t>
      </w:r>
      <w:r>
        <w:rPr>
          <w:lang w:val="fr-FR"/>
        </w:rPr>
        <w:t>’</w:t>
      </w:r>
      <w:r w:rsidRPr="009F085A">
        <w:rPr>
          <w:lang w:val="fr-FR"/>
        </w:rPr>
        <w:t xml:space="preserve">organisation de réunions </w:t>
      </w:r>
      <w:r>
        <w:rPr>
          <w:lang w:val="fr-FR"/>
        </w:rPr>
        <w:t>immédiatement avant ou après les</w:t>
      </w:r>
      <w:r w:rsidRPr="009F085A">
        <w:rPr>
          <w:lang w:val="fr-FR"/>
        </w:rPr>
        <w:t xml:space="preserve"> </w:t>
      </w:r>
      <w:r>
        <w:rPr>
          <w:lang w:val="fr-FR"/>
        </w:rPr>
        <w:t>sessions de la Conférence</w:t>
      </w:r>
      <w:r w:rsidRPr="009F085A">
        <w:rPr>
          <w:lang w:val="fr-FR"/>
        </w:rPr>
        <w:t xml:space="preserve"> des Parties</w:t>
      </w:r>
      <w:r>
        <w:rPr>
          <w:lang w:val="fr-FR"/>
        </w:rPr>
        <w:t xml:space="preserve"> </w:t>
      </w:r>
      <w:r w:rsidRPr="009F085A">
        <w:rPr>
          <w:lang w:val="fr-FR"/>
        </w:rPr>
        <w:t>surcharge excessivement le Secrétariat</w:t>
      </w:r>
      <w:r>
        <w:rPr>
          <w:lang w:val="fr-FR"/>
        </w:rPr>
        <w:t>, qui est</w:t>
      </w:r>
      <w:r w:rsidRPr="009F085A">
        <w:rPr>
          <w:lang w:val="fr-FR"/>
        </w:rPr>
        <w:t xml:space="preserve"> contraint de préparer deux ou plusieurs réunions.</w:t>
      </w:r>
      <w:r w:rsidRPr="004E609B">
        <w:rPr>
          <w:lang w:val="fr-FR"/>
        </w:rPr>
        <w:t xml:space="preserve"> </w:t>
      </w:r>
      <w:r w:rsidRPr="00061538">
        <w:rPr>
          <w:lang w:val="fr-FR"/>
        </w:rPr>
        <w:t>De plus, le Comité permanent n</w:t>
      </w:r>
      <w:r>
        <w:rPr>
          <w:lang w:val="fr-FR"/>
        </w:rPr>
        <w:t>’</w:t>
      </w:r>
      <w:r w:rsidRPr="00061538">
        <w:rPr>
          <w:lang w:val="fr-FR"/>
        </w:rPr>
        <w:t xml:space="preserve">était pas convaincu que cette pratique </w:t>
      </w:r>
      <w:r>
        <w:rPr>
          <w:lang w:val="fr-FR"/>
        </w:rPr>
        <w:t>accroisse l’efficacité</w:t>
      </w:r>
      <w:r w:rsidRPr="00061538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9C79F6">
        <w:rPr>
          <w:lang w:val="fr-FR"/>
        </w:rPr>
        <w:t>De ce fait, il a déconseillé la pratique de l</w:t>
      </w:r>
      <w:r>
        <w:rPr>
          <w:lang w:val="fr-FR"/>
        </w:rPr>
        <w:t>’</w:t>
      </w:r>
      <w:r w:rsidRPr="009C79F6">
        <w:rPr>
          <w:lang w:val="fr-FR"/>
        </w:rPr>
        <w:t>organisation de</w:t>
      </w:r>
      <w:r>
        <w:rPr>
          <w:lang w:val="fr-FR"/>
        </w:rPr>
        <w:t xml:space="preserve"> </w:t>
      </w:r>
      <w:r w:rsidRPr="009C79F6">
        <w:rPr>
          <w:lang w:val="fr-FR"/>
        </w:rPr>
        <w:t>réunions consécutives.</w:t>
      </w:r>
      <w:r w:rsidRPr="004E609B">
        <w:rPr>
          <w:lang w:val="fr-FR"/>
        </w:rPr>
        <w:t xml:space="preserve"> </w:t>
      </w:r>
      <w:r w:rsidRPr="009C79F6">
        <w:rPr>
          <w:lang w:val="fr-FR"/>
        </w:rPr>
        <w:t>Cette recommandation est incluse dans le paragraphe 3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F90366">
        <w:rPr>
          <w:i/>
          <w:lang w:val="fr-FR"/>
        </w:rPr>
        <w:t>Élaboration de résolutions par les Parties</w:t>
      </w:r>
      <w:r w:rsidRPr="00F90366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D23612">
        <w:rPr>
          <w:lang w:val="fr-FR"/>
        </w:rPr>
        <w:t>Le Comité permanent</w:t>
      </w:r>
      <w:r>
        <w:rPr>
          <w:lang w:val="fr-FR"/>
        </w:rPr>
        <w:t xml:space="preserve"> </w:t>
      </w:r>
      <w:r w:rsidRPr="00D23612">
        <w:rPr>
          <w:lang w:val="fr-FR"/>
        </w:rPr>
        <w:t xml:space="preserve">a été invité à examiner la proposition </w:t>
      </w:r>
      <w:r>
        <w:rPr>
          <w:lang w:val="fr-FR"/>
        </w:rPr>
        <w:t xml:space="preserve">voulant </w:t>
      </w:r>
      <w:r w:rsidRPr="00D23612">
        <w:rPr>
          <w:lang w:val="fr-FR"/>
        </w:rPr>
        <w:t>que les Parties jouent un rôle accru dans la proposition et la rédaction d</w:t>
      </w:r>
      <w:r>
        <w:rPr>
          <w:lang w:val="fr-FR"/>
        </w:rPr>
        <w:t>e</w:t>
      </w:r>
      <w:r w:rsidRPr="00D23612">
        <w:rPr>
          <w:lang w:val="fr-FR"/>
        </w:rPr>
        <w:t xml:space="preserve"> projet</w:t>
      </w:r>
      <w:r>
        <w:rPr>
          <w:lang w:val="fr-FR"/>
        </w:rPr>
        <w:t xml:space="preserve">s </w:t>
      </w:r>
      <w:r w:rsidRPr="00D23612">
        <w:rPr>
          <w:lang w:val="fr-FR"/>
        </w:rPr>
        <w:t xml:space="preserve">de résolution, rôle qui pourrait accroître leur participation directe au travail de </w:t>
      </w:r>
      <w:smartTag w:uri="urn:schemas-microsoft-com:office:smarttags" w:element="PersonName">
        <w:smartTagPr>
          <w:attr w:name="ProductID" w:val="la Convention. Le Comit￩"/>
        </w:smartTagPr>
        <w:r w:rsidRPr="00D23612">
          <w:rPr>
            <w:lang w:val="fr-FR"/>
          </w:rPr>
          <w:t>la Convention.</w:t>
        </w:r>
        <w:r w:rsidRPr="004E609B">
          <w:rPr>
            <w:lang w:val="fr-FR"/>
          </w:rPr>
          <w:t xml:space="preserve"> </w:t>
        </w:r>
        <w:r w:rsidRPr="00D23612">
          <w:rPr>
            <w:lang w:val="fr-FR"/>
          </w:rPr>
          <w:t>Le Comité</w:t>
        </w:r>
      </w:smartTag>
      <w:r w:rsidRPr="00D23612">
        <w:rPr>
          <w:lang w:val="fr-FR"/>
        </w:rPr>
        <w:t xml:space="preserve"> permanent a noté que rien n</w:t>
      </w:r>
      <w:r>
        <w:rPr>
          <w:lang w:val="fr-FR"/>
        </w:rPr>
        <w:t>’</w:t>
      </w:r>
      <w:r w:rsidRPr="00D23612">
        <w:rPr>
          <w:lang w:val="fr-FR"/>
        </w:rPr>
        <w:t>empêche les Parties de proposer des résolutions.</w:t>
      </w:r>
      <w:r w:rsidRPr="004E609B">
        <w:rPr>
          <w:lang w:val="fr-FR"/>
        </w:rPr>
        <w:t xml:space="preserve"> </w:t>
      </w:r>
      <w:r w:rsidRPr="00CB3BD8">
        <w:rPr>
          <w:lang w:val="fr-FR"/>
        </w:rPr>
        <w:t>Il a également fait remarquer que l</w:t>
      </w:r>
      <w:r>
        <w:rPr>
          <w:lang w:val="fr-FR"/>
        </w:rPr>
        <w:t>’</w:t>
      </w:r>
      <w:r w:rsidRPr="00CB3BD8">
        <w:rPr>
          <w:lang w:val="fr-FR"/>
        </w:rPr>
        <w:t>Article IX de la Convention habilite le Secrétariat à préparer des résolutions.</w:t>
      </w:r>
      <w:r w:rsidRPr="004E609B">
        <w:rPr>
          <w:lang w:val="fr-FR"/>
        </w:rPr>
        <w:t xml:space="preserve"> </w:t>
      </w:r>
      <w:r w:rsidRPr="00714BFA">
        <w:rPr>
          <w:lang w:val="fr-FR"/>
        </w:rPr>
        <w:t xml:space="preserve">Le Comité permanent a conclu que la participation supplémentaire au travail de la Convention </w:t>
      </w:r>
      <w:r>
        <w:rPr>
          <w:lang w:val="fr-FR"/>
        </w:rPr>
        <w:t xml:space="preserve">devrait </w:t>
      </w:r>
      <w:r w:rsidRPr="00714BFA">
        <w:rPr>
          <w:lang w:val="fr-FR"/>
        </w:rPr>
        <w:t>être encouragée sans être exigée.</w:t>
      </w:r>
      <w:r w:rsidRPr="004E609B">
        <w:rPr>
          <w:lang w:val="fr-FR"/>
        </w:rPr>
        <w:t xml:space="preserve"> </w:t>
      </w:r>
      <w:r w:rsidRPr="00714BFA">
        <w:rPr>
          <w:lang w:val="fr-FR"/>
        </w:rPr>
        <w:t>Aucune disposition supplémentaire n</w:t>
      </w:r>
      <w:r>
        <w:rPr>
          <w:lang w:val="fr-FR"/>
        </w:rPr>
        <w:t>’</w:t>
      </w:r>
      <w:r w:rsidRPr="00714BFA">
        <w:rPr>
          <w:lang w:val="fr-FR"/>
        </w:rPr>
        <w:t>est incluse dans le projet de Résolution sur ce sujet.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F076C8">
        <w:rPr>
          <w:i/>
          <w:lang w:val="fr-FR"/>
        </w:rPr>
        <w:t xml:space="preserve">Réunion spéciale du Comité permanent </w:t>
      </w:r>
      <w:r w:rsidRPr="002E0A4F">
        <w:rPr>
          <w:i/>
          <w:lang w:val="fr-FR"/>
        </w:rPr>
        <w:t>pour clarifier les documents.</w:t>
      </w:r>
      <w:r w:rsidRPr="004E609B">
        <w:rPr>
          <w:i/>
          <w:lang w:val="fr-FR"/>
        </w:rPr>
        <w:t xml:space="preserve"> </w:t>
      </w:r>
      <w:r w:rsidRPr="002E0A4F">
        <w:rPr>
          <w:lang w:val="fr-FR"/>
        </w:rPr>
        <w:t xml:space="preserve">Le Comité permanent a examiné si une téléconférence ou une réunion en ligne du Comité permanent devrait avoir lieu afin de faire des observations sur les documents et </w:t>
      </w:r>
      <w:r>
        <w:rPr>
          <w:lang w:val="fr-FR"/>
        </w:rPr>
        <w:t xml:space="preserve">de </w:t>
      </w:r>
      <w:r w:rsidRPr="002E0A4F">
        <w:rPr>
          <w:lang w:val="fr-FR"/>
        </w:rPr>
        <w:t>les clarifier</w:t>
      </w:r>
      <w:r w:rsidRPr="00E30D79">
        <w:rPr>
          <w:lang w:val="fr-FR"/>
        </w:rPr>
        <w:t xml:space="preserve"> avant une </w:t>
      </w:r>
      <w:r>
        <w:rPr>
          <w:lang w:val="fr-FR"/>
        </w:rPr>
        <w:t>session de la Conférence</w:t>
      </w:r>
      <w:r w:rsidRPr="00E30D79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0C44CF">
        <w:rPr>
          <w:lang w:val="fr-FR"/>
        </w:rPr>
        <w:t>Le Comité permanent a convenu que cette question devrait être prise en main dans le document proposant un nouveau Règlement intérieur pour les sessions de la Conférence des Parties.</w:t>
      </w:r>
      <w:r w:rsidRPr="004E609B">
        <w:rPr>
          <w:lang w:val="fr-FR"/>
        </w:rPr>
        <w:t xml:space="preserve"> 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0C44CF">
        <w:rPr>
          <w:i/>
          <w:lang w:val="fr-FR"/>
        </w:rPr>
        <w:t>Réunion des chefs de délégation.</w:t>
      </w:r>
      <w:r w:rsidRPr="004E609B">
        <w:rPr>
          <w:i/>
          <w:lang w:val="fr-FR"/>
        </w:rPr>
        <w:t xml:space="preserve"> </w:t>
      </w:r>
      <w:r w:rsidRPr="00146B8E">
        <w:rPr>
          <w:lang w:val="fr-FR"/>
        </w:rPr>
        <w:t xml:space="preserve">Le Comité permanent a examiné la question de savoir si une réunion des chefs de délégation devait être convoquée à la veille de la </w:t>
      </w:r>
      <w:r>
        <w:rPr>
          <w:lang w:val="fr-FR"/>
        </w:rPr>
        <w:t>session de la Conférence</w:t>
      </w:r>
      <w:r w:rsidRPr="00146B8E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AD627A">
        <w:rPr>
          <w:lang w:val="fr-FR"/>
        </w:rPr>
        <w:t>Le Comité permanent était d</w:t>
      </w:r>
      <w:r>
        <w:rPr>
          <w:lang w:val="fr-FR"/>
        </w:rPr>
        <w:t>’</w:t>
      </w:r>
      <w:r w:rsidRPr="00AD627A">
        <w:rPr>
          <w:lang w:val="fr-FR"/>
        </w:rPr>
        <w:t xml:space="preserve">accord </w:t>
      </w:r>
      <w:r>
        <w:rPr>
          <w:lang w:val="fr-FR"/>
        </w:rPr>
        <w:t xml:space="preserve">sur le fait </w:t>
      </w:r>
      <w:r w:rsidRPr="00AD627A">
        <w:rPr>
          <w:lang w:val="fr-FR"/>
        </w:rPr>
        <w:t>que les réunions régionales examinées au</w:t>
      </w:r>
      <w:r>
        <w:rPr>
          <w:lang w:val="fr-FR"/>
        </w:rPr>
        <w:t xml:space="preserve"> </w:t>
      </w:r>
      <w:r w:rsidRPr="00AD627A">
        <w:rPr>
          <w:lang w:val="fr-FR"/>
        </w:rPr>
        <w:t>paragraphe 5 ci-dessus permettraient de répondre aux objectifs d</w:t>
      </w:r>
      <w:r>
        <w:rPr>
          <w:lang w:val="fr-FR"/>
        </w:rPr>
        <w:t>’</w:t>
      </w:r>
      <w:r w:rsidRPr="00AD627A">
        <w:rPr>
          <w:lang w:val="fr-FR"/>
        </w:rPr>
        <w:t>une réunion des chefs de délégation sans imposer de frais supplémentaires.</w:t>
      </w:r>
      <w:r w:rsidRPr="004E609B">
        <w:rPr>
          <w:lang w:val="fr-FR"/>
        </w:rPr>
        <w:t xml:space="preserve"> </w:t>
      </w:r>
      <w:r w:rsidRPr="00AD627A">
        <w:rPr>
          <w:lang w:val="fr-FR"/>
        </w:rPr>
        <w:t>Ainsi, le Comité permanent a accepté de reporter la discussion sur ce sujet jusqu</w:t>
      </w:r>
      <w:r>
        <w:rPr>
          <w:lang w:val="fr-FR"/>
        </w:rPr>
        <w:t>’</w:t>
      </w:r>
      <w:r w:rsidRPr="00AD627A">
        <w:rPr>
          <w:lang w:val="fr-FR"/>
        </w:rPr>
        <w:t xml:space="preserve">à ce que </w:t>
      </w:r>
      <w:r>
        <w:rPr>
          <w:lang w:val="fr-FR"/>
        </w:rPr>
        <w:t>la</w:t>
      </w:r>
      <w:r w:rsidRPr="00AD627A">
        <w:rPr>
          <w:lang w:val="fr-FR"/>
        </w:rPr>
        <w:t xml:space="preserve"> question</w:t>
      </w:r>
      <w:r>
        <w:rPr>
          <w:lang w:val="fr-FR"/>
        </w:rPr>
        <w:t xml:space="preserve"> concernant</w:t>
      </w:r>
      <w:r w:rsidRPr="00AD627A">
        <w:rPr>
          <w:lang w:val="fr-FR"/>
        </w:rPr>
        <w:t xml:space="preserve"> la coordination régionale par les membres du Comité permanent ait été examinée.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0D7F18">
        <w:rPr>
          <w:i/>
          <w:lang w:val="fr-FR"/>
        </w:rPr>
        <w:t>Séances d</w:t>
      </w:r>
      <w:r>
        <w:rPr>
          <w:i/>
          <w:lang w:val="fr-FR"/>
        </w:rPr>
        <w:t>’</w:t>
      </w:r>
      <w:r w:rsidRPr="000D7F18">
        <w:rPr>
          <w:i/>
          <w:lang w:val="fr-FR"/>
        </w:rPr>
        <w:t>ouverture plus courtes</w:t>
      </w:r>
      <w:r>
        <w:rPr>
          <w:i/>
          <w:lang w:val="fr-FR"/>
        </w:rPr>
        <w:t xml:space="preserve"> et </w:t>
      </w:r>
      <w:r w:rsidRPr="000D7F18">
        <w:rPr>
          <w:i/>
          <w:lang w:val="fr-FR"/>
        </w:rPr>
        <w:t>plus fonctionnelles.</w:t>
      </w:r>
      <w:r w:rsidRPr="004E609B">
        <w:rPr>
          <w:i/>
          <w:lang w:val="fr-FR"/>
        </w:rPr>
        <w:t xml:space="preserve"> </w:t>
      </w:r>
      <w:r w:rsidRPr="000B1FB2">
        <w:rPr>
          <w:lang w:val="fr-FR"/>
        </w:rPr>
        <w:t>Afin d</w:t>
      </w:r>
      <w:r>
        <w:rPr>
          <w:lang w:val="fr-FR"/>
        </w:rPr>
        <w:t>’</w:t>
      </w:r>
      <w:r w:rsidRPr="000B1FB2">
        <w:rPr>
          <w:lang w:val="fr-FR"/>
        </w:rPr>
        <w:t>améliorer l</w:t>
      </w:r>
      <w:r>
        <w:rPr>
          <w:lang w:val="fr-FR"/>
        </w:rPr>
        <w:t>’</w:t>
      </w:r>
      <w:r w:rsidRPr="000B1FB2">
        <w:rPr>
          <w:lang w:val="fr-FR"/>
        </w:rPr>
        <w:t>efficacité des réunions, le Comité permanent a accepté que la cérémonie d</w:t>
      </w:r>
      <w:r>
        <w:rPr>
          <w:lang w:val="fr-FR"/>
        </w:rPr>
        <w:t>’</w:t>
      </w:r>
      <w:r w:rsidRPr="000B1FB2">
        <w:rPr>
          <w:lang w:val="fr-FR"/>
        </w:rPr>
        <w:t>ouverture comprenne des discours plus brefs et moins nombreux</w:t>
      </w:r>
      <w:r w:rsidRPr="008D7C37">
        <w:rPr>
          <w:lang w:val="fr-FR"/>
        </w:rPr>
        <w:t>, inclue</w:t>
      </w:r>
      <w:r w:rsidRPr="000B1FB2">
        <w:rPr>
          <w:lang w:val="fr-FR"/>
        </w:rPr>
        <w:t xml:space="preserve"> les questions administratives et ne dure pas plus </w:t>
      </w:r>
      <w:r>
        <w:rPr>
          <w:lang w:val="fr-FR"/>
        </w:rPr>
        <w:t>de</w:t>
      </w:r>
      <w:r w:rsidRPr="000B1FB2">
        <w:rPr>
          <w:lang w:val="fr-FR"/>
        </w:rPr>
        <w:t xml:space="preserve"> deux heures.</w:t>
      </w:r>
      <w:r w:rsidRPr="004E609B">
        <w:rPr>
          <w:lang w:val="fr-FR"/>
        </w:rPr>
        <w:t xml:space="preserve"> </w:t>
      </w:r>
      <w:r w:rsidRPr="000B1FB2">
        <w:rPr>
          <w:lang w:val="fr-FR"/>
        </w:rPr>
        <w:t>Cette recommandation est incluse dans le paragraphe 2 (c)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A223EA">
        <w:rPr>
          <w:i/>
          <w:lang w:val="fr-FR"/>
        </w:rPr>
        <w:t xml:space="preserve">Prolongation de la </w:t>
      </w:r>
      <w:r>
        <w:rPr>
          <w:i/>
          <w:lang w:val="fr-FR"/>
        </w:rPr>
        <w:t>session de la Conférence</w:t>
      </w:r>
      <w:r w:rsidRPr="00A223EA">
        <w:rPr>
          <w:i/>
          <w:lang w:val="fr-FR"/>
        </w:rPr>
        <w:t xml:space="preserve"> des Parties d</w:t>
      </w:r>
      <w:r>
        <w:rPr>
          <w:i/>
          <w:lang w:val="fr-FR"/>
        </w:rPr>
        <w:t>’</w:t>
      </w:r>
      <w:r w:rsidRPr="00A223EA">
        <w:rPr>
          <w:i/>
          <w:lang w:val="fr-FR"/>
        </w:rPr>
        <w:t>un ou deux jours</w:t>
      </w:r>
      <w:r w:rsidRPr="00A223EA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A223EA">
        <w:rPr>
          <w:lang w:val="fr-FR"/>
        </w:rPr>
        <w:t>Le Comité permanent a examiné s</w:t>
      </w:r>
      <w:r>
        <w:rPr>
          <w:lang w:val="fr-FR"/>
        </w:rPr>
        <w:t>’</w:t>
      </w:r>
      <w:r w:rsidRPr="00A223EA">
        <w:rPr>
          <w:lang w:val="fr-FR"/>
        </w:rPr>
        <w:t>il fallait prolonger d</w:t>
      </w:r>
      <w:r>
        <w:rPr>
          <w:lang w:val="fr-FR"/>
        </w:rPr>
        <w:t>’</w:t>
      </w:r>
      <w:r w:rsidRPr="00A223EA">
        <w:rPr>
          <w:lang w:val="fr-FR"/>
        </w:rPr>
        <w:t xml:space="preserve">un ou deux jours la </w:t>
      </w:r>
      <w:r>
        <w:rPr>
          <w:lang w:val="fr-FR"/>
        </w:rPr>
        <w:t>session de la Conférence</w:t>
      </w:r>
      <w:r w:rsidRPr="00A223EA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3A7125">
        <w:rPr>
          <w:lang w:val="fr-FR"/>
        </w:rPr>
        <w:t>Cette prolongation permettrait au Secrétariat d</w:t>
      </w:r>
      <w:r>
        <w:rPr>
          <w:lang w:val="fr-FR"/>
        </w:rPr>
        <w:t>’</w:t>
      </w:r>
      <w:r w:rsidRPr="003A7125">
        <w:rPr>
          <w:lang w:val="fr-FR"/>
        </w:rPr>
        <w:t xml:space="preserve">avoir une journée complète pour compiler les </w:t>
      </w:r>
      <w:r>
        <w:rPr>
          <w:lang w:val="fr-FR"/>
        </w:rPr>
        <w:t>r</w:t>
      </w:r>
      <w:r w:rsidRPr="003A7125">
        <w:rPr>
          <w:lang w:val="fr-FR"/>
        </w:rPr>
        <w:t>ésolutions avant que celles-ci soient examinées pour adoption par les Parties en séance plénière finale.</w:t>
      </w:r>
      <w:r w:rsidRPr="004E609B">
        <w:rPr>
          <w:lang w:val="fr-FR"/>
        </w:rPr>
        <w:t xml:space="preserve"> </w:t>
      </w:r>
      <w:r w:rsidRPr="003A7125">
        <w:rPr>
          <w:lang w:val="fr-FR"/>
        </w:rPr>
        <w:t>Pendant la journée au cours de laquelle le</w:t>
      </w:r>
      <w:r>
        <w:rPr>
          <w:lang w:val="fr-FR"/>
        </w:rPr>
        <w:t xml:space="preserve"> </w:t>
      </w:r>
      <w:r w:rsidRPr="003A7125">
        <w:rPr>
          <w:lang w:val="fr-FR"/>
        </w:rPr>
        <w:t>Secrétariat finalisera les projets de Résolution, une excursion ou un événement social sera</w:t>
      </w:r>
      <w:r>
        <w:rPr>
          <w:lang w:val="fr-FR"/>
        </w:rPr>
        <w:t>it</w:t>
      </w:r>
      <w:r w:rsidRPr="003A7125">
        <w:rPr>
          <w:lang w:val="fr-FR"/>
        </w:rPr>
        <w:t xml:space="preserve"> organisé pour les Parties.</w:t>
      </w:r>
      <w:r w:rsidRPr="004E609B">
        <w:rPr>
          <w:lang w:val="fr-FR"/>
        </w:rPr>
        <w:t xml:space="preserve"> </w:t>
      </w:r>
      <w:r w:rsidRPr="00383B79">
        <w:rPr>
          <w:lang w:val="fr-FR"/>
        </w:rPr>
        <w:t>En songeant aux principes d</w:t>
      </w:r>
      <w:r>
        <w:rPr>
          <w:lang w:val="fr-FR"/>
        </w:rPr>
        <w:t>’</w:t>
      </w:r>
      <w:r w:rsidRPr="00383B79">
        <w:rPr>
          <w:lang w:val="fr-FR"/>
        </w:rPr>
        <w:t>efficacité et d</w:t>
      </w:r>
      <w:r>
        <w:rPr>
          <w:lang w:val="fr-FR"/>
        </w:rPr>
        <w:t>’</w:t>
      </w:r>
      <w:r w:rsidRPr="00383B79">
        <w:rPr>
          <w:lang w:val="fr-FR"/>
        </w:rPr>
        <w:t>efficience et aux contraintes budgétaires, le Comité permanent a rejeté cette idée.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F67105">
        <w:rPr>
          <w:i/>
          <w:lang w:val="fr-FR"/>
        </w:rPr>
        <w:t>Événements parallèles et réunions des groupes de travail.</w:t>
      </w:r>
      <w:r w:rsidRPr="004E609B">
        <w:rPr>
          <w:lang w:val="fr-FR"/>
        </w:rPr>
        <w:t xml:space="preserve"> </w:t>
      </w:r>
      <w:r w:rsidRPr="00EA149F">
        <w:rPr>
          <w:lang w:val="fr-FR"/>
        </w:rPr>
        <w:t xml:space="preserve">le Comité permanent a examiné la question de comment rendre les événements parallèles accessibles au plus grand nombre de </w:t>
      </w:r>
      <w:r>
        <w:rPr>
          <w:lang w:val="fr-FR"/>
        </w:rPr>
        <w:t>représentants</w:t>
      </w:r>
      <w:r w:rsidRPr="00EA149F">
        <w:rPr>
          <w:lang w:val="fr-FR"/>
        </w:rPr>
        <w:t xml:space="preserve"> possible tout en </w:t>
      </w:r>
      <w:r>
        <w:rPr>
          <w:lang w:val="fr-FR"/>
        </w:rPr>
        <w:t xml:space="preserve">veillant à ce que les </w:t>
      </w:r>
      <w:r w:rsidRPr="00EA149F">
        <w:rPr>
          <w:lang w:val="fr-FR"/>
        </w:rPr>
        <w:t>groupe</w:t>
      </w:r>
      <w:r>
        <w:rPr>
          <w:lang w:val="fr-FR"/>
        </w:rPr>
        <w:t>s</w:t>
      </w:r>
      <w:r w:rsidRPr="00EA149F">
        <w:rPr>
          <w:lang w:val="fr-FR"/>
        </w:rPr>
        <w:t xml:space="preserve"> de travail </w:t>
      </w:r>
      <w:r>
        <w:rPr>
          <w:lang w:val="fr-FR"/>
        </w:rPr>
        <w:t xml:space="preserve">disposent de suffisamment de temps </w:t>
      </w:r>
      <w:r w:rsidRPr="00EA149F">
        <w:rPr>
          <w:lang w:val="fr-FR"/>
        </w:rPr>
        <w:t>pour se réunir.</w:t>
      </w:r>
      <w:r w:rsidRPr="004E609B">
        <w:rPr>
          <w:lang w:val="fr-FR"/>
        </w:rPr>
        <w:t xml:space="preserve"> </w:t>
      </w:r>
      <w:r w:rsidRPr="00B03AD1">
        <w:rPr>
          <w:lang w:val="fr-FR"/>
        </w:rPr>
        <w:t>Le Comité permanent a rappelé que l</w:t>
      </w:r>
      <w:r>
        <w:rPr>
          <w:lang w:val="fr-FR"/>
        </w:rPr>
        <w:t>’</w:t>
      </w:r>
      <w:r w:rsidRPr="00B03AD1">
        <w:rPr>
          <w:lang w:val="fr-FR"/>
        </w:rPr>
        <w:t xml:space="preserve">objectif premier de la </w:t>
      </w:r>
      <w:r>
        <w:rPr>
          <w:lang w:val="fr-FR"/>
        </w:rPr>
        <w:t>session de la Conférence</w:t>
      </w:r>
      <w:r w:rsidRPr="00B03AD1">
        <w:rPr>
          <w:lang w:val="fr-FR"/>
        </w:rPr>
        <w:t xml:space="preserve"> des Parties était de traiter les </w:t>
      </w:r>
      <w:r>
        <w:rPr>
          <w:lang w:val="fr-FR"/>
        </w:rPr>
        <w:t xml:space="preserve">questions de </w:t>
      </w:r>
      <w:smartTag w:uri="urn:schemas-microsoft-com:office:smarttags" w:element="PersonName">
        <w:smartTagPr>
          <w:attr w:name="ProductID" w:val="la session. Ainsi"/>
        </w:smartTagPr>
        <w:r>
          <w:rPr>
            <w:lang w:val="fr-FR"/>
          </w:rPr>
          <w:t>la session</w:t>
        </w:r>
        <w:r w:rsidRPr="00B03AD1">
          <w:rPr>
            <w:lang w:val="fr-FR"/>
          </w:rPr>
          <w:t>.</w:t>
        </w:r>
        <w:r w:rsidRPr="004E609B">
          <w:rPr>
            <w:lang w:val="fr-FR"/>
          </w:rPr>
          <w:t xml:space="preserve"> </w:t>
        </w:r>
        <w:r w:rsidRPr="00B03AD1">
          <w:rPr>
            <w:lang w:val="fr-FR"/>
          </w:rPr>
          <w:t>Ainsi</w:t>
        </w:r>
      </w:smartTag>
      <w:r w:rsidRPr="00B03AD1">
        <w:rPr>
          <w:lang w:val="fr-FR"/>
        </w:rPr>
        <w:t xml:space="preserve">, les événements parallèles ont une importance secondaire et les réunions des organes subsidiaires devraient avoir la priorité dans </w:t>
      </w:r>
      <w:r>
        <w:rPr>
          <w:lang w:val="fr-FR"/>
        </w:rPr>
        <w:t xml:space="preserve">la programmation </w:t>
      </w:r>
      <w:r w:rsidRPr="00B03AD1">
        <w:rPr>
          <w:lang w:val="fr-FR"/>
        </w:rPr>
        <w:t>et les lieux de réunions.</w:t>
      </w:r>
      <w:r w:rsidRPr="004E609B">
        <w:rPr>
          <w:lang w:val="fr-FR"/>
        </w:rPr>
        <w:t xml:space="preserve"> </w:t>
      </w:r>
      <w:r w:rsidRPr="001915F9">
        <w:rPr>
          <w:lang w:val="fr-FR"/>
        </w:rPr>
        <w:t>Le Comité permanent</w:t>
      </w:r>
      <w:r>
        <w:rPr>
          <w:lang w:val="fr-FR"/>
        </w:rPr>
        <w:t xml:space="preserve"> </w:t>
      </w:r>
      <w:r w:rsidRPr="001915F9">
        <w:rPr>
          <w:lang w:val="fr-FR"/>
        </w:rPr>
        <w:t xml:space="preserve">a aussi recommandé que les événements parallèles principaux soient programmés en début </w:t>
      </w:r>
      <w:r>
        <w:rPr>
          <w:lang w:val="fr-FR"/>
        </w:rPr>
        <w:t>de session</w:t>
      </w:r>
      <w:r w:rsidRPr="001915F9">
        <w:rPr>
          <w:lang w:val="fr-FR"/>
        </w:rPr>
        <w:t xml:space="preserve"> de façon à éviter tou</w:t>
      </w:r>
      <w:r>
        <w:rPr>
          <w:lang w:val="fr-FR"/>
        </w:rPr>
        <w:t>t</w:t>
      </w:r>
      <w:r w:rsidRPr="001915F9">
        <w:rPr>
          <w:lang w:val="fr-FR"/>
        </w:rPr>
        <w:t xml:space="preserve"> conflit éventuel avec les réunions des organes subsidiaires, et </w:t>
      </w:r>
      <w:r>
        <w:rPr>
          <w:lang w:val="fr-FR"/>
        </w:rPr>
        <w:t xml:space="preserve">que parmi </w:t>
      </w:r>
      <w:r w:rsidRPr="001915F9">
        <w:rPr>
          <w:lang w:val="fr-FR"/>
        </w:rPr>
        <w:t>les événements parallèles</w:t>
      </w:r>
      <w:r>
        <w:rPr>
          <w:lang w:val="fr-FR"/>
        </w:rPr>
        <w:t xml:space="preserve">, ceux </w:t>
      </w:r>
      <w:r w:rsidRPr="001915F9">
        <w:rPr>
          <w:lang w:val="fr-FR"/>
        </w:rPr>
        <w:t xml:space="preserve">qui soutiennent des questions importantes </w:t>
      </w:r>
      <w:r>
        <w:rPr>
          <w:lang w:val="fr-FR"/>
        </w:rPr>
        <w:t>à traiter</w:t>
      </w:r>
      <w:r w:rsidRPr="001915F9">
        <w:rPr>
          <w:lang w:val="fr-FR"/>
        </w:rPr>
        <w:t xml:space="preserve"> par la Conférence des Parties</w:t>
      </w:r>
      <w:r>
        <w:rPr>
          <w:lang w:val="fr-FR"/>
        </w:rPr>
        <w:t xml:space="preserve"> se voient accorder </w:t>
      </w:r>
      <w:smartTag w:uri="urn:schemas-microsoft-com:office:smarttags" w:element="PersonName">
        <w:smartTagPr>
          <w:attr w:name="ProductID" w:val="la priorité. Ces"/>
        </w:smartTagPr>
        <w:r w:rsidRPr="001915F9">
          <w:rPr>
            <w:lang w:val="fr-FR"/>
          </w:rPr>
          <w:t>la priorité.</w:t>
        </w:r>
        <w:r w:rsidRPr="004E609B">
          <w:rPr>
            <w:lang w:val="fr-FR"/>
          </w:rPr>
          <w:t xml:space="preserve"> </w:t>
        </w:r>
        <w:r w:rsidRPr="001915F9">
          <w:rPr>
            <w:lang w:val="fr-FR"/>
          </w:rPr>
          <w:t>Ces</w:t>
        </w:r>
      </w:smartTag>
      <w:r w:rsidRPr="001915F9">
        <w:rPr>
          <w:lang w:val="fr-FR"/>
        </w:rPr>
        <w:t xml:space="preserve"> recommandations sont incluses dans le paragraphe 4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>
        <w:rPr>
          <w:i/>
          <w:lang w:val="fr-FR"/>
        </w:rPr>
        <w:t>Planification de la remise des lettres de créance</w:t>
      </w:r>
      <w:r w:rsidRPr="001915F9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4C2B19">
        <w:rPr>
          <w:lang w:val="fr-FR"/>
        </w:rPr>
        <w:t>Le Comité permanent a reconnu que la réception en temps voulu de</w:t>
      </w:r>
      <w:r>
        <w:rPr>
          <w:lang w:val="fr-FR"/>
        </w:rPr>
        <w:t xml:space="preserve"> lettres de créances</w:t>
      </w:r>
      <w:r w:rsidRPr="004C2B19">
        <w:rPr>
          <w:lang w:val="fr-FR"/>
        </w:rPr>
        <w:t xml:space="preserve"> valables </w:t>
      </w:r>
      <w:r>
        <w:rPr>
          <w:lang w:val="fr-FR"/>
        </w:rPr>
        <w:t>est</w:t>
      </w:r>
      <w:r w:rsidRPr="004C2B19">
        <w:rPr>
          <w:lang w:val="fr-FR"/>
        </w:rPr>
        <w:t xml:space="preserve"> un problème important entraînant une charge de travail </w:t>
      </w:r>
      <w:r w:rsidRPr="00A4621E">
        <w:rPr>
          <w:lang w:val="fr-FR"/>
        </w:rPr>
        <w:t>importante et inutile</w:t>
      </w:r>
      <w:r w:rsidRPr="004C2B19">
        <w:rPr>
          <w:lang w:val="fr-FR"/>
        </w:rPr>
        <w:t xml:space="preserve"> pour le Secrétariat et </w:t>
      </w:r>
      <w:r>
        <w:rPr>
          <w:lang w:val="fr-FR"/>
        </w:rPr>
        <w:t>la Commission</w:t>
      </w:r>
      <w:r w:rsidRPr="004C2B19">
        <w:rPr>
          <w:lang w:val="fr-FR"/>
        </w:rPr>
        <w:t xml:space="preserve">  chargé</w:t>
      </w:r>
      <w:r>
        <w:rPr>
          <w:lang w:val="fr-FR"/>
        </w:rPr>
        <w:t>e</w:t>
      </w:r>
      <w:r w:rsidRPr="004C2B19">
        <w:rPr>
          <w:lang w:val="fr-FR"/>
        </w:rPr>
        <w:t xml:space="preserve"> de vérifier les pouvoirs.</w:t>
      </w:r>
      <w:r w:rsidRPr="004E609B">
        <w:rPr>
          <w:lang w:val="fr-FR"/>
        </w:rPr>
        <w:t xml:space="preserve"> </w:t>
      </w:r>
      <w:r w:rsidRPr="00EF59C5">
        <w:rPr>
          <w:lang w:val="fr-FR"/>
        </w:rPr>
        <w:t xml:space="preserve">Afin de faciliter le travail de </w:t>
      </w:r>
      <w:r>
        <w:rPr>
          <w:lang w:val="fr-FR"/>
        </w:rPr>
        <w:t>v</w:t>
      </w:r>
      <w:r w:rsidRPr="00EF59C5">
        <w:rPr>
          <w:lang w:val="fr-FR"/>
        </w:rPr>
        <w:t xml:space="preserve">alidation des pouvoirs, le Comité permanent a demandé aux délégués </w:t>
      </w:r>
      <w:r>
        <w:rPr>
          <w:lang w:val="fr-FR"/>
        </w:rPr>
        <w:t xml:space="preserve">de fournir </w:t>
      </w:r>
      <w:r w:rsidRPr="00EF59C5">
        <w:rPr>
          <w:lang w:val="fr-FR"/>
        </w:rPr>
        <w:t>avant la réunion</w:t>
      </w:r>
      <w:r>
        <w:rPr>
          <w:lang w:val="fr-FR"/>
        </w:rPr>
        <w:t xml:space="preserve"> </w:t>
      </w:r>
      <w:r w:rsidRPr="00EF59C5">
        <w:rPr>
          <w:lang w:val="fr-FR"/>
        </w:rPr>
        <w:t>des versions électroniques de leurs pouvoirs aux</w:t>
      </w:r>
      <w:r>
        <w:rPr>
          <w:lang w:val="fr-FR"/>
        </w:rPr>
        <w:t xml:space="preserve"> </w:t>
      </w:r>
      <w:r w:rsidRPr="00EF59C5">
        <w:rPr>
          <w:lang w:val="fr-FR"/>
        </w:rPr>
        <w:t>Secrétariat</w:t>
      </w:r>
      <w:r>
        <w:rPr>
          <w:lang w:val="fr-FR"/>
        </w:rPr>
        <w:t>, ce qui</w:t>
      </w:r>
      <w:r w:rsidRPr="00EF59C5">
        <w:rPr>
          <w:lang w:val="fr-FR"/>
        </w:rPr>
        <w:t xml:space="preserve"> permettrait au Secrétariat d</w:t>
      </w:r>
      <w:r>
        <w:rPr>
          <w:lang w:val="fr-FR"/>
        </w:rPr>
        <w:t>’</w:t>
      </w:r>
      <w:r w:rsidRPr="00EF59C5">
        <w:rPr>
          <w:lang w:val="fr-FR"/>
        </w:rPr>
        <w:t xml:space="preserve">identifier les problèmes potentiels </w:t>
      </w:r>
      <w:r>
        <w:rPr>
          <w:lang w:val="fr-FR"/>
        </w:rPr>
        <w:t xml:space="preserve">avant </w:t>
      </w:r>
      <w:smartTag w:uri="urn:schemas-microsoft-com:office:smarttags" w:element="PersonName">
        <w:smartTagPr>
          <w:attr w:name="ProductID" w:val="la session. Le Comit￩"/>
        </w:smartTagPr>
        <w:r>
          <w:rPr>
            <w:lang w:val="fr-FR"/>
          </w:rPr>
          <w:t>la session</w:t>
        </w:r>
        <w:r w:rsidRPr="00EF59C5">
          <w:rPr>
            <w:lang w:val="fr-FR"/>
          </w:rPr>
          <w:t>.</w:t>
        </w:r>
        <w:r w:rsidRPr="004E609B">
          <w:rPr>
            <w:lang w:val="fr-FR"/>
          </w:rPr>
          <w:t xml:space="preserve"> </w:t>
        </w:r>
        <w:r w:rsidRPr="004451F1">
          <w:rPr>
            <w:lang w:val="fr-FR"/>
          </w:rPr>
          <w:t>Le Comité</w:t>
        </w:r>
      </w:smartTag>
      <w:r w:rsidRPr="004451F1">
        <w:rPr>
          <w:lang w:val="fr-FR"/>
        </w:rPr>
        <w:t xml:space="preserve"> permanent a aussi encouragé les délégués parrainés</w:t>
      </w:r>
      <w:r>
        <w:rPr>
          <w:lang w:val="fr-FR"/>
        </w:rPr>
        <w:t xml:space="preserve"> </w:t>
      </w:r>
      <w:r w:rsidRPr="004451F1">
        <w:rPr>
          <w:lang w:val="fr-FR"/>
        </w:rPr>
        <w:t>à faire parvenir, si possible,</w:t>
      </w:r>
      <w:r>
        <w:rPr>
          <w:lang w:val="fr-FR"/>
        </w:rPr>
        <w:t xml:space="preserve"> </w:t>
      </w:r>
      <w:r w:rsidRPr="004451F1">
        <w:rPr>
          <w:lang w:val="fr-FR"/>
        </w:rPr>
        <w:t>leurs pouvoirs avant que les billets et les autorisations de déplacement soient fournis par le</w:t>
      </w:r>
      <w:r>
        <w:rPr>
          <w:lang w:val="fr-FR"/>
        </w:rPr>
        <w:t xml:space="preserve"> </w:t>
      </w:r>
      <w:r w:rsidRPr="004451F1">
        <w:rPr>
          <w:lang w:val="fr-FR"/>
        </w:rPr>
        <w:t>Secrétariat.</w:t>
      </w:r>
      <w:r w:rsidRPr="004E609B">
        <w:rPr>
          <w:lang w:val="fr-FR"/>
        </w:rPr>
        <w:t xml:space="preserve"> </w:t>
      </w:r>
      <w:r w:rsidRPr="00A95259">
        <w:rPr>
          <w:lang w:val="fr-FR"/>
        </w:rPr>
        <w:t xml:space="preserve">Le Comité permanent a souligné, toutefois, que les </w:t>
      </w:r>
      <w:r>
        <w:rPr>
          <w:lang w:val="fr-FR"/>
        </w:rPr>
        <w:t xml:space="preserve">orignaux des </w:t>
      </w:r>
      <w:r w:rsidRPr="00A95259">
        <w:rPr>
          <w:lang w:val="fr-FR"/>
        </w:rPr>
        <w:t xml:space="preserve">pouvoirs doivent toujours être présentés au début de la </w:t>
      </w:r>
      <w:r>
        <w:rPr>
          <w:lang w:val="fr-FR"/>
        </w:rPr>
        <w:t>session de la Conférence</w:t>
      </w:r>
      <w:r w:rsidRPr="00A95259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513911">
        <w:rPr>
          <w:lang w:val="fr-FR"/>
        </w:rPr>
        <w:t>Ces recommandations sont incluses dans le paragraphe 7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A14F64">
        <w:rPr>
          <w:lang w:val="fr-FR"/>
        </w:rPr>
        <w:t>Le Secrétariat note que le Comité permanent n</w:t>
      </w:r>
      <w:r>
        <w:rPr>
          <w:lang w:val="fr-FR"/>
        </w:rPr>
        <w:t>’</w:t>
      </w:r>
      <w:r w:rsidRPr="00A14F64">
        <w:rPr>
          <w:lang w:val="fr-FR"/>
        </w:rPr>
        <w:t xml:space="preserve">a pas inclus </w:t>
      </w:r>
      <w:r>
        <w:rPr>
          <w:lang w:val="fr-FR"/>
        </w:rPr>
        <w:t>une</w:t>
      </w:r>
      <w:r w:rsidRPr="00A14F64">
        <w:rPr>
          <w:lang w:val="fr-FR"/>
        </w:rPr>
        <w:t xml:space="preserve"> date limite à laquelle les </w:t>
      </w:r>
      <w:r>
        <w:rPr>
          <w:lang w:val="fr-FR"/>
        </w:rPr>
        <w:t>représentants</w:t>
      </w:r>
      <w:r w:rsidRPr="00A14F64">
        <w:rPr>
          <w:lang w:val="fr-FR"/>
        </w:rPr>
        <w:t xml:space="preserve"> devront </w:t>
      </w:r>
      <w:r>
        <w:rPr>
          <w:lang w:val="fr-FR"/>
        </w:rPr>
        <w:t xml:space="preserve">faire parvenir </w:t>
      </w:r>
      <w:r w:rsidRPr="00A14F64">
        <w:rPr>
          <w:lang w:val="fr-FR"/>
        </w:rPr>
        <w:t xml:space="preserve">une version électronique de leurs </w:t>
      </w:r>
      <w:r>
        <w:rPr>
          <w:lang w:val="fr-FR"/>
        </w:rPr>
        <w:t xml:space="preserve">pouvoirs </w:t>
      </w:r>
      <w:r w:rsidRPr="00A14F64">
        <w:rPr>
          <w:lang w:val="fr-FR"/>
        </w:rPr>
        <w:t>au Secrétariat.</w:t>
      </w:r>
      <w:r w:rsidRPr="004E609B">
        <w:rPr>
          <w:lang w:val="fr-FR"/>
        </w:rPr>
        <w:t xml:space="preserve"> </w:t>
      </w:r>
      <w:r w:rsidRPr="00716357">
        <w:rPr>
          <w:lang w:val="fr-FR"/>
        </w:rPr>
        <w:t xml:space="preserve">Le Secrétariat recommande que les </w:t>
      </w:r>
      <w:r>
        <w:rPr>
          <w:lang w:val="fr-FR"/>
        </w:rPr>
        <w:t>représentants</w:t>
      </w:r>
      <w:r w:rsidRPr="00716357">
        <w:rPr>
          <w:lang w:val="fr-FR"/>
        </w:rPr>
        <w:t xml:space="preserve"> </w:t>
      </w:r>
      <w:r>
        <w:rPr>
          <w:lang w:val="fr-FR"/>
        </w:rPr>
        <w:t>envoient</w:t>
      </w:r>
      <w:r w:rsidRPr="00716357">
        <w:rPr>
          <w:lang w:val="fr-FR"/>
        </w:rPr>
        <w:t xml:space="preserve"> ces versions électroniques au moins une semaine avant l</w:t>
      </w:r>
      <w:r>
        <w:rPr>
          <w:lang w:val="fr-FR"/>
        </w:rPr>
        <w:t>’</w:t>
      </w:r>
      <w:r w:rsidRPr="00716357">
        <w:rPr>
          <w:lang w:val="fr-FR"/>
        </w:rPr>
        <w:t xml:space="preserve">ouverture de la </w:t>
      </w:r>
      <w:r>
        <w:rPr>
          <w:lang w:val="fr-FR"/>
        </w:rPr>
        <w:t>session de la Conférence</w:t>
      </w:r>
      <w:r w:rsidRPr="00716357">
        <w:rPr>
          <w:lang w:val="fr-FR"/>
        </w:rPr>
        <w:t xml:space="preserve"> des Parties.</w:t>
      </w:r>
      <w:r w:rsidRPr="004E609B">
        <w:rPr>
          <w:lang w:val="fr-FR"/>
        </w:rPr>
        <w:t xml:space="preserve"> </w:t>
      </w:r>
      <w:r w:rsidRPr="004D436A">
        <w:rPr>
          <w:lang w:val="fr-FR"/>
        </w:rPr>
        <w:t xml:space="preserve">Le Secrétariat a </w:t>
      </w:r>
      <w:r w:rsidRPr="002E0A4F">
        <w:rPr>
          <w:lang w:val="fr-FR"/>
        </w:rPr>
        <w:t>ajouté cette formulation</w:t>
      </w:r>
      <w:r w:rsidRPr="004D436A">
        <w:rPr>
          <w:lang w:val="fr-FR"/>
        </w:rPr>
        <w:t xml:space="preserve"> à la recommandation incluse dans le paragraphe 7 du projet de Résolution.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E25B7F">
        <w:rPr>
          <w:lang w:val="fr-FR"/>
        </w:rPr>
        <w:t>Du fait de l</w:t>
      </w:r>
      <w:r>
        <w:rPr>
          <w:lang w:val="fr-FR"/>
        </w:rPr>
        <w:t>’</w:t>
      </w:r>
      <w:r w:rsidRPr="00E25B7F">
        <w:rPr>
          <w:lang w:val="fr-FR"/>
        </w:rPr>
        <w:t xml:space="preserve">importance cruciale </w:t>
      </w:r>
      <w:r>
        <w:rPr>
          <w:lang w:val="fr-FR"/>
        </w:rPr>
        <w:t>qu’il y a à</w:t>
      </w:r>
      <w:r w:rsidRPr="00E25B7F">
        <w:rPr>
          <w:lang w:val="fr-FR"/>
        </w:rPr>
        <w:t xml:space="preserve"> soumettre des </w:t>
      </w:r>
      <w:r>
        <w:rPr>
          <w:lang w:val="fr-FR"/>
        </w:rPr>
        <w:t>pouvoirs</w:t>
      </w:r>
      <w:r w:rsidRPr="00E25B7F">
        <w:rPr>
          <w:lang w:val="fr-FR"/>
        </w:rPr>
        <w:t xml:space="preserve"> valables et </w:t>
      </w:r>
      <w:r>
        <w:rPr>
          <w:lang w:val="fr-FR"/>
        </w:rPr>
        <w:t xml:space="preserve">à </w:t>
      </w:r>
      <w:r w:rsidRPr="00E25B7F">
        <w:rPr>
          <w:lang w:val="fr-FR"/>
        </w:rPr>
        <w:t xml:space="preserve">éviter </w:t>
      </w:r>
      <w:r>
        <w:rPr>
          <w:lang w:val="fr-FR"/>
        </w:rPr>
        <w:t xml:space="preserve">toute </w:t>
      </w:r>
      <w:r w:rsidRPr="002E0A4F">
        <w:rPr>
          <w:lang w:val="fr-FR"/>
        </w:rPr>
        <w:t>méprise quant aux règles en vigueur,</w:t>
      </w:r>
      <w:r w:rsidRPr="00E25B7F">
        <w:rPr>
          <w:lang w:val="fr-FR"/>
        </w:rPr>
        <w:t xml:space="preserve"> le</w:t>
      </w:r>
      <w:r>
        <w:rPr>
          <w:lang w:val="fr-FR"/>
        </w:rPr>
        <w:t xml:space="preserve"> </w:t>
      </w:r>
      <w:r w:rsidRPr="00E25B7F">
        <w:rPr>
          <w:lang w:val="fr-FR"/>
        </w:rPr>
        <w:t xml:space="preserve">Secrétariat a inclus au paragraphe 6 du projet de Résolution les règles concernant les </w:t>
      </w:r>
      <w:r>
        <w:rPr>
          <w:lang w:val="fr-FR"/>
        </w:rPr>
        <w:t>pouvoirs</w:t>
      </w:r>
      <w:r w:rsidRPr="00E25B7F">
        <w:rPr>
          <w:lang w:val="fr-FR"/>
        </w:rPr>
        <w:t xml:space="preserve"> issues du règlement intérieur (UNEP/CMS/COP11/Doc.4). Le Secrétariat a proposé un complément de texte au règlement intérieur pour exposer clairement que les </w:t>
      </w:r>
      <w:r>
        <w:rPr>
          <w:lang w:val="fr-FR"/>
        </w:rPr>
        <w:t xml:space="preserve">numérisations </w:t>
      </w:r>
      <w:r w:rsidRPr="00E25B7F">
        <w:rPr>
          <w:lang w:val="fr-FR"/>
        </w:rPr>
        <w:t>et les photocopies ne sont pas acceptées.</w:t>
      </w:r>
      <w:r w:rsidRPr="004E609B">
        <w:rPr>
          <w:lang w:val="fr-FR"/>
        </w:rPr>
        <w:t xml:space="preserve"> </w:t>
      </w:r>
      <w:r w:rsidRPr="003D5950">
        <w:rPr>
          <w:lang w:val="fr-FR"/>
        </w:rPr>
        <w:t>En conséquence, le paragraphe 6(b) du projet de Résolution inclut deux options.</w:t>
      </w:r>
      <w:r w:rsidRPr="004E609B">
        <w:rPr>
          <w:lang w:val="fr-FR"/>
        </w:rPr>
        <w:t xml:space="preserve"> </w:t>
      </w:r>
      <w:r w:rsidRPr="0042029E">
        <w:rPr>
          <w:lang w:val="fr-FR"/>
        </w:rPr>
        <w:t>Lorsqu</w:t>
      </w:r>
      <w:r>
        <w:rPr>
          <w:lang w:val="fr-FR"/>
        </w:rPr>
        <w:t>’</w:t>
      </w:r>
      <w:r w:rsidRPr="0042029E">
        <w:rPr>
          <w:lang w:val="fr-FR"/>
        </w:rPr>
        <w:t>elles examineront le projet de Résolution, les Parties devront adopter le texte tel qu</w:t>
      </w:r>
      <w:r>
        <w:rPr>
          <w:lang w:val="fr-FR"/>
        </w:rPr>
        <w:t>’</w:t>
      </w:r>
      <w:r w:rsidRPr="0042029E">
        <w:rPr>
          <w:lang w:val="fr-FR"/>
        </w:rPr>
        <w:t>a</w:t>
      </w:r>
      <w:r>
        <w:rPr>
          <w:lang w:val="fr-FR"/>
        </w:rPr>
        <w:t>p</w:t>
      </w:r>
      <w:r w:rsidRPr="0042029E">
        <w:rPr>
          <w:lang w:val="fr-FR"/>
        </w:rPr>
        <w:t>prouvé par la Conférence des Parties dans le règlement intérieur.</w:t>
      </w:r>
    </w:p>
    <w:p w:rsidR="000D72A0" w:rsidRPr="004E609B" w:rsidRDefault="000D72A0" w:rsidP="000D72A0">
      <w:pPr>
        <w:pStyle w:val="Default"/>
        <w:jc w:val="both"/>
        <w:rPr>
          <w:b/>
          <w:lang w:val="fr-FR"/>
        </w:rPr>
      </w:pPr>
    </w:p>
    <w:p w:rsidR="000D72A0" w:rsidRPr="004E609B" w:rsidRDefault="000D72A0" w:rsidP="000D72A0">
      <w:pPr>
        <w:pStyle w:val="Default"/>
        <w:jc w:val="both"/>
        <w:rPr>
          <w:b/>
          <w:lang w:val="fr-FR"/>
        </w:rPr>
      </w:pPr>
      <w:r w:rsidRPr="0042029E">
        <w:rPr>
          <w:b/>
          <w:lang w:val="fr-FR"/>
        </w:rPr>
        <w:t>Date</w:t>
      </w:r>
      <w:r>
        <w:rPr>
          <w:b/>
          <w:lang w:val="fr-FR"/>
        </w:rPr>
        <w:t>s</w:t>
      </w:r>
      <w:r w:rsidRPr="0042029E">
        <w:rPr>
          <w:b/>
          <w:lang w:val="fr-FR"/>
        </w:rPr>
        <w:t xml:space="preserve"> et lieu</w:t>
      </w:r>
      <w:r>
        <w:rPr>
          <w:b/>
          <w:lang w:val="fr-FR"/>
        </w:rPr>
        <w:t>x</w:t>
      </w:r>
      <w:r w:rsidRPr="0042029E">
        <w:rPr>
          <w:b/>
          <w:lang w:val="fr-FR"/>
        </w:rPr>
        <w:t xml:space="preserve"> des </w:t>
      </w:r>
      <w:r>
        <w:rPr>
          <w:b/>
          <w:lang w:val="fr-FR"/>
        </w:rPr>
        <w:t>sessions de la Conférence</w:t>
      </w:r>
      <w:r w:rsidRPr="0042029E">
        <w:rPr>
          <w:b/>
          <w:lang w:val="fr-FR"/>
        </w:rPr>
        <w:t xml:space="preserve"> des Parties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056446">
        <w:rPr>
          <w:lang w:val="fr-FR"/>
        </w:rPr>
        <w:t xml:space="preserve">Les Parties </w:t>
      </w:r>
      <w:r>
        <w:rPr>
          <w:lang w:val="fr-FR"/>
        </w:rPr>
        <w:t xml:space="preserve">ont coutume de remercier </w:t>
      </w:r>
      <w:r w:rsidRPr="00056446">
        <w:rPr>
          <w:lang w:val="fr-FR"/>
        </w:rPr>
        <w:t xml:space="preserve">la Partie accueillant la </w:t>
      </w:r>
      <w:r>
        <w:rPr>
          <w:lang w:val="fr-FR"/>
        </w:rPr>
        <w:t>session de la Conférence</w:t>
      </w:r>
      <w:r w:rsidRPr="00056446">
        <w:rPr>
          <w:lang w:val="fr-FR"/>
        </w:rPr>
        <w:t xml:space="preserve"> des Parties</w:t>
      </w:r>
      <w:r>
        <w:rPr>
          <w:lang w:val="fr-FR"/>
        </w:rPr>
        <w:t xml:space="preserve"> dans une résolution</w:t>
      </w:r>
      <w:r w:rsidRPr="00056446">
        <w:rPr>
          <w:lang w:val="fr-FR"/>
        </w:rPr>
        <w:t>.</w:t>
      </w:r>
      <w:r w:rsidRPr="004E609B">
        <w:rPr>
          <w:lang w:val="fr-FR"/>
        </w:rPr>
        <w:t xml:space="preserve"> </w:t>
      </w:r>
      <w:r w:rsidRPr="00842928">
        <w:rPr>
          <w:lang w:val="fr-FR"/>
        </w:rPr>
        <w:t xml:space="preserve">Dans </w:t>
      </w:r>
      <w:r>
        <w:rPr>
          <w:lang w:val="fr-FR"/>
        </w:rPr>
        <w:t xml:space="preserve">cette </w:t>
      </w:r>
      <w:r w:rsidRPr="00842928">
        <w:rPr>
          <w:lang w:val="fr-FR"/>
        </w:rPr>
        <w:t xml:space="preserve">même résolution, les Parties indiquent une date limite pour les </w:t>
      </w:r>
      <w:r w:rsidRPr="001463FE">
        <w:rPr>
          <w:lang w:val="fr-FR"/>
        </w:rPr>
        <w:t xml:space="preserve">Parties qui </w:t>
      </w:r>
      <w:r>
        <w:rPr>
          <w:lang w:val="fr-FR"/>
        </w:rPr>
        <w:t>envisagent d’</w:t>
      </w:r>
      <w:r w:rsidRPr="00842928">
        <w:rPr>
          <w:lang w:val="fr-FR"/>
        </w:rPr>
        <w:t xml:space="preserve">accueillir la prochaine </w:t>
      </w:r>
      <w:r>
        <w:rPr>
          <w:lang w:val="fr-FR"/>
        </w:rPr>
        <w:t>session de la Conférence</w:t>
      </w:r>
      <w:r w:rsidRPr="00842928">
        <w:rPr>
          <w:lang w:val="fr-FR"/>
        </w:rPr>
        <w:t xml:space="preserve"> des Parties et pour le Comité permanent </w:t>
      </w:r>
      <w:r>
        <w:rPr>
          <w:lang w:val="fr-FR"/>
        </w:rPr>
        <w:t>chargé d’</w:t>
      </w:r>
      <w:r w:rsidRPr="00842928">
        <w:rPr>
          <w:lang w:val="fr-FR"/>
        </w:rPr>
        <w:t>examiner les propositions et de décider du lieu le plus approprié.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5D7D2D">
        <w:rPr>
          <w:lang w:val="fr-FR"/>
        </w:rPr>
        <w:t>Le groupe de travail du Comité permanent n</w:t>
      </w:r>
      <w:r>
        <w:rPr>
          <w:lang w:val="fr-FR"/>
        </w:rPr>
        <w:t>’</w:t>
      </w:r>
      <w:r w:rsidRPr="005D7D2D">
        <w:rPr>
          <w:lang w:val="fr-FR"/>
        </w:rPr>
        <w:t>a pas examiné cette question.</w:t>
      </w:r>
      <w:r w:rsidRPr="004E609B">
        <w:rPr>
          <w:lang w:val="fr-FR"/>
        </w:rPr>
        <w:t xml:space="preserve"> </w:t>
      </w:r>
      <w:r w:rsidRPr="00876A79">
        <w:rPr>
          <w:lang w:val="fr-FR"/>
        </w:rPr>
        <w:t xml:space="preserve">Le </w:t>
      </w:r>
      <w:proofErr w:type="gramStart"/>
      <w:r w:rsidRPr="00876A79">
        <w:rPr>
          <w:lang w:val="fr-FR"/>
        </w:rPr>
        <w:t>Secrétariat estime</w:t>
      </w:r>
      <w:proofErr w:type="gramEnd"/>
      <w:r w:rsidRPr="00876A79">
        <w:rPr>
          <w:lang w:val="fr-FR"/>
        </w:rPr>
        <w:t xml:space="preserve"> toutefois qu</w:t>
      </w:r>
      <w:r>
        <w:rPr>
          <w:lang w:val="fr-FR"/>
        </w:rPr>
        <w:t>’</w:t>
      </w:r>
      <w:r w:rsidRPr="00876A79">
        <w:rPr>
          <w:lang w:val="fr-FR"/>
        </w:rPr>
        <w:t xml:space="preserve">une procédure fixe, formulée dans une résolution qui expose le </w:t>
      </w:r>
      <w:r w:rsidRPr="002E11D8">
        <w:rPr>
          <w:lang w:val="fr-FR"/>
        </w:rPr>
        <w:t xml:space="preserve">processus d’acceptation des invitations à accueillir une session de la Conférence des Parties, ainsi que celui de l’examen </w:t>
      </w:r>
      <w:r>
        <w:rPr>
          <w:lang w:val="fr-FR"/>
        </w:rPr>
        <w:t>et</w:t>
      </w:r>
      <w:r w:rsidRPr="002E11D8">
        <w:rPr>
          <w:lang w:val="fr-FR"/>
        </w:rPr>
        <w:t xml:space="preserve"> de l’acceptation</w:t>
      </w:r>
      <w:r w:rsidRPr="00876A79">
        <w:rPr>
          <w:lang w:val="fr-FR"/>
        </w:rPr>
        <w:t xml:space="preserve"> de ces</w:t>
      </w:r>
      <w:r>
        <w:rPr>
          <w:lang w:val="fr-FR"/>
        </w:rPr>
        <w:t xml:space="preserve"> </w:t>
      </w:r>
      <w:r w:rsidRPr="00876A79">
        <w:rPr>
          <w:lang w:val="fr-FR"/>
        </w:rPr>
        <w:t>invitations, simplifierait le processus.</w:t>
      </w:r>
      <w:r w:rsidRPr="004E609B">
        <w:rPr>
          <w:lang w:val="fr-FR"/>
        </w:rPr>
        <w:t xml:space="preserve"> </w:t>
      </w:r>
      <w:r w:rsidRPr="0025042D">
        <w:rPr>
          <w:lang w:val="fr-FR"/>
        </w:rPr>
        <w:t xml:space="preserve">Également, en abrogeant </w:t>
      </w:r>
      <w:r>
        <w:rPr>
          <w:lang w:val="fr-FR"/>
        </w:rPr>
        <w:t>dès maintenant</w:t>
      </w:r>
      <w:r w:rsidRPr="0025042D">
        <w:rPr>
          <w:lang w:val="fr-FR"/>
        </w:rPr>
        <w:t xml:space="preserve"> les dix précédentes résolutions sur ce sujet, les </w:t>
      </w:r>
      <w:r>
        <w:rPr>
          <w:lang w:val="fr-FR"/>
        </w:rPr>
        <w:t>P</w:t>
      </w:r>
      <w:r w:rsidRPr="0025042D">
        <w:rPr>
          <w:lang w:val="fr-FR"/>
        </w:rPr>
        <w:t xml:space="preserve">arties simplifieront la tâche du Secrétariat </w:t>
      </w:r>
      <w:r>
        <w:rPr>
          <w:lang w:val="fr-FR"/>
        </w:rPr>
        <w:t>consistant à</w:t>
      </w:r>
      <w:r w:rsidRPr="0025042D">
        <w:rPr>
          <w:lang w:val="fr-FR"/>
        </w:rPr>
        <w:t xml:space="preserve"> proposer des résolutions à abroger et </w:t>
      </w:r>
      <w:r>
        <w:rPr>
          <w:lang w:val="fr-FR"/>
        </w:rPr>
        <w:t>à</w:t>
      </w:r>
      <w:r w:rsidRPr="0025042D">
        <w:rPr>
          <w:lang w:val="fr-FR"/>
        </w:rPr>
        <w:t xml:space="preserve"> créer un registre des résolutions en vigueur, ce qui a été proposé dans le document UNEP/CMS/COP11/Doc.18.2.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2"/>
        </w:numPr>
        <w:adjustRightInd w:val="0"/>
        <w:ind w:left="0" w:firstLine="0"/>
        <w:jc w:val="both"/>
        <w:rPr>
          <w:lang w:val="fr-FR"/>
        </w:rPr>
      </w:pPr>
      <w:r w:rsidRPr="00AC10F8">
        <w:rPr>
          <w:lang w:val="fr-FR"/>
        </w:rPr>
        <w:t>Si les Parties adoptent cette proposition, elles peuvent exprimer leur gratitude à</w:t>
      </w:r>
      <w:r>
        <w:rPr>
          <w:lang w:val="fr-FR"/>
        </w:rPr>
        <w:t xml:space="preserve"> </w:t>
      </w:r>
      <w:r w:rsidRPr="00AC10F8">
        <w:rPr>
          <w:lang w:val="fr-FR"/>
        </w:rPr>
        <w:t>l</w:t>
      </w:r>
      <w:r>
        <w:rPr>
          <w:lang w:val="fr-FR"/>
        </w:rPr>
        <w:t>’</w:t>
      </w:r>
      <w:r w:rsidRPr="00AC10F8">
        <w:rPr>
          <w:lang w:val="fr-FR"/>
        </w:rPr>
        <w:t xml:space="preserve">égard de la Partie accueillant la réunion dans leurs commentaires de clôture, commentaires qui seront consignés dans le Compte rendu de la </w:t>
      </w:r>
      <w:r>
        <w:rPr>
          <w:lang w:val="fr-FR"/>
        </w:rPr>
        <w:t>session de la Conférence</w:t>
      </w:r>
      <w:r w:rsidRPr="00AC10F8">
        <w:rPr>
          <w:lang w:val="fr-FR"/>
        </w:rPr>
        <w:t xml:space="preserve"> des Parties. </w:t>
      </w:r>
    </w:p>
    <w:p w:rsidR="000D72A0" w:rsidRPr="004E609B" w:rsidRDefault="000D72A0" w:rsidP="000D72A0">
      <w:pPr>
        <w:pStyle w:val="ListParagraph"/>
        <w:ind w:left="0"/>
        <w:jc w:val="both"/>
        <w:rPr>
          <w:lang w:val="fr-FR"/>
        </w:rPr>
      </w:pPr>
    </w:p>
    <w:p w:rsidR="000D72A0" w:rsidRPr="004E609B" w:rsidRDefault="000D72A0" w:rsidP="000D72A0">
      <w:pPr>
        <w:pStyle w:val="ListParagraph"/>
        <w:ind w:left="0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jc w:val="both"/>
        <w:rPr>
          <w:b/>
          <w:lang w:val="fr-FR"/>
        </w:rPr>
      </w:pPr>
      <w:r w:rsidRPr="00AC10F8">
        <w:rPr>
          <w:b/>
          <w:i/>
          <w:lang w:val="fr-FR"/>
        </w:rPr>
        <w:t>Action requise </w:t>
      </w:r>
      <w:r w:rsidRPr="00AC10F8">
        <w:rPr>
          <w:b/>
          <w:lang w:val="fr-FR"/>
        </w:rPr>
        <w:t>:</w:t>
      </w:r>
    </w:p>
    <w:p w:rsidR="000D72A0" w:rsidRPr="004E609B" w:rsidRDefault="000D72A0" w:rsidP="000D72A0">
      <w:pPr>
        <w:pStyle w:val="Default"/>
        <w:adjustRightInd w:val="0"/>
        <w:jc w:val="both"/>
        <w:rPr>
          <w:color w:val="auto"/>
          <w:lang w:val="fr-FR" w:eastAsia="en-US"/>
        </w:rPr>
      </w:pPr>
    </w:p>
    <w:p w:rsidR="000D72A0" w:rsidRPr="004E609B" w:rsidRDefault="000D72A0" w:rsidP="000D72A0">
      <w:pPr>
        <w:pStyle w:val="Default"/>
        <w:adjustRightInd w:val="0"/>
        <w:jc w:val="both"/>
        <w:rPr>
          <w:lang w:val="fr-FR"/>
        </w:rPr>
      </w:pPr>
      <w:r w:rsidRPr="00AC10F8">
        <w:rPr>
          <w:lang w:val="fr-FR"/>
        </w:rPr>
        <w:t>La Conférence des Parties est invitée à examiner le projet de Résolution aux fins d</w:t>
      </w:r>
      <w:r>
        <w:rPr>
          <w:lang w:val="fr-FR"/>
        </w:rPr>
        <w:t>’</w:t>
      </w:r>
      <w:r w:rsidRPr="00AC10F8">
        <w:rPr>
          <w:lang w:val="fr-FR"/>
        </w:rPr>
        <w:t>adoption.</w:t>
      </w:r>
    </w:p>
    <w:p w:rsidR="000D72A0" w:rsidRPr="004E609B" w:rsidRDefault="000D72A0" w:rsidP="000D72A0">
      <w:pPr>
        <w:pStyle w:val="Default"/>
        <w:rPr>
          <w:lang w:val="fr-FR"/>
        </w:rPr>
      </w:pPr>
    </w:p>
    <w:p w:rsidR="000D72A0" w:rsidRPr="004E609B" w:rsidRDefault="000D72A0" w:rsidP="000D72A0">
      <w:pPr>
        <w:pStyle w:val="Default"/>
        <w:rPr>
          <w:lang w:val="fr-FR"/>
        </w:rPr>
        <w:sectPr w:rsidR="000D72A0" w:rsidRPr="004E609B" w:rsidSect="008A587B">
          <w:headerReference w:type="default" r:id="rId18"/>
          <w:headerReference w:type="first" r:id="rId19"/>
          <w:footerReference w:type="first" r:id="rId20"/>
          <w:endnotePr>
            <w:numFmt w:val="decimal"/>
          </w:endnotePr>
          <w:pgSz w:w="11905" w:h="16837" w:code="9"/>
          <w:pgMar w:top="1170" w:right="1418" w:bottom="1418" w:left="1418" w:header="510" w:footer="510" w:gutter="0"/>
          <w:cols w:space="720"/>
          <w:noEndnote/>
          <w:titlePg/>
        </w:sectPr>
      </w:pPr>
    </w:p>
    <w:p w:rsidR="000D72A0" w:rsidRPr="004E609B" w:rsidRDefault="000D72A0" w:rsidP="000D72A0">
      <w:pPr>
        <w:pStyle w:val="Default"/>
        <w:jc w:val="right"/>
        <w:rPr>
          <w:lang w:val="fr-FR"/>
        </w:rPr>
      </w:pPr>
      <w:r w:rsidRPr="004E609B">
        <w:rPr>
          <w:b/>
          <w:lang w:val="fr-FR"/>
        </w:rPr>
        <w:t>Annexe</w:t>
      </w:r>
    </w:p>
    <w:p w:rsidR="000D72A0" w:rsidRPr="004E609B" w:rsidRDefault="000D72A0" w:rsidP="000D72A0">
      <w:pPr>
        <w:jc w:val="center"/>
        <w:rPr>
          <w:lang w:val="fr-FR"/>
        </w:rPr>
      </w:pPr>
    </w:p>
    <w:p w:rsidR="000D72A0" w:rsidRPr="004E609B" w:rsidRDefault="000D72A0" w:rsidP="000D72A0">
      <w:pPr>
        <w:jc w:val="center"/>
        <w:rPr>
          <w:b/>
          <w:lang w:val="fr-FR"/>
        </w:rPr>
      </w:pPr>
      <w:r w:rsidRPr="001B23DB">
        <w:rPr>
          <w:b/>
          <w:lang w:val="fr-FR"/>
        </w:rPr>
        <w:t>PROJET DE RÉSOLUTIO</w:t>
      </w:r>
      <w:r w:rsidRPr="00E94406">
        <w:rPr>
          <w:b/>
          <w:lang w:val="fr-FR"/>
        </w:rPr>
        <w:t>N</w:t>
      </w:r>
    </w:p>
    <w:p w:rsidR="000D72A0" w:rsidRPr="004E609B" w:rsidRDefault="000D72A0" w:rsidP="000D72A0">
      <w:pPr>
        <w:jc w:val="both"/>
        <w:rPr>
          <w:bCs/>
          <w:lang w:val="fr-FR"/>
        </w:rPr>
      </w:pPr>
    </w:p>
    <w:p w:rsidR="000D72A0" w:rsidRPr="004E609B" w:rsidRDefault="000D72A0" w:rsidP="000D72A0">
      <w:pPr>
        <w:jc w:val="center"/>
        <w:rPr>
          <w:lang w:val="fr-FR"/>
        </w:rPr>
      </w:pPr>
      <w:r w:rsidRPr="00BC2352">
        <w:rPr>
          <w:b/>
          <w:lang w:val="fr-FR"/>
        </w:rPr>
        <w:t xml:space="preserve">DISPOSITIONS RELATIVES AUX SESSIONS DE </w:t>
      </w:r>
      <w:smartTag w:uri="urn:schemas-microsoft-com:office:smarttags" w:element="PersonName">
        <w:smartTagPr>
          <w:attr w:name="ProductID" w:val="LA CONF￉RENCE DES PARTIES"/>
        </w:smartTagPr>
        <w:r w:rsidRPr="00BC2352">
          <w:rPr>
            <w:b/>
            <w:lang w:val="fr-FR"/>
          </w:rPr>
          <w:t>LA CONFÉRENCE DES PARTIES</w:t>
        </w:r>
      </w:smartTag>
    </w:p>
    <w:p w:rsidR="000D72A0" w:rsidRPr="004E609B" w:rsidRDefault="000D72A0" w:rsidP="000D72A0">
      <w:pPr>
        <w:jc w:val="both"/>
        <w:rPr>
          <w:bCs/>
          <w:lang w:val="fr-FR"/>
        </w:rPr>
      </w:pPr>
    </w:p>
    <w:p w:rsidR="000D72A0" w:rsidRPr="004E609B" w:rsidRDefault="000D72A0" w:rsidP="000D72A0">
      <w:pPr>
        <w:jc w:val="both"/>
        <w:rPr>
          <w:bCs/>
          <w:lang w:val="fr-FR"/>
        </w:rPr>
      </w:pPr>
    </w:p>
    <w:p w:rsidR="000D72A0" w:rsidRPr="004E609B" w:rsidRDefault="000D72A0" w:rsidP="000D72A0">
      <w:pPr>
        <w:ind w:firstLine="720"/>
        <w:jc w:val="both"/>
        <w:rPr>
          <w:lang w:val="fr-FR"/>
        </w:rPr>
      </w:pPr>
      <w:r w:rsidRPr="005329BF">
        <w:rPr>
          <w:i/>
          <w:iCs/>
          <w:lang w:val="fr-FR"/>
        </w:rPr>
        <w:t xml:space="preserve">Rappelant </w:t>
      </w:r>
      <w:r w:rsidRPr="005329BF">
        <w:rPr>
          <w:iCs/>
          <w:lang w:val="fr-FR"/>
        </w:rPr>
        <w:t>l</w:t>
      </w:r>
      <w:r>
        <w:rPr>
          <w:iCs/>
          <w:lang w:val="fr-FR"/>
        </w:rPr>
        <w:t>’</w:t>
      </w:r>
      <w:r w:rsidRPr="005329BF">
        <w:rPr>
          <w:lang w:val="fr-FR"/>
        </w:rPr>
        <w:t>Article VII, paragraphe 3, de la Convention, qui stipule que le</w:t>
      </w:r>
      <w:r>
        <w:rPr>
          <w:lang w:val="fr-FR"/>
        </w:rPr>
        <w:t xml:space="preserve"> </w:t>
      </w:r>
      <w:r w:rsidRPr="005329BF">
        <w:rPr>
          <w:lang w:val="fr-FR"/>
        </w:rPr>
        <w:t>Secrétariat « convoque à trois ans d</w:t>
      </w:r>
      <w:r>
        <w:rPr>
          <w:lang w:val="fr-FR"/>
        </w:rPr>
        <w:t>’</w:t>
      </w:r>
      <w:r w:rsidRPr="005329BF">
        <w:rPr>
          <w:lang w:val="fr-FR"/>
        </w:rPr>
        <w:t>intervalle au plus, une session ordinaire de la Conférence des Parties, à moins que la Conférence n</w:t>
      </w:r>
      <w:r>
        <w:rPr>
          <w:lang w:val="fr-FR"/>
        </w:rPr>
        <w:t>’</w:t>
      </w:r>
      <w:r w:rsidRPr="005329BF">
        <w:rPr>
          <w:lang w:val="fr-FR"/>
        </w:rPr>
        <w:t>en décide autrement »</w:t>
      </w:r>
      <w:r>
        <w:rPr>
          <w:lang w:val="fr-FR"/>
        </w:rPr>
        <w:t> ;</w:t>
      </w:r>
      <w:r w:rsidRPr="005329BF">
        <w:rPr>
          <w:lang w:val="fr-FR"/>
        </w:rPr>
        <w:t xml:space="preserve"> et </w:t>
      </w:r>
    </w:p>
    <w:p w:rsidR="000D72A0" w:rsidRPr="004E609B" w:rsidRDefault="000D72A0" w:rsidP="000D72A0">
      <w:pPr>
        <w:jc w:val="both"/>
        <w:rPr>
          <w:lang w:val="fr-FR"/>
        </w:rPr>
      </w:pPr>
    </w:p>
    <w:p w:rsidR="000D72A0" w:rsidRPr="004E609B" w:rsidRDefault="000D72A0" w:rsidP="000D72A0">
      <w:pPr>
        <w:ind w:firstLine="720"/>
        <w:jc w:val="both"/>
        <w:rPr>
          <w:lang w:val="fr-FR"/>
        </w:rPr>
      </w:pPr>
      <w:r w:rsidRPr="009451CD">
        <w:rPr>
          <w:i/>
          <w:iCs/>
          <w:lang w:val="fr-FR"/>
        </w:rPr>
        <w:t xml:space="preserve">Reconnaissant </w:t>
      </w:r>
      <w:r w:rsidRPr="009451CD">
        <w:rPr>
          <w:iCs/>
          <w:lang w:val="fr-FR"/>
        </w:rPr>
        <w:t>les avantages que pourrait apporter à la Convention et aux Parties</w:t>
      </w:r>
      <w:r>
        <w:rPr>
          <w:iCs/>
          <w:lang w:val="fr-FR"/>
        </w:rPr>
        <w:t xml:space="preserve"> </w:t>
      </w:r>
      <w:r w:rsidRPr="009451CD">
        <w:rPr>
          <w:iCs/>
          <w:lang w:val="fr-FR"/>
        </w:rPr>
        <w:t>le fait d</w:t>
      </w:r>
      <w:r>
        <w:rPr>
          <w:iCs/>
          <w:lang w:val="fr-FR"/>
        </w:rPr>
        <w:t>’</w:t>
      </w:r>
      <w:r w:rsidRPr="009451CD">
        <w:rPr>
          <w:iCs/>
          <w:lang w:val="fr-FR"/>
        </w:rPr>
        <w:t xml:space="preserve">accueillir les </w:t>
      </w:r>
      <w:r>
        <w:rPr>
          <w:lang w:val="fr-FR"/>
        </w:rPr>
        <w:t>sessions de la Conférence</w:t>
      </w:r>
      <w:r w:rsidRPr="009451CD">
        <w:rPr>
          <w:lang w:val="fr-FR"/>
        </w:rPr>
        <w:t xml:space="preserve"> des Parties en différentes endroits du monde ;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jc w:val="center"/>
        <w:rPr>
          <w:bCs/>
          <w:lang w:val="fr-FR"/>
        </w:rPr>
      </w:pPr>
      <w:r w:rsidRPr="009451CD">
        <w:rPr>
          <w:bCs/>
          <w:i/>
          <w:iCs/>
          <w:lang w:val="fr-FR"/>
        </w:rPr>
        <w:t>La Conférence des Parties à la</w:t>
      </w:r>
    </w:p>
    <w:p w:rsidR="000D72A0" w:rsidRPr="004E609B" w:rsidRDefault="000D72A0" w:rsidP="000D72A0">
      <w:pPr>
        <w:jc w:val="center"/>
        <w:rPr>
          <w:bCs/>
          <w:iCs/>
          <w:lang w:val="fr-FR"/>
        </w:rPr>
      </w:pPr>
      <w:r w:rsidRPr="009451CD">
        <w:rPr>
          <w:bCs/>
          <w:i/>
          <w:iCs/>
          <w:lang w:val="fr-FR"/>
        </w:rPr>
        <w:t>Convention sur la Conservation des espèces migratrices appartenant à la faune sauvage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DA681B" w:rsidRDefault="000D72A0" w:rsidP="000D72A0">
      <w:pPr>
        <w:pStyle w:val="Default"/>
        <w:jc w:val="both"/>
        <w:rPr>
          <w:b/>
        </w:rPr>
      </w:pPr>
      <w:r w:rsidRPr="009451CD">
        <w:rPr>
          <w:b/>
          <w:lang w:val="fr-FR"/>
        </w:rPr>
        <w:t>Principes</w:t>
      </w:r>
    </w:p>
    <w:p w:rsidR="000D72A0" w:rsidRPr="00DA681B" w:rsidRDefault="000D72A0" w:rsidP="000D72A0">
      <w:pPr>
        <w:pStyle w:val="Default"/>
        <w:jc w:val="both"/>
        <w:rPr>
          <w:b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13280F">
        <w:rPr>
          <w:i/>
          <w:lang w:val="fr-FR"/>
        </w:rPr>
        <w:t xml:space="preserve">Décide </w:t>
      </w:r>
      <w:r w:rsidRPr="0013280F">
        <w:rPr>
          <w:lang w:val="fr-FR"/>
        </w:rPr>
        <w:t xml:space="preserve">que les </w:t>
      </w:r>
      <w:r>
        <w:rPr>
          <w:lang w:val="fr-FR"/>
        </w:rPr>
        <w:t>sessions de la Conférence</w:t>
      </w:r>
      <w:r w:rsidRPr="0013280F">
        <w:rPr>
          <w:lang w:val="fr-FR"/>
        </w:rPr>
        <w:t xml:space="preserve"> des Parties s</w:t>
      </w:r>
      <w:r>
        <w:rPr>
          <w:lang w:val="fr-FR"/>
        </w:rPr>
        <w:t>’</w:t>
      </w:r>
      <w:r w:rsidRPr="0013280F">
        <w:rPr>
          <w:lang w:val="fr-FR"/>
        </w:rPr>
        <w:t>appuieront sur les principes suivants :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1E0F95" w:rsidP="000D72A0">
      <w:pPr>
        <w:pStyle w:val="ListParagraph"/>
        <w:numPr>
          <w:ilvl w:val="0"/>
          <w:numId w:val="4"/>
        </w:numPr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>
        <w:rPr>
          <w:lang w:val="fr-FR"/>
        </w:rPr>
        <w:t>’</w:t>
      </w:r>
      <w:r w:rsidR="000D72A0" w:rsidRPr="00226469">
        <w:rPr>
          <w:lang w:val="fr-FR"/>
        </w:rPr>
        <w:t xml:space="preserve">objectif de la </w:t>
      </w:r>
      <w:r w:rsidR="000D72A0">
        <w:rPr>
          <w:lang w:val="fr-FR"/>
        </w:rPr>
        <w:t>session de la Conférence</w:t>
      </w:r>
      <w:r w:rsidR="000D72A0" w:rsidRPr="00226469">
        <w:rPr>
          <w:lang w:val="fr-FR"/>
        </w:rPr>
        <w:t xml:space="preserve"> des Parties est </w:t>
      </w:r>
      <w:r w:rsidR="000D72A0" w:rsidRPr="002E0A4F">
        <w:rPr>
          <w:lang w:val="fr-FR"/>
        </w:rPr>
        <w:t>de traiter de manière efficace et efficiente les questions nécessaires à la mise en œuvre et au fonctionnement de la</w:t>
      </w:r>
      <w:r w:rsidR="000D72A0" w:rsidRPr="00226469">
        <w:rPr>
          <w:lang w:val="fr-FR"/>
        </w:rPr>
        <w:t xml:space="preserve"> Convention, et les événements parallèles</w:t>
      </w:r>
      <w:r w:rsidR="000D72A0">
        <w:rPr>
          <w:lang w:val="fr-FR"/>
        </w:rPr>
        <w:t xml:space="preserve"> </w:t>
      </w:r>
      <w:r w:rsidR="000D72A0" w:rsidRPr="00226469">
        <w:rPr>
          <w:lang w:val="fr-FR"/>
        </w:rPr>
        <w:t xml:space="preserve">et autres réunions se tenant immédiatement </w:t>
      </w:r>
      <w:r w:rsidR="000D72A0">
        <w:rPr>
          <w:lang w:val="fr-FR"/>
        </w:rPr>
        <w:t xml:space="preserve">avant ou </w:t>
      </w:r>
      <w:r w:rsidR="000D72A0" w:rsidRPr="00226469">
        <w:rPr>
          <w:lang w:val="fr-FR"/>
        </w:rPr>
        <w:t>après une session de la Conférence des Parties autres que les réunions régionales tenues à la veille d</w:t>
      </w:r>
      <w:r w:rsidR="000D72A0">
        <w:rPr>
          <w:lang w:val="fr-FR"/>
        </w:rPr>
        <w:t>’</w:t>
      </w:r>
      <w:r w:rsidR="000D72A0" w:rsidRPr="00226469">
        <w:rPr>
          <w:lang w:val="fr-FR"/>
        </w:rPr>
        <w:t xml:space="preserve">une </w:t>
      </w:r>
      <w:r w:rsidR="000D72A0">
        <w:rPr>
          <w:lang w:val="fr-FR"/>
        </w:rPr>
        <w:t>session de la Conférence</w:t>
      </w:r>
      <w:r w:rsidR="000D72A0" w:rsidRPr="00226469">
        <w:rPr>
          <w:lang w:val="fr-FR"/>
        </w:rPr>
        <w:t xml:space="preserve"> des Parties, </w:t>
      </w:r>
      <w:r w:rsidR="000D72A0">
        <w:rPr>
          <w:lang w:val="fr-FR"/>
        </w:rPr>
        <w:t>sont dans ce cadre des éléments complémentaires mais</w:t>
      </w:r>
      <w:r w:rsidR="000D72A0" w:rsidRPr="00226469">
        <w:rPr>
          <w:lang w:val="fr-FR"/>
        </w:rPr>
        <w:t xml:space="preserve"> secondaires ;</w:t>
      </w:r>
    </w:p>
    <w:p w:rsidR="000D72A0" w:rsidRPr="004E609B" w:rsidRDefault="000D72A0" w:rsidP="000D72A0">
      <w:pPr>
        <w:pStyle w:val="ListParagraph"/>
        <w:ind w:left="709" w:hanging="709"/>
        <w:jc w:val="both"/>
        <w:rPr>
          <w:lang w:val="fr-FR"/>
        </w:rPr>
      </w:pPr>
    </w:p>
    <w:p w:rsidR="000D72A0" w:rsidRPr="004E609B" w:rsidRDefault="001E0F95" w:rsidP="000D72A0">
      <w:pPr>
        <w:pStyle w:val="ListParagraph"/>
        <w:numPr>
          <w:ilvl w:val="0"/>
          <w:numId w:val="4"/>
        </w:numPr>
        <w:ind w:left="709" w:hanging="709"/>
        <w:jc w:val="both"/>
        <w:rPr>
          <w:lang w:val="fr-FR"/>
        </w:rPr>
      </w:pPr>
      <w:r>
        <w:rPr>
          <w:lang w:val="fr-FR"/>
        </w:rPr>
        <w:t>u</w:t>
      </w:r>
      <w:r w:rsidR="000D72A0" w:rsidRPr="00B90E58">
        <w:rPr>
          <w:lang w:val="fr-FR"/>
        </w:rPr>
        <w:t xml:space="preserve">ne </w:t>
      </w:r>
      <w:r w:rsidR="000D72A0">
        <w:rPr>
          <w:lang w:val="fr-FR"/>
        </w:rPr>
        <w:t>session de la Conférence</w:t>
      </w:r>
      <w:r w:rsidR="000D72A0" w:rsidRPr="00B90E58">
        <w:rPr>
          <w:lang w:val="fr-FR"/>
        </w:rPr>
        <w:t xml:space="preserve"> des Parties sera soumise en terme de durée</w:t>
      </w:r>
      <w:r w:rsidR="000D72A0">
        <w:rPr>
          <w:lang w:val="fr-FR"/>
        </w:rPr>
        <w:t xml:space="preserve"> </w:t>
      </w:r>
      <w:r w:rsidR="000D72A0" w:rsidRPr="00B90E58">
        <w:rPr>
          <w:lang w:val="fr-FR"/>
        </w:rPr>
        <w:t xml:space="preserve">aux contraintes </w:t>
      </w:r>
      <w:r w:rsidR="000D72A0">
        <w:rPr>
          <w:lang w:val="fr-FR"/>
        </w:rPr>
        <w:t xml:space="preserve">du </w:t>
      </w:r>
      <w:r w:rsidR="000D72A0" w:rsidRPr="00B90E58">
        <w:rPr>
          <w:lang w:val="fr-FR"/>
        </w:rPr>
        <w:t>budg</w:t>
      </w:r>
      <w:r w:rsidR="000D72A0">
        <w:rPr>
          <w:lang w:val="fr-FR"/>
        </w:rPr>
        <w:t>et qui s’y rapporte,</w:t>
      </w:r>
      <w:r w:rsidR="000D72A0" w:rsidRPr="00B90E58">
        <w:rPr>
          <w:lang w:val="fr-FR"/>
        </w:rPr>
        <w:t xml:space="preserve"> mais </w:t>
      </w:r>
      <w:r w:rsidR="000D72A0">
        <w:rPr>
          <w:lang w:val="fr-FR"/>
        </w:rPr>
        <w:t>en règle générale s’étendra au moins sur cinq jours</w:t>
      </w:r>
      <w:r w:rsidR="000D72A0" w:rsidRPr="00B90E58">
        <w:rPr>
          <w:lang w:val="fr-FR"/>
        </w:rPr>
        <w:t> ;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ListParagraph"/>
        <w:numPr>
          <w:ilvl w:val="0"/>
          <w:numId w:val="4"/>
        </w:numPr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>
        <w:rPr>
          <w:lang w:val="fr-FR"/>
        </w:rPr>
        <w:t>’</w:t>
      </w:r>
      <w:r w:rsidR="000D72A0" w:rsidRPr="00FD685D">
        <w:rPr>
          <w:lang w:val="fr-FR"/>
        </w:rPr>
        <w:t>efficacité de l</w:t>
      </w:r>
      <w:r w:rsidR="000D72A0">
        <w:rPr>
          <w:lang w:val="fr-FR"/>
        </w:rPr>
        <w:t>’</w:t>
      </w:r>
      <w:r w:rsidR="000D72A0" w:rsidRPr="00FD685D">
        <w:rPr>
          <w:lang w:val="fr-FR"/>
        </w:rPr>
        <w:t xml:space="preserve">organisation et du fonctionnement de la </w:t>
      </w:r>
      <w:r w:rsidR="000D72A0">
        <w:rPr>
          <w:lang w:val="fr-FR"/>
        </w:rPr>
        <w:t>session de la Conférence</w:t>
      </w:r>
      <w:r w:rsidR="000D72A0" w:rsidRPr="00FD685D">
        <w:rPr>
          <w:lang w:val="fr-FR"/>
        </w:rPr>
        <w:t xml:space="preserve"> des Parties sera améliorée de manière significative grâce à une préparation rigoureuse et une bonne communication au sein du Secrétariat, du Comité permanent et des Parties avant</w:t>
      </w:r>
      <w:r w:rsidR="000D72A0">
        <w:rPr>
          <w:lang w:val="fr-FR"/>
        </w:rPr>
        <w:t xml:space="preserve"> et</w:t>
      </w:r>
      <w:r w:rsidR="000D72A0" w:rsidRPr="00FD685D">
        <w:rPr>
          <w:lang w:val="fr-FR"/>
        </w:rPr>
        <w:t xml:space="preserve"> pendant la session ;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ListParagraph"/>
        <w:numPr>
          <w:ilvl w:val="0"/>
          <w:numId w:val="4"/>
        </w:numPr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>
        <w:rPr>
          <w:lang w:val="fr-FR"/>
        </w:rPr>
        <w:t>’</w:t>
      </w:r>
      <w:r w:rsidR="000D72A0" w:rsidRPr="004D0840">
        <w:rPr>
          <w:lang w:val="fr-FR"/>
        </w:rPr>
        <w:t>efficacité et l</w:t>
      </w:r>
      <w:r w:rsidR="000D72A0">
        <w:rPr>
          <w:lang w:val="fr-FR"/>
        </w:rPr>
        <w:t>’</w:t>
      </w:r>
      <w:r w:rsidR="000D72A0" w:rsidRPr="004D0840">
        <w:rPr>
          <w:lang w:val="fr-FR"/>
        </w:rPr>
        <w:t xml:space="preserve">efficience de la </w:t>
      </w:r>
      <w:r w:rsidR="000D72A0">
        <w:rPr>
          <w:lang w:val="fr-FR"/>
        </w:rPr>
        <w:t>session de la Conférence</w:t>
      </w:r>
      <w:r w:rsidR="000D72A0" w:rsidRPr="004D0840">
        <w:rPr>
          <w:lang w:val="fr-FR"/>
        </w:rPr>
        <w:t xml:space="preserve"> des Parties seront améliorées grâce à la participation d</w:t>
      </w:r>
      <w:r w:rsidR="000D72A0">
        <w:rPr>
          <w:lang w:val="fr-FR"/>
        </w:rPr>
        <w:t>’</w:t>
      </w:r>
      <w:r w:rsidR="000D72A0" w:rsidRPr="004D0840">
        <w:rPr>
          <w:lang w:val="fr-FR"/>
        </w:rPr>
        <w:t>un Bureau qui s</w:t>
      </w:r>
      <w:r w:rsidR="000D72A0">
        <w:rPr>
          <w:lang w:val="fr-FR"/>
        </w:rPr>
        <w:t>’</w:t>
      </w:r>
      <w:r w:rsidR="000D72A0" w:rsidRPr="004D0840">
        <w:rPr>
          <w:lang w:val="fr-FR"/>
        </w:rPr>
        <w:t>occupera activement de guider les Présidents de la plénière, le Comité plénier, les autres comités et les groupes de travail</w:t>
      </w:r>
      <w:r w:rsidR="000D72A0">
        <w:rPr>
          <w:lang w:val="fr-FR"/>
        </w:rPr>
        <w:t>,</w:t>
      </w:r>
      <w:r w:rsidR="000D72A0" w:rsidRPr="004D0840">
        <w:rPr>
          <w:lang w:val="fr-FR"/>
        </w:rPr>
        <w:t xml:space="preserve"> et dont les membres </w:t>
      </w:r>
      <w:r w:rsidR="000D72A0">
        <w:rPr>
          <w:lang w:val="fr-FR"/>
        </w:rPr>
        <w:t xml:space="preserve">rendront compte aux </w:t>
      </w:r>
      <w:r w:rsidR="000D72A0" w:rsidRPr="004D0840">
        <w:rPr>
          <w:lang w:val="fr-FR"/>
        </w:rPr>
        <w:t>réunions régionales au cours de la session ; et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ListParagraph"/>
        <w:numPr>
          <w:ilvl w:val="0"/>
          <w:numId w:val="4"/>
        </w:numPr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1B7AF6">
        <w:rPr>
          <w:lang w:val="fr-FR"/>
        </w:rPr>
        <w:t xml:space="preserve">es représentants régionaux élus au Comité permanent convoqueront des réunions régionales destinées aux délégués juste avant et pendant la </w:t>
      </w:r>
      <w:r w:rsidR="000D72A0">
        <w:rPr>
          <w:lang w:val="fr-FR"/>
        </w:rPr>
        <w:t>session de la Conférence</w:t>
      </w:r>
      <w:r w:rsidR="000D72A0" w:rsidRPr="001B7AF6">
        <w:rPr>
          <w:lang w:val="fr-FR"/>
        </w:rPr>
        <w:t xml:space="preserve"> des Parties afin de les informer sur les discussions ayant eu lieu dans le cadre du Bureau et pour communiquer au Bureau les points de vue des représentants</w:t>
      </w:r>
      <w:r w:rsidR="000D72A0">
        <w:rPr>
          <w:lang w:val="fr-FR"/>
        </w:rPr>
        <w:t> </w:t>
      </w:r>
      <w:r w:rsidR="000D72A0" w:rsidRPr="001B7AF6">
        <w:rPr>
          <w:lang w:val="fr-FR"/>
        </w:rPr>
        <w:t>;</w:t>
      </w:r>
    </w:p>
    <w:p w:rsidR="000D72A0" w:rsidRPr="00DA681B" w:rsidRDefault="000D72A0" w:rsidP="000D72A0">
      <w:pPr>
        <w:pStyle w:val="ListParagraph"/>
        <w:ind w:left="0"/>
        <w:jc w:val="both"/>
        <w:rPr>
          <w:lang w:val="en-GB"/>
        </w:rPr>
      </w:pPr>
      <w:r w:rsidRPr="004E609B">
        <w:rPr>
          <w:b/>
          <w:lang w:val="fr-FR"/>
        </w:rPr>
        <w:br w:type="page"/>
      </w:r>
      <w:r w:rsidRPr="001B7AF6">
        <w:rPr>
          <w:b/>
          <w:lang w:val="fr-FR"/>
        </w:rPr>
        <w:t>Programme des sessions</w:t>
      </w:r>
    </w:p>
    <w:p w:rsidR="000D72A0" w:rsidRPr="00DA681B" w:rsidRDefault="000D72A0" w:rsidP="000D72A0">
      <w:pPr>
        <w:pStyle w:val="Default"/>
        <w:jc w:val="both"/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5B177D">
        <w:rPr>
          <w:i/>
          <w:lang w:val="fr-FR"/>
        </w:rPr>
        <w:t xml:space="preserve">Recommande, </w:t>
      </w:r>
      <w:r w:rsidRPr="005B177D">
        <w:rPr>
          <w:lang w:val="fr-FR"/>
        </w:rPr>
        <w:t>si cela est</w:t>
      </w:r>
      <w:r>
        <w:rPr>
          <w:lang w:val="fr-FR"/>
        </w:rPr>
        <w:t xml:space="preserve"> </w:t>
      </w:r>
      <w:r w:rsidRPr="005B177D">
        <w:rPr>
          <w:lang w:val="fr-FR"/>
        </w:rPr>
        <w:t>possible, de contribuer à assurer un traitement efficace et efficient des questions de la Conférence des Parties :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5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5B177D">
        <w:rPr>
          <w:lang w:val="fr-FR"/>
        </w:rPr>
        <w:t xml:space="preserve">e Bureau se réunit le matin de la veille du commencement de la </w:t>
      </w:r>
      <w:r w:rsidR="000D72A0">
        <w:rPr>
          <w:lang w:val="fr-FR"/>
        </w:rPr>
        <w:t>session de la Conférence</w:t>
      </w:r>
      <w:r w:rsidR="000D72A0" w:rsidRPr="005B177D">
        <w:rPr>
          <w:lang w:val="fr-FR"/>
        </w:rPr>
        <w:t xml:space="preserve"> des Parties ;</w:t>
      </w:r>
    </w:p>
    <w:p w:rsidR="000D72A0" w:rsidRPr="004E609B" w:rsidRDefault="000D72A0" w:rsidP="000D72A0">
      <w:pPr>
        <w:pStyle w:val="Default"/>
        <w:ind w:left="709" w:hanging="709"/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5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C330DE">
        <w:rPr>
          <w:lang w:val="fr-FR"/>
        </w:rPr>
        <w:t>es membres du Comité permanent convoquent des réunions régionales l</w:t>
      </w:r>
      <w:r w:rsidR="000D72A0">
        <w:rPr>
          <w:lang w:val="fr-FR"/>
        </w:rPr>
        <w:t>’</w:t>
      </w:r>
      <w:r w:rsidR="000D72A0" w:rsidRPr="00C330DE">
        <w:rPr>
          <w:lang w:val="fr-FR"/>
        </w:rPr>
        <w:t xml:space="preserve">après-midi de la </w:t>
      </w:r>
      <w:r w:rsidR="000D72A0">
        <w:rPr>
          <w:lang w:val="fr-FR"/>
        </w:rPr>
        <w:t xml:space="preserve">veille du </w:t>
      </w:r>
      <w:r w:rsidR="000D72A0" w:rsidRPr="00C330DE">
        <w:rPr>
          <w:lang w:val="fr-FR"/>
        </w:rPr>
        <w:t xml:space="preserve">commencement de la </w:t>
      </w:r>
      <w:r w:rsidR="000D72A0">
        <w:rPr>
          <w:lang w:val="fr-FR"/>
        </w:rPr>
        <w:t>session de la Conférence</w:t>
      </w:r>
      <w:r w:rsidR="000D72A0" w:rsidRPr="00C330DE">
        <w:rPr>
          <w:lang w:val="fr-FR"/>
        </w:rPr>
        <w:t xml:space="preserve"> des Parties et organisent régulièrement des réunions régionales au cours de la session ; et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5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550CF8">
        <w:rPr>
          <w:lang w:val="fr-FR"/>
        </w:rPr>
        <w:t>a cérémonie d</w:t>
      </w:r>
      <w:r w:rsidR="000D72A0">
        <w:rPr>
          <w:lang w:val="fr-FR"/>
        </w:rPr>
        <w:t>’</w:t>
      </w:r>
      <w:r w:rsidR="000D72A0" w:rsidRPr="00550CF8">
        <w:rPr>
          <w:lang w:val="fr-FR"/>
        </w:rPr>
        <w:t xml:space="preserve">ouverture de la </w:t>
      </w:r>
      <w:r w:rsidR="000D72A0">
        <w:rPr>
          <w:lang w:val="fr-FR"/>
        </w:rPr>
        <w:t>session de la Conférence</w:t>
      </w:r>
      <w:r w:rsidR="000D72A0" w:rsidRPr="00550CF8">
        <w:rPr>
          <w:lang w:val="fr-FR"/>
        </w:rPr>
        <w:t xml:space="preserve"> des Parties se déroule lors la première matinée de la session, comprend les questions administratives et </w:t>
      </w:r>
      <w:r w:rsidR="000D72A0">
        <w:rPr>
          <w:lang w:val="fr-FR"/>
        </w:rPr>
        <w:t xml:space="preserve">ne </w:t>
      </w:r>
      <w:r w:rsidR="000D72A0" w:rsidRPr="00550CF8">
        <w:rPr>
          <w:lang w:val="fr-FR"/>
        </w:rPr>
        <w:t xml:space="preserve">dure pas plus </w:t>
      </w:r>
      <w:r w:rsidR="000D72A0">
        <w:rPr>
          <w:lang w:val="fr-FR"/>
        </w:rPr>
        <w:t>de</w:t>
      </w:r>
      <w:r w:rsidR="000D72A0" w:rsidRPr="00550CF8">
        <w:rPr>
          <w:lang w:val="fr-FR"/>
        </w:rPr>
        <w:t xml:space="preserve"> deux heures ;</w:t>
      </w:r>
    </w:p>
    <w:p w:rsidR="000D72A0" w:rsidRPr="004E609B" w:rsidRDefault="000D72A0" w:rsidP="000D72A0">
      <w:pPr>
        <w:pStyle w:val="ListParagrap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550CF8">
        <w:rPr>
          <w:i/>
          <w:lang w:val="fr-FR"/>
        </w:rPr>
        <w:t>Décourage</w:t>
      </w:r>
      <w:r w:rsidRPr="00550CF8">
        <w:rPr>
          <w:lang w:val="fr-FR"/>
        </w:rPr>
        <w:t xml:space="preserve"> la pratique consistant à organiser des réunions</w:t>
      </w:r>
      <w:r>
        <w:rPr>
          <w:lang w:val="fr-FR"/>
        </w:rPr>
        <w:t xml:space="preserve"> immédiatement avant ou après </w:t>
      </w:r>
      <w:r w:rsidRPr="00550CF8">
        <w:rPr>
          <w:lang w:val="fr-FR"/>
        </w:rPr>
        <w:t xml:space="preserve">la </w:t>
      </w:r>
      <w:r>
        <w:rPr>
          <w:lang w:val="fr-FR"/>
        </w:rPr>
        <w:t>session de la Conférence</w:t>
      </w:r>
      <w:r w:rsidRPr="00550CF8">
        <w:rPr>
          <w:lang w:val="fr-FR"/>
        </w:rPr>
        <w:t xml:space="preserve"> des Parties ;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550CF8">
        <w:rPr>
          <w:i/>
          <w:lang w:val="fr-FR"/>
        </w:rPr>
        <w:t>Recommande</w:t>
      </w:r>
      <w:r w:rsidRPr="00550CF8">
        <w:rPr>
          <w:lang w:val="fr-FR"/>
        </w:rPr>
        <w:t xml:space="preserve"> en ce qui concerne les événements parallèles :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7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413AFC">
        <w:rPr>
          <w:lang w:val="fr-FR"/>
        </w:rPr>
        <w:t xml:space="preserve">a </w:t>
      </w:r>
      <w:r w:rsidR="000D72A0">
        <w:rPr>
          <w:lang w:val="fr-FR"/>
        </w:rPr>
        <w:t>session de la Conférence</w:t>
      </w:r>
      <w:r w:rsidR="000D72A0" w:rsidRPr="00413AFC">
        <w:rPr>
          <w:lang w:val="fr-FR"/>
        </w:rPr>
        <w:t xml:space="preserve"> des Parties</w:t>
      </w:r>
      <w:r w:rsidR="000D72A0">
        <w:rPr>
          <w:lang w:val="fr-FR"/>
        </w:rPr>
        <w:t xml:space="preserve"> </w:t>
      </w:r>
      <w:r w:rsidR="000D72A0" w:rsidRPr="00413AFC">
        <w:rPr>
          <w:lang w:val="fr-FR"/>
        </w:rPr>
        <w:t xml:space="preserve">et ses organes subsidiaires (Comité plénier, groupe de travail, comités) ont la priorité en ce qui concerne </w:t>
      </w:r>
      <w:r w:rsidR="000D72A0">
        <w:rPr>
          <w:lang w:val="fr-FR"/>
        </w:rPr>
        <w:t>le programme et les lieux de réunion</w:t>
      </w:r>
      <w:r w:rsidR="000D72A0" w:rsidRPr="00413AFC">
        <w:rPr>
          <w:lang w:val="fr-FR"/>
        </w:rPr>
        <w:t> ;</w:t>
      </w:r>
    </w:p>
    <w:p w:rsidR="000D72A0" w:rsidRPr="004E609B" w:rsidRDefault="000D72A0" w:rsidP="000D72A0">
      <w:pPr>
        <w:pStyle w:val="Default"/>
        <w:ind w:left="709" w:hanging="709"/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7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>
        <w:rPr>
          <w:lang w:val="fr-FR"/>
        </w:rPr>
        <w:t>a</w:t>
      </w:r>
      <w:r w:rsidR="000D72A0" w:rsidRPr="00BA42C3">
        <w:rPr>
          <w:lang w:val="fr-FR"/>
        </w:rPr>
        <w:t xml:space="preserve"> </w:t>
      </w:r>
      <w:r w:rsidR="000D72A0">
        <w:rPr>
          <w:lang w:val="fr-FR"/>
        </w:rPr>
        <w:t>session de la Conférence</w:t>
      </w:r>
      <w:r w:rsidR="000D72A0" w:rsidRPr="00BA42C3">
        <w:rPr>
          <w:lang w:val="fr-FR"/>
        </w:rPr>
        <w:t xml:space="preserve"> des Parties ne sera pas prolongée pour permettre la programmation d</w:t>
      </w:r>
      <w:r w:rsidR="000D72A0">
        <w:rPr>
          <w:lang w:val="fr-FR"/>
        </w:rPr>
        <w:t>’</w:t>
      </w:r>
      <w:r w:rsidR="000D72A0" w:rsidRPr="00BA42C3">
        <w:rPr>
          <w:lang w:val="fr-FR"/>
        </w:rPr>
        <w:t>événements parallèles</w:t>
      </w:r>
      <w:r w:rsidR="000D72A0">
        <w:rPr>
          <w:lang w:val="fr-FR"/>
        </w:rPr>
        <w:t> </w:t>
      </w:r>
      <w:r w:rsidR="000D72A0" w:rsidRPr="00BA42C3">
        <w:rPr>
          <w:lang w:val="fr-FR"/>
        </w:rPr>
        <w:t>;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7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s</w:t>
      </w:r>
      <w:r w:rsidR="000D72A0" w:rsidRPr="00645342">
        <w:rPr>
          <w:lang w:val="fr-FR"/>
        </w:rPr>
        <w:t>i cela est</w:t>
      </w:r>
      <w:r w:rsidR="000D72A0">
        <w:rPr>
          <w:lang w:val="fr-FR"/>
        </w:rPr>
        <w:t xml:space="preserve"> </w:t>
      </w:r>
      <w:r w:rsidR="000D72A0" w:rsidRPr="00645342">
        <w:rPr>
          <w:lang w:val="fr-FR"/>
        </w:rPr>
        <w:t xml:space="preserve">possible, des événements parallèles clés seront organisés au début de la </w:t>
      </w:r>
      <w:r w:rsidR="000D72A0">
        <w:rPr>
          <w:lang w:val="fr-FR"/>
        </w:rPr>
        <w:t>session de la Conférence</w:t>
      </w:r>
      <w:r w:rsidR="000D72A0" w:rsidRPr="00645342">
        <w:rPr>
          <w:lang w:val="fr-FR"/>
        </w:rPr>
        <w:t xml:space="preserve"> des Parties de façon à éviter les conflits potentiels avec les réunions du Comité plénier et des autres organes subsidiaires ;</w:t>
      </w:r>
      <w:r w:rsidR="000D72A0" w:rsidRPr="004E609B">
        <w:rPr>
          <w:lang w:val="fr-FR"/>
        </w:rPr>
        <w:t xml:space="preserve"> 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7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645342">
        <w:rPr>
          <w:lang w:val="fr-FR"/>
        </w:rPr>
        <w:t>e Secrétariat donne la priorité aux événements qui soutiennent directement les questions important</w:t>
      </w:r>
      <w:r w:rsidR="000D72A0">
        <w:rPr>
          <w:lang w:val="fr-FR"/>
        </w:rPr>
        <w:t>e</w:t>
      </w:r>
      <w:r w:rsidR="000D72A0" w:rsidRPr="00645342">
        <w:rPr>
          <w:lang w:val="fr-FR"/>
        </w:rPr>
        <w:t>s que doit prendre en main la Conférence des Parties</w:t>
      </w:r>
      <w:r w:rsidR="000D72A0">
        <w:rPr>
          <w:lang w:val="fr-FR"/>
        </w:rPr>
        <w:t xml:space="preserve"> </w:t>
      </w:r>
      <w:r w:rsidR="000D72A0" w:rsidRPr="00645342">
        <w:rPr>
          <w:lang w:val="fr-FR"/>
        </w:rPr>
        <w:t>;</w:t>
      </w:r>
    </w:p>
    <w:p w:rsidR="000D72A0" w:rsidRPr="004E609B" w:rsidRDefault="000D72A0" w:rsidP="000D72A0">
      <w:pPr>
        <w:pStyle w:val="ListParagraph"/>
        <w:ind w:left="0"/>
        <w:jc w:val="both"/>
        <w:rPr>
          <w:lang w:val="fr-FR"/>
        </w:rPr>
      </w:pPr>
    </w:p>
    <w:p w:rsidR="000D72A0" w:rsidRPr="00DA681B" w:rsidRDefault="000D72A0" w:rsidP="000D72A0">
      <w:pPr>
        <w:pStyle w:val="ListParagraph"/>
        <w:ind w:left="0"/>
        <w:jc w:val="both"/>
        <w:rPr>
          <w:lang w:val="en-GB"/>
        </w:rPr>
      </w:pPr>
      <w:r w:rsidRPr="00645342">
        <w:rPr>
          <w:b/>
          <w:lang w:val="fr-FR"/>
        </w:rPr>
        <w:t>Documentation</w:t>
      </w:r>
    </w:p>
    <w:p w:rsidR="000D72A0" w:rsidRPr="00DA681B" w:rsidRDefault="000D72A0" w:rsidP="000D72A0">
      <w:pPr>
        <w:pStyle w:val="ListParagraph"/>
        <w:ind w:left="0"/>
        <w:rPr>
          <w:lang w:val="en-GB"/>
        </w:rPr>
      </w:pPr>
    </w:p>
    <w:p w:rsidR="000D72A0" w:rsidRPr="00DA681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</w:pPr>
      <w:r w:rsidRPr="00645342">
        <w:rPr>
          <w:i/>
          <w:lang w:val="fr-FR"/>
        </w:rPr>
        <w:t>Charge le</w:t>
      </w:r>
      <w:r w:rsidRPr="00645342">
        <w:rPr>
          <w:lang w:val="fr-FR"/>
        </w:rPr>
        <w:t xml:space="preserve"> Secrétariat :</w:t>
      </w:r>
      <w:r w:rsidRPr="00DA681B">
        <w:t xml:space="preserve"> </w:t>
      </w:r>
    </w:p>
    <w:p w:rsidR="000D72A0" w:rsidRPr="00DA681B" w:rsidRDefault="000D72A0" w:rsidP="000D72A0">
      <w:pPr>
        <w:pStyle w:val="ListParagraph"/>
        <w:rPr>
          <w:lang w:val="en-GB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 w:rsidRPr="001E0F95">
        <w:rPr>
          <w:lang w:val="de-DE"/>
        </w:rPr>
        <w:t>d</w:t>
      </w:r>
      <w:r w:rsidR="000D72A0">
        <w:rPr>
          <w:lang w:val="fr-FR"/>
        </w:rPr>
        <w:t>’</w:t>
      </w:r>
      <w:r w:rsidR="000D72A0" w:rsidRPr="00FA1D07">
        <w:rPr>
          <w:lang w:val="fr-FR"/>
        </w:rPr>
        <w:t>utiliser un système de numérotation des documents dans lequel les numéros des documents correspondent aux numéros du point de l</w:t>
      </w:r>
      <w:r w:rsidR="000D72A0">
        <w:rPr>
          <w:lang w:val="fr-FR"/>
        </w:rPr>
        <w:t>’</w:t>
      </w:r>
      <w:r w:rsidR="000D72A0" w:rsidRPr="00FA1D07">
        <w:rPr>
          <w:lang w:val="fr-FR"/>
        </w:rPr>
        <w:t>ordre du jour ;</w:t>
      </w:r>
      <w:r w:rsidR="000D72A0" w:rsidRPr="004E609B">
        <w:rPr>
          <w:lang w:val="fr-FR"/>
        </w:rPr>
        <w:t xml:space="preserve"> </w:t>
      </w:r>
    </w:p>
    <w:p w:rsidR="000D72A0" w:rsidRPr="004E609B" w:rsidRDefault="000D72A0" w:rsidP="000D72A0">
      <w:pPr>
        <w:pStyle w:val="Default"/>
        <w:ind w:left="709" w:hanging="709"/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d</w:t>
      </w:r>
      <w:r w:rsidR="000D72A0">
        <w:rPr>
          <w:lang w:val="fr-FR"/>
        </w:rPr>
        <w:t>’</w:t>
      </w:r>
      <w:r w:rsidR="000D72A0" w:rsidRPr="00FA1D07">
        <w:rPr>
          <w:lang w:val="fr-FR"/>
        </w:rPr>
        <w:t>offrir les moyens d</w:t>
      </w:r>
      <w:r w:rsidR="000D72A0">
        <w:rPr>
          <w:lang w:val="fr-FR"/>
        </w:rPr>
        <w:t>’</w:t>
      </w:r>
      <w:r w:rsidR="000D72A0" w:rsidRPr="00FA1D07">
        <w:rPr>
          <w:lang w:val="fr-FR"/>
        </w:rPr>
        <w:t>accéder rapidement aux documents de session par l</w:t>
      </w:r>
      <w:r w:rsidR="000D72A0">
        <w:rPr>
          <w:lang w:val="fr-FR"/>
        </w:rPr>
        <w:t>’</w:t>
      </w:r>
      <w:r w:rsidR="000D72A0" w:rsidRPr="00FA1D07">
        <w:rPr>
          <w:lang w:val="fr-FR"/>
        </w:rPr>
        <w:t>intermédiaire du site internet de la CMS ;</w:t>
      </w:r>
    </w:p>
    <w:p w:rsidR="000D72A0" w:rsidRPr="004E609B" w:rsidRDefault="000D72A0" w:rsidP="000D72A0">
      <w:pPr>
        <w:pStyle w:val="Default"/>
        <w:ind w:left="709" w:hanging="709"/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d</w:t>
      </w:r>
      <w:r w:rsidR="000D72A0">
        <w:rPr>
          <w:lang w:val="fr-FR"/>
        </w:rPr>
        <w:t>’</w:t>
      </w:r>
      <w:r w:rsidR="000D72A0" w:rsidRPr="005F7BA0">
        <w:rPr>
          <w:lang w:val="fr-FR"/>
        </w:rPr>
        <w:t>assurer, sur la base de négociations avec le pays hôte, que le service internet fourni sur les lieux de réunion ait une capacité suffisante p</w:t>
      </w:r>
      <w:r w:rsidR="000D72A0">
        <w:rPr>
          <w:lang w:val="fr-FR"/>
        </w:rPr>
        <w:t>o</w:t>
      </w:r>
      <w:r w:rsidR="000D72A0" w:rsidRPr="005F7BA0">
        <w:rPr>
          <w:lang w:val="fr-FR"/>
        </w:rPr>
        <w:t xml:space="preserve">ur répondre à la demande </w:t>
      </w:r>
      <w:r w:rsidR="000D72A0" w:rsidRPr="00483325">
        <w:rPr>
          <w:lang w:val="fr-FR"/>
        </w:rPr>
        <w:t>prévue</w:t>
      </w:r>
      <w:r w:rsidR="000D72A0" w:rsidRPr="005F7BA0">
        <w:rPr>
          <w:lang w:val="fr-FR"/>
        </w:rPr>
        <w:t xml:space="preserve"> des </w:t>
      </w:r>
      <w:r w:rsidR="000D72A0">
        <w:rPr>
          <w:lang w:val="fr-FR"/>
        </w:rPr>
        <w:t xml:space="preserve">représentants </w:t>
      </w:r>
      <w:r w:rsidR="000D72A0" w:rsidRPr="005F7BA0">
        <w:rPr>
          <w:lang w:val="fr-FR"/>
        </w:rPr>
        <w:t>et des observateurs</w:t>
      </w:r>
      <w:r w:rsidR="000D72A0">
        <w:rPr>
          <w:lang w:val="fr-FR"/>
        </w:rPr>
        <w:t>,</w:t>
      </w:r>
      <w:r w:rsidR="000D72A0" w:rsidRPr="005F7BA0">
        <w:rPr>
          <w:lang w:val="fr-FR"/>
        </w:rPr>
        <w:t xml:space="preserve"> pour assurer un accès en temps voulu à la documentation de la COP mise en ligne</w:t>
      </w:r>
      <w:r w:rsidR="000D72A0">
        <w:rPr>
          <w:lang w:val="fr-FR"/>
        </w:rPr>
        <w:t> </w:t>
      </w:r>
      <w:r w:rsidR="000D72A0" w:rsidRPr="005F7BA0">
        <w:rPr>
          <w:lang w:val="fr-FR"/>
        </w:rPr>
        <w:t>;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d</w:t>
      </w:r>
      <w:r w:rsidR="000D72A0" w:rsidRPr="00C851BE">
        <w:rPr>
          <w:lang w:val="fr-FR"/>
        </w:rPr>
        <w:t xml:space="preserve">e fournir des documents dans des formats permettant ou non les </w:t>
      </w:r>
      <w:r w:rsidR="000D72A0">
        <w:rPr>
          <w:lang w:val="fr-FR"/>
        </w:rPr>
        <w:t>modifica</w:t>
      </w:r>
      <w:r w:rsidR="000D72A0" w:rsidRPr="00C851BE">
        <w:rPr>
          <w:lang w:val="fr-FR"/>
        </w:rPr>
        <w:t>tions (par exemple les formats</w:t>
      </w:r>
      <w:r w:rsidR="000D72A0">
        <w:rPr>
          <w:lang w:val="fr-FR"/>
        </w:rPr>
        <w:t xml:space="preserve"> </w:t>
      </w:r>
      <w:r w:rsidR="000D72A0" w:rsidRPr="00C851BE">
        <w:rPr>
          <w:lang w:val="fr-FR"/>
        </w:rPr>
        <w:t>MS Word et PDF) ;</w:t>
      </w:r>
    </w:p>
    <w:p w:rsidR="000D72A0" w:rsidRPr="004E609B" w:rsidRDefault="000D72A0" w:rsidP="000D72A0">
      <w:pPr>
        <w:pStyle w:val="ListParagrap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d</w:t>
      </w:r>
      <w:r w:rsidR="000D72A0" w:rsidRPr="005E36FF">
        <w:rPr>
          <w:lang w:val="fr-FR"/>
        </w:rPr>
        <w:t xml:space="preserve">e fournir aux </w:t>
      </w:r>
      <w:r w:rsidR="000D72A0">
        <w:rPr>
          <w:lang w:val="fr-FR"/>
        </w:rPr>
        <w:t>représentants</w:t>
      </w:r>
      <w:r w:rsidR="000D72A0" w:rsidRPr="005E36FF">
        <w:rPr>
          <w:lang w:val="fr-FR"/>
        </w:rPr>
        <w:t xml:space="preserve"> et aux observateurs</w:t>
      </w:r>
      <w:r w:rsidR="000D72A0">
        <w:rPr>
          <w:lang w:val="fr-FR"/>
        </w:rPr>
        <w:t>,</w:t>
      </w:r>
      <w:r w:rsidR="000D72A0" w:rsidRPr="005E36FF">
        <w:rPr>
          <w:lang w:val="fr-FR"/>
        </w:rPr>
        <w:t xml:space="preserve"> lors de leur arrivée à la </w:t>
      </w:r>
      <w:r w:rsidR="000D72A0">
        <w:rPr>
          <w:lang w:val="fr-FR"/>
        </w:rPr>
        <w:t>session de la Conférence</w:t>
      </w:r>
      <w:r w:rsidR="000D72A0" w:rsidRPr="005E36FF">
        <w:rPr>
          <w:lang w:val="fr-FR"/>
        </w:rPr>
        <w:t xml:space="preserve"> des Parties, si cela est possible et en fonction du budget disponible, les documents de la session chargés sur une clé USB ou un moyen équivalent ; et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6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d</w:t>
      </w:r>
      <w:r w:rsidR="000D72A0" w:rsidRPr="005E4B59">
        <w:rPr>
          <w:lang w:val="fr-FR"/>
        </w:rPr>
        <w:t>e contrôler la qualité des services de traduction et d</w:t>
      </w:r>
      <w:r w:rsidR="000D72A0">
        <w:rPr>
          <w:lang w:val="fr-FR"/>
        </w:rPr>
        <w:t>’</w:t>
      </w:r>
      <w:r w:rsidR="000D72A0" w:rsidRPr="005E4B59">
        <w:rPr>
          <w:lang w:val="fr-FR"/>
        </w:rPr>
        <w:t>interprétation</w:t>
      </w:r>
      <w:r w:rsidR="000D72A0">
        <w:rPr>
          <w:lang w:val="fr-FR"/>
        </w:rPr>
        <w:t>,</w:t>
      </w:r>
      <w:r w:rsidR="000D72A0" w:rsidRPr="005E4B59">
        <w:rPr>
          <w:lang w:val="fr-FR"/>
        </w:rPr>
        <w:t xml:space="preserve"> </w:t>
      </w:r>
      <w:r w:rsidR="00141D80">
        <w:rPr>
          <w:lang w:val="fr-FR"/>
        </w:rPr>
        <w:t>et de faire part de ses commentaires</w:t>
      </w:r>
      <w:r w:rsidR="000D72A0" w:rsidRPr="005E4B59">
        <w:rPr>
          <w:lang w:val="fr-FR"/>
        </w:rPr>
        <w:t xml:space="preserve"> au </w:t>
      </w:r>
      <w:r w:rsidR="000D72A0" w:rsidRPr="00141D80">
        <w:rPr>
          <w:lang w:val="fr-FR"/>
        </w:rPr>
        <w:t>Bureau</w:t>
      </w:r>
      <w:r w:rsidR="000D72A0" w:rsidRPr="005E4B59">
        <w:rPr>
          <w:lang w:val="fr-FR"/>
        </w:rPr>
        <w:t> ;</w:t>
      </w:r>
    </w:p>
    <w:p w:rsidR="000D72A0" w:rsidRPr="004E609B" w:rsidRDefault="000D72A0" w:rsidP="000D72A0">
      <w:pPr>
        <w:pStyle w:val="ListParagraph"/>
        <w:ind w:left="0"/>
        <w:jc w:val="both"/>
        <w:rPr>
          <w:b/>
          <w:lang w:val="fr-FR"/>
        </w:rPr>
      </w:pPr>
    </w:p>
    <w:p w:rsidR="000D72A0" w:rsidRPr="00DA681B" w:rsidRDefault="000D72A0" w:rsidP="000D72A0">
      <w:pPr>
        <w:pStyle w:val="ListParagraph"/>
        <w:ind w:left="0"/>
        <w:jc w:val="both"/>
        <w:rPr>
          <w:b/>
          <w:lang w:val="en-GB"/>
        </w:rPr>
      </w:pPr>
      <w:r w:rsidRPr="005E4B59">
        <w:rPr>
          <w:b/>
          <w:lang w:val="fr-FR"/>
        </w:rPr>
        <w:t>Pouvoirs</w:t>
      </w:r>
    </w:p>
    <w:p w:rsidR="000D72A0" w:rsidRPr="00DA681B" w:rsidRDefault="000D72A0" w:rsidP="000D72A0">
      <w:pPr>
        <w:pStyle w:val="ListParagraph"/>
        <w:ind w:left="0"/>
        <w:jc w:val="both"/>
        <w:rPr>
          <w:lang w:val="en-GB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5E4B59">
        <w:rPr>
          <w:i/>
          <w:lang w:val="fr-FR"/>
        </w:rPr>
        <w:t xml:space="preserve">Approuve </w:t>
      </w:r>
      <w:r w:rsidRPr="005E4B59">
        <w:rPr>
          <w:lang w:val="fr-FR"/>
        </w:rPr>
        <w:t>les règles suivantes pour la soumission des pouvoirs</w:t>
      </w:r>
      <w:r w:rsidRPr="005E4B59">
        <w:rPr>
          <w:i/>
          <w:lang w:val="fr-FR"/>
        </w:rPr>
        <w:t> </w:t>
      </w:r>
      <w:r w:rsidRPr="005E4B59">
        <w:rPr>
          <w:lang w:val="fr-FR"/>
        </w:rPr>
        <w:t>:</w:t>
      </w:r>
    </w:p>
    <w:p w:rsidR="000D72A0" w:rsidRPr="004E609B" w:rsidRDefault="000D72A0" w:rsidP="000D72A0">
      <w:pPr>
        <w:jc w:val="both"/>
        <w:rPr>
          <w:lang w:val="fr-FR"/>
        </w:rPr>
      </w:pPr>
    </w:p>
    <w:p w:rsidR="000D72A0" w:rsidRPr="004E609B" w:rsidRDefault="001E0F95" w:rsidP="000D72A0">
      <w:pPr>
        <w:pStyle w:val="Default"/>
        <w:numPr>
          <w:ilvl w:val="0"/>
          <w:numId w:val="8"/>
        </w:numPr>
        <w:adjustRightInd w:val="0"/>
        <w:ind w:left="709" w:hanging="709"/>
        <w:jc w:val="both"/>
        <w:rPr>
          <w:lang w:val="fr-FR"/>
        </w:rPr>
      </w:pPr>
      <w:r>
        <w:rPr>
          <w:lang w:val="fr-FR"/>
        </w:rPr>
        <w:t>l</w:t>
      </w:r>
      <w:r w:rsidR="000D72A0" w:rsidRPr="00400F5B">
        <w:rPr>
          <w:lang w:val="fr-FR"/>
        </w:rPr>
        <w:t>e représentant ou tout représentant suppléant d</w:t>
      </w:r>
      <w:r w:rsidR="000D72A0">
        <w:rPr>
          <w:lang w:val="fr-FR"/>
        </w:rPr>
        <w:t>’</w:t>
      </w:r>
      <w:r w:rsidR="000D72A0" w:rsidRPr="00400F5B">
        <w:rPr>
          <w:lang w:val="fr-FR"/>
        </w:rPr>
        <w:t>une Partie,</w:t>
      </w:r>
      <w:r w:rsidR="000D72A0">
        <w:rPr>
          <w:lang w:val="fr-FR"/>
        </w:rPr>
        <w:t xml:space="preserve"> a</w:t>
      </w:r>
      <w:r w:rsidR="000D72A0" w:rsidRPr="00400F5B">
        <w:rPr>
          <w:lang w:val="fr-FR"/>
        </w:rPr>
        <w:t>vant d</w:t>
      </w:r>
      <w:r w:rsidR="000D72A0">
        <w:rPr>
          <w:lang w:val="fr-FR"/>
        </w:rPr>
        <w:t>’</w:t>
      </w:r>
      <w:r w:rsidR="000D72A0" w:rsidRPr="00400F5B">
        <w:rPr>
          <w:lang w:val="fr-FR"/>
        </w:rPr>
        <w:t>exercer le</w:t>
      </w:r>
      <w:r w:rsidR="000D72A0">
        <w:rPr>
          <w:lang w:val="fr-FR"/>
        </w:rPr>
        <w:t>s</w:t>
      </w:r>
      <w:r w:rsidR="000D72A0" w:rsidRPr="00400F5B">
        <w:rPr>
          <w:lang w:val="fr-FR"/>
        </w:rPr>
        <w:t xml:space="preserve"> droit</w:t>
      </w:r>
      <w:r w:rsidR="000D72A0">
        <w:rPr>
          <w:lang w:val="fr-FR"/>
        </w:rPr>
        <w:t>s</w:t>
      </w:r>
      <w:r w:rsidR="000D72A0" w:rsidRPr="00400F5B">
        <w:rPr>
          <w:lang w:val="fr-FR"/>
        </w:rPr>
        <w:t xml:space="preserve"> de vote </w:t>
      </w:r>
      <w:r w:rsidR="000D72A0">
        <w:rPr>
          <w:lang w:val="fr-FR"/>
        </w:rPr>
        <w:t>de la</w:t>
      </w:r>
      <w:r w:rsidR="000D72A0" w:rsidRPr="00400F5B">
        <w:rPr>
          <w:lang w:val="fr-FR"/>
        </w:rPr>
        <w:t xml:space="preserve"> Partie</w:t>
      </w:r>
      <w:r w:rsidR="000D72A0">
        <w:rPr>
          <w:lang w:val="fr-FR"/>
        </w:rPr>
        <w:t xml:space="preserve">, </w:t>
      </w:r>
      <w:r w:rsidR="000D72A0" w:rsidRPr="00400F5B">
        <w:rPr>
          <w:lang w:val="fr-FR"/>
        </w:rPr>
        <w:t>doit avoir été investi par une autorité compétente, c</w:t>
      </w:r>
      <w:r w:rsidR="000D72A0">
        <w:rPr>
          <w:lang w:val="fr-FR"/>
        </w:rPr>
        <w:t>’</w:t>
      </w:r>
      <w:r w:rsidR="000D72A0" w:rsidRPr="00400F5B">
        <w:rPr>
          <w:lang w:val="fr-FR"/>
        </w:rPr>
        <w:t>est-à-dire :</w:t>
      </w:r>
      <w:r w:rsidR="000D72A0" w:rsidRPr="004E609B">
        <w:rPr>
          <w:lang w:val="fr-FR"/>
        </w:rPr>
        <w:t xml:space="preserve"> le </w:t>
      </w:r>
      <w:r w:rsidR="000D72A0" w:rsidRPr="007C0CBC">
        <w:rPr>
          <w:lang w:val="fr-FR"/>
        </w:rPr>
        <w:t>chef d</w:t>
      </w:r>
      <w:r w:rsidR="000D72A0">
        <w:rPr>
          <w:lang w:val="fr-FR"/>
        </w:rPr>
        <w:t>’</w:t>
      </w:r>
      <w:r w:rsidR="000D72A0" w:rsidRPr="007C0CBC">
        <w:rPr>
          <w:lang w:val="fr-FR"/>
        </w:rPr>
        <w:t>État, le chef du Gouvernement ou le Ministre des affaires étrangères ou le Chef de l</w:t>
      </w:r>
      <w:r w:rsidR="000D72A0">
        <w:rPr>
          <w:lang w:val="fr-FR"/>
        </w:rPr>
        <w:t>’</w:t>
      </w:r>
      <w:r w:rsidR="000D72A0" w:rsidRPr="007C0CBC">
        <w:rPr>
          <w:lang w:val="fr-FR"/>
        </w:rPr>
        <w:t>organe directeur de toute organisation d</w:t>
      </w:r>
      <w:r w:rsidR="000D72A0">
        <w:rPr>
          <w:lang w:val="fr-FR"/>
        </w:rPr>
        <w:t>’</w:t>
      </w:r>
      <w:r w:rsidR="000D72A0" w:rsidRPr="007C0CBC">
        <w:rPr>
          <w:lang w:val="fr-FR"/>
        </w:rPr>
        <w:t>intégration économique régionale, ou en son nom, des pouvoirs l</w:t>
      </w:r>
      <w:r w:rsidR="000D72A0">
        <w:rPr>
          <w:lang w:val="fr-FR"/>
        </w:rPr>
        <w:t>’</w:t>
      </w:r>
      <w:r w:rsidR="000D72A0" w:rsidRPr="007C0CBC">
        <w:rPr>
          <w:lang w:val="fr-FR"/>
        </w:rPr>
        <w:t>habilitant à représenter ladite Partie à la session et à voter en son nom.</w:t>
      </w:r>
    </w:p>
    <w:p w:rsidR="000D72A0" w:rsidRPr="004E609B" w:rsidRDefault="000D72A0" w:rsidP="000D72A0">
      <w:pPr>
        <w:ind w:left="709" w:hanging="709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8"/>
        </w:numPr>
        <w:adjustRightInd w:val="0"/>
        <w:ind w:left="709" w:hanging="709"/>
        <w:jc w:val="both"/>
        <w:rPr>
          <w:lang w:val="fr-FR"/>
        </w:rPr>
      </w:pPr>
      <w:r w:rsidRPr="006E2C6B">
        <w:rPr>
          <w:lang w:val="fr-FR"/>
        </w:rPr>
        <w:t>Les lettres de créance sont soumises en original en anglais, français ou espagnol ou accompagnées par une traduction dans l</w:t>
      </w:r>
      <w:r>
        <w:rPr>
          <w:lang w:val="fr-FR"/>
        </w:rPr>
        <w:t>’</w:t>
      </w:r>
      <w:r w:rsidRPr="006E2C6B">
        <w:rPr>
          <w:lang w:val="fr-FR"/>
        </w:rPr>
        <w:t>une de ces langues, au Secrétariat de la Convention.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0D72A0" w:rsidP="000D72A0">
      <w:pPr>
        <w:pStyle w:val="Default"/>
        <w:ind w:left="709" w:hanging="709"/>
        <w:jc w:val="both"/>
        <w:rPr>
          <w:u w:val="single"/>
          <w:lang w:val="fr-FR"/>
        </w:rPr>
      </w:pPr>
      <w:r>
        <w:rPr>
          <w:lang w:val="fr-FR"/>
        </w:rPr>
        <w:t>option</w:t>
      </w:r>
      <w:r w:rsidRPr="00C4589C">
        <w:rPr>
          <w:lang w:val="fr-FR"/>
        </w:rPr>
        <w:t xml:space="preserve"> (b) Les lettres de créance sont soumises en original </w:t>
      </w:r>
      <w:r w:rsidRPr="00C4589C">
        <w:rPr>
          <w:u w:val="single"/>
          <w:lang w:val="fr-FR"/>
        </w:rPr>
        <w:t>sur un papier à en-tête du responsable habilitant le</w:t>
      </w:r>
      <w:r>
        <w:rPr>
          <w:u w:val="single"/>
          <w:lang w:val="fr-FR"/>
        </w:rPr>
        <w:t xml:space="preserve"> </w:t>
      </w:r>
      <w:r w:rsidRPr="00C4589C">
        <w:rPr>
          <w:u w:val="single"/>
          <w:lang w:val="fr-FR"/>
        </w:rPr>
        <w:t>représentant à participer à la session</w:t>
      </w:r>
      <w:r w:rsidRPr="00C4589C">
        <w:rPr>
          <w:lang w:val="fr-FR"/>
        </w:rPr>
        <w:t>, accompagnées par une traduction en anglais, français ou espagnol si elles ne sont pas écrites dans l</w:t>
      </w:r>
      <w:r>
        <w:rPr>
          <w:lang w:val="fr-FR"/>
        </w:rPr>
        <w:t>’</w:t>
      </w:r>
      <w:r w:rsidRPr="00C4589C">
        <w:rPr>
          <w:lang w:val="fr-FR"/>
        </w:rPr>
        <w:t xml:space="preserve">une de ces langues, au Secrétariat de </w:t>
      </w:r>
      <w:smartTag w:uri="urn:schemas-microsoft-com:office:smarttags" w:element="PersonName">
        <w:smartTagPr>
          <w:attr w:name="ProductID" w:val="la Convention. Les"/>
        </w:smartTagPr>
        <w:r w:rsidRPr="00C4589C">
          <w:rPr>
            <w:lang w:val="fr-FR"/>
          </w:rPr>
          <w:t>la Convention.</w:t>
        </w:r>
        <w:r w:rsidRPr="004E609B">
          <w:rPr>
            <w:lang w:val="fr-FR"/>
          </w:rPr>
          <w:t xml:space="preserve"> </w:t>
        </w:r>
        <w:r w:rsidRPr="00C34C85">
          <w:rPr>
            <w:u w:val="single"/>
            <w:lang w:val="fr-FR"/>
          </w:rPr>
          <w:t>Les</w:t>
        </w:r>
      </w:smartTag>
      <w:r w:rsidRPr="00C34C85">
        <w:rPr>
          <w:u w:val="single"/>
          <w:lang w:val="fr-FR"/>
        </w:rPr>
        <w:t xml:space="preserve"> photocopies, les numérisations et les télécopies de l</w:t>
      </w:r>
      <w:r>
        <w:rPr>
          <w:u w:val="single"/>
          <w:lang w:val="fr-FR"/>
        </w:rPr>
        <w:t>’</w:t>
      </w:r>
      <w:r w:rsidRPr="00C34C85">
        <w:rPr>
          <w:u w:val="single"/>
          <w:lang w:val="fr-FR"/>
        </w:rPr>
        <w:t>original ne sont pas valables.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8"/>
        </w:numPr>
        <w:adjustRightInd w:val="0"/>
        <w:ind w:left="709" w:hanging="709"/>
        <w:jc w:val="both"/>
        <w:rPr>
          <w:lang w:val="fr-FR"/>
        </w:rPr>
      </w:pPr>
      <w:r w:rsidRPr="0043240E">
        <w:rPr>
          <w:lang w:val="fr-FR"/>
        </w:rPr>
        <w:t xml:space="preserve">Une </w:t>
      </w:r>
      <w:r>
        <w:rPr>
          <w:lang w:val="fr-FR"/>
        </w:rPr>
        <w:t>C</w:t>
      </w:r>
      <w:r w:rsidRPr="0043240E">
        <w:rPr>
          <w:lang w:val="fr-FR"/>
        </w:rPr>
        <w:t>ommission de vérification des pouvoirs, composée de cinq représentants au plus provenant d</w:t>
      </w:r>
      <w:r>
        <w:rPr>
          <w:lang w:val="fr-FR"/>
        </w:rPr>
        <w:t>’</w:t>
      </w:r>
      <w:r w:rsidRPr="0043240E">
        <w:rPr>
          <w:lang w:val="fr-FR"/>
        </w:rPr>
        <w:t>au moins trois régions, examine les lettres de créance et soumet à la Conférence un rapport à ce sujet.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8"/>
        </w:numPr>
        <w:adjustRightInd w:val="0"/>
        <w:ind w:left="709" w:hanging="709"/>
        <w:jc w:val="both"/>
        <w:rPr>
          <w:lang w:val="fr-FR"/>
        </w:rPr>
      </w:pPr>
      <w:r w:rsidRPr="0043240E">
        <w:rPr>
          <w:lang w:val="fr-FR"/>
        </w:rPr>
        <w:t>Dans l</w:t>
      </w:r>
      <w:r>
        <w:rPr>
          <w:lang w:val="fr-FR"/>
        </w:rPr>
        <w:t>’</w:t>
      </w:r>
      <w:r w:rsidRPr="0043240E">
        <w:rPr>
          <w:lang w:val="fr-FR"/>
        </w:rPr>
        <w:t>attente d</w:t>
      </w:r>
      <w:r>
        <w:rPr>
          <w:lang w:val="fr-FR"/>
        </w:rPr>
        <w:t>’</w:t>
      </w:r>
      <w:r w:rsidRPr="0043240E">
        <w:rPr>
          <w:lang w:val="fr-FR"/>
        </w:rPr>
        <w:t>une décision concernant leurs pouvoirs, les représentants sont admis à participer à titre provisoire aux travaux de la session, sans droit de vote.</w:t>
      </w:r>
      <w:r w:rsidRPr="004E609B">
        <w:rPr>
          <w:lang w:val="fr-FR"/>
        </w:rPr>
        <w:t xml:space="preserve"> </w:t>
      </w:r>
      <w:r w:rsidRPr="000B6CD4">
        <w:rPr>
          <w:lang w:val="fr-FR"/>
        </w:rPr>
        <w:t>Si leurs pouvoirs ne sont pas acceptés, les représentants d</w:t>
      </w:r>
      <w:r>
        <w:rPr>
          <w:lang w:val="fr-FR"/>
        </w:rPr>
        <w:t>’</w:t>
      </w:r>
      <w:r w:rsidRPr="000B6CD4">
        <w:rPr>
          <w:lang w:val="fr-FR"/>
        </w:rPr>
        <w:t>une Partie sont admis à participer aux travaux de la session, sans droit de vote.</w:t>
      </w:r>
    </w:p>
    <w:p w:rsidR="000D72A0" w:rsidRPr="004E609B" w:rsidRDefault="000D72A0" w:rsidP="000D72A0">
      <w:pPr>
        <w:pStyle w:val="ListParagraph"/>
        <w:ind w:left="709" w:hanging="709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8"/>
        </w:numPr>
        <w:adjustRightInd w:val="0"/>
        <w:ind w:left="709" w:hanging="709"/>
        <w:jc w:val="both"/>
        <w:rPr>
          <w:lang w:val="fr-FR"/>
        </w:rPr>
      </w:pPr>
      <w:r w:rsidRPr="00670A63">
        <w:rPr>
          <w:lang w:val="fr-FR"/>
        </w:rPr>
        <w:t>Les représentants sont encouragés à soumettre leurs lettres de créance avant la session, afin de permettre au Secrétariat et à la commission de vérification d</w:t>
      </w:r>
      <w:r>
        <w:rPr>
          <w:lang w:val="fr-FR"/>
        </w:rPr>
        <w:t>’</w:t>
      </w:r>
      <w:r w:rsidRPr="00670A63">
        <w:rPr>
          <w:lang w:val="fr-FR"/>
        </w:rPr>
        <w:t>effectuer un traitement efficace des données.</w:t>
      </w:r>
    </w:p>
    <w:p w:rsidR="000D72A0" w:rsidRPr="004E609B" w:rsidRDefault="000D72A0" w:rsidP="000D72A0">
      <w:pPr>
        <w:pStyle w:val="ListParagraph"/>
        <w:ind w:left="0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9B5B42">
        <w:rPr>
          <w:i/>
          <w:lang w:val="fr-FR"/>
        </w:rPr>
        <w:t xml:space="preserve">Demande </w:t>
      </w:r>
      <w:r w:rsidRPr="009B5B42">
        <w:rPr>
          <w:lang w:val="fr-FR"/>
        </w:rPr>
        <w:t>aux représentants</w:t>
      </w:r>
      <w:r w:rsidRPr="009B5B42">
        <w:rPr>
          <w:i/>
          <w:lang w:val="fr-FR"/>
        </w:rPr>
        <w:t xml:space="preserve"> </w:t>
      </w:r>
      <w:r w:rsidRPr="009B5B42">
        <w:rPr>
          <w:lang w:val="fr-FR"/>
        </w:rPr>
        <w:t>de transmettre par voie électronique (c</w:t>
      </w:r>
      <w:r>
        <w:rPr>
          <w:lang w:val="fr-FR"/>
        </w:rPr>
        <w:t>’</w:t>
      </w:r>
      <w:r w:rsidRPr="009B5B42">
        <w:rPr>
          <w:lang w:val="fr-FR"/>
        </w:rPr>
        <w:t>est-dire de numériser et d</w:t>
      </w:r>
      <w:r>
        <w:rPr>
          <w:lang w:val="fr-FR"/>
        </w:rPr>
        <w:t>’</w:t>
      </w:r>
      <w:r w:rsidRPr="009B5B42">
        <w:rPr>
          <w:lang w:val="fr-FR"/>
        </w:rPr>
        <w:t xml:space="preserve">envoyer) une copie de leurs lettres de créances au Secrétariat au moins une semaine avant le commencement de la </w:t>
      </w:r>
      <w:r>
        <w:rPr>
          <w:lang w:val="fr-FR"/>
        </w:rPr>
        <w:t>session de la Conférence</w:t>
      </w:r>
      <w:r w:rsidRPr="009B5B42">
        <w:rPr>
          <w:lang w:val="fr-FR"/>
        </w:rPr>
        <w:t xml:space="preserve"> des Parties afin de permettre un premier</w:t>
      </w:r>
      <w:r w:rsidRPr="009B5B42">
        <w:rPr>
          <w:i/>
          <w:lang w:val="fr-FR"/>
        </w:rPr>
        <w:t xml:space="preserve"> </w:t>
      </w:r>
      <w:r w:rsidRPr="009B5B42">
        <w:rPr>
          <w:lang w:val="fr-FR"/>
        </w:rPr>
        <w:t>examen minutieux de ces documents avant la session ;</w:t>
      </w:r>
    </w:p>
    <w:p w:rsidR="000D72A0" w:rsidRPr="004E609B" w:rsidRDefault="000D72A0" w:rsidP="000D72A0">
      <w:pPr>
        <w:pStyle w:val="Default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E276D7">
        <w:rPr>
          <w:i/>
          <w:lang w:val="fr-FR"/>
        </w:rPr>
        <w:t xml:space="preserve">Prie </w:t>
      </w:r>
      <w:r w:rsidRPr="00E276D7">
        <w:rPr>
          <w:lang w:val="fr-FR"/>
        </w:rPr>
        <w:t>les délégués parrainés à faire parvenir, si possible,</w:t>
      </w:r>
      <w:r>
        <w:rPr>
          <w:lang w:val="fr-FR"/>
        </w:rPr>
        <w:t xml:space="preserve"> </w:t>
      </w:r>
      <w:r w:rsidRPr="00E276D7">
        <w:rPr>
          <w:lang w:val="fr-FR"/>
        </w:rPr>
        <w:t>leurs lettres de créance telles que décrites au paragraphe 7</w:t>
      </w:r>
      <w:r>
        <w:rPr>
          <w:lang w:val="fr-FR"/>
        </w:rPr>
        <w:t xml:space="preserve"> </w:t>
      </w:r>
      <w:r w:rsidRPr="00E276D7">
        <w:rPr>
          <w:lang w:val="fr-FR"/>
        </w:rPr>
        <w:t>avant que le Secrétariat ne délivre les billets et les autorisations de déplacement.</w:t>
      </w:r>
    </w:p>
    <w:p w:rsidR="000D72A0" w:rsidRPr="004E609B" w:rsidRDefault="000D72A0" w:rsidP="000D72A0">
      <w:pPr>
        <w:pStyle w:val="ListParagraph"/>
        <w:ind w:left="0"/>
        <w:jc w:val="both"/>
        <w:rPr>
          <w:b/>
          <w:lang w:val="fr-FR"/>
        </w:rPr>
      </w:pPr>
    </w:p>
    <w:p w:rsidR="000D72A0" w:rsidRPr="004E609B" w:rsidRDefault="000D72A0" w:rsidP="000D72A0">
      <w:pPr>
        <w:pStyle w:val="ListParagraph"/>
        <w:ind w:left="0"/>
        <w:jc w:val="both"/>
        <w:rPr>
          <w:b/>
          <w:lang w:val="fr-FR"/>
        </w:rPr>
      </w:pPr>
      <w:r w:rsidRPr="00A66604">
        <w:rPr>
          <w:b/>
          <w:lang w:val="fr-FR"/>
        </w:rPr>
        <w:t xml:space="preserve">Date et lieu des futures </w:t>
      </w:r>
      <w:r>
        <w:rPr>
          <w:b/>
          <w:lang w:val="fr-FR"/>
        </w:rPr>
        <w:t>sessions de la Conférence</w:t>
      </w:r>
      <w:r w:rsidRPr="00A66604">
        <w:rPr>
          <w:b/>
          <w:lang w:val="fr-FR"/>
        </w:rPr>
        <w:t xml:space="preserve"> des Parties</w:t>
      </w:r>
    </w:p>
    <w:p w:rsidR="000D72A0" w:rsidRPr="004E609B" w:rsidRDefault="000D72A0" w:rsidP="000D72A0">
      <w:pPr>
        <w:pStyle w:val="ListParagraph"/>
        <w:ind w:left="0"/>
        <w:jc w:val="both"/>
        <w:rPr>
          <w:b/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1C7A20">
        <w:rPr>
          <w:i/>
          <w:lang w:val="fr-FR"/>
        </w:rPr>
        <w:t>Invite les Par</w:t>
      </w:r>
      <w:r w:rsidRPr="001C7A20">
        <w:rPr>
          <w:lang w:val="fr-FR"/>
        </w:rPr>
        <w:t xml:space="preserve">ties ainsi que les non-Parties qui pourraient souhaiter accueillir une </w:t>
      </w:r>
      <w:r>
        <w:rPr>
          <w:lang w:val="fr-FR"/>
        </w:rPr>
        <w:t>session de la Conférence</w:t>
      </w:r>
      <w:r w:rsidRPr="001C7A20">
        <w:rPr>
          <w:lang w:val="fr-FR"/>
        </w:rPr>
        <w:t xml:space="preserve"> des Parties (et la/les réunion(s) connexe(s) du Comité permanent) d</w:t>
      </w:r>
      <w:r>
        <w:rPr>
          <w:lang w:val="fr-FR"/>
        </w:rPr>
        <w:t>’</w:t>
      </w:r>
      <w:r w:rsidRPr="001C7A20">
        <w:rPr>
          <w:lang w:val="fr-FR"/>
        </w:rPr>
        <w:t>en informer le Secrétariat au plus tard 180 jours après la clôture de la session de la Conférence des Parties ;</w:t>
      </w:r>
    </w:p>
    <w:p w:rsidR="000D72A0" w:rsidRPr="004E609B" w:rsidRDefault="000D72A0" w:rsidP="000D72A0">
      <w:pPr>
        <w:pStyle w:val="Default"/>
        <w:adjustRightInd w:val="0"/>
        <w:jc w:val="both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26398A">
        <w:rPr>
          <w:i/>
          <w:lang w:val="fr-FR"/>
        </w:rPr>
        <w:t>Charge</w:t>
      </w:r>
      <w:r w:rsidRPr="0026398A">
        <w:rPr>
          <w:lang w:val="fr-FR"/>
        </w:rPr>
        <w:t xml:space="preserve"> le Comité permanent</w:t>
      </w:r>
      <w:r>
        <w:rPr>
          <w:i/>
          <w:iCs/>
          <w:lang w:val="fr-FR"/>
        </w:rPr>
        <w:t xml:space="preserve"> </w:t>
      </w:r>
      <w:r w:rsidRPr="0026398A">
        <w:rPr>
          <w:iCs/>
          <w:lang w:val="fr-FR"/>
        </w:rPr>
        <w:t>lors de sa première réunion suivant la date prescrite pour informer le Secrétariat du souhait d</w:t>
      </w:r>
      <w:r>
        <w:rPr>
          <w:iCs/>
          <w:lang w:val="fr-FR"/>
        </w:rPr>
        <w:t>’</w:t>
      </w:r>
      <w:r w:rsidRPr="0026398A">
        <w:rPr>
          <w:iCs/>
          <w:lang w:val="fr-FR"/>
        </w:rPr>
        <w:t xml:space="preserve">accueillir une </w:t>
      </w:r>
      <w:r>
        <w:rPr>
          <w:lang w:val="fr-FR"/>
        </w:rPr>
        <w:t>session de la Conférence</w:t>
      </w:r>
      <w:r w:rsidRPr="0026398A">
        <w:rPr>
          <w:lang w:val="fr-FR"/>
        </w:rPr>
        <w:t xml:space="preserve"> des Parties</w:t>
      </w:r>
      <w:r w:rsidRPr="0026398A">
        <w:rPr>
          <w:i/>
          <w:iCs/>
          <w:lang w:val="fr-FR"/>
        </w:rPr>
        <w:t xml:space="preserve"> </w:t>
      </w:r>
      <w:r w:rsidRPr="0026398A">
        <w:rPr>
          <w:lang w:val="fr-FR"/>
        </w:rPr>
        <w:t>d</w:t>
      </w:r>
      <w:r>
        <w:rPr>
          <w:lang w:val="fr-FR"/>
        </w:rPr>
        <w:t>’</w:t>
      </w:r>
      <w:r w:rsidRPr="0026398A">
        <w:rPr>
          <w:lang w:val="fr-FR"/>
        </w:rPr>
        <w:t>examiner les offres reçues et, sous réserve de la réception d</w:t>
      </w:r>
      <w:r>
        <w:rPr>
          <w:lang w:val="fr-FR"/>
        </w:rPr>
        <w:t>’</w:t>
      </w:r>
      <w:r w:rsidRPr="0026398A">
        <w:rPr>
          <w:lang w:val="fr-FR"/>
        </w:rPr>
        <w:t>informations suffisantes, de décider du lieu le plus approprié ; et</w:t>
      </w:r>
    </w:p>
    <w:p w:rsidR="000D72A0" w:rsidRPr="004E609B" w:rsidRDefault="000D72A0" w:rsidP="000D72A0">
      <w:pPr>
        <w:pStyle w:val="ListParagraph"/>
        <w:ind w:left="0"/>
        <w:rPr>
          <w:lang w:val="fr-FR"/>
        </w:rPr>
      </w:pPr>
    </w:p>
    <w:p w:rsidR="000D72A0" w:rsidRPr="004E609B" w:rsidRDefault="000D72A0" w:rsidP="000D72A0">
      <w:pPr>
        <w:pStyle w:val="Default"/>
        <w:numPr>
          <w:ilvl w:val="0"/>
          <w:numId w:val="3"/>
        </w:numPr>
        <w:adjustRightInd w:val="0"/>
        <w:ind w:left="0" w:firstLine="0"/>
        <w:jc w:val="both"/>
        <w:rPr>
          <w:lang w:val="fr-FR"/>
        </w:rPr>
      </w:pPr>
      <w:r w:rsidRPr="00A656A8">
        <w:rPr>
          <w:i/>
          <w:lang w:val="fr-FR"/>
        </w:rPr>
        <w:t xml:space="preserve">Abroge </w:t>
      </w:r>
      <w:r w:rsidRPr="00A656A8">
        <w:rPr>
          <w:lang w:val="fr-FR"/>
        </w:rPr>
        <w:t>la Résolution 1.8, la Résolution 2.1, la Résolution 3.8, la Résolution 4.7, la Résolution 5.8, la Résolution 6.10, la Résolution 7.14, la Résolution 8.20 (paragraphes 2 et 3), la Résolution 9.17 et la Résolution 10.20.</w:t>
      </w:r>
    </w:p>
    <w:p w:rsidR="000D72A0" w:rsidRPr="004E609B" w:rsidRDefault="000D72A0" w:rsidP="000D72A0">
      <w:pPr>
        <w:pStyle w:val="ListParagraph"/>
        <w:ind w:left="0"/>
        <w:jc w:val="both"/>
        <w:rPr>
          <w:lang w:val="fr-FR"/>
        </w:rPr>
      </w:pPr>
    </w:p>
    <w:p w:rsidR="006E6631" w:rsidRDefault="006E6631" w:rsidP="000D72A0">
      <w:pPr>
        <w:pStyle w:val="BodyText3"/>
        <w:widowControl/>
        <w:spacing w:before="60"/>
        <w:outlineLvl w:val="0"/>
        <w:rPr>
          <w:lang w:val="fr-FR"/>
        </w:rPr>
      </w:pPr>
    </w:p>
    <w:sectPr w:rsidR="006E6631" w:rsidSect="00AE7B21">
      <w:headerReference w:type="even" r:id="rId21"/>
      <w:headerReference w:type="default" r:id="rId22"/>
      <w:headerReference w:type="first" r:id="rId23"/>
      <w:endnotePr>
        <w:numFmt w:val="decimal"/>
      </w:endnotePr>
      <w:pgSz w:w="11905" w:h="16837" w:code="9"/>
      <w:pgMar w:top="1418" w:right="1418" w:bottom="1418" w:left="1418" w:header="510" w:footer="51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A0" w:rsidRDefault="000D72A0" w:rsidP="00C96A00">
      <w:r>
        <w:separator/>
      </w:r>
    </w:p>
  </w:endnote>
  <w:endnote w:type="continuationSeparator" w:id="0">
    <w:p w:rsidR="000D72A0" w:rsidRDefault="000D72A0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6F" w:rsidRPr="00A83B6F" w:rsidRDefault="00A83B6F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0D653F">
      <w:rPr>
        <w:noProof/>
        <w:sz w:val="22"/>
        <w:lang w:val="fr-FR"/>
      </w:rPr>
      <w:t>10</w:t>
    </w:r>
    <w:r w:rsidRPr="00A83B6F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53" w:rsidRPr="00A83B6F" w:rsidRDefault="00FC3253" w:rsidP="00A83B6F">
    <w:pPr>
      <w:pStyle w:val="Footer"/>
      <w:tabs>
        <w:tab w:val="clear" w:pos="4680"/>
        <w:tab w:val="clear" w:pos="9360"/>
        <w:tab w:val="right" w:pos="9072"/>
      </w:tabs>
      <w:jc w:val="center"/>
      <w:rPr>
        <w:sz w:val="22"/>
        <w:lang w:val="fr-FR"/>
      </w:rPr>
    </w:pPr>
    <w:r w:rsidRPr="00A83B6F">
      <w:rPr>
        <w:sz w:val="22"/>
      </w:rPr>
      <w:fldChar w:fldCharType="begin"/>
    </w:r>
    <w:r w:rsidRPr="00A83B6F">
      <w:rPr>
        <w:sz w:val="22"/>
        <w:lang w:val="fr-FR"/>
      </w:rPr>
      <w:instrText xml:space="preserve"> PAGE   \* MERGEFORMAT </w:instrText>
    </w:r>
    <w:r w:rsidRPr="00A83B6F">
      <w:rPr>
        <w:sz w:val="22"/>
      </w:rPr>
      <w:fldChar w:fldCharType="separate"/>
    </w:r>
    <w:r w:rsidR="000D653F">
      <w:rPr>
        <w:noProof/>
        <w:sz w:val="22"/>
        <w:lang w:val="fr-FR"/>
      </w:rPr>
      <w:t>9</w:t>
    </w:r>
    <w:r w:rsidRPr="00A83B6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68" w:rsidRPr="006E6631" w:rsidRDefault="000D72A0" w:rsidP="006E6631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/>
      <w:jc w:val="center"/>
      <w:rPr>
        <w:rFonts w:ascii="Times New Roman Italic" w:hAnsi="Times New Roman Italic"/>
        <w:spacing w:val="-6"/>
        <w:sz w:val="20"/>
        <w:szCs w:val="20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-400050</wp:posOffset>
          </wp:positionV>
          <wp:extent cx="861060" cy="845820"/>
          <wp:effectExtent l="0" t="0" r="0" b="0"/>
          <wp:wrapNone/>
          <wp:docPr id="2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Pour des raisons d’économie, ce document est imprimé en nombre limité et ne sera pas distribué </w:t>
    </w:r>
    <w:r w:rsidR="00FA636F">
      <w:rPr>
        <w:rFonts w:ascii="Times New Roman Italic" w:hAnsi="Times New Roman Italic"/>
        <w:i/>
        <w:spacing w:val="-6"/>
        <w:sz w:val="20"/>
        <w:szCs w:val="20"/>
        <w:lang w:val="fr-FR"/>
      </w:rPr>
      <w:t>pendant la</w:t>
    </w:r>
    <w:r w:rsidR="00CC2968" w:rsidRPr="006E6631">
      <w:rPr>
        <w:rFonts w:ascii="Times New Roman Italic" w:hAnsi="Times New Roman Italic"/>
        <w:i/>
        <w:spacing w:val="-6"/>
        <w:sz w:val="20"/>
        <w:szCs w:val="20"/>
        <w:lang w:val="fr-FR"/>
      </w:rPr>
      <w:t xml:space="preserve"> réunion. Les délégués sont priés de se munir de leur copie et de ne pas dem</w:t>
    </w:r>
    <w:r w:rsidR="006E6631">
      <w:rPr>
        <w:rFonts w:ascii="Times New Roman Italic" w:hAnsi="Times New Roman Italic"/>
        <w:i/>
        <w:spacing w:val="-6"/>
        <w:sz w:val="20"/>
        <w:szCs w:val="20"/>
        <w:lang w:val="fr-FR"/>
      </w:rPr>
      <w:t>ander de copies supplémentaires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9783445</wp:posOffset>
          </wp:positionV>
          <wp:extent cx="883920" cy="708025"/>
          <wp:effectExtent l="0" t="0" r="0" b="0"/>
          <wp:wrapNone/>
          <wp:docPr id="1" name="Picture 7" descr="COP10_norway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P10_norway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Pr="001764E6" w:rsidRDefault="000D72A0" w:rsidP="001764E6">
    <w:pPr>
      <w:pStyle w:val="Footer"/>
      <w:jc w:val="center"/>
    </w:pPr>
    <w:r w:rsidRPr="001764E6">
      <w:fldChar w:fldCharType="begin"/>
    </w:r>
    <w:r w:rsidRPr="001764E6">
      <w:instrText xml:space="preserve"> PAGE   \* MERGEFORMAT </w:instrText>
    </w:r>
    <w:r w:rsidRPr="001764E6">
      <w:fldChar w:fldCharType="separate"/>
    </w:r>
    <w:r w:rsidR="000D653F">
      <w:rPr>
        <w:noProof/>
      </w:rPr>
      <w:t>7</w:t>
    </w:r>
    <w:r w:rsidRPr="001764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A0" w:rsidRDefault="000D72A0" w:rsidP="00C96A00">
      <w:r>
        <w:separator/>
      </w:r>
    </w:p>
  </w:footnote>
  <w:footnote w:type="continuationSeparator" w:id="0">
    <w:p w:rsidR="000D72A0" w:rsidRDefault="000D72A0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8" w:rsidRPr="008A587B" w:rsidRDefault="00696A58" w:rsidP="00696A58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  <w:r w:rsidRPr="008A587B">
      <w:rPr>
        <w:i/>
        <w:sz w:val="20"/>
        <w:szCs w:val="20"/>
        <w:lang w:val="de-DE"/>
      </w:rPr>
      <w:t>PNUE/CMS/COP11/Doc.18.1</w:t>
    </w:r>
  </w:p>
  <w:p w:rsidR="00D20955" w:rsidRPr="00F03E5C" w:rsidRDefault="00D20955" w:rsidP="00D20955">
    <w:pPr>
      <w:rPr>
        <w:i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55" w:rsidRPr="00F03E5C" w:rsidRDefault="00D20955" w:rsidP="00D20955">
    <w:pPr>
      <w:pStyle w:val="Heading1"/>
      <w:keepNext w:val="0"/>
      <w:pBdr>
        <w:bottom w:val="single" w:sz="4" w:space="1" w:color="auto"/>
      </w:pBdr>
      <w:spacing w:before="0" w:after="0"/>
      <w:ind w:left="261" w:right="-2" w:hanging="261"/>
      <w:jc w:val="right"/>
      <w:rPr>
        <w:rFonts w:ascii="Times New Roman" w:hAnsi="Times New Roman"/>
        <w:b w:val="0"/>
        <w:i/>
        <w:sz w:val="20"/>
        <w:szCs w:val="20"/>
        <w:lang w:val="fr-FR"/>
      </w:rPr>
    </w:pPr>
    <w:r w:rsidRPr="00F03E5C">
      <w:rPr>
        <w:rFonts w:ascii="Times New Roman" w:hAnsi="Times New Roman"/>
        <w:b w:val="0"/>
        <w:i/>
        <w:sz w:val="20"/>
        <w:szCs w:val="20"/>
        <w:lang w:val="fr-FR"/>
      </w:rPr>
      <w:t>P</w:t>
    </w:r>
    <w:r>
      <w:rPr>
        <w:rFonts w:ascii="Times New Roman" w:hAnsi="Times New Roman"/>
        <w:b w:val="0"/>
        <w:i/>
        <w:sz w:val="20"/>
        <w:szCs w:val="20"/>
        <w:lang w:val="fr-FR"/>
      </w:rPr>
      <w:t>NUE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/CMS/</w:t>
    </w:r>
    <w:r>
      <w:rPr>
        <w:rFonts w:ascii="Times New Roman" w:hAnsi="Times New Roman"/>
        <w:b w:val="0"/>
        <w:i/>
        <w:sz w:val="20"/>
        <w:szCs w:val="20"/>
        <w:lang w:val="fr-FR"/>
      </w:rPr>
      <w:t>COP11</w:t>
    </w:r>
    <w:r w:rsidRPr="00F03E5C">
      <w:rPr>
        <w:rFonts w:ascii="Times New Roman" w:hAnsi="Times New Roman"/>
        <w:b w:val="0"/>
        <w:i/>
        <w:sz w:val="20"/>
        <w:szCs w:val="20"/>
        <w:lang w:val="fr-FR"/>
      </w:rPr>
      <w:t>/Doc.</w:t>
    </w:r>
    <w:r>
      <w:rPr>
        <w:rFonts w:ascii="Times New Roman" w:hAnsi="Times New Roman"/>
        <w:b w:val="0"/>
        <w:i/>
        <w:sz w:val="20"/>
        <w:szCs w:val="20"/>
        <w:lang w:val="fr-FR"/>
      </w:rPr>
      <w:t>23.3.1</w:t>
    </w:r>
  </w:p>
  <w:p w:rsidR="00D20955" w:rsidRPr="00F03E5C" w:rsidRDefault="00D20955" w:rsidP="00D20955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8" w:rsidRPr="008A587B" w:rsidRDefault="00696A58" w:rsidP="00696A58">
    <w:pPr>
      <w:pStyle w:val="Header"/>
      <w:pBdr>
        <w:bottom w:val="single" w:sz="4" w:space="1" w:color="auto"/>
      </w:pBdr>
      <w:jc w:val="right"/>
      <w:rPr>
        <w:i/>
        <w:sz w:val="20"/>
        <w:szCs w:val="20"/>
        <w:lang w:val="de-DE"/>
      </w:rPr>
    </w:pPr>
    <w:r w:rsidRPr="008A587B">
      <w:rPr>
        <w:i/>
        <w:sz w:val="20"/>
        <w:szCs w:val="20"/>
        <w:lang w:val="de-DE"/>
      </w:rPr>
      <w:t>PNUE/CMS/COP11/Doc.18.1</w:t>
    </w:r>
  </w:p>
  <w:p w:rsidR="000D72A0" w:rsidRPr="00696A58" w:rsidRDefault="000D72A0" w:rsidP="00696A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A0" w:rsidRPr="008A587B" w:rsidRDefault="008A587B" w:rsidP="008A587B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  <w:r w:rsidRPr="008A587B">
      <w:rPr>
        <w:i/>
        <w:sz w:val="20"/>
        <w:szCs w:val="20"/>
        <w:lang w:val="de-DE"/>
      </w:rPr>
      <w:t>PNUE/CMS/COP11/Doc.18.1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8" w:rsidRPr="00696A58" w:rsidRDefault="00696A58" w:rsidP="00DD3060">
    <w:pPr>
      <w:pStyle w:val="Header"/>
      <w:pBdr>
        <w:bottom w:val="single" w:sz="4" w:space="1" w:color="auto"/>
      </w:pBdr>
      <w:rPr>
        <w:i/>
        <w:sz w:val="20"/>
        <w:szCs w:val="20"/>
      </w:rPr>
    </w:pPr>
    <w:r w:rsidRPr="00696A58">
      <w:rPr>
        <w:i/>
        <w:sz w:val="20"/>
        <w:szCs w:val="20"/>
      </w:rPr>
      <w:t>PNUE/CMS/COP11/Doc.18.1/</w:t>
    </w:r>
    <w:proofErr w:type="spellStart"/>
    <w:r w:rsidRPr="00696A58">
      <w:rPr>
        <w:i/>
        <w:sz w:val="20"/>
        <w:szCs w:val="20"/>
      </w:rPr>
      <w:t>Annexe</w:t>
    </w:r>
    <w:proofErr w:type="spellEnd"/>
    <w:r w:rsidRPr="00696A58">
      <w:rPr>
        <w:i/>
        <w:sz w:val="20"/>
        <w:szCs w:val="20"/>
      </w:rPr>
      <w:t xml:space="preserve">: </w:t>
    </w:r>
    <w:proofErr w:type="spellStart"/>
    <w:r w:rsidRPr="00696A58">
      <w:rPr>
        <w:i/>
        <w:sz w:val="20"/>
        <w:szCs w:val="20"/>
      </w:rPr>
      <w:t>Projet</w:t>
    </w:r>
    <w:proofErr w:type="spellEnd"/>
    <w:r w:rsidRPr="00696A58">
      <w:rPr>
        <w:i/>
        <w:sz w:val="20"/>
        <w:szCs w:val="20"/>
      </w:rPr>
      <w:t xml:space="preserve"> de </w:t>
    </w:r>
    <w:proofErr w:type="spellStart"/>
    <w:r w:rsidRPr="00696A58">
      <w:rPr>
        <w:i/>
        <w:sz w:val="20"/>
        <w:szCs w:val="20"/>
      </w:rPr>
      <w:t>R</w:t>
    </w:r>
    <w:r>
      <w:rPr>
        <w:i/>
        <w:sz w:val="20"/>
        <w:szCs w:val="20"/>
      </w:rPr>
      <w:t>ésolution</w:t>
    </w:r>
    <w:proofErr w:type="spellEnd"/>
  </w:p>
  <w:p w:rsidR="00E94406" w:rsidRPr="00696A58" w:rsidRDefault="000D653F" w:rsidP="00696A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8" w:rsidRPr="00696A58" w:rsidRDefault="00696A58" w:rsidP="00DD3060">
    <w:pPr>
      <w:pStyle w:val="Header"/>
      <w:pBdr>
        <w:bottom w:val="single" w:sz="4" w:space="1" w:color="auto"/>
      </w:pBdr>
      <w:jc w:val="right"/>
      <w:rPr>
        <w:i/>
        <w:sz w:val="20"/>
        <w:szCs w:val="20"/>
      </w:rPr>
    </w:pPr>
    <w:r w:rsidRPr="00696A58">
      <w:rPr>
        <w:i/>
        <w:sz w:val="20"/>
        <w:szCs w:val="20"/>
      </w:rPr>
      <w:t>PNUE/CMS/COP11/Doc.18.1/</w:t>
    </w:r>
    <w:proofErr w:type="spellStart"/>
    <w:r w:rsidRPr="00696A58">
      <w:rPr>
        <w:i/>
        <w:sz w:val="20"/>
        <w:szCs w:val="20"/>
      </w:rPr>
      <w:t>Annexe</w:t>
    </w:r>
    <w:proofErr w:type="spellEnd"/>
    <w:r w:rsidRPr="00696A58">
      <w:rPr>
        <w:i/>
        <w:sz w:val="20"/>
        <w:szCs w:val="20"/>
      </w:rPr>
      <w:t xml:space="preserve">: </w:t>
    </w:r>
    <w:proofErr w:type="spellStart"/>
    <w:r w:rsidRPr="00696A58">
      <w:rPr>
        <w:i/>
        <w:sz w:val="20"/>
        <w:szCs w:val="20"/>
      </w:rPr>
      <w:t>Projet</w:t>
    </w:r>
    <w:proofErr w:type="spellEnd"/>
    <w:r w:rsidRPr="00696A58">
      <w:rPr>
        <w:i/>
        <w:sz w:val="20"/>
        <w:szCs w:val="20"/>
      </w:rPr>
      <w:t xml:space="preserve"> de </w:t>
    </w:r>
    <w:proofErr w:type="spellStart"/>
    <w:r w:rsidRPr="00696A58">
      <w:rPr>
        <w:i/>
        <w:sz w:val="20"/>
        <w:szCs w:val="20"/>
      </w:rPr>
      <w:t>R</w:t>
    </w:r>
    <w:r>
      <w:rPr>
        <w:i/>
        <w:sz w:val="20"/>
        <w:szCs w:val="20"/>
      </w:rPr>
      <w:t>ésolution</w:t>
    </w:r>
    <w:proofErr w:type="spellEnd"/>
  </w:p>
  <w:p w:rsidR="00E94406" w:rsidRPr="00696A58" w:rsidRDefault="000D653F" w:rsidP="00696A58">
    <w:pPr>
      <w:pStyle w:val="Heading1"/>
      <w:keepNext w:val="0"/>
      <w:ind w:left="261" w:right="-2" w:hanging="261"/>
      <w:jc w:val="center"/>
      <w:rPr>
        <w:b w:val="0"/>
        <w:i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58" w:rsidRPr="00696A58" w:rsidRDefault="00696A58" w:rsidP="00DD3060">
    <w:pPr>
      <w:pStyle w:val="Header"/>
      <w:pBdr>
        <w:bottom w:val="single" w:sz="4" w:space="1" w:color="auto"/>
      </w:pBdr>
      <w:jc w:val="right"/>
      <w:rPr>
        <w:i/>
        <w:sz w:val="20"/>
        <w:szCs w:val="20"/>
      </w:rPr>
    </w:pPr>
    <w:r w:rsidRPr="00696A58">
      <w:rPr>
        <w:i/>
        <w:sz w:val="20"/>
        <w:szCs w:val="20"/>
      </w:rPr>
      <w:t>PNUE/CMS/COP11/Doc.18.1/</w:t>
    </w:r>
    <w:proofErr w:type="spellStart"/>
    <w:r w:rsidRPr="00696A58">
      <w:rPr>
        <w:i/>
        <w:sz w:val="20"/>
        <w:szCs w:val="20"/>
      </w:rPr>
      <w:t>Annexe</w:t>
    </w:r>
    <w:proofErr w:type="spellEnd"/>
    <w:r w:rsidRPr="00696A58">
      <w:rPr>
        <w:i/>
        <w:sz w:val="20"/>
        <w:szCs w:val="20"/>
      </w:rPr>
      <w:t xml:space="preserve">: </w:t>
    </w:r>
    <w:proofErr w:type="spellStart"/>
    <w:r w:rsidRPr="00696A58">
      <w:rPr>
        <w:i/>
        <w:sz w:val="20"/>
        <w:szCs w:val="20"/>
      </w:rPr>
      <w:t>Projet</w:t>
    </w:r>
    <w:proofErr w:type="spellEnd"/>
    <w:r w:rsidRPr="00696A58">
      <w:rPr>
        <w:i/>
        <w:sz w:val="20"/>
        <w:szCs w:val="20"/>
      </w:rPr>
      <w:t xml:space="preserve"> de </w:t>
    </w:r>
    <w:proofErr w:type="spellStart"/>
    <w:r w:rsidRPr="00696A58">
      <w:rPr>
        <w:i/>
        <w:sz w:val="20"/>
        <w:szCs w:val="20"/>
      </w:rPr>
      <w:t>R</w:t>
    </w:r>
    <w:r>
      <w:rPr>
        <w:i/>
        <w:sz w:val="20"/>
        <w:szCs w:val="20"/>
      </w:rPr>
      <w:t>ésolution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6737"/>
    <w:multiLevelType w:val="hybridMultilevel"/>
    <w:tmpl w:val="75580F74"/>
    <w:lvl w:ilvl="0" w:tplc="61CC2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9FA"/>
    <w:multiLevelType w:val="hybridMultilevel"/>
    <w:tmpl w:val="6A281160"/>
    <w:lvl w:ilvl="0" w:tplc="61CC2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21D"/>
    <w:multiLevelType w:val="hybridMultilevel"/>
    <w:tmpl w:val="18DE534E"/>
    <w:lvl w:ilvl="0" w:tplc="32DEE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BCD"/>
    <w:multiLevelType w:val="hybridMultilevel"/>
    <w:tmpl w:val="3806B18C"/>
    <w:lvl w:ilvl="0" w:tplc="61CC2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463"/>
    <w:multiLevelType w:val="hybridMultilevel"/>
    <w:tmpl w:val="F7CA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6308"/>
    <w:multiLevelType w:val="hybridMultilevel"/>
    <w:tmpl w:val="7A4AE150"/>
    <w:lvl w:ilvl="0" w:tplc="61CC2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7449"/>
    <w:multiLevelType w:val="hybridMultilevel"/>
    <w:tmpl w:val="4D482232"/>
    <w:lvl w:ilvl="0" w:tplc="61CC2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revisionView w:comments="0" w:insDel="0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A0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0D653F"/>
    <w:rsid w:val="000D72A0"/>
    <w:rsid w:val="00101EBB"/>
    <w:rsid w:val="00105EA7"/>
    <w:rsid w:val="00106A1A"/>
    <w:rsid w:val="00107D1D"/>
    <w:rsid w:val="00113CC4"/>
    <w:rsid w:val="00133164"/>
    <w:rsid w:val="00141D80"/>
    <w:rsid w:val="00161140"/>
    <w:rsid w:val="00172816"/>
    <w:rsid w:val="001956D7"/>
    <w:rsid w:val="001A0800"/>
    <w:rsid w:val="001C14B6"/>
    <w:rsid w:val="001C226F"/>
    <w:rsid w:val="001D2C15"/>
    <w:rsid w:val="001E0F95"/>
    <w:rsid w:val="001F42A1"/>
    <w:rsid w:val="00225DDF"/>
    <w:rsid w:val="0023227B"/>
    <w:rsid w:val="00232963"/>
    <w:rsid w:val="00234976"/>
    <w:rsid w:val="002355CF"/>
    <w:rsid w:val="00241D3F"/>
    <w:rsid w:val="00251A43"/>
    <w:rsid w:val="00251C73"/>
    <w:rsid w:val="00256CB6"/>
    <w:rsid w:val="00257ACF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8468E"/>
    <w:rsid w:val="003860F5"/>
    <w:rsid w:val="003B756F"/>
    <w:rsid w:val="003D36E9"/>
    <w:rsid w:val="003D63C2"/>
    <w:rsid w:val="003F74EF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6999"/>
    <w:rsid w:val="005D7FD0"/>
    <w:rsid w:val="005F3451"/>
    <w:rsid w:val="005F3BCA"/>
    <w:rsid w:val="00601422"/>
    <w:rsid w:val="00603D73"/>
    <w:rsid w:val="0061392A"/>
    <w:rsid w:val="00640B0A"/>
    <w:rsid w:val="0065265A"/>
    <w:rsid w:val="00662AC3"/>
    <w:rsid w:val="00687274"/>
    <w:rsid w:val="006903A2"/>
    <w:rsid w:val="006924F5"/>
    <w:rsid w:val="00696095"/>
    <w:rsid w:val="00696A58"/>
    <w:rsid w:val="00696D1D"/>
    <w:rsid w:val="006A0F69"/>
    <w:rsid w:val="006A169A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72CCB"/>
    <w:rsid w:val="00774C29"/>
    <w:rsid w:val="00774F03"/>
    <w:rsid w:val="0078781C"/>
    <w:rsid w:val="007A10CB"/>
    <w:rsid w:val="007A5891"/>
    <w:rsid w:val="007D0D9D"/>
    <w:rsid w:val="007D7693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888"/>
    <w:rsid w:val="008A587B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72E6C"/>
    <w:rsid w:val="00A83B6F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711B"/>
    <w:rsid w:val="00B3336A"/>
    <w:rsid w:val="00B4087D"/>
    <w:rsid w:val="00B436D3"/>
    <w:rsid w:val="00B73B41"/>
    <w:rsid w:val="00B742E3"/>
    <w:rsid w:val="00BD42FF"/>
    <w:rsid w:val="00BE365E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45F44"/>
    <w:rsid w:val="00D52B1D"/>
    <w:rsid w:val="00D52F53"/>
    <w:rsid w:val="00D54340"/>
    <w:rsid w:val="00D85978"/>
    <w:rsid w:val="00D92C5E"/>
    <w:rsid w:val="00DD2FE7"/>
    <w:rsid w:val="00DD3060"/>
    <w:rsid w:val="00DE1F2C"/>
    <w:rsid w:val="00DE7B90"/>
    <w:rsid w:val="00DF53A9"/>
    <w:rsid w:val="00E04F05"/>
    <w:rsid w:val="00E34730"/>
    <w:rsid w:val="00E80A33"/>
    <w:rsid w:val="00E94D56"/>
    <w:rsid w:val="00E9660D"/>
    <w:rsid w:val="00EA05A7"/>
    <w:rsid w:val="00EB4FAC"/>
    <w:rsid w:val="00EE451B"/>
    <w:rsid w:val="00EF1332"/>
    <w:rsid w:val="00EF35F9"/>
    <w:rsid w:val="00F03E5C"/>
    <w:rsid w:val="00F07452"/>
    <w:rsid w:val="00F15861"/>
    <w:rsid w:val="00F26339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1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1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1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10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1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1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1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10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C355-8C65-42C0-ADFD-961A0C2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2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Brückner</cp:lastModifiedBy>
  <cp:revision>3</cp:revision>
  <cp:lastPrinted>2014-09-01T07:59:00Z</cp:lastPrinted>
  <dcterms:created xsi:type="dcterms:W3CDTF">2014-09-01T07:59:00Z</dcterms:created>
  <dcterms:modified xsi:type="dcterms:W3CDTF">2014-09-01T08:00:00Z</dcterms:modified>
</cp:coreProperties>
</file>