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32DA74" w14:textId="77777777" w:rsidR="002F021B" w:rsidRDefault="002F021B" w:rsidP="00DD2F3E">
      <w:pPr>
        <w:spacing w:after="0"/>
      </w:pPr>
    </w:p>
    <w:p w14:paraId="37F34E10" w14:textId="77777777" w:rsidR="00DD2F3E" w:rsidRPr="00DD2F3E" w:rsidRDefault="00DD2F3E" w:rsidP="00DD2F3E">
      <w:pPr>
        <w:spacing w:after="0"/>
        <w:jc w:val="center"/>
        <w:rPr>
          <w:rFonts w:ascii="Times New Roman" w:hAnsi="Times New Roman" w:cs="Times New Roman"/>
          <w:b/>
          <w:sz w:val="32"/>
          <w:szCs w:val="32"/>
        </w:rPr>
      </w:pPr>
      <w:r w:rsidRPr="00DD2F3E">
        <w:rPr>
          <w:rFonts w:ascii="Times New Roman" w:hAnsi="Times New Roman" w:cs="Times New Roman"/>
          <w:b/>
          <w:sz w:val="32"/>
          <w:szCs w:val="32"/>
        </w:rPr>
        <w:t>1</w:t>
      </w:r>
      <w:r w:rsidRPr="00DD2F3E">
        <w:rPr>
          <w:rFonts w:ascii="Times New Roman" w:hAnsi="Times New Roman" w:cs="Times New Roman"/>
          <w:b/>
          <w:sz w:val="32"/>
          <w:szCs w:val="32"/>
          <w:vertAlign w:val="superscript"/>
        </w:rPr>
        <w:t>st</w:t>
      </w:r>
      <w:r w:rsidRPr="00DD2F3E">
        <w:rPr>
          <w:rFonts w:ascii="Times New Roman" w:hAnsi="Times New Roman" w:cs="Times New Roman"/>
          <w:b/>
          <w:sz w:val="32"/>
          <w:szCs w:val="32"/>
        </w:rPr>
        <w:t xml:space="preserve"> Meeting of the Sessional Committee of the</w:t>
      </w:r>
    </w:p>
    <w:p w14:paraId="0C067EF4" w14:textId="77777777" w:rsidR="00DD2F3E" w:rsidRPr="00DD2F3E" w:rsidRDefault="00DD2F3E" w:rsidP="00DD2F3E">
      <w:pPr>
        <w:spacing w:after="0"/>
        <w:jc w:val="center"/>
        <w:rPr>
          <w:rFonts w:ascii="Times New Roman" w:hAnsi="Times New Roman" w:cs="Times New Roman"/>
          <w:b/>
          <w:sz w:val="32"/>
          <w:szCs w:val="32"/>
        </w:rPr>
      </w:pPr>
      <w:r w:rsidRPr="00DD2F3E">
        <w:rPr>
          <w:rFonts w:ascii="Times New Roman" w:hAnsi="Times New Roman" w:cs="Times New Roman"/>
          <w:b/>
          <w:sz w:val="32"/>
          <w:szCs w:val="32"/>
        </w:rPr>
        <w:t>CMS Scientific Council (ScC-SC1)</w:t>
      </w:r>
    </w:p>
    <w:p w14:paraId="70410086" w14:textId="77777777" w:rsidR="00DD2F3E" w:rsidRPr="00DD2F3E" w:rsidRDefault="00DD2F3E" w:rsidP="00DD2F3E">
      <w:pPr>
        <w:pBdr>
          <w:bottom w:val="single" w:sz="4" w:space="1" w:color="auto"/>
        </w:pBdr>
        <w:spacing w:after="0"/>
        <w:jc w:val="center"/>
        <w:rPr>
          <w:rFonts w:ascii="Times New Roman" w:hAnsi="Times New Roman" w:cs="Times New Roman"/>
          <w:i/>
          <w:sz w:val="24"/>
          <w:szCs w:val="24"/>
        </w:rPr>
      </w:pPr>
      <w:r w:rsidRPr="00DD2F3E">
        <w:rPr>
          <w:rFonts w:ascii="Times New Roman" w:hAnsi="Times New Roman" w:cs="Times New Roman"/>
          <w:i/>
          <w:sz w:val="24"/>
          <w:szCs w:val="24"/>
        </w:rPr>
        <w:t>Bonn, Germany, 18 – 21 April 2016</w:t>
      </w:r>
    </w:p>
    <w:p w14:paraId="08BE0321" w14:textId="77777777" w:rsidR="006A2D39" w:rsidRPr="006A2D39" w:rsidRDefault="006A2D39" w:rsidP="006A2D39">
      <w:pPr>
        <w:spacing w:after="0"/>
        <w:jc w:val="right"/>
        <w:rPr>
          <w:rFonts w:ascii="Times New Roman" w:hAnsi="Times New Roman" w:cs="Times New Roman"/>
          <w:sz w:val="24"/>
          <w:szCs w:val="24"/>
        </w:rPr>
      </w:pPr>
      <w:r w:rsidRPr="006A2D39">
        <w:rPr>
          <w:rFonts w:ascii="Times New Roman" w:hAnsi="Times New Roman" w:cs="Times New Roman"/>
          <w:sz w:val="24"/>
          <w:szCs w:val="24"/>
        </w:rPr>
        <w:t>UNEP/CMS/ScC-SC1/</w:t>
      </w:r>
      <w:r w:rsidR="006515EC" w:rsidRPr="006515EC">
        <w:rPr>
          <w:rFonts w:ascii="Times New Roman" w:hAnsi="Times New Roman" w:cs="Times New Roman"/>
          <w:sz w:val="24"/>
          <w:szCs w:val="24"/>
        </w:rPr>
        <w:t>Doc.</w:t>
      </w:r>
      <w:r w:rsidR="006515EC">
        <w:rPr>
          <w:rFonts w:ascii="Times New Roman" w:hAnsi="Times New Roman" w:cs="Times New Roman"/>
          <w:sz w:val="24"/>
          <w:szCs w:val="24"/>
        </w:rPr>
        <w:t>4</w:t>
      </w:r>
    </w:p>
    <w:p w14:paraId="7C8AB292" w14:textId="77777777" w:rsidR="00DD2F3E" w:rsidRDefault="00DD2F3E" w:rsidP="00DD2F3E">
      <w:pPr>
        <w:spacing w:after="0"/>
        <w:rPr>
          <w:rFonts w:ascii="Times New Roman" w:hAnsi="Times New Roman" w:cs="Times New Roman"/>
          <w:sz w:val="24"/>
          <w:szCs w:val="24"/>
        </w:rPr>
      </w:pPr>
    </w:p>
    <w:p w14:paraId="6FF183F9" w14:textId="77777777" w:rsidR="00DD2F3E" w:rsidRDefault="00DD2F3E" w:rsidP="00DD2F3E">
      <w:pPr>
        <w:spacing w:after="0"/>
        <w:rPr>
          <w:rFonts w:ascii="Times New Roman" w:hAnsi="Times New Roman" w:cs="Times New Roman"/>
          <w:sz w:val="24"/>
          <w:szCs w:val="24"/>
        </w:rPr>
      </w:pPr>
    </w:p>
    <w:p w14:paraId="1F60C7E4" w14:textId="77777777" w:rsidR="00F42F74" w:rsidRDefault="00F42F74" w:rsidP="00DD2F3E">
      <w:pPr>
        <w:spacing w:after="0"/>
        <w:rPr>
          <w:rFonts w:ascii="Times New Roman" w:hAnsi="Times New Roman" w:cs="Times New Roman"/>
          <w:sz w:val="24"/>
          <w:szCs w:val="24"/>
        </w:rPr>
      </w:pPr>
    </w:p>
    <w:p w14:paraId="5EE146F9" w14:textId="77777777" w:rsidR="00F42F74" w:rsidRDefault="00F42F74" w:rsidP="00DD2F3E">
      <w:pPr>
        <w:spacing w:after="0"/>
        <w:rPr>
          <w:rFonts w:ascii="Times New Roman" w:hAnsi="Times New Roman" w:cs="Times New Roman"/>
          <w:sz w:val="24"/>
          <w:szCs w:val="24"/>
        </w:rPr>
      </w:pPr>
    </w:p>
    <w:p w14:paraId="036CB3CC" w14:textId="77777777" w:rsidR="00F42F74" w:rsidRDefault="00F42F74" w:rsidP="00DD2F3E">
      <w:pPr>
        <w:spacing w:after="0"/>
        <w:rPr>
          <w:rFonts w:ascii="Times New Roman" w:hAnsi="Times New Roman" w:cs="Times New Roman"/>
          <w:sz w:val="24"/>
          <w:szCs w:val="24"/>
        </w:rPr>
      </w:pPr>
    </w:p>
    <w:p w14:paraId="7C3A5DD1" w14:textId="77777777" w:rsidR="00F42F74" w:rsidRDefault="00F42F74" w:rsidP="00DD2F3E">
      <w:pPr>
        <w:spacing w:after="0"/>
        <w:rPr>
          <w:rFonts w:ascii="Times New Roman" w:hAnsi="Times New Roman" w:cs="Times New Roman"/>
          <w:sz w:val="24"/>
          <w:szCs w:val="24"/>
        </w:rPr>
      </w:pPr>
    </w:p>
    <w:p w14:paraId="662E0A6B" w14:textId="30666B0D" w:rsidR="00F42F74" w:rsidRPr="0006017D" w:rsidRDefault="00CA0BCF" w:rsidP="00F42F74">
      <w:pPr>
        <w:widowControl w:val="0"/>
        <w:kinsoku w:val="0"/>
        <w:overflowPunct w:val="0"/>
        <w:autoSpaceDE w:val="0"/>
        <w:autoSpaceDN w:val="0"/>
        <w:spacing w:after="0" w:line="240" w:lineRule="auto"/>
        <w:jc w:val="center"/>
        <w:rPr>
          <w:rFonts w:ascii="Times New Roman" w:eastAsia="Times New Roman" w:hAnsi="Times New Roman" w:cs="Times New Roman"/>
          <w:b/>
          <w:bCs/>
          <w:sz w:val="24"/>
          <w:szCs w:val="24"/>
          <w:lang w:val="en-GB"/>
        </w:rPr>
      </w:pPr>
      <w:r>
        <w:rPr>
          <w:rFonts w:ascii="Times New Roman" w:eastAsia="Times New Roman" w:hAnsi="Times New Roman" w:cs="Times New Roman"/>
          <w:b/>
          <w:bCs/>
          <w:sz w:val="24"/>
          <w:szCs w:val="24"/>
          <w:lang w:val="en-GB"/>
        </w:rPr>
        <w:t>Development of a Programme of Work for the Sessional Committee of the Scientific Council for 2016-2017</w:t>
      </w:r>
    </w:p>
    <w:p w14:paraId="0F528F81" w14:textId="77777777" w:rsidR="00F42F74" w:rsidRPr="0006017D" w:rsidRDefault="00F42F74" w:rsidP="00F42F74">
      <w:pPr>
        <w:widowControl w:val="0"/>
        <w:kinsoku w:val="0"/>
        <w:overflowPunct w:val="0"/>
        <w:autoSpaceDE w:val="0"/>
        <w:autoSpaceDN w:val="0"/>
        <w:spacing w:after="0" w:line="240" w:lineRule="auto"/>
        <w:jc w:val="center"/>
        <w:rPr>
          <w:rFonts w:ascii="Times New Roman" w:eastAsia="Times New Roman" w:hAnsi="Times New Roman" w:cs="Times New Roman"/>
          <w:b/>
          <w:bCs/>
          <w:sz w:val="24"/>
          <w:szCs w:val="24"/>
          <w:lang w:val="en-GB"/>
        </w:rPr>
      </w:pPr>
    </w:p>
    <w:p w14:paraId="6D57F92A" w14:textId="77777777" w:rsidR="00F42F74" w:rsidRPr="0006017D" w:rsidRDefault="00F42F74" w:rsidP="00F42F74">
      <w:pPr>
        <w:widowControl w:val="0"/>
        <w:kinsoku w:val="0"/>
        <w:overflowPunct w:val="0"/>
        <w:autoSpaceDE w:val="0"/>
        <w:autoSpaceDN w:val="0"/>
        <w:spacing w:after="0" w:line="240" w:lineRule="auto"/>
        <w:jc w:val="center"/>
        <w:rPr>
          <w:rFonts w:ascii="Times New Roman" w:eastAsia="Times New Roman" w:hAnsi="Times New Roman" w:cs="Times New Roman"/>
          <w:bCs/>
          <w:i/>
          <w:sz w:val="24"/>
          <w:szCs w:val="24"/>
          <w:lang w:val="en-GB"/>
        </w:rPr>
      </w:pPr>
      <w:r w:rsidRPr="0006017D">
        <w:rPr>
          <w:rFonts w:ascii="Times New Roman" w:eastAsia="Times New Roman" w:hAnsi="Times New Roman" w:cs="Times New Roman"/>
          <w:bCs/>
          <w:i/>
          <w:sz w:val="24"/>
          <w:szCs w:val="24"/>
          <w:lang w:val="en-GB"/>
        </w:rPr>
        <w:t xml:space="preserve">(Prepared by </w:t>
      </w:r>
      <w:r>
        <w:rPr>
          <w:rFonts w:ascii="Times New Roman" w:eastAsia="Times New Roman" w:hAnsi="Times New Roman" w:cs="Times New Roman"/>
          <w:bCs/>
          <w:i/>
          <w:sz w:val="24"/>
          <w:szCs w:val="24"/>
          <w:lang w:val="en-GB"/>
        </w:rPr>
        <w:t>the Secretariat</w:t>
      </w:r>
      <w:r w:rsidRPr="0006017D">
        <w:rPr>
          <w:rFonts w:ascii="Times New Roman" w:eastAsia="Times New Roman" w:hAnsi="Times New Roman" w:cs="Times New Roman"/>
          <w:bCs/>
          <w:i/>
          <w:sz w:val="24"/>
          <w:szCs w:val="24"/>
          <w:lang w:val="en-GB"/>
        </w:rPr>
        <w:t>)</w:t>
      </w:r>
    </w:p>
    <w:p w14:paraId="62FEAE07" w14:textId="77777777" w:rsidR="00F42F74" w:rsidRPr="0006017D" w:rsidRDefault="00F42F74" w:rsidP="00F42F74">
      <w:pPr>
        <w:widowControl w:val="0"/>
        <w:kinsoku w:val="0"/>
        <w:overflowPunct w:val="0"/>
        <w:autoSpaceDE w:val="0"/>
        <w:autoSpaceDN w:val="0"/>
        <w:spacing w:after="0" w:line="240" w:lineRule="auto"/>
        <w:jc w:val="center"/>
        <w:rPr>
          <w:rFonts w:ascii="Times New Roman" w:eastAsia="Times New Roman" w:hAnsi="Times New Roman" w:cs="Times New Roman"/>
          <w:bCs/>
          <w:i/>
          <w:sz w:val="24"/>
          <w:szCs w:val="24"/>
          <w:lang w:val="en-GB"/>
        </w:rPr>
      </w:pPr>
    </w:p>
    <w:p w14:paraId="5F67206D" w14:textId="77777777" w:rsidR="00F42F74" w:rsidRPr="0006017D" w:rsidRDefault="00F42F74" w:rsidP="00F42F74">
      <w:pPr>
        <w:widowControl w:val="0"/>
        <w:kinsoku w:val="0"/>
        <w:overflowPunct w:val="0"/>
        <w:autoSpaceDE w:val="0"/>
        <w:autoSpaceDN w:val="0"/>
        <w:spacing w:after="0" w:line="240" w:lineRule="auto"/>
        <w:jc w:val="center"/>
        <w:rPr>
          <w:rFonts w:ascii="Times New Roman" w:eastAsia="Times New Roman" w:hAnsi="Times New Roman" w:cs="Times New Roman"/>
          <w:bCs/>
          <w:i/>
          <w:sz w:val="24"/>
          <w:szCs w:val="24"/>
          <w:lang w:val="en-GB"/>
        </w:rPr>
      </w:pPr>
    </w:p>
    <w:p w14:paraId="1253E64B" w14:textId="77777777" w:rsidR="00F42F74" w:rsidRPr="0006017D" w:rsidRDefault="00F42F74" w:rsidP="00F42F74">
      <w:pPr>
        <w:widowControl w:val="0"/>
        <w:kinsoku w:val="0"/>
        <w:overflowPunct w:val="0"/>
        <w:autoSpaceDE w:val="0"/>
        <w:autoSpaceDN w:val="0"/>
        <w:spacing w:after="0" w:line="240" w:lineRule="auto"/>
        <w:jc w:val="center"/>
        <w:rPr>
          <w:rFonts w:ascii="Times New Roman" w:eastAsia="Times New Roman" w:hAnsi="Times New Roman" w:cs="Times New Roman"/>
          <w:bCs/>
          <w:i/>
          <w:sz w:val="24"/>
          <w:szCs w:val="24"/>
          <w:lang w:val="en-GB"/>
        </w:rPr>
      </w:pPr>
    </w:p>
    <w:p w14:paraId="37B685EA" w14:textId="77777777" w:rsidR="00F42F74" w:rsidRPr="0006017D" w:rsidRDefault="00F42F74" w:rsidP="00F42F74">
      <w:pPr>
        <w:widowControl w:val="0"/>
        <w:kinsoku w:val="0"/>
        <w:overflowPunct w:val="0"/>
        <w:autoSpaceDE w:val="0"/>
        <w:autoSpaceDN w:val="0"/>
        <w:spacing w:after="0" w:line="240" w:lineRule="auto"/>
        <w:jc w:val="center"/>
        <w:rPr>
          <w:rFonts w:ascii="Times New Roman" w:eastAsia="Times New Roman" w:hAnsi="Times New Roman" w:cs="Times New Roman"/>
          <w:bCs/>
          <w:i/>
          <w:sz w:val="24"/>
          <w:szCs w:val="24"/>
          <w:lang w:val="en-GB"/>
        </w:rPr>
      </w:pPr>
    </w:p>
    <w:p w14:paraId="703C4476" w14:textId="77777777" w:rsidR="00F42F74" w:rsidRPr="0006017D" w:rsidRDefault="00F42F74" w:rsidP="00F42F74">
      <w:pPr>
        <w:widowControl w:val="0"/>
        <w:kinsoku w:val="0"/>
        <w:overflowPunct w:val="0"/>
        <w:autoSpaceDE w:val="0"/>
        <w:autoSpaceDN w:val="0"/>
        <w:spacing w:after="0" w:line="240" w:lineRule="auto"/>
        <w:jc w:val="center"/>
        <w:rPr>
          <w:rFonts w:ascii="Times New Roman" w:eastAsia="Times New Roman" w:hAnsi="Times New Roman" w:cs="Times New Roman"/>
          <w:b/>
          <w:bCs/>
          <w:sz w:val="24"/>
          <w:szCs w:val="24"/>
          <w:lang w:val="en-GB"/>
        </w:rPr>
      </w:pPr>
      <w:r w:rsidRPr="0006017D">
        <w:rPr>
          <w:rFonts w:ascii="Times New Roman" w:eastAsia="Times New Roman" w:hAnsi="Times New Roman" w:cs="Times New Roman"/>
          <w:b/>
          <w:bCs/>
          <w:noProof/>
          <w:sz w:val="24"/>
          <w:szCs w:val="24"/>
        </w:rPr>
        <mc:AlternateContent>
          <mc:Choice Requires="wps">
            <w:drawing>
              <wp:anchor distT="0" distB="0" distL="114300" distR="114300" simplePos="0" relativeHeight="251659264" behindDoc="0" locked="0" layoutInCell="1" allowOverlap="1" wp14:anchorId="3BCD6E49" wp14:editId="530CC0BB">
                <wp:simplePos x="0" y="0"/>
                <wp:positionH relativeFrom="column">
                  <wp:posOffset>628153</wp:posOffset>
                </wp:positionH>
                <wp:positionV relativeFrom="paragraph">
                  <wp:posOffset>69905</wp:posOffset>
                </wp:positionV>
                <wp:extent cx="4342765" cy="2043485"/>
                <wp:effectExtent l="0" t="0" r="19685"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2765" cy="2043485"/>
                        </a:xfrm>
                        <a:prstGeom prst="rect">
                          <a:avLst/>
                        </a:prstGeom>
                        <a:solidFill>
                          <a:srgbClr val="FFFFFF"/>
                        </a:solidFill>
                        <a:ln w="25400">
                          <a:solidFill>
                            <a:srgbClr val="000000"/>
                          </a:solidFill>
                          <a:miter lim="800000"/>
                          <a:headEnd/>
                          <a:tailEnd/>
                        </a:ln>
                      </wps:spPr>
                      <wps:txbx>
                        <w:txbxContent>
                          <w:p w14:paraId="618C1980" w14:textId="77777777" w:rsidR="00CA0BCF" w:rsidRDefault="00CA0BCF" w:rsidP="00F42F74">
                            <w:pPr>
                              <w:spacing w:after="0" w:line="240" w:lineRule="auto"/>
                              <w:jc w:val="both"/>
                              <w:rPr>
                                <w:rFonts w:ascii="Times New Roman" w:hAnsi="Times New Roman" w:cs="Times New Roman"/>
                                <w:sz w:val="24"/>
                                <w:szCs w:val="24"/>
                              </w:rPr>
                            </w:pPr>
                            <w:r w:rsidRPr="0006017D">
                              <w:rPr>
                                <w:rFonts w:ascii="Times New Roman" w:hAnsi="Times New Roman" w:cs="Times New Roman"/>
                                <w:sz w:val="24"/>
                                <w:szCs w:val="24"/>
                              </w:rPr>
                              <w:t>Summary</w:t>
                            </w:r>
                          </w:p>
                          <w:p w14:paraId="56BB291A" w14:textId="77777777" w:rsidR="00CA0BCF" w:rsidRDefault="00CA0BCF" w:rsidP="00F42F74">
                            <w:pPr>
                              <w:spacing w:after="0" w:line="240" w:lineRule="auto"/>
                              <w:jc w:val="both"/>
                              <w:rPr>
                                <w:rFonts w:ascii="Times New Roman" w:hAnsi="Times New Roman" w:cs="Times New Roman"/>
                                <w:sz w:val="24"/>
                                <w:szCs w:val="24"/>
                              </w:rPr>
                            </w:pPr>
                          </w:p>
                          <w:p w14:paraId="6524AFF9" w14:textId="77777777" w:rsidR="00CA0BCF" w:rsidRDefault="00CA0BCF" w:rsidP="00F42F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main objective of the 1</w:t>
                            </w:r>
                            <w:r w:rsidRPr="00C74A5D">
                              <w:rPr>
                                <w:rFonts w:ascii="Times New Roman" w:hAnsi="Times New Roman" w:cs="Times New Roman"/>
                                <w:sz w:val="24"/>
                                <w:szCs w:val="24"/>
                                <w:vertAlign w:val="superscript"/>
                              </w:rPr>
                              <w:t>st</w:t>
                            </w:r>
                            <w:r>
                              <w:rPr>
                                <w:rFonts w:ascii="Times New Roman" w:hAnsi="Times New Roman" w:cs="Times New Roman"/>
                                <w:sz w:val="24"/>
                                <w:szCs w:val="24"/>
                              </w:rPr>
                              <w:t xml:space="preserve"> meeting of the Sessional Committee of the CMS Scientific Council is to allow the Sessional Committee to develop its Programme of Work for the remaining part of triennium 2015-2017, and discuss and agree the modalities to deliver it.</w:t>
                            </w:r>
                          </w:p>
                          <w:p w14:paraId="4B7FC204" w14:textId="77777777" w:rsidR="00CA0BCF" w:rsidRDefault="00CA0BCF" w:rsidP="00F42F74">
                            <w:pPr>
                              <w:spacing w:after="0" w:line="240" w:lineRule="auto"/>
                              <w:jc w:val="both"/>
                              <w:rPr>
                                <w:rFonts w:ascii="Times New Roman" w:hAnsi="Times New Roman" w:cs="Times New Roman"/>
                                <w:sz w:val="24"/>
                                <w:szCs w:val="24"/>
                              </w:rPr>
                            </w:pPr>
                          </w:p>
                          <w:p w14:paraId="7F42F621" w14:textId="57484FDB" w:rsidR="00CA0BCF" w:rsidRPr="0006017D" w:rsidRDefault="00CA0BCF" w:rsidP="00F42F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present document proposes a template for the development of the Programme of Work and an approach for its implementation, for the consideration of the Sessional Committee.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CD6E49" id="_x0000_t202" coordsize="21600,21600" o:spt="202" path="m,l,21600r21600,l21600,xe">
                <v:stroke joinstyle="miter"/>
                <v:path gradientshapeok="t" o:connecttype="rect"/>
              </v:shapetype>
              <v:shape id="Text Box 2" o:spid="_x0000_s1026" type="#_x0000_t202" style="position:absolute;left:0;text-align:left;margin-left:49.45pt;margin-top:5.5pt;width:341.95pt;height:16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" strokeweight="2pt">
                <v:textbox>
                  <w:txbxContent>
                    <w:p w14:paraId="618C1980" w14:textId="77777777" w:rsidR="00CA0BCF" w:rsidRDefault="00CA0BCF" w:rsidP="00F42F74">
                      <w:pPr>
                        <w:spacing w:after="0" w:line="240" w:lineRule="auto"/>
                        <w:jc w:val="both"/>
                        <w:rPr>
                          <w:rFonts w:ascii="Times New Roman" w:hAnsi="Times New Roman" w:cs="Times New Roman"/>
                          <w:sz w:val="24"/>
                          <w:szCs w:val="24"/>
                        </w:rPr>
                      </w:pPr>
                      <w:r w:rsidRPr="0006017D">
                        <w:rPr>
                          <w:rFonts w:ascii="Times New Roman" w:hAnsi="Times New Roman" w:cs="Times New Roman"/>
                          <w:sz w:val="24"/>
                          <w:szCs w:val="24"/>
                        </w:rPr>
                        <w:t>Summary</w:t>
                      </w:r>
                    </w:p>
                    <w:p w14:paraId="56BB291A" w14:textId="77777777" w:rsidR="00CA0BCF" w:rsidRDefault="00CA0BCF" w:rsidP="00F42F74">
                      <w:pPr>
                        <w:spacing w:after="0" w:line="240" w:lineRule="auto"/>
                        <w:jc w:val="both"/>
                        <w:rPr>
                          <w:rFonts w:ascii="Times New Roman" w:hAnsi="Times New Roman" w:cs="Times New Roman"/>
                          <w:sz w:val="24"/>
                          <w:szCs w:val="24"/>
                        </w:rPr>
                      </w:pPr>
                    </w:p>
                    <w:p w14:paraId="6524AFF9" w14:textId="77777777" w:rsidR="00CA0BCF" w:rsidRDefault="00CA0BCF" w:rsidP="00F42F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main objective of the 1</w:t>
                      </w:r>
                      <w:r w:rsidRPr="00C74A5D">
                        <w:rPr>
                          <w:rFonts w:ascii="Times New Roman" w:hAnsi="Times New Roman" w:cs="Times New Roman"/>
                          <w:sz w:val="24"/>
                          <w:szCs w:val="24"/>
                          <w:vertAlign w:val="superscript"/>
                        </w:rPr>
                        <w:t>st</w:t>
                      </w:r>
                      <w:r>
                        <w:rPr>
                          <w:rFonts w:ascii="Times New Roman" w:hAnsi="Times New Roman" w:cs="Times New Roman"/>
                          <w:sz w:val="24"/>
                          <w:szCs w:val="24"/>
                        </w:rPr>
                        <w:t xml:space="preserve"> meeting of the Sessional Committee of the CMS Scientific Council is to allow the Sessional Committee to develop its Programme of Work for the remaining part of triennium 2015-2017, and discuss and agree the modalities to deliver it.</w:t>
                      </w:r>
                    </w:p>
                    <w:p w14:paraId="4B7FC204" w14:textId="77777777" w:rsidR="00CA0BCF" w:rsidRDefault="00CA0BCF" w:rsidP="00F42F74">
                      <w:pPr>
                        <w:spacing w:after="0" w:line="240" w:lineRule="auto"/>
                        <w:jc w:val="both"/>
                        <w:rPr>
                          <w:rFonts w:ascii="Times New Roman" w:hAnsi="Times New Roman" w:cs="Times New Roman"/>
                          <w:sz w:val="24"/>
                          <w:szCs w:val="24"/>
                        </w:rPr>
                      </w:pPr>
                    </w:p>
                    <w:p w14:paraId="7F42F621" w14:textId="57484FDB" w:rsidR="00CA0BCF" w:rsidRPr="0006017D" w:rsidRDefault="00CA0BCF" w:rsidP="00F42F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present document proposes a template for the development of the Programme of Work and an approach for its implementation, for the consideration of the Sessional Committee.</w:t>
                      </w:r>
                    </w:p>
                  </w:txbxContent>
                </v:textbox>
              </v:shape>
            </w:pict>
          </mc:Fallback>
        </mc:AlternateContent>
      </w:r>
    </w:p>
    <w:p w14:paraId="531B56A1" w14:textId="77777777" w:rsidR="00F42F74" w:rsidRPr="0006017D" w:rsidRDefault="00F42F74" w:rsidP="00F42F74">
      <w:pPr>
        <w:widowControl w:val="0"/>
        <w:kinsoku w:val="0"/>
        <w:overflowPunct w:val="0"/>
        <w:autoSpaceDE w:val="0"/>
        <w:autoSpaceDN w:val="0"/>
        <w:spacing w:after="0" w:line="240" w:lineRule="auto"/>
        <w:jc w:val="center"/>
        <w:rPr>
          <w:rFonts w:ascii="Times New Roman" w:eastAsia="Times New Roman" w:hAnsi="Times New Roman" w:cs="Times New Roman"/>
          <w:b/>
          <w:bCs/>
          <w:sz w:val="24"/>
          <w:szCs w:val="24"/>
          <w:lang w:val="en-GB"/>
        </w:rPr>
      </w:pPr>
    </w:p>
    <w:p w14:paraId="5AD750C1" w14:textId="77777777" w:rsidR="00F42F74" w:rsidRPr="0006017D" w:rsidRDefault="00F42F74" w:rsidP="00F42F74">
      <w:pPr>
        <w:widowControl w:val="0"/>
        <w:kinsoku w:val="0"/>
        <w:overflowPunct w:val="0"/>
        <w:autoSpaceDE w:val="0"/>
        <w:autoSpaceDN w:val="0"/>
        <w:spacing w:after="0" w:line="240" w:lineRule="auto"/>
        <w:jc w:val="center"/>
        <w:rPr>
          <w:rFonts w:ascii="Times New Roman" w:eastAsia="Times New Roman" w:hAnsi="Times New Roman" w:cs="Times New Roman"/>
          <w:b/>
          <w:bCs/>
          <w:sz w:val="24"/>
          <w:szCs w:val="24"/>
          <w:lang w:val="en-GB"/>
        </w:rPr>
      </w:pPr>
    </w:p>
    <w:p w14:paraId="1141D608" w14:textId="77777777" w:rsidR="00F42F74" w:rsidRPr="0006017D" w:rsidRDefault="00F42F74" w:rsidP="00F42F74">
      <w:pPr>
        <w:widowControl w:val="0"/>
        <w:kinsoku w:val="0"/>
        <w:overflowPunct w:val="0"/>
        <w:autoSpaceDE w:val="0"/>
        <w:autoSpaceDN w:val="0"/>
        <w:spacing w:after="0" w:line="240" w:lineRule="auto"/>
        <w:jc w:val="center"/>
        <w:rPr>
          <w:rFonts w:ascii="Times New Roman" w:eastAsia="Times New Roman" w:hAnsi="Times New Roman" w:cs="Times New Roman"/>
          <w:b/>
          <w:bCs/>
          <w:sz w:val="24"/>
          <w:szCs w:val="24"/>
          <w:lang w:val="en-GB"/>
        </w:rPr>
      </w:pPr>
    </w:p>
    <w:p w14:paraId="25BCA32F" w14:textId="77777777" w:rsidR="00F42F74" w:rsidRPr="0006017D" w:rsidRDefault="00F42F74" w:rsidP="00F42F74">
      <w:pPr>
        <w:widowControl w:val="0"/>
        <w:kinsoku w:val="0"/>
        <w:overflowPunct w:val="0"/>
        <w:autoSpaceDE w:val="0"/>
        <w:autoSpaceDN w:val="0"/>
        <w:spacing w:after="0" w:line="240" w:lineRule="auto"/>
        <w:jc w:val="center"/>
        <w:rPr>
          <w:rFonts w:ascii="Times New Roman" w:eastAsia="Times New Roman" w:hAnsi="Times New Roman" w:cs="Times New Roman"/>
          <w:b/>
          <w:bCs/>
          <w:sz w:val="24"/>
          <w:szCs w:val="24"/>
          <w:lang w:val="en-GB"/>
        </w:rPr>
      </w:pPr>
    </w:p>
    <w:p w14:paraId="50CD1758" w14:textId="77777777" w:rsidR="00F42F74" w:rsidRPr="0006017D" w:rsidRDefault="00F42F74" w:rsidP="00F42F74">
      <w:pPr>
        <w:widowControl w:val="0"/>
        <w:kinsoku w:val="0"/>
        <w:overflowPunct w:val="0"/>
        <w:autoSpaceDE w:val="0"/>
        <w:autoSpaceDN w:val="0"/>
        <w:spacing w:after="0" w:line="240" w:lineRule="auto"/>
        <w:jc w:val="center"/>
        <w:rPr>
          <w:rFonts w:ascii="Times New Roman" w:eastAsia="Times New Roman" w:hAnsi="Times New Roman" w:cs="Times New Roman"/>
          <w:b/>
          <w:bCs/>
          <w:sz w:val="24"/>
          <w:szCs w:val="24"/>
          <w:lang w:val="en-GB"/>
        </w:rPr>
      </w:pPr>
    </w:p>
    <w:p w14:paraId="67055991" w14:textId="77777777" w:rsidR="00F42F74" w:rsidRPr="0006017D" w:rsidRDefault="00F42F74" w:rsidP="00F42F74">
      <w:pPr>
        <w:widowControl w:val="0"/>
        <w:kinsoku w:val="0"/>
        <w:overflowPunct w:val="0"/>
        <w:autoSpaceDE w:val="0"/>
        <w:autoSpaceDN w:val="0"/>
        <w:spacing w:after="0" w:line="240" w:lineRule="auto"/>
        <w:jc w:val="center"/>
        <w:rPr>
          <w:rFonts w:ascii="Times New Roman" w:eastAsia="Times New Roman" w:hAnsi="Times New Roman" w:cs="Times New Roman"/>
          <w:b/>
          <w:bCs/>
          <w:sz w:val="24"/>
          <w:szCs w:val="24"/>
          <w:lang w:val="en-GB"/>
        </w:rPr>
      </w:pPr>
    </w:p>
    <w:p w14:paraId="5349FE45" w14:textId="77777777" w:rsidR="00F42F74" w:rsidRPr="0006017D" w:rsidRDefault="00F42F74" w:rsidP="00F42F74">
      <w:pPr>
        <w:widowControl w:val="0"/>
        <w:kinsoku w:val="0"/>
        <w:overflowPunct w:val="0"/>
        <w:autoSpaceDE w:val="0"/>
        <w:autoSpaceDN w:val="0"/>
        <w:spacing w:after="0" w:line="240" w:lineRule="auto"/>
        <w:jc w:val="center"/>
        <w:rPr>
          <w:rFonts w:ascii="Times New Roman" w:eastAsia="Times New Roman" w:hAnsi="Times New Roman" w:cs="Times New Roman"/>
          <w:b/>
          <w:bCs/>
          <w:sz w:val="24"/>
          <w:szCs w:val="24"/>
          <w:lang w:val="en-GB"/>
        </w:rPr>
      </w:pPr>
    </w:p>
    <w:p w14:paraId="58AC7ACD" w14:textId="77777777" w:rsidR="00F42F74" w:rsidRPr="0006017D" w:rsidRDefault="00F42F74" w:rsidP="00F42F74">
      <w:pPr>
        <w:widowControl w:val="0"/>
        <w:kinsoku w:val="0"/>
        <w:overflowPunct w:val="0"/>
        <w:autoSpaceDE w:val="0"/>
        <w:autoSpaceDN w:val="0"/>
        <w:spacing w:after="0" w:line="240" w:lineRule="auto"/>
        <w:jc w:val="center"/>
        <w:rPr>
          <w:rFonts w:ascii="Times New Roman" w:eastAsia="Times New Roman" w:hAnsi="Times New Roman" w:cs="Times New Roman"/>
          <w:b/>
          <w:bCs/>
          <w:sz w:val="24"/>
          <w:szCs w:val="24"/>
          <w:lang w:val="en-GB"/>
        </w:rPr>
      </w:pPr>
    </w:p>
    <w:p w14:paraId="6BEFED3A" w14:textId="77777777" w:rsidR="00F42F74" w:rsidRPr="0006017D" w:rsidRDefault="00F42F74" w:rsidP="00F42F74">
      <w:pPr>
        <w:widowControl w:val="0"/>
        <w:kinsoku w:val="0"/>
        <w:overflowPunct w:val="0"/>
        <w:autoSpaceDE w:val="0"/>
        <w:autoSpaceDN w:val="0"/>
        <w:spacing w:after="0" w:line="240" w:lineRule="auto"/>
        <w:jc w:val="center"/>
        <w:rPr>
          <w:rFonts w:ascii="Times New Roman" w:eastAsia="Times New Roman" w:hAnsi="Times New Roman" w:cs="Times New Roman"/>
          <w:b/>
          <w:bCs/>
          <w:sz w:val="24"/>
          <w:szCs w:val="24"/>
          <w:lang w:val="en-GB"/>
        </w:rPr>
      </w:pPr>
    </w:p>
    <w:p w14:paraId="6E6CB358" w14:textId="77777777" w:rsidR="00F42F74" w:rsidRPr="0006017D" w:rsidRDefault="00F42F74" w:rsidP="00F42F74">
      <w:pPr>
        <w:widowControl w:val="0"/>
        <w:kinsoku w:val="0"/>
        <w:overflowPunct w:val="0"/>
        <w:autoSpaceDE w:val="0"/>
        <w:autoSpaceDN w:val="0"/>
        <w:spacing w:after="0" w:line="240" w:lineRule="auto"/>
        <w:jc w:val="center"/>
        <w:rPr>
          <w:rFonts w:ascii="Times New Roman" w:eastAsia="Times New Roman" w:hAnsi="Times New Roman" w:cs="Times New Roman"/>
          <w:b/>
          <w:bCs/>
          <w:sz w:val="24"/>
          <w:szCs w:val="24"/>
          <w:lang w:val="en-GB"/>
        </w:rPr>
      </w:pPr>
    </w:p>
    <w:p w14:paraId="5B2918C0" w14:textId="77777777" w:rsidR="00F42F74" w:rsidRPr="0006017D" w:rsidRDefault="00F42F74" w:rsidP="00F42F74">
      <w:pPr>
        <w:widowControl w:val="0"/>
        <w:kinsoku w:val="0"/>
        <w:overflowPunct w:val="0"/>
        <w:autoSpaceDE w:val="0"/>
        <w:autoSpaceDN w:val="0"/>
        <w:spacing w:after="0" w:line="240" w:lineRule="auto"/>
        <w:jc w:val="center"/>
        <w:rPr>
          <w:rFonts w:ascii="Times New Roman" w:eastAsia="Times New Roman" w:hAnsi="Times New Roman" w:cs="Times New Roman"/>
          <w:b/>
          <w:bCs/>
          <w:sz w:val="24"/>
          <w:szCs w:val="24"/>
          <w:lang w:val="en-GB"/>
        </w:rPr>
      </w:pPr>
    </w:p>
    <w:p w14:paraId="52A7593D" w14:textId="77777777" w:rsidR="00F42F74" w:rsidRPr="0006017D" w:rsidRDefault="00F42F74" w:rsidP="00F42F74">
      <w:pPr>
        <w:widowControl w:val="0"/>
        <w:kinsoku w:val="0"/>
        <w:overflowPunct w:val="0"/>
        <w:autoSpaceDE w:val="0"/>
        <w:autoSpaceDN w:val="0"/>
        <w:spacing w:after="0" w:line="240" w:lineRule="auto"/>
        <w:jc w:val="center"/>
        <w:rPr>
          <w:rFonts w:ascii="Times New Roman" w:eastAsia="Times New Roman" w:hAnsi="Times New Roman" w:cs="Times New Roman"/>
          <w:b/>
          <w:bCs/>
          <w:sz w:val="24"/>
          <w:szCs w:val="24"/>
          <w:lang w:val="en-GB"/>
        </w:rPr>
      </w:pPr>
    </w:p>
    <w:p w14:paraId="79174AAE" w14:textId="77777777" w:rsidR="00F42F74" w:rsidRPr="0006017D" w:rsidRDefault="00F42F74" w:rsidP="00F42F74">
      <w:pPr>
        <w:widowControl w:val="0"/>
        <w:kinsoku w:val="0"/>
        <w:overflowPunct w:val="0"/>
        <w:autoSpaceDE w:val="0"/>
        <w:autoSpaceDN w:val="0"/>
        <w:spacing w:after="0" w:line="240" w:lineRule="auto"/>
        <w:jc w:val="center"/>
        <w:rPr>
          <w:rFonts w:ascii="Times New Roman" w:eastAsia="Times New Roman" w:hAnsi="Times New Roman" w:cs="Times New Roman"/>
          <w:b/>
          <w:bCs/>
          <w:sz w:val="24"/>
          <w:szCs w:val="24"/>
          <w:lang w:val="en-GB"/>
        </w:rPr>
      </w:pPr>
    </w:p>
    <w:p w14:paraId="0D98E708" w14:textId="77777777" w:rsidR="00F42F74" w:rsidRPr="0006017D" w:rsidRDefault="00F42F74" w:rsidP="00F42F74">
      <w:pPr>
        <w:widowControl w:val="0"/>
        <w:kinsoku w:val="0"/>
        <w:overflowPunct w:val="0"/>
        <w:autoSpaceDE w:val="0"/>
        <w:autoSpaceDN w:val="0"/>
        <w:spacing w:after="0" w:line="240" w:lineRule="auto"/>
        <w:jc w:val="center"/>
        <w:rPr>
          <w:rFonts w:ascii="Times New Roman" w:eastAsia="Times New Roman" w:hAnsi="Times New Roman" w:cs="Times New Roman"/>
          <w:b/>
          <w:bCs/>
          <w:sz w:val="24"/>
          <w:szCs w:val="24"/>
          <w:lang w:val="en-GB"/>
        </w:rPr>
      </w:pPr>
    </w:p>
    <w:p w14:paraId="3DE3CE16" w14:textId="77777777" w:rsidR="00F42F74" w:rsidRPr="0006017D" w:rsidRDefault="00F42F74" w:rsidP="00F42F74">
      <w:pPr>
        <w:widowControl w:val="0"/>
        <w:kinsoku w:val="0"/>
        <w:overflowPunct w:val="0"/>
        <w:autoSpaceDE w:val="0"/>
        <w:autoSpaceDN w:val="0"/>
        <w:spacing w:after="0" w:line="240" w:lineRule="auto"/>
        <w:jc w:val="center"/>
        <w:rPr>
          <w:rFonts w:ascii="Times New Roman" w:eastAsia="Times New Roman" w:hAnsi="Times New Roman" w:cs="Times New Roman"/>
          <w:b/>
          <w:bCs/>
          <w:sz w:val="24"/>
          <w:szCs w:val="24"/>
          <w:lang w:val="en-GB"/>
        </w:rPr>
      </w:pPr>
    </w:p>
    <w:p w14:paraId="6765F3F6" w14:textId="77777777" w:rsidR="00F42F74" w:rsidRPr="0006017D" w:rsidRDefault="00F42F74" w:rsidP="00F42F74">
      <w:pPr>
        <w:widowControl w:val="0"/>
        <w:kinsoku w:val="0"/>
        <w:overflowPunct w:val="0"/>
        <w:autoSpaceDE w:val="0"/>
        <w:autoSpaceDN w:val="0"/>
        <w:spacing w:after="0" w:line="240" w:lineRule="auto"/>
        <w:jc w:val="center"/>
        <w:rPr>
          <w:rFonts w:ascii="Times New Roman" w:eastAsia="Times New Roman" w:hAnsi="Times New Roman" w:cs="Times New Roman"/>
          <w:b/>
          <w:bCs/>
          <w:sz w:val="24"/>
          <w:szCs w:val="24"/>
          <w:lang w:val="en-GB"/>
        </w:rPr>
      </w:pPr>
    </w:p>
    <w:p w14:paraId="4D4D19A1" w14:textId="77777777" w:rsidR="00F42F74" w:rsidRPr="0006017D" w:rsidRDefault="00F42F74" w:rsidP="00F42F74">
      <w:pPr>
        <w:widowControl w:val="0"/>
        <w:kinsoku w:val="0"/>
        <w:overflowPunct w:val="0"/>
        <w:autoSpaceDE w:val="0"/>
        <w:autoSpaceDN w:val="0"/>
        <w:spacing w:after="0" w:line="240" w:lineRule="auto"/>
        <w:jc w:val="center"/>
        <w:rPr>
          <w:rFonts w:ascii="Times New Roman" w:eastAsia="Times New Roman" w:hAnsi="Times New Roman" w:cs="Times New Roman"/>
          <w:b/>
          <w:bCs/>
          <w:sz w:val="24"/>
          <w:szCs w:val="24"/>
          <w:lang w:val="en-GB"/>
        </w:rPr>
      </w:pPr>
    </w:p>
    <w:p w14:paraId="21DD1998" w14:textId="77777777" w:rsidR="00F42F74" w:rsidRPr="0006017D" w:rsidRDefault="00F42F74" w:rsidP="00F42F74">
      <w:pPr>
        <w:widowControl w:val="0"/>
        <w:kinsoku w:val="0"/>
        <w:overflowPunct w:val="0"/>
        <w:autoSpaceDE w:val="0"/>
        <w:autoSpaceDN w:val="0"/>
        <w:spacing w:after="0" w:line="240" w:lineRule="auto"/>
        <w:jc w:val="center"/>
        <w:rPr>
          <w:rFonts w:ascii="Times New Roman" w:eastAsia="Times New Roman" w:hAnsi="Times New Roman" w:cs="Times New Roman"/>
          <w:b/>
          <w:bCs/>
          <w:sz w:val="24"/>
          <w:szCs w:val="24"/>
          <w:lang w:val="en-GB"/>
        </w:rPr>
      </w:pPr>
    </w:p>
    <w:p w14:paraId="3A2BA978" w14:textId="77777777" w:rsidR="00F42F74" w:rsidRDefault="00F42F74" w:rsidP="00DD2F3E">
      <w:pPr>
        <w:spacing w:after="0"/>
        <w:rPr>
          <w:rFonts w:ascii="Times New Roman" w:hAnsi="Times New Roman" w:cs="Times New Roman"/>
          <w:sz w:val="24"/>
          <w:szCs w:val="24"/>
        </w:rPr>
      </w:pPr>
    </w:p>
    <w:p w14:paraId="381144D9" w14:textId="77777777" w:rsidR="00DD2F3E" w:rsidRDefault="00DD2F3E" w:rsidP="00DD2F3E">
      <w:pPr>
        <w:spacing w:after="0"/>
        <w:rPr>
          <w:rFonts w:ascii="Times New Roman" w:hAnsi="Times New Roman" w:cs="Times New Roman"/>
          <w:sz w:val="24"/>
          <w:szCs w:val="24"/>
        </w:rPr>
      </w:pPr>
    </w:p>
    <w:p w14:paraId="098B1406" w14:textId="77777777" w:rsidR="00DD2F3E" w:rsidRPr="00F42F74" w:rsidRDefault="00F42F74" w:rsidP="00B6306D">
      <w:pPr>
        <w:spacing w:after="0"/>
        <w:jc w:val="center"/>
        <w:rPr>
          <w:rFonts w:ascii="Times New Roman" w:hAnsi="Times New Roman" w:cs="Times New Roman"/>
          <w:b/>
          <w:sz w:val="24"/>
          <w:szCs w:val="24"/>
        </w:rPr>
      </w:pPr>
      <w:r w:rsidRPr="00F42F74">
        <w:rPr>
          <w:rFonts w:ascii="Times New Roman" w:hAnsi="Times New Roman" w:cs="Times New Roman"/>
          <w:b/>
          <w:sz w:val="24"/>
          <w:szCs w:val="24"/>
        </w:rPr>
        <w:t>DEVELOPMENT OF A PROGRAMME OF WORK FOR THE SESSIONAL COMMITTEE OF THE SCIENTIFIC COUNCIL FOR 2016-2017</w:t>
      </w:r>
    </w:p>
    <w:p w14:paraId="378BDFD4" w14:textId="77777777" w:rsidR="00F42F74" w:rsidRDefault="00F42F74" w:rsidP="00B6306D">
      <w:pPr>
        <w:spacing w:after="0"/>
        <w:jc w:val="center"/>
        <w:rPr>
          <w:rFonts w:ascii="Times New Roman" w:hAnsi="Times New Roman" w:cs="Times New Roman"/>
          <w:sz w:val="24"/>
          <w:szCs w:val="24"/>
        </w:rPr>
      </w:pPr>
    </w:p>
    <w:p w14:paraId="0C16A3F5" w14:textId="77777777" w:rsidR="00F42F74" w:rsidRDefault="00F42F74" w:rsidP="00B6306D">
      <w:pPr>
        <w:spacing w:after="0"/>
        <w:jc w:val="center"/>
        <w:rPr>
          <w:rFonts w:ascii="Times New Roman" w:hAnsi="Times New Roman" w:cs="Times New Roman"/>
          <w:sz w:val="24"/>
          <w:szCs w:val="24"/>
        </w:rPr>
      </w:pPr>
      <w:r>
        <w:rPr>
          <w:rFonts w:ascii="Times New Roman" w:hAnsi="Times New Roman" w:cs="Times New Roman"/>
          <w:sz w:val="24"/>
          <w:szCs w:val="24"/>
        </w:rPr>
        <w:t>(</w:t>
      </w:r>
      <w:r w:rsidRPr="00B6306D">
        <w:rPr>
          <w:rFonts w:ascii="Times New Roman" w:hAnsi="Times New Roman" w:cs="Times New Roman"/>
          <w:i/>
          <w:sz w:val="24"/>
          <w:szCs w:val="24"/>
        </w:rPr>
        <w:t>Prepared by the Secretariat</w:t>
      </w:r>
      <w:r>
        <w:rPr>
          <w:rFonts w:ascii="Times New Roman" w:hAnsi="Times New Roman" w:cs="Times New Roman"/>
          <w:sz w:val="24"/>
          <w:szCs w:val="24"/>
        </w:rPr>
        <w:t>)</w:t>
      </w:r>
    </w:p>
    <w:p w14:paraId="5B9C9C9C" w14:textId="77777777" w:rsidR="00F42F74" w:rsidRDefault="00F42F74" w:rsidP="00DD2F3E">
      <w:pPr>
        <w:spacing w:after="0"/>
        <w:rPr>
          <w:rFonts w:ascii="Times New Roman" w:hAnsi="Times New Roman" w:cs="Times New Roman"/>
          <w:sz w:val="24"/>
          <w:szCs w:val="24"/>
        </w:rPr>
      </w:pPr>
    </w:p>
    <w:p w14:paraId="2230E5C4" w14:textId="77777777" w:rsidR="00F42F74" w:rsidRDefault="00F42F74" w:rsidP="00DD2F3E">
      <w:pPr>
        <w:spacing w:after="0"/>
        <w:rPr>
          <w:rFonts w:ascii="Times New Roman" w:hAnsi="Times New Roman" w:cs="Times New Roman"/>
          <w:sz w:val="24"/>
          <w:szCs w:val="24"/>
        </w:rPr>
      </w:pPr>
    </w:p>
    <w:p w14:paraId="48EB428E" w14:textId="77777777" w:rsidR="00297B9A" w:rsidRDefault="00B6306D" w:rsidP="00297B9A">
      <w:pPr>
        <w:pStyle w:val="ListParagraph"/>
        <w:numPr>
          <w:ilvl w:val="0"/>
          <w:numId w:val="2"/>
        </w:numPr>
        <w:spacing w:line="240" w:lineRule="auto"/>
        <w:ind w:left="0" w:firstLine="0"/>
        <w:jc w:val="both"/>
        <w:rPr>
          <w:rFonts w:ascii="Times New Roman" w:hAnsi="Times New Roman" w:cs="Times New Roman"/>
          <w:color w:val="000000"/>
          <w:sz w:val="24"/>
          <w:szCs w:val="24"/>
          <w:lang w:eastAsia="en-GB"/>
        </w:rPr>
      </w:pPr>
      <w:r w:rsidRPr="00B6306D">
        <w:rPr>
          <w:rFonts w:ascii="Times New Roman" w:hAnsi="Times New Roman" w:cs="Times New Roman"/>
          <w:sz w:val="24"/>
          <w:szCs w:val="24"/>
        </w:rPr>
        <w:t>Through Resolution 11.4, the C</w:t>
      </w:r>
      <w:r>
        <w:rPr>
          <w:rFonts w:ascii="Times New Roman" w:hAnsi="Times New Roman" w:cs="Times New Roman"/>
          <w:sz w:val="24"/>
          <w:szCs w:val="24"/>
        </w:rPr>
        <w:t>onference of the Parties (COP) to CMS</w:t>
      </w:r>
      <w:r w:rsidRPr="00B6306D">
        <w:rPr>
          <w:rFonts w:ascii="Times New Roman" w:hAnsi="Times New Roman" w:cs="Times New Roman"/>
          <w:sz w:val="24"/>
          <w:szCs w:val="24"/>
        </w:rPr>
        <w:t xml:space="preserve"> decided that, for each intersessional period between two consecutive meetings of the C</w:t>
      </w:r>
      <w:r>
        <w:rPr>
          <w:rFonts w:ascii="Times New Roman" w:hAnsi="Times New Roman" w:cs="Times New Roman"/>
          <w:sz w:val="24"/>
          <w:szCs w:val="24"/>
        </w:rPr>
        <w:t>OP</w:t>
      </w:r>
      <w:r w:rsidRPr="00B6306D">
        <w:rPr>
          <w:rFonts w:ascii="Times New Roman" w:hAnsi="Times New Roman" w:cs="Times New Roman"/>
          <w:sz w:val="24"/>
          <w:szCs w:val="24"/>
        </w:rPr>
        <w:t xml:space="preserve">, </w:t>
      </w:r>
      <w:r w:rsidRPr="00B6306D">
        <w:rPr>
          <w:rFonts w:ascii="Times New Roman" w:eastAsia="Calibri" w:hAnsi="Times New Roman" w:cs="Times New Roman"/>
          <w:sz w:val="24"/>
          <w:szCs w:val="24"/>
        </w:rPr>
        <w:t>a representative selection of the membership of the Scientific Council, to be named the Sessional Committee of the Scientific Council, should be identified, composed of COP-appointed Councillors and Party-appointed Councillors selected regionally, to be appointed at each ordinary meeting of the COP</w:t>
      </w:r>
      <w:r>
        <w:rPr>
          <w:rFonts w:ascii="Times New Roman" w:eastAsia="Calibri" w:hAnsi="Times New Roman" w:cs="Times New Roman"/>
          <w:sz w:val="24"/>
          <w:szCs w:val="24"/>
        </w:rPr>
        <w:t>.</w:t>
      </w:r>
      <w:r w:rsidR="00297B9A">
        <w:rPr>
          <w:rFonts w:ascii="Times New Roman" w:eastAsia="Calibri" w:hAnsi="Times New Roman" w:cs="Times New Roman"/>
          <w:sz w:val="24"/>
          <w:szCs w:val="24"/>
        </w:rPr>
        <w:t xml:space="preserve"> </w:t>
      </w:r>
      <w:r w:rsidR="00297B9A" w:rsidRPr="00297B9A">
        <w:rPr>
          <w:rFonts w:ascii="Times New Roman" w:hAnsi="Times New Roman" w:cs="Times New Roman"/>
          <w:color w:val="000000"/>
          <w:sz w:val="24"/>
          <w:szCs w:val="24"/>
          <w:lang w:eastAsia="en-GB"/>
        </w:rPr>
        <w:t xml:space="preserve">The Sessional Committee is primarily responsible for the implementation of the mandate assigned to the Scientific Council by the Conference of the Parties </w:t>
      </w:r>
      <w:r w:rsidR="00297B9A">
        <w:rPr>
          <w:rFonts w:ascii="Times New Roman" w:hAnsi="Times New Roman" w:cs="Times New Roman"/>
          <w:color w:val="000000"/>
          <w:sz w:val="24"/>
          <w:szCs w:val="24"/>
          <w:lang w:eastAsia="en-GB"/>
        </w:rPr>
        <w:t>in</w:t>
      </w:r>
      <w:r w:rsidR="00297B9A" w:rsidRPr="00297B9A">
        <w:rPr>
          <w:rFonts w:ascii="Times New Roman" w:hAnsi="Times New Roman" w:cs="Times New Roman"/>
          <w:color w:val="000000"/>
          <w:sz w:val="24"/>
          <w:szCs w:val="24"/>
          <w:lang w:eastAsia="en-GB"/>
        </w:rPr>
        <w:t xml:space="preserve"> the intersessional period</w:t>
      </w:r>
      <w:r w:rsidR="00297B9A">
        <w:rPr>
          <w:rFonts w:ascii="Times New Roman" w:hAnsi="Times New Roman" w:cs="Times New Roman"/>
          <w:color w:val="000000"/>
          <w:sz w:val="24"/>
          <w:szCs w:val="24"/>
          <w:lang w:eastAsia="en-GB"/>
        </w:rPr>
        <w:t xml:space="preserve"> for which it is appointed</w:t>
      </w:r>
      <w:r w:rsidR="00297B9A" w:rsidRPr="00297B9A">
        <w:rPr>
          <w:rFonts w:ascii="Times New Roman" w:hAnsi="Times New Roman" w:cs="Times New Roman"/>
          <w:color w:val="000000"/>
          <w:sz w:val="24"/>
          <w:szCs w:val="24"/>
          <w:lang w:eastAsia="en-GB"/>
        </w:rPr>
        <w:t>. All outputs of the Sessional Committee are considered outputs of the Scientific Council.</w:t>
      </w:r>
    </w:p>
    <w:p w14:paraId="04651DD4" w14:textId="77777777" w:rsidR="00297B9A" w:rsidRDefault="00297B9A" w:rsidP="00297B9A">
      <w:pPr>
        <w:pStyle w:val="ListParagraph"/>
        <w:spacing w:line="240" w:lineRule="auto"/>
        <w:ind w:left="0"/>
        <w:jc w:val="both"/>
        <w:rPr>
          <w:rFonts w:ascii="Times New Roman" w:hAnsi="Times New Roman" w:cs="Times New Roman"/>
          <w:color w:val="000000"/>
          <w:sz w:val="24"/>
          <w:szCs w:val="24"/>
          <w:lang w:eastAsia="en-GB"/>
        </w:rPr>
      </w:pPr>
    </w:p>
    <w:p w14:paraId="3635F222" w14:textId="0C2C625F" w:rsidR="00B6306D" w:rsidRPr="00297B9A" w:rsidRDefault="00B6306D" w:rsidP="00297B9A">
      <w:pPr>
        <w:pStyle w:val="ListParagraph"/>
        <w:numPr>
          <w:ilvl w:val="0"/>
          <w:numId w:val="2"/>
        </w:numPr>
        <w:spacing w:line="240" w:lineRule="auto"/>
        <w:ind w:left="0" w:firstLine="0"/>
        <w:jc w:val="both"/>
        <w:rPr>
          <w:rFonts w:ascii="Times New Roman" w:hAnsi="Times New Roman" w:cs="Times New Roman"/>
          <w:color w:val="000000"/>
          <w:sz w:val="24"/>
          <w:szCs w:val="24"/>
          <w:lang w:eastAsia="en-GB"/>
        </w:rPr>
      </w:pPr>
      <w:r w:rsidRPr="00297B9A">
        <w:rPr>
          <w:rFonts w:ascii="Times New Roman" w:hAnsi="Times New Roman" w:cs="Times New Roman"/>
          <w:sz w:val="24"/>
          <w:szCs w:val="24"/>
        </w:rPr>
        <w:t>As a transitional measure aimed at implementing this organizational change in the intersessional period between COP11 and COP12, Resolution 11.4 requested the Standing Committee at its 44</w:t>
      </w:r>
      <w:r w:rsidRPr="00297B9A">
        <w:rPr>
          <w:rFonts w:ascii="Times New Roman" w:hAnsi="Times New Roman" w:cs="Times New Roman"/>
          <w:sz w:val="24"/>
          <w:szCs w:val="24"/>
          <w:vertAlign w:val="superscript"/>
        </w:rPr>
        <w:t>th</w:t>
      </w:r>
      <w:r w:rsidRPr="00297B9A">
        <w:rPr>
          <w:rFonts w:ascii="Times New Roman" w:hAnsi="Times New Roman" w:cs="Times New Roman"/>
          <w:sz w:val="24"/>
          <w:szCs w:val="24"/>
        </w:rPr>
        <w:t xml:space="preserve"> meeting to select and appoint </w:t>
      </w:r>
      <w:r w:rsidR="00D6481A" w:rsidRPr="00297B9A">
        <w:rPr>
          <w:rFonts w:ascii="Times New Roman" w:hAnsi="Times New Roman" w:cs="Times New Roman"/>
          <w:sz w:val="24"/>
          <w:szCs w:val="24"/>
        </w:rPr>
        <w:t xml:space="preserve">intersessionally </w:t>
      </w:r>
      <w:r w:rsidRPr="00297B9A">
        <w:rPr>
          <w:rFonts w:ascii="Times New Roman" w:hAnsi="Times New Roman" w:cs="Times New Roman"/>
          <w:sz w:val="24"/>
          <w:szCs w:val="24"/>
        </w:rPr>
        <w:t>the members of the Sessional Committee of the Scientific Council for the triennium 2015-2017.</w:t>
      </w:r>
    </w:p>
    <w:p w14:paraId="4E96CAF5" w14:textId="77777777" w:rsidR="00297B9A" w:rsidRPr="00297B9A" w:rsidRDefault="00297B9A" w:rsidP="00297B9A">
      <w:pPr>
        <w:pStyle w:val="ListParagraph"/>
        <w:rPr>
          <w:rFonts w:ascii="Times New Roman" w:hAnsi="Times New Roman" w:cs="Times New Roman"/>
          <w:color w:val="000000"/>
          <w:sz w:val="24"/>
          <w:szCs w:val="24"/>
          <w:lang w:eastAsia="en-GB"/>
        </w:rPr>
      </w:pPr>
    </w:p>
    <w:p w14:paraId="09F4F339" w14:textId="65B8A793" w:rsidR="00297B9A" w:rsidRPr="00297B9A" w:rsidRDefault="00B6306D" w:rsidP="00297B9A">
      <w:pPr>
        <w:pStyle w:val="ListParagraph"/>
        <w:numPr>
          <w:ilvl w:val="0"/>
          <w:numId w:val="2"/>
        </w:numPr>
        <w:spacing w:line="240" w:lineRule="auto"/>
        <w:ind w:left="0" w:firstLine="0"/>
        <w:jc w:val="both"/>
        <w:rPr>
          <w:rFonts w:ascii="Times New Roman" w:hAnsi="Times New Roman" w:cs="Times New Roman"/>
          <w:color w:val="000000"/>
          <w:sz w:val="24"/>
          <w:szCs w:val="24"/>
          <w:lang w:eastAsia="en-GB"/>
        </w:rPr>
      </w:pPr>
      <w:r w:rsidRPr="00297B9A">
        <w:rPr>
          <w:rFonts w:ascii="Times New Roman" w:hAnsi="Times New Roman" w:cs="Times New Roman"/>
          <w:sz w:val="24"/>
          <w:szCs w:val="24"/>
        </w:rPr>
        <w:t xml:space="preserve">Following the appointment </w:t>
      </w:r>
      <w:r w:rsidR="00297B9A" w:rsidRPr="00297B9A">
        <w:rPr>
          <w:rFonts w:ascii="Times New Roman" w:hAnsi="Times New Roman" w:cs="Times New Roman"/>
          <w:sz w:val="24"/>
          <w:szCs w:val="24"/>
        </w:rPr>
        <w:t>of the Sessional Committee by the 44</w:t>
      </w:r>
      <w:r w:rsidR="00297B9A" w:rsidRPr="00B07050">
        <w:rPr>
          <w:rFonts w:ascii="Times New Roman" w:hAnsi="Times New Roman" w:cs="Times New Roman"/>
          <w:sz w:val="24"/>
          <w:szCs w:val="24"/>
          <w:vertAlign w:val="superscript"/>
        </w:rPr>
        <w:t>th</w:t>
      </w:r>
      <w:r w:rsidR="00D6481A">
        <w:rPr>
          <w:rFonts w:ascii="Times New Roman" w:hAnsi="Times New Roman" w:cs="Times New Roman"/>
          <w:sz w:val="24"/>
          <w:szCs w:val="24"/>
        </w:rPr>
        <w:t xml:space="preserve"> </w:t>
      </w:r>
      <w:r w:rsidR="00297B9A">
        <w:rPr>
          <w:rFonts w:ascii="Times New Roman" w:hAnsi="Times New Roman" w:cs="Times New Roman"/>
          <w:sz w:val="24"/>
          <w:szCs w:val="24"/>
        </w:rPr>
        <w:t>meeting of the Standing Committee, the 1</w:t>
      </w:r>
      <w:r w:rsidR="00297B9A" w:rsidRPr="00297B9A">
        <w:rPr>
          <w:rFonts w:ascii="Times New Roman" w:hAnsi="Times New Roman" w:cs="Times New Roman"/>
          <w:sz w:val="24"/>
          <w:szCs w:val="24"/>
          <w:vertAlign w:val="superscript"/>
        </w:rPr>
        <w:t>st</w:t>
      </w:r>
      <w:r w:rsidR="00297B9A">
        <w:rPr>
          <w:rFonts w:ascii="Times New Roman" w:hAnsi="Times New Roman" w:cs="Times New Roman"/>
          <w:sz w:val="24"/>
          <w:szCs w:val="24"/>
        </w:rPr>
        <w:t xml:space="preserve"> Meeting of the Sessional Committee is being convened, with the main objective to allow the Sessional Committee to develop it</w:t>
      </w:r>
      <w:r w:rsidR="00F37FE8">
        <w:rPr>
          <w:rFonts w:ascii="Times New Roman" w:hAnsi="Times New Roman" w:cs="Times New Roman"/>
          <w:sz w:val="24"/>
          <w:szCs w:val="24"/>
        </w:rPr>
        <w:t>s</w:t>
      </w:r>
      <w:r w:rsidR="00C74A5D">
        <w:rPr>
          <w:rFonts w:ascii="Times New Roman" w:hAnsi="Times New Roman" w:cs="Times New Roman"/>
          <w:sz w:val="24"/>
          <w:szCs w:val="24"/>
        </w:rPr>
        <w:t xml:space="preserve"> Programme of W</w:t>
      </w:r>
      <w:r w:rsidR="00297B9A">
        <w:rPr>
          <w:rFonts w:ascii="Times New Roman" w:hAnsi="Times New Roman" w:cs="Times New Roman"/>
          <w:sz w:val="24"/>
          <w:szCs w:val="24"/>
        </w:rPr>
        <w:t>ork for the remaining part of triennium 2015-2017, and discuss and agree the modalities to deliver it.</w:t>
      </w:r>
    </w:p>
    <w:p w14:paraId="1523797F" w14:textId="77777777" w:rsidR="00297B9A" w:rsidRPr="00297B9A" w:rsidRDefault="00297B9A" w:rsidP="00297B9A">
      <w:pPr>
        <w:pStyle w:val="ListParagraph"/>
        <w:rPr>
          <w:rFonts w:ascii="Times New Roman" w:hAnsi="Times New Roman" w:cs="Times New Roman"/>
          <w:sz w:val="24"/>
          <w:szCs w:val="24"/>
        </w:rPr>
      </w:pPr>
    </w:p>
    <w:p w14:paraId="0CF8C1ED" w14:textId="7801A796" w:rsidR="00C75F7B" w:rsidRPr="00C75F7B" w:rsidRDefault="00515336" w:rsidP="00297B9A">
      <w:pPr>
        <w:pStyle w:val="ListParagraph"/>
        <w:numPr>
          <w:ilvl w:val="0"/>
          <w:numId w:val="2"/>
        </w:numPr>
        <w:spacing w:line="240" w:lineRule="auto"/>
        <w:ind w:left="0" w:firstLine="0"/>
        <w:jc w:val="both"/>
        <w:rPr>
          <w:rFonts w:ascii="Times New Roman" w:hAnsi="Times New Roman" w:cs="Times New Roman"/>
          <w:color w:val="000000"/>
          <w:sz w:val="24"/>
          <w:szCs w:val="24"/>
          <w:lang w:eastAsia="en-GB"/>
        </w:rPr>
      </w:pPr>
      <w:r>
        <w:rPr>
          <w:rFonts w:ascii="Times New Roman" w:hAnsi="Times New Roman" w:cs="Times New Roman"/>
          <w:sz w:val="24"/>
          <w:szCs w:val="24"/>
        </w:rPr>
        <w:t xml:space="preserve">Annex 1 to this document includes a proposed template for the development of the Programme of Work, prepared by the Secretariat in consultation with the </w:t>
      </w:r>
      <w:r w:rsidR="00D6481A">
        <w:rPr>
          <w:rFonts w:ascii="Times New Roman" w:hAnsi="Times New Roman" w:cs="Times New Roman"/>
          <w:sz w:val="24"/>
          <w:szCs w:val="24"/>
        </w:rPr>
        <w:t xml:space="preserve">Chair </w:t>
      </w:r>
      <w:r>
        <w:rPr>
          <w:rFonts w:ascii="Times New Roman" w:hAnsi="Times New Roman" w:cs="Times New Roman"/>
          <w:sz w:val="24"/>
          <w:szCs w:val="24"/>
        </w:rPr>
        <w:t>of the Scientific Council.</w:t>
      </w:r>
      <w:r w:rsidR="00297B9A">
        <w:rPr>
          <w:rFonts w:ascii="Times New Roman" w:hAnsi="Times New Roman" w:cs="Times New Roman"/>
          <w:sz w:val="24"/>
          <w:szCs w:val="24"/>
        </w:rPr>
        <w:t xml:space="preserve"> </w:t>
      </w:r>
      <w:r>
        <w:rPr>
          <w:rFonts w:ascii="Times New Roman" w:hAnsi="Times New Roman" w:cs="Times New Roman"/>
          <w:sz w:val="24"/>
          <w:szCs w:val="24"/>
        </w:rPr>
        <w:t xml:space="preserve"> </w:t>
      </w:r>
      <w:r w:rsidR="00C75F7B">
        <w:rPr>
          <w:rFonts w:ascii="Times New Roman" w:hAnsi="Times New Roman" w:cs="Times New Roman"/>
          <w:sz w:val="24"/>
          <w:szCs w:val="24"/>
        </w:rPr>
        <w:t xml:space="preserve">The Sessional Committee is expected to review and finalize the template at an early </w:t>
      </w:r>
      <w:r w:rsidR="00C75F7B">
        <w:rPr>
          <w:rFonts w:ascii="Times New Roman" w:hAnsi="Times New Roman" w:cs="Times New Roman"/>
          <w:sz w:val="24"/>
          <w:szCs w:val="24"/>
        </w:rPr>
        <w:lastRenderedPageBreak/>
        <w:t>stage of the meeting, with a view to use it as a frame for the development of the Programme of Work throughout the rest of the meeting.</w:t>
      </w:r>
    </w:p>
    <w:p w14:paraId="3E344AD5" w14:textId="77777777" w:rsidR="00C75F7B" w:rsidRPr="00C75F7B" w:rsidRDefault="00C75F7B" w:rsidP="00C75F7B">
      <w:pPr>
        <w:pStyle w:val="ListParagraph"/>
        <w:rPr>
          <w:rFonts w:ascii="Times New Roman" w:hAnsi="Times New Roman" w:cs="Times New Roman"/>
          <w:sz w:val="24"/>
          <w:szCs w:val="24"/>
        </w:rPr>
      </w:pPr>
    </w:p>
    <w:p w14:paraId="7727ADE2" w14:textId="77777777" w:rsidR="008C4C11" w:rsidRPr="008C4C11" w:rsidRDefault="00C75F7B" w:rsidP="00297B9A">
      <w:pPr>
        <w:pStyle w:val="ListParagraph"/>
        <w:numPr>
          <w:ilvl w:val="0"/>
          <w:numId w:val="2"/>
        </w:numPr>
        <w:spacing w:line="240" w:lineRule="auto"/>
        <w:ind w:left="0" w:firstLine="0"/>
        <w:jc w:val="both"/>
        <w:rPr>
          <w:rFonts w:ascii="Times New Roman" w:hAnsi="Times New Roman" w:cs="Times New Roman"/>
          <w:color w:val="000000"/>
          <w:sz w:val="24"/>
          <w:szCs w:val="24"/>
          <w:lang w:eastAsia="en-GB"/>
        </w:rPr>
      </w:pPr>
      <w:r>
        <w:rPr>
          <w:rFonts w:ascii="Times New Roman" w:hAnsi="Times New Roman" w:cs="Times New Roman"/>
          <w:sz w:val="24"/>
          <w:szCs w:val="24"/>
        </w:rPr>
        <w:t xml:space="preserve">It is tentatively proposed to divide the Programme of Work into </w:t>
      </w:r>
      <w:r w:rsidR="008C4C11">
        <w:rPr>
          <w:rFonts w:ascii="Times New Roman" w:hAnsi="Times New Roman" w:cs="Times New Roman"/>
          <w:sz w:val="24"/>
          <w:szCs w:val="24"/>
        </w:rPr>
        <w:t>six</w:t>
      </w:r>
      <w:r>
        <w:rPr>
          <w:rFonts w:ascii="Times New Roman" w:hAnsi="Times New Roman" w:cs="Times New Roman"/>
          <w:sz w:val="24"/>
          <w:szCs w:val="24"/>
        </w:rPr>
        <w:t xml:space="preserve"> main </w:t>
      </w:r>
      <w:r w:rsidR="008C4C11">
        <w:rPr>
          <w:rFonts w:ascii="Times New Roman" w:hAnsi="Times New Roman" w:cs="Times New Roman"/>
          <w:sz w:val="24"/>
          <w:szCs w:val="24"/>
        </w:rPr>
        <w:t>Thematic Work Areas, as follows:</w:t>
      </w:r>
    </w:p>
    <w:p w14:paraId="4846B581" w14:textId="77777777" w:rsidR="008C4C11" w:rsidRPr="00170610" w:rsidRDefault="008C4C11" w:rsidP="008C4C11">
      <w:pPr>
        <w:pStyle w:val="ListParagraph"/>
        <w:rPr>
          <w:rFonts w:ascii="Times New Roman" w:hAnsi="Times New Roman" w:cs="Times New Roman"/>
          <w:sz w:val="24"/>
          <w:szCs w:val="24"/>
        </w:rPr>
      </w:pPr>
    </w:p>
    <w:p w14:paraId="5BAE002F" w14:textId="463C69B8" w:rsidR="008C4C11" w:rsidRPr="00170610" w:rsidRDefault="008C4C11" w:rsidP="008C4C11">
      <w:pPr>
        <w:pStyle w:val="ListParagraph"/>
        <w:numPr>
          <w:ilvl w:val="0"/>
          <w:numId w:val="3"/>
        </w:numPr>
        <w:rPr>
          <w:rFonts w:ascii="Times New Roman" w:hAnsi="Times New Roman" w:cs="Times New Roman"/>
          <w:sz w:val="24"/>
          <w:szCs w:val="24"/>
        </w:rPr>
      </w:pPr>
      <w:r w:rsidRPr="00170610">
        <w:rPr>
          <w:rFonts w:ascii="Times New Roman" w:hAnsi="Times New Roman" w:cs="Times New Roman"/>
          <w:sz w:val="24"/>
          <w:szCs w:val="24"/>
        </w:rPr>
        <w:t xml:space="preserve">Institutional and </w:t>
      </w:r>
      <w:r w:rsidR="00D6481A">
        <w:rPr>
          <w:rFonts w:ascii="Times New Roman" w:hAnsi="Times New Roman" w:cs="Times New Roman"/>
          <w:sz w:val="24"/>
          <w:szCs w:val="24"/>
        </w:rPr>
        <w:t>l</w:t>
      </w:r>
      <w:r w:rsidR="00D6481A" w:rsidRPr="00170610">
        <w:rPr>
          <w:rFonts w:ascii="Times New Roman" w:hAnsi="Times New Roman" w:cs="Times New Roman"/>
          <w:sz w:val="24"/>
          <w:szCs w:val="24"/>
        </w:rPr>
        <w:t xml:space="preserve">egal </w:t>
      </w:r>
      <w:r w:rsidRPr="00170610">
        <w:rPr>
          <w:rFonts w:ascii="Times New Roman" w:hAnsi="Times New Roman" w:cs="Times New Roman"/>
          <w:sz w:val="24"/>
          <w:szCs w:val="24"/>
        </w:rPr>
        <w:t>matters</w:t>
      </w:r>
    </w:p>
    <w:p w14:paraId="3D4A019C" w14:textId="77777777" w:rsidR="008C4C11" w:rsidRPr="00170610" w:rsidRDefault="008C4C11" w:rsidP="008C4C11">
      <w:pPr>
        <w:pStyle w:val="ListParagraph"/>
        <w:numPr>
          <w:ilvl w:val="0"/>
          <w:numId w:val="3"/>
        </w:numPr>
        <w:rPr>
          <w:rFonts w:ascii="Times New Roman" w:hAnsi="Times New Roman" w:cs="Times New Roman"/>
          <w:sz w:val="24"/>
          <w:szCs w:val="24"/>
        </w:rPr>
      </w:pPr>
      <w:r w:rsidRPr="00170610">
        <w:rPr>
          <w:rFonts w:ascii="Times New Roman" w:hAnsi="Times New Roman" w:cs="Times New Roman"/>
          <w:sz w:val="24"/>
          <w:szCs w:val="24"/>
        </w:rPr>
        <w:t>Strategic issues</w:t>
      </w:r>
    </w:p>
    <w:p w14:paraId="5B2CA526" w14:textId="77777777" w:rsidR="008C4C11" w:rsidRPr="00170610" w:rsidRDefault="008C4C11" w:rsidP="008C4C11">
      <w:pPr>
        <w:pStyle w:val="ListParagraph"/>
        <w:numPr>
          <w:ilvl w:val="0"/>
          <w:numId w:val="3"/>
        </w:numPr>
        <w:rPr>
          <w:rFonts w:ascii="Times New Roman" w:hAnsi="Times New Roman" w:cs="Times New Roman"/>
          <w:sz w:val="24"/>
          <w:szCs w:val="24"/>
        </w:rPr>
      </w:pPr>
      <w:r w:rsidRPr="00170610">
        <w:rPr>
          <w:rFonts w:ascii="Times New Roman" w:hAnsi="Times New Roman" w:cs="Times New Roman"/>
          <w:sz w:val="24"/>
          <w:szCs w:val="24"/>
        </w:rPr>
        <w:t>Aquatic species conservation issues</w:t>
      </w:r>
    </w:p>
    <w:p w14:paraId="5AC876B9" w14:textId="77777777" w:rsidR="008C4C11" w:rsidRPr="00170610" w:rsidRDefault="00170610" w:rsidP="008C4C11">
      <w:pPr>
        <w:pStyle w:val="ListParagraph"/>
        <w:numPr>
          <w:ilvl w:val="0"/>
          <w:numId w:val="3"/>
        </w:numPr>
        <w:rPr>
          <w:rFonts w:ascii="Times New Roman" w:hAnsi="Times New Roman" w:cs="Times New Roman"/>
          <w:sz w:val="24"/>
          <w:szCs w:val="24"/>
        </w:rPr>
      </w:pPr>
      <w:r w:rsidRPr="00170610">
        <w:rPr>
          <w:rFonts w:ascii="Times New Roman" w:hAnsi="Times New Roman" w:cs="Times New Roman"/>
          <w:sz w:val="24"/>
          <w:szCs w:val="24"/>
        </w:rPr>
        <w:t>Terrestrial species conservation issues</w:t>
      </w:r>
    </w:p>
    <w:p w14:paraId="577F81D4" w14:textId="77777777" w:rsidR="00170610" w:rsidRPr="00170610" w:rsidRDefault="00170610" w:rsidP="008C4C11">
      <w:pPr>
        <w:pStyle w:val="ListParagraph"/>
        <w:numPr>
          <w:ilvl w:val="0"/>
          <w:numId w:val="3"/>
        </w:numPr>
        <w:rPr>
          <w:rFonts w:ascii="Times New Roman" w:hAnsi="Times New Roman" w:cs="Times New Roman"/>
          <w:sz w:val="24"/>
          <w:szCs w:val="24"/>
        </w:rPr>
      </w:pPr>
      <w:r w:rsidRPr="00170610">
        <w:rPr>
          <w:rFonts w:ascii="Times New Roman" w:hAnsi="Times New Roman" w:cs="Times New Roman"/>
          <w:sz w:val="24"/>
          <w:szCs w:val="24"/>
        </w:rPr>
        <w:t>Avian species conservation issues</w:t>
      </w:r>
    </w:p>
    <w:p w14:paraId="51A48E10" w14:textId="77777777" w:rsidR="00170610" w:rsidRPr="00170610" w:rsidRDefault="00170610" w:rsidP="008C4C11">
      <w:pPr>
        <w:pStyle w:val="ListParagraph"/>
        <w:numPr>
          <w:ilvl w:val="0"/>
          <w:numId w:val="3"/>
        </w:numPr>
        <w:rPr>
          <w:rFonts w:ascii="Times New Roman" w:hAnsi="Times New Roman" w:cs="Times New Roman"/>
          <w:sz w:val="24"/>
          <w:szCs w:val="24"/>
        </w:rPr>
      </w:pPr>
      <w:r w:rsidRPr="00170610">
        <w:rPr>
          <w:rFonts w:ascii="Times New Roman" w:hAnsi="Times New Roman" w:cs="Times New Roman"/>
          <w:sz w:val="24"/>
          <w:szCs w:val="24"/>
        </w:rPr>
        <w:t>Cross-cutting conservation issues</w:t>
      </w:r>
    </w:p>
    <w:p w14:paraId="30EAD2CE" w14:textId="554C7159" w:rsidR="00170610" w:rsidRPr="00170610" w:rsidRDefault="00170610" w:rsidP="00170610">
      <w:pPr>
        <w:jc w:val="both"/>
        <w:rPr>
          <w:rFonts w:ascii="Times New Roman" w:hAnsi="Times New Roman" w:cs="Times New Roman"/>
          <w:sz w:val="24"/>
          <w:szCs w:val="24"/>
        </w:rPr>
      </w:pPr>
      <w:r>
        <w:rPr>
          <w:rFonts w:ascii="Times New Roman" w:hAnsi="Times New Roman" w:cs="Times New Roman"/>
          <w:sz w:val="24"/>
          <w:szCs w:val="24"/>
        </w:rPr>
        <w:t xml:space="preserve">These </w:t>
      </w:r>
      <w:r w:rsidR="00B07050">
        <w:rPr>
          <w:rFonts w:ascii="Times New Roman" w:hAnsi="Times New Roman" w:cs="Times New Roman"/>
          <w:sz w:val="24"/>
          <w:szCs w:val="24"/>
        </w:rPr>
        <w:t>T</w:t>
      </w:r>
      <w:r>
        <w:rPr>
          <w:rFonts w:ascii="Times New Roman" w:hAnsi="Times New Roman" w:cs="Times New Roman"/>
          <w:sz w:val="24"/>
          <w:szCs w:val="24"/>
        </w:rPr>
        <w:t xml:space="preserve">hematic </w:t>
      </w:r>
      <w:r w:rsidR="00B07050">
        <w:rPr>
          <w:rFonts w:ascii="Times New Roman" w:hAnsi="Times New Roman" w:cs="Times New Roman"/>
          <w:sz w:val="24"/>
          <w:szCs w:val="24"/>
        </w:rPr>
        <w:t>W</w:t>
      </w:r>
      <w:r>
        <w:rPr>
          <w:rFonts w:ascii="Times New Roman" w:hAnsi="Times New Roman" w:cs="Times New Roman"/>
          <w:sz w:val="24"/>
          <w:szCs w:val="24"/>
        </w:rPr>
        <w:t xml:space="preserve">ork </w:t>
      </w:r>
      <w:r w:rsidR="00B07050">
        <w:rPr>
          <w:rFonts w:ascii="Times New Roman" w:hAnsi="Times New Roman" w:cs="Times New Roman"/>
          <w:sz w:val="24"/>
          <w:szCs w:val="24"/>
        </w:rPr>
        <w:t>A</w:t>
      </w:r>
      <w:r>
        <w:rPr>
          <w:rFonts w:ascii="Times New Roman" w:hAnsi="Times New Roman" w:cs="Times New Roman"/>
          <w:sz w:val="24"/>
          <w:szCs w:val="24"/>
        </w:rPr>
        <w:t>reas largely correspond to the current organization of work in the Secretariat, what should simplify the identification of responsibilities in providing assistance to the Sessional Committee in the implementation of the Programme of Work.</w:t>
      </w:r>
    </w:p>
    <w:p w14:paraId="3BA5FE41" w14:textId="5A1D8E45" w:rsidR="00B6306D" w:rsidRPr="00F239EB" w:rsidRDefault="00170610" w:rsidP="00297B9A">
      <w:pPr>
        <w:pStyle w:val="ListParagraph"/>
        <w:numPr>
          <w:ilvl w:val="0"/>
          <w:numId w:val="2"/>
        </w:numPr>
        <w:spacing w:line="240" w:lineRule="auto"/>
        <w:ind w:left="0" w:firstLine="0"/>
        <w:jc w:val="both"/>
        <w:rPr>
          <w:rFonts w:ascii="Times New Roman" w:hAnsi="Times New Roman" w:cs="Times New Roman"/>
          <w:color w:val="000000"/>
          <w:sz w:val="24"/>
          <w:szCs w:val="24"/>
          <w:lang w:eastAsia="en-GB"/>
        </w:rPr>
      </w:pPr>
      <w:r>
        <w:rPr>
          <w:rFonts w:ascii="Times New Roman" w:hAnsi="Times New Roman" w:cs="Times New Roman"/>
          <w:sz w:val="24"/>
          <w:szCs w:val="24"/>
        </w:rPr>
        <w:t xml:space="preserve">For each </w:t>
      </w:r>
      <w:r w:rsidR="00B07050">
        <w:rPr>
          <w:rFonts w:ascii="Times New Roman" w:hAnsi="Times New Roman" w:cs="Times New Roman"/>
          <w:sz w:val="24"/>
          <w:szCs w:val="24"/>
        </w:rPr>
        <w:t>T</w:t>
      </w:r>
      <w:r>
        <w:rPr>
          <w:rFonts w:ascii="Times New Roman" w:hAnsi="Times New Roman" w:cs="Times New Roman"/>
          <w:sz w:val="24"/>
          <w:szCs w:val="24"/>
        </w:rPr>
        <w:t xml:space="preserve">hematic </w:t>
      </w:r>
      <w:r w:rsidR="00B07050">
        <w:rPr>
          <w:rFonts w:ascii="Times New Roman" w:hAnsi="Times New Roman" w:cs="Times New Roman"/>
          <w:sz w:val="24"/>
          <w:szCs w:val="24"/>
        </w:rPr>
        <w:t>W</w:t>
      </w:r>
      <w:r>
        <w:rPr>
          <w:rFonts w:ascii="Times New Roman" w:hAnsi="Times New Roman" w:cs="Times New Roman"/>
          <w:sz w:val="24"/>
          <w:szCs w:val="24"/>
        </w:rPr>
        <w:t xml:space="preserve">ork </w:t>
      </w:r>
      <w:r w:rsidR="00B07050">
        <w:rPr>
          <w:rFonts w:ascii="Times New Roman" w:hAnsi="Times New Roman" w:cs="Times New Roman"/>
          <w:sz w:val="24"/>
          <w:szCs w:val="24"/>
        </w:rPr>
        <w:t>A</w:t>
      </w:r>
      <w:r>
        <w:rPr>
          <w:rFonts w:ascii="Times New Roman" w:hAnsi="Times New Roman" w:cs="Times New Roman"/>
          <w:sz w:val="24"/>
          <w:szCs w:val="24"/>
        </w:rPr>
        <w:t xml:space="preserve">rea, a working group is expected to be established, with the task of </w:t>
      </w:r>
      <w:r w:rsidR="00F239EB">
        <w:rPr>
          <w:rFonts w:ascii="Times New Roman" w:hAnsi="Times New Roman" w:cs="Times New Roman"/>
          <w:sz w:val="24"/>
          <w:szCs w:val="24"/>
        </w:rPr>
        <w:t xml:space="preserve">implementing the activities foreseen under the </w:t>
      </w:r>
      <w:r w:rsidR="00B07050">
        <w:rPr>
          <w:rFonts w:ascii="Times New Roman" w:hAnsi="Times New Roman" w:cs="Times New Roman"/>
          <w:sz w:val="24"/>
          <w:szCs w:val="24"/>
        </w:rPr>
        <w:t>T</w:t>
      </w:r>
      <w:r w:rsidR="00F239EB">
        <w:rPr>
          <w:rFonts w:ascii="Times New Roman" w:hAnsi="Times New Roman" w:cs="Times New Roman"/>
          <w:sz w:val="24"/>
          <w:szCs w:val="24"/>
        </w:rPr>
        <w:t xml:space="preserve">hematic </w:t>
      </w:r>
      <w:r w:rsidR="00B07050">
        <w:rPr>
          <w:rFonts w:ascii="Times New Roman" w:hAnsi="Times New Roman" w:cs="Times New Roman"/>
          <w:sz w:val="24"/>
          <w:szCs w:val="24"/>
        </w:rPr>
        <w:t>Work A</w:t>
      </w:r>
      <w:r w:rsidR="00F239EB">
        <w:rPr>
          <w:rFonts w:ascii="Times New Roman" w:hAnsi="Times New Roman" w:cs="Times New Roman"/>
          <w:sz w:val="24"/>
          <w:szCs w:val="24"/>
        </w:rPr>
        <w:t>rea or overseeing their implementation in the case of activities to be implemented with external input, and of delivering the expected outputs of the activities.</w:t>
      </w:r>
    </w:p>
    <w:p w14:paraId="6A17E026" w14:textId="77777777" w:rsidR="00F239EB" w:rsidRPr="00F239EB" w:rsidRDefault="00F239EB" w:rsidP="00F239EB">
      <w:pPr>
        <w:pStyle w:val="ListParagraph"/>
        <w:spacing w:line="240" w:lineRule="auto"/>
        <w:ind w:left="0"/>
        <w:jc w:val="both"/>
        <w:rPr>
          <w:rFonts w:ascii="Times New Roman" w:hAnsi="Times New Roman" w:cs="Times New Roman"/>
          <w:color w:val="000000"/>
          <w:sz w:val="24"/>
          <w:szCs w:val="24"/>
          <w:lang w:eastAsia="en-GB"/>
        </w:rPr>
      </w:pPr>
    </w:p>
    <w:p w14:paraId="30FEF828" w14:textId="77777777" w:rsidR="00F239EB" w:rsidRDefault="00F239EB" w:rsidP="00297B9A">
      <w:pPr>
        <w:pStyle w:val="ListParagraph"/>
        <w:numPr>
          <w:ilvl w:val="0"/>
          <w:numId w:val="2"/>
        </w:numPr>
        <w:spacing w:line="240" w:lineRule="auto"/>
        <w:ind w:left="0" w:firstLine="0"/>
        <w:jc w:val="both"/>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 xml:space="preserve">It is to be noted that </w:t>
      </w:r>
      <w:r w:rsidR="00F37FE8">
        <w:rPr>
          <w:rFonts w:ascii="Times New Roman" w:hAnsi="Times New Roman" w:cs="Times New Roman"/>
          <w:color w:val="000000"/>
          <w:sz w:val="24"/>
          <w:szCs w:val="24"/>
          <w:lang w:eastAsia="en-GB"/>
        </w:rPr>
        <w:t xml:space="preserve">there are currently a </w:t>
      </w:r>
      <w:r>
        <w:rPr>
          <w:rFonts w:ascii="Times New Roman" w:hAnsi="Times New Roman" w:cs="Times New Roman"/>
          <w:color w:val="000000"/>
          <w:sz w:val="24"/>
          <w:szCs w:val="24"/>
          <w:lang w:eastAsia="en-GB"/>
        </w:rPr>
        <w:t xml:space="preserve">certain number of </w:t>
      </w:r>
      <w:r w:rsidR="00F37FE8">
        <w:rPr>
          <w:rFonts w:ascii="Times New Roman" w:hAnsi="Times New Roman" w:cs="Times New Roman"/>
          <w:color w:val="000000"/>
          <w:sz w:val="24"/>
          <w:szCs w:val="24"/>
          <w:lang w:eastAsia="en-GB"/>
        </w:rPr>
        <w:t xml:space="preserve">active </w:t>
      </w:r>
      <w:r>
        <w:rPr>
          <w:rFonts w:ascii="Times New Roman" w:hAnsi="Times New Roman" w:cs="Times New Roman"/>
          <w:color w:val="000000"/>
          <w:sz w:val="24"/>
          <w:szCs w:val="24"/>
          <w:lang w:eastAsia="en-GB"/>
        </w:rPr>
        <w:t>working groups established under the Scientific C</w:t>
      </w:r>
      <w:r w:rsidR="00F37FE8">
        <w:rPr>
          <w:rFonts w:ascii="Times New Roman" w:hAnsi="Times New Roman" w:cs="Times New Roman"/>
          <w:color w:val="000000"/>
          <w:sz w:val="24"/>
          <w:szCs w:val="24"/>
          <w:lang w:eastAsia="en-GB"/>
        </w:rPr>
        <w:t>ouncil</w:t>
      </w:r>
      <w:r w:rsidR="001C2C60">
        <w:rPr>
          <w:rFonts w:ascii="Times New Roman" w:hAnsi="Times New Roman" w:cs="Times New Roman"/>
          <w:color w:val="000000"/>
          <w:sz w:val="24"/>
          <w:szCs w:val="24"/>
          <w:lang w:eastAsia="en-GB"/>
        </w:rPr>
        <w:t>.  The relations between these working groups and the working groups to be established under the Programme of Work for the Sessional Committee should be considered and clarified as appropriate.</w:t>
      </w:r>
    </w:p>
    <w:p w14:paraId="4082F504" w14:textId="77777777" w:rsidR="001C2C60" w:rsidRPr="001C2C60" w:rsidRDefault="001C2C60" w:rsidP="001C2C60">
      <w:pPr>
        <w:pStyle w:val="ListParagraph"/>
        <w:rPr>
          <w:rFonts w:ascii="Times New Roman" w:hAnsi="Times New Roman" w:cs="Times New Roman"/>
          <w:color w:val="000000"/>
          <w:sz w:val="24"/>
          <w:szCs w:val="24"/>
          <w:lang w:eastAsia="en-GB"/>
        </w:rPr>
      </w:pPr>
    </w:p>
    <w:p w14:paraId="7AFE7629" w14:textId="6E2AFE4A" w:rsidR="00A71FBB" w:rsidRDefault="002D7F70" w:rsidP="00297B9A">
      <w:pPr>
        <w:pStyle w:val="ListParagraph"/>
        <w:numPr>
          <w:ilvl w:val="0"/>
          <w:numId w:val="2"/>
        </w:numPr>
        <w:spacing w:line="240" w:lineRule="auto"/>
        <w:ind w:left="0" w:firstLine="0"/>
        <w:jc w:val="both"/>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As the COP did not adopt</w:t>
      </w:r>
      <w:r w:rsidR="001C2C60">
        <w:rPr>
          <w:rFonts w:ascii="Times New Roman" w:hAnsi="Times New Roman" w:cs="Times New Roman"/>
          <w:color w:val="000000"/>
          <w:sz w:val="24"/>
          <w:szCs w:val="24"/>
          <w:lang w:eastAsia="en-GB"/>
        </w:rPr>
        <w:t xml:space="preserve"> a Programme of Work for </w:t>
      </w:r>
      <w:r w:rsidR="00B07050">
        <w:rPr>
          <w:rFonts w:ascii="Times New Roman" w:hAnsi="Times New Roman" w:cs="Times New Roman"/>
          <w:color w:val="000000"/>
          <w:sz w:val="24"/>
          <w:szCs w:val="24"/>
          <w:lang w:eastAsia="en-GB"/>
        </w:rPr>
        <w:t xml:space="preserve">either </w:t>
      </w:r>
      <w:r w:rsidR="001C2C60">
        <w:rPr>
          <w:rFonts w:ascii="Times New Roman" w:hAnsi="Times New Roman" w:cs="Times New Roman"/>
          <w:color w:val="000000"/>
          <w:sz w:val="24"/>
          <w:szCs w:val="24"/>
          <w:lang w:eastAsia="en-GB"/>
        </w:rPr>
        <w:t xml:space="preserve">the Scientific Council or the Sessional Committee, the Secretariat </w:t>
      </w:r>
      <w:r w:rsidR="00E62F3E">
        <w:rPr>
          <w:rFonts w:ascii="Times New Roman" w:hAnsi="Times New Roman" w:cs="Times New Roman"/>
          <w:color w:val="000000"/>
          <w:sz w:val="24"/>
          <w:szCs w:val="24"/>
          <w:lang w:eastAsia="en-GB"/>
        </w:rPr>
        <w:t>has</w:t>
      </w:r>
      <w:r w:rsidR="00B07050">
        <w:rPr>
          <w:rFonts w:ascii="Times New Roman" w:hAnsi="Times New Roman" w:cs="Times New Roman"/>
          <w:color w:val="000000"/>
          <w:sz w:val="24"/>
          <w:szCs w:val="24"/>
          <w:lang w:eastAsia="en-GB"/>
        </w:rPr>
        <w:t>, with a view to support the Sessional Committee in identifying areas for action,</w:t>
      </w:r>
      <w:r w:rsidR="00E62F3E">
        <w:rPr>
          <w:rFonts w:ascii="Times New Roman" w:hAnsi="Times New Roman" w:cs="Times New Roman"/>
          <w:color w:val="000000"/>
          <w:sz w:val="24"/>
          <w:szCs w:val="24"/>
          <w:lang w:eastAsia="en-GB"/>
        </w:rPr>
        <w:t xml:space="preserve"> filled the first column of the table in Annex 1</w:t>
      </w:r>
      <w:r w:rsidR="00D6481A">
        <w:rPr>
          <w:rFonts w:ascii="Times New Roman" w:hAnsi="Times New Roman" w:cs="Times New Roman"/>
          <w:color w:val="000000"/>
          <w:sz w:val="24"/>
          <w:szCs w:val="24"/>
          <w:lang w:eastAsia="en-GB"/>
        </w:rPr>
        <w:t xml:space="preserve"> </w:t>
      </w:r>
      <w:r w:rsidR="00E62F3E">
        <w:rPr>
          <w:rFonts w:ascii="Times New Roman" w:hAnsi="Times New Roman" w:cs="Times New Roman"/>
          <w:color w:val="000000"/>
          <w:sz w:val="24"/>
          <w:szCs w:val="24"/>
          <w:lang w:eastAsia="en-GB"/>
        </w:rPr>
        <w:t xml:space="preserve">with the specific requests </w:t>
      </w:r>
      <w:r w:rsidR="00A71FBB">
        <w:rPr>
          <w:rFonts w:ascii="Times New Roman" w:hAnsi="Times New Roman" w:cs="Times New Roman"/>
          <w:color w:val="000000"/>
          <w:sz w:val="24"/>
          <w:szCs w:val="24"/>
          <w:lang w:eastAsia="en-GB"/>
        </w:rPr>
        <w:t xml:space="preserve">and recommendations </w:t>
      </w:r>
      <w:r w:rsidR="00E62F3E">
        <w:rPr>
          <w:rFonts w:ascii="Times New Roman" w:hAnsi="Times New Roman" w:cs="Times New Roman"/>
          <w:color w:val="000000"/>
          <w:sz w:val="24"/>
          <w:szCs w:val="24"/>
          <w:lang w:eastAsia="en-GB"/>
        </w:rPr>
        <w:t>addressed to the Scientific Council by the COP through resolutions.</w:t>
      </w:r>
      <w:r w:rsidR="00A71FBB">
        <w:rPr>
          <w:rFonts w:ascii="Times New Roman" w:hAnsi="Times New Roman" w:cs="Times New Roman"/>
          <w:color w:val="000000"/>
          <w:sz w:val="24"/>
          <w:szCs w:val="24"/>
          <w:lang w:eastAsia="en-GB"/>
        </w:rPr>
        <w:t xml:space="preserve">  To facilitate consideration of these requests and recommendations in the overall context of the resolutions which include them, a hyperlink to the corresponding resolution is provided, together with an indication of the specific section of the resolution containing the request. </w:t>
      </w:r>
    </w:p>
    <w:p w14:paraId="0F080FB0" w14:textId="77777777" w:rsidR="00A71FBB" w:rsidRPr="00A71FBB" w:rsidRDefault="00A71FBB" w:rsidP="00A71FBB">
      <w:pPr>
        <w:pStyle w:val="ListParagraph"/>
        <w:rPr>
          <w:rFonts w:ascii="Times New Roman" w:hAnsi="Times New Roman" w:cs="Times New Roman"/>
          <w:color w:val="000000"/>
          <w:sz w:val="24"/>
          <w:szCs w:val="24"/>
          <w:lang w:eastAsia="en-GB"/>
        </w:rPr>
      </w:pPr>
    </w:p>
    <w:p w14:paraId="434E921A" w14:textId="77777777" w:rsidR="001C2C60" w:rsidRDefault="00A71FBB" w:rsidP="00297B9A">
      <w:pPr>
        <w:pStyle w:val="ListParagraph"/>
        <w:numPr>
          <w:ilvl w:val="0"/>
          <w:numId w:val="2"/>
        </w:numPr>
        <w:spacing w:line="240" w:lineRule="auto"/>
        <w:ind w:left="0" w:firstLine="0"/>
        <w:jc w:val="both"/>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lastRenderedPageBreak/>
        <w:t xml:space="preserve">It is to be noted that many of the </w:t>
      </w:r>
      <w:r w:rsidR="00B64B64">
        <w:rPr>
          <w:rFonts w:ascii="Times New Roman" w:hAnsi="Times New Roman" w:cs="Times New Roman"/>
          <w:color w:val="000000"/>
          <w:sz w:val="24"/>
          <w:szCs w:val="24"/>
          <w:lang w:eastAsia="en-GB"/>
        </w:rPr>
        <w:t>mandates</w:t>
      </w:r>
      <w:r>
        <w:rPr>
          <w:rFonts w:ascii="Times New Roman" w:hAnsi="Times New Roman" w:cs="Times New Roman"/>
          <w:color w:val="000000"/>
          <w:sz w:val="24"/>
          <w:szCs w:val="24"/>
          <w:lang w:eastAsia="en-GB"/>
        </w:rPr>
        <w:t xml:space="preserve"> are not time bound. </w:t>
      </w:r>
      <w:r w:rsidR="002F5557">
        <w:rPr>
          <w:rFonts w:ascii="Times New Roman" w:hAnsi="Times New Roman" w:cs="Times New Roman"/>
          <w:color w:val="000000"/>
          <w:sz w:val="24"/>
          <w:szCs w:val="24"/>
          <w:lang w:eastAsia="en-GB"/>
        </w:rPr>
        <w:t>In the opinion of the Secretariat, i</w:t>
      </w:r>
      <w:r>
        <w:rPr>
          <w:rFonts w:ascii="Times New Roman" w:hAnsi="Times New Roman" w:cs="Times New Roman"/>
          <w:color w:val="000000"/>
          <w:sz w:val="24"/>
          <w:szCs w:val="24"/>
          <w:lang w:eastAsia="en-GB"/>
        </w:rPr>
        <w:t xml:space="preserve">t is therefore </w:t>
      </w:r>
      <w:r w:rsidR="00B64B64">
        <w:rPr>
          <w:rFonts w:ascii="Times New Roman" w:hAnsi="Times New Roman" w:cs="Times New Roman"/>
          <w:color w:val="000000"/>
          <w:sz w:val="24"/>
          <w:szCs w:val="24"/>
          <w:lang w:eastAsia="en-GB"/>
        </w:rPr>
        <w:t xml:space="preserve">not </w:t>
      </w:r>
      <w:r>
        <w:rPr>
          <w:rFonts w:ascii="Times New Roman" w:hAnsi="Times New Roman" w:cs="Times New Roman"/>
          <w:color w:val="000000"/>
          <w:sz w:val="24"/>
          <w:szCs w:val="24"/>
          <w:lang w:eastAsia="en-GB"/>
        </w:rPr>
        <w:t>expected</w:t>
      </w:r>
      <w:r w:rsidR="00B64B64">
        <w:rPr>
          <w:rFonts w:ascii="Times New Roman" w:hAnsi="Times New Roman" w:cs="Times New Roman"/>
          <w:color w:val="000000"/>
          <w:sz w:val="24"/>
          <w:szCs w:val="24"/>
          <w:lang w:eastAsia="en-GB"/>
        </w:rPr>
        <w:t xml:space="preserve"> that </w:t>
      </w:r>
      <w:r>
        <w:rPr>
          <w:rFonts w:ascii="Times New Roman" w:hAnsi="Times New Roman" w:cs="Times New Roman"/>
          <w:color w:val="000000"/>
          <w:sz w:val="24"/>
          <w:szCs w:val="24"/>
          <w:lang w:eastAsia="en-GB"/>
        </w:rPr>
        <w:t>the Sessional Committee</w:t>
      </w:r>
      <w:r w:rsidR="00B64B64">
        <w:rPr>
          <w:rFonts w:ascii="Times New Roman" w:hAnsi="Times New Roman" w:cs="Times New Roman"/>
          <w:color w:val="000000"/>
          <w:sz w:val="24"/>
          <w:szCs w:val="24"/>
          <w:lang w:eastAsia="en-GB"/>
        </w:rPr>
        <w:t xml:space="preserve">, in developing its Programme of Work for 2016-2017, should necessarily identify implementation actions for each mandate. </w:t>
      </w:r>
      <w:r w:rsidR="002F5557">
        <w:rPr>
          <w:rFonts w:ascii="Times New Roman" w:hAnsi="Times New Roman" w:cs="Times New Roman"/>
          <w:color w:val="000000"/>
          <w:sz w:val="24"/>
          <w:szCs w:val="24"/>
          <w:lang w:eastAsia="en-GB"/>
        </w:rPr>
        <w:t xml:space="preserve"> Conversely, the Sessional Committee might well identify additional areas for action and outputs within its general mandate, even if not covered by a specific mandate from COP resolution. </w:t>
      </w:r>
    </w:p>
    <w:p w14:paraId="3847CE01" w14:textId="77777777" w:rsidR="00F37FE8" w:rsidRPr="00F37FE8" w:rsidRDefault="00F37FE8" w:rsidP="00F37FE8">
      <w:pPr>
        <w:pStyle w:val="ListParagraph"/>
        <w:rPr>
          <w:rFonts w:ascii="Times New Roman" w:hAnsi="Times New Roman" w:cs="Times New Roman"/>
          <w:color w:val="000000"/>
          <w:sz w:val="24"/>
          <w:szCs w:val="24"/>
          <w:lang w:eastAsia="en-GB"/>
        </w:rPr>
      </w:pPr>
    </w:p>
    <w:p w14:paraId="35B6DF0B" w14:textId="1E023258" w:rsidR="00F37FE8" w:rsidRDefault="00F37FE8" w:rsidP="00297B9A">
      <w:pPr>
        <w:pStyle w:val="ListParagraph"/>
        <w:numPr>
          <w:ilvl w:val="0"/>
          <w:numId w:val="2"/>
        </w:numPr>
        <w:spacing w:line="240" w:lineRule="auto"/>
        <w:ind w:left="0" w:firstLine="0"/>
        <w:jc w:val="both"/>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 xml:space="preserve">The Secretariat would also like to point out that, while the coding of this document associates it to a specific item of the </w:t>
      </w:r>
      <w:r w:rsidR="002F5557">
        <w:rPr>
          <w:rFonts w:ascii="Times New Roman" w:hAnsi="Times New Roman" w:cs="Times New Roman"/>
          <w:color w:val="000000"/>
          <w:sz w:val="24"/>
          <w:szCs w:val="24"/>
          <w:lang w:eastAsia="en-GB"/>
        </w:rPr>
        <w:t>provisional</w:t>
      </w:r>
      <w:r>
        <w:rPr>
          <w:rFonts w:ascii="Times New Roman" w:hAnsi="Times New Roman" w:cs="Times New Roman"/>
          <w:color w:val="000000"/>
          <w:sz w:val="24"/>
          <w:szCs w:val="24"/>
          <w:lang w:eastAsia="en-GB"/>
        </w:rPr>
        <w:t xml:space="preserve"> agenda</w:t>
      </w:r>
      <w:r w:rsidR="002F5557">
        <w:rPr>
          <w:rFonts w:ascii="Times New Roman" w:hAnsi="Times New Roman" w:cs="Times New Roman"/>
          <w:color w:val="000000"/>
          <w:sz w:val="24"/>
          <w:szCs w:val="24"/>
          <w:lang w:eastAsia="en-GB"/>
        </w:rPr>
        <w:t xml:space="preserve"> for the meeting (Agenda Item 4)</w:t>
      </w:r>
      <w:r>
        <w:rPr>
          <w:rFonts w:ascii="Times New Roman" w:hAnsi="Times New Roman" w:cs="Times New Roman"/>
          <w:color w:val="000000"/>
          <w:sz w:val="24"/>
          <w:szCs w:val="24"/>
          <w:lang w:eastAsia="en-GB"/>
        </w:rPr>
        <w:t xml:space="preserve">, </w:t>
      </w:r>
      <w:r w:rsidR="002F5557">
        <w:rPr>
          <w:rFonts w:ascii="Times New Roman" w:hAnsi="Times New Roman" w:cs="Times New Roman"/>
          <w:color w:val="000000"/>
          <w:sz w:val="24"/>
          <w:szCs w:val="24"/>
          <w:lang w:eastAsia="en-GB"/>
        </w:rPr>
        <w:t xml:space="preserve">the document is expected to be relevant to a number of other items, for which one of the outcomes is expected to be the identification of activities to be included in the Programme of Work. This is reflected in the </w:t>
      </w:r>
      <w:hyperlink r:id="rId7" w:history="1">
        <w:r w:rsidR="002F5557" w:rsidRPr="00703E82">
          <w:rPr>
            <w:rStyle w:val="Hyperlink"/>
            <w:rFonts w:ascii="Times New Roman" w:hAnsi="Times New Roman" w:cs="Times New Roman"/>
            <w:sz w:val="24"/>
            <w:szCs w:val="24"/>
            <w:lang w:eastAsia="en-GB"/>
          </w:rPr>
          <w:t>Provisional Annotated Agenda</w:t>
        </w:r>
      </w:hyperlink>
      <w:r w:rsidR="002F5557">
        <w:rPr>
          <w:rFonts w:ascii="Times New Roman" w:hAnsi="Times New Roman" w:cs="Times New Roman"/>
          <w:color w:val="000000"/>
          <w:sz w:val="24"/>
          <w:szCs w:val="24"/>
          <w:lang w:eastAsia="en-GB"/>
        </w:rPr>
        <w:t xml:space="preserve">, where relevant </w:t>
      </w:r>
      <w:r w:rsidR="00703E82">
        <w:rPr>
          <w:rFonts w:ascii="Times New Roman" w:hAnsi="Times New Roman" w:cs="Times New Roman"/>
          <w:color w:val="000000"/>
          <w:sz w:val="24"/>
          <w:szCs w:val="24"/>
          <w:lang w:eastAsia="en-GB"/>
        </w:rPr>
        <w:t>documents for each agenda item are identified.</w:t>
      </w:r>
    </w:p>
    <w:p w14:paraId="43978B4D" w14:textId="77777777" w:rsidR="00703E82" w:rsidRPr="002D7F70" w:rsidRDefault="00703E82" w:rsidP="002D7F70">
      <w:pPr>
        <w:spacing w:after="0"/>
        <w:rPr>
          <w:rFonts w:ascii="Times New Roman" w:hAnsi="Times New Roman" w:cs="Times New Roman"/>
          <w:color w:val="000000"/>
          <w:sz w:val="24"/>
          <w:szCs w:val="24"/>
          <w:lang w:eastAsia="en-GB"/>
        </w:rPr>
      </w:pPr>
    </w:p>
    <w:p w14:paraId="27C7EECD" w14:textId="77777777" w:rsidR="00703E82" w:rsidRDefault="00703E82" w:rsidP="002D7F70">
      <w:pPr>
        <w:pStyle w:val="ListParagraph"/>
        <w:spacing w:after="0" w:line="240" w:lineRule="auto"/>
        <w:ind w:left="0"/>
        <w:jc w:val="both"/>
        <w:rPr>
          <w:rFonts w:ascii="Times New Roman" w:hAnsi="Times New Roman" w:cs="Times New Roman"/>
          <w:color w:val="000000"/>
          <w:sz w:val="24"/>
          <w:szCs w:val="24"/>
          <w:lang w:eastAsia="en-GB"/>
        </w:rPr>
      </w:pPr>
    </w:p>
    <w:p w14:paraId="3C21028B" w14:textId="77777777" w:rsidR="00703E82" w:rsidRPr="00703E82" w:rsidRDefault="00703E82" w:rsidP="00703E82">
      <w:pPr>
        <w:contextualSpacing/>
        <w:rPr>
          <w:rFonts w:ascii="Times New Roman" w:hAnsi="Times New Roman" w:cs="Times New Roman"/>
          <w:b/>
          <w:i/>
          <w:sz w:val="24"/>
          <w:szCs w:val="24"/>
        </w:rPr>
      </w:pPr>
      <w:r w:rsidRPr="00703E82">
        <w:rPr>
          <w:rFonts w:ascii="Times New Roman" w:hAnsi="Times New Roman" w:cs="Times New Roman"/>
          <w:b/>
          <w:i/>
          <w:sz w:val="24"/>
          <w:szCs w:val="24"/>
        </w:rPr>
        <w:t>Action requested:</w:t>
      </w:r>
    </w:p>
    <w:p w14:paraId="596B60B1" w14:textId="77777777" w:rsidR="00703E82" w:rsidRPr="00703E82" w:rsidRDefault="00703E82" w:rsidP="00703E82">
      <w:pPr>
        <w:ind w:left="720"/>
        <w:contextualSpacing/>
        <w:rPr>
          <w:rFonts w:ascii="Times New Roman" w:hAnsi="Times New Roman" w:cs="Times New Roman"/>
          <w:sz w:val="24"/>
          <w:szCs w:val="24"/>
        </w:rPr>
      </w:pPr>
    </w:p>
    <w:p w14:paraId="07694A1C" w14:textId="77777777" w:rsidR="00703E82" w:rsidRPr="00703E82" w:rsidRDefault="00703E82" w:rsidP="00703E82">
      <w:pPr>
        <w:contextualSpacing/>
        <w:jc w:val="both"/>
        <w:rPr>
          <w:rFonts w:ascii="Times New Roman" w:hAnsi="Times New Roman" w:cs="Times New Roman"/>
          <w:sz w:val="24"/>
          <w:szCs w:val="24"/>
        </w:rPr>
      </w:pPr>
      <w:r w:rsidRPr="00703E82">
        <w:rPr>
          <w:rFonts w:ascii="Times New Roman" w:hAnsi="Times New Roman" w:cs="Times New Roman"/>
          <w:sz w:val="24"/>
          <w:szCs w:val="24"/>
        </w:rPr>
        <w:t xml:space="preserve">The </w:t>
      </w:r>
      <w:r>
        <w:rPr>
          <w:rFonts w:ascii="Times New Roman" w:hAnsi="Times New Roman" w:cs="Times New Roman"/>
          <w:sz w:val="24"/>
          <w:szCs w:val="24"/>
        </w:rPr>
        <w:t>Sessional</w:t>
      </w:r>
      <w:r w:rsidRPr="00703E82">
        <w:rPr>
          <w:rFonts w:ascii="Times New Roman" w:hAnsi="Times New Roman" w:cs="Times New Roman"/>
          <w:sz w:val="24"/>
          <w:szCs w:val="24"/>
        </w:rPr>
        <w:t xml:space="preserve"> Committee </w:t>
      </w:r>
      <w:r>
        <w:rPr>
          <w:rFonts w:ascii="Times New Roman" w:hAnsi="Times New Roman" w:cs="Times New Roman"/>
          <w:sz w:val="24"/>
          <w:szCs w:val="24"/>
        </w:rPr>
        <w:t xml:space="preserve">of the Scientific Council </w:t>
      </w:r>
      <w:r w:rsidRPr="00703E82">
        <w:rPr>
          <w:rFonts w:ascii="Times New Roman" w:hAnsi="Times New Roman" w:cs="Times New Roman"/>
          <w:sz w:val="24"/>
          <w:szCs w:val="24"/>
        </w:rPr>
        <w:t xml:space="preserve">is invited to </w:t>
      </w:r>
    </w:p>
    <w:p w14:paraId="6D4CC58C" w14:textId="77777777" w:rsidR="00703E82" w:rsidRPr="00703E82" w:rsidRDefault="00703E82" w:rsidP="00703E82">
      <w:pPr>
        <w:contextualSpacing/>
        <w:jc w:val="both"/>
        <w:rPr>
          <w:rFonts w:ascii="Times New Roman" w:hAnsi="Times New Roman" w:cs="Times New Roman"/>
          <w:sz w:val="24"/>
          <w:szCs w:val="24"/>
        </w:rPr>
      </w:pPr>
    </w:p>
    <w:p w14:paraId="35438099" w14:textId="77777777" w:rsidR="00703E82" w:rsidRPr="00703E82" w:rsidRDefault="00703E82" w:rsidP="00703E82">
      <w:pPr>
        <w:pStyle w:val="ListParagraph"/>
        <w:numPr>
          <w:ilvl w:val="0"/>
          <w:numId w:val="4"/>
        </w:numPr>
        <w:spacing w:after="0" w:line="240" w:lineRule="auto"/>
        <w:ind w:left="810" w:hanging="450"/>
        <w:jc w:val="both"/>
        <w:rPr>
          <w:rFonts w:ascii="Times New Roman" w:hAnsi="Times New Roman" w:cs="Times New Roman"/>
          <w:sz w:val="24"/>
          <w:szCs w:val="24"/>
        </w:rPr>
      </w:pPr>
      <w:r>
        <w:rPr>
          <w:rFonts w:ascii="Times New Roman" w:hAnsi="Times New Roman" w:cs="Times New Roman"/>
          <w:sz w:val="24"/>
          <w:szCs w:val="24"/>
        </w:rPr>
        <w:t>Review and finalize the template for the Programme of Work 2016-2017</w:t>
      </w:r>
      <w:r w:rsidRPr="00703E82">
        <w:rPr>
          <w:rFonts w:ascii="Times New Roman" w:hAnsi="Times New Roman" w:cs="Times New Roman"/>
          <w:sz w:val="24"/>
          <w:szCs w:val="24"/>
        </w:rPr>
        <w:t>;</w:t>
      </w:r>
    </w:p>
    <w:p w14:paraId="79A9476B" w14:textId="77777777" w:rsidR="00703E82" w:rsidRPr="00703E82" w:rsidRDefault="00703E82" w:rsidP="00703E82">
      <w:pPr>
        <w:ind w:left="810" w:hanging="450"/>
        <w:contextualSpacing/>
        <w:jc w:val="both"/>
        <w:rPr>
          <w:rFonts w:ascii="Times New Roman" w:hAnsi="Times New Roman" w:cs="Times New Roman"/>
          <w:sz w:val="24"/>
          <w:szCs w:val="24"/>
        </w:rPr>
      </w:pPr>
    </w:p>
    <w:p w14:paraId="6E25CBE7" w14:textId="14A45F12" w:rsidR="00703E82" w:rsidRDefault="00703E82" w:rsidP="00CA0BCF">
      <w:pPr>
        <w:pStyle w:val="ListParagraph"/>
        <w:numPr>
          <w:ilvl w:val="0"/>
          <w:numId w:val="4"/>
        </w:numPr>
        <w:spacing w:after="0" w:line="240" w:lineRule="auto"/>
        <w:ind w:left="810" w:hanging="450"/>
        <w:jc w:val="both"/>
        <w:rPr>
          <w:rFonts w:ascii="Times New Roman" w:hAnsi="Times New Roman" w:cs="Times New Roman"/>
          <w:sz w:val="24"/>
          <w:szCs w:val="24"/>
        </w:rPr>
      </w:pPr>
      <w:r w:rsidRPr="00C74A5D">
        <w:rPr>
          <w:rFonts w:ascii="Times New Roman" w:hAnsi="Times New Roman" w:cs="Times New Roman"/>
          <w:sz w:val="24"/>
          <w:szCs w:val="24"/>
        </w:rPr>
        <w:t xml:space="preserve">Identify membership of the working groups responsible </w:t>
      </w:r>
      <w:r w:rsidR="00D6481A">
        <w:rPr>
          <w:rFonts w:ascii="Times New Roman" w:hAnsi="Times New Roman" w:cs="Times New Roman"/>
          <w:sz w:val="24"/>
          <w:szCs w:val="24"/>
        </w:rPr>
        <w:t>for</w:t>
      </w:r>
      <w:r w:rsidR="00D6481A" w:rsidRPr="00C74A5D">
        <w:rPr>
          <w:rFonts w:ascii="Times New Roman" w:hAnsi="Times New Roman" w:cs="Times New Roman"/>
          <w:sz w:val="24"/>
          <w:szCs w:val="24"/>
        </w:rPr>
        <w:t xml:space="preserve"> </w:t>
      </w:r>
      <w:r w:rsidRPr="00C74A5D">
        <w:rPr>
          <w:rFonts w:ascii="Times New Roman" w:hAnsi="Times New Roman" w:cs="Times New Roman"/>
          <w:sz w:val="24"/>
          <w:szCs w:val="24"/>
        </w:rPr>
        <w:t xml:space="preserve">the implementation of </w:t>
      </w:r>
      <w:r w:rsidR="00C74A5D" w:rsidRPr="00C74A5D">
        <w:rPr>
          <w:rFonts w:ascii="Times New Roman" w:hAnsi="Times New Roman" w:cs="Times New Roman"/>
          <w:sz w:val="24"/>
          <w:szCs w:val="24"/>
        </w:rPr>
        <w:t xml:space="preserve">the </w:t>
      </w:r>
      <w:r w:rsidR="00B07050">
        <w:rPr>
          <w:rFonts w:ascii="Times New Roman" w:hAnsi="Times New Roman" w:cs="Times New Roman"/>
          <w:sz w:val="24"/>
          <w:szCs w:val="24"/>
        </w:rPr>
        <w:t>T</w:t>
      </w:r>
      <w:r w:rsidR="00C74A5D" w:rsidRPr="00C74A5D">
        <w:rPr>
          <w:rFonts w:ascii="Times New Roman" w:hAnsi="Times New Roman" w:cs="Times New Roman"/>
          <w:sz w:val="24"/>
          <w:szCs w:val="24"/>
        </w:rPr>
        <w:t xml:space="preserve">hematic </w:t>
      </w:r>
      <w:r w:rsidR="00B07050">
        <w:rPr>
          <w:rFonts w:ascii="Times New Roman" w:hAnsi="Times New Roman" w:cs="Times New Roman"/>
          <w:sz w:val="24"/>
          <w:szCs w:val="24"/>
        </w:rPr>
        <w:t>W</w:t>
      </w:r>
      <w:r w:rsidR="00C74A5D" w:rsidRPr="00C74A5D">
        <w:rPr>
          <w:rFonts w:ascii="Times New Roman" w:hAnsi="Times New Roman" w:cs="Times New Roman"/>
          <w:sz w:val="24"/>
          <w:szCs w:val="24"/>
        </w:rPr>
        <w:t xml:space="preserve">ork </w:t>
      </w:r>
      <w:r w:rsidR="00B07050">
        <w:rPr>
          <w:rFonts w:ascii="Times New Roman" w:hAnsi="Times New Roman" w:cs="Times New Roman"/>
          <w:sz w:val="24"/>
          <w:szCs w:val="24"/>
        </w:rPr>
        <w:t>A</w:t>
      </w:r>
      <w:r w:rsidR="00C74A5D" w:rsidRPr="00C74A5D">
        <w:rPr>
          <w:rFonts w:ascii="Times New Roman" w:hAnsi="Times New Roman" w:cs="Times New Roman"/>
          <w:sz w:val="24"/>
          <w:szCs w:val="24"/>
        </w:rPr>
        <w:t xml:space="preserve">reas; </w:t>
      </w:r>
    </w:p>
    <w:p w14:paraId="3B0C5CD2" w14:textId="77777777" w:rsidR="00C74A5D" w:rsidRPr="00C74A5D" w:rsidRDefault="00C74A5D" w:rsidP="00C74A5D">
      <w:pPr>
        <w:spacing w:after="0" w:line="240" w:lineRule="auto"/>
        <w:jc w:val="both"/>
        <w:rPr>
          <w:rFonts w:ascii="Times New Roman" w:hAnsi="Times New Roman" w:cs="Times New Roman"/>
          <w:sz w:val="24"/>
          <w:szCs w:val="24"/>
        </w:rPr>
      </w:pPr>
    </w:p>
    <w:p w14:paraId="6451C086" w14:textId="77777777" w:rsidR="00703E82" w:rsidRPr="00703E82" w:rsidRDefault="00C74A5D" w:rsidP="00703E82">
      <w:pPr>
        <w:pStyle w:val="ListParagraph"/>
        <w:numPr>
          <w:ilvl w:val="0"/>
          <w:numId w:val="4"/>
        </w:numPr>
        <w:spacing w:after="0" w:line="240" w:lineRule="auto"/>
        <w:ind w:left="810" w:hanging="450"/>
        <w:jc w:val="both"/>
        <w:rPr>
          <w:rFonts w:ascii="Times New Roman" w:hAnsi="Times New Roman" w:cs="Times New Roman"/>
          <w:sz w:val="24"/>
          <w:szCs w:val="24"/>
        </w:rPr>
      </w:pPr>
      <w:r>
        <w:rPr>
          <w:rFonts w:ascii="Times New Roman" w:hAnsi="Times New Roman" w:cs="Times New Roman"/>
          <w:sz w:val="24"/>
          <w:szCs w:val="24"/>
        </w:rPr>
        <w:t xml:space="preserve">Develop and adopt its Programme of Work 2016-2017.  </w:t>
      </w:r>
    </w:p>
    <w:p w14:paraId="6F37538A" w14:textId="77777777" w:rsidR="002D7F70" w:rsidRDefault="002D7F70" w:rsidP="00DD2F3E">
      <w:pPr>
        <w:spacing w:after="0"/>
        <w:rPr>
          <w:rFonts w:ascii="Times New Roman" w:hAnsi="Times New Roman" w:cs="Times New Roman"/>
          <w:sz w:val="24"/>
          <w:szCs w:val="24"/>
        </w:rPr>
        <w:sectPr w:rsidR="002D7F70" w:rsidSect="002D7F7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pPr>
    </w:p>
    <w:p w14:paraId="38C88FEB" w14:textId="5449E9DB" w:rsidR="002D7F70" w:rsidRPr="002D7F70" w:rsidRDefault="002D7F70" w:rsidP="002D7F70">
      <w:pPr>
        <w:jc w:val="right"/>
        <w:rPr>
          <w:b/>
          <w:sz w:val="28"/>
          <w:szCs w:val="28"/>
        </w:rPr>
      </w:pPr>
      <w:r w:rsidRPr="002D7F70">
        <w:rPr>
          <w:b/>
          <w:sz w:val="28"/>
          <w:szCs w:val="28"/>
        </w:rPr>
        <w:t>Annex 1</w:t>
      </w:r>
    </w:p>
    <w:p w14:paraId="73B538F6" w14:textId="60406424" w:rsidR="002D7F70" w:rsidRPr="002D7F70" w:rsidRDefault="002D7F70" w:rsidP="002D7F70">
      <w:pPr>
        <w:jc w:val="center"/>
        <w:rPr>
          <w:b/>
          <w:sz w:val="28"/>
          <w:szCs w:val="28"/>
        </w:rPr>
      </w:pPr>
      <w:r w:rsidRPr="002D7F70">
        <w:rPr>
          <w:b/>
          <w:sz w:val="28"/>
          <w:szCs w:val="28"/>
        </w:rPr>
        <w:t>Programme of Work for the Sessional Committee of the Scientific Council for 2016-2017</w:t>
      </w:r>
    </w:p>
    <w:p w14:paraId="0A5734AD" w14:textId="77777777" w:rsidR="002D7F70" w:rsidRPr="002D7F70" w:rsidRDefault="002D7F70" w:rsidP="002D7F70">
      <w:pPr>
        <w:ind w:left="-720"/>
        <w:rPr>
          <w:sz w:val="24"/>
          <w:szCs w:val="24"/>
        </w:rPr>
      </w:pPr>
      <w:r w:rsidRPr="002D7F70">
        <w:rPr>
          <w:sz w:val="24"/>
          <w:szCs w:val="24"/>
        </w:rPr>
        <w:t>Thematic Work Area: Institutional and Legal matters (Working Group 1)</w:t>
      </w:r>
    </w:p>
    <w:p w14:paraId="4E8C80E0" w14:textId="77777777" w:rsidR="002D7F70" w:rsidRPr="002D7F70" w:rsidRDefault="002D7F70" w:rsidP="002D7F70">
      <w:pPr>
        <w:ind w:left="-720"/>
        <w:rPr>
          <w:sz w:val="24"/>
          <w:szCs w:val="24"/>
        </w:rPr>
      </w:pPr>
      <w:r w:rsidRPr="002D7F70">
        <w:rPr>
          <w:sz w:val="24"/>
          <w:szCs w:val="24"/>
        </w:rPr>
        <w:t>WG1 lead(s) and participants:  XX, YY</w:t>
      </w:r>
    </w:p>
    <w:tbl>
      <w:tblPr>
        <w:tblStyle w:val="TableGrid"/>
        <w:tblW w:w="14490" w:type="dxa"/>
        <w:tblInd w:w="-725" w:type="dxa"/>
        <w:tblLook w:val="04A0" w:firstRow="1" w:lastRow="0" w:firstColumn="1" w:lastColumn="0" w:noHBand="0" w:noVBand="1"/>
      </w:tblPr>
      <w:tblGrid>
        <w:gridCol w:w="2876"/>
        <w:gridCol w:w="2071"/>
        <w:gridCol w:w="2588"/>
        <w:gridCol w:w="1369"/>
        <w:gridCol w:w="1369"/>
        <w:gridCol w:w="913"/>
        <w:gridCol w:w="1004"/>
        <w:gridCol w:w="2300"/>
      </w:tblGrid>
      <w:tr w:rsidR="00CA0BCF" w:rsidRPr="002D7F70" w14:paraId="0EE04ECE" w14:textId="77777777" w:rsidTr="00424CC5">
        <w:trPr>
          <w:tblHeader/>
        </w:trPr>
        <w:tc>
          <w:tcPr>
            <w:tcW w:w="2835" w:type="dxa"/>
            <w:shd w:val="clear" w:color="auto" w:fill="D9D9D9" w:themeFill="background1" w:themeFillShade="D9"/>
          </w:tcPr>
          <w:p w14:paraId="7F38FBC5" w14:textId="77777777" w:rsidR="002D7F70" w:rsidRPr="002D7F70" w:rsidRDefault="002D7F70" w:rsidP="002D7F70">
            <w:pPr>
              <w:rPr>
                <w:rFonts w:asciiTheme="majorHAnsi" w:hAnsiTheme="majorHAnsi"/>
              </w:rPr>
            </w:pPr>
            <w:r w:rsidRPr="002D7F70">
              <w:rPr>
                <w:rFonts w:asciiTheme="majorHAnsi" w:hAnsiTheme="majorHAnsi"/>
              </w:rPr>
              <w:t>Mandate</w:t>
            </w:r>
          </w:p>
        </w:tc>
        <w:tc>
          <w:tcPr>
            <w:tcW w:w="2041" w:type="dxa"/>
            <w:shd w:val="clear" w:color="auto" w:fill="D9D9D9" w:themeFill="background1" w:themeFillShade="D9"/>
          </w:tcPr>
          <w:p w14:paraId="481FB212" w14:textId="77777777" w:rsidR="002D7F70" w:rsidRPr="002D7F70" w:rsidRDefault="002D7F70" w:rsidP="002D7F70">
            <w:pPr>
              <w:rPr>
                <w:rFonts w:asciiTheme="majorHAnsi" w:hAnsiTheme="majorHAnsi"/>
              </w:rPr>
            </w:pPr>
            <w:r w:rsidRPr="002D7F70">
              <w:rPr>
                <w:rFonts w:asciiTheme="majorHAnsi" w:hAnsiTheme="majorHAnsi"/>
              </w:rPr>
              <w:t>Progress till ScC-SC1</w:t>
            </w:r>
          </w:p>
        </w:tc>
        <w:tc>
          <w:tcPr>
            <w:tcW w:w="2552" w:type="dxa"/>
            <w:shd w:val="clear" w:color="auto" w:fill="D9D9D9" w:themeFill="background1" w:themeFillShade="D9"/>
          </w:tcPr>
          <w:p w14:paraId="02FF3FF9" w14:textId="77777777" w:rsidR="002D7F70" w:rsidRPr="002D7F70" w:rsidRDefault="002D7F70" w:rsidP="002D7F70">
            <w:pPr>
              <w:rPr>
                <w:rFonts w:asciiTheme="majorHAnsi" w:hAnsiTheme="majorHAnsi"/>
              </w:rPr>
            </w:pPr>
            <w:r w:rsidRPr="002D7F70">
              <w:rPr>
                <w:rFonts w:asciiTheme="majorHAnsi" w:hAnsiTheme="majorHAnsi"/>
              </w:rPr>
              <w:t>Description of SC intersessional actions</w:t>
            </w:r>
          </w:p>
          <w:p w14:paraId="1545E85C" w14:textId="77777777" w:rsidR="002D7F70" w:rsidRPr="002D7F70" w:rsidRDefault="002D7F70" w:rsidP="002D7F70">
            <w:pPr>
              <w:rPr>
                <w:rFonts w:asciiTheme="majorHAnsi" w:hAnsiTheme="majorHAnsi"/>
              </w:rPr>
            </w:pPr>
            <w:r w:rsidRPr="002D7F70">
              <w:rPr>
                <w:rFonts w:asciiTheme="majorHAnsi" w:hAnsiTheme="majorHAnsi"/>
              </w:rPr>
              <w:t>(ScC-SC1 – ScC-SC2)</w:t>
            </w:r>
          </w:p>
        </w:tc>
        <w:tc>
          <w:tcPr>
            <w:tcW w:w="1350" w:type="dxa"/>
            <w:shd w:val="clear" w:color="auto" w:fill="D9D9D9" w:themeFill="background1" w:themeFillShade="D9"/>
          </w:tcPr>
          <w:p w14:paraId="35EFCE0B" w14:textId="77777777" w:rsidR="002D7F70" w:rsidRPr="002D7F70" w:rsidRDefault="002D7F70" w:rsidP="002D7F70">
            <w:pPr>
              <w:rPr>
                <w:rFonts w:asciiTheme="majorHAnsi" w:hAnsiTheme="majorHAnsi"/>
              </w:rPr>
            </w:pPr>
            <w:r w:rsidRPr="002D7F70">
              <w:rPr>
                <w:rFonts w:asciiTheme="majorHAnsi" w:hAnsiTheme="majorHAnsi"/>
              </w:rPr>
              <w:t>Expected Output</w:t>
            </w:r>
          </w:p>
        </w:tc>
        <w:tc>
          <w:tcPr>
            <w:tcW w:w="1350" w:type="dxa"/>
            <w:shd w:val="clear" w:color="auto" w:fill="D9D9D9" w:themeFill="background1" w:themeFillShade="D9"/>
          </w:tcPr>
          <w:p w14:paraId="4BC04474" w14:textId="77777777" w:rsidR="002D7F70" w:rsidRPr="002D7F70" w:rsidRDefault="002D7F70" w:rsidP="002D7F70">
            <w:pPr>
              <w:rPr>
                <w:rFonts w:asciiTheme="majorHAnsi" w:hAnsiTheme="majorHAnsi"/>
              </w:rPr>
            </w:pPr>
            <w:r w:rsidRPr="002D7F70">
              <w:rPr>
                <w:rFonts w:asciiTheme="majorHAnsi" w:hAnsiTheme="majorHAnsi"/>
              </w:rPr>
              <w:t>Lead / Contributors</w:t>
            </w:r>
          </w:p>
        </w:tc>
        <w:tc>
          <w:tcPr>
            <w:tcW w:w="900" w:type="dxa"/>
            <w:shd w:val="clear" w:color="auto" w:fill="D9D9D9" w:themeFill="background1" w:themeFillShade="D9"/>
          </w:tcPr>
          <w:p w14:paraId="2A0EE26B" w14:textId="77777777" w:rsidR="002D7F70" w:rsidRPr="002D7F70" w:rsidRDefault="002D7F70" w:rsidP="002D7F70">
            <w:pPr>
              <w:rPr>
                <w:rFonts w:asciiTheme="majorHAnsi" w:hAnsiTheme="majorHAnsi"/>
              </w:rPr>
            </w:pPr>
            <w:r w:rsidRPr="002D7F70">
              <w:rPr>
                <w:rFonts w:asciiTheme="majorHAnsi" w:hAnsiTheme="majorHAnsi"/>
              </w:rPr>
              <w:t>Priority</w:t>
            </w:r>
          </w:p>
        </w:tc>
        <w:tc>
          <w:tcPr>
            <w:tcW w:w="990" w:type="dxa"/>
            <w:shd w:val="clear" w:color="auto" w:fill="D9D9D9" w:themeFill="background1" w:themeFillShade="D9"/>
          </w:tcPr>
          <w:p w14:paraId="1810F944" w14:textId="77777777" w:rsidR="002D7F70" w:rsidRPr="002D7F70" w:rsidRDefault="002D7F70" w:rsidP="002D7F70">
            <w:pPr>
              <w:rPr>
                <w:rFonts w:asciiTheme="majorHAnsi" w:hAnsiTheme="majorHAnsi"/>
              </w:rPr>
            </w:pPr>
            <w:r w:rsidRPr="002D7F70">
              <w:rPr>
                <w:rFonts w:asciiTheme="majorHAnsi" w:hAnsiTheme="majorHAnsi"/>
              </w:rPr>
              <w:t>Funding needed</w:t>
            </w:r>
          </w:p>
        </w:tc>
        <w:tc>
          <w:tcPr>
            <w:tcW w:w="2268" w:type="dxa"/>
            <w:shd w:val="clear" w:color="auto" w:fill="D9D9D9" w:themeFill="background1" w:themeFillShade="D9"/>
          </w:tcPr>
          <w:p w14:paraId="5E3769BD" w14:textId="77777777" w:rsidR="002D7F70" w:rsidRPr="002D7F70" w:rsidRDefault="002D7F70" w:rsidP="002D7F70">
            <w:pPr>
              <w:rPr>
                <w:rFonts w:asciiTheme="majorHAnsi" w:hAnsiTheme="majorHAnsi"/>
              </w:rPr>
            </w:pPr>
            <w:r w:rsidRPr="002D7F70">
              <w:rPr>
                <w:rFonts w:asciiTheme="majorHAnsi" w:hAnsiTheme="majorHAnsi"/>
              </w:rPr>
              <w:t>Comments/Notes</w:t>
            </w:r>
          </w:p>
        </w:tc>
      </w:tr>
      <w:tr w:rsidR="002D7F70" w:rsidRPr="002D7F70" w14:paraId="44CB9410" w14:textId="77777777" w:rsidTr="00424CC5">
        <w:tc>
          <w:tcPr>
            <w:tcW w:w="2835" w:type="dxa"/>
          </w:tcPr>
          <w:p w14:paraId="4E3BF1D4" w14:textId="77777777" w:rsidR="002D7F70" w:rsidRPr="002D7F70" w:rsidRDefault="002D7F70" w:rsidP="002D7F70">
            <w:pPr>
              <w:rPr>
                <w:rFonts w:eastAsia="Calibri"/>
                <w:sz w:val="18"/>
                <w:szCs w:val="18"/>
                <w:lang w:val="en-GB"/>
              </w:rPr>
            </w:pPr>
            <w:r w:rsidRPr="002D7F70">
              <w:rPr>
                <w:rFonts w:eastAsia="Calibri"/>
                <w:sz w:val="18"/>
                <w:szCs w:val="18"/>
                <w:lang w:val="en-GB"/>
              </w:rPr>
              <w:t xml:space="preserve">Scientific Council, with advice from the Secretariat, to develop and establish a revision of its Rules of Procedure, as well as elements of its </w:t>
            </w:r>
            <w:r w:rsidRPr="002D7F70">
              <w:rPr>
                <w:rFonts w:eastAsia="Calibri"/>
                <w:i/>
                <w:sz w:val="18"/>
                <w:szCs w:val="18"/>
                <w:lang w:val="en-GB"/>
              </w:rPr>
              <w:t>modus operandi</w:t>
            </w:r>
            <w:r w:rsidRPr="002D7F70">
              <w:rPr>
                <w:rFonts w:eastAsia="Calibri"/>
                <w:sz w:val="18"/>
                <w:szCs w:val="18"/>
                <w:lang w:val="en-GB"/>
              </w:rPr>
              <w:t xml:space="preserve"> in accordance with Res. 11.4</w:t>
            </w:r>
          </w:p>
          <w:p w14:paraId="6CB9264F" w14:textId="77777777" w:rsidR="002D7F70" w:rsidRPr="002D7F70" w:rsidRDefault="002D7F70" w:rsidP="002D7F70">
            <w:pPr>
              <w:rPr>
                <w:sz w:val="18"/>
                <w:szCs w:val="18"/>
              </w:rPr>
            </w:pPr>
            <w:r w:rsidRPr="002D7F70">
              <w:rPr>
                <w:rFonts w:eastAsia="Calibri"/>
                <w:sz w:val="18"/>
                <w:szCs w:val="18"/>
                <w:lang w:val="en-GB"/>
              </w:rPr>
              <w:t>(</w:t>
            </w:r>
            <w:hyperlink r:id="rId14" w:history="1">
              <w:r w:rsidRPr="002D7F70">
                <w:rPr>
                  <w:rFonts w:eastAsia="Calibri"/>
                  <w:color w:val="0563C1" w:themeColor="hyperlink"/>
                  <w:sz w:val="18"/>
                  <w:szCs w:val="18"/>
                  <w:u w:val="single"/>
                  <w:lang w:val="en-GB"/>
                </w:rPr>
                <w:t>Res. 11.4</w:t>
              </w:r>
            </w:hyperlink>
            <w:r w:rsidRPr="002D7F70">
              <w:rPr>
                <w:rFonts w:eastAsia="Calibri"/>
                <w:sz w:val="18"/>
                <w:szCs w:val="18"/>
                <w:lang w:val="en-GB"/>
              </w:rPr>
              <w:t>, para. 12)</w:t>
            </w:r>
          </w:p>
        </w:tc>
        <w:tc>
          <w:tcPr>
            <w:tcW w:w="2041" w:type="dxa"/>
          </w:tcPr>
          <w:p w14:paraId="15FF8BCE" w14:textId="77777777" w:rsidR="002D7F70" w:rsidRPr="002D7F70" w:rsidRDefault="002D7F70" w:rsidP="002D7F70">
            <w:pPr>
              <w:rPr>
                <w:sz w:val="18"/>
                <w:szCs w:val="18"/>
              </w:rPr>
            </w:pPr>
            <w:r w:rsidRPr="002D7F70">
              <w:rPr>
                <w:sz w:val="18"/>
                <w:szCs w:val="18"/>
              </w:rPr>
              <w:t>Analysis of sections of the Rules of Procedure requiring revision pursuant to Res. 11.4 prepared by the Secretariat.</w:t>
            </w:r>
          </w:p>
        </w:tc>
        <w:tc>
          <w:tcPr>
            <w:tcW w:w="2552" w:type="dxa"/>
          </w:tcPr>
          <w:p w14:paraId="07A30EEB" w14:textId="77777777" w:rsidR="002D7F70" w:rsidRPr="002D7F70" w:rsidRDefault="002D7F70" w:rsidP="002D7F70"/>
        </w:tc>
        <w:tc>
          <w:tcPr>
            <w:tcW w:w="1350" w:type="dxa"/>
          </w:tcPr>
          <w:p w14:paraId="157FFFE0" w14:textId="77777777" w:rsidR="002D7F70" w:rsidRPr="002D7F70" w:rsidRDefault="002D7F70" w:rsidP="002D7F70"/>
        </w:tc>
        <w:tc>
          <w:tcPr>
            <w:tcW w:w="1350" w:type="dxa"/>
          </w:tcPr>
          <w:p w14:paraId="6A87F82F" w14:textId="77777777" w:rsidR="002D7F70" w:rsidRPr="002D7F70" w:rsidRDefault="002D7F70" w:rsidP="002D7F70"/>
        </w:tc>
        <w:tc>
          <w:tcPr>
            <w:tcW w:w="900" w:type="dxa"/>
          </w:tcPr>
          <w:p w14:paraId="7D490BAC" w14:textId="77777777" w:rsidR="002D7F70" w:rsidRPr="002D7F70" w:rsidRDefault="002D7F70" w:rsidP="002D7F70"/>
        </w:tc>
        <w:tc>
          <w:tcPr>
            <w:tcW w:w="990" w:type="dxa"/>
          </w:tcPr>
          <w:p w14:paraId="7651B533" w14:textId="77777777" w:rsidR="002D7F70" w:rsidRPr="002D7F70" w:rsidRDefault="002D7F70" w:rsidP="002D7F70"/>
        </w:tc>
        <w:tc>
          <w:tcPr>
            <w:tcW w:w="2268" w:type="dxa"/>
          </w:tcPr>
          <w:p w14:paraId="37A15F23" w14:textId="77777777" w:rsidR="002D7F70" w:rsidRPr="002D7F70" w:rsidRDefault="002D7F70" w:rsidP="002D7F70"/>
        </w:tc>
      </w:tr>
      <w:tr w:rsidR="002D7F70" w:rsidRPr="002D7F70" w14:paraId="670F1D76" w14:textId="77777777" w:rsidTr="00424CC5">
        <w:tc>
          <w:tcPr>
            <w:tcW w:w="2835" w:type="dxa"/>
          </w:tcPr>
          <w:p w14:paraId="50FBF531" w14:textId="77777777" w:rsidR="002D7F70" w:rsidRPr="002D7F70" w:rsidRDefault="002D7F70" w:rsidP="002D7F70">
            <w:pPr>
              <w:rPr>
                <w:sz w:val="18"/>
                <w:szCs w:val="18"/>
              </w:rPr>
            </w:pPr>
            <w:r w:rsidRPr="002D7F70">
              <w:rPr>
                <w:sz w:val="18"/>
                <w:szCs w:val="18"/>
              </w:rPr>
              <w:t xml:space="preserve">Scientific Council to submit a report on the implementation of Res. 11.4 to COP12 </w:t>
            </w:r>
          </w:p>
          <w:p w14:paraId="6CFA284C" w14:textId="77777777" w:rsidR="002D7F70" w:rsidRPr="002D7F70" w:rsidRDefault="002D7F70" w:rsidP="002D7F70">
            <w:pPr>
              <w:rPr>
                <w:sz w:val="18"/>
                <w:szCs w:val="18"/>
              </w:rPr>
            </w:pPr>
            <w:r w:rsidRPr="002D7F70">
              <w:rPr>
                <w:rFonts w:eastAsia="Calibri"/>
                <w:sz w:val="18"/>
                <w:szCs w:val="18"/>
                <w:lang w:val="en-GB"/>
              </w:rPr>
              <w:t>(</w:t>
            </w:r>
            <w:hyperlink r:id="rId15" w:history="1">
              <w:r w:rsidRPr="002D7F70">
                <w:rPr>
                  <w:rFonts w:eastAsia="Calibri"/>
                  <w:color w:val="0563C1" w:themeColor="hyperlink"/>
                  <w:sz w:val="18"/>
                  <w:szCs w:val="18"/>
                  <w:u w:val="single"/>
                  <w:lang w:val="en-GB"/>
                </w:rPr>
                <w:t>Res. 11.4</w:t>
              </w:r>
            </w:hyperlink>
            <w:r w:rsidRPr="002D7F70">
              <w:rPr>
                <w:rFonts w:eastAsia="Calibri"/>
                <w:sz w:val="18"/>
                <w:szCs w:val="18"/>
                <w:lang w:val="en-GB"/>
              </w:rPr>
              <w:t>, para. 12)</w:t>
            </w:r>
          </w:p>
        </w:tc>
        <w:tc>
          <w:tcPr>
            <w:tcW w:w="2041" w:type="dxa"/>
          </w:tcPr>
          <w:p w14:paraId="53E8E119" w14:textId="77777777" w:rsidR="002D7F70" w:rsidRPr="002D7F70" w:rsidRDefault="002D7F70" w:rsidP="002D7F70"/>
        </w:tc>
        <w:tc>
          <w:tcPr>
            <w:tcW w:w="2552" w:type="dxa"/>
          </w:tcPr>
          <w:p w14:paraId="28104EBB" w14:textId="77777777" w:rsidR="002D7F70" w:rsidRPr="002D7F70" w:rsidRDefault="002D7F70" w:rsidP="002D7F70"/>
        </w:tc>
        <w:tc>
          <w:tcPr>
            <w:tcW w:w="1350" w:type="dxa"/>
          </w:tcPr>
          <w:p w14:paraId="14A91CD3" w14:textId="77777777" w:rsidR="002D7F70" w:rsidRPr="002D7F70" w:rsidRDefault="002D7F70" w:rsidP="002D7F70"/>
        </w:tc>
        <w:tc>
          <w:tcPr>
            <w:tcW w:w="1350" w:type="dxa"/>
          </w:tcPr>
          <w:p w14:paraId="36C389AB" w14:textId="77777777" w:rsidR="002D7F70" w:rsidRPr="002D7F70" w:rsidRDefault="002D7F70" w:rsidP="002D7F70"/>
        </w:tc>
        <w:tc>
          <w:tcPr>
            <w:tcW w:w="900" w:type="dxa"/>
          </w:tcPr>
          <w:p w14:paraId="068535BF" w14:textId="77777777" w:rsidR="002D7F70" w:rsidRPr="002D7F70" w:rsidRDefault="002D7F70" w:rsidP="002D7F70"/>
        </w:tc>
        <w:tc>
          <w:tcPr>
            <w:tcW w:w="990" w:type="dxa"/>
          </w:tcPr>
          <w:p w14:paraId="3F6BA4F2" w14:textId="77777777" w:rsidR="002D7F70" w:rsidRPr="002D7F70" w:rsidRDefault="002D7F70" w:rsidP="002D7F70"/>
        </w:tc>
        <w:tc>
          <w:tcPr>
            <w:tcW w:w="2268" w:type="dxa"/>
          </w:tcPr>
          <w:p w14:paraId="1FA3B979" w14:textId="77777777" w:rsidR="002D7F70" w:rsidRPr="002D7F70" w:rsidRDefault="002D7F70" w:rsidP="002D7F70"/>
        </w:tc>
      </w:tr>
      <w:tr w:rsidR="002D7F70" w:rsidRPr="002D7F70" w14:paraId="3AB7F8A1" w14:textId="77777777" w:rsidTr="00424CC5">
        <w:tc>
          <w:tcPr>
            <w:tcW w:w="2835" w:type="dxa"/>
          </w:tcPr>
          <w:p w14:paraId="49EA3526" w14:textId="77777777" w:rsidR="002D7F70" w:rsidRPr="002D7F70" w:rsidRDefault="002D7F70" w:rsidP="002D7F70">
            <w:pPr>
              <w:rPr>
                <w:rFonts w:eastAsia="Calibri"/>
                <w:spacing w:val="-4"/>
                <w:sz w:val="18"/>
                <w:szCs w:val="18"/>
                <w:lang w:val="en-GB"/>
              </w:rPr>
            </w:pPr>
            <w:r w:rsidRPr="002D7F70">
              <w:rPr>
                <w:rFonts w:eastAsia="Calibri"/>
                <w:spacing w:val="-4"/>
                <w:sz w:val="18"/>
                <w:szCs w:val="18"/>
                <w:lang w:val="en-GB"/>
              </w:rPr>
              <w:t xml:space="preserve">Scientific Council and Secretariat to </w:t>
            </w:r>
            <w:r w:rsidRPr="002D7F70">
              <w:rPr>
                <w:rFonts w:eastAsia="Calibri"/>
                <w:bCs/>
                <w:spacing w:val="-4"/>
                <w:sz w:val="18"/>
                <w:szCs w:val="18"/>
                <w:lang w:val="en-GB"/>
              </w:rPr>
              <w:t xml:space="preserve">update Res.1.5 by </w:t>
            </w:r>
            <w:r w:rsidRPr="002D7F70">
              <w:rPr>
                <w:rFonts w:eastAsia="Calibri"/>
                <w:spacing w:val="-4"/>
                <w:sz w:val="18"/>
                <w:szCs w:val="18"/>
                <w:lang w:val="en-GB"/>
              </w:rPr>
              <w:t>developing a new template and guidelines for the drafting of listing proposals</w:t>
            </w:r>
            <w:r w:rsidRPr="002D7F70">
              <w:rPr>
                <w:rFonts w:eastAsia="Calibri"/>
                <w:bCs/>
                <w:spacing w:val="-4"/>
                <w:sz w:val="18"/>
                <w:szCs w:val="18"/>
                <w:lang w:val="en-GB"/>
              </w:rPr>
              <w:t xml:space="preserve"> in line with the Annex of this Resolution, for adoption by the Standing Committee </w:t>
            </w:r>
            <w:r w:rsidRPr="002D7F70">
              <w:rPr>
                <w:rFonts w:eastAsia="Calibri"/>
                <w:spacing w:val="-4"/>
                <w:sz w:val="18"/>
                <w:szCs w:val="18"/>
                <w:lang w:val="en-GB"/>
              </w:rPr>
              <w:t>in time for its use for proposals to be submitted to the Conference of the Parties at its 12</w:t>
            </w:r>
            <w:r w:rsidRPr="002D7F70">
              <w:rPr>
                <w:rFonts w:eastAsia="Calibri"/>
                <w:spacing w:val="-4"/>
                <w:sz w:val="18"/>
                <w:szCs w:val="18"/>
                <w:vertAlign w:val="superscript"/>
                <w:lang w:val="en-GB"/>
              </w:rPr>
              <w:t>th</w:t>
            </w:r>
            <w:r w:rsidRPr="002D7F70">
              <w:rPr>
                <w:rFonts w:eastAsia="Calibri"/>
                <w:spacing w:val="-4"/>
                <w:sz w:val="18"/>
                <w:szCs w:val="18"/>
                <w:lang w:val="en-GB"/>
              </w:rPr>
              <w:t xml:space="preserve"> Meeting</w:t>
            </w:r>
          </w:p>
          <w:p w14:paraId="3905C141" w14:textId="77777777" w:rsidR="002D7F70" w:rsidRPr="002D7F70" w:rsidRDefault="002D7F70" w:rsidP="002D7F70">
            <w:pPr>
              <w:rPr>
                <w:sz w:val="18"/>
                <w:szCs w:val="18"/>
              </w:rPr>
            </w:pPr>
            <w:r w:rsidRPr="002D7F70">
              <w:rPr>
                <w:rFonts w:eastAsia="Calibri"/>
                <w:spacing w:val="-4"/>
                <w:sz w:val="18"/>
                <w:szCs w:val="18"/>
                <w:lang w:val="en-GB"/>
              </w:rPr>
              <w:t>(</w:t>
            </w:r>
            <w:hyperlink r:id="rId16" w:history="1">
              <w:r w:rsidRPr="002D7F70">
                <w:rPr>
                  <w:rFonts w:eastAsia="Calibri"/>
                  <w:color w:val="0563C1" w:themeColor="hyperlink"/>
                  <w:spacing w:val="-4"/>
                  <w:sz w:val="18"/>
                  <w:szCs w:val="18"/>
                  <w:u w:val="single"/>
                  <w:lang w:val="en-GB"/>
                </w:rPr>
                <w:t>Res.11.33</w:t>
              </w:r>
            </w:hyperlink>
            <w:r w:rsidRPr="002D7F70">
              <w:rPr>
                <w:rFonts w:eastAsia="Calibri"/>
                <w:spacing w:val="-4"/>
                <w:sz w:val="18"/>
                <w:szCs w:val="18"/>
                <w:lang w:val="en-GB"/>
              </w:rPr>
              <w:t xml:space="preserve"> para.5)</w:t>
            </w:r>
          </w:p>
        </w:tc>
        <w:tc>
          <w:tcPr>
            <w:tcW w:w="2041" w:type="dxa"/>
          </w:tcPr>
          <w:p w14:paraId="2CD3BB46" w14:textId="77777777" w:rsidR="002D7F70" w:rsidRPr="002D7F70" w:rsidRDefault="002D7F70" w:rsidP="002D7F70">
            <w:pPr>
              <w:rPr>
                <w:rFonts w:eastAsia="Calibri" w:cs="Times New Roman"/>
                <w:spacing w:val="-4"/>
                <w:sz w:val="18"/>
                <w:szCs w:val="18"/>
                <w:lang w:val="en-GB"/>
              </w:rPr>
            </w:pPr>
            <w:r w:rsidRPr="002D7F70">
              <w:rPr>
                <w:sz w:val="18"/>
                <w:szCs w:val="18"/>
              </w:rPr>
              <w:t xml:space="preserve">Draft revised template and guidelines </w:t>
            </w:r>
            <w:r w:rsidRPr="002D7F70">
              <w:rPr>
                <w:rFonts w:eastAsia="Calibri" w:cs="Times New Roman"/>
                <w:spacing w:val="-4"/>
                <w:sz w:val="18"/>
                <w:szCs w:val="18"/>
                <w:lang w:val="en-GB"/>
              </w:rPr>
              <w:t>for proposals to amend CMS Appendices prepared by the Secretariat. Submitted to ScC-SC1 for consideration</w:t>
            </w:r>
          </w:p>
          <w:p w14:paraId="51C42C0B" w14:textId="77777777" w:rsidR="002D7F70" w:rsidRPr="002D7F70" w:rsidRDefault="002D7F70" w:rsidP="002D7F70">
            <w:pPr>
              <w:rPr>
                <w:sz w:val="18"/>
                <w:szCs w:val="18"/>
              </w:rPr>
            </w:pPr>
            <w:r w:rsidRPr="002D7F70">
              <w:rPr>
                <w:rFonts w:eastAsia="Calibri" w:cs="Times New Roman"/>
                <w:spacing w:val="-4"/>
                <w:sz w:val="18"/>
                <w:szCs w:val="18"/>
                <w:lang w:val="en-GB"/>
              </w:rPr>
              <w:t>(</w:t>
            </w:r>
            <w:hyperlink r:id="rId17" w:history="1">
              <w:r w:rsidRPr="002D7F70">
                <w:rPr>
                  <w:rFonts w:eastAsia="Calibri" w:cs="Times New Roman"/>
                  <w:color w:val="0563C1" w:themeColor="hyperlink"/>
                  <w:spacing w:val="-4"/>
                  <w:sz w:val="18"/>
                  <w:szCs w:val="18"/>
                  <w:u w:val="single"/>
                  <w:lang w:val="en-GB"/>
                </w:rPr>
                <w:t>Doc.7.1.1</w:t>
              </w:r>
            </w:hyperlink>
            <w:r w:rsidRPr="002D7F70">
              <w:rPr>
                <w:rFonts w:eastAsia="Calibri" w:cs="Times New Roman"/>
                <w:spacing w:val="-4"/>
                <w:sz w:val="18"/>
                <w:szCs w:val="18"/>
                <w:lang w:val="en-GB"/>
              </w:rPr>
              <w:t>)</w:t>
            </w:r>
          </w:p>
        </w:tc>
        <w:tc>
          <w:tcPr>
            <w:tcW w:w="2552" w:type="dxa"/>
          </w:tcPr>
          <w:p w14:paraId="6DDA8400" w14:textId="77777777" w:rsidR="002D7F70" w:rsidRPr="002D7F70" w:rsidRDefault="002D7F70" w:rsidP="002D7F70"/>
        </w:tc>
        <w:tc>
          <w:tcPr>
            <w:tcW w:w="1350" w:type="dxa"/>
          </w:tcPr>
          <w:p w14:paraId="7306E451" w14:textId="77777777" w:rsidR="002D7F70" w:rsidRPr="002D7F70" w:rsidRDefault="002D7F70" w:rsidP="002D7F70"/>
        </w:tc>
        <w:tc>
          <w:tcPr>
            <w:tcW w:w="1350" w:type="dxa"/>
          </w:tcPr>
          <w:p w14:paraId="6A71DC0D" w14:textId="77777777" w:rsidR="002D7F70" w:rsidRPr="002D7F70" w:rsidRDefault="002D7F70" w:rsidP="002D7F70"/>
        </w:tc>
        <w:tc>
          <w:tcPr>
            <w:tcW w:w="900" w:type="dxa"/>
          </w:tcPr>
          <w:p w14:paraId="2D13DCD4" w14:textId="77777777" w:rsidR="002D7F70" w:rsidRPr="002D7F70" w:rsidRDefault="002D7F70" w:rsidP="002D7F70"/>
        </w:tc>
        <w:tc>
          <w:tcPr>
            <w:tcW w:w="990" w:type="dxa"/>
          </w:tcPr>
          <w:p w14:paraId="6E0B7F63" w14:textId="77777777" w:rsidR="002D7F70" w:rsidRPr="002D7F70" w:rsidRDefault="002D7F70" w:rsidP="002D7F70"/>
        </w:tc>
        <w:tc>
          <w:tcPr>
            <w:tcW w:w="2268" w:type="dxa"/>
          </w:tcPr>
          <w:p w14:paraId="4A22F904" w14:textId="77777777" w:rsidR="002D7F70" w:rsidRPr="002D7F70" w:rsidRDefault="002D7F70" w:rsidP="002D7F70"/>
        </w:tc>
      </w:tr>
      <w:tr w:rsidR="002D7F70" w:rsidRPr="002D7F70" w14:paraId="3DDC8815" w14:textId="77777777" w:rsidTr="00424CC5">
        <w:tc>
          <w:tcPr>
            <w:tcW w:w="2835" w:type="dxa"/>
          </w:tcPr>
          <w:p w14:paraId="3EC9FABA" w14:textId="77777777" w:rsidR="002D7F70" w:rsidRPr="002D7F70" w:rsidRDefault="002D7F70" w:rsidP="002D7F70">
            <w:pPr>
              <w:rPr>
                <w:rFonts w:eastAsia="Calibri"/>
                <w:sz w:val="18"/>
                <w:szCs w:val="18"/>
                <w:lang w:val="en-GB"/>
              </w:rPr>
            </w:pPr>
            <w:r w:rsidRPr="002D7F70">
              <w:rPr>
                <w:rFonts w:eastAsia="Calibri"/>
                <w:sz w:val="18"/>
                <w:szCs w:val="18"/>
                <w:lang w:val="en-GB"/>
              </w:rPr>
              <w:t>Scientific Council to clarify the meaning of the phrase “significant proportion” in Article I, paragraph 1 (a) of the Convention Text, and report back to the COP</w:t>
            </w:r>
          </w:p>
          <w:p w14:paraId="65A47AEC" w14:textId="77777777" w:rsidR="002D7F70" w:rsidRPr="002D7F70" w:rsidRDefault="002D7F70" w:rsidP="002D7F70">
            <w:pPr>
              <w:rPr>
                <w:sz w:val="18"/>
                <w:szCs w:val="18"/>
              </w:rPr>
            </w:pPr>
            <w:r w:rsidRPr="002D7F70">
              <w:rPr>
                <w:rFonts w:eastAsia="Calibri"/>
                <w:spacing w:val="-4"/>
                <w:sz w:val="18"/>
                <w:szCs w:val="18"/>
                <w:lang w:val="en-GB"/>
              </w:rPr>
              <w:t>(</w:t>
            </w:r>
            <w:hyperlink r:id="rId18" w:history="1">
              <w:r w:rsidRPr="002D7F70">
                <w:rPr>
                  <w:rFonts w:eastAsia="Calibri"/>
                  <w:color w:val="0563C1" w:themeColor="hyperlink"/>
                  <w:spacing w:val="-4"/>
                  <w:sz w:val="18"/>
                  <w:szCs w:val="18"/>
                  <w:u w:val="single"/>
                  <w:lang w:val="en-GB"/>
                </w:rPr>
                <w:t>Res.11.33</w:t>
              </w:r>
            </w:hyperlink>
            <w:r w:rsidRPr="002D7F70">
              <w:rPr>
                <w:rFonts w:eastAsia="Calibri"/>
                <w:spacing w:val="-4"/>
                <w:sz w:val="18"/>
                <w:szCs w:val="18"/>
                <w:lang w:val="en-GB"/>
              </w:rPr>
              <w:t xml:space="preserve"> para.6)</w:t>
            </w:r>
          </w:p>
        </w:tc>
        <w:tc>
          <w:tcPr>
            <w:tcW w:w="2041" w:type="dxa"/>
          </w:tcPr>
          <w:p w14:paraId="720CA944" w14:textId="77777777" w:rsidR="002D7F70" w:rsidRPr="002D7F70" w:rsidRDefault="002D7F70" w:rsidP="002D7F70"/>
        </w:tc>
        <w:tc>
          <w:tcPr>
            <w:tcW w:w="2552" w:type="dxa"/>
          </w:tcPr>
          <w:p w14:paraId="6AC6875E" w14:textId="77777777" w:rsidR="002D7F70" w:rsidRPr="002D7F70" w:rsidRDefault="002D7F70" w:rsidP="002D7F70"/>
        </w:tc>
        <w:tc>
          <w:tcPr>
            <w:tcW w:w="1350" w:type="dxa"/>
          </w:tcPr>
          <w:p w14:paraId="5D44101E" w14:textId="77777777" w:rsidR="002D7F70" w:rsidRPr="002D7F70" w:rsidRDefault="002D7F70" w:rsidP="002D7F70"/>
        </w:tc>
        <w:tc>
          <w:tcPr>
            <w:tcW w:w="1350" w:type="dxa"/>
          </w:tcPr>
          <w:p w14:paraId="172B2931" w14:textId="77777777" w:rsidR="002D7F70" w:rsidRPr="002D7F70" w:rsidRDefault="002D7F70" w:rsidP="002D7F70"/>
        </w:tc>
        <w:tc>
          <w:tcPr>
            <w:tcW w:w="900" w:type="dxa"/>
          </w:tcPr>
          <w:p w14:paraId="6DD7EB8E" w14:textId="77777777" w:rsidR="002D7F70" w:rsidRPr="002D7F70" w:rsidRDefault="002D7F70" w:rsidP="002D7F70"/>
        </w:tc>
        <w:tc>
          <w:tcPr>
            <w:tcW w:w="990" w:type="dxa"/>
          </w:tcPr>
          <w:p w14:paraId="0F748D9E" w14:textId="77777777" w:rsidR="002D7F70" w:rsidRPr="002D7F70" w:rsidRDefault="002D7F70" w:rsidP="002D7F70"/>
        </w:tc>
        <w:tc>
          <w:tcPr>
            <w:tcW w:w="2268" w:type="dxa"/>
          </w:tcPr>
          <w:p w14:paraId="05699096" w14:textId="77777777" w:rsidR="002D7F70" w:rsidRPr="002D7F70" w:rsidRDefault="002D7F70" w:rsidP="002D7F70"/>
        </w:tc>
      </w:tr>
    </w:tbl>
    <w:p w14:paraId="6B436446" w14:textId="77777777" w:rsidR="004B369B" w:rsidRDefault="004B369B" w:rsidP="002D7F70">
      <w:pPr>
        <w:ind w:left="-720"/>
        <w:rPr>
          <w:sz w:val="24"/>
          <w:szCs w:val="24"/>
        </w:rPr>
      </w:pPr>
    </w:p>
    <w:p w14:paraId="5D8039AB" w14:textId="77777777" w:rsidR="002D7F70" w:rsidRPr="002D7F70" w:rsidRDefault="002D7F70" w:rsidP="002D7F70">
      <w:pPr>
        <w:ind w:left="-720"/>
        <w:rPr>
          <w:sz w:val="24"/>
          <w:szCs w:val="24"/>
        </w:rPr>
      </w:pPr>
      <w:r w:rsidRPr="002D7F70">
        <w:rPr>
          <w:sz w:val="24"/>
          <w:szCs w:val="24"/>
        </w:rPr>
        <w:t>Thematic Work Area: Strategic issues (Working Group 2)</w:t>
      </w:r>
    </w:p>
    <w:p w14:paraId="1B313974" w14:textId="77777777" w:rsidR="002D7F70" w:rsidRPr="002D7F70" w:rsidRDefault="002D7F70" w:rsidP="002D7F70">
      <w:pPr>
        <w:ind w:left="-720"/>
        <w:rPr>
          <w:sz w:val="24"/>
          <w:szCs w:val="24"/>
        </w:rPr>
      </w:pPr>
      <w:r w:rsidRPr="002D7F70">
        <w:rPr>
          <w:sz w:val="24"/>
          <w:szCs w:val="24"/>
        </w:rPr>
        <w:t>WG2 lead(s) and participants:  XX, YY</w:t>
      </w:r>
    </w:p>
    <w:tbl>
      <w:tblPr>
        <w:tblStyle w:val="TableGrid"/>
        <w:tblW w:w="14490" w:type="dxa"/>
        <w:tblInd w:w="-725" w:type="dxa"/>
        <w:tblLook w:val="04A0" w:firstRow="1" w:lastRow="0" w:firstColumn="1" w:lastColumn="0" w:noHBand="0" w:noVBand="1"/>
      </w:tblPr>
      <w:tblGrid>
        <w:gridCol w:w="2889"/>
        <w:gridCol w:w="2079"/>
        <w:gridCol w:w="2600"/>
        <w:gridCol w:w="1375"/>
        <w:gridCol w:w="1375"/>
        <w:gridCol w:w="917"/>
        <w:gridCol w:w="944"/>
        <w:gridCol w:w="2311"/>
      </w:tblGrid>
      <w:tr w:rsidR="002D7F70" w:rsidRPr="002D7F70" w14:paraId="5F87BCBE" w14:textId="77777777" w:rsidTr="00424CC5">
        <w:tc>
          <w:tcPr>
            <w:tcW w:w="2835" w:type="dxa"/>
            <w:shd w:val="clear" w:color="auto" w:fill="D9D9D9" w:themeFill="background1" w:themeFillShade="D9"/>
          </w:tcPr>
          <w:p w14:paraId="4A75D2EF" w14:textId="77777777" w:rsidR="002D7F70" w:rsidRPr="002D7F70" w:rsidRDefault="002D7F70" w:rsidP="002D7F70">
            <w:pPr>
              <w:rPr>
                <w:rFonts w:asciiTheme="majorHAnsi" w:hAnsiTheme="majorHAnsi"/>
              </w:rPr>
            </w:pPr>
            <w:r w:rsidRPr="002D7F70">
              <w:rPr>
                <w:rFonts w:asciiTheme="majorHAnsi" w:hAnsiTheme="majorHAnsi"/>
              </w:rPr>
              <w:t>Mandate</w:t>
            </w:r>
          </w:p>
        </w:tc>
        <w:tc>
          <w:tcPr>
            <w:tcW w:w="2041" w:type="dxa"/>
            <w:shd w:val="clear" w:color="auto" w:fill="D9D9D9" w:themeFill="background1" w:themeFillShade="D9"/>
          </w:tcPr>
          <w:p w14:paraId="2529F2B8" w14:textId="77777777" w:rsidR="002D7F70" w:rsidRPr="002D7F70" w:rsidRDefault="002D7F70" w:rsidP="002D7F70">
            <w:pPr>
              <w:rPr>
                <w:rFonts w:asciiTheme="majorHAnsi" w:hAnsiTheme="majorHAnsi"/>
              </w:rPr>
            </w:pPr>
            <w:r w:rsidRPr="002D7F70">
              <w:rPr>
                <w:rFonts w:asciiTheme="majorHAnsi" w:hAnsiTheme="majorHAnsi"/>
              </w:rPr>
              <w:t>Progress till ScC-SC1</w:t>
            </w:r>
          </w:p>
        </w:tc>
        <w:tc>
          <w:tcPr>
            <w:tcW w:w="2552" w:type="dxa"/>
            <w:shd w:val="clear" w:color="auto" w:fill="D9D9D9" w:themeFill="background1" w:themeFillShade="D9"/>
          </w:tcPr>
          <w:p w14:paraId="555132CB" w14:textId="77777777" w:rsidR="002D7F70" w:rsidRPr="002D7F70" w:rsidRDefault="002D7F70" w:rsidP="002D7F70">
            <w:pPr>
              <w:rPr>
                <w:rFonts w:asciiTheme="majorHAnsi" w:hAnsiTheme="majorHAnsi"/>
              </w:rPr>
            </w:pPr>
            <w:r w:rsidRPr="002D7F70">
              <w:rPr>
                <w:rFonts w:asciiTheme="majorHAnsi" w:hAnsiTheme="majorHAnsi"/>
              </w:rPr>
              <w:t>Description of SC intersessional actions</w:t>
            </w:r>
          </w:p>
          <w:p w14:paraId="27166732" w14:textId="77777777" w:rsidR="002D7F70" w:rsidRPr="002D7F70" w:rsidRDefault="002D7F70" w:rsidP="002D7F70">
            <w:r w:rsidRPr="002D7F70">
              <w:rPr>
                <w:rFonts w:asciiTheme="majorHAnsi" w:hAnsiTheme="majorHAnsi"/>
              </w:rPr>
              <w:t>(ScC-SC1 – ScC-SC2)</w:t>
            </w:r>
          </w:p>
        </w:tc>
        <w:tc>
          <w:tcPr>
            <w:tcW w:w="1350" w:type="dxa"/>
            <w:shd w:val="clear" w:color="auto" w:fill="D9D9D9" w:themeFill="background1" w:themeFillShade="D9"/>
          </w:tcPr>
          <w:p w14:paraId="2181ADA7" w14:textId="77777777" w:rsidR="002D7F70" w:rsidRPr="002D7F70" w:rsidRDefault="002D7F70" w:rsidP="002D7F70">
            <w:pPr>
              <w:rPr>
                <w:rFonts w:asciiTheme="majorHAnsi" w:hAnsiTheme="majorHAnsi"/>
              </w:rPr>
            </w:pPr>
            <w:r w:rsidRPr="002D7F70">
              <w:rPr>
                <w:rFonts w:asciiTheme="majorHAnsi" w:hAnsiTheme="majorHAnsi"/>
              </w:rPr>
              <w:t>Expected Output</w:t>
            </w:r>
          </w:p>
        </w:tc>
        <w:tc>
          <w:tcPr>
            <w:tcW w:w="1350" w:type="dxa"/>
            <w:shd w:val="clear" w:color="auto" w:fill="D9D9D9" w:themeFill="background1" w:themeFillShade="D9"/>
          </w:tcPr>
          <w:p w14:paraId="06EF93E6" w14:textId="77777777" w:rsidR="002D7F70" w:rsidRPr="002D7F70" w:rsidRDefault="002D7F70" w:rsidP="002D7F70">
            <w:pPr>
              <w:rPr>
                <w:rFonts w:asciiTheme="majorHAnsi" w:hAnsiTheme="majorHAnsi"/>
              </w:rPr>
            </w:pPr>
            <w:r w:rsidRPr="002D7F70">
              <w:rPr>
                <w:rFonts w:asciiTheme="majorHAnsi" w:hAnsiTheme="majorHAnsi"/>
              </w:rPr>
              <w:t>Lead / Contributors</w:t>
            </w:r>
          </w:p>
        </w:tc>
        <w:tc>
          <w:tcPr>
            <w:tcW w:w="900" w:type="dxa"/>
            <w:shd w:val="clear" w:color="auto" w:fill="D9D9D9" w:themeFill="background1" w:themeFillShade="D9"/>
          </w:tcPr>
          <w:p w14:paraId="300982D2" w14:textId="77777777" w:rsidR="002D7F70" w:rsidRPr="002D7F70" w:rsidRDefault="002D7F70" w:rsidP="002D7F70">
            <w:pPr>
              <w:rPr>
                <w:rFonts w:asciiTheme="majorHAnsi" w:hAnsiTheme="majorHAnsi"/>
              </w:rPr>
            </w:pPr>
            <w:r w:rsidRPr="002D7F70">
              <w:rPr>
                <w:rFonts w:asciiTheme="majorHAnsi" w:hAnsiTheme="majorHAnsi"/>
              </w:rPr>
              <w:t>Priority</w:t>
            </w:r>
          </w:p>
        </w:tc>
        <w:tc>
          <w:tcPr>
            <w:tcW w:w="927" w:type="dxa"/>
            <w:shd w:val="clear" w:color="auto" w:fill="D9D9D9" w:themeFill="background1" w:themeFillShade="D9"/>
          </w:tcPr>
          <w:p w14:paraId="77EC88D4" w14:textId="77777777" w:rsidR="002D7F70" w:rsidRPr="002D7F70" w:rsidRDefault="002D7F70" w:rsidP="002D7F70">
            <w:pPr>
              <w:rPr>
                <w:rFonts w:asciiTheme="majorHAnsi" w:hAnsiTheme="majorHAnsi"/>
              </w:rPr>
            </w:pPr>
            <w:r w:rsidRPr="002D7F70">
              <w:rPr>
                <w:rFonts w:asciiTheme="majorHAnsi" w:hAnsiTheme="majorHAnsi"/>
              </w:rPr>
              <w:t>Funding needed</w:t>
            </w:r>
          </w:p>
        </w:tc>
        <w:tc>
          <w:tcPr>
            <w:tcW w:w="2268" w:type="dxa"/>
            <w:shd w:val="clear" w:color="auto" w:fill="D9D9D9" w:themeFill="background1" w:themeFillShade="D9"/>
          </w:tcPr>
          <w:p w14:paraId="484A255A" w14:textId="77777777" w:rsidR="002D7F70" w:rsidRPr="002D7F70" w:rsidRDefault="002D7F70" w:rsidP="002D7F70">
            <w:pPr>
              <w:rPr>
                <w:rFonts w:asciiTheme="majorHAnsi" w:hAnsiTheme="majorHAnsi"/>
              </w:rPr>
            </w:pPr>
            <w:r w:rsidRPr="002D7F70">
              <w:rPr>
                <w:rFonts w:asciiTheme="majorHAnsi" w:hAnsiTheme="majorHAnsi"/>
              </w:rPr>
              <w:t>Comments/Notes</w:t>
            </w:r>
          </w:p>
        </w:tc>
      </w:tr>
      <w:tr w:rsidR="002D7F70" w:rsidRPr="002D7F70" w14:paraId="028732F6" w14:textId="77777777" w:rsidTr="00424CC5">
        <w:tc>
          <w:tcPr>
            <w:tcW w:w="2835" w:type="dxa"/>
          </w:tcPr>
          <w:p w14:paraId="7560B710" w14:textId="77777777" w:rsidR="002D7F70" w:rsidRPr="002D7F70" w:rsidRDefault="002D7F70" w:rsidP="002D7F70">
            <w:pPr>
              <w:rPr>
                <w:sz w:val="18"/>
                <w:szCs w:val="18"/>
              </w:rPr>
            </w:pPr>
            <w:r w:rsidRPr="002D7F70">
              <w:rPr>
                <w:sz w:val="18"/>
                <w:szCs w:val="18"/>
              </w:rPr>
              <w:t>Preparation of a report on the conservation status of species included in CMS Appendices</w:t>
            </w:r>
          </w:p>
          <w:p w14:paraId="1A5BCC30" w14:textId="77777777" w:rsidR="002D7F70" w:rsidRPr="002D7F70" w:rsidRDefault="002D7F70" w:rsidP="002D7F70">
            <w:pPr>
              <w:rPr>
                <w:sz w:val="20"/>
                <w:szCs w:val="20"/>
              </w:rPr>
            </w:pPr>
            <w:r w:rsidRPr="002D7F70">
              <w:rPr>
                <w:sz w:val="18"/>
                <w:szCs w:val="18"/>
              </w:rPr>
              <w:t>(</w:t>
            </w:r>
            <w:hyperlink r:id="rId19" w:history="1">
              <w:r w:rsidRPr="002D7F70">
                <w:rPr>
                  <w:color w:val="0563C1" w:themeColor="hyperlink"/>
                  <w:sz w:val="18"/>
                  <w:szCs w:val="18"/>
                  <w:u w:val="single"/>
                </w:rPr>
                <w:t>Res. 11.1</w:t>
              </w:r>
            </w:hyperlink>
            <w:r w:rsidRPr="002D7F70">
              <w:rPr>
                <w:sz w:val="18"/>
                <w:szCs w:val="18"/>
              </w:rPr>
              <w:t>, Annex V, Activity 30)</w:t>
            </w:r>
            <w:r w:rsidRPr="002D7F70">
              <w:t xml:space="preserve"> </w:t>
            </w:r>
          </w:p>
        </w:tc>
        <w:tc>
          <w:tcPr>
            <w:tcW w:w="2041" w:type="dxa"/>
          </w:tcPr>
          <w:p w14:paraId="4EB50C27" w14:textId="77777777" w:rsidR="002D7F70" w:rsidRPr="002D7F70" w:rsidRDefault="002D7F70" w:rsidP="002D7F70">
            <w:pPr>
              <w:rPr>
                <w:sz w:val="18"/>
                <w:szCs w:val="18"/>
              </w:rPr>
            </w:pPr>
            <w:r w:rsidRPr="002D7F70">
              <w:rPr>
                <w:sz w:val="18"/>
                <w:szCs w:val="18"/>
              </w:rPr>
              <w:t>Funding obtained for a scoping workshop with key partners to develop a concept note and Terms of Reference. Workshop  currently being planned</w:t>
            </w:r>
          </w:p>
        </w:tc>
        <w:tc>
          <w:tcPr>
            <w:tcW w:w="2552" w:type="dxa"/>
          </w:tcPr>
          <w:p w14:paraId="12A00F49" w14:textId="77777777" w:rsidR="002D7F70" w:rsidRPr="002D7F70" w:rsidRDefault="002D7F70" w:rsidP="002D7F70"/>
        </w:tc>
        <w:tc>
          <w:tcPr>
            <w:tcW w:w="1350" w:type="dxa"/>
          </w:tcPr>
          <w:p w14:paraId="21771234" w14:textId="77777777" w:rsidR="002D7F70" w:rsidRPr="002D7F70" w:rsidRDefault="002D7F70" w:rsidP="002D7F70"/>
        </w:tc>
        <w:tc>
          <w:tcPr>
            <w:tcW w:w="1350" w:type="dxa"/>
          </w:tcPr>
          <w:p w14:paraId="70020E95" w14:textId="77777777" w:rsidR="002D7F70" w:rsidRPr="002D7F70" w:rsidRDefault="002D7F70" w:rsidP="002D7F70"/>
        </w:tc>
        <w:tc>
          <w:tcPr>
            <w:tcW w:w="900" w:type="dxa"/>
          </w:tcPr>
          <w:p w14:paraId="19F66517" w14:textId="77777777" w:rsidR="002D7F70" w:rsidRPr="002D7F70" w:rsidRDefault="002D7F70" w:rsidP="002D7F70"/>
        </w:tc>
        <w:tc>
          <w:tcPr>
            <w:tcW w:w="927" w:type="dxa"/>
          </w:tcPr>
          <w:p w14:paraId="1C90D9AE" w14:textId="77777777" w:rsidR="002D7F70" w:rsidRPr="002D7F70" w:rsidRDefault="002D7F70" w:rsidP="002D7F70"/>
        </w:tc>
        <w:tc>
          <w:tcPr>
            <w:tcW w:w="2268" w:type="dxa"/>
          </w:tcPr>
          <w:p w14:paraId="7BFBB622" w14:textId="77777777" w:rsidR="002D7F70" w:rsidRPr="002D7F70" w:rsidRDefault="002D7F70" w:rsidP="002D7F70"/>
        </w:tc>
      </w:tr>
      <w:tr w:rsidR="002D7F70" w:rsidRPr="002D7F70" w14:paraId="29E59D73" w14:textId="77777777" w:rsidTr="00424CC5">
        <w:tc>
          <w:tcPr>
            <w:tcW w:w="2835" w:type="dxa"/>
          </w:tcPr>
          <w:p w14:paraId="17BABD8B" w14:textId="77777777" w:rsidR="002D7F70" w:rsidRPr="002D7F70" w:rsidRDefault="002D7F70" w:rsidP="002D7F70">
            <w:pPr>
              <w:rPr>
                <w:rFonts w:cs="Times New Roman"/>
                <w:sz w:val="18"/>
                <w:szCs w:val="18"/>
                <w:lang w:val="en-GB"/>
              </w:rPr>
            </w:pPr>
            <w:r w:rsidRPr="002D7F70">
              <w:rPr>
                <w:rFonts w:cs="Times New Roman"/>
                <w:sz w:val="18"/>
                <w:szCs w:val="18"/>
                <w:lang w:val="en-GB"/>
              </w:rPr>
              <w:t xml:space="preserve">Development of Atlas on Animal Migration - Starting with the African Eurasian region migratory birds atlas and taking into consideration  already existent ones </w:t>
            </w:r>
          </w:p>
          <w:p w14:paraId="72063D7C" w14:textId="77777777" w:rsidR="002D7F70" w:rsidRPr="002D7F70" w:rsidRDefault="002D7F70" w:rsidP="002D7F70">
            <w:r w:rsidRPr="002D7F70">
              <w:rPr>
                <w:sz w:val="18"/>
                <w:szCs w:val="18"/>
              </w:rPr>
              <w:t>(</w:t>
            </w:r>
            <w:hyperlink r:id="rId20" w:history="1">
              <w:r w:rsidRPr="002D7F70">
                <w:rPr>
                  <w:color w:val="0563C1" w:themeColor="hyperlink"/>
                  <w:sz w:val="18"/>
                  <w:szCs w:val="18"/>
                  <w:u w:val="single"/>
                </w:rPr>
                <w:t>Res. 11.1</w:t>
              </w:r>
            </w:hyperlink>
            <w:r w:rsidRPr="002D7F70">
              <w:rPr>
                <w:sz w:val="18"/>
                <w:szCs w:val="18"/>
              </w:rPr>
              <w:t>, Annex V, Activity 32)</w:t>
            </w:r>
          </w:p>
        </w:tc>
        <w:tc>
          <w:tcPr>
            <w:tcW w:w="2041" w:type="dxa"/>
          </w:tcPr>
          <w:p w14:paraId="7471B388" w14:textId="77777777" w:rsidR="002D7F70" w:rsidRPr="002D7F70" w:rsidRDefault="002D7F70" w:rsidP="002D7F70">
            <w:pPr>
              <w:rPr>
                <w:sz w:val="18"/>
                <w:szCs w:val="18"/>
              </w:rPr>
            </w:pPr>
            <w:r w:rsidRPr="002D7F70">
              <w:rPr>
                <w:sz w:val="18"/>
                <w:szCs w:val="18"/>
              </w:rPr>
              <w:t xml:space="preserve">Discussion at </w:t>
            </w:r>
            <w:r w:rsidRPr="002D7F70">
              <w:rPr>
                <w:iCs/>
                <w:sz w:val="18"/>
                <w:szCs w:val="18"/>
              </w:rPr>
              <w:t>first technical workshop on connectivity mediated by migratory species (Albarella, September 2015)</w:t>
            </w:r>
          </w:p>
        </w:tc>
        <w:tc>
          <w:tcPr>
            <w:tcW w:w="2552" w:type="dxa"/>
          </w:tcPr>
          <w:p w14:paraId="4901616A" w14:textId="77777777" w:rsidR="002D7F70" w:rsidRPr="002D7F70" w:rsidRDefault="002D7F70" w:rsidP="002D7F70"/>
        </w:tc>
        <w:tc>
          <w:tcPr>
            <w:tcW w:w="1350" w:type="dxa"/>
          </w:tcPr>
          <w:p w14:paraId="550306D5" w14:textId="77777777" w:rsidR="002D7F70" w:rsidRPr="002D7F70" w:rsidRDefault="002D7F70" w:rsidP="002D7F70"/>
        </w:tc>
        <w:tc>
          <w:tcPr>
            <w:tcW w:w="1350" w:type="dxa"/>
          </w:tcPr>
          <w:p w14:paraId="702A05B9" w14:textId="77777777" w:rsidR="002D7F70" w:rsidRPr="002D7F70" w:rsidRDefault="002D7F70" w:rsidP="002D7F70"/>
        </w:tc>
        <w:tc>
          <w:tcPr>
            <w:tcW w:w="900" w:type="dxa"/>
          </w:tcPr>
          <w:p w14:paraId="172A7D13" w14:textId="77777777" w:rsidR="002D7F70" w:rsidRPr="002D7F70" w:rsidRDefault="002D7F70" w:rsidP="002D7F70"/>
        </w:tc>
        <w:tc>
          <w:tcPr>
            <w:tcW w:w="927" w:type="dxa"/>
          </w:tcPr>
          <w:p w14:paraId="540D06E9" w14:textId="77777777" w:rsidR="002D7F70" w:rsidRPr="002D7F70" w:rsidRDefault="002D7F70" w:rsidP="002D7F70"/>
        </w:tc>
        <w:tc>
          <w:tcPr>
            <w:tcW w:w="2268" w:type="dxa"/>
          </w:tcPr>
          <w:p w14:paraId="12CEFDA7" w14:textId="77777777" w:rsidR="002D7F70" w:rsidRPr="002D7F70" w:rsidRDefault="002D7F70" w:rsidP="002D7F70"/>
        </w:tc>
      </w:tr>
      <w:tr w:rsidR="002D7F70" w:rsidRPr="002D7F70" w14:paraId="3368E78C" w14:textId="77777777" w:rsidTr="00424CC5">
        <w:tc>
          <w:tcPr>
            <w:tcW w:w="2835" w:type="dxa"/>
          </w:tcPr>
          <w:p w14:paraId="68D61DF1" w14:textId="77777777" w:rsidR="002D7F70" w:rsidRPr="002D7F70" w:rsidRDefault="002D7F70" w:rsidP="002D7F70">
            <w:pPr>
              <w:rPr>
                <w:sz w:val="18"/>
                <w:szCs w:val="18"/>
              </w:rPr>
            </w:pPr>
            <w:r w:rsidRPr="002D7F70">
              <w:rPr>
                <w:sz w:val="18"/>
                <w:szCs w:val="18"/>
              </w:rPr>
              <w:t>CMS Strategic Plan Working Group (SPWG) to consult the Scientific Council as appropriate, including on the scientific evidence underpinning relevant indicators</w:t>
            </w:r>
          </w:p>
          <w:p w14:paraId="7947863B" w14:textId="77777777" w:rsidR="002D7F70" w:rsidRPr="002D7F70" w:rsidRDefault="002D7F70" w:rsidP="002D7F70">
            <w:pPr>
              <w:rPr>
                <w:sz w:val="18"/>
                <w:szCs w:val="18"/>
              </w:rPr>
            </w:pPr>
            <w:hyperlink r:id="rId21" w:history="1">
              <w:r w:rsidRPr="002D7F70">
                <w:rPr>
                  <w:color w:val="0563C1" w:themeColor="hyperlink"/>
                  <w:sz w:val="18"/>
                  <w:szCs w:val="18"/>
                  <w:u w:val="single"/>
                </w:rPr>
                <w:t>Res. 11.2</w:t>
              </w:r>
            </w:hyperlink>
            <w:r w:rsidRPr="002D7F70">
              <w:rPr>
                <w:sz w:val="18"/>
                <w:szCs w:val="18"/>
              </w:rPr>
              <w:t>, Annex 2, para. 8)</w:t>
            </w:r>
          </w:p>
        </w:tc>
        <w:tc>
          <w:tcPr>
            <w:tcW w:w="2041" w:type="dxa"/>
          </w:tcPr>
          <w:p w14:paraId="47F583EA" w14:textId="77777777" w:rsidR="002D7F70" w:rsidRPr="002D7F70" w:rsidRDefault="002D7F70" w:rsidP="002D7F70">
            <w:pPr>
              <w:rPr>
                <w:sz w:val="18"/>
                <w:szCs w:val="18"/>
              </w:rPr>
            </w:pPr>
            <w:r w:rsidRPr="002D7F70">
              <w:rPr>
                <w:rFonts w:cs="Tahoma"/>
                <w:sz w:val="18"/>
                <w:szCs w:val="18"/>
              </w:rPr>
              <w:t>Zero draft of the Indicator Factsheets for the Strategic Plan for Migratory Species being developed by the SPWG. To be ready for consultation before ScC-SC1</w:t>
            </w:r>
          </w:p>
        </w:tc>
        <w:tc>
          <w:tcPr>
            <w:tcW w:w="2552" w:type="dxa"/>
          </w:tcPr>
          <w:p w14:paraId="30D272DD" w14:textId="77777777" w:rsidR="002D7F70" w:rsidRPr="002D7F70" w:rsidRDefault="002D7F70" w:rsidP="002D7F70"/>
        </w:tc>
        <w:tc>
          <w:tcPr>
            <w:tcW w:w="1350" w:type="dxa"/>
          </w:tcPr>
          <w:p w14:paraId="148D4D5F" w14:textId="77777777" w:rsidR="002D7F70" w:rsidRPr="002D7F70" w:rsidRDefault="002D7F70" w:rsidP="002D7F70"/>
        </w:tc>
        <w:tc>
          <w:tcPr>
            <w:tcW w:w="1350" w:type="dxa"/>
          </w:tcPr>
          <w:p w14:paraId="0BDDFB20" w14:textId="77777777" w:rsidR="002D7F70" w:rsidRPr="002D7F70" w:rsidRDefault="002D7F70" w:rsidP="002D7F70"/>
        </w:tc>
        <w:tc>
          <w:tcPr>
            <w:tcW w:w="900" w:type="dxa"/>
          </w:tcPr>
          <w:p w14:paraId="5DF7A449" w14:textId="77777777" w:rsidR="002D7F70" w:rsidRPr="002D7F70" w:rsidRDefault="002D7F70" w:rsidP="002D7F70"/>
        </w:tc>
        <w:tc>
          <w:tcPr>
            <w:tcW w:w="927" w:type="dxa"/>
          </w:tcPr>
          <w:p w14:paraId="00665E10" w14:textId="77777777" w:rsidR="002D7F70" w:rsidRPr="002D7F70" w:rsidRDefault="002D7F70" w:rsidP="002D7F70"/>
        </w:tc>
        <w:tc>
          <w:tcPr>
            <w:tcW w:w="2268" w:type="dxa"/>
          </w:tcPr>
          <w:p w14:paraId="7233419C" w14:textId="77777777" w:rsidR="002D7F70" w:rsidRPr="002D7F70" w:rsidRDefault="002D7F70" w:rsidP="002D7F70"/>
        </w:tc>
      </w:tr>
    </w:tbl>
    <w:p w14:paraId="3B2525F8" w14:textId="77777777" w:rsidR="003874A0" w:rsidRDefault="003874A0" w:rsidP="002D7F70">
      <w:pPr>
        <w:ind w:left="-720"/>
        <w:rPr>
          <w:sz w:val="24"/>
          <w:szCs w:val="24"/>
        </w:rPr>
      </w:pPr>
    </w:p>
    <w:p w14:paraId="5D29AA72" w14:textId="77777777" w:rsidR="003874A0" w:rsidRDefault="003874A0">
      <w:pPr>
        <w:rPr>
          <w:sz w:val="24"/>
          <w:szCs w:val="24"/>
        </w:rPr>
      </w:pPr>
      <w:r>
        <w:rPr>
          <w:sz w:val="24"/>
          <w:szCs w:val="24"/>
        </w:rPr>
        <w:br w:type="page"/>
      </w:r>
    </w:p>
    <w:p w14:paraId="3EAC22B2" w14:textId="1B2E601B" w:rsidR="002D7F70" w:rsidRPr="002D7F70" w:rsidRDefault="002D7F70" w:rsidP="002D7F70">
      <w:pPr>
        <w:ind w:left="-720"/>
        <w:rPr>
          <w:sz w:val="24"/>
          <w:szCs w:val="24"/>
        </w:rPr>
      </w:pPr>
      <w:r w:rsidRPr="002D7F70">
        <w:rPr>
          <w:sz w:val="24"/>
          <w:szCs w:val="24"/>
        </w:rPr>
        <w:t>Thematic Work Area: Aquatic species conservation issues (Working Group 3)</w:t>
      </w:r>
    </w:p>
    <w:p w14:paraId="6CBBD303" w14:textId="77777777" w:rsidR="002D7F70" w:rsidRPr="002D7F70" w:rsidRDefault="002D7F70" w:rsidP="002D7F70">
      <w:pPr>
        <w:ind w:left="-720"/>
        <w:rPr>
          <w:sz w:val="24"/>
          <w:szCs w:val="24"/>
        </w:rPr>
      </w:pPr>
      <w:r w:rsidRPr="002D7F70">
        <w:rPr>
          <w:sz w:val="24"/>
          <w:szCs w:val="24"/>
        </w:rPr>
        <w:t>WG3 lead(s) and participants:  XX, YY</w:t>
      </w:r>
    </w:p>
    <w:tbl>
      <w:tblPr>
        <w:tblStyle w:val="TableGrid"/>
        <w:tblW w:w="14472" w:type="dxa"/>
        <w:tblInd w:w="-725" w:type="dxa"/>
        <w:tblLook w:val="04A0" w:firstRow="1" w:lastRow="0" w:firstColumn="1" w:lastColumn="0" w:noHBand="0" w:noVBand="1"/>
      </w:tblPr>
      <w:tblGrid>
        <w:gridCol w:w="2888"/>
        <w:gridCol w:w="2079"/>
        <w:gridCol w:w="2600"/>
        <w:gridCol w:w="1370"/>
        <w:gridCol w:w="1375"/>
        <w:gridCol w:w="906"/>
        <w:gridCol w:w="944"/>
        <w:gridCol w:w="2310"/>
      </w:tblGrid>
      <w:tr w:rsidR="002D7F70" w:rsidRPr="002D7F70" w14:paraId="2DF8DC50" w14:textId="77777777" w:rsidTr="00424CC5">
        <w:trPr>
          <w:tblHeader/>
        </w:trPr>
        <w:tc>
          <w:tcPr>
            <w:tcW w:w="2835" w:type="dxa"/>
            <w:shd w:val="clear" w:color="auto" w:fill="D9D9D9" w:themeFill="background1" w:themeFillShade="D9"/>
          </w:tcPr>
          <w:p w14:paraId="7C9B1DCF" w14:textId="77777777" w:rsidR="002D7F70" w:rsidRPr="002D7F70" w:rsidRDefault="002D7F70" w:rsidP="002D7F70">
            <w:pPr>
              <w:rPr>
                <w:rFonts w:asciiTheme="majorHAnsi" w:hAnsiTheme="majorHAnsi"/>
              </w:rPr>
            </w:pPr>
            <w:r w:rsidRPr="002D7F70">
              <w:rPr>
                <w:rFonts w:asciiTheme="majorHAnsi" w:hAnsiTheme="majorHAnsi"/>
              </w:rPr>
              <w:t>Mandate</w:t>
            </w:r>
          </w:p>
        </w:tc>
        <w:tc>
          <w:tcPr>
            <w:tcW w:w="2041" w:type="dxa"/>
            <w:shd w:val="clear" w:color="auto" w:fill="D9D9D9" w:themeFill="background1" w:themeFillShade="D9"/>
          </w:tcPr>
          <w:p w14:paraId="65D39AFD" w14:textId="77777777" w:rsidR="002D7F70" w:rsidRPr="002D7F70" w:rsidRDefault="002D7F70" w:rsidP="002D7F70">
            <w:pPr>
              <w:rPr>
                <w:rFonts w:asciiTheme="majorHAnsi" w:hAnsiTheme="majorHAnsi"/>
              </w:rPr>
            </w:pPr>
            <w:r w:rsidRPr="002D7F70">
              <w:rPr>
                <w:rFonts w:asciiTheme="majorHAnsi" w:hAnsiTheme="majorHAnsi"/>
              </w:rPr>
              <w:t>Progress till ScC-SC1</w:t>
            </w:r>
          </w:p>
        </w:tc>
        <w:tc>
          <w:tcPr>
            <w:tcW w:w="2552" w:type="dxa"/>
            <w:shd w:val="clear" w:color="auto" w:fill="D9D9D9" w:themeFill="background1" w:themeFillShade="D9"/>
          </w:tcPr>
          <w:p w14:paraId="01EDC171" w14:textId="77777777" w:rsidR="002D7F70" w:rsidRPr="002D7F70" w:rsidRDefault="002D7F70" w:rsidP="002D7F70">
            <w:pPr>
              <w:rPr>
                <w:rFonts w:asciiTheme="majorHAnsi" w:hAnsiTheme="majorHAnsi"/>
              </w:rPr>
            </w:pPr>
            <w:r w:rsidRPr="002D7F70">
              <w:rPr>
                <w:rFonts w:asciiTheme="majorHAnsi" w:hAnsiTheme="majorHAnsi"/>
              </w:rPr>
              <w:t>Description of SC intersessional actions</w:t>
            </w:r>
          </w:p>
          <w:p w14:paraId="1922C440" w14:textId="77777777" w:rsidR="002D7F70" w:rsidRPr="002D7F70" w:rsidRDefault="002D7F70" w:rsidP="002D7F70">
            <w:pPr>
              <w:rPr>
                <w:rFonts w:asciiTheme="majorHAnsi" w:hAnsiTheme="majorHAnsi"/>
              </w:rPr>
            </w:pPr>
            <w:r w:rsidRPr="002D7F70">
              <w:rPr>
                <w:rFonts w:asciiTheme="majorHAnsi" w:hAnsiTheme="majorHAnsi"/>
              </w:rPr>
              <w:t>(ScC-SC1 – ScC-SC2)</w:t>
            </w:r>
          </w:p>
        </w:tc>
        <w:tc>
          <w:tcPr>
            <w:tcW w:w="1345" w:type="dxa"/>
            <w:shd w:val="clear" w:color="auto" w:fill="D9D9D9" w:themeFill="background1" w:themeFillShade="D9"/>
          </w:tcPr>
          <w:p w14:paraId="65CF8791" w14:textId="77777777" w:rsidR="002D7F70" w:rsidRPr="002D7F70" w:rsidRDefault="002D7F70" w:rsidP="002D7F70">
            <w:pPr>
              <w:rPr>
                <w:rFonts w:asciiTheme="majorHAnsi" w:hAnsiTheme="majorHAnsi"/>
              </w:rPr>
            </w:pPr>
            <w:r w:rsidRPr="002D7F70">
              <w:rPr>
                <w:rFonts w:asciiTheme="majorHAnsi" w:hAnsiTheme="majorHAnsi"/>
              </w:rPr>
              <w:t>Expected Output</w:t>
            </w:r>
          </w:p>
        </w:tc>
        <w:tc>
          <w:tcPr>
            <w:tcW w:w="1350" w:type="dxa"/>
            <w:shd w:val="clear" w:color="auto" w:fill="D9D9D9" w:themeFill="background1" w:themeFillShade="D9"/>
          </w:tcPr>
          <w:p w14:paraId="6590BEFC" w14:textId="77777777" w:rsidR="002D7F70" w:rsidRPr="002D7F70" w:rsidRDefault="002D7F70" w:rsidP="002D7F70">
            <w:pPr>
              <w:rPr>
                <w:rFonts w:asciiTheme="majorHAnsi" w:hAnsiTheme="majorHAnsi"/>
              </w:rPr>
            </w:pPr>
            <w:r w:rsidRPr="002D7F70">
              <w:rPr>
                <w:rFonts w:asciiTheme="majorHAnsi" w:hAnsiTheme="majorHAnsi"/>
              </w:rPr>
              <w:t>Lead / Contributors</w:t>
            </w:r>
          </w:p>
        </w:tc>
        <w:tc>
          <w:tcPr>
            <w:tcW w:w="889" w:type="dxa"/>
            <w:shd w:val="clear" w:color="auto" w:fill="D9D9D9" w:themeFill="background1" w:themeFillShade="D9"/>
          </w:tcPr>
          <w:p w14:paraId="7CFBA64E" w14:textId="77777777" w:rsidR="002D7F70" w:rsidRPr="002D7F70" w:rsidRDefault="002D7F70" w:rsidP="002D7F70">
            <w:pPr>
              <w:rPr>
                <w:rFonts w:asciiTheme="majorHAnsi" w:hAnsiTheme="majorHAnsi"/>
              </w:rPr>
            </w:pPr>
            <w:r w:rsidRPr="002D7F70">
              <w:rPr>
                <w:rFonts w:asciiTheme="majorHAnsi" w:hAnsiTheme="majorHAnsi"/>
              </w:rPr>
              <w:t>Priority</w:t>
            </w:r>
          </w:p>
        </w:tc>
        <w:tc>
          <w:tcPr>
            <w:tcW w:w="927" w:type="dxa"/>
            <w:shd w:val="clear" w:color="auto" w:fill="D9D9D9" w:themeFill="background1" w:themeFillShade="D9"/>
          </w:tcPr>
          <w:p w14:paraId="5D27F997" w14:textId="77777777" w:rsidR="002D7F70" w:rsidRPr="002D7F70" w:rsidRDefault="002D7F70" w:rsidP="002D7F70">
            <w:pPr>
              <w:rPr>
                <w:rFonts w:asciiTheme="majorHAnsi" w:hAnsiTheme="majorHAnsi"/>
              </w:rPr>
            </w:pPr>
            <w:r w:rsidRPr="002D7F70">
              <w:rPr>
                <w:rFonts w:asciiTheme="majorHAnsi" w:hAnsiTheme="majorHAnsi"/>
              </w:rPr>
              <w:t>Funding needed</w:t>
            </w:r>
          </w:p>
        </w:tc>
        <w:tc>
          <w:tcPr>
            <w:tcW w:w="2268" w:type="dxa"/>
            <w:shd w:val="clear" w:color="auto" w:fill="D9D9D9" w:themeFill="background1" w:themeFillShade="D9"/>
          </w:tcPr>
          <w:p w14:paraId="619F0E6A" w14:textId="77777777" w:rsidR="002D7F70" w:rsidRPr="002D7F70" w:rsidRDefault="002D7F70" w:rsidP="002D7F70">
            <w:pPr>
              <w:rPr>
                <w:rFonts w:asciiTheme="majorHAnsi" w:hAnsiTheme="majorHAnsi"/>
              </w:rPr>
            </w:pPr>
            <w:r w:rsidRPr="002D7F70">
              <w:rPr>
                <w:rFonts w:asciiTheme="majorHAnsi" w:hAnsiTheme="majorHAnsi"/>
              </w:rPr>
              <w:t>Comments/Notes</w:t>
            </w:r>
          </w:p>
        </w:tc>
      </w:tr>
      <w:tr w:rsidR="002D7F70" w:rsidRPr="002D7F70" w14:paraId="0933149E" w14:textId="77777777" w:rsidTr="00424CC5">
        <w:tc>
          <w:tcPr>
            <w:tcW w:w="2835" w:type="dxa"/>
          </w:tcPr>
          <w:p w14:paraId="3F28C0CE" w14:textId="77777777" w:rsidR="002D7F70" w:rsidRPr="002D7F70" w:rsidRDefault="002D7F70" w:rsidP="002D7F70">
            <w:pPr>
              <w:rPr>
                <w:rFonts w:cs="Times New Roman"/>
                <w:sz w:val="18"/>
                <w:szCs w:val="18"/>
              </w:rPr>
            </w:pPr>
            <w:r w:rsidRPr="002D7F70">
              <w:rPr>
                <w:sz w:val="18"/>
                <w:szCs w:val="18"/>
              </w:rPr>
              <w:t>Scientific Council to nominate, for each species and/or taxonomic group listed for concerted or cooperative action, a member of the Council or a designated alternative expert to be responsible for providing a concise written report to each meeting of the Council on progress in the implementation of actions for the species or taxonomic group concerned.</w:t>
            </w:r>
            <w:r w:rsidRPr="002D7F70">
              <w:rPr>
                <w:rFonts w:ascii="Times New Roman" w:hAnsi="Times New Roman" w:cs="Times New Roman"/>
                <w:sz w:val="24"/>
                <w:szCs w:val="24"/>
              </w:rPr>
              <w:t xml:space="preserve"> </w:t>
            </w:r>
            <w:r w:rsidRPr="002D7F70">
              <w:rPr>
                <w:rFonts w:cs="Times New Roman"/>
                <w:sz w:val="18"/>
                <w:szCs w:val="18"/>
              </w:rPr>
              <w:t>Confirm at each subsequent meeting of the Scientific Council that these nominations remain valid or agree alternative nominations as necessary.</w:t>
            </w:r>
          </w:p>
          <w:p w14:paraId="625F8A4E" w14:textId="5AF77891" w:rsidR="002D7F70" w:rsidRPr="002D7F70" w:rsidRDefault="002D7F70" w:rsidP="002D7F70">
            <w:pPr>
              <w:rPr>
                <w:sz w:val="18"/>
                <w:szCs w:val="18"/>
              </w:rPr>
            </w:pPr>
            <w:r w:rsidRPr="002D7F70">
              <w:rPr>
                <w:rFonts w:cs="Times New Roman"/>
                <w:sz w:val="18"/>
                <w:szCs w:val="18"/>
              </w:rPr>
              <w:t>(</w:t>
            </w:r>
            <w:hyperlink r:id="rId22" w:history="1">
              <w:r w:rsidRPr="002D7F70">
                <w:rPr>
                  <w:rFonts w:cs="Times New Roman"/>
                  <w:color w:val="0563C1" w:themeColor="hyperlink"/>
                  <w:sz w:val="18"/>
                  <w:szCs w:val="18"/>
                  <w:u w:val="single"/>
                </w:rPr>
                <w:t>Res. 10.23</w:t>
              </w:r>
            </w:hyperlink>
            <w:r w:rsidRPr="002D7F70">
              <w:rPr>
                <w:rFonts w:cs="Times New Roman"/>
                <w:sz w:val="18"/>
                <w:szCs w:val="18"/>
              </w:rPr>
              <w:t>, para. 6)</w:t>
            </w:r>
          </w:p>
        </w:tc>
        <w:tc>
          <w:tcPr>
            <w:tcW w:w="2041" w:type="dxa"/>
          </w:tcPr>
          <w:p w14:paraId="0649BC70" w14:textId="77777777" w:rsidR="002D7F70" w:rsidRPr="002D7F70" w:rsidRDefault="002D7F70" w:rsidP="002D7F70"/>
        </w:tc>
        <w:tc>
          <w:tcPr>
            <w:tcW w:w="2552" w:type="dxa"/>
          </w:tcPr>
          <w:p w14:paraId="55CECFF4" w14:textId="77777777" w:rsidR="002D7F70" w:rsidRPr="002D7F70" w:rsidRDefault="002D7F70" w:rsidP="002D7F70"/>
        </w:tc>
        <w:tc>
          <w:tcPr>
            <w:tcW w:w="1345" w:type="dxa"/>
          </w:tcPr>
          <w:p w14:paraId="7A0CB77A" w14:textId="77777777" w:rsidR="002D7F70" w:rsidRPr="002D7F70" w:rsidRDefault="002D7F70" w:rsidP="002D7F70"/>
        </w:tc>
        <w:tc>
          <w:tcPr>
            <w:tcW w:w="1350" w:type="dxa"/>
          </w:tcPr>
          <w:p w14:paraId="54E7BC7A" w14:textId="77777777" w:rsidR="002D7F70" w:rsidRPr="002D7F70" w:rsidRDefault="002D7F70" w:rsidP="002D7F70"/>
        </w:tc>
        <w:tc>
          <w:tcPr>
            <w:tcW w:w="889" w:type="dxa"/>
          </w:tcPr>
          <w:p w14:paraId="59368995" w14:textId="77777777" w:rsidR="002D7F70" w:rsidRPr="002D7F70" w:rsidRDefault="002D7F70" w:rsidP="002D7F70"/>
        </w:tc>
        <w:tc>
          <w:tcPr>
            <w:tcW w:w="927" w:type="dxa"/>
          </w:tcPr>
          <w:p w14:paraId="1C48FD3C" w14:textId="77777777" w:rsidR="002D7F70" w:rsidRPr="002D7F70" w:rsidRDefault="002D7F70" w:rsidP="002D7F70"/>
        </w:tc>
        <w:tc>
          <w:tcPr>
            <w:tcW w:w="2268" w:type="dxa"/>
          </w:tcPr>
          <w:p w14:paraId="3727B40C" w14:textId="77777777" w:rsidR="002D7F70" w:rsidRPr="002D7F70" w:rsidRDefault="002D7F70" w:rsidP="002D7F70"/>
        </w:tc>
      </w:tr>
      <w:tr w:rsidR="002D7F70" w:rsidRPr="002D7F70" w14:paraId="014D901E" w14:textId="77777777" w:rsidTr="00424CC5">
        <w:tc>
          <w:tcPr>
            <w:tcW w:w="2835" w:type="dxa"/>
          </w:tcPr>
          <w:p w14:paraId="07AAA63A" w14:textId="77777777" w:rsidR="002D7F70" w:rsidRPr="002D7F70" w:rsidRDefault="002D7F70" w:rsidP="002D7F70">
            <w:pPr>
              <w:autoSpaceDE w:val="0"/>
              <w:autoSpaceDN w:val="0"/>
              <w:adjustRightInd w:val="0"/>
              <w:rPr>
                <w:rFonts w:eastAsia="MS Mincho"/>
                <w:color w:val="000000"/>
                <w:sz w:val="18"/>
                <w:szCs w:val="18"/>
                <w:lang w:eastAsia="ja-JP"/>
              </w:rPr>
            </w:pPr>
            <w:r w:rsidRPr="002D7F70">
              <w:rPr>
                <w:rFonts w:eastAsia="MS Mincho"/>
                <w:color w:val="000000"/>
                <w:sz w:val="18"/>
                <w:szCs w:val="18"/>
                <w:lang w:eastAsia="ja-JP"/>
              </w:rPr>
              <w:t>Scientific Council  to identify candidate species for designation for Concerted or Cooperative Action, and  action to take in response to Concerted or Cooperative Action listing, taking fully into account the recommendations summarized in Annex 3 to Res. 11.13.</w:t>
            </w:r>
          </w:p>
          <w:p w14:paraId="7A9CD2C7" w14:textId="62D92E76" w:rsidR="002D7F70" w:rsidRPr="002D7F70" w:rsidRDefault="002D7F70" w:rsidP="00CA0BCF">
            <w:pPr>
              <w:autoSpaceDE w:val="0"/>
              <w:autoSpaceDN w:val="0"/>
              <w:adjustRightInd w:val="0"/>
              <w:rPr>
                <w:rFonts w:eastAsia="MS Mincho"/>
                <w:color w:val="000000"/>
                <w:sz w:val="18"/>
                <w:szCs w:val="18"/>
                <w:lang w:eastAsia="ja-JP"/>
              </w:rPr>
            </w:pPr>
            <w:r w:rsidRPr="002D7F70">
              <w:rPr>
                <w:rFonts w:eastAsia="MS Mincho"/>
                <w:color w:val="000000"/>
                <w:sz w:val="18"/>
                <w:szCs w:val="18"/>
                <w:lang w:eastAsia="ja-JP"/>
              </w:rPr>
              <w:t>(</w:t>
            </w:r>
            <w:hyperlink r:id="rId23" w:history="1">
              <w:r w:rsidRPr="002D7F70">
                <w:rPr>
                  <w:rFonts w:eastAsia="MS Mincho"/>
                  <w:color w:val="0563C1" w:themeColor="hyperlink"/>
                  <w:sz w:val="18"/>
                  <w:szCs w:val="18"/>
                  <w:u w:val="single"/>
                  <w:lang w:eastAsia="ja-JP"/>
                </w:rPr>
                <w:t>Res. 11.13</w:t>
              </w:r>
            </w:hyperlink>
            <w:r w:rsidRPr="002D7F70">
              <w:rPr>
                <w:rFonts w:eastAsia="MS Mincho"/>
                <w:color w:val="000000"/>
                <w:sz w:val="18"/>
                <w:szCs w:val="18"/>
                <w:lang w:eastAsia="ja-JP"/>
              </w:rPr>
              <w:t>, para. 5)</w:t>
            </w:r>
          </w:p>
        </w:tc>
        <w:tc>
          <w:tcPr>
            <w:tcW w:w="2041" w:type="dxa"/>
          </w:tcPr>
          <w:p w14:paraId="6D4F179F" w14:textId="77777777" w:rsidR="002D7F70" w:rsidRPr="002D7F70" w:rsidRDefault="002D7F70" w:rsidP="002D7F70"/>
        </w:tc>
        <w:tc>
          <w:tcPr>
            <w:tcW w:w="2552" w:type="dxa"/>
          </w:tcPr>
          <w:p w14:paraId="0E4A2E5E" w14:textId="77777777" w:rsidR="002D7F70" w:rsidRPr="002D7F70" w:rsidRDefault="002D7F70" w:rsidP="002D7F70"/>
        </w:tc>
        <w:tc>
          <w:tcPr>
            <w:tcW w:w="1345" w:type="dxa"/>
          </w:tcPr>
          <w:p w14:paraId="4EE18C83" w14:textId="77777777" w:rsidR="002D7F70" w:rsidRPr="002D7F70" w:rsidRDefault="002D7F70" w:rsidP="002D7F70"/>
        </w:tc>
        <w:tc>
          <w:tcPr>
            <w:tcW w:w="1350" w:type="dxa"/>
          </w:tcPr>
          <w:p w14:paraId="3DD8588E" w14:textId="77777777" w:rsidR="002D7F70" w:rsidRPr="002D7F70" w:rsidRDefault="002D7F70" w:rsidP="002D7F70"/>
        </w:tc>
        <w:tc>
          <w:tcPr>
            <w:tcW w:w="889" w:type="dxa"/>
          </w:tcPr>
          <w:p w14:paraId="2FCA06B2" w14:textId="77777777" w:rsidR="002D7F70" w:rsidRPr="002D7F70" w:rsidRDefault="002D7F70" w:rsidP="002D7F70"/>
        </w:tc>
        <w:tc>
          <w:tcPr>
            <w:tcW w:w="927" w:type="dxa"/>
          </w:tcPr>
          <w:p w14:paraId="746F9C99" w14:textId="77777777" w:rsidR="002D7F70" w:rsidRPr="002D7F70" w:rsidRDefault="002D7F70" w:rsidP="002D7F70"/>
        </w:tc>
        <w:tc>
          <w:tcPr>
            <w:tcW w:w="2268" w:type="dxa"/>
          </w:tcPr>
          <w:p w14:paraId="78D793C9" w14:textId="77777777" w:rsidR="002D7F70" w:rsidRPr="002D7F70" w:rsidRDefault="002D7F70" w:rsidP="002D7F70"/>
        </w:tc>
      </w:tr>
      <w:tr w:rsidR="002D7F70" w:rsidRPr="002D7F70" w14:paraId="2C91D771" w14:textId="77777777" w:rsidTr="00424CC5">
        <w:tc>
          <w:tcPr>
            <w:tcW w:w="2835" w:type="dxa"/>
          </w:tcPr>
          <w:p w14:paraId="179E7963" w14:textId="77777777" w:rsidR="002D7F70" w:rsidRPr="002D7F70" w:rsidRDefault="002D7F70" w:rsidP="002D7F70">
            <w:pPr>
              <w:autoSpaceDE w:val="0"/>
              <w:autoSpaceDN w:val="0"/>
              <w:adjustRightInd w:val="0"/>
              <w:ind w:hanging="7"/>
              <w:rPr>
                <w:rFonts w:eastAsia="MS Mincho"/>
                <w:color w:val="000000"/>
                <w:spacing w:val="-4"/>
                <w:sz w:val="18"/>
                <w:szCs w:val="18"/>
                <w:lang w:eastAsia="ja-JP"/>
              </w:rPr>
            </w:pPr>
            <w:r w:rsidRPr="002D7F70">
              <w:rPr>
                <w:rFonts w:eastAsia="MS Mincho"/>
                <w:color w:val="000000"/>
                <w:spacing w:val="-4"/>
                <w:sz w:val="18"/>
                <w:szCs w:val="18"/>
                <w:lang w:eastAsia="ja-JP"/>
              </w:rPr>
              <w:t>Species previously listed for cooperative action, but for which no activity has yet begun, would be automatically transferred into a new unified Concerted Actions list.  The list would be subject to review by the Scientific Council and the COP, to determine whether each such species should remain listed or be deleted.</w:t>
            </w:r>
          </w:p>
          <w:p w14:paraId="5C2832DF" w14:textId="40D85243" w:rsidR="002D7F70" w:rsidRPr="002D7F70" w:rsidRDefault="002D7F70" w:rsidP="00CA0BCF">
            <w:pPr>
              <w:autoSpaceDE w:val="0"/>
              <w:autoSpaceDN w:val="0"/>
              <w:adjustRightInd w:val="0"/>
              <w:rPr>
                <w:rFonts w:eastAsia="MS Mincho"/>
                <w:color w:val="000000"/>
                <w:sz w:val="18"/>
                <w:szCs w:val="18"/>
                <w:lang w:eastAsia="ja-JP"/>
              </w:rPr>
            </w:pPr>
            <w:r w:rsidRPr="002D7F70">
              <w:rPr>
                <w:rFonts w:eastAsia="MS Mincho"/>
                <w:color w:val="000000"/>
                <w:sz w:val="18"/>
                <w:szCs w:val="18"/>
                <w:lang w:eastAsia="ja-JP"/>
              </w:rPr>
              <w:t>(</w:t>
            </w:r>
            <w:hyperlink r:id="rId24" w:history="1">
              <w:r w:rsidRPr="002D7F70">
                <w:rPr>
                  <w:rFonts w:eastAsia="MS Mincho"/>
                  <w:color w:val="0563C1" w:themeColor="hyperlink"/>
                  <w:sz w:val="18"/>
                  <w:szCs w:val="18"/>
                  <w:u w:val="single"/>
                  <w:lang w:eastAsia="ja-JP"/>
                </w:rPr>
                <w:t>Res. 11.13</w:t>
              </w:r>
            </w:hyperlink>
            <w:r w:rsidRPr="002D7F70">
              <w:rPr>
                <w:rFonts w:eastAsia="MS Mincho"/>
                <w:color w:val="000000"/>
                <w:sz w:val="18"/>
                <w:szCs w:val="18"/>
                <w:lang w:eastAsia="ja-JP"/>
              </w:rPr>
              <w:t>, Annex 3, para. 3)</w:t>
            </w:r>
          </w:p>
        </w:tc>
        <w:tc>
          <w:tcPr>
            <w:tcW w:w="2041" w:type="dxa"/>
          </w:tcPr>
          <w:p w14:paraId="0D346B55" w14:textId="77777777" w:rsidR="002D7F70" w:rsidRPr="002D7F70" w:rsidRDefault="002D7F70" w:rsidP="002D7F70"/>
        </w:tc>
        <w:tc>
          <w:tcPr>
            <w:tcW w:w="2552" w:type="dxa"/>
          </w:tcPr>
          <w:p w14:paraId="2F0658F2" w14:textId="77777777" w:rsidR="002D7F70" w:rsidRPr="002D7F70" w:rsidRDefault="002D7F70" w:rsidP="002D7F70"/>
        </w:tc>
        <w:tc>
          <w:tcPr>
            <w:tcW w:w="1345" w:type="dxa"/>
          </w:tcPr>
          <w:p w14:paraId="218F172E" w14:textId="77777777" w:rsidR="002D7F70" w:rsidRPr="002D7F70" w:rsidRDefault="002D7F70" w:rsidP="002D7F70"/>
        </w:tc>
        <w:tc>
          <w:tcPr>
            <w:tcW w:w="1350" w:type="dxa"/>
          </w:tcPr>
          <w:p w14:paraId="0978FC55" w14:textId="77777777" w:rsidR="002D7F70" w:rsidRPr="002D7F70" w:rsidRDefault="002D7F70" w:rsidP="002D7F70"/>
        </w:tc>
        <w:tc>
          <w:tcPr>
            <w:tcW w:w="889" w:type="dxa"/>
          </w:tcPr>
          <w:p w14:paraId="0174FA56" w14:textId="77777777" w:rsidR="002D7F70" w:rsidRPr="002D7F70" w:rsidRDefault="002D7F70" w:rsidP="002D7F70"/>
        </w:tc>
        <w:tc>
          <w:tcPr>
            <w:tcW w:w="927" w:type="dxa"/>
          </w:tcPr>
          <w:p w14:paraId="7FB46438" w14:textId="77777777" w:rsidR="002D7F70" w:rsidRPr="002D7F70" w:rsidRDefault="002D7F70" w:rsidP="002D7F70"/>
        </w:tc>
        <w:tc>
          <w:tcPr>
            <w:tcW w:w="2268" w:type="dxa"/>
          </w:tcPr>
          <w:p w14:paraId="4675B447" w14:textId="77777777" w:rsidR="002D7F70" w:rsidRPr="002D7F70" w:rsidRDefault="002D7F70" w:rsidP="002D7F70"/>
        </w:tc>
      </w:tr>
      <w:tr w:rsidR="002D7F70" w:rsidRPr="002D7F70" w14:paraId="20F78570" w14:textId="77777777" w:rsidTr="00424CC5">
        <w:tc>
          <w:tcPr>
            <w:tcW w:w="2835" w:type="dxa"/>
          </w:tcPr>
          <w:p w14:paraId="7202E71C" w14:textId="77777777" w:rsidR="002D7F70" w:rsidRPr="002D7F70" w:rsidRDefault="002D7F70" w:rsidP="002D7F70">
            <w:pPr>
              <w:autoSpaceDE w:val="0"/>
              <w:autoSpaceDN w:val="0"/>
              <w:adjustRightInd w:val="0"/>
              <w:rPr>
                <w:rFonts w:eastAsia="MS Mincho"/>
                <w:color w:val="000000"/>
                <w:sz w:val="18"/>
                <w:szCs w:val="18"/>
                <w:lang w:eastAsia="ja-JP"/>
              </w:rPr>
            </w:pPr>
            <w:r w:rsidRPr="002D7F70">
              <w:rPr>
                <w:rFonts w:eastAsia="MS Mincho"/>
                <w:color w:val="000000"/>
                <w:sz w:val="18"/>
                <w:szCs w:val="18"/>
                <w:lang w:eastAsia="ja-JP"/>
              </w:rPr>
              <w:t xml:space="preserve">Projects and initiatives already begun as Cooperative Actions under earlier COP decisions would continue unaffected.  These too would be subject to review by the Scientific Council and the COP.  Such reviews may conclude, </w:t>
            </w:r>
            <w:r w:rsidRPr="002D7F70">
              <w:rPr>
                <w:rFonts w:eastAsia="MS Mincho"/>
                <w:i/>
                <w:color w:val="000000"/>
                <w:sz w:val="18"/>
                <w:szCs w:val="18"/>
                <w:lang w:eastAsia="ja-JP"/>
              </w:rPr>
              <w:t>inter alia</w:t>
            </w:r>
            <w:r w:rsidRPr="002D7F70">
              <w:rPr>
                <w:rFonts w:eastAsia="MS Mincho"/>
                <w:color w:val="000000"/>
                <w:sz w:val="18"/>
                <w:szCs w:val="18"/>
                <w:lang w:eastAsia="ja-JP"/>
              </w:rPr>
              <w:t>, that the objectives of a given action have been achieved and it has been completed, or that it should continue within the terms of the unified Concerted Actions mechanism (and be re-named accordingly).</w:t>
            </w:r>
          </w:p>
          <w:p w14:paraId="7D489842" w14:textId="298E23E7" w:rsidR="002D7F70" w:rsidRPr="003874A0" w:rsidRDefault="002D7F70" w:rsidP="003874A0">
            <w:pPr>
              <w:autoSpaceDE w:val="0"/>
              <w:autoSpaceDN w:val="0"/>
              <w:adjustRightInd w:val="0"/>
              <w:rPr>
                <w:rFonts w:eastAsia="MS Mincho"/>
                <w:color w:val="000000"/>
                <w:sz w:val="18"/>
                <w:szCs w:val="18"/>
                <w:lang w:eastAsia="ja-JP"/>
              </w:rPr>
            </w:pPr>
            <w:r w:rsidRPr="002D7F70">
              <w:rPr>
                <w:rFonts w:eastAsia="MS Mincho"/>
                <w:color w:val="000000"/>
                <w:sz w:val="18"/>
                <w:szCs w:val="18"/>
                <w:lang w:eastAsia="ja-JP"/>
              </w:rPr>
              <w:t>(</w:t>
            </w:r>
            <w:hyperlink r:id="rId25" w:history="1">
              <w:r w:rsidRPr="002D7F70">
                <w:rPr>
                  <w:rFonts w:eastAsia="MS Mincho"/>
                  <w:color w:val="0563C1" w:themeColor="hyperlink"/>
                  <w:sz w:val="18"/>
                  <w:szCs w:val="18"/>
                  <w:u w:val="single"/>
                  <w:lang w:eastAsia="ja-JP"/>
                </w:rPr>
                <w:t>Res. 11.13</w:t>
              </w:r>
            </w:hyperlink>
            <w:r w:rsidR="003874A0">
              <w:rPr>
                <w:rFonts w:eastAsia="MS Mincho"/>
                <w:color w:val="000000"/>
                <w:sz w:val="18"/>
                <w:szCs w:val="18"/>
                <w:lang w:eastAsia="ja-JP"/>
              </w:rPr>
              <w:t>, Annex 3, para. 4)</w:t>
            </w:r>
          </w:p>
        </w:tc>
        <w:tc>
          <w:tcPr>
            <w:tcW w:w="2041" w:type="dxa"/>
          </w:tcPr>
          <w:p w14:paraId="650627B7" w14:textId="77777777" w:rsidR="002D7F70" w:rsidRPr="002D7F70" w:rsidRDefault="002D7F70" w:rsidP="002D7F70"/>
        </w:tc>
        <w:tc>
          <w:tcPr>
            <w:tcW w:w="2552" w:type="dxa"/>
          </w:tcPr>
          <w:p w14:paraId="382E8E8B" w14:textId="77777777" w:rsidR="002D7F70" w:rsidRPr="002D7F70" w:rsidRDefault="002D7F70" w:rsidP="002D7F70"/>
        </w:tc>
        <w:tc>
          <w:tcPr>
            <w:tcW w:w="1345" w:type="dxa"/>
          </w:tcPr>
          <w:p w14:paraId="6D1F3605" w14:textId="77777777" w:rsidR="002D7F70" w:rsidRPr="002D7F70" w:rsidRDefault="002D7F70" w:rsidP="002D7F70"/>
        </w:tc>
        <w:tc>
          <w:tcPr>
            <w:tcW w:w="1350" w:type="dxa"/>
          </w:tcPr>
          <w:p w14:paraId="6168619D" w14:textId="77777777" w:rsidR="002D7F70" w:rsidRPr="002D7F70" w:rsidRDefault="002D7F70" w:rsidP="002D7F70"/>
        </w:tc>
        <w:tc>
          <w:tcPr>
            <w:tcW w:w="889" w:type="dxa"/>
          </w:tcPr>
          <w:p w14:paraId="7C75B15A" w14:textId="77777777" w:rsidR="002D7F70" w:rsidRPr="002D7F70" w:rsidRDefault="002D7F70" w:rsidP="002D7F70"/>
        </w:tc>
        <w:tc>
          <w:tcPr>
            <w:tcW w:w="927" w:type="dxa"/>
          </w:tcPr>
          <w:p w14:paraId="4A21CA6C" w14:textId="77777777" w:rsidR="002D7F70" w:rsidRPr="002D7F70" w:rsidRDefault="002D7F70" w:rsidP="002D7F70"/>
        </w:tc>
        <w:tc>
          <w:tcPr>
            <w:tcW w:w="2268" w:type="dxa"/>
          </w:tcPr>
          <w:p w14:paraId="0D5F6D79" w14:textId="77777777" w:rsidR="002D7F70" w:rsidRPr="002D7F70" w:rsidRDefault="002D7F70" w:rsidP="002D7F70"/>
        </w:tc>
      </w:tr>
      <w:tr w:rsidR="002D7F70" w:rsidRPr="002D7F70" w14:paraId="44DC0D6E" w14:textId="77777777" w:rsidTr="00424CC5">
        <w:tc>
          <w:tcPr>
            <w:tcW w:w="2835" w:type="dxa"/>
          </w:tcPr>
          <w:p w14:paraId="52C6E24B" w14:textId="77777777" w:rsidR="002D7F70" w:rsidRPr="002D7F70" w:rsidRDefault="002D7F70" w:rsidP="002D7F70">
            <w:pPr>
              <w:rPr>
                <w:rFonts w:eastAsia="Calibri"/>
                <w:sz w:val="18"/>
                <w:szCs w:val="18"/>
                <w:lang w:val="en-GB"/>
              </w:rPr>
            </w:pPr>
            <w:r w:rsidRPr="002D7F70">
              <w:rPr>
                <w:rFonts w:eastAsia="Calibri"/>
                <w:sz w:val="18"/>
                <w:szCs w:val="18"/>
                <w:lang w:val="en-GB"/>
              </w:rPr>
              <w:t>Scientific Council to seek to enhance cooperation and collaboration with CITES and the IWC on small cetacean species targeted by live captures from the wild</w:t>
            </w:r>
          </w:p>
          <w:p w14:paraId="32E43176" w14:textId="77777777" w:rsidR="002D7F70" w:rsidRPr="002D7F70" w:rsidRDefault="002D7F70" w:rsidP="002D7F70">
            <w:pPr>
              <w:rPr>
                <w:sz w:val="18"/>
                <w:szCs w:val="18"/>
              </w:rPr>
            </w:pPr>
            <w:r w:rsidRPr="002D7F70">
              <w:rPr>
                <w:rFonts w:eastAsia="Calibri"/>
                <w:sz w:val="18"/>
                <w:szCs w:val="18"/>
                <w:lang w:val="en-GB"/>
              </w:rPr>
              <w:t>(</w:t>
            </w:r>
            <w:hyperlink r:id="rId26" w:history="1">
              <w:r w:rsidRPr="002D7F70">
                <w:rPr>
                  <w:rFonts w:eastAsia="Calibri"/>
                  <w:color w:val="0563C1" w:themeColor="hyperlink"/>
                  <w:sz w:val="18"/>
                  <w:szCs w:val="18"/>
                  <w:u w:val="single"/>
                  <w:lang w:val="en-GB"/>
                </w:rPr>
                <w:t>Res. 11.22</w:t>
              </w:r>
            </w:hyperlink>
            <w:r w:rsidRPr="002D7F70">
              <w:rPr>
                <w:rFonts w:eastAsia="Calibri"/>
                <w:sz w:val="18"/>
                <w:szCs w:val="18"/>
                <w:lang w:val="en-GB"/>
              </w:rPr>
              <w:t xml:space="preserve"> para. 3)</w:t>
            </w:r>
          </w:p>
        </w:tc>
        <w:tc>
          <w:tcPr>
            <w:tcW w:w="2041" w:type="dxa"/>
          </w:tcPr>
          <w:p w14:paraId="774A4A04" w14:textId="77777777" w:rsidR="002D7F70" w:rsidRPr="002D7F70" w:rsidRDefault="002D7F70" w:rsidP="002D7F70"/>
        </w:tc>
        <w:tc>
          <w:tcPr>
            <w:tcW w:w="2552" w:type="dxa"/>
          </w:tcPr>
          <w:p w14:paraId="78066699" w14:textId="77777777" w:rsidR="002D7F70" w:rsidRPr="002D7F70" w:rsidRDefault="002D7F70" w:rsidP="002D7F70"/>
        </w:tc>
        <w:tc>
          <w:tcPr>
            <w:tcW w:w="1345" w:type="dxa"/>
          </w:tcPr>
          <w:p w14:paraId="289AF232" w14:textId="77777777" w:rsidR="002D7F70" w:rsidRPr="002D7F70" w:rsidRDefault="002D7F70" w:rsidP="002D7F70"/>
        </w:tc>
        <w:tc>
          <w:tcPr>
            <w:tcW w:w="1350" w:type="dxa"/>
          </w:tcPr>
          <w:p w14:paraId="5B4A3052" w14:textId="77777777" w:rsidR="002D7F70" w:rsidRPr="002D7F70" w:rsidRDefault="002D7F70" w:rsidP="002D7F70"/>
        </w:tc>
        <w:tc>
          <w:tcPr>
            <w:tcW w:w="889" w:type="dxa"/>
          </w:tcPr>
          <w:p w14:paraId="482C908E" w14:textId="77777777" w:rsidR="002D7F70" w:rsidRPr="002D7F70" w:rsidRDefault="002D7F70" w:rsidP="002D7F70"/>
        </w:tc>
        <w:tc>
          <w:tcPr>
            <w:tcW w:w="927" w:type="dxa"/>
          </w:tcPr>
          <w:p w14:paraId="70B27E76" w14:textId="77777777" w:rsidR="002D7F70" w:rsidRPr="002D7F70" w:rsidRDefault="002D7F70" w:rsidP="002D7F70"/>
        </w:tc>
        <w:tc>
          <w:tcPr>
            <w:tcW w:w="2268" w:type="dxa"/>
          </w:tcPr>
          <w:p w14:paraId="0AAA5DC5" w14:textId="77777777" w:rsidR="002D7F70" w:rsidRPr="002D7F70" w:rsidRDefault="002D7F70" w:rsidP="002D7F70"/>
        </w:tc>
      </w:tr>
      <w:tr w:rsidR="002D7F70" w:rsidRPr="002D7F70" w14:paraId="7881882A" w14:textId="77777777" w:rsidTr="00424CC5">
        <w:tc>
          <w:tcPr>
            <w:tcW w:w="2835" w:type="dxa"/>
          </w:tcPr>
          <w:p w14:paraId="48FC1E03" w14:textId="77777777" w:rsidR="002D7F70" w:rsidRPr="002D7F70" w:rsidRDefault="002D7F70" w:rsidP="002D7F70">
            <w:pPr>
              <w:rPr>
                <w:sz w:val="18"/>
                <w:szCs w:val="18"/>
              </w:rPr>
            </w:pPr>
            <w:r w:rsidRPr="002D7F70">
              <w:rPr>
                <w:sz w:val="18"/>
                <w:szCs w:val="18"/>
              </w:rPr>
              <w:t>Action to address the impact on CMS-listed species that are likely to be subject to utilization as aquatic bushmeat</w:t>
            </w:r>
          </w:p>
          <w:p w14:paraId="0B1825E5" w14:textId="77777777" w:rsidR="002D7F70" w:rsidRPr="002D7F70" w:rsidRDefault="002D7F70" w:rsidP="002D7F70">
            <w:pPr>
              <w:rPr>
                <w:sz w:val="18"/>
                <w:szCs w:val="18"/>
              </w:rPr>
            </w:pPr>
            <w:r w:rsidRPr="002D7F70">
              <w:rPr>
                <w:sz w:val="18"/>
                <w:szCs w:val="18"/>
              </w:rPr>
              <w:t>(</w:t>
            </w:r>
            <w:hyperlink r:id="rId27" w:history="1">
              <w:r w:rsidRPr="002D7F70">
                <w:rPr>
                  <w:color w:val="0563C1" w:themeColor="hyperlink"/>
                  <w:sz w:val="18"/>
                  <w:szCs w:val="18"/>
                  <w:u w:val="single"/>
                </w:rPr>
                <w:t>Res. 10.15</w:t>
              </w:r>
            </w:hyperlink>
            <w:r w:rsidRPr="002D7F70">
              <w:rPr>
                <w:sz w:val="18"/>
                <w:szCs w:val="18"/>
              </w:rPr>
              <w:t>)</w:t>
            </w:r>
          </w:p>
        </w:tc>
        <w:tc>
          <w:tcPr>
            <w:tcW w:w="2041" w:type="dxa"/>
          </w:tcPr>
          <w:p w14:paraId="38727CA3" w14:textId="77777777" w:rsidR="002D7F70" w:rsidRPr="002D7F70" w:rsidRDefault="002D7F70" w:rsidP="002D7F70">
            <w:pPr>
              <w:rPr>
                <w:sz w:val="18"/>
                <w:szCs w:val="18"/>
              </w:rPr>
            </w:pPr>
            <w:r w:rsidRPr="002D7F70">
              <w:rPr>
                <w:sz w:val="18"/>
                <w:szCs w:val="18"/>
              </w:rPr>
              <w:t>Discussion paper drafted by the Aquatic Mammal WG. Submitted to ScC-SC1 for consideration</w:t>
            </w:r>
          </w:p>
          <w:p w14:paraId="1B2446C5" w14:textId="77777777" w:rsidR="002D7F70" w:rsidRPr="002D7F70" w:rsidRDefault="002D7F70" w:rsidP="002D7F70">
            <w:pPr>
              <w:rPr>
                <w:sz w:val="18"/>
                <w:szCs w:val="18"/>
              </w:rPr>
            </w:pPr>
            <w:r w:rsidRPr="002D7F70">
              <w:rPr>
                <w:sz w:val="18"/>
                <w:szCs w:val="18"/>
              </w:rPr>
              <w:t>(</w:t>
            </w:r>
            <w:hyperlink r:id="rId28" w:history="1">
              <w:r w:rsidRPr="002D7F70">
                <w:rPr>
                  <w:color w:val="0563C1" w:themeColor="hyperlink"/>
                  <w:sz w:val="18"/>
                  <w:szCs w:val="18"/>
                  <w:u w:val="single"/>
                </w:rPr>
                <w:t>Doc. 10.2.2</w:t>
              </w:r>
            </w:hyperlink>
            <w:r w:rsidRPr="002D7F70">
              <w:rPr>
                <w:sz w:val="18"/>
                <w:szCs w:val="18"/>
              </w:rPr>
              <w:t>)</w:t>
            </w:r>
          </w:p>
        </w:tc>
        <w:tc>
          <w:tcPr>
            <w:tcW w:w="2552" w:type="dxa"/>
          </w:tcPr>
          <w:p w14:paraId="59BBA6F7" w14:textId="77777777" w:rsidR="002D7F70" w:rsidRPr="002D7F70" w:rsidRDefault="002D7F70" w:rsidP="002D7F70"/>
        </w:tc>
        <w:tc>
          <w:tcPr>
            <w:tcW w:w="1345" w:type="dxa"/>
          </w:tcPr>
          <w:p w14:paraId="0F0142CD" w14:textId="77777777" w:rsidR="002D7F70" w:rsidRPr="002D7F70" w:rsidRDefault="002D7F70" w:rsidP="002D7F70"/>
        </w:tc>
        <w:tc>
          <w:tcPr>
            <w:tcW w:w="1350" w:type="dxa"/>
          </w:tcPr>
          <w:p w14:paraId="3E6C699F" w14:textId="77777777" w:rsidR="002D7F70" w:rsidRPr="002D7F70" w:rsidRDefault="002D7F70" w:rsidP="002D7F70"/>
        </w:tc>
        <w:tc>
          <w:tcPr>
            <w:tcW w:w="889" w:type="dxa"/>
          </w:tcPr>
          <w:p w14:paraId="601CC69C" w14:textId="77777777" w:rsidR="002D7F70" w:rsidRPr="002D7F70" w:rsidRDefault="002D7F70" w:rsidP="002D7F70"/>
        </w:tc>
        <w:tc>
          <w:tcPr>
            <w:tcW w:w="927" w:type="dxa"/>
          </w:tcPr>
          <w:p w14:paraId="4AFC444F" w14:textId="77777777" w:rsidR="002D7F70" w:rsidRPr="002D7F70" w:rsidRDefault="002D7F70" w:rsidP="002D7F70"/>
        </w:tc>
        <w:tc>
          <w:tcPr>
            <w:tcW w:w="2268" w:type="dxa"/>
          </w:tcPr>
          <w:p w14:paraId="4AD56B48" w14:textId="77777777" w:rsidR="002D7F70" w:rsidRPr="002D7F70" w:rsidRDefault="002D7F70" w:rsidP="002D7F70"/>
        </w:tc>
      </w:tr>
      <w:tr w:rsidR="002D7F70" w:rsidRPr="002D7F70" w14:paraId="288B4527" w14:textId="77777777" w:rsidTr="00424CC5">
        <w:tc>
          <w:tcPr>
            <w:tcW w:w="2835" w:type="dxa"/>
          </w:tcPr>
          <w:p w14:paraId="1C519963" w14:textId="77777777" w:rsidR="002D7F70" w:rsidRPr="002D7F70" w:rsidRDefault="002D7F70" w:rsidP="002D7F70">
            <w:pPr>
              <w:widowControl w:val="0"/>
              <w:pBdr>
                <w:top w:val="single" w:sz="6" w:space="0" w:color="FFFFFF"/>
                <w:left w:val="single" w:sz="6" w:space="0" w:color="FFFFFF"/>
                <w:bottom w:val="single" w:sz="6" w:space="0" w:color="FFFFFF"/>
                <w:right w:val="single" w:sz="6" w:space="0" w:color="FFFFFF"/>
              </w:pBdr>
              <w:autoSpaceDE w:val="0"/>
              <w:autoSpaceDN w:val="0"/>
              <w:adjustRightInd w:val="0"/>
              <w:outlineLvl w:val="1"/>
              <w:rPr>
                <w:bCs/>
                <w:sz w:val="18"/>
                <w:szCs w:val="18"/>
                <w:lang w:val="en-AU"/>
              </w:rPr>
            </w:pPr>
            <w:r w:rsidRPr="002D7F70">
              <w:rPr>
                <w:bCs/>
                <w:sz w:val="18"/>
                <w:szCs w:val="18"/>
              </w:rPr>
              <w:t xml:space="preserve">Development of </w:t>
            </w:r>
            <w:r w:rsidRPr="002D7F70">
              <w:rPr>
                <w:bCs/>
                <w:sz w:val="18"/>
                <w:szCs w:val="18"/>
                <w:lang w:val="en-AU"/>
              </w:rPr>
              <w:t>CMS Family Environmental Impact Assessment Guidelines for Noise-generating Offshore Industries</w:t>
            </w:r>
          </w:p>
          <w:p w14:paraId="017634A0" w14:textId="77777777" w:rsidR="002D7F70" w:rsidRPr="002D7F70" w:rsidRDefault="002D7F70" w:rsidP="002D7F70">
            <w:pPr>
              <w:widowControl w:val="0"/>
              <w:pBdr>
                <w:top w:val="single" w:sz="6" w:space="0" w:color="FFFFFF"/>
                <w:left w:val="single" w:sz="6" w:space="0" w:color="FFFFFF"/>
                <w:bottom w:val="single" w:sz="6" w:space="0" w:color="FFFFFF"/>
                <w:right w:val="single" w:sz="6" w:space="0" w:color="FFFFFF"/>
              </w:pBdr>
              <w:autoSpaceDE w:val="0"/>
              <w:autoSpaceDN w:val="0"/>
              <w:adjustRightInd w:val="0"/>
              <w:outlineLvl w:val="1"/>
              <w:rPr>
                <w:bCs/>
                <w:sz w:val="18"/>
                <w:szCs w:val="18"/>
                <w:lang w:val="en-AU"/>
              </w:rPr>
            </w:pPr>
            <w:r w:rsidRPr="002D7F70">
              <w:rPr>
                <w:bCs/>
                <w:sz w:val="18"/>
                <w:szCs w:val="18"/>
                <w:lang w:val="en-AU"/>
              </w:rPr>
              <w:t>(</w:t>
            </w:r>
            <w:hyperlink r:id="rId29" w:history="1">
              <w:r w:rsidRPr="002D7F70">
                <w:rPr>
                  <w:bCs/>
                  <w:color w:val="0563C1" w:themeColor="hyperlink"/>
                  <w:sz w:val="18"/>
                  <w:szCs w:val="18"/>
                  <w:u w:val="single"/>
                  <w:lang w:val="en-AU"/>
                </w:rPr>
                <w:t>Res. 9.19</w:t>
              </w:r>
            </w:hyperlink>
            <w:r w:rsidRPr="002D7F70">
              <w:rPr>
                <w:bCs/>
                <w:sz w:val="18"/>
                <w:szCs w:val="18"/>
                <w:lang w:val="en-AU"/>
              </w:rPr>
              <w:t xml:space="preserve"> para. 3)</w:t>
            </w:r>
          </w:p>
        </w:tc>
        <w:tc>
          <w:tcPr>
            <w:tcW w:w="2041" w:type="dxa"/>
          </w:tcPr>
          <w:p w14:paraId="2ECD8072" w14:textId="77777777" w:rsidR="002D7F70" w:rsidRPr="002D7F70" w:rsidRDefault="002D7F70" w:rsidP="002D7F70">
            <w:pPr>
              <w:rPr>
                <w:rFonts w:cs="Times New Roman"/>
                <w:sz w:val="18"/>
                <w:szCs w:val="18"/>
                <w:lang w:val="en-AU"/>
              </w:rPr>
            </w:pPr>
            <w:r w:rsidRPr="002D7F70">
              <w:rPr>
                <w:rFonts w:cs="Times New Roman"/>
                <w:sz w:val="18"/>
                <w:szCs w:val="18"/>
                <w:lang w:val="en-AU"/>
              </w:rPr>
              <w:t>Development of guidelines contracted out by the Secretariat in consultation with the Joint CMS / ASCOBANS/ ACCOBAMS Noise Working Group.</w:t>
            </w:r>
          </w:p>
          <w:p w14:paraId="1CC5503D" w14:textId="77777777" w:rsidR="002D7F70" w:rsidRPr="002D7F70" w:rsidRDefault="002D7F70" w:rsidP="002D7F70">
            <w:pPr>
              <w:rPr>
                <w:rFonts w:cs="Times New Roman"/>
                <w:sz w:val="18"/>
                <w:szCs w:val="18"/>
                <w:lang w:val="en-AU"/>
              </w:rPr>
            </w:pPr>
            <w:r w:rsidRPr="002D7F70">
              <w:rPr>
                <w:rFonts w:cs="Times New Roman"/>
                <w:sz w:val="18"/>
                <w:szCs w:val="18"/>
                <w:lang w:val="en-AU"/>
              </w:rPr>
              <w:t xml:space="preserve">Progress report submitted to ScC-SC1 </w:t>
            </w:r>
          </w:p>
          <w:p w14:paraId="58A3E354" w14:textId="77777777" w:rsidR="002D7F70" w:rsidRPr="002D7F70" w:rsidRDefault="002D7F70" w:rsidP="002D7F70">
            <w:pPr>
              <w:rPr>
                <w:sz w:val="18"/>
                <w:szCs w:val="18"/>
              </w:rPr>
            </w:pPr>
            <w:r w:rsidRPr="002D7F70">
              <w:rPr>
                <w:rFonts w:cs="Times New Roman"/>
                <w:sz w:val="18"/>
                <w:szCs w:val="18"/>
                <w:lang w:val="en-AU"/>
              </w:rPr>
              <w:t>(</w:t>
            </w:r>
            <w:hyperlink r:id="rId30" w:history="1">
              <w:r w:rsidRPr="002D7F70">
                <w:rPr>
                  <w:rFonts w:cs="Times New Roman"/>
                  <w:color w:val="0563C1" w:themeColor="hyperlink"/>
                  <w:sz w:val="18"/>
                  <w:szCs w:val="18"/>
                  <w:u w:val="single"/>
                  <w:lang w:val="en-AU"/>
                </w:rPr>
                <w:t>Doc. 10.2.3</w:t>
              </w:r>
            </w:hyperlink>
            <w:r w:rsidRPr="002D7F70">
              <w:rPr>
                <w:rFonts w:cs="Times New Roman"/>
                <w:sz w:val="18"/>
                <w:szCs w:val="18"/>
                <w:lang w:val="en-AU"/>
              </w:rPr>
              <w:t>)</w:t>
            </w:r>
          </w:p>
        </w:tc>
        <w:tc>
          <w:tcPr>
            <w:tcW w:w="2552" w:type="dxa"/>
          </w:tcPr>
          <w:p w14:paraId="2254E153" w14:textId="77777777" w:rsidR="002D7F70" w:rsidRPr="002D7F70" w:rsidRDefault="002D7F70" w:rsidP="002D7F70"/>
        </w:tc>
        <w:tc>
          <w:tcPr>
            <w:tcW w:w="1345" w:type="dxa"/>
          </w:tcPr>
          <w:p w14:paraId="2D54FA2E" w14:textId="77777777" w:rsidR="002D7F70" w:rsidRPr="002D7F70" w:rsidRDefault="002D7F70" w:rsidP="002D7F70"/>
        </w:tc>
        <w:tc>
          <w:tcPr>
            <w:tcW w:w="1350" w:type="dxa"/>
          </w:tcPr>
          <w:p w14:paraId="300E8610" w14:textId="77777777" w:rsidR="002D7F70" w:rsidRPr="002D7F70" w:rsidRDefault="002D7F70" w:rsidP="002D7F70"/>
        </w:tc>
        <w:tc>
          <w:tcPr>
            <w:tcW w:w="889" w:type="dxa"/>
          </w:tcPr>
          <w:p w14:paraId="3839D500" w14:textId="77777777" w:rsidR="002D7F70" w:rsidRPr="002D7F70" w:rsidRDefault="002D7F70" w:rsidP="002D7F70"/>
        </w:tc>
        <w:tc>
          <w:tcPr>
            <w:tcW w:w="927" w:type="dxa"/>
          </w:tcPr>
          <w:p w14:paraId="1DAD3BE4" w14:textId="77777777" w:rsidR="002D7F70" w:rsidRPr="002D7F70" w:rsidRDefault="002D7F70" w:rsidP="002D7F70"/>
        </w:tc>
        <w:tc>
          <w:tcPr>
            <w:tcW w:w="2268" w:type="dxa"/>
          </w:tcPr>
          <w:p w14:paraId="19DF59F8" w14:textId="77777777" w:rsidR="002D7F70" w:rsidRPr="002D7F70" w:rsidRDefault="002D7F70" w:rsidP="002D7F70"/>
        </w:tc>
      </w:tr>
      <w:tr w:rsidR="002D7F70" w:rsidRPr="002D7F70" w14:paraId="1DAFFEE7" w14:textId="77777777" w:rsidTr="00424CC5">
        <w:tc>
          <w:tcPr>
            <w:tcW w:w="2835" w:type="dxa"/>
          </w:tcPr>
          <w:p w14:paraId="01E8BCA4" w14:textId="77777777" w:rsidR="002D7F70" w:rsidRPr="002D7F70" w:rsidRDefault="002D7F70" w:rsidP="002D7F70">
            <w:pPr>
              <w:rPr>
                <w:sz w:val="18"/>
                <w:szCs w:val="18"/>
              </w:rPr>
            </w:pPr>
            <w:r w:rsidRPr="002D7F70">
              <w:rPr>
                <w:sz w:val="18"/>
                <w:szCs w:val="18"/>
              </w:rPr>
              <w:t xml:space="preserve">Scientific Council to identify candidate species for listing on, or delisting from the CMS Appendices, and assist in the preparation of proposals for amendment as appropriate </w:t>
            </w:r>
          </w:p>
          <w:p w14:paraId="5899A064" w14:textId="77777777" w:rsidR="002D7F70" w:rsidRPr="002D7F70" w:rsidRDefault="002D7F70" w:rsidP="002D7F70">
            <w:pPr>
              <w:rPr>
                <w:sz w:val="18"/>
                <w:szCs w:val="18"/>
              </w:rPr>
            </w:pPr>
            <w:r w:rsidRPr="002D7F70">
              <w:rPr>
                <w:sz w:val="18"/>
                <w:szCs w:val="18"/>
              </w:rPr>
              <w:t>(Art.VIII para. 5.c of the Convention)</w:t>
            </w:r>
          </w:p>
        </w:tc>
        <w:tc>
          <w:tcPr>
            <w:tcW w:w="2041" w:type="dxa"/>
          </w:tcPr>
          <w:p w14:paraId="18AAFABE" w14:textId="77777777" w:rsidR="002D7F70" w:rsidRPr="002D7F70" w:rsidRDefault="002D7F70" w:rsidP="002D7F70"/>
        </w:tc>
        <w:tc>
          <w:tcPr>
            <w:tcW w:w="2552" w:type="dxa"/>
          </w:tcPr>
          <w:p w14:paraId="72621067" w14:textId="77777777" w:rsidR="002D7F70" w:rsidRPr="002D7F70" w:rsidRDefault="002D7F70" w:rsidP="002D7F70"/>
        </w:tc>
        <w:tc>
          <w:tcPr>
            <w:tcW w:w="1345" w:type="dxa"/>
          </w:tcPr>
          <w:p w14:paraId="371C4744" w14:textId="77777777" w:rsidR="002D7F70" w:rsidRPr="002D7F70" w:rsidRDefault="002D7F70" w:rsidP="002D7F70"/>
        </w:tc>
        <w:tc>
          <w:tcPr>
            <w:tcW w:w="1350" w:type="dxa"/>
          </w:tcPr>
          <w:p w14:paraId="52E6BB51" w14:textId="77777777" w:rsidR="002D7F70" w:rsidRPr="002D7F70" w:rsidRDefault="002D7F70" w:rsidP="002D7F70"/>
        </w:tc>
        <w:tc>
          <w:tcPr>
            <w:tcW w:w="889" w:type="dxa"/>
          </w:tcPr>
          <w:p w14:paraId="78ACF46E" w14:textId="77777777" w:rsidR="002D7F70" w:rsidRPr="002D7F70" w:rsidRDefault="002D7F70" w:rsidP="002D7F70"/>
        </w:tc>
        <w:tc>
          <w:tcPr>
            <w:tcW w:w="927" w:type="dxa"/>
          </w:tcPr>
          <w:p w14:paraId="1E2A1048" w14:textId="77777777" w:rsidR="002D7F70" w:rsidRPr="002D7F70" w:rsidRDefault="002D7F70" w:rsidP="002D7F70"/>
        </w:tc>
        <w:tc>
          <w:tcPr>
            <w:tcW w:w="2268" w:type="dxa"/>
          </w:tcPr>
          <w:p w14:paraId="4EBF586C" w14:textId="77777777" w:rsidR="002D7F70" w:rsidRPr="002D7F70" w:rsidRDefault="002D7F70" w:rsidP="002D7F70"/>
        </w:tc>
      </w:tr>
    </w:tbl>
    <w:p w14:paraId="624FAF73" w14:textId="77777777" w:rsidR="002D7F70" w:rsidRPr="002D7F70" w:rsidRDefault="002D7F70" w:rsidP="002D7F70"/>
    <w:p w14:paraId="260ABDE6" w14:textId="77777777" w:rsidR="002D7F70" w:rsidRPr="002D7F70" w:rsidRDefault="002D7F70" w:rsidP="002D7F70">
      <w:r w:rsidRPr="002D7F70">
        <w:br w:type="page"/>
      </w:r>
    </w:p>
    <w:p w14:paraId="0523E258" w14:textId="77777777" w:rsidR="002D7F70" w:rsidRPr="002D7F70" w:rsidRDefault="002D7F70" w:rsidP="002D7F70">
      <w:pPr>
        <w:ind w:left="-720"/>
        <w:rPr>
          <w:sz w:val="24"/>
          <w:szCs w:val="24"/>
        </w:rPr>
      </w:pPr>
      <w:r w:rsidRPr="002D7F70">
        <w:rPr>
          <w:sz w:val="24"/>
          <w:szCs w:val="24"/>
        </w:rPr>
        <w:t>Thematic Work Area: Terrestrial species conservation issues (Working Group 4)</w:t>
      </w:r>
    </w:p>
    <w:p w14:paraId="4CAF0FE0" w14:textId="77777777" w:rsidR="002D7F70" w:rsidRPr="002D7F70" w:rsidRDefault="002D7F70" w:rsidP="002D7F70">
      <w:pPr>
        <w:ind w:left="-720"/>
        <w:rPr>
          <w:sz w:val="24"/>
          <w:szCs w:val="24"/>
        </w:rPr>
      </w:pPr>
      <w:r w:rsidRPr="002D7F70">
        <w:rPr>
          <w:sz w:val="24"/>
          <w:szCs w:val="24"/>
        </w:rPr>
        <w:t>WG4 lead(s) and participants:  XX, YY</w:t>
      </w:r>
    </w:p>
    <w:tbl>
      <w:tblPr>
        <w:tblStyle w:val="TableGrid"/>
        <w:tblW w:w="14400" w:type="dxa"/>
        <w:tblInd w:w="-725" w:type="dxa"/>
        <w:tblLook w:val="04A0" w:firstRow="1" w:lastRow="0" w:firstColumn="1" w:lastColumn="0" w:noHBand="0" w:noVBand="1"/>
      </w:tblPr>
      <w:tblGrid>
        <w:gridCol w:w="2870"/>
        <w:gridCol w:w="2065"/>
        <w:gridCol w:w="2582"/>
        <w:gridCol w:w="1366"/>
        <w:gridCol w:w="1366"/>
        <w:gridCol w:w="911"/>
        <w:gridCol w:w="945"/>
        <w:gridCol w:w="2295"/>
      </w:tblGrid>
      <w:tr w:rsidR="002D7F70" w:rsidRPr="002D7F70" w14:paraId="6BE02EEA" w14:textId="77777777" w:rsidTr="00424CC5">
        <w:trPr>
          <w:tblHeader/>
        </w:trPr>
        <w:tc>
          <w:tcPr>
            <w:tcW w:w="2835" w:type="dxa"/>
            <w:shd w:val="clear" w:color="auto" w:fill="D9D9D9" w:themeFill="background1" w:themeFillShade="D9"/>
          </w:tcPr>
          <w:p w14:paraId="7300F045" w14:textId="77777777" w:rsidR="002D7F70" w:rsidRPr="002D7F70" w:rsidRDefault="002D7F70" w:rsidP="002D7F70">
            <w:r w:rsidRPr="002D7F70">
              <w:t>Mandate</w:t>
            </w:r>
          </w:p>
        </w:tc>
        <w:tc>
          <w:tcPr>
            <w:tcW w:w="2041" w:type="dxa"/>
            <w:shd w:val="clear" w:color="auto" w:fill="D9D9D9" w:themeFill="background1" w:themeFillShade="D9"/>
          </w:tcPr>
          <w:p w14:paraId="060E767D" w14:textId="77777777" w:rsidR="002D7F70" w:rsidRPr="002D7F70" w:rsidRDefault="002D7F70" w:rsidP="002D7F70">
            <w:r w:rsidRPr="002D7F70">
              <w:t>Progress till ScC-SC1</w:t>
            </w:r>
          </w:p>
        </w:tc>
        <w:tc>
          <w:tcPr>
            <w:tcW w:w="2552" w:type="dxa"/>
            <w:shd w:val="clear" w:color="auto" w:fill="D9D9D9" w:themeFill="background1" w:themeFillShade="D9"/>
          </w:tcPr>
          <w:p w14:paraId="73E450C8" w14:textId="77777777" w:rsidR="002D7F70" w:rsidRPr="002D7F70" w:rsidRDefault="002D7F70" w:rsidP="002D7F70">
            <w:r w:rsidRPr="002D7F70">
              <w:t>Description of SC intersessional actions</w:t>
            </w:r>
          </w:p>
          <w:p w14:paraId="18FBEB6A" w14:textId="77777777" w:rsidR="002D7F70" w:rsidRPr="002D7F70" w:rsidRDefault="002D7F70" w:rsidP="002D7F70">
            <w:r w:rsidRPr="002D7F70">
              <w:t>(ScC-SC1 – ScC-SC2)</w:t>
            </w:r>
          </w:p>
        </w:tc>
        <w:tc>
          <w:tcPr>
            <w:tcW w:w="1350" w:type="dxa"/>
            <w:shd w:val="clear" w:color="auto" w:fill="D9D9D9" w:themeFill="background1" w:themeFillShade="D9"/>
          </w:tcPr>
          <w:p w14:paraId="13830492" w14:textId="77777777" w:rsidR="002D7F70" w:rsidRPr="002D7F70" w:rsidRDefault="002D7F70" w:rsidP="002D7F70">
            <w:r w:rsidRPr="002D7F70">
              <w:t>Expected Output</w:t>
            </w:r>
          </w:p>
        </w:tc>
        <w:tc>
          <w:tcPr>
            <w:tcW w:w="1350" w:type="dxa"/>
            <w:shd w:val="clear" w:color="auto" w:fill="D9D9D9" w:themeFill="background1" w:themeFillShade="D9"/>
          </w:tcPr>
          <w:p w14:paraId="24531E52" w14:textId="77777777" w:rsidR="002D7F70" w:rsidRPr="002D7F70" w:rsidRDefault="002D7F70" w:rsidP="002D7F70">
            <w:r w:rsidRPr="002D7F70">
              <w:t>Lead / Contributors</w:t>
            </w:r>
          </w:p>
        </w:tc>
        <w:tc>
          <w:tcPr>
            <w:tcW w:w="900" w:type="dxa"/>
            <w:shd w:val="clear" w:color="auto" w:fill="D9D9D9" w:themeFill="background1" w:themeFillShade="D9"/>
          </w:tcPr>
          <w:p w14:paraId="23BEFBFE" w14:textId="77777777" w:rsidR="002D7F70" w:rsidRPr="002D7F70" w:rsidRDefault="002D7F70" w:rsidP="002D7F70">
            <w:r w:rsidRPr="002D7F70">
              <w:t>Priority</w:t>
            </w:r>
          </w:p>
        </w:tc>
        <w:tc>
          <w:tcPr>
            <w:tcW w:w="934" w:type="dxa"/>
            <w:shd w:val="clear" w:color="auto" w:fill="D9D9D9" w:themeFill="background1" w:themeFillShade="D9"/>
          </w:tcPr>
          <w:p w14:paraId="70D60EB2" w14:textId="77777777" w:rsidR="002D7F70" w:rsidRPr="002D7F70" w:rsidRDefault="002D7F70" w:rsidP="002D7F70">
            <w:r w:rsidRPr="002D7F70">
              <w:t>Funding needed</w:t>
            </w:r>
          </w:p>
        </w:tc>
        <w:tc>
          <w:tcPr>
            <w:tcW w:w="2268" w:type="dxa"/>
            <w:shd w:val="clear" w:color="auto" w:fill="D9D9D9" w:themeFill="background1" w:themeFillShade="D9"/>
          </w:tcPr>
          <w:p w14:paraId="5EFEB12F" w14:textId="77777777" w:rsidR="002D7F70" w:rsidRPr="002D7F70" w:rsidRDefault="002D7F70" w:rsidP="002D7F70">
            <w:r w:rsidRPr="002D7F70">
              <w:t>Comments/Notes</w:t>
            </w:r>
          </w:p>
        </w:tc>
      </w:tr>
      <w:tr w:rsidR="002D7F70" w:rsidRPr="002D7F70" w14:paraId="73E583CC" w14:textId="77777777" w:rsidTr="00424CC5">
        <w:tc>
          <w:tcPr>
            <w:tcW w:w="2835" w:type="dxa"/>
          </w:tcPr>
          <w:p w14:paraId="1274B4DB" w14:textId="77777777" w:rsidR="002D7F70" w:rsidRPr="002D7F70" w:rsidRDefault="002D7F70" w:rsidP="002D7F70">
            <w:pPr>
              <w:rPr>
                <w:rFonts w:cs="Times New Roman"/>
                <w:sz w:val="18"/>
                <w:szCs w:val="18"/>
              </w:rPr>
            </w:pPr>
            <w:r w:rsidRPr="002D7F70">
              <w:rPr>
                <w:sz w:val="18"/>
                <w:szCs w:val="18"/>
              </w:rPr>
              <w:t>Scientific Council to nominate, for each species and/or taxonomic group listed for concerted or cooperative action, a member of the Council or a designated alternative expert to be responsible for providing a concise written report to each meeting of the Council on progress in the implementation of actions for the species or taxonomic group concerned.</w:t>
            </w:r>
            <w:r w:rsidRPr="002D7F70">
              <w:rPr>
                <w:rFonts w:ascii="Times New Roman" w:hAnsi="Times New Roman" w:cs="Times New Roman"/>
                <w:sz w:val="24"/>
                <w:szCs w:val="24"/>
              </w:rPr>
              <w:t xml:space="preserve"> </w:t>
            </w:r>
            <w:r w:rsidRPr="002D7F70">
              <w:rPr>
                <w:rFonts w:cs="Times New Roman"/>
                <w:sz w:val="18"/>
                <w:szCs w:val="18"/>
              </w:rPr>
              <w:t>Confirm at each subsequent meeting of the Scientific Council that these nominations remain valid or agree alternative nominations as necessary.</w:t>
            </w:r>
          </w:p>
          <w:p w14:paraId="30843CCD" w14:textId="2D9D1489" w:rsidR="002D7F70" w:rsidRPr="002D7F70" w:rsidRDefault="002D7F70" w:rsidP="002D7F70">
            <w:pPr>
              <w:rPr>
                <w:sz w:val="18"/>
                <w:szCs w:val="18"/>
              </w:rPr>
            </w:pPr>
            <w:r w:rsidRPr="002D7F70">
              <w:rPr>
                <w:rFonts w:cs="Times New Roman"/>
                <w:sz w:val="18"/>
                <w:szCs w:val="18"/>
              </w:rPr>
              <w:t>(</w:t>
            </w:r>
            <w:hyperlink r:id="rId31" w:history="1">
              <w:r w:rsidRPr="002D7F70">
                <w:rPr>
                  <w:rFonts w:cs="Times New Roman"/>
                  <w:color w:val="0563C1" w:themeColor="hyperlink"/>
                  <w:sz w:val="18"/>
                  <w:szCs w:val="18"/>
                  <w:u w:val="single"/>
                </w:rPr>
                <w:t>Res. 10.23</w:t>
              </w:r>
            </w:hyperlink>
            <w:r w:rsidRPr="002D7F70">
              <w:rPr>
                <w:rFonts w:cs="Times New Roman"/>
                <w:sz w:val="18"/>
                <w:szCs w:val="18"/>
              </w:rPr>
              <w:t>, para. 6)</w:t>
            </w:r>
          </w:p>
        </w:tc>
        <w:tc>
          <w:tcPr>
            <w:tcW w:w="2041" w:type="dxa"/>
          </w:tcPr>
          <w:p w14:paraId="5C1D61C2" w14:textId="77777777" w:rsidR="002D7F70" w:rsidRPr="002D7F70" w:rsidRDefault="002D7F70" w:rsidP="002D7F70"/>
        </w:tc>
        <w:tc>
          <w:tcPr>
            <w:tcW w:w="2552" w:type="dxa"/>
          </w:tcPr>
          <w:p w14:paraId="6E3C2EC8" w14:textId="77777777" w:rsidR="002D7F70" w:rsidRPr="002D7F70" w:rsidRDefault="002D7F70" w:rsidP="002D7F70"/>
        </w:tc>
        <w:tc>
          <w:tcPr>
            <w:tcW w:w="1350" w:type="dxa"/>
          </w:tcPr>
          <w:p w14:paraId="15DBB0A9" w14:textId="77777777" w:rsidR="002D7F70" w:rsidRPr="002D7F70" w:rsidRDefault="002D7F70" w:rsidP="002D7F70"/>
        </w:tc>
        <w:tc>
          <w:tcPr>
            <w:tcW w:w="1350" w:type="dxa"/>
          </w:tcPr>
          <w:p w14:paraId="2814FC91" w14:textId="77777777" w:rsidR="002D7F70" w:rsidRPr="002D7F70" w:rsidRDefault="002D7F70" w:rsidP="002D7F70"/>
        </w:tc>
        <w:tc>
          <w:tcPr>
            <w:tcW w:w="900" w:type="dxa"/>
          </w:tcPr>
          <w:p w14:paraId="482A10DB" w14:textId="77777777" w:rsidR="002D7F70" w:rsidRPr="002D7F70" w:rsidRDefault="002D7F70" w:rsidP="002D7F70"/>
        </w:tc>
        <w:tc>
          <w:tcPr>
            <w:tcW w:w="934" w:type="dxa"/>
          </w:tcPr>
          <w:p w14:paraId="10D574A8" w14:textId="77777777" w:rsidR="002D7F70" w:rsidRPr="002D7F70" w:rsidRDefault="002D7F70" w:rsidP="002D7F70"/>
        </w:tc>
        <w:tc>
          <w:tcPr>
            <w:tcW w:w="2268" w:type="dxa"/>
          </w:tcPr>
          <w:p w14:paraId="67E9155D" w14:textId="77777777" w:rsidR="002D7F70" w:rsidRPr="002D7F70" w:rsidRDefault="002D7F70" w:rsidP="002D7F70"/>
        </w:tc>
      </w:tr>
      <w:tr w:rsidR="002D7F70" w:rsidRPr="002D7F70" w14:paraId="7DA97006" w14:textId="77777777" w:rsidTr="00424CC5">
        <w:tc>
          <w:tcPr>
            <w:tcW w:w="2835" w:type="dxa"/>
          </w:tcPr>
          <w:p w14:paraId="46FE2258" w14:textId="77777777" w:rsidR="002D7F70" w:rsidRPr="002D7F70" w:rsidRDefault="002D7F70" w:rsidP="002D7F70">
            <w:pPr>
              <w:autoSpaceDE w:val="0"/>
              <w:autoSpaceDN w:val="0"/>
              <w:adjustRightInd w:val="0"/>
              <w:rPr>
                <w:rFonts w:eastAsia="MS Mincho"/>
                <w:color w:val="000000"/>
                <w:sz w:val="18"/>
                <w:szCs w:val="18"/>
                <w:lang w:eastAsia="ja-JP"/>
              </w:rPr>
            </w:pPr>
            <w:r w:rsidRPr="002D7F70">
              <w:rPr>
                <w:rFonts w:eastAsia="MS Mincho"/>
                <w:color w:val="000000"/>
                <w:sz w:val="18"/>
                <w:szCs w:val="18"/>
                <w:lang w:eastAsia="ja-JP"/>
              </w:rPr>
              <w:t>Scientific Council  to identify candidate species for designation for Concerted or Cooperative Action, and  action to take in response to Concerted or Cooperative Action listing, taking fully into account the recommendations summarized in Annex 3 to Res. 11.13.</w:t>
            </w:r>
          </w:p>
          <w:p w14:paraId="0B045499" w14:textId="7E298CCE" w:rsidR="002D7F70" w:rsidRPr="002D7F70" w:rsidRDefault="002D7F70" w:rsidP="009014C6">
            <w:pPr>
              <w:autoSpaceDE w:val="0"/>
              <w:autoSpaceDN w:val="0"/>
              <w:adjustRightInd w:val="0"/>
              <w:rPr>
                <w:rFonts w:eastAsia="MS Mincho"/>
                <w:color w:val="000000"/>
                <w:sz w:val="18"/>
                <w:szCs w:val="18"/>
                <w:lang w:eastAsia="ja-JP"/>
              </w:rPr>
            </w:pPr>
            <w:r w:rsidRPr="002D7F70">
              <w:rPr>
                <w:rFonts w:eastAsia="MS Mincho"/>
                <w:color w:val="000000"/>
                <w:sz w:val="18"/>
                <w:szCs w:val="18"/>
                <w:lang w:eastAsia="ja-JP"/>
              </w:rPr>
              <w:t>(</w:t>
            </w:r>
            <w:hyperlink r:id="rId32" w:history="1">
              <w:r w:rsidRPr="002D7F70">
                <w:rPr>
                  <w:rFonts w:eastAsia="MS Mincho"/>
                  <w:color w:val="0563C1" w:themeColor="hyperlink"/>
                  <w:sz w:val="18"/>
                  <w:szCs w:val="18"/>
                  <w:u w:val="single"/>
                  <w:lang w:eastAsia="ja-JP"/>
                </w:rPr>
                <w:t>Res. 11.13</w:t>
              </w:r>
            </w:hyperlink>
            <w:r w:rsidRPr="002D7F70">
              <w:rPr>
                <w:rFonts w:eastAsia="MS Mincho"/>
                <w:color w:val="000000"/>
                <w:sz w:val="18"/>
                <w:szCs w:val="18"/>
                <w:lang w:eastAsia="ja-JP"/>
              </w:rPr>
              <w:t>, para. 5)</w:t>
            </w:r>
          </w:p>
        </w:tc>
        <w:tc>
          <w:tcPr>
            <w:tcW w:w="2041" w:type="dxa"/>
          </w:tcPr>
          <w:p w14:paraId="402E3B16" w14:textId="77777777" w:rsidR="002D7F70" w:rsidRPr="002D7F70" w:rsidRDefault="002D7F70" w:rsidP="002D7F70"/>
        </w:tc>
        <w:tc>
          <w:tcPr>
            <w:tcW w:w="2552" w:type="dxa"/>
          </w:tcPr>
          <w:p w14:paraId="489D9C19" w14:textId="77777777" w:rsidR="002D7F70" w:rsidRPr="002D7F70" w:rsidRDefault="002D7F70" w:rsidP="002D7F70"/>
        </w:tc>
        <w:tc>
          <w:tcPr>
            <w:tcW w:w="1350" w:type="dxa"/>
          </w:tcPr>
          <w:p w14:paraId="617A5481" w14:textId="77777777" w:rsidR="002D7F70" w:rsidRPr="002D7F70" w:rsidRDefault="002D7F70" w:rsidP="002D7F70"/>
        </w:tc>
        <w:tc>
          <w:tcPr>
            <w:tcW w:w="1350" w:type="dxa"/>
          </w:tcPr>
          <w:p w14:paraId="2D08C882" w14:textId="77777777" w:rsidR="002D7F70" w:rsidRPr="002D7F70" w:rsidRDefault="002D7F70" w:rsidP="002D7F70"/>
        </w:tc>
        <w:tc>
          <w:tcPr>
            <w:tcW w:w="900" w:type="dxa"/>
          </w:tcPr>
          <w:p w14:paraId="4500EF6E" w14:textId="77777777" w:rsidR="002D7F70" w:rsidRPr="002D7F70" w:rsidRDefault="002D7F70" w:rsidP="002D7F70"/>
        </w:tc>
        <w:tc>
          <w:tcPr>
            <w:tcW w:w="934" w:type="dxa"/>
          </w:tcPr>
          <w:p w14:paraId="4FEE1E62" w14:textId="77777777" w:rsidR="002D7F70" w:rsidRPr="002D7F70" w:rsidRDefault="002D7F70" w:rsidP="002D7F70"/>
        </w:tc>
        <w:tc>
          <w:tcPr>
            <w:tcW w:w="2268" w:type="dxa"/>
          </w:tcPr>
          <w:p w14:paraId="7D10841E" w14:textId="77777777" w:rsidR="002D7F70" w:rsidRPr="002D7F70" w:rsidRDefault="002D7F70" w:rsidP="002D7F70"/>
        </w:tc>
      </w:tr>
      <w:tr w:rsidR="002D7F70" w:rsidRPr="002D7F70" w14:paraId="22CCD3F6" w14:textId="77777777" w:rsidTr="00424CC5">
        <w:tc>
          <w:tcPr>
            <w:tcW w:w="2835" w:type="dxa"/>
          </w:tcPr>
          <w:p w14:paraId="683BA391" w14:textId="77777777" w:rsidR="002D7F70" w:rsidRPr="002D7F70" w:rsidRDefault="002D7F70" w:rsidP="002D7F70">
            <w:pPr>
              <w:autoSpaceDE w:val="0"/>
              <w:autoSpaceDN w:val="0"/>
              <w:adjustRightInd w:val="0"/>
              <w:ind w:hanging="7"/>
              <w:rPr>
                <w:rFonts w:eastAsia="MS Mincho"/>
                <w:color w:val="000000"/>
                <w:spacing w:val="-4"/>
                <w:sz w:val="18"/>
                <w:szCs w:val="18"/>
                <w:lang w:eastAsia="ja-JP"/>
              </w:rPr>
            </w:pPr>
            <w:r w:rsidRPr="002D7F70">
              <w:rPr>
                <w:rFonts w:eastAsia="MS Mincho"/>
                <w:color w:val="000000"/>
                <w:spacing w:val="-4"/>
                <w:sz w:val="18"/>
                <w:szCs w:val="18"/>
                <w:lang w:eastAsia="ja-JP"/>
              </w:rPr>
              <w:t>Species previously listed for cooperative action, but for which no activity has yet begun, would be automatically transferred into a new unified Concerted Actions list.  The list would be subject to review by the Scientific Council and the COP, to determine whether each such species should remain listed or be deleted.</w:t>
            </w:r>
          </w:p>
          <w:p w14:paraId="182DA673" w14:textId="1B0BAE27" w:rsidR="002D7F70" w:rsidRPr="002D7F70" w:rsidRDefault="002D7F70" w:rsidP="009014C6">
            <w:pPr>
              <w:autoSpaceDE w:val="0"/>
              <w:autoSpaceDN w:val="0"/>
              <w:adjustRightInd w:val="0"/>
              <w:rPr>
                <w:rFonts w:eastAsia="MS Mincho"/>
                <w:color w:val="000000"/>
                <w:sz w:val="18"/>
                <w:szCs w:val="18"/>
                <w:lang w:eastAsia="ja-JP"/>
              </w:rPr>
            </w:pPr>
            <w:r w:rsidRPr="002D7F70">
              <w:rPr>
                <w:rFonts w:eastAsia="MS Mincho"/>
                <w:color w:val="000000"/>
                <w:sz w:val="18"/>
                <w:szCs w:val="18"/>
                <w:lang w:eastAsia="ja-JP"/>
              </w:rPr>
              <w:t>(</w:t>
            </w:r>
            <w:hyperlink r:id="rId33" w:history="1">
              <w:r w:rsidRPr="002D7F70">
                <w:rPr>
                  <w:rFonts w:eastAsia="MS Mincho"/>
                  <w:color w:val="0563C1" w:themeColor="hyperlink"/>
                  <w:sz w:val="18"/>
                  <w:szCs w:val="18"/>
                  <w:u w:val="single"/>
                  <w:lang w:eastAsia="ja-JP"/>
                </w:rPr>
                <w:t>Res. 11.13</w:t>
              </w:r>
            </w:hyperlink>
            <w:r w:rsidRPr="002D7F70">
              <w:rPr>
                <w:rFonts w:eastAsia="MS Mincho"/>
                <w:color w:val="000000"/>
                <w:sz w:val="18"/>
                <w:szCs w:val="18"/>
                <w:lang w:eastAsia="ja-JP"/>
              </w:rPr>
              <w:t>, Annex 3, para. 3)</w:t>
            </w:r>
          </w:p>
        </w:tc>
        <w:tc>
          <w:tcPr>
            <w:tcW w:w="2041" w:type="dxa"/>
          </w:tcPr>
          <w:p w14:paraId="2A574918" w14:textId="77777777" w:rsidR="002D7F70" w:rsidRPr="002D7F70" w:rsidRDefault="002D7F70" w:rsidP="002D7F70"/>
        </w:tc>
        <w:tc>
          <w:tcPr>
            <w:tcW w:w="2552" w:type="dxa"/>
          </w:tcPr>
          <w:p w14:paraId="719BE3D9" w14:textId="77777777" w:rsidR="002D7F70" w:rsidRPr="002D7F70" w:rsidRDefault="002D7F70" w:rsidP="002D7F70"/>
        </w:tc>
        <w:tc>
          <w:tcPr>
            <w:tcW w:w="1350" w:type="dxa"/>
          </w:tcPr>
          <w:p w14:paraId="0480FCA3" w14:textId="77777777" w:rsidR="002D7F70" w:rsidRPr="002D7F70" w:rsidRDefault="002D7F70" w:rsidP="002D7F70"/>
        </w:tc>
        <w:tc>
          <w:tcPr>
            <w:tcW w:w="1350" w:type="dxa"/>
          </w:tcPr>
          <w:p w14:paraId="6368B5FB" w14:textId="77777777" w:rsidR="002D7F70" w:rsidRPr="002D7F70" w:rsidRDefault="002D7F70" w:rsidP="002D7F70"/>
        </w:tc>
        <w:tc>
          <w:tcPr>
            <w:tcW w:w="900" w:type="dxa"/>
          </w:tcPr>
          <w:p w14:paraId="431A43F0" w14:textId="77777777" w:rsidR="002D7F70" w:rsidRPr="002D7F70" w:rsidRDefault="002D7F70" w:rsidP="002D7F70"/>
        </w:tc>
        <w:tc>
          <w:tcPr>
            <w:tcW w:w="934" w:type="dxa"/>
          </w:tcPr>
          <w:p w14:paraId="61AD1B49" w14:textId="77777777" w:rsidR="002D7F70" w:rsidRPr="002D7F70" w:rsidRDefault="002D7F70" w:rsidP="002D7F70"/>
        </w:tc>
        <w:tc>
          <w:tcPr>
            <w:tcW w:w="2268" w:type="dxa"/>
          </w:tcPr>
          <w:p w14:paraId="48FCBC33" w14:textId="77777777" w:rsidR="002D7F70" w:rsidRPr="002D7F70" w:rsidRDefault="002D7F70" w:rsidP="002D7F70"/>
        </w:tc>
      </w:tr>
      <w:tr w:rsidR="002D7F70" w:rsidRPr="002D7F70" w14:paraId="0597D58D" w14:textId="77777777" w:rsidTr="00424CC5">
        <w:tc>
          <w:tcPr>
            <w:tcW w:w="2835" w:type="dxa"/>
          </w:tcPr>
          <w:p w14:paraId="26EC3945" w14:textId="77777777" w:rsidR="002D7F70" w:rsidRPr="002D7F70" w:rsidRDefault="002D7F70" w:rsidP="002D7F70">
            <w:pPr>
              <w:autoSpaceDE w:val="0"/>
              <w:autoSpaceDN w:val="0"/>
              <w:adjustRightInd w:val="0"/>
              <w:rPr>
                <w:rFonts w:eastAsia="MS Mincho"/>
                <w:color w:val="000000"/>
                <w:sz w:val="18"/>
                <w:szCs w:val="18"/>
                <w:lang w:eastAsia="ja-JP"/>
              </w:rPr>
            </w:pPr>
            <w:r w:rsidRPr="002D7F70">
              <w:rPr>
                <w:rFonts w:eastAsia="MS Mincho"/>
                <w:color w:val="000000"/>
                <w:sz w:val="18"/>
                <w:szCs w:val="18"/>
                <w:lang w:eastAsia="ja-JP"/>
              </w:rPr>
              <w:t xml:space="preserve">Projects and initiatives already begun as Cooperative Actions under earlier COP decisions would continue unaffected.  These too would be subject to review by the Scientific Council and the COP.  Such reviews may conclude, </w:t>
            </w:r>
            <w:r w:rsidRPr="002D7F70">
              <w:rPr>
                <w:rFonts w:eastAsia="MS Mincho"/>
                <w:i/>
                <w:color w:val="000000"/>
                <w:sz w:val="18"/>
                <w:szCs w:val="18"/>
                <w:lang w:eastAsia="ja-JP"/>
              </w:rPr>
              <w:t>inter alia</w:t>
            </w:r>
            <w:r w:rsidRPr="002D7F70">
              <w:rPr>
                <w:rFonts w:eastAsia="MS Mincho"/>
                <w:color w:val="000000"/>
                <w:sz w:val="18"/>
                <w:szCs w:val="18"/>
                <w:lang w:eastAsia="ja-JP"/>
              </w:rPr>
              <w:t>, that the objectives of a given action have been achieved and it has been completed, or that it should continue within the terms of the unified Concerted Actions mechanism (and be re-named accordingly).</w:t>
            </w:r>
          </w:p>
          <w:p w14:paraId="5BE8B964" w14:textId="2A24D6A0" w:rsidR="002D7F70" w:rsidRPr="002D7F70" w:rsidRDefault="002D7F70" w:rsidP="009014C6">
            <w:pPr>
              <w:autoSpaceDE w:val="0"/>
              <w:autoSpaceDN w:val="0"/>
              <w:adjustRightInd w:val="0"/>
              <w:rPr>
                <w:rFonts w:eastAsia="MS Mincho"/>
                <w:color w:val="000000"/>
                <w:sz w:val="18"/>
                <w:szCs w:val="18"/>
                <w:lang w:eastAsia="ja-JP"/>
              </w:rPr>
            </w:pPr>
            <w:r w:rsidRPr="002D7F70">
              <w:rPr>
                <w:rFonts w:eastAsia="MS Mincho"/>
                <w:color w:val="000000"/>
                <w:sz w:val="18"/>
                <w:szCs w:val="18"/>
                <w:lang w:eastAsia="ja-JP"/>
              </w:rPr>
              <w:t>(</w:t>
            </w:r>
            <w:hyperlink r:id="rId34" w:history="1">
              <w:r w:rsidRPr="002D7F70">
                <w:rPr>
                  <w:rFonts w:eastAsia="MS Mincho"/>
                  <w:color w:val="0563C1" w:themeColor="hyperlink"/>
                  <w:sz w:val="18"/>
                  <w:szCs w:val="18"/>
                  <w:u w:val="single"/>
                  <w:lang w:eastAsia="ja-JP"/>
                </w:rPr>
                <w:t>Res. 11.13</w:t>
              </w:r>
            </w:hyperlink>
            <w:r w:rsidRPr="002D7F70">
              <w:rPr>
                <w:rFonts w:eastAsia="MS Mincho"/>
                <w:color w:val="000000"/>
                <w:sz w:val="18"/>
                <w:szCs w:val="18"/>
                <w:lang w:eastAsia="ja-JP"/>
              </w:rPr>
              <w:t>, Annex 3, para. 4)</w:t>
            </w:r>
          </w:p>
        </w:tc>
        <w:tc>
          <w:tcPr>
            <w:tcW w:w="2041" w:type="dxa"/>
          </w:tcPr>
          <w:p w14:paraId="0A1D06AD" w14:textId="77777777" w:rsidR="002D7F70" w:rsidRPr="002D7F70" w:rsidRDefault="002D7F70" w:rsidP="002D7F70"/>
        </w:tc>
        <w:tc>
          <w:tcPr>
            <w:tcW w:w="2552" w:type="dxa"/>
          </w:tcPr>
          <w:p w14:paraId="1695CA0E" w14:textId="77777777" w:rsidR="002D7F70" w:rsidRPr="002D7F70" w:rsidRDefault="002D7F70" w:rsidP="002D7F70"/>
        </w:tc>
        <w:tc>
          <w:tcPr>
            <w:tcW w:w="1350" w:type="dxa"/>
          </w:tcPr>
          <w:p w14:paraId="0B753F33" w14:textId="77777777" w:rsidR="002D7F70" w:rsidRPr="002D7F70" w:rsidRDefault="002D7F70" w:rsidP="002D7F70"/>
        </w:tc>
        <w:tc>
          <w:tcPr>
            <w:tcW w:w="1350" w:type="dxa"/>
          </w:tcPr>
          <w:p w14:paraId="2C063F47" w14:textId="77777777" w:rsidR="002D7F70" w:rsidRPr="002D7F70" w:rsidRDefault="002D7F70" w:rsidP="002D7F70"/>
        </w:tc>
        <w:tc>
          <w:tcPr>
            <w:tcW w:w="900" w:type="dxa"/>
          </w:tcPr>
          <w:p w14:paraId="06B63FAB" w14:textId="77777777" w:rsidR="002D7F70" w:rsidRPr="002D7F70" w:rsidRDefault="002D7F70" w:rsidP="002D7F70"/>
        </w:tc>
        <w:tc>
          <w:tcPr>
            <w:tcW w:w="934" w:type="dxa"/>
          </w:tcPr>
          <w:p w14:paraId="18B5316E" w14:textId="77777777" w:rsidR="002D7F70" w:rsidRPr="002D7F70" w:rsidRDefault="002D7F70" w:rsidP="002D7F70"/>
        </w:tc>
        <w:tc>
          <w:tcPr>
            <w:tcW w:w="2268" w:type="dxa"/>
          </w:tcPr>
          <w:p w14:paraId="7A36062D" w14:textId="77777777" w:rsidR="002D7F70" w:rsidRPr="002D7F70" w:rsidRDefault="002D7F70" w:rsidP="002D7F70"/>
        </w:tc>
      </w:tr>
      <w:tr w:rsidR="002D7F70" w:rsidRPr="002D7F70" w14:paraId="1919C67E" w14:textId="77777777" w:rsidTr="00424CC5">
        <w:tc>
          <w:tcPr>
            <w:tcW w:w="2835" w:type="dxa"/>
          </w:tcPr>
          <w:p w14:paraId="2CE83699" w14:textId="77777777" w:rsidR="002D7F70" w:rsidRPr="002D7F70" w:rsidRDefault="002D7F70" w:rsidP="002D7F70">
            <w:pPr>
              <w:suppressAutoHyphens/>
              <w:rPr>
                <w:rFonts w:eastAsia="Times New Roman" w:cs="Times New Roman"/>
                <w:sz w:val="18"/>
                <w:szCs w:val="18"/>
                <w:lang w:val="en-GB"/>
              </w:rPr>
            </w:pPr>
            <w:r w:rsidRPr="002D7F70">
              <w:rPr>
                <w:rFonts w:eastAsia="Times New Roman" w:cs="Times New Roman"/>
                <w:sz w:val="18"/>
                <w:szCs w:val="18"/>
                <w:lang w:val="en-GB"/>
              </w:rPr>
              <w:t>Scientific Council and the Secretariat to continue and strengthen efforts to collaborate with other relevant international fora with a view to strengthening synergies and implementation of CMS and the CAMI</w:t>
            </w:r>
            <w:r w:rsidRPr="002D7F70">
              <w:rPr>
                <w:rFonts w:eastAsia="Times New Roman" w:cs="Times New Roman"/>
                <w:i/>
                <w:sz w:val="18"/>
                <w:szCs w:val="18"/>
                <w:lang w:val="en-GB"/>
              </w:rPr>
              <w:t xml:space="preserve"> </w:t>
            </w:r>
            <w:r w:rsidRPr="002D7F70">
              <w:rPr>
                <w:rFonts w:eastAsia="Times New Roman" w:cs="Times New Roman"/>
                <w:sz w:val="18"/>
                <w:szCs w:val="18"/>
                <w:lang w:val="en-GB"/>
              </w:rPr>
              <w:t>in these fora.</w:t>
            </w:r>
          </w:p>
          <w:p w14:paraId="42A5D41B" w14:textId="624A8466" w:rsidR="002D7F70" w:rsidRPr="002D7F70" w:rsidRDefault="002D7F70" w:rsidP="009014C6">
            <w:pPr>
              <w:suppressAutoHyphens/>
              <w:rPr>
                <w:rFonts w:eastAsia="Times New Roman" w:cs="Times New Roman"/>
                <w:snapToGrid w:val="0"/>
                <w:sz w:val="18"/>
                <w:szCs w:val="18"/>
                <w:lang w:val="en-GB"/>
              </w:rPr>
            </w:pPr>
            <w:r w:rsidRPr="002D7F70">
              <w:rPr>
                <w:rFonts w:eastAsia="Times New Roman" w:cs="Times New Roman"/>
                <w:sz w:val="18"/>
                <w:szCs w:val="18"/>
                <w:lang w:val="en-GB"/>
              </w:rPr>
              <w:t>(</w:t>
            </w:r>
            <w:hyperlink r:id="rId35" w:history="1">
              <w:r w:rsidRPr="002D7F70">
                <w:rPr>
                  <w:rFonts w:eastAsia="Times New Roman" w:cs="Times New Roman"/>
                  <w:color w:val="0563C1" w:themeColor="hyperlink"/>
                  <w:sz w:val="18"/>
                  <w:szCs w:val="18"/>
                  <w:u w:val="single"/>
                  <w:lang w:val="en-GB"/>
                </w:rPr>
                <w:t>Res. 11.24</w:t>
              </w:r>
            </w:hyperlink>
            <w:r w:rsidRPr="002D7F70">
              <w:rPr>
                <w:rFonts w:eastAsia="Times New Roman" w:cs="Times New Roman"/>
                <w:sz w:val="18"/>
                <w:szCs w:val="18"/>
                <w:lang w:val="en-GB"/>
              </w:rPr>
              <w:t xml:space="preserve"> para. 7)</w:t>
            </w:r>
          </w:p>
        </w:tc>
        <w:tc>
          <w:tcPr>
            <w:tcW w:w="2041" w:type="dxa"/>
          </w:tcPr>
          <w:p w14:paraId="6EC6E287" w14:textId="77777777" w:rsidR="002D7F70" w:rsidRPr="002D7F70" w:rsidRDefault="002D7F70" w:rsidP="002D7F70">
            <w:pPr>
              <w:rPr>
                <w:sz w:val="18"/>
                <w:szCs w:val="18"/>
              </w:rPr>
            </w:pPr>
            <w:r w:rsidRPr="002D7F70">
              <w:rPr>
                <w:sz w:val="18"/>
                <w:szCs w:val="18"/>
              </w:rPr>
              <w:t>Progress report on CAMI implementation submitted to ScC-SC1</w:t>
            </w:r>
          </w:p>
          <w:p w14:paraId="5EED4343" w14:textId="77777777" w:rsidR="002D7F70" w:rsidRPr="002D7F70" w:rsidRDefault="002D7F70" w:rsidP="002D7F70">
            <w:pPr>
              <w:rPr>
                <w:sz w:val="18"/>
                <w:szCs w:val="18"/>
              </w:rPr>
            </w:pPr>
          </w:p>
          <w:p w14:paraId="4F3A42AC" w14:textId="77777777" w:rsidR="002D7F70" w:rsidRPr="002D7F70" w:rsidRDefault="002D7F70" w:rsidP="002D7F70"/>
        </w:tc>
        <w:tc>
          <w:tcPr>
            <w:tcW w:w="2552" w:type="dxa"/>
          </w:tcPr>
          <w:p w14:paraId="091C9874" w14:textId="77777777" w:rsidR="002D7F70" w:rsidRPr="002D7F70" w:rsidRDefault="002D7F70" w:rsidP="002D7F70"/>
        </w:tc>
        <w:tc>
          <w:tcPr>
            <w:tcW w:w="1350" w:type="dxa"/>
          </w:tcPr>
          <w:p w14:paraId="2911570F" w14:textId="77777777" w:rsidR="002D7F70" w:rsidRPr="002D7F70" w:rsidRDefault="002D7F70" w:rsidP="002D7F70"/>
        </w:tc>
        <w:tc>
          <w:tcPr>
            <w:tcW w:w="1350" w:type="dxa"/>
          </w:tcPr>
          <w:p w14:paraId="1945A7C7" w14:textId="77777777" w:rsidR="002D7F70" w:rsidRPr="002D7F70" w:rsidRDefault="002D7F70" w:rsidP="002D7F70"/>
        </w:tc>
        <w:tc>
          <w:tcPr>
            <w:tcW w:w="900" w:type="dxa"/>
          </w:tcPr>
          <w:p w14:paraId="20424228" w14:textId="77777777" w:rsidR="002D7F70" w:rsidRPr="002D7F70" w:rsidRDefault="002D7F70" w:rsidP="002D7F70"/>
        </w:tc>
        <w:tc>
          <w:tcPr>
            <w:tcW w:w="934" w:type="dxa"/>
          </w:tcPr>
          <w:p w14:paraId="28F0A93D" w14:textId="77777777" w:rsidR="002D7F70" w:rsidRPr="002D7F70" w:rsidRDefault="002D7F70" w:rsidP="002D7F70"/>
        </w:tc>
        <w:tc>
          <w:tcPr>
            <w:tcW w:w="2268" w:type="dxa"/>
          </w:tcPr>
          <w:p w14:paraId="33993F2F" w14:textId="77777777" w:rsidR="002D7F70" w:rsidRPr="002D7F70" w:rsidRDefault="002D7F70" w:rsidP="002D7F70"/>
        </w:tc>
      </w:tr>
      <w:tr w:rsidR="002D7F70" w:rsidRPr="002D7F70" w14:paraId="37B26D2D" w14:textId="77777777" w:rsidTr="00424CC5">
        <w:tc>
          <w:tcPr>
            <w:tcW w:w="2835" w:type="dxa"/>
          </w:tcPr>
          <w:p w14:paraId="0CE09024" w14:textId="77777777" w:rsidR="002D7F70" w:rsidRPr="002D7F70" w:rsidRDefault="002D7F70" w:rsidP="002D7F70">
            <w:pPr>
              <w:rPr>
                <w:sz w:val="18"/>
                <w:szCs w:val="18"/>
              </w:rPr>
            </w:pPr>
            <w:r w:rsidRPr="002D7F70">
              <w:rPr>
                <w:sz w:val="18"/>
                <w:szCs w:val="18"/>
              </w:rPr>
              <w:t xml:space="preserve">Scientific Council to identify candidate species for listing on, or delisting from the CMS Appendices, and assist in the preparation of proposals for amendment as appropriate </w:t>
            </w:r>
          </w:p>
          <w:p w14:paraId="1E0669AE" w14:textId="77777777" w:rsidR="002D7F70" w:rsidRPr="002D7F70" w:rsidRDefault="002D7F70" w:rsidP="002D7F70">
            <w:r w:rsidRPr="002D7F70">
              <w:rPr>
                <w:sz w:val="18"/>
                <w:szCs w:val="18"/>
              </w:rPr>
              <w:t>(Art.VIII para. 5.c of the Convention)</w:t>
            </w:r>
          </w:p>
        </w:tc>
        <w:tc>
          <w:tcPr>
            <w:tcW w:w="2041" w:type="dxa"/>
          </w:tcPr>
          <w:p w14:paraId="7710FF51" w14:textId="77777777" w:rsidR="002D7F70" w:rsidRPr="002D7F70" w:rsidRDefault="002D7F70" w:rsidP="002D7F70"/>
        </w:tc>
        <w:tc>
          <w:tcPr>
            <w:tcW w:w="2552" w:type="dxa"/>
          </w:tcPr>
          <w:p w14:paraId="621FAEB9" w14:textId="77777777" w:rsidR="002D7F70" w:rsidRPr="002D7F70" w:rsidRDefault="002D7F70" w:rsidP="002D7F70"/>
        </w:tc>
        <w:tc>
          <w:tcPr>
            <w:tcW w:w="1350" w:type="dxa"/>
          </w:tcPr>
          <w:p w14:paraId="747EE96A" w14:textId="77777777" w:rsidR="002D7F70" w:rsidRPr="002D7F70" w:rsidRDefault="002D7F70" w:rsidP="002D7F70"/>
        </w:tc>
        <w:tc>
          <w:tcPr>
            <w:tcW w:w="1350" w:type="dxa"/>
          </w:tcPr>
          <w:p w14:paraId="43CD6B2A" w14:textId="77777777" w:rsidR="002D7F70" w:rsidRPr="002D7F70" w:rsidRDefault="002D7F70" w:rsidP="002D7F70"/>
        </w:tc>
        <w:tc>
          <w:tcPr>
            <w:tcW w:w="900" w:type="dxa"/>
          </w:tcPr>
          <w:p w14:paraId="3A94F436" w14:textId="77777777" w:rsidR="002D7F70" w:rsidRPr="002D7F70" w:rsidRDefault="002D7F70" w:rsidP="002D7F70"/>
        </w:tc>
        <w:tc>
          <w:tcPr>
            <w:tcW w:w="934" w:type="dxa"/>
          </w:tcPr>
          <w:p w14:paraId="7F69A02B" w14:textId="77777777" w:rsidR="002D7F70" w:rsidRPr="002D7F70" w:rsidRDefault="002D7F70" w:rsidP="002D7F70"/>
        </w:tc>
        <w:tc>
          <w:tcPr>
            <w:tcW w:w="2268" w:type="dxa"/>
          </w:tcPr>
          <w:p w14:paraId="123288AF" w14:textId="77777777" w:rsidR="002D7F70" w:rsidRPr="002D7F70" w:rsidRDefault="002D7F70" w:rsidP="002D7F70"/>
        </w:tc>
      </w:tr>
    </w:tbl>
    <w:p w14:paraId="4021B313" w14:textId="77777777" w:rsidR="00225713" w:rsidRDefault="00225713" w:rsidP="002D7F70">
      <w:pPr>
        <w:ind w:left="-720"/>
        <w:rPr>
          <w:sz w:val="24"/>
          <w:szCs w:val="24"/>
        </w:rPr>
      </w:pPr>
    </w:p>
    <w:p w14:paraId="2621E476" w14:textId="77777777" w:rsidR="00424CC5" w:rsidRDefault="00424CC5" w:rsidP="002D7F70">
      <w:pPr>
        <w:ind w:left="-720"/>
        <w:rPr>
          <w:sz w:val="24"/>
          <w:szCs w:val="24"/>
        </w:rPr>
      </w:pPr>
    </w:p>
    <w:p w14:paraId="3789D93A" w14:textId="77777777" w:rsidR="002D7F70" w:rsidRPr="002D7F70" w:rsidRDefault="002D7F70" w:rsidP="002D7F70">
      <w:pPr>
        <w:ind w:left="-720"/>
        <w:rPr>
          <w:sz w:val="24"/>
          <w:szCs w:val="24"/>
        </w:rPr>
      </w:pPr>
      <w:r w:rsidRPr="002D7F70">
        <w:rPr>
          <w:sz w:val="24"/>
          <w:szCs w:val="24"/>
        </w:rPr>
        <w:t>Thematic Work Area: Avian species conservation issues (Working Group 5)</w:t>
      </w:r>
    </w:p>
    <w:p w14:paraId="3E5F5844" w14:textId="77777777" w:rsidR="002D7F70" w:rsidRPr="002D7F70" w:rsidRDefault="002D7F70" w:rsidP="002D7F70">
      <w:pPr>
        <w:ind w:left="-720"/>
        <w:rPr>
          <w:sz w:val="24"/>
          <w:szCs w:val="24"/>
        </w:rPr>
      </w:pPr>
      <w:r w:rsidRPr="002D7F70">
        <w:rPr>
          <w:sz w:val="24"/>
          <w:szCs w:val="24"/>
        </w:rPr>
        <w:t>WG5 lead(s) and participants:  XX, YY</w:t>
      </w:r>
    </w:p>
    <w:tbl>
      <w:tblPr>
        <w:tblStyle w:val="TableGrid"/>
        <w:tblW w:w="14400" w:type="dxa"/>
        <w:tblInd w:w="-725" w:type="dxa"/>
        <w:tblLook w:val="04A0" w:firstRow="1" w:lastRow="0" w:firstColumn="1" w:lastColumn="0" w:noHBand="0" w:noVBand="1"/>
      </w:tblPr>
      <w:tblGrid>
        <w:gridCol w:w="2870"/>
        <w:gridCol w:w="2065"/>
        <w:gridCol w:w="2582"/>
        <w:gridCol w:w="1366"/>
        <w:gridCol w:w="1366"/>
        <w:gridCol w:w="911"/>
        <w:gridCol w:w="945"/>
        <w:gridCol w:w="2295"/>
      </w:tblGrid>
      <w:tr w:rsidR="002D7F70" w:rsidRPr="002D7F70" w14:paraId="27BE02B4" w14:textId="77777777" w:rsidTr="00424CC5">
        <w:trPr>
          <w:tblHeader/>
        </w:trPr>
        <w:tc>
          <w:tcPr>
            <w:tcW w:w="2835" w:type="dxa"/>
            <w:shd w:val="clear" w:color="auto" w:fill="D9D9D9" w:themeFill="background1" w:themeFillShade="D9"/>
          </w:tcPr>
          <w:p w14:paraId="6ACA0C81" w14:textId="77777777" w:rsidR="002D7F70" w:rsidRPr="002D7F70" w:rsidRDefault="002D7F70" w:rsidP="002D7F70">
            <w:r w:rsidRPr="002D7F70">
              <w:t>Mandate</w:t>
            </w:r>
          </w:p>
        </w:tc>
        <w:tc>
          <w:tcPr>
            <w:tcW w:w="2041" w:type="dxa"/>
            <w:shd w:val="clear" w:color="auto" w:fill="D9D9D9" w:themeFill="background1" w:themeFillShade="D9"/>
          </w:tcPr>
          <w:p w14:paraId="644EAEF7" w14:textId="77777777" w:rsidR="002D7F70" w:rsidRPr="002D7F70" w:rsidRDefault="002D7F70" w:rsidP="002D7F70">
            <w:r w:rsidRPr="002D7F70">
              <w:t>Progress till ScC-SC1</w:t>
            </w:r>
          </w:p>
        </w:tc>
        <w:tc>
          <w:tcPr>
            <w:tcW w:w="2552" w:type="dxa"/>
            <w:shd w:val="clear" w:color="auto" w:fill="D9D9D9" w:themeFill="background1" w:themeFillShade="D9"/>
          </w:tcPr>
          <w:p w14:paraId="399B2E8B" w14:textId="77777777" w:rsidR="002D7F70" w:rsidRPr="002D7F70" w:rsidRDefault="002D7F70" w:rsidP="002D7F70">
            <w:r w:rsidRPr="002D7F70">
              <w:t>Description of SC intersessional actions</w:t>
            </w:r>
          </w:p>
          <w:p w14:paraId="11556B28" w14:textId="77777777" w:rsidR="002D7F70" w:rsidRPr="002D7F70" w:rsidRDefault="002D7F70" w:rsidP="002D7F70">
            <w:r w:rsidRPr="002D7F70">
              <w:t>(ScC-SC1 – ScC-SC2)</w:t>
            </w:r>
          </w:p>
        </w:tc>
        <w:tc>
          <w:tcPr>
            <w:tcW w:w="1350" w:type="dxa"/>
            <w:shd w:val="clear" w:color="auto" w:fill="D9D9D9" w:themeFill="background1" w:themeFillShade="D9"/>
          </w:tcPr>
          <w:p w14:paraId="14FC9D26" w14:textId="77777777" w:rsidR="002D7F70" w:rsidRPr="002D7F70" w:rsidRDefault="002D7F70" w:rsidP="002D7F70">
            <w:r w:rsidRPr="002D7F70">
              <w:t>Expected Output</w:t>
            </w:r>
          </w:p>
        </w:tc>
        <w:tc>
          <w:tcPr>
            <w:tcW w:w="1350" w:type="dxa"/>
            <w:shd w:val="clear" w:color="auto" w:fill="D9D9D9" w:themeFill="background1" w:themeFillShade="D9"/>
          </w:tcPr>
          <w:p w14:paraId="3A257673" w14:textId="77777777" w:rsidR="002D7F70" w:rsidRPr="002D7F70" w:rsidRDefault="002D7F70" w:rsidP="002D7F70">
            <w:r w:rsidRPr="002D7F70">
              <w:t>Lead / Contributors</w:t>
            </w:r>
          </w:p>
        </w:tc>
        <w:tc>
          <w:tcPr>
            <w:tcW w:w="900" w:type="dxa"/>
            <w:shd w:val="clear" w:color="auto" w:fill="D9D9D9" w:themeFill="background1" w:themeFillShade="D9"/>
          </w:tcPr>
          <w:p w14:paraId="4A3DE3BB" w14:textId="77777777" w:rsidR="002D7F70" w:rsidRPr="002D7F70" w:rsidRDefault="002D7F70" w:rsidP="002D7F70">
            <w:r w:rsidRPr="002D7F70">
              <w:t>Priority</w:t>
            </w:r>
          </w:p>
        </w:tc>
        <w:tc>
          <w:tcPr>
            <w:tcW w:w="934" w:type="dxa"/>
            <w:shd w:val="clear" w:color="auto" w:fill="D9D9D9" w:themeFill="background1" w:themeFillShade="D9"/>
          </w:tcPr>
          <w:p w14:paraId="4356617D" w14:textId="77777777" w:rsidR="002D7F70" w:rsidRPr="002D7F70" w:rsidRDefault="002D7F70" w:rsidP="002D7F70">
            <w:r w:rsidRPr="002D7F70">
              <w:t>Funding needed</w:t>
            </w:r>
          </w:p>
        </w:tc>
        <w:tc>
          <w:tcPr>
            <w:tcW w:w="2268" w:type="dxa"/>
            <w:shd w:val="clear" w:color="auto" w:fill="D9D9D9" w:themeFill="background1" w:themeFillShade="D9"/>
          </w:tcPr>
          <w:p w14:paraId="63E6C91B" w14:textId="77777777" w:rsidR="002D7F70" w:rsidRPr="002D7F70" w:rsidRDefault="002D7F70" w:rsidP="002D7F70">
            <w:r w:rsidRPr="002D7F70">
              <w:t>Comments/Notes</w:t>
            </w:r>
          </w:p>
        </w:tc>
      </w:tr>
      <w:tr w:rsidR="002D7F70" w:rsidRPr="002D7F70" w14:paraId="55BE7378" w14:textId="77777777" w:rsidTr="00424CC5">
        <w:tc>
          <w:tcPr>
            <w:tcW w:w="2835" w:type="dxa"/>
          </w:tcPr>
          <w:p w14:paraId="3F7A6A77" w14:textId="77777777" w:rsidR="002D7F70" w:rsidRPr="002D7F70" w:rsidRDefault="002D7F70" w:rsidP="002D7F70">
            <w:pPr>
              <w:rPr>
                <w:rFonts w:cs="Times New Roman"/>
                <w:sz w:val="18"/>
                <w:szCs w:val="18"/>
              </w:rPr>
            </w:pPr>
            <w:r w:rsidRPr="002D7F70">
              <w:rPr>
                <w:sz w:val="18"/>
                <w:szCs w:val="18"/>
              </w:rPr>
              <w:t>Scientific Council to nominate, for each species and/or taxonomic group listed for concerted or cooperative action, a member of the Council or a designated alternative expert to be responsible for providing a concise written report to each meeting of the Council on progress in the implementation of actions for the species or taxonomic group concerned.</w:t>
            </w:r>
            <w:r w:rsidRPr="002D7F70">
              <w:rPr>
                <w:rFonts w:ascii="Times New Roman" w:hAnsi="Times New Roman" w:cs="Times New Roman"/>
                <w:sz w:val="24"/>
                <w:szCs w:val="24"/>
              </w:rPr>
              <w:t xml:space="preserve"> </w:t>
            </w:r>
            <w:r w:rsidRPr="002D7F70">
              <w:rPr>
                <w:rFonts w:cs="Times New Roman"/>
                <w:sz w:val="18"/>
                <w:szCs w:val="18"/>
              </w:rPr>
              <w:t>Confirm at each subsequent meeting of the Scientific Council that these nominations remain valid or agree alternative nominations as necessary.</w:t>
            </w:r>
          </w:p>
          <w:p w14:paraId="4DB711EE" w14:textId="5FC639CF" w:rsidR="002D7F70" w:rsidRPr="002D7F70" w:rsidRDefault="002D7F70" w:rsidP="002D7F70">
            <w:pPr>
              <w:rPr>
                <w:sz w:val="18"/>
                <w:szCs w:val="18"/>
              </w:rPr>
            </w:pPr>
            <w:r w:rsidRPr="002D7F70">
              <w:rPr>
                <w:rFonts w:cs="Times New Roman"/>
                <w:sz w:val="18"/>
                <w:szCs w:val="18"/>
              </w:rPr>
              <w:t>(</w:t>
            </w:r>
            <w:hyperlink r:id="rId36" w:history="1">
              <w:r w:rsidRPr="002D7F70">
                <w:rPr>
                  <w:rFonts w:cs="Times New Roman"/>
                  <w:color w:val="0563C1" w:themeColor="hyperlink"/>
                  <w:sz w:val="18"/>
                  <w:szCs w:val="18"/>
                  <w:u w:val="single"/>
                </w:rPr>
                <w:t>Res. 10.23</w:t>
              </w:r>
            </w:hyperlink>
            <w:r w:rsidRPr="002D7F70">
              <w:rPr>
                <w:rFonts w:cs="Times New Roman"/>
                <w:sz w:val="18"/>
                <w:szCs w:val="18"/>
              </w:rPr>
              <w:t>, para. 6)</w:t>
            </w:r>
          </w:p>
        </w:tc>
        <w:tc>
          <w:tcPr>
            <w:tcW w:w="2041" w:type="dxa"/>
          </w:tcPr>
          <w:p w14:paraId="0337B7AC" w14:textId="77777777" w:rsidR="002D7F70" w:rsidRPr="002D7F70" w:rsidRDefault="002D7F70" w:rsidP="002D7F70"/>
        </w:tc>
        <w:tc>
          <w:tcPr>
            <w:tcW w:w="2552" w:type="dxa"/>
          </w:tcPr>
          <w:p w14:paraId="0B8DFDA8" w14:textId="77777777" w:rsidR="002D7F70" w:rsidRPr="002D7F70" w:rsidRDefault="002D7F70" w:rsidP="002D7F70"/>
        </w:tc>
        <w:tc>
          <w:tcPr>
            <w:tcW w:w="1350" w:type="dxa"/>
          </w:tcPr>
          <w:p w14:paraId="6148C40A" w14:textId="77777777" w:rsidR="002D7F70" w:rsidRPr="002D7F70" w:rsidRDefault="002D7F70" w:rsidP="002D7F70"/>
        </w:tc>
        <w:tc>
          <w:tcPr>
            <w:tcW w:w="1350" w:type="dxa"/>
          </w:tcPr>
          <w:p w14:paraId="3F959255" w14:textId="77777777" w:rsidR="002D7F70" w:rsidRPr="002D7F70" w:rsidRDefault="002D7F70" w:rsidP="002D7F70"/>
        </w:tc>
        <w:tc>
          <w:tcPr>
            <w:tcW w:w="900" w:type="dxa"/>
          </w:tcPr>
          <w:p w14:paraId="681BA835" w14:textId="77777777" w:rsidR="002D7F70" w:rsidRPr="002D7F70" w:rsidRDefault="002D7F70" w:rsidP="002D7F70"/>
        </w:tc>
        <w:tc>
          <w:tcPr>
            <w:tcW w:w="934" w:type="dxa"/>
          </w:tcPr>
          <w:p w14:paraId="0810F796" w14:textId="77777777" w:rsidR="002D7F70" w:rsidRPr="002D7F70" w:rsidRDefault="002D7F70" w:rsidP="002D7F70"/>
        </w:tc>
        <w:tc>
          <w:tcPr>
            <w:tcW w:w="2268" w:type="dxa"/>
          </w:tcPr>
          <w:p w14:paraId="0DF6F26A" w14:textId="77777777" w:rsidR="002D7F70" w:rsidRPr="002D7F70" w:rsidRDefault="002D7F70" w:rsidP="002D7F70"/>
        </w:tc>
      </w:tr>
      <w:tr w:rsidR="002D7F70" w:rsidRPr="002D7F70" w14:paraId="70317AC9" w14:textId="77777777" w:rsidTr="00424CC5">
        <w:tc>
          <w:tcPr>
            <w:tcW w:w="2835" w:type="dxa"/>
          </w:tcPr>
          <w:p w14:paraId="0660ADD2" w14:textId="77777777" w:rsidR="002D7F70" w:rsidRPr="002D7F70" w:rsidRDefault="002D7F70" w:rsidP="002D7F70">
            <w:pPr>
              <w:autoSpaceDE w:val="0"/>
              <w:autoSpaceDN w:val="0"/>
              <w:adjustRightInd w:val="0"/>
              <w:rPr>
                <w:rFonts w:eastAsia="MS Mincho"/>
                <w:color w:val="000000"/>
                <w:sz w:val="18"/>
                <w:szCs w:val="18"/>
                <w:lang w:eastAsia="ja-JP"/>
              </w:rPr>
            </w:pPr>
            <w:r w:rsidRPr="002D7F70">
              <w:rPr>
                <w:rFonts w:eastAsia="MS Mincho"/>
                <w:color w:val="000000"/>
                <w:sz w:val="18"/>
                <w:szCs w:val="18"/>
                <w:lang w:eastAsia="ja-JP"/>
              </w:rPr>
              <w:t>Scientific Council  to identify candidate species for designation for Concerted or Cooperative Action, and  action to take in response to Concerted or Cooperative Action listing, taking fully into account the recommendations summarized in Annex 3 to Res. 11.13.</w:t>
            </w:r>
          </w:p>
          <w:p w14:paraId="7CCE49A8" w14:textId="52A4A499" w:rsidR="002D7F70" w:rsidRPr="002D7F70" w:rsidRDefault="002D7F70" w:rsidP="009014C6">
            <w:pPr>
              <w:autoSpaceDE w:val="0"/>
              <w:autoSpaceDN w:val="0"/>
              <w:adjustRightInd w:val="0"/>
              <w:rPr>
                <w:rFonts w:eastAsia="MS Mincho"/>
                <w:color w:val="000000"/>
                <w:sz w:val="18"/>
                <w:szCs w:val="18"/>
                <w:lang w:eastAsia="ja-JP"/>
              </w:rPr>
            </w:pPr>
            <w:r w:rsidRPr="002D7F70">
              <w:rPr>
                <w:rFonts w:eastAsia="MS Mincho"/>
                <w:color w:val="000000"/>
                <w:sz w:val="18"/>
                <w:szCs w:val="18"/>
                <w:lang w:eastAsia="ja-JP"/>
              </w:rPr>
              <w:t>(</w:t>
            </w:r>
            <w:hyperlink r:id="rId37" w:history="1">
              <w:r w:rsidRPr="002D7F70">
                <w:rPr>
                  <w:rFonts w:eastAsia="MS Mincho"/>
                  <w:color w:val="0563C1" w:themeColor="hyperlink"/>
                  <w:sz w:val="18"/>
                  <w:szCs w:val="18"/>
                  <w:u w:val="single"/>
                  <w:lang w:eastAsia="ja-JP"/>
                </w:rPr>
                <w:t>Res. 11.13</w:t>
              </w:r>
            </w:hyperlink>
            <w:r w:rsidRPr="002D7F70">
              <w:rPr>
                <w:rFonts w:eastAsia="MS Mincho"/>
                <w:color w:val="000000"/>
                <w:sz w:val="18"/>
                <w:szCs w:val="18"/>
                <w:lang w:eastAsia="ja-JP"/>
              </w:rPr>
              <w:t>, para. 5)</w:t>
            </w:r>
          </w:p>
        </w:tc>
        <w:tc>
          <w:tcPr>
            <w:tcW w:w="2041" w:type="dxa"/>
          </w:tcPr>
          <w:p w14:paraId="10ECB0D0" w14:textId="77777777" w:rsidR="002D7F70" w:rsidRPr="002D7F70" w:rsidRDefault="002D7F70" w:rsidP="002D7F70"/>
        </w:tc>
        <w:tc>
          <w:tcPr>
            <w:tcW w:w="2552" w:type="dxa"/>
          </w:tcPr>
          <w:p w14:paraId="6347DBED" w14:textId="77777777" w:rsidR="002D7F70" w:rsidRPr="002D7F70" w:rsidRDefault="002D7F70" w:rsidP="002D7F70"/>
        </w:tc>
        <w:tc>
          <w:tcPr>
            <w:tcW w:w="1350" w:type="dxa"/>
          </w:tcPr>
          <w:p w14:paraId="56CCEE0F" w14:textId="77777777" w:rsidR="002D7F70" w:rsidRPr="002D7F70" w:rsidRDefault="002D7F70" w:rsidP="002D7F70"/>
        </w:tc>
        <w:tc>
          <w:tcPr>
            <w:tcW w:w="1350" w:type="dxa"/>
          </w:tcPr>
          <w:p w14:paraId="0ED5A2EC" w14:textId="77777777" w:rsidR="002D7F70" w:rsidRPr="002D7F70" w:rsidRDefault="002D7F70" w:rsidP="002D7F70"/>
        </w:tc>
        <w:tc>
          <w:tcPr>
            <w:tcW w:w="900" w:type="dxa"/>
          </w:tcPr>
          <w:p w14:paraId="34D7F9AC" w14:textId="77777777" w:rsidR="002D7F70" w:rsidRPr="002D7F70" w:rsidRDefault="002D7F70" w:rsidP="002D7F70"/>
        </w:tc>
        <w:tc>
          <w:tcPr>
            <w:tcW w:w="934" w:type="dxa"/>
          </w:tcPr>
          <w:p w14:paraId="5C920F54" w14:textId="77777777" w:rsidR="002D7F70" w:rsidRPr="002D7F70" w:rsidRDefault="002D7F70" w:rsidP="002D7F70"/>
        </w:tc>
        <w:tc>
          <w:tcPr>
            <w:tcW w:w="2268" w:type="dxa"/>
          </w:tcPr>
          <w:p w14:paraId="6A62ED2B" w14:textId="77777777" w:rsidR="002D7F70" w:rsidRPr="002D7F70" w:rsidRDefault="002D7F70" w:rsidP="002D7F70"/>
        </w:tc>
      </w:tr>
      <w:tr w:rsidR="002D7F70" w:rsidRPr="002D7F70" w14:paraId="42C2E307" w14:textId="77777777" w:rsidTr="00424CC5">
        <w:tc>
          <w:tcPr>
            <w:tcW w:w="2835" w:type="dxa"/>
          </w:tcPr>
          <w:p w14:paraId="35406E00" w14:textId="77777777" w:rsidR="002D7F70" w:rsidRPr="002D7F70" w:rsidRDefault="002D7F70" w:rsidP="002D7F70">
            <w:pPr>
              <w:autoSpaceDE w:val="0"/>
              <w:autoSpaceDN w:val="0"/>
              <w:adjustRightInd w:val="0"/>
              <w:ind w:hanging="7"/>
              <w:rPr>
                <w:rFonts w:eastAsia="MS Mincho"/>
                <w:color w:val="000000"/>
                <w:spacing w:val="-4"/>
                <w:sz w:val="18"/>
                <w:szCs w:val="18"/>
                <w:lang w:eastAsia="ja-JP"/>
              </w:rPr>
            </w:pPr>
            <w:r w:rsidRPr="002D7F70">
              <w:rPr>
                <w:rFonts w:eastAsia="MS Mincho"/>
                <w:color w:val="000000"/>
                <w:spacing w:val="-4"/>
                <w:sz w:val="18"/>
                <w:szCs w:val="18"/>
                <w:lang w:eastAsia="ja-JP"/>
              </w:rPr>
              <w:t>Species previously listed for cooperative action, but for which no activity has yet begun, would be automatically transferred into a new unified Concerted Actions list.  The list would be subject to review by the Scientific Council and the COP, to determine whether each such species should remain listed or be deleted.</w:t>
            </w:r>
          </w:p>
          <w:p w14:paraId="49B7BE54" w14:textId="114B58BA" w:rsidR="002D7F70" w:rsidRPr="002D7F70" w:rsidRDefault="002D7F70" w:rsidP="009014C6">
            <w:pPr>
              <w:autoSpaceDE w:val="0"/>
              <w:autoSpaceDN w:val="0"/>
              <w:adjustRightInd w:val="0"/>
              <w:rPr>
                <w:rFonts w:eastAsia="MS Mincho"/>
                <w:color w:val="000000"/>
                <w:sz w:val="18"/>
                <w:szCs w:val="18"/>
                <w:lang w:eastAsia="ja-JP"/>
              </w:rPr>
            </w:pPr>
            <w:r w:rsidRPr="002D7F70">
              <w:rPr>
                <w:rFonts w:eastAsia="MS Mincho"/>
                <w:color w:val="000000"/>
                <w:sz w:val="18"/>
                <w:szCs w:val="18"/>
                <w:lang w:eastAsia="ja-JP"/>
              </w:rPr>
              <w:t>(</w:t>
            </w:r>
            <w:hyperlink r:id="rId38" w:history="1">
              <w:r w:rsidRPr="002D7F70">
                <w:rPr>
                  <w:rFonts w:eastAsia="MS Mincho"/>
                  <w:color w:val="0563C1" w:themeColor="hyperlink"/>
                  <w:sz w:val="18"/>
                  <w:szCs w:val="18"/>
                  <w:u w:val="single"/>
                  <w:lang w:eastAsia="ja-JP"/>
                </w:rPr>
                <w:t>Res. 11.13</w:t>
              </w:r>
            </w:hyperlink>
            <w:r w:rsidRPr="002D7F70">
              <w:rPr>
                <w:rFonts w:eastAsia="MS Mincho"/>
                <w:color w:val="000000"/>
                <w:sz w:val="18"/>
                <w:szCs w:val="18"/>
                <w:lang w:eastAsia="ja-JP"/>
              </w:rPr>
              <w:t>, Annex 3, para. 3)</w:t>
            </w:r>
          </w:p>
        </w:tc>
        <w:tc>
          <w:tcPr>
            <w:tcW w:w="2041" w:type="dxa"/>
          </w:tcPr>
          <w:p w14:paraId="290D80FF" w14:textId="77777777" w:rsidR="002D7F70" w:rsidRPr="002D7F70" w:rsidRDefault="002D7F70" w:rsidP="002D7F70"/>
        </w:tc>
        <w:tc>
          <w:tcPr>
            <w:tcW w:w="2552" w:type="dxa"/>
          </w:tcPr>
          <w:p w14:paraId="061A805F" w14:textId="77777777" w:rsidR="002D7F70" w:rsidRPr="002D7F70" w:rsidRDefault="002D7F70" w:rsidP="002D7F70"/>
        </w:tc>
        <w:tc>
          <w:tcPr>
            <w:tcW w:w="1350" w:type="dxa"/>
          </w:tcPr>
          <w:p w14:paraId="41BB65CC" w14:textId="77777777" w:rsidR="002D7F70" w:rsidRPr="002D7F70" w:rsidRDefault="002D7F70" w:rsidP="002D7F70"/>
        </w:tc>
        <w:tc>
          <w:tcPr>
            <w:tcW w:w="1350" w:type="dxa"/>
          </w:tcPr>
          <w:p w14:paraId="4D3D202B" w14:textId="77777777" w:rsidR="002D7F70" w:rsidRPr="002D7F70" w:rsidRDefault="002D7F70" w:rsidP="002D7F70"/>
        </w:tc>
        <w:tc>
          <w:tcPr>
            <w:tcW w:w="900" w:type="dxa"/>
          </w:tcPr>
          <w:p w14:paraId="3D080264" w14:textId="77777777" w:rsidR="002D7F70" w:rsidRPr="002D7F70" w:rsidRDefault="002D7F70" w:rsidP="002D7F70"/>
        </w:tc>
        <w:tc>
          <w:tcPr>
            <w:tcW w:w="934" w:type="dxa"/>
          </w:tcPr>
          <w:p w14:paraId="775077F6" w14:textId="77777777" w:rsidR="002D7F70" w:rsidRPr="002D7F70" w:rsidRDefault="002D7F70" w:rsidP="002D7F70"/>
        </w:tc>
        <w:tc>
          <w:tcPr>
            <w:tcW w:w="2268" w:type="dxa"/>
          </w:tcPr>
          <w:p w14:paraId="65171D10" w14:textId="77777777" w:rsidR="002D7F70" w:rsidRPr="002D7F70" w:rsidRDefault="002D7F70" w:rsidP="002D7F70"/>
        </w:tc>
      </w:tr>
      <w:tr w:rsidR="002D7F70" w:rsidRPr="002D7F70" w14:paraId="6B329499" w14:textId="77777777" w:rsidTr="00424CC5">
        <w:tc>
          <w:tcPr>
            <w:tcW w:w="2835" w:type="dxa"/>
          </w:tcPr>
          <w:p w14:paraId="498C52D1" w14:textId="77777777" w:rsidR="002D7F70" w:rsidRPr="002D7F70" w:rsidRDefault="002D7F70" w:rsidP="002D7F70">
            <w:pPr>
              <w:autoSpaceDE w:val="0"/>
              <w:autoSpaceDN w:val="0"/>
              <w:adjustRightInd w:val="0"/>
              <w:rPr>
                <w:rFonts w:eastAsia="MS Mincho"/>
                <w:color w:val="000000"/>
                <w:sz w:val="18"/>
                <w:szCs w:val="18"/>
                <w:lang w:eastAsia="ja-JP"/>
              </w:rPr>
            </w:pPr>
            <w:r w:rsidRPr="002D7F70">
              <w:rPr>
                <w:rFonts w:eastAsia="MS Mincho"/>
                <w:color w:val="000000"/>
                <w:sz w:val="18"/>
                <w:szCs w:val="18"/>
                <w:lang w:eastAsia="ja-JP"/>
              </w:rPr>
              <w:t xml:space="preserve">Projects and initiatives already begun as Cooperative Actions under earlier COP decisions would continue unaffected.  These too would be subject to review by the Scientific Council and the COP.  Such reviews may conclude, </w:t>
            </w:r>
            <w:r w:rsidRPr="002D7F70">
              <w:rPr>
                <w:rFonts w:eastAsia="MS Mincho"/>
                <w:i/>
                <w:color w:val="000000"/>
                <w:sz w:val="18"/>
                <w:szCs w:val="18"/>
                <w:lang w:eastAsia="ja-JP"/>
              </w:rPr>
              <w:t>inter alia</w:t>
            </w:r>
            <w:r w:rsidRPr="002D7F70">
              <w:rPr>
                <w:rFonts w:eastAsia="MS Mincho"/>
                <w:color w:val="000000"/>
                <w:sz w:val="18"/>
                <w:szCs w:val="18"/>
                <w:lang w:eastAsia="ja-JP"/>
              </w:rPr>
              <w:t>, that the objectives of a given action have been achieved and it has been completed, or that it should continue within the terms of the unified Concerted Actions mechanism (and be re-named accordingly).</w:t>
            </w:r>
          </w:p>
          <w:p w14:paraId="0F50E63D" w14:textId="12979491" w:rsidR="002D7F70" w:rsidRPr="002D7F70" w:rsidRDefault="002D7F70" w:rsidP="009014C6">
            <w:pPr>
              <w:autoSpaceDE w:val="0"/>
              <w:autoSpaceDN w:val="0"/>
              <w:adjustRightInd w:val="0"/>
              <w:rPr>
                <w:rFonts w:eastAsia="MS Mincho"/>
                <w:color w:val="000000"/>
                <w:sz w:val="18"/>
                <w:szCs w:val="18"/>
                <w:lang w:eastAsia="ja-JP"/>
              </w:rPr>
            </w:pPr>
            <w:r w:rsidRPr="002D7F70">
              <w:rPr>
                <w:rFonts w:eastAsia="MS Mincho"/>
                <w:color w:val="000000"/>
                <w:sz w:val="18"/>
                <w:szCs w:val="18"/>
                <w:lang w:eastAsia="ja-JP"/>
              </w:rPr>
              <w:t>(</w:t>
            </w:r>
            <w:hyperlink r:id="rId39" w:history="1">
              <w:r w:rsidRPr="002D7F70">
                <w:rPr>
                  <w:rFonts w:eastAsia="MS Mincho"/>
                  <w:color w:val="0563C1" w:themeColor="hyperlink"/>
                  <w:sz w:val="18"/>
                  <w:szCs w:val="18"/>
                  <w:u w:val="single"/>
                  <w:lang w:eastAsia="ja-JP"/>
                </w:rPr>
                <w:t>Res. 11.13</w:t>
              </w:r>
            </w:hyperlink>
            <w:r w:rsidRPr="002D7F70">
              <w:rPr>
                <w:rFonts w:eastAsia="MS Mincho"/>
                <w:color w:val="000000"/>
                <w:sz w:val="18"/>
                <w:szCs w:val="18"/>
                <w:lang w:eastAsia="ja-JP"/>
              </w:rPr>
              <w:t>, Annex 3, para. 4)</w:t>
            </w:r>
          </w:p>
        </w:tc>
        <w:tc>
          <w:tcPr>
            <w:tcW w:w="2041" w:type="dxa"/>
          </w:tcPr>
          <w:p w14:paraId="2D9D71ED" w14:textId="77777777" w:rsidR="002D7F70" w:rsidRPr="002D7F70" w:rsidRDefault="002D7F70" w:rsidP="002D7F70"/>
        </w:tc>
        <w:tc>
          <w:tcPr>
            <w:tcW w:w="2552" w:type="dxa"/>
          </w:tcPr>
          <w:p w14:paraId="0C285AAE" w14:textId="77777777" w:rsidR="002D7F70" w:rsidRPr="002D7F70" w:rsidRDefault="002D7F70" w:rsidP="002D7F70"/>
        </w:tc>
        <w:tc>
          <w:tcPr>
            <w:tcW w:w="1350" w:type="dxa"/>
          </w:tcPr>
          <w:p w14:paraId="032B86ED" w14:textId="77777777" w:rsidR="002D7F70" w:rsidRPr="002D7F70" w:rsidRDefault="002D7F70" w:rsidP="002D7F70"/>
        </w:tc>
        <w:tc>
          <w:tcPr>
            <w:tcW w:w="1350" w:type="dxa"/>
          </w:tcPr>
          <w:p w14:paraId="37E3F10A" w14:textId="77777777" w:rsidR="002D7F70" w:rsidRPr="002D7F70" w:rsidRDefault="002D7F70" w:rsidP="002D7F70"/>
        </w:tc>
        <w:tc>
          <w:tcPr>
            <w:tcW w:w="900" w:type="dxa"/>
          </w:tcPr>
          <w:p w14:paraId="3EA2D64A" w14:textId="77777777" w:rsidR="002D7F70" w:rsidRPr="002D7F70" w:rsidRDefault="002D7F70" w:rsidP="002D7F70"/>
        </w:tc>
        <w:tc>
          <w:tcPr>
            <w:tcW w:w="934" w:type="dxa"/>
          </w:tcPr>
          <w:p w14:paraId="0803B492" w14:textId="77777777" w:rsidR="002D7F70" w:rsidRPr="002D7F70" w:rsidRDefault="002D7F70" w:rsidP="002D7F70"/>
        </w:tc>
        <w:tc>
          <w:tcPr>
            <w:tcW w:w="2268" w:type="dxa"/>
          </w:tcPr>
          <w:p w14:paraId="1132F6CB" w14:textId="77777777" w:rsidR="002D7F70" w:rsidRPr="002D7F70" w:rsidRDefault="002D7F70" w:rsidP="002D7F70"/>
        </w:tc>
      </w:tr>
      <w:tr w:rsidR="002D7F70" w:rsidRPr="002D7F70" w14:paraId="0B9E35D9" w14:textId="77777777" w:rsidTr="00424CC5">
        <w:tc>
          <w:tcPr>
            <w:tcW w:w="2835" w:type="dxa"/>
          </w:tcPr>
          <w:p w14:paraId="0E7B9D08" w14:textId="77777777" w:rsidR="002D7F70" w:rsidRPr="002D7F70" w:rsidRDefault="002D7F70" w:rsidP="002D7F70">
            <w:pPr>
              <w:rPr>
                <w:sz w:val="18"/>
                <w:szCs w:val="18"/>
                <w:lang w:val="en-GB"/>
              </w:rPr>
            </w:pPr>
            <w:r w:rsidRPr="002D7F70">
              <w:rPr>
                <w:sz w:val="18"/>
                <w:szCs w:val="18"/>
                <w:lang w:val="en-GB"/>
              </w:rPr>
              <w:t>Continuation of the open-ended Flyways Working Group to (a) monitor the implementation of the POW and the Americas Flyways Framework, (b) review relevant scientific and technical issues, international initiatives and processes, (c) provide guidance on and input into the conservation and management of flyways at global and flyway level during the intersessional period until COP12 and (d) review and update the POW, as a basis for the continued prioritization of the CMS activities on flyways</w:t>
            </w:r>
          </w:p>
          <w:p w14:paraId="374401AA" w14:textId="77777777" w:rsidR="002D7F70" w:rsidRPr="002D7F70" w:rsidRDefault="002D7F70" w:rsidP="002D7F70">
            <w:pPr>
              <w:rPr>
                <w:sz w:val="18"/>
                <w:szCs w:val="18"/>
              </w:rPr>
            </w:pPr>
            <w:r w:rsidRPr="002D7F70">
              <w:rPr>
                <w:sz w:val="18"/>
                <w:szCs w:val="18"/>
                <w:lang w:val="en-GB"/>
              </w:rPr>
              <w:t>(</w:t>
            </w:r>
            <w:hyperlink r:id="rId40" w:history="1">
              <w:r w:rsidRPr="002D7F70">
                <w:rPr>
                  <w:color w:val="0563C1" w:themeColor="hyperlink"/>
                  <w:sz w:val="18"/>
                  <w:szCs w:val="18"/>
                  <w:u w:val="single"/>
                  <w:lang w:val="en-GB"/>
                </w:rPr>
                <w:t>Res. 11.14</w:t>
              </w:r>
            </w:hyperlink>
            <w:r w:rsidRPr="002D7F70">
              <w:rPr>
                <w:sz w:val="18"/>
                <w:szCs w:val="18"/>
                <w:lang w:val="en-GB"/>
              </w:rPr>
              <w:t xml:space="preserve"> para. 7)</w:t>
            </w:r>
          </w:p>
        </w:tc>
        <w:tc>
          <w:tcPr>
            <w:tcW w:w="2041" w:type="dxa"/>
          </w:tcPr>
          <w:p w14:paraId="4700B4B8" w14:textId="77777777" w:rsidR="002D7F70" w:rsidRPr="002D7F70" w:rsidRDefault="002D7F70" w:rsidP="002D7F70">
            <w:pPr>
              <w:rPr>
                <w:sz w:val="18"/>
                <w:szCs w:val="18"/>
              </w:rPr>
            </w:pPr>
          </w:p>
        </w:tc>
        <w:tc>
          <w:tcPr>
            <w:tcW w:w="2552" w:type="dxa"/>
          </w:tcPr>
          <w:p w14:paraId="0121C825" w14:textId="77777777" w:rsidR="002D7F70" w:rsidRPr="002D7F70" w:rsidRDefault="002D7F70" w:rsidP="002D7F70"/>
        </w:tc>
        <w:tc>
          <w:tcPr>
            <w:tcW w:w="1350" w:type="dxa"/>
          </w:tcPr>
          <w:p w14:paraId="0807E9FE" w14:textId="77777777" w:rsidR="002D7F70" w:rsidRPr="002D7F70" w:rsidRDefault="002D7F70" w:rsidP="002D7F70"/>
        </w:tc>
        <w:tc>
          <w:tcPr>
            <w:tcW w:w="1350" w:type="dxa"/>
          </w:tcPr>
          <w:p w14:paraId="32A871BE" w14:textId="77777777" w:rsidR="002D7F70" w:rsidRPr="002D7F70" w:rsidRDefault="002D7F70" w:rsidP="002D7F70">
            <w:pPr>
              <w:rPr>
                <w:sz w:val="18"/>
                <w:szCs w:val="18"/>
              </w:rPr>
            </w:pPr>
          </w:p>
        </w:tc>
        <w:tc>
          <w:tcPr>
            <w:tcW w:w="900" w:type="dxa"/>
          </w:tcPr>
          <w:p w14:paraId="03205B69" w14:textId="77777777" w:rsidR="002D7F70" w:rsidRPr="002D7F70" w:rsidRDefault="002D7F70" w:rsidP="002D7F70"/>
        </w:tc>
        <w:tc>
          <w:tcPr>
            <w:tcW w:w="934" w:type="dxa"/>
          </w:tcPr>
          <w:p w14:paraId="0B5F6AA8" w14:textId="77777777" w:rsidR="002D7F70" w:rsidRPr="002D7F70" w:rsidRDefault="002D7F70" w:rsidP="002D7F70"/>
        </w:tc>
        <w:tc>
          <w:tcPr>
            <w:tcW w:w="2268" w:type="dxa"/>
          </w:tcPr>
          <w:p w14:paraId="668B5DE6" w14:textId="77777777" w:rsidR="002D7F70" w:rsidRPr="002D7F70" w:rsidRDefault="002D7F70" w:rsidP="002D7F70"/>
        </w:tc>
      </w:tr>
      <w:tr w:rsidR="002D7F70" w:rsidRPr="002D7F70" w14:paraId="74627CD9" w14:textId="77777777" w:rsidTr="00424CC5">
        <w:tc>
          <w:tcPr>
            <w:tcW w:w="2835" w:type="dxa"/>
          </w:tcPr>
          <w:p w14:paraId="4F848AFD" w14:textId="77777777" w:rsidR="002D7F70" w:rsidRPr="002D7F70" w:rsidRDefault="002D7F70" w:rsidP="002D7F70">
            <w:pPr>
              <w:widowControl w:val="0"/>
              <w:autoSpaceDE w:val="0"/>
              <w:autoSpaceDN w:val="0"/>
              <w:adjustRightInd w:val="0"/>
              <w:rPr>
                <w:sz w:val="18"/>
                <w:szCs w:val="18"/>
                <w:lang w:val="en-GB"/>
              </w:rPr>
            </w:pPr>
            <w:r w:rsidRPr="002D7F70">
              <w:rPr>
                <w:sz w:val="18"/>
                <w:szCs w:val="18"/>
                <w:lang w:val="en-GB"/>
              </w:rPr>
              <w:t>Flyways Working Group to support the establishment of a Task Force, in conjunction with WHMSI,  to coordinate the development and implementation of an action plan to achieve the global Programme of Work and Americas Flyways Framework including provisions for concerted conservation action for priority species, and to report to COP12 onwards and WHMSI</w:t>
            </w:r>
          </w:p>
          <w:p w14:paraId="4841BD19" w14:textId="5C2B2C9B" w:rsidR="002D7F70" w:rsidRPr="002D7F70" w:rsidRDefault="002D7F70" w:rsidP="009014C6">
            <w:pPr>
              <w:widowControl w:val="0"/>
              <w:autoSpaceDE w:val="0"/>
              <w:autoSpaceDN w:val="0"/>
              <w:adjustRightInd w:val="0"/>
              <w:rPr>
                <w:sz w:val="18"/>
                <w:szCs w:val="18"/>
                <w:lang w:val="en-GB"/>
              </w:rPr>
            </w:pPr>
            <w:r w:rsidRPr="002D7F70">
              <w:rPr>
                <w:sz w:val="18"/>
                <w:szCs w:val="18"/>
                <w:lang w:val="en-GB"/>
              </w:rPr>
              <w:t>(</w:t>
            </w:r>
            <w:hyperlink r:id="rId41" w:history="1">
              <w:r w:rsidRPr="002D7F70">
                <w:rPr>
                  <w:color w:val="0563C1" w:themeColor="hyperlink"/>
                  <w:sz w:val="18"/>
                  <w:szCs w:val="18"/>
                  <w:u w:val="single"/>
                  <w:lang w:val="en-GB"/>
                </w:rPr>
                <w:t>Res. 11.14</w:t>
              </w:r>
            </w:hyperlink>
            <w:r w:rsidRPr="002D7F70">
              <w:rPr>
                <w:sz w:val="18"/>
                <w:szCs w:val="18"/>
                <w:lang w:val="en-GB"/>
              </w:rPr>
              <w:t xml:space="preserve"> para. 3)</w:t>
            </w:r>
          </w:p>
        </w:tc>
        <w:tc>
          <w:tcPr>
            <w:tcW w:w="2041" w:type="dxa"/>
          </w:tcPr>
          <w:p w14:paraId="1D004200" w14:textId="77777777" w:rsidR="002D7F70" w:rsidRPr="002D7F70" w:rsidRDefault="002D7F70" w:rsidP="002D7F70">
            <w:pPr>
              <w:rPr>
                <w:rFonts w:eastAsia="Times New Roman"/>
                <w:sz w:val="18"/>
                <w:szCs w:val="18"/>
                <w:lang w:val="en-GB"/>
              </w:rPr>
            </w:pPr>
            <w:r w:rsidRPr="002D7F70">
              <w:rPr>
                <w:rFonts w:eastAsia="Times New Roman"/>
                <w:sz w:val="18"/>
                <w:szCs w:val="18"/>
                <w:lang w:val="en-GB"/>
              </w:rPr>
              <w:t>Draft Action Plan for the Americas Flyway developed under the lead of the Scientific Councillor for Ecuador in consultation with the CMS Americas Regional Group.</w:t>
            </w:r>
          </w:p>
          <w:p w14:paraId="2DF0AC47" w14:textId="77777777" w:rsidR="002D7F70" w:rsidRPr="002D7F70" w:rsidRDefault="002D7F70" w:rsidP="002D7F70">
            <w:pPr>
              <w:rPr>
                <w:rFonts w:eastAsia="Times New Roman"/>
                <w:sz w:val="18"/>
                <w:szCs w:val="18"/>
                <w:lang w:val="en-GB"/>
              </w:rPr>
            </w:pPr>
            <w:r w:rsidRPr="002D7F70">
              <w:rPr>
                <w:rFonts w:eastAsia="Times New Roman"/>
                <w:sz w:val="18"/>
                <w:szCs w:val="18"/>
                <w:lang w:val="en-GB"/>
              </w:rPr>
              <w:t xml:space="preserve">Submitted to ScC-SC1 for consideration </w:t>
            </w:r>
          </w:p>
          <w:p w14:paraId="050DF511" w14:textId="77777777" w:rsidR="002D7F70" w:rsidRPr="002D7F70" w:rsidRDefault="002D7F70" w:rsidP="002D7F70">
            <w:pPr>
              <w:rPr>
                <w:sz w:val="18"/>
                <w:szCs w:val="18"/>
              </w:rPr>
            </w:pPr>
            <w:r w:rsidRPr="002D7F70">
              <w:rPr>
                <w:rFonts w:eastAsia="Times New Roman"/>
                <w:sz w:val="18"/>
                <w:szCs w:val="18"/>
                <w:lang w:val="en-GB"/>
              </w:rPr>
              <w:t>(</w:t>
            </w:r>
            <w:hyperlink r:id="rId42" w:history="1">
              <w:r w:rsidRPr="002D7F70">
                <w:rPr>
                  <w:rFonts w:eastAsia="Times New Roman"/>
                  <w:color w:val="0563C1" w:themeColor="hyperlink"/>
                  <w:sz w:val="18"/>
                  <w:szCs w:val="18"/>
                  <w:u w:val="single"/>
                  <w:lang w:val="en-GB"/>
                </w:rPr>
                <w:t>Doc.10.1.1.3</w:t>
              </w:r>
            </w:hyperlink>
            <w:r w:rsidRPr="002D7F70">
              <w:rPr>
                <w:rFonts w:eastAsia="Times New Roman"/>
                <w:sz w:val="18"/>
                <w:szCs w:val="18"/>
                <w:lang w:val="en-GB"/>
              </w:rPr>
              <w:t>)</w:t>
            </w:r>
          </w:p>
        </w:tc>
        <w:tc>
          <w:tcPr>
            <w:tcW w:w="2552" w:type="dxa"/>
          </w:tcPr>
          <w:p w14:paraId="037F356B" w14:textId="77777777" w:rsidR="002D7F70" w:rsidRPr="002D7F70" w:rsidRDefault="002D7F70" w:rsidP="002D7F70"/>
        </w:tc>
        <w:tc>
          <w:tcPr>
            <w:tcW w:w="1350" w:type="dxa"/>
          </w:tcPr>
          <w:p w14:paraId="4230EBBD" w14:textId="77777777" w:rsidR="002D7F70" w:rsidRPr="002D7F70" w:rsidRDefault="002D7F70" w:rsidP="002D7F70"/>
        </w:tc>
        <w:tc>
          <w:tcPr>
            <w:tcW w:w="1350" w:type="dxa"/>
          </w:tcPr>
          <w:p w14:paraId="69D08F65" w14:textId="77777777" w:rsidR="002D7F70" w:rsidRPr="002D7F70" w:rsidRDefault="002D7F70" w:rsidP="002D7F70">
            <w:pPr>
              <w:rPr>
                <w:sz w:val="18"/>
                <w:szCs w:val="18"/>
              </w:rPr>
            </w:pPr>
          </w:p>
        </w:tc>
        <w:tc>
          <w:tcPr>
            <w:tcW w:w="900" w:type="dxa"/>
          </w:tcPr>
          <w:p w14:paraId="0119F873" w14:textId="77777777" w:rsidR="002D7F70" w:rsidRPr="002D7F70" w:rsidRDefault="002D7F70" w:rsidP="002D7F70"/>
        </w:tc>
        <w:tc>
          <w:tcPr>
            <w:tcW w:w="934" w:type="dxa"/>
          </w:tcPr>
          <w:p w14:paraId="5C5D16B0" w14:textId="77777777" w:rsidR="002D7F70" w:rsidRPr="002D7F70" w:rsidRDefault="002D7F70" w:rsidP="002D7F70"/>
        </w:tc>
        <w:tc>
          <w:tcPr>
            <w:tcW w:w="2268" w:type="dxa"/>
          </w:tcPr>
          <w:p w14:paraId="7A3C3FA4" w14:textId="77777777" w:rsidR="002D7F70" w:rsidRPr="002D7F70" w:rsidRDefault="002D7F70" w:rsidP="002D7F70"/>
        </w:tc>
      </w:tr>
      <w:tr w:rsidR="002D7F70" w:rsidRPr="002D7F70" w14:paraId="574EE1AC" w14:textId="77777777" w:rsidTr="00424CC5">
        <w:tc>
          <w:tcPr>
            <w:tcW w:w="2835" w:type="dxa"/>
          </w:tcPr>
          <w:p w14:paraId="015C7DDB" w14:textId="77777777" w:rsidR="002D7F70" w:rsidRPr="002D7F70" w:rsidRDefault="002D7F70" w:rsidP="002D7F70">
            <w:pPr>
              <w:rPr>
                <w:rFonts w:eastAsia="Times New Roman" w:cs="Arial"/>
                <w:sz w:val="18"/>
                <w:szCs w:val="18"/>
              </w:rPr>
            </w:pPr>
            <w:r w:rsidRPr="002D7F70">
              <w:rPr>
                <w:sz w:val="18"/>
                <w:szCs w:val="18"/>
              </w:rPr>
              <w:t xml:space="preserve">Development and adoption </w:t>
            </w:r>
            <w:r w:rsidRPr="002D7F70">
              <w:rPr>
                <w:rFonts w:eastAsia="Times New Roman" w:cs="Arial"/>
                <w:sz w:val="18"/>
                <w:szCs w:val="18"/>
              </w:rPr>
              <w:t>of a Species Action Plan (SAP) for Baer’s Pochard in Asia</w:t>
            </w:r>
          </w:p>
          <w:p w14:paraId="5AE60DCD" w14:textId="7F5B1D68" w:rsidR="002D7F70" w:rsidRPr="002D7F70" w:rsidRDefault="002D7F70" w:rsidP="002D7F70">
            <w:pPr>
              <w:rPr>
                <w:rFonts w:eastAsia="Times New Roman" w:cs="Arial"/>
                <w:sz w:val="18"/>
                <w:szCs w:val="18"/>
              </w:rPr>
            </w:pPr>
            <w:r w:rsidRPr="002D7F70">
              <w:rPr>
                <w:rFonts w:eastAsia="Times New Roman" w:cs="Arial"/>
                <w:sz w:val="18"/>
                <w:szCs w:val="18"/>
              </w:rPr>
              <w:t>(</w:t>
            </w:r>
            <w:hyperlink r:id="rId43" w:history="1">
              <w:r w:rsidRPr="002D7F70">
                <w:rPr>
                  <w:rFonts w:eastAsia="Times New Roman" w:cs="Arial"/>
                  <w:color w:val="0563C1" w:themeColor="hyperlink"/>
                  <w:sz w:val="18"/>
                  <w:szCs w:val="18"/>
                  <w:u w:val="single"/>
                </w:rPr>
                <w:t>Res. 11.14</w:t>
              </w:r>
            </w:hyperlink>
            <w:r w:rsidRPr="002D7F70">
              <w:rPr>
                <w:rFonts w:eastAsia="Times New Roman" w:cs="Arial"/>
                <w:sz w:val="18"/>
                <w:szCs w:val="18"/>
              </w:rPr>
              <w:t>, Annex 1)</w:t>
            </w:r>
          </w:p>
        </w:tc>
        <w:tc>
          <w:tcPr>
            <w:tcW w:w="2041" w:type="dxa"/>
          </w:tcPr>
          <w:p w14:paraId="46AC5A39" w14:textId="77777777" w:rsidR="002D7F70" w:rsidRPr="002D7F70" w:rsidRDefault="002D7F70" w:rsidP="002D7F70">
            <w:pPr>
              <w:rPr>
                <w:sz w:val="18"/>
                <w:szCs w:val="18"/>
              </w:rPr>
            </w:pPr>
            <w:r w:rsidRPr="002D7F70">
              <w:rPr>
                <w:sz w:val="18"/>
                <w:szCs w:val="18"/>
              </w:rPr>
              <w:t>Action Plan developed by WWT. Submitted to ScC-SC1 for provisional endorsement (</w:t>
            </w:r>
            <w:hyperlink r:id="rId44" w:history="1">
              <w:r w:rsidRPr="002D7F70">
                <w:rPr>
                  <w:color w:val="0563C1" w:themeColor="hyperlink"/>
                  <w:sz w:val="18"/>
                  <w:szCs w:val="18"/>
                  <w:u w:val="single"/>
                </w:rPr>
                <w:t>Doc.10.1.1.1</w:t>
              </w:r>
            </w:hyperlink>
            <w:r w:rsidRPr="002D7F70">
              <w:rPr>
                <w:sz w:val="18"/>
                <w:szCs w:val="18"/>
              </w:rPr>
              <w:t>)</w:t>
            </w:r>
          </w:p>
        </w:tc>
        <w:tc>
          <w:tcPr>
            <w:tcW w:w="2552" w:type="dxa"/>
          </w:tcPr>
          <w:p w14:paraId="5D0E13FF" w14:textId="77777777" w:rsidR="002D7F70" w:rsidRPr="002D7F70" w:rsidRDefault="002D7F70" w:rsidP="002D7F70"/>
        </w:tc>
        <w:tc>
          <w:tcPr>
            <w:tcW w:w="1350" w:type="dxa"/>
          </w:tcPr>
          <w:p w14:paraId="00220EEF" w14:textId="77777777" w:rsidR="002D7F70" w:rsidRPr="002D7F70" w:rsidRDefault="002D7F70" w:rsidP="002D7F70"/>
        </w:tc>
        <w:tc>
          <w:tcPr>
            <w:tcW w:w="1350" w:type="dxa"/>
          </w:tcPr>
          <w:p w14:paraId="35A38C84" w14:textId="77777777" w:rsidR="002D7F70" w:rsidRPr="002D7F70" w:rsidRDefault="002D7F70" w:rsidP="002D7F70">
            <w:pPr>
              <w:rPr>
                <w:sz w:val="18"/>
                <w:szCs w:val="18"/>
              </w:rPr>
            </w:pPr>
            <w:r w:rsidRPr="002D7F70">
              <w:rPr>
                <w:sz w:val="18"/>
                <w:szCs w:val="18"/>
              </w:rPr>
              <w:t>WWT; EAAFP</w:t>
            </w:r>
          </w:p>
        </w:tc>
        <w:tc>
          <w:tcPr>
            <w:tcW w:w="900" w:type="dxa"/>
          </w:tcPr>
          <w:p w14:paraId="5E526571" w14:textId="77777777" w:rsidR="002D7F70" w:rsidRPr="002D7F70" w:rsidRDefault="002D7F70" w:rsidP="002D7F70"/>
        </w:tc>
        <w:tc>
          <w:tcPr>
            <w:tcW w:w="934" w:type="dxa"/>
          </w:tcPr>
          <w:p w14:paraId="1A0A7ED6" w14:textId="77777777" w:rsidR="002D7F70" w:rsidRPr="002D7F70" w:rsidRDefault="002D7F70" w:rsidP="002D7F70"/>
        </w:tc>
        <w:tc>
          <w:tcPr>
            <w:tcW w:w="2268" w:type="dxa"/>
          </w:tcPr>
          <w:p w14:paraId="1FB0A8F7" w14:textId="77777777" w:rsidR="002D7F70" w:rsidRPr="002D7F70" w:rsidRDefault="002D7F70" w:rsidP="002D7F70"/>
        </w:tc>
      </w:tr>
      <w:tr w:rsidR="002D7F70" w:rsidRPr="002D7F70" w14:paraId="494330D4" w14:textId="77777777" w:rsidTr="00424CC5">
        <w:tc>
          <w:tcPr>
            <w:tcW w:w="2835" w:type="dxa"/>
          </w:tcPr>
          <w:p w14:paraId="08346A71" w14:textId="77777777" w:rsidR="002D7F70" w:rsidRPr="002D7F70" w:rsidRDefault="002D7F70" w:rsidP="002D7F70">
            <w:pPr>
              <w:rPr>
                <w:rFonts w:eastAsia="Times New Roman" w:cs="Arial"/>
                <w:sz w:val="18"/>
                <w:szCs w:val="18"/>
              </w:rPr>
            </w:pPr>
            <w:r w:rsidRPr="002D7F70">
              <w:rPr>
                <w:rFonts w:eastAsia="Times New Roman" w:cs="Arial"/>
                <w:sz w:val="18"/>
                <w:szCs w:val="18"/>
              </w:rPr>
              <w:t>Development and adoption of a multi-species action plan for all African-</w:t>
            </w:r>
          </w:p>
          <w:p w14:paraId="5DE41431" w14:textId="77777777" w:rsidR="002D7F70" w:rsidRPr="002D7F70" w:rsidRDefault="002D7F70" w:rsidP="002D7F70">
            <w:pPr>
              <w:rPr>
                <w:rFonts w:eastAsia="Times New Roman" w:cs="Arial"/>
                <w:i/>
                <w:sz w:val="18"/>
                <w:szCs w:val="18"/>
                <w:lang w:val="fr-FR"/>
              </w:rPr>
            </w:pPr>
            <w:r w:rsidRPr="002D7F70">
              <w:rPr>
                <w:rFonts w:eastAsia="Times New Roman" w:cs="Arial"/>
                <w:sz w:val="18"/>
                <w:szCs w:val="18"/>
                <w:lang w:val="fr-FR"/>
              </w:rPr>
              <w:t>Eurasian Vultures (except Palm-nut Vulture (</w:t>
            </w:r>
            <w:r w:rsidRPr="002D7F70">
              <w:rPr>
                <w:rFonts w:eastAsia="Times New Roman" w:cs="Arial"/>
                <w:i/>
                <w:sz w:val="18"/>
                <w:szCs w:val="18"/>
                <w:lang w:val="fr-FR"/>
              </w:rPr>
              <w:t xml:space="preserve">Gypohierax </w:t>
            </w:r>
          </w:p>
          <w:p w14:paraId="11E77CE9" w14:textId="77777777" w:rsidR="002D7F70" w:rsidRPr="002D7F70" w:rsidRDefault="002D7F70" w:rsidP="002D7F70">
            <w:pPr>
              <w:rPr>
                <w:rFonts w:eastAsia="Times New Roman" w:cs="Arial"/>
                <w:sz w:val="18"/>
                <w:szCs w:val="18"/>
              </w:rPr>
            </w:pPr>
            <w:r w:rsidRPr="002D7F70">
              <w:rPr>
                <w:rFonts w:eastAsia="Times New Roman" w:cs="Arial"/>
                <w:i/>
                <w:sz w:val="18"/>
                <w:szCs w:val="18"/>
                <w:lang w:val="en-GB"/>
              </w:rPr>
              <w:t>angolensis</w:t>
            </w:r>
            <w:r w:rsidRPr="002D7F70">
              <w:rPr>
                <w:rFonts w:eastAsia="Times New Roman" w:cs="Arial"/>
                <w:sz w:val="18"/>
                <w:szCs w:val="18"/>
                <w:lang w:val="en-GB"/>
              </w:rPr>
              <w:t>)) via</w:t>
            </w:r>
            <w:r w:rsidRPr="002D7F70">
              <w:rPr>
                <w:rFonts w:eastAsia="Times New Roman" w:cs="Arial"/>
                <w:sz w:val="18"/>
                <w:szCs w:val="18"/>
              </w:rPr>
              <w:t xml:space="preserve"> the CMS Memorandum of Understanding on the Conservation of Migratory </w:t>
            </w:r>
          </w:p>
          <w:p w14:paraId="78AFB9B4" w14:textId="77777777" w:rsidR="002D7F70" w:rsidRPr="002D7F70" w:rsidRDefault="002D7F70" w:rsidP="002D7F70">
            <w:pPr>
              <w:rPr>
                <w:rFonts w:eastAsia="Times New Roman" w:cs="Arial"/>
                <w:sz w:val="18"/>
                <w:szCs w:val="18"/>
              </w:rPr>
            </w:pPr>
            <w:r w:rsidRPr="002D7F70">
              <w:rPr>
                <w:rFonts w:eastAsia="Times New Roman" w:cs="Arial"/>
                <w:sz w:val="18"/>
                <w:szCs w:val="18"/>
              </w:rPr>
              <w:t>Birds of Prey (Raptors MoU)</w:t>
            </w:r>
          </w:p>
          <w:p w14:paraId="08741E0A" w14:textId="77777777" w:rsidR="002D7F70" w:rsidRPr="002D7F70" w:rsidRDefault="002D7F70" w:rsidP="002D7F70">
            <w:pPr>
              <w:rPr>
                <w:rFonts w:eastAsia="Times New Roman" w:cs="Arial"/>
                <w:sz w:val="18"/>
                <w:szCs w:val="18"/>
              </w:rPr>
            </w:pPr>
            <w:r w:rsidRPr="002D7F70">
              <w:rPr>
                <w:rFonts w:eastAsia="Times New Roman" w:cs="Arial"/>
                <w:sz w:val="18"/>
                <w:szCs w:val="18"/>
              </w:rPr>
              <w:t>(</w:t>
            </w:r>
            <w:hyperlink r:id="rId45" w:history="1">
              <w:r w:rsidRPr="002D7F70">
                <w:rPr>
                  <w:rFonts w:eastAsia="Times New Roman" w:cs="Arial"/>
                  <w:color w:val="0563C1" w:themeColor="hyperlink"/>
                  <w:sz w:val="18"/>
                  <w:szCs w:val="18"/>
                  <w:u w:val="single"/>
                </w:rPr>
                <w:t>Res. 11.14</w:t>
              </w:r>
            </w:hyperlink>
            <w:r w:rsidRPr="002D7F70">
              <w:rPr>
                <w:rFonts w:eastAsia="Times New Roman" w:cs="Arial"/>
                <w:sz w:val="18"/>
                <w:szCs w:val="18"/>
              </w:rPr>
              <w:t>, Annex 1)</w:t>
            </w:r>
          </w:p>
          <w:p w14:paraId="69B10B9F" w14:textId="77777777" w:rsidR="002D7F70" w:rsidRPr="002D7F70" w:rsidRDefault="002D7F70" w:rsidP="002D7F70"/>
        </w:tc>
        <w:tc>
          <w:tcPr>
            <w:tcW w:w="2041" w:type="dxa"/>
          </w:tcPr>
          <w:p w14:paraId="4817B01F" w14:textId="77777777" w:rsidR="002D7F70" w:rsidRPr="002D7F70" w:rsidRDefault="002D7F70" w:rsidP="002D7F70">
            <w:pPr>
              <w:rPr>
                <w:rFonts w:eastAsia="Times New Roman" w:cs="Arial"/>
                <w:sz w:val="18"/>
                <w:szCs w:val="18"/>
              </w:rPr>
            </w:pPr>
            <w:r w:rsidRPr="002D7F70">
              <w:rPr>
                <w:rFonts w:eastAsia="Times New Roman" w:cs="Arial"/>
                <w:sz w:val="18"/>
                <w:szCs w:val="18"/>
              </w:rPr>
              <w:t xml:space="preserve">Coordinating Unit for the Raptors MOU developed a Project Charter </w:t>
            </w:r>
          </w:p>
          <w:p w14:paraId="4FCC7B8A" w14:textId="77777777" w:rsidR="002D7F70" w:rsidRPr="002D7F70" w:rsidRDefault="002D7F70" w:rsidP="002D7F70">
            <w:pPr>
              <w:rPr>
                <w:rFonts w:eastAsia="Times New Roman" w:cs="Arial"/>
                <w:sz w:val="18"/>
                <w:szCs w:val="18"/>
              </w:rPr>
            </w:pPr>
            <w:r w:rsidRPr="002D7F70">
              <w:rPr>
                <w:rFonts w:eastAsia="Times New Roman" w:cs="Arial"/>
                <w:sz w:val="18"/>
                <w:szCs w:val="18"/>
              </w:rPr>
              <w:t xml:space="preserve"> for the Vulture </w:t>
            </w:r>
          </w:p>
          <w:p w14:paraId="72AC34A5" w14:textId="77777777" w:rsidR="002D7F70" w:rsidRPr="002D7F70" w:rsidRDefault="002D7F70" w:rsidP="002D7F70">
            <w:pPr>
              <w:rPr>
                <w:rFonts w:eastAsia="Times New Roman" w:cs="Arial"/>
                <w:sz w:val="18"/>
                <w:szCs w:val="18"/>
              </w:rPr>
            </w:pPr>
            <w:r w:rsidRPr="002D7F70">
              <w:rPr>
                <w:rFonts w:eastAsia="Times New Roman" w:cs="Arial"/>
                <w:sz w:val="18"/>
                <w:szCs w:val="18"/>
              </w:rPr>
              <w:t xml:space="preserve">MsAP and circulated it to all Range States, partners and </w:t>
            </w:r>
          </w:p>
          <w:p w14:paraId="536CA423" w14:textId="77777777" w:rsidR="002D7F70" w:rsidRPr="002D7F70" w:rsidRDefault="002D7F70" w:rsidP="002D7F70">
            <w:pPr>
              <w:rPr>
                <w:rFonts w:eastAsia="Times New Roman" w:cs="Arial"/>
                <w:sz w:val="18"/>
                <w:szCs w:val="18"/>
              </w:rPr>
            </w:pPr>
            <w:r w:rsidRPr="002D7F70">
              <w:rPr>
                <w:rFonts w:eastAsia="Times New Roman" w:cs="Arial"/>
                <w:sz w:val="18"/>
                <w:szCs w:val="18"/>
              </w:rPr>
              <w:t xml:space="preserve">interested parties, with a call for nominations to the Vulture WG and for financial or in-kind </w:t>
            </w:r>
          </w:p>
          <w:p w14:paraId="09E1B8D9" w14:textId="77777777" w:rsidR="002D7F70" w:rsidRPr="002D7F70" w:rsidRDefault="002D7F70" w:rsidP="002D7F70">
            <w:pPr>
              <w:rPr>
                <w:rFonts w:eastAsia="Times New Roman" w:cs="Arial"/>
                <w:sz w:val="18"/>
                <w:szCs w:val="18"/>
              </w:rPr>
            </w:pPr>
            <w:r w:rsidRPr="002D7F70">
              <w:rPr>
                <w:rFonts w:eastAsia="Times New Roman" w:cs="Arial"/>
                <w:sz w:val="18"/>
                <w:szCs w:val="18"/>
              </w:rPr>
              <w:t>support to ensure the development of the MsAP. Substantial funds and in-kind support already secured</w:t>
            </w:r>
          </w:p>
          <w:p w14:paraId="5D77B46F" w14:textId="547BCB83" w:rsidR="002D7F70" w:rsidRPr="002D7F70" w:rsidRDefault="002D7F70" w:rsidP="002D7F70">
            <w:pPr>
              <w:rPr>
                <w:rFonts w:eastAsia="Times New Roman" w:cs="Arial"/>
                <w:sz w:val="18"/>
                <w:szCs w:val="18"/>
              </w:rPr>
            </w:pPr>
            <w:r w:rsidRPr="002D7F70">
              <w:rPr>
                <w:rFonts w:eastAsia="Times New Roman" w:cs="Arial"/>
                <w:sz w:val="18"/>
                <w:szCs w:val="18"/>
              </w:rPr>
              <w:t>(</w:t>
            </w:r>
            <w:hyperlink r:id="rId46" w:history="1">
              <w:r w:rsidRPr="002D7F70">
                <w:rPr>
                  <w:rFonts w:eastAsia="Times New Roman" w:cs="Arial"/>
                  <w:color w:val="0563C1" w:themeColor="hyperlink"/>
                  <w:sz w:val="18"/>
                  <w:szCs w:val="18"/>
                  <w:u w:val="single"/>
                </w:rPr>
                <w:t>ScC-SC1/Inf.2</w:t>
              </w:r>
            </w:hyperlink>
            <w:r w:rsidRPr="002D7F70">
              <w:rPr>
                <w:rFonts w:eastAsia="Times New Roman" w:cs="Arial"/>
                <w:sz w:val="18"/>
                <w:szCs w:val="18"/>
              </w:rPr>
              <w:t>)</w:t>
            </w:r>
          </w:p>
        </w:tc>
        <w:tc>
          <w:tcPr>
            <w:tcW w:w="2552" w:type="dxa"/>
          </w:tcPr>
          <w:p w14:paraId="5451EBA0" w14:textId="77777777" w:rsidR="002D7F70" w:rsidRPr="002D7F70" w:rsidRDefault="002D7F70" w:rsidP="002D7F70"/>
        </w:tc>
        <w:tc>
          <w:tcPr>
            <w:tcW w:w="1350" w:type="dxa"/>
          </w:tcPr>
          <w:p w14:paraId="65C94924" w14:textId="77777777" w:rsidR="002D7F70" w:rsidRPr="002D7F70" w:rsidRDefault="002D7F70" w:rsidP="002D7F70"/>
        </w:tc>
        <w:tc>
          <w:tcPr>
            <w:tcW w:w="1350" w:type="dxa"/>
          </w:tcPr>
          <w:p w14:paraId="7607D91E" w14:textId="77777777" w:rsidR="002D7F70" w:rsidRPr="002D7F70" w:rsidRDefault="002D7F70" w:rsidP="002D7F70">
            <w:pPr>
              <w:rPr>
                <w:rFonts w:eastAsia="Times New Roman" w:cs="Arial"/>
                <w:sz w:val="18"/>
                <w:szCs w:val="18"/>
                <w:lang w:val="fr-FR"/>
              </w:rPr>
            </w:pPr>
            <w:r w:rsidRPr="002D7F70">
              <w:rPr>
                <w:rFonts w:eastAsia="Times New Roman" w:cs="Arial"/>
                <w:sz w:val="18"/>
                <w:szCs w:val="18"/>
                <w:lang w:val="fr-FR"/>
              </w:rPr>
              <w:t>Raptors MOU /</w:t>
            </w:r>
          </w:p>
          <w:p w14:paraId="26215B72" w14:textId="77777777" w:rsidR="002D7F70" w:rsidRPr="002D7F70" w:rsidRDefault="002D7F70" w:rsidP="002D7F70">
            <w:pPr>
              <w:rPr>
                <w:rFonts w:eastAsia="Times New Roman" w:cs="Arial"/>
                <w:sz w:val="18"/>
                <w:szCs w:val="18"/>
                <w:lang w:val="fr-FR"/>
              </w:rPr>
            </w:pPr>
            <w:r w:rsidRPr="002D7F70">
              <w:rPr>
                <w:rFonts w:eastAsia="Times New Roman" w:cs="Arial"/>
                <w:sz w:val="18"/>
                <w:szCs w:val="18"/>
                <w:lang w:val="fr-FR"/>
              </w:rPr>
              <w:t xml:space="preserve">IUCN SSC Vulture SG; </w:t>
            </w:r>
          </w:p>
          <w:p w14:paraId="68BDEE84" w14:textId="77777777" w:rsidR="002D7F70" w:rsidRPr="002D7F70" w:rsidRDefault="002D7F70" w:rsidP="002D7F70">
            <w:pPr>
              <w:rPr>
                <w:rFonts w:eastAsia="Times New Roman" w:cs="Arial"/>
                <w:sz w:val="18"/>
                <w:szCs w:val="18"/>
                <w:lang w:val="en-GB"/>
              </w:rPr>
            </w:pPr>
            <w:r w:rsidRPr="002D7F70">
              <w:rPr>
                <w:rFonts w:eastAsia="Times New Roman" w:cs="Arial"/>
                <w:sz w:val="18"/>
                <w:szCs w:val="18"/>
                <w:lang w:val="en-GB"/>
              </w:rPr>
              <w:t xml:space="preserve">BirdLife Int. </w:t>
            </w:r>
          </w:p>
          <w:p w14:paraId="59743071" w14:textId="77777777" w:rsidR="002D7F70" w:rsidRPr="002D7F70" w:rsidRDefault="002D7F70" w:rsidP="002D7F70"/>
        </w:tc>
        <w:tc>
          <w:tcPr>
            <w:tcW w:w="900" w:type="dxa"/>
          </w:tcPr>
          <w:p w14:paraId="59734DDE" w14:textId="77777777" w:rsidR="002D7F70" w:rsidRPr="002D7F70" w:rsidRDefault="002D7F70" w:rsidP="002D7F70"/>
        </w:tc>
        <w:tc>
          <w:tcPr>
            <w:tcW w:w="934" w:type="dxa"/>
          </w:tcPr>
          <w:p w14:paraId="377F304A" w14:textId="77777777" w:rsidR="002D7F70" w:rsidRPr="002D7F70" w:rsidRDefault="002D7F70" w:rsidP="002D7F70"/>
        </w:tc>
        <w:tc>
          <w:tcPr>
            <w:tcW w:w="2268" w:type="dxa"/>
          </w:tcPr>
          <w:p w14:paraId="256C5D47" w14:textId="77777777" w:rsidR="002D7F70" w:rsidRPr="002D7F70" w:rsidRDefault="002D7F70" w:rsidP="002D7F70"/>
        </w:tc>
      </w:tr>
      <w:tr w:rsidR="002D7F70" w:rsidRPr="002D7F70" w14:paraId="7AB17CE6" w14:textId="77777777" w:rsidTr="00424CC5">
        <w:tc>
          <w:tcPr>
            <w:tcW w:w="2835" w:type="dxa"/>
          </w:tcPr>
          <w:p w14:paraId="31B50C29" w14:textId="77777777" w:rsidR="002D7F70" w:rsidRPr="002D7F70" w:rsidRDefault="002D7F70" w:rsidP="002D7F70">
            <w:pPr>
              <w:rPr>
                <w:sz w:val="18"/>
                <w:szCs w:val="18"/>
              </w:rPr>
            </w:pPr>
            <w:r w:rsidRPr="002D7F70">
              <w:rPr>
                <w:sz w:val="18"/>
                <w:szCs w:val="18"/>
              </w:rPr>
              <w:t>Continuation of the open-ended Preventing Poisoning Working Group until COP12 under the  Terms of Reference annexed to Res. 11.15, renewing its membership to incorporate expertise from geographical regions currently absent as well as representatives of industry and governments, to address the impact of other sources of poisoning, and geographic gaps, and to monitor the implementation of the Guidelines</w:t>
            </w:r>
          </w:p>
          <w:p w14:paraId="09A03DE4" w14:textId="77777777" w:rsidR="002D7F70" w:rsidRPr="002D7F70" w:rsidRDefault="002D7F70" w:rsidP="002D7F70">
            <w:pPr>
              <w:rPr>
                <w:rFonts w:eastAsia="Times New Roman" w:cs="Arial"/>
                <w:sz w:val="18"/>
                <w:szCs w:val="18"/>
              </w:rPr>
            </w:pPr>
            <w:r w:rsidRPr="002D7F70">
              <w:rPr>
                <w:sz w:val="18"/>
                <w:szCs w:val="18"/>
              </w:rPr>
              <w:t>(</w:t>
            </w:r>
            <w:hyperlink r:id="rId47" w:history="1">
              <w:r w:rsidRPr="002D7F70">
                <w:rPr>
                  <w:color w:val="0563C1" w:themeColor="hyperlink"/>
                  <w:sz w:val="18"/>
                  <w:szCs w:val="18"/>
                  <w:u w:val="single"/>
                </w:rPr>
                <w:t>Res.11.15</w:t>
              </w:r>
            </w:hyperlink>
            <w:r w:rsidRPr="002D7F70">
              <w:rPr>
                <w:sz w:val="18"/>
                <w:szCs w:val="18"/>
              </w:rPr>
              <w:t xml:space="preserve"> para.15)</w:t>
            </w:r>
          </w:p>
        </w:tc>
        <w:tc>
          <w:tcPr>
            <w:tcW w:w="2041" w:type="dxa"/>
          </w:tcPr>
          <w:p w14:paraId="637301C2" w14:textId="77777777" w:rsidR="002D7F70" w:rsidRPr="002D7F70" w:rsidRDefault="002D7F70" w:rsidP="002D7F70"/>
        </w:tc>
        <w:tc>
          <w:tcPr>
            <w:tcW w:w="2552" w:type="dxa"/>
          </w:tcPr>
          <w:p w14:paraId="4E175694" w14:textId="77777777" w:rsidR="002D7F70" w:rsidRPr="002D7F70" w:rsidRDefault="002D7F70" w:rsidP="002D7F70"/>
        </w:tc>
        <w:tc>
          <w:tcPr>
            <w:tcW w:w="1350" w:type="dxa"/>
          </w:tcPr>
          <w:p w14:paraId="70614334" w14:textId="77777777" w:rsidR="002D7F70" w:rsidRPr="002D7F70" w:rsidRDefault="002D7F70" w:rsidP="002D7F70"/>
        </w:tc>
        <w:tc>
          <w:tcPr>
            <w:tcW w:w="1350" w:type="dxa"/>
          </w:tcPr>
          <w:p w14:paraId="5E5C211E" w14:textId="77777777" w:rsidR="002D7F70" w:rsidRPr="002D7F70" w:rsidRDefault="002D7F70" w:rsidP="002D7F70"/>
        </w:tc>
        <w:tc>
          <w:tcPr>
            <w:tcW w:w="900" w:type="dxa"/>
          </w:tcPr>
          <w:p w14:paraId="0F6F663A" w14:textId="77777777" w:rsidR="002D7F70" w:rsidRPr="002D7F70" w:rsidRDefault="002D7F70" w:rsidP="002D7F70"/>
        </w:tc>
        <w:tc>
          <w:tcPr>
            <w:tcW w:w="934" w:type="dxa"/>
          </w:tcPr>
          <w:p w14:paraId="3FB168E1" w14:textId="77777777" w:rsidR="002D7F70" w:rsidRPr="002D7F70" w:rsidRDefault="002D7F70" w:rsidP="002D7F70"/>
        </w:tc>
        <w:tc>
          <w:tcPr>
            <w:tcW w:w="2268" w:type="dxa"/>
          </w:tcPr>
          <w:p w14:paraId="14116738" w14:textId="77777777" w:rsidR="002D7F70" w:rsidRPr="002D7F70" w:rsidRDefault="002D7F70" w:rsidP="002D7F70"/>
        </w:tc>
      </w:tr>
      <w:tr w:rsidR="002D7F70" w:rsidRPr="002D7F70" w14:paraId="3E4A857F" w14:textId="77777777" w:rsidTr="00424CC5">
        <w:tc>
          <w:tcPr>
            <w:tcW w:w="2835" w:type="dxa"/>
          </w:tcPr>
          <w:p w14:paraId="06116E2E" w14:textId="77777777" w:rsidR="002D7F70" w:rsidRPr="002D7F70" w:rsidRDefault="002D7F70" w:rsidP="002D7F70">
            <w:pPr>
              <w:widowControl w:val="0"/>
              <w:rPr>
                <w:sz w:val="18"/>
                <w:szCs w:val="18"/>
                <w:lang w:val="en-GB"/>
              </w:rPr>
            </w:pPr>
            <w:r w:rsidRPr="002D7F70">
              <w:rPr>
                <w:sz w:val="18"/>
                <w:szCs w:val="18"/>
                <w:lang w:val="en-GB"/>
              </w:rPr>
              <w:t xml:space="preserve">Scientific Council and the Working Group on </w:t>
            </w:r>
            <w:r w:rsidRPr="002D7F70">
              <w:rPr>
                <w:spacing w:val="-6"/>
                <w:sz w:val="18"/>
                <w:szCs w:val="18"/>
                <w:lang w:val="en-GB"/>
              </w:rPr>
              <w:t>African-Eurasian Migratory Landbirds</w:t>
            </w:r>
            <w:r w:rsidRPr="002D7F70">
              <w:rPr>
                <w:sz w:val="18"/>
                <w:szCs w:val="18"/>
                <w:lang w:val="en-GB"/>
              </w:rPr>
              <w:t>, in liaison with the Migrant Landbirds Study Group to promote work to address key gaps in knowledge and future research directions, in particular through the analysis of existing long-term and large-scale datasets, the European Atlas of Bird Migration, the use of new and emerging tracking technologies, field studies of migrant birds in Sub-Saharan Africa, use of survey and demographic data from the Eurasian breeding grounds and use of remote sensing earth observation data of land cover change in sub-Saharan Africa</w:t>
            </w:r>
          </w:p>
          <w:p w14:paraId="1064F98F" w14:textId="65841C95" w:rsidR="002D7F70" w:rsidRPr="002D7F70" w:rsidRDefault="002D7F70" w:rsidP="009014C6">
            <w:pPr>
              <w:widowControl w:val="0"/>
              <w:rPr>
                <w:sz w:val="18"/>
                <w:szCs w:val="18"/>
                <w:lang w:val="en-GB"/>
              </w:rPr>
            </w:pPr>
            <w:r w:rsidRPr="002D7F70">
              <w:rPr>
                <w:sz w:val="18"/>
                <w:szCs w:val="18"/>
                <w:lang w:val="en-GB"/>
              </w:rPr>
              <w:t>(</w:t>
            </w:r>
            <w:hyperlink r:id="rId48" w:history="1">
              <w:r w:rsidRPr="002D7F70">
                <w:rPr>
                  <w:color w:val="0563C1" w:themeColor="hyperlink"/>
                  <w:sz w:val="18"/>
                  <w:szCs w:val="18"/>
                  <w:u w:val="single"/>
                  <w:lang w:val="en-GB"/>
                </w:rPr>
                <w:t>Res. 11.17</w:t>
              </w:r>
            </w:hyperlink>
            <w:r w:rsidRPr="002D7F70">
              <w:rPr>
                <w:sz w:val="18"/>
                <w:szCs w:val="18"/>
                <w:lang w:val="en-GB"/>
              </w:rPr>
              <w:t xml:space="preserve"> para. 6)</w:t>
            </w:r>
          </w:p>
        </w:tc>
        <w:tc>
          <w:tcPr>
            <w:tcW w:w="2041" w:type="dxa"/>
          </w:tcPr>
          <w:p w14:paraId="0CC68DE3" w14:textId="77777777" w:rsidR="002D7F70" w:rsidRPr="002D7F70" w:rsidRDefault="002D7F70" w:rsidP="002D7F70">
            <w:pPr>
              <w:widowControl w:val="0"/>
              <w:rPr>
                <w:rFonts w:cs="Times New Roman"/>
                <w:sz w:val="18"/>
                <w:szCs w:val="18"/>
              </w:rPr>
            </w:pPr>
            <w:r w:rsidRPr="002D7F70">
              <w:rPr>
                <w:sz w:val="18"/>
                <w:szCs w:val="18"/>
                <w:lang w:val="en-GB"/>
              </w:rPr>
              <w:t>Draft</w:t>
            </w:r>
            <w:r w:rsidRPr="002D7F70">
              <w:rPr>
                <w:rFonts w:cs="Times New Roman"/>
                <w:sz w:val="18"/>
                <w:szCs w:val="18"/>
              </w:rPr>
              <w:t xml:space="preserve"> Programme of Work for the implementation of the African-Eurasian Migratory Landbirds Action Plan for the period 2016-2020 developed by the Working Group.</w:t>
            </w:r>
          </w:p>
          <w:p w14:paraId="383DF403" w14:textId="77777777" w:rsidR="002D7F70" w:rsidRPr="002D7F70" w:rsidRDefault="002D7F70" w:rsidP="002D7F70">
            <w:pPr>
              <w:rPr>
                <w:rFonts w:eastAsia="Times New Roman"/>
                <w:sz w:val="18"/>
                <w:szCs w:val="18"/>
                <w:lang w:val="en-GB"/>
              </w:rPr>
            </w:pPr>
            <w:r w:rsidRPr="002D7F70">
              <w:rPr>
                <w:rFonts w:eastAsia="Times New Roman"/>
                <w:sz w:val="18"/>
                <w:szCs w:val="18"/>
                <w:lang w:val="en-GB"/>
              </w:rPr>
              <w:t xml:space="preserve">Submitted to ScC-SC1 for consideration </w:t>
            </w:r>
          </w:p>
          <w:p w14:paraId="3BC6F9EC" w14:textId="77777777" w:rsidR="002D7F70" w:rsidRPr="002D7F70" w:rsidRDefault="002D7F70" w:rsidP="002D7F70">
            <w:pPr>
              <w:widowControl w:val="0"/>
              <w:rPr>
                <w:sz w:val="18"/>
                <w:szCs w:val="18"/>
                <w:lang w:val="en-GB"/>
              </w:rPr>
            </w:pPr>
            <w:r w:rsidRPr="002D7F70">
              <w:rPr>
                <w:sz w:val="18"/>
                <w:szCs w:val="18"/>
                <w:lang w:val="en-GB"/>
              </w:rPr>
              <w:t>(</w:t>
            </w:r>
            <w:hyperlink r:id="rId49" w:history="1">
              <w:r w:rsidRPr="002D7F70">
                <w:rPr>
                  <w:color w:val="0563C1" w:themeColor="hyperlink"/>
                  <w:sz w:val="18"/>
                  <w:szCs w:val="18"/>
                  <w:u w:val="single"/>
                  <w:lang w:val="en-GB"/>
                </w:rPr>
                <w:t>Doc.10.1.3.1</w:t>
              </w:r>
            </w:hyperlink>
            <w:r w:rsidRPr="002D7F70">
              <w:rPr>
                <w:sz w:val="18"/>
                <w:szCs w:val="18"/>
                <w:lang w:val="en-GB"/>
              </w:rPr>
              <w:t>)</w:t>
            </w:r>
          </w:p>
          <w:p w14:paraId="5B6E9C9D" w14:textId="77777777" w:rsidR="002D7F70" w:rsidRPr="002D7F70" w:rsidRDefault="002D7F70" w:rsidP="002D7F70"/>
        </w:tc>
        <w:tc>
          <w:tcPr>
            <w:tcW w:w="2552" w:type="dxa"/>
          </w:tcPr>
          <w:p w14:paraId="3D7B109F" w14:textId="77777777" w:rsidR="002D7F70" w:rsidRPr="002D7F70" w:rsidRDefault="002D7F70" w:rsidP="002D7F70"/>
        </w:tc>
        <w:tc>
          <w:tcPr>
            <w:tcW w:w="1350" w:type="dxa"/>
          </w:tcPr>
          <w:p w14:paraId="35397895" w14:textId="77777777" w:rsidR="002D7F70" w:rsidRPr="002D7F70" w:rsidRDefault="002D7F70" w:rsidP="002D7F70"/>
        </w:tc>
        <w:tc>
          <w:tcPr>
            <w:tcW w:w="1350" w:type="dxa"/>
          </w:tcPr>
          <w:p w14:paraId="78D3B747" w14:textId="77777777" w:rsidR="002D7F70" w:rsidRPr="002D7F70" w:rsidRDefault="002D7F70" w:rsidP="002D7F70"/>
        </w:tc>
        <w:tc>
          <w:tcPr>
            <w:tcW w:w="900" w:type="dxa"/>
          </w:tcPr>
          <w:p w14:paraId="6D2B261C" w14:textId="77777777" w:rsidR="002D7F70" w:rsidRPr="002D7F70" w:rsidRDefault="002D7F70" w:rsidP="002D7F70"/>
        </w:tc>
        <w:tc>
          <w:tcPr>
            <w:tcW w:w="934" w:type="dxa"/>
          </w:tcPr>
          <w:p w14:paraId="2B62022D" w14:textId="77777777" w:rsidR="002D7F70" w:rsidRPr="002D7F70" w:rsidRDefault="002D7F70" w:rsidP="002D7F70"/>
        </w:tc>
        <w:tc>
          <w:tcPr>
            <w:tcW w:w="2268" w:type="dxa"/>
          </w:tcPr>
          <w:p w14:paraId="69FA3184" w14:textId="77777777" w:rsidR="002D7F70" w:rsidRPr="002D7F70" w:rsidRDefault="002D7F70" w:rsidP="002D7F70"/>
        </w:tc>
      </w:tr>
      <w:tr w:rsidR="002D7F70" w:rsidRPr="002D7F70" w14:paraId="3FC2606F" w14:textId="77777777" w:rsidTr="00424CC5">
        <w:tc>
          <w:tcPr>
            <w:tcW w:w="2835" w:type="dxa"/>
          </w:tcPr>
          <w:p w14:paraId="4BF02C3B" w14:textId="77777777" w:rsidR="002D7F70" w:rsidRPr="002D7F70" w:rsidRDefault="002D7F70" w:rsidP="002D7F70">
            <w:pPr>
              <w:rPr>
                <w:sz w:val="18"/>
                <w:szCs w:val="18"/>
                <w:lang w:val="en-GB"/>
              </w:rPr>
            </w:pPr>
            <w:r w:rsidRPr="002D7F70">
              <w:rPr>
                <w:sz w:val="18"/>
                <w:szCs w:val="18"/>
                <w:lang w:val="en-GB"/>
              </w:rPr>
              <w:t xml:space="preserve">Scientific Council and the Working Group on </w:t>
            </w:r>
            <w:r w:rsidRPr="002D7F70">
              <w:rPr>
                <w:spacing w:val="-6"/>
                <w:sz w:val="18"/>
                <w:szCs w:val="18"/>
                <w:lang w:val="en-GB"/>
              </w:rPr>
              <w:t>African-Eurasian Migratory Landbirds</w:t>
            </w:r>
            <w:r w:rsidRPr="002D7F70">
              <w:rPr>
                <w:sz w:val="18"/>
                <w:szCs w:val="18"/>
                <w:lang w:val="en-GB"/>
              </w:rPr>
              <w:t>, in liaison with the Friends of the Landbirds Action Plan to promote and encourage increased public awareness of, and support for, migratory landbird conservation along the length of the flyway among the general public and stakeholders, including about how individual birds are shared across countries and act as indicators of the overall health of the environment, of people and all biodiversity</w:t>
            </w:r>
          </w:p>
          <w:p w14:paraId="70D3EB00" w14:textId="7B53B08E" w:rsidR="002D7F70" w:rsidRPr="002D7F70" w:rsidRDefault="002D7F70" w:rsidP="002D7F70">
            <w:pPr>
              <w:widowControl w:val="0"/>
              <w:rPr>
                <w:sz w:val="18"/>
                <w:szCs w:val="18"/>
                <w:lang w:val="en-GB"/>
              </w:rPr>
            </w:pPr>
            <w:r w:rsidRPr="002D7F70">
              <w:rPr>
                <w:sz w:val="18"/>
                <w:szCs w:val="18"/>
                <w:lang w:val="en-GB"/>
              </w:rPr>
              <w:t>(</w:t>
            </w:r>
            <w:hyperlink r:id="rId50" w:history="1">
              <w:r w:rsidRPr="002D7F70">
                <w:rPr>
                  <w:color w:val="0563C1" w:themeColor="hyperlink"/>
                  <w:sz w:val="18"/>
                  <w:szCs w:val="18"/>
                  <w:u w:val="single"/>
                  <w:lang w:val="en-GB"/>
                </w:rPr>
                <w:t>Res. 11.17</w:t>
              </w:r>
            </w:hyperlink>
            <w:r w:rsidRPr="002D7F70">
              <w:rPr>
                <w:sz w:val="18"/>
                <w:szCs w:val="18"/>
                <w:lang w:val="en-GB"/>
              </w:rPr>
              <w:t xml:space="preserve"> para. 7)</w:t>
            </w:r>
          </w:p>
        </w:tc>
        <w:tc>
          <w:tcPr>
            <w:tcW w:w="2041" w:type="dxa"/>
          </w:tcPr>
          <w:p w14:paraId="0CEB583D" w14:textId="77777777" w:rsidR="002D7F70" w:rsidRPr="002D7F70" w:rsidRDefault="002D7F70" w:rsidP="002D7F70">
            <w:pPr>
              <w:widowControl w:val="0"/>
              <w:rPr>
                <w:rFonts w:cs="Times New Roman"/>
                <w:sz w:val="18"/>
                <w:szCs w:val="18"/>
              </w:rPr>
            </w:pPr>
            <w:r w:rsidRPr="002D7F70">
              <w:rPr>
                <w:sz w:val="18"/>
                <w:szCs w:val="18"/>
                <w:lang w:val="en-GB"/>
              </w:rPr>
              <w:t xml:space="preserve">Draft </w:t>
            </w:r>
            <w:r w:rsidRPr="002D7F70">
              <w:rPr>
                <w:rFonts w:cs="Times New Roman"/>
                <w:sz w:val="18"/>
                <w:szCs w:val="18"/>
              </w:rPr>
              <w:t>Programme of Work for the implementation of the African-Eurasian Migratory Landbirds Action Plan for the period 2016-2020 developed by the Working Group.</w:t>
            </w:r>
          </w:p>
          <w:p w14:paraId="3BA4CBBD" w14:textId="77777777" w:rsidR="002D7F70" w:rsidRPr="002D7F70" w:rsidRDefault="002D7F70" w:rsidP="002D7F70">
            <w:pPr>
              <w:rPr>
                <w:rFonts w:eastAsia="Times New Roman"/>
                <w:sz w:val="18"/>
                <w:szCs w:val="18"/>
                <w:lang w:val="en-GB"/>
              </w:rPr>
            </w:pPr>
            <w:r w:rsidRPr="002D7F70">
              <w:rPr>
                <w:rFonts w:eastAsia="Times New Roman"/>
                <w:sz w:val="18"/>
                <w:szCs w:val="18"/>
                <w:lang w:val="en-GB"/>
              </w:rPr>
              <w:t xml:space="preserve">Submitted to ScC-SC1 for consideration </w:t>
            </w:r>
          </w:p>
          <w:p w14:paraId="3C28F89D" w14:textId="77777777" w:rsidR="002D7F70" w:rsidRPr="002D7F70" w:rsidRDefault="002D7F70" w:rsidP="002D7F70">
            <w:pPr>
              <w:widowControl w:val="0"/>
              <w:rPr>
                <w:sz w:val="18"/>
                <w:szCs w:val="18"/>
                <w:lang w:val="en-GB"/>
              </w:rPr>
            </w:pPr>
            <w:r w:rsidRPr="002D7F70">
              <w:rPr>
                <w:sz w:val="18"/>
                <w:szCs w:val="18"/>
                <w:lang w:val="en-GB"/>
              </w:rPr>
              <w:t>(</w:t>
            </w:r>
            <w:hyperlink r:id="rId51" w:history="1">
              <w:r w:rsidRPr="002D7F70">
                <w:rPr>
                  <w:color w:val="0563C1" w:themeColor="hyperlink"/>
                  <w:sz w:val="18"/>
                  <w:szCs w:val="18"/>
                  <w:u w:val="single"/>
                  <w:lang w:val="en-GB"/>
                </w:rPr>
                <w:t>Doc.10.1.3.1</w:t>
              </w:r>
            </w:hyperlink>
            <w:r w:rsidRPr="002D7F70">
              <w:rPr>
                <w:sz w:val="18"/>
                <w:szCs w:val="18"/>
                <w:lang w:val="en-GB"/>
              </w:rPr>
              <w:t>)</w:t>
            </w:r>
          </w:p>
          <w:p w14:paraId="0AD6688B" w14:textId="77777777" w:rsidR="002D7F70" w:rsidRPr="002D7F70" w:rsidRDefault="002D7F70" w:rsidP="002D7F70"/>
        </w:tc>
        <w:tc>
          <w:tcPr>
            <w:tcW w:w="2552" w:type="dxa"/>
          </w:tcPr>
          <w:p w14:paraId="5E75573D" w14:textId="77777777" w:rsidR="002D7F70" w:rsidRPr="002D7F70" w:rsidRDefault="002D7F70" w:rsidP="002D7F70"/>
        </w:tc>
        <w:tc>
          <w:tcPr>
            <w:tcW w:w="1350" w:type="dxa"/>
          </w:tcPr>
          <w:p w14:paraId="56A0A895" w14:textId="77777777" w:rsidR="002D7F70" w:rsidRPr="002D7F70" w:rsidRDefault="002D7F70" w:rsidP="002D7F70"/>
        </w:tc>
        <w:tc>
          <w:tcPr>
            <w:tcW w:w="1350" w:type="dxa"/>
          </w:tcPr>
          <w:p w14:paraId="6C704BC5" w14:textId="77777777" w:rsidR="002D7F70" w:rsidRPr="002D7F70" w:rsidRDefault="002D7F70" w:rsidP="002D7F70"/>
        </w:tc>
        <w:tc>
          <w:tcPr>
            <w:tcW w:w="900" w:type="dxa"/>
          </w:tcPr>
          <w:p w14:paraId="2B17B722" w14:textId="77777777" w:rsidR="002D7F70" w:rsidRPr="002D7F70" w:rsidRDefault="002D7F70" w:rsidP="002D7F70"/>
        </w:tc>
        <w:tc>
          <w:tcPr>
            <w:tcW w:w="934" w:type="dxa"/>
          </w:tcPr>
          <w:p w14:paraId="47D962DA" w14:textId="77777777" w:rsidR="002D7F70" w:rsidRPr="002D7F70" w:rsidRDefault="002D7F70" w:rsidP="002D7F70"/>
        </w:tc>
        <w:tc>
          <w:tcPr>
            <w:tcW w:w="2268" w:type="dxa"/>
          </w:tcPr>
          <w:p w14:paraId="79B21451" w14:textId="77777777" w:rsidR="002D7F70" w:rsidRPr="002D7F70" w:rsidRDefault="002D7F70" w:rsidP="002D7F70"/>
        </w:tc>
      </w:tr>
      <w:tr w:rsidR="002D7F70" w:rsidRPr="002D7F70" w14:paraId="6EFADA1F" w14:textId="77777777" w:rsidTr="00424CC5">
        <w:tc>
          <w:tcPr>
            <w:tcW w:w="2835" w:type="dxa"/>
          </w:tcPr>
          <w:p w14:paraId="1EFA69A7" w14:textId="77777777" w:rsidR="002D7F70" w:rsidRPr="002D7F70" w:rsidRDefault="002D7F70" w:rsidP="002D7F70">
            <w:pPr>
              <w:rPr>
                <w:i/>
                <w:sz w:val="18"/>
                <w:szCs w:val="18"/>
                <w:lang w:val="en-GB"/>
              </w:rPr>
            </w:pPr>
            <w:r w:rsidRPr="002D7F70">
              <w:rPr>
                <w:sz w:val="18"/>
                <w:szCs w:val="18"/>
                <w:lang w:val="en-GB"/>
              </w:rPr>
              <w:t xml:space="preserve">Working Group on </w:t>
            </w:r>
            <w:r w:rsidRPr="002D7F70">
              <w:rPr>
                <w:spacing w:val="-6"/>
                <w:sz w:val="18"/>
                <w:szCs w:val="18"/>
                <w:lang w:val="en-GB"/>
              </w:rPr>
              <w:t>African-Eurasian Migratory Landbirds</w:t>
            </w:r>
            <w:r w:rsidRPr="002D7F70">
              <w:rPr>
                <w:sz w:val="18"/>
                <w:szCs w:val="18"/>
                <w:lang w:val="en-GB"/>
              </w:rPr>
              <w:t xml:space="preserve"> and the CMS Scientific Council, in liaison with the Migrant Landbirds Study Group and the Friends of the Landbirds Action Plan, with the support of the CMS Secretariat, to develop as an emerging issue Action Plans for a first set of species including the Yellow-breasted Bunting </w:t>
            </w:r>
            <w:r w:rsidRPr="002D7F70">
              <w:rPr>
                <w:i/>
                <w:sz w:val="18"/>
                <w:szCs w:val="18"/>
                <w:lang w:val="en-GB"/>
              </w:rPr>
              <w:t>Emberiza aureola</w:t>
            </w:r>
            <w:r w:rsidRPr="002D7F70">
              <w:rPr>
                <w:sz w:val="18"/>
                <w:szCs w:val="18"/>
                <w:lang w:val="en-GB"/>
              </w:rPr>
              <w:t xml:space="preserve">, Turtle Dove </w:t>
            </w:r>
            <w:r w:rsidRPr="002D7F70">
              <w:rPr>
                <w:i/>
                <w:sz w:val="18"/>
                <w:szCs w:val="18"/>
                <w:lang w:val="en-GB"/>
              </w:rPr>
              <w:t>Streptopelia turtur</w:t>
            </w:r>
            <w:r w:rsidRPr="002D7F70">
              <w:rPr>
                <w:sz w:val="18"/>
                <w:szCs w:val="18"/>
                <w:lang w:val="en-GB"/>
              </w:rPr>
              <w:t xml:space="preserve"> and European Roller </w:t>
            </w:r>
            <w:r w:rsidRPr="002D7F70">
              <w:rPr>
                <w:i/>
                <w:sz w:val="18"/>
                <w:szCs w:val="18"/>
                <w:lang w:val="en-GB"/>
              </w:rPr>
              <w:t>Coracias garrulous</w:t>
            </w:r>
          </w:p>
          <w:p w14:paraId="1D4A602C" w14:textId="2C3B55B4" w:rsidR="002D7F70" w:rsidRPr="002D7F70" w:rsidRDefault="002D7F70" w:rsidP="002D7F70">
            <w:pPr>
              <w:widowControl w:val="0"/>
              <w:rPr>
                <w:sz w:val="18"/>
                <w:szCs w:val="18"/>
                <w:lang w:val="en-GB"/>
              </w:rPr>
            </w:pPr>
            <w:r w:rsidRPr="002D7F70">
              <w:rPr>
                <w:sz w:val="18"/>
                <w:szCs w:val="18"/>
                <w:lang w:val="en-GB"/>
              </w:rPr>
              <w:t>(</w:t>
            </w:r>
            <w:hyperlink r:id="rId52" w:history="1">
              <w:r w:rsidRPr="002D7F70">
                <w:rPr>
                  <w:color w:val="0563C1" w:themeColor="hyperlink"/>
                  <w:sz w:val="18"/>
                  <w:szCs w:val="18"/>
                  <w:u w:val="single"/>
                  <w:lang w:val="en-GB"/>
                </w:rPr>
                <w:t>Res. 11.17</w:t>
              </w:r>
            </w:hyperlink>
            <w:r w:rsidRPr="002D7F70">
              <w:rPr>
                <w:sz w:val="18"/>
                <w:szCs w:val="18"/>
                <w:lang w:val="en-GB"/>
              </w:rPr>
              <w:t xml:space="preserve"> para. 11)</w:t>
            </w:r>
          </w:p>
        </w:tc>
        <w:tc>
          <w:tcPr>
            <w:tcW w:w="2041" w:type="dxa"/>
          </w:tcPr>
          <w:p w14:paraId="49583CEB" w14:textId="77777777" w:rsidR="002D7F70" w:rsidRPr="002D7F70" w:rsidRDefault="002D7F70" w:rsidP="002D7F70">
            <w:pPr>
              <w:widowControl w:val="0"/>
              <w:rPr>
                <w:rFonts w:cs="Times New Roman"/>
                <w:sz w:val="18"/>
                <w:szCs w:val="18"/>
              </w:rPr>
            </w:pPr>
            <w:r w:rsidRPr="002D7F70">
              <w:rPr>
                <w:sz w:val="18"/>
                <w:szCs w:val="18"/>
                <w:lang w:val="en-GB"/>
              </w:rPr>
              <w:t xml:space="preserve">Draft </w:t>
            </w:r>
            <w:r w:rsidRPr="002D7F70">
              <w:rPr>
                <w:rFonts w:cs="Times New Roman"/>
                <w:sz w:val="18"/>
                <w:szCs w:val="18"/>
              </w:rPr>
              <w:t>Programme of Work for the implementation of the African-Eurasian Migratory Landbirds Action Plan for the period 2016-2020 developed by the Working Group.</w:t>
            </w:r>
          </w:p>
          <w:p w14:paraId="5925E168" w14:textId="77777777" w:rsidR="002D7F70" w:rsidRPr="002D7F70" w:rsidRDefault="002D7F70" w:rsidP="002D7F70">
            <w:pPr>
              <w:rPr>
                <w:rFonts w:eastAsia="Times New Roman"/>
                <w:sz w:val="18"/>
                <w:szCs w:val="18"/>
                <w:lang w:val="en-GB"/>
              </w:rPr>
            </w:pPr>
            <w:r w:rsidRPr="002D7F70">
              <w:rPr>
                <w:rFonts w:eastAsia="Times New Roman"/>
                <w:sz w:val="18"/>
                <w:szCs w:val="18"/>
                <w:lang w:val="en-GB"/>
              </w:rPr>
              <w:t xml:space="preserve">Submitted to ScC-SC1 for consideration </w:t>
            </w:r>
          </w:p>
          <w:p w14:paraId="01914427" w14:textId="4D040E3D" w:rsidR="002D7F70" w:rsidRPr="003874A0" w:rsidRDefault="002D7F70" w:rsidP="003874A0">
            <w:pPr>
              <w:widowControl w:val="0"/>
              <w:rPr>
                <w:sz w:val="18"/>
                <w:szCs w:val="18"/>
                <w:lang w:val="en-GB"/>
              </w:rPr>
            </w:pPr>
            <w:r w:rsidRPr="002D7F70">
              <w:rPr>
                <w:sz w:val="18"/>
                <w:szCs w:val="18"/>
                <w:lang w:val="en-GB"/>
              </w:rPr>
              <w:t>(</w:t>
            </w:r>
            <w:hyperlink r:id="rId53" w:history="1">
              <w:r w:rsidRPr="002D7F70">
                <w:rPr>
                  <w:color w:val="0563C1" w:themeColor="hyperlink"/>
                  <w:sz w:val="18"/>
                  <w:szCs w:val="18"/>
                  <w:u w:val="single"/>
                  <w:lang w:val="en-GB"/>
                </w:rPr>
                <w:t>Doc.10.1.3.1</w:t>
              </w:r>
            </w:hyperlink>
            <w:r w:rsidRPr="002D7F70">
              <w:rPr>
                <w:sz w:val="18"/>
                <w:szCs w:val="18"/>
                <w:lang w:val="en-GB"/>
              </w:rPr>
              <w:t>)</w:t>
            </w:r>
          </w:p>
        </w:tc>
        <w:tc>
          <w:tcPr>
            <w:tcW w:w="2552" w:type="dxa"/>
          </w:tcPr>
          <w:p w14:paraId="3CF04903" w14:textId="77777777" w:rsidR="002D7F70" w:rsidRPr="002D7F70" w:rsidRDefault="002D7F70" w:rsidP="002D7F70"/>
        </w:tc>
        <w:tc>
          <w:tcPr>
            <w:tcW w:w="1350" w:type="dxa"/>
          </w:tcPr>
          <w:p w14:paraId="692DBE72" w14:textId="77777777" w:rsidR="002D7F70" w:rsidRPr="002D7F70" w:rsidRDefault="002D7F70" w:rsidP="002D7F70"/>
        </w:tc>
        <w:tc>
          <w:tcPr>
            <w:tcW w:w="1350" w:type="dxa"/>
          </w:tcPr>
          <w:p w14:paraId="1AF01639" w14:textId="77777777" w:rsidR="002D7F70" w:rsidRPr="002D7F70" w:rsidRDefault="002D7F70" w:rsidP="002D7F70"/>
        </w:tc>
        <w:tc>
          <w:tcPr>
            <w:tcW w:w="900" w:type="dxa"/>
          </w:tcPr>
          <w:p w14:paraId="07915763" w14:textId="77777777" w:rsidR="002D7F70" w:rsidRPr="002D7F70" w:rsidRDefault="002D7F70" w:rsidP="002D7F70"/>
        </w:tc>
        <w:tc>
          <w:tcPr>
            <w:tcW w:w="934" w:type="dxa"/>
          </w:tcPr>
          <w:p w14:paraId="6DD219CC" w14:textId="77777777" w:rsidR="002D7F70" w:rsidRPr="002D7F70" w:rsidRDefault="002D7F70" w:rsidP="002D7F70"/>
        </w:tc>
        <w:tc>
          <w:tcPr>
            <w:tcW w:w="2268" w:type="dxa"/>
          </w:tcPr>
          <w:p w14:paraId="3034A717" w14:textId="77777777" w:rsidR="002D7F70" w:rsidRPr="002D7F70" w:rsidRDefault="002D7F70" w:rsidP="002D7F70"/>
        </w:tc>
      </w:tr>
      <w:tr w:rsidR="002D7F70" w:rsidRPr="002D7F70" w14:paraId="55F26BCD" w14:textId="77777777" w:rsidTr="00424CC5">
        <w:tc>
          <w:tcPr>
            <w:tcW w:w="2835" w:type="dxa"/>
          </w:tcPr>
          <w:p w14:paraId="288EBD04" w14:textId="77777777" w:rsidR="002D7F70" w:rsidRPr="002D7F70" w:rsidRDefault="002D7F70" w:rsidP="002D7F70">
            <w:pPr>
              <w:rPr>
                <w:sz w:val="18"/>
                <w:szCs w:val="18"/>
                <w:lang w:val="en-GB"/>
              </w:rPr>
            </w:pPr>
            <w:r w:rsidRPr="002D7F70">
              <w:rPr>
                <w:sz w:val="18"/>
                <w:szCs w:val="18"/>
                <w:lang w:val="en-GB"/>
              </w:rPr>
              <w:t xml:space="preserve">Saker Falcon Task Force to report on progress in the implementation of its mandate to the intersessional meeting of the  Scientific Council </w:t>
            </w:r>
          </w:p>
          <w:p w14:paraId="06F60FB5" w14:textId="77777777" w:rsidR="002D7F70" w:rsidRPr="002D7F70" w:rsidRDefault="002D7F70" w:rsidP="002D7F70">
            <w:pPr>
              <w:rPr>
                <w:sz w:val="18"/>
                <w:szCs w:val="18"/>
              </w:rPr>
            </w:pPr>
            <w:r w:rsidRPr="002D7F70">
              <w:rPr>
                <w:sz w:val="18"/>
                <w:szCs w:val="18"/>
                <w:lang w:val="en-GB"/>
              </w:rPr>
              <w:t>(</w:t>
            </w:r>
            <w:hyperlink r:id="rId54" w:history="1">
              <w:r w:rsidRPr="002D7F70">
                <w:rPr>
                  <w:color w:val="0563C1" w:themeColor="hyperlink"/>
                  <w:sz w:val="18"/>
                  <w:szCs w:val="18"/>
                  <w:u w:val="single"/>
                  <w:lang w:val="en-GB"/>
                </w:rPr>
                <w:t>Res. 11.18</w:t>
              </w:r>
            </w:hyperlink>
            <w:r w:rsidRPr="002D7F70">
              <w:rPr>
                <w:sz w:val="18"/>
                <w:szCs w:val="18"/>
                <w:lang w:val="en-GB"/>
              </w:rPr>
              <w:t xml:space="preserve"> para. 6)</w:t>
            </w:r>
          </w:p>
        </w:tc>
        <w:tc>
          <w:tcPr>
            <w:tcW w:w="2041" w:type="dxa"/>
          </w:tcPr>
          <w:p w14:paraId="28C550A5" w14:textId="77777777" w:rsidR="002D7F70" w:rsidRPr="002D7F70" w:rsidRDefault="002D7F70" w:rsidP="002D7F70">
            <w:pPr>
              <w:rPr>
                <w:sz w:val="18"/>
                <w:szCs w:val="18"/>
              </w:rPr>
            </w:pPr>
            <w:r w:rsidRPr="002D7F70">
              <w:rPr>
                <w:sz w:val="18"/>
                <w:szCs w:val="18"/>
              </w:rPr>
              <w:t xml:space="preserve">Progress report submitted to ScC-SC1 </w:t>
            </w:r>
          </w:p>
          <w:p w14:paraId="34B3A521" w14:textId="77777777" w:rsidR="002D7F70" w:rsidRPr="002D7F70" w:rsidRDefault="002D7F70" w:rsidP="002D7F70">
            <w:r w:rsidRPr="002D7F70">
              <w:rPr>
                <w:sz w:val="18"/>
                <w:szCs w:val="18"/>
              </w:rPr>
              <w:t>(</w:t>
            </w:r>
            <w:hyperlink r:id="rId55" w:history="1">
              <w:r w:rsidRPr="002D7F70">
                <w:rPr>
                  <w:color w:val="0563C1" w:themeColor="hyperlink"/>
                  <w:sz w:val="18"/>
                  <w:szCs w:val="18"/>
                  <w:u w:val="single"/>
                </w:rPr>
                <w:t>ScC-SC1/Inf.3</w:t>
              </w:r>
            </w:hyperlink>
            <w:r w:rsidRPr="002D7F70">
              <w:rPr>
                <w:sz w:val="18"/>
                <w:szCs w:val="18"/>
              </w:rPr>
              <w:t>)</w:t>
            </w:r>
          </w:p>
        </w:tc>
        <w:tc>
          <w:tcPr>
            <w:tcW w:w="2552" w:type="dxa"/>
          </w:tcPr>
          <w:p w14:paraId="6AD2BEFF" w14:textId="77777777" w:rsidR="002D7F70" w:rsidRPr="002D7F70" w:rsidRDefault="002D7F70" w:rsidP="002D7F70"/>
        </w:tc>
        <w:tc>
          <w:tcPr>
            <w:tcW w:w="1350" w:type="dxa"/>
          </w:tcPr>
          <w:p w14:paraId="31F63EF0" w14:textId="77777777" w:rsidR="002D7F70" w:rsidRPr="002D7F70" w:rsidRDefault="002D7F70" w:rsidP="002D7F70"/>
        </w:tc>
        <w:tc>
          <w:tcPr>
            <w:tcW w:w="1350" w:type="dxa"/>
          </w:tcPr>
          <w:p w14:paraId="4ED9523B" w14:textId="77777777" w:rsidR="002D7F70" w:rsidRPr="002D7F70" w:rsidRDefault="002D7F70" w:rsidP="002D7F70"/>
        </w:tc>
        <w:tc>
          <w:tcPr>
            <w:tcW w:w="900" w:type="dxa"/>
          </w:tcPr>
          <w:p w14:paraId="0234817F" w14:textId="77777777" w:rsidR="002D7F70" w:rsidRPr="002D7F70" w:rsidRDefault="002D7F70" w:rsidP="002D7F70"/>
        </w:tc>
        <w:tc>
          <w:tcPr>
            <w:tcW w:w="934" w:type="dxa"/>
          </w:tcPr>
          <w:p w14:paraId="3358935E" w14:textId="77777777" w:rsidR="002D7F70" w:rsidRPr="002D7F70" w:rsidRDefault="002D7F70" w:rsidP="002D7F70"/>
        </w:tc>
        <w:tc>
          <w:tcPr>
            <w:tcW w:w="2268" w:type="dxa"/>
          </w:tcPr>
          <w:p w14:paraId="681A59C3" w14:textId="77777777" w:rsidR="002D7F70" w:rsidRPr="002D7F70" w:rsidRDefault="002D7F70" w:rsidP="002D7F70"/>
        </w:tc>
      </w:tr>
      <w:tr w:rsidR="002D7F70" w:rsidRPr="002D7F70" w14:paraId="01188470" w14:textId="77777777" w:rsidTr="00424CC5">
        <w:tc>
          <w:tcPr>
            <w:tcW w:w="2835" w:type="dxa"/>
          </w:tcPr>
          <w:p w14:paraId="501E68C5" w14:textId="77777777" w:rsidR="002D7F70" w:rsidRPr="002D7F70" w:rsidRDefault="002D7F70" w:rsidP="002D7F70">
            <w:pPr>
              <w:rPr>
                <w:spacing w:val="-4"/>
                <w:sz w:val="18"/>
                <w:szCs w:val="18"/>
                <w:lang w:val="en-GB"/>
              </w:rPr>
            </w:pPr>
            <w:r w:rsidRPr="002D7F70">
              <w:rPr>
                <w:spacing w:val="-4"/>
                <w:sz w:val="18"/>
                <w:szCs w:val="18"/>
                <w:lang w:val="en-GB"/>
              </w:rPr>
              <w:t>Scientific Council to consider the implications of adopting in future as a standard reference for Passerine bird taxonomy and nomenclature the Handbook of the Birds of the World/BirdLife International Illustrated Checklist of the Birds of the World, Volume 2: Passerines</w:t>
            </w:r>
          </w:p>
          <w:p w14:paraId="39A62A7A" w14:textId="77777777" w:rsidR="002D7F70" w:rsidRPr="002D7F70" w:rsidRDefault="002D7F70" w:rsidP="002D7F70">
            <w:pPr>
              <w:rPr>
                <w:sz w:val="18"/>
                <w:szCs w:val="18"/>
              </w:rPr>
            </w:pPr>
            <w:r w:rsidRPr="002D7F70">
              <w:rPr>
                <w:spacing w:val="-4"/>
                <w:sz w:val="18"/>
                <w:szCs w:val="18"/>
                <w:lang w:val="en-GB"/>
              </w:rPr>
              <w:t>(</w:t>
            </w:r>
            <w:hyperlink r:id="rId56" w:history="1">
              <w:r w:rsidRPr="002D7F70">
                <w:rPr>
                  <w:color w:val="0563C1" w:themeColor="hyperlink"/>
                  <w:spacing w:val="-4"/>
                  <w:sz w:val="18"/>
                  <w:szCs w:val="18"/>
                  <w:u w:val="single"/>
                  <w:lang w:val="en-GB"/>
                </w:rPr>
                <w:t>Res. 11.19</w:t>
              </w:r>
            </w:hyperlink>
            <w:r w:rsidRPr="002D7F70">
              <w:rPr>
                <w:spacing w:val="-4"/>
                <w:sz w:val="18"/>
                <w:szCs w:val="18"/>
                <w:lang w:val="en-GB"/>
              </w:rPr>
              <w:t xml:space="preserve"> para.3)</w:t>
            </w:r>
          </w:p>
        </w:tc>
        <w:tc>
          <w:tcPr>
            <w:tcW w:w="2041" w:type="dxa"/>
          </w:tcPr>
          <w:p w14:paraId="36B86D27" w14:textId="77777777" w:rsidR="002D7F70" w:rsidRPr="002D7F70" w:rsidRDefault="002D7F70" w:rsidP="002D7F70"/>
        </w:tc>
        <w:tc>
          <w:tcPr>
            <w:tcW w:w="2552" w:type="dxa"/>
          </w:tcPr>
          <w:p w14:paraId="5C403B0C" w14:textId="77777777" w:rsidR="002D7F70" w:rsidRPr="002D7F70" w:rsidRDefault="002D7F70" w:rsidP="002D7F70"/>
        </w:tc>
        <w:tc>
          <w:tcPr>
            <w:tcW w:w="1350" w:type="dxa"/>
          </w:tcPr>
          <w:p w14:paraId="272618F2" w14:textId="77777777" w:rsidR="002D7F70" w:rsidRPr="002D7F70" w:rsidRDefault="002D7F70" w:rsidP="002D7F70"/>
        </w:tc>
        <w:tc>
          <w:tcPr>
            <w:tcW w:w="1350" w:type="dxa"/>
          </w:tcPr>
          <w:p w14:paraId="7B97D0BB" w14:textId="77777777" w:rsidR="002D7F70" w:rsidRPr="002D7F70" w:rsidRDefault="002D7F70" w:rsidP="002D7F70"/>
        </w:tc>
        <w:tc>
          <w:tcPr>
            <w:tcW w:w="900" w:type="dxa"/>
          </w:tcPr>
          <w:p w14:paraId="0A2F8774" w14:textId="77777777" w:rsidR="002D7F70" w:rsidRPr="002D7F70" w:rsidRDefault="002D7F70" w:rsidP="002D7F70"/>
        </w:tc>
        <w:tc>
          <w:tcPr>
            <w:tcW w:w="934" w:type="dxa"/>
          </w:tcPr>
          <w:p w14:paraId="5C6C27CF" w14:textId="77777777" w:rsidR="002D7F70" w:rsidRPr="002D7F70" w:rsidRDefault="002D7F70" w:rsidP="002D7F70"/>
        </w:tc>
        <w:tc>
          <w:tcPr>
            <w:tcW w:w="2268" w:type="dxa"/>
          </w:tcPr>
          <w:p w14:paraId="3C4012A8" w14:textId="77777777" w:rsidR="002D7F70" w:rsidRPr="002D7F70" w:rsidRDefault="002D7F70" w:rsidP="002D7F70"/>
        </w:tc>
      </w:tr>
      <w:tr w:rsidR="002D7F70" w:rsidRPr="002D7F70" w14:paraId="27B27BE7" w14:textId="77777777" w:rsidTr="00424CC5">
        <w:tc>
          <w:tcPr>
            <w:tcW w:w="2835" w:type="dxa"/>
          </w:tcPr>
          <w:p w14:paraId="249D6227" w14:textId="77777777" w:rsidR="002D7F70" w:rsidRPr="002D7F70" w:rsidRDefault="002D7F70" w:rsidP="002D7F70">
            <w:pPr>
              <w:rPr>
                <w:sz w:val="18"/>
                <w:szCs w:val="18"/>
              </w:rPr>
            </w:pPr>
            <w:r w:rsidRPr="002D7F70">
              <w:rPr>
                <w:sz w:val="18"/>
                <w:szCs w:val="18"/>
              </w:rPr>
              <w:t xml:space="preserve">Scientific Council to identify candidate species for listing on, or delisting from the CMS Appendices, and assist in the preparation of proposals for amendment as appropriate </w:t>
            </w:r>
          </w:p>
          <w:p w14:paraId="44CB451D" w14:textId="77777777" w:rsidR="002D7F70" w:rsidRPr="002D7F70" w:rsidRDefault="002D7F70" w:rsidP="002D7F70">
            <w:r w:rsidRPr="002D7F70">
              <w:rPr>
                <w:sz w:val="18"/>
                <w:szCs w:val="18"/>
              </w:rPr>
              <w:t>(Art.VIII para. 5.c of the Convention)</w:t>
            </w:r>
          </w:p>
        </w:tc>
        <w:tc>
          <w:tcPr>
            <w:tcW w:w="2041" w:type="dxa"/>
          </w:tcPr>
          <w:p w14:paraId="452751CC" w14:textId="77777777" w:rsidR="002D7F70" w:rsidRPr="002D7F70" w:rsidRDefault="002D7F70" w:rsidP="002D7F70"/>
        </w:tc>
        <w:tc>
          <w:tcPr>
            <w:tcW w:w="2552" w:type="dxa"/>
          </w:tcPr>
          <w:p w14:paraId="1079E29E" w14:textId="77777777" w:rsidR="002D7F70" w:rsidRPr="002D7F70" w:rsidRDefault="002D7F70" w:rsidP="002D7F70"/>
        </w:tc>
        <w:tc>
          <w:tcPr>
            <w:tcW w:w="1350" w:type="dxa"/>
          </w:tcPr>
          <w:p w14:paraId="2EF78344" w14:textId="77777777" w:rsidR="002D7F70" w:rsidRPr="002D7F70" w:rsidRDefault="002D7F70" w:rsidP="002D7F70"/>
        </w:tc>
        <w:tc>
          <w:tcPr>
            <w:tcW w:w="1350" w:type="dxa"/>
          </w:tcPr>
          <w:p w14:paraId="6873A68F" w14:textId="77777777" w:rsidR="002D7F70" w:rsidRPr="002D7F70" w:rsidRDefault="002D7F70" w:rsidP="002D7F70"/>
        </w:tc>
        <w:tc>
          <w:tcPr>
            <w:tcW w:w="900" w:type="dxa"/>
          </w:tcPr>
          <w:p w14:paraId="37C9BA81" w14:textId="77777777" w:rsidR="002D7F70" w:rsidRPr="002D7F70" w:rsidRDefault="002D7F70" w:rsidP="002D7F70"/>
        </w:tc>
        <w:tc>
          <w:tcPr>
            <w:tcW w:w="934" w:type="dxa"/>
          </w:tcPr>
          <w:p w14:paraId="5104B8AF" w14:textId="77777777" w:rsidR="002D7F70" w:rsidRPr="002D7F70" w:rsidRDefault="002D7F70" w:rsidP="002D7F70"/>
        </w:tc>
        <w:tc>
          <w:tcPr>
            <w:tcW w:w="2268" w:type="dxa"/>
          </w:tcPr>
          <w:p w14:paraId="3D2DF8E7" w14:textId="77777777" w:rsidR="002D7F70" w:rsidRPr="002D7F70" w:rsidRDefault="002D7F70" w:rsidP="002D7F70"/>
        </w:tc>
      </w:tr>
    </w:tbl>
    <w:p w14:paraId="56AA901A" w14:textId="77777777" w:rsidR="009014C6" w:rsidRDefault="009014C6" w:rsidP="002D7F70">
      <w:pPr>
        <w:ind w:left="-720"/>
        <w:rPr>
          <w:sz w:val="24"/>
          <w:szCs w:val="24"/>
        </w:rPr>
      </w:pPr>
    </w:p>
    <w:p w14:paraId="565A62D3" w14:textId="77777777" w:rsidR="009014C6" w:rsidRDefault="009014C6">
      <w:pPr>
        <w:rPr>
          <w:sz w:val="24"/>
          <w:szCs w:val="24"/>
        </w:rPr>
      </w:pPr>
      <w:r>
        <w:rPr>
          <w:sz w:val="24"/>
          <w:szCs w:val="24"/>
        </w:rPr>
        <w:br w:type="page"/>
      </w:r>
    </w:p>
    <w:p w14:paraId="416DCFD9" w14:textId="686719EC" w:rsidR="002D7F70" w:rsidRPr="002D7F70" w:rsidRDefault="002D7F70" w:rsidP="002D7F70">
      <w:pPr>
        <w:ind w:left="-720"/>
        <w:rPr>
          <w:sz w:val="24"/>
          <w:szCs w:val="24"/>
        </w:rPr>
      </w:pPr>
      <w:r w:rsidRPr="002D7F70">
        <w:rPr>
          <w:sz w:val="24"/>
          <w:szCs w:val="24"/>
        </w:rPr>
        <w:t>Thematic Work Area: Cross-cutting conservation issues (Working Group 6)</w:t>
      </w:r>
    </w:p>
    <w:p w14:paraId="2CCB8C6D" w14:textId="77777777" w:rsidR="002D7F70" w:rsidRPr="002D7F70" w:rsidRDefault="002D7F70" w:rsidP="002D7F70">
      <w:pPr>
        <w:ind w:left="-720"/>
        <w:rPr>
          <w:sz w:val="24"/>
          <w:szCs w:val="24"/>
        </w:rPr>
      </w:pPr>
      <w:r w:rsidRPr="002D7F70">
        <w:rPr>
          <w:sz w:val="24"/>
          <w:szCs w:val="24"/>
        </w:rPr>
        <w:t>WG6 lead(s) and participants:  XX, YY</w:t>
      </w:r>
    </w:p>
    <w:tbl>
      <w:tblPr>
        <w:tblStyle w:val="TableGrid"/>
        <w:tblW w:w="14400" w:type="dxa"/>
        <w:tblInd w:w="-725" w:type="dxa"/>
        <w:tblLook w:val="04A0" w:firstRow="1" w:lastRow="0" w:firstColumn="1" w:lastColumn="0" w:noHBand="0" w:noVBand="1"/>
      </w:tblPr>
      <w:tblGrid>
        <w:gridCol w:w="2865"/>
        <w:gridCol w:w="1851"/>
        <w:gridCol w:w="2641"/>
        <w:gridCol w:w="1398"/>
        <w:gridCol w:w="1398"/>
        <w:gridCol w:w="932"/>
        <w:gridCol w:w="967"/>
        <w:gridCol w:w="2348"/>
      </w:tblGrid>
      <w:tr w:rsidR="002D7F70" w:rsidRPr="002D7F70" w14:paraId="0085123C" w14:textId="77777777" w:rsidTr="00424CC5">
        <w:trPr>
          <w:tblHeader/>
        </w:trPr>
        <w:tc>
          <w:tcPr>
            <w:tcW w:w="2835" w:type="dxa"/>
            <w:shd w:val="clear" w:color="auto" w:fill="D9D9D9" w:themeFill="background1" w:themeFillShade="D9"/>
          </w:tcPr>
          <w:p w14:paraId="17D70E36" w14:textId="77777777" w:rsidR="002D7F70" w:rsidRPr="002D7F70" w:rsidRDefault="002D7F70" w:rsidP="002D7F70">
            <w:r w:rsidRPr="002D7F70">
              <w:t>Manda</w:t>
            </w:r>
            <w:bookmarkStart w:id="0" w:name="_GoBack"/>
            <w:bookmarkEnd w:id="0"/>
            <w:r w:rsidRPr="002D7F70">
              <w:t>te</w:t>
            </w:r>
          </w:p>
        </w:tc>
        <w:tc>
          <w:tcPr>
            <w:tcW w:w="1831" w:type="dxa"/>
            <w:shd w:val="clear" w:color="auto" w:fill="D9D9D9" w:themeFill="background1" w:themeFillShade="D9"/>
          </w:tcPr>
          <w:p w14:paraId="3048F493" w14:textId="77777777" w:rsidR="002D7F70" w:rsidRPr="002D7F70" w:rsidRDefault="002D7F70" w:rsidP="002D7F70">
            <w:r w:rsidRPr="002D7F70">
              <w:t>Progress till ScC-SC1</w:t>
            </w:r>
          </w:p>
        </w:tc>
        <w:tc>
          <w:tcPr>
            <w:tcW w:w="2613" w:type="dxa"/>
            <w:shd w:val="clear" w:color="auto" w:fill="D9D9D9" w:themeFill="background1" w:themeFillShade="D9"/>
          </w:tcPr>
          <w:p w14:paraId="79DB85C3" w14:textId="77777777" w:rsidR="002D7F70" w:rsidRPr="002D7F70" w:rsidRDefault="002D7F70" w:rsidP="002D7F70">
            <w:r w:rsidRPr="002D7F70">
              <w:t>Description of SC intersessional actions</w:t>
            </w:r>
          </w:p>
          <w:p w14:paraId="75A78C49" w14:textId="77777777" w:rsidR="002D7F70" w:rsidRPr="002D7F70" w:rsidRDefault="002D7F70" w:rsidP="002D7F70">
            <w:r w:rsidRPr="002D7F70">
              <w:t>(ScC-SC1 – ScC-SC2)</w:t>
            </w:r>
          </w:p>
        </w:tc>
        <w:tc>
          <w:tcPr>
            <w:tcW w:w="1383" w:type="dxa"/>
            <w:shd w:val="clear" w:color="auto" w:fill="D9D9D9" w:themeFill="background1" w:themeFillShade="D9"/>
          </w:tcPr>
          <w:p w14:paraId="37BDD5DD" w14:textId="77777777" w:rsidR="002D7F70" w:rsidRPr="002D7F70" w:rsidRDefault="002D7F70" w:rsidP="002D7F70">
            <w:r w:rsidRPr="002D7F70">
              <w:t>Expected Output</w:t>
            </w:r>
          </w:p>
        </w:tc>
        <w:tc>
          <w:tcPr>
            <w:tcW w:w="1383" w:type="dxa"/>
            <w:shd w:val="clear" w:color="auto" w:fill="D9D9D9" w:themeFill="background1" w:themeFillShade="D9"/>
          </w:tcPr>
          <w:p w14:paraId="08C2572E" w14:textId="77777777" w:rsidR="002D7F70" w:rsidRPr="002D7F70" w:rsidRDefault="002D7F70" w:rsidP="002D7F70">
            <w:r w:rsidRPr="002D7F70">
              <w:t>Lead / Contributors</w:t>
            </w:r>
          </w:p>
        </w:tc>
        <w:tc>
          <w:tcPr>
            <w:tcW w:w="922" w:type="dxa"/>
            <w:shd w:val="clear" w:color="auto" w:fill="D9D9D9" w:themeFill="background1" w:themeFillShade="D9"/>
          </w:tcPr>
          <w:p w14:paraId="229735A9" w14:textId="77777777" w:rsidR="002D7F70" w:rsidRPr="002D7F70" w:rsidRDefault="002D7F70" w:rsidP="002D7F70">
            <w:r w:rsidRPr="002D7F70">
              <w:t>Priority</w:t>
            </w:r>
          </w:p>
        </w:tc>
        <w:tc>
          <w:tcPr>
            <w:tcW w:w="957" w:type="dxa"/>
            <w:shd w:val="clear" w:color="auto" w:fill="D9D9D9" w:themeFill="background1" w:themeFillShade="D9"/>
          </w:tcPr>
          <w:p w14:paraId="1DF265D8" w14:textId="77777777" w:rsidR="002D7F70" w:rsidRPr="002D7F70" w:rsidRDefault="002D7F70" w:rsidP="002D7F70">
            <w:r w:rsidRPr="002D7F70">
              <w:t>Funding needed</w:t>
            </w:r>
          </w:p>
        </w:tc>
        <w:tc>
          <w:tcPr>
            <w:tcW w:w="2323" w:type="dxa"/>
            <w:shd w:val="clear" w:color="auto" w:fill="D9D9D9" w:themeFill="background1" w:themeFillShade="D9"/>
          </w:tcPr>
          <w:p w14:paraId="7739D3F3" w14:textId="77777777" w:rsidR="002D7F70" w:rsidRPr="002D7F70" w:rsidRDefault="002D7F70" w:rsidP="002D7F70">
            <w:r w:rsidRPr="002D7F70">
              <w:t>Comments/Notes</w:t>
            </w:r>
          </w:p>
        </w:tc>
      </w:tr>
      <w:tr w:rsidR="002D7F70" w:rsidRPr="002D7F70" w14:paraId="17D3C1F1" w14:textId="77777777" w:rsidTr="00424CC5">
        <w:tc>
          <w:tcPr>
            <w:tcW w:w="2835" w:type="dxa"/>
          </w:tcPr>
          <w:p w14:paraId="0C192C24" w14:textId="77777777" w:rsidR="002D7F70" w:rsidRPr="002D7F70" w:rsidRDefault="002D7F70" w:rsidP="002D7F70">
            <w:pPr>
              <w:rPr>
                <w:sz w:val="18"/>
                <w:szCs w:val="18"/>
                <w:lang w:val="en-GB"/>
              </w:rPr>
            </w:pPr>
            <w:r w:rsidRPr="002D7F70">
              <w:rPr>
                <w:sz w:val="18"/>
                <w:szCs w:val="18"/>
                <w:lang w:val="en-GB"/>
              </w:rPr>
              <w:t>Scientific Council to establish an intersessional expert working group dealing with the conservation implications of culture and social complexity, with a focus on, but not limited to cetaceans</w:t>
            </w:r>
          </w:p>
          <w:p w14:paraId="3CBF183A" w14:textId="77777777" w:rsidR="002D7F70" w:rsidRPr="002D7F70" w:rsidRDefault="002D7F70" w:rsidP="002D7F70">
            <w:pPr>
              <w:rPr>
                <w:rFonts w:eastAsia="?????? Pro W3"/>
                <w:color w:val="000000"/>
                <w:sz w:val="18"/>
                <w:szCs w:val="18"/>
                <w:lang w:val="en-GB"/>
              </w:rPr>
            </w:pPr>
            <w:r w:rsidRPr="002D7F70">
              <w:rPr>
                <w:sz w:val="18"/>
                <w:szCs w:val="18"/>
                <w:lang w:val="en-GB"/>
              </w:rPr>
              <w:t>(</w:t>
            </w:r>
            <w:hyperlink r:id="rId57" w:history="1">
              <w:r w:rsidRPr="002D7F70">
                <w:rPr>
                  <w:color w:val="0563C1" w:themeColor="hyperlink"/>
                  <w:sz w:val="18"/>
                  <w:szCs w:val="18"/>
                  <w:u w:val="single"/>
                  <w:lang w:val="en-GB"/>
                </w:rPr>
                <w:t>Res.11.23</w:t>
              </w:r>
            </w:hyperlink>
            <w:r w:rsidRPr="002D7F70">
              <w:rPr>
                <w:sz w:val="18"/>
                <w:szCs w:val="18"/>
                <w:lang w:val="en-GB"/>
              </w:rPr>
              <w:t xml:space="preserve"> para. 6)</w:t>
            </w:r>
          </w:p>
        </w:tc>
        <w:tc>
          <w:tcPr>
            <w:tcW w:w="1831" w:type="dxa"/>
          </w:tcPr>
          <w:p w14:paraId="0A11426D" w14:textId="77777777" w:rsidR="002D7F70" w:rsidRPr="002D7F70" w:rsidRDefault="002D7F70" w:rsidP="002D7F70">
            <w:pPr>
              <w:rPr>
                <w:sz w:val="18"/>
                <w:szCs w:val="18"/>
              </w:rPr>
            </w:pPr>
            <w:r w:rsidRPr="002D7F70">
              <w:rPr>
                <w:sz w:val="18"/>
                <w:szCs w:val="18"/>
              </w:rPr>
              <w:t>Expert Group established. Progress report submitted to ScC-SC1</w:t>
            </w:r>
          </w:p>
          <w:p w14:paraId="532E0732" w14:textId="77777777" w:rsidR="002D7F70" w:rsidRPr="002D7F70" w:rsidRDefault="002D7F70" w:rsidP="002D7F70">
            <w:pPr>
              <w:rPr>
                <w:sz w:val="18"/>
                <w:szCs w:val="18"/>
              </w:rPr>
            </w:pPr>
            <w:r w:rsidRPr="002D7F70">
              <w:rPr>
                <w:sz w:val="18"/>
                <w:szCs w:val="18"/>
              </w:rPr>
              <w:t>(</w:t>
            </w:r>
            <w:hyperlink r:id="rId58" w:history="1">
              <w:r w:rsidRPr="002D7F70">
                <w:rPr>
                  <w:color w:val="0563C1" w:themeColor="hyperlink"/>
                  <w:sz w:val="18"/>
                  <w:szCs w:val="18"/>
                  <w:u w:val="single"/>
                </w:rPr>
                <w:t>Doc.10.4.1</w:t>
              </w:r>
            </w:hyperlink>
            <w:r w:rsidRPr="002D7F70">
              <w:rPr>
                <w:sz w:val="18"/>
                <w:szCs w:val="18"/>
              </w:rPr>
              <w:t>)</w:t>
            </w:r>
          </w:p>
        </w:tc>
        <w:tc>
          <w:tcPr>
            <w:tcW w:w="2613" w:type="dxa"/>
          </w:tcPr>
          <w:p w14:paraId="27D6DA77" w14:textId="77777777" w:rsidR="002D7F70" w:rsidRPr="002D7F70" w:rsidRDefault="002D7F70" w:rsidP="002D7F70"/>
        </w:tc>
        <w:tc>
          <w:tcPr>
            <w:tcW w:w="1383" w:type="dxa"/>
          </w:tcPr>
          <w:p w14:paraId="7887BDC6" w14:textId="77777777" w:rsidR="002D7F70" w:rsidRPr="002D7F70" w:rsidRDefault="002D7F70" w:rsidP="002D7F70"/>
        </w:tc>
        <w:tc>
          <w:tcPr>
            <w:tcW w:w="1383" w:type="dxa"/>
          </w:tcPr>
          <w:p w14:paraId="0A885E21" w14:textId="77777777" w:rsidR="002D7F70" w:rsidRPr="002D7F70" w:rsidRDefault="002D7F70" w:rsidP="002D7F70"/>
        </w:tc>
        <w:tc>
          <w:tcPr>
            <w:tcW w:w="922" w:type="dxa"/>
          </w:tcPr>
          <w:p w14:paraId="2C8FBB95" w14:textId="77777777" w:rsidR="002D7F70" w:rsidRPr="002D7F70" w:rsidRDefault="002D7F70" w:rsidP="002D7F70"/>
        </w:tc>
        <w:tc>
          <w:tcPr>
            <w:tcW w:w="957" w:type="dxa"/>
          </w:tcPr>
          <w:p w14:paraId="211C0152" w14:textId="77777777" w:rsidR="002D7F70" w:rsidRPr="002D7F70" w:rsidRDefault="002D7F70" w:rsidP="002D7F70"/>
        </w:tc>
        <w:tc>
          <w:tcPr>
            <w:tcW w:w="2323" w:type="dxa"/>
          </w:tcPr>
          <w:p w14:paraId="4A6B777D" w14:textId="77777777" w:rsidR="002D7F70" w:rsidRPr="002D7F70" w:rsidRDefault="002D7F70" w:rsidP="002D7F70"/>
        </w:tc>
      </w:tr>
      <w:tr w:rsidR="002D7F70" w:rsidRPr="002D7F70" w14:paraId="629B875B" w14:textId="77777777" w:rsidTr="00424CC5">
        <w:tc>
          <w:tcPr>
            <w:tcW w:w="2835" w:type="dxa"/>
          </w:tcPr>
          <w:p w14:paraId="31C3F1A0" w14:textId="77777777" w:rsidR="002D7F70" w:rsidRPr="002D7F70" w:rsidRDefault="002D7F70" w:rsidP="002D7F70">
            <w:pPr>
              <w:rPr>
                <w:rFonts w:eastAsia="?????? Pro W3"/>
                <w:color w:val="000000"/>
                <w:sz w:val="18"/>
                <w:szCs w:val="18"/>
                <w:lang w:val="en-GB"/>
              </w:rPr>
            </w:pPr>
            <w:r w:rsidRPr="002D7F70">
              <w:rPr>
                <w:rFonts w:eastAsia="?????? Pro W3"/>
                <w:color w:val="000000"/>
                <w:sz w:val="18"/>
                <w:szCs w:val="18"/>
                <w:lang w:val="en-GB"/>
              </w:rPr>
              <w:t>Scientific Council to support Parties, as appropriate, to promote ecological networks and connectivity through, for example, the development of further site networks within the CMS Family or other fora and processes, that use scientifically robust criteria to describe and identify important sites for migratory species and promote their internationally coordinated conservation and management</w:t>
            </w:r>
          </w:p>
          <w:p w14:paraId="45194E02" w14:textId="77777777" w:rsidR="002D7F70" w:rsidRPr="002D7F70" w:rsidRDefault="002D7F70" w:rsidP="002D7F70">
            <w:pPr>
              <w:rPr>
                <w:sz w:val="18"/>
                <w:szCs w:val="18"/>
              </w:rPr>
            </w:pPr>
            <w:r w:rsidRPr="002D7F70">
              <w:rPr>
                <w:rFonts w:eastAsia="?????? Pro W3"/>
                <w:color w:val="000000"/>
                <w:sz w:val="18"/>
                <w:szCs w:val="18"/>
                <w:lang w:val="en-GB"/>
              </w:rPr>
              <w:t>(</w:t>
            </w:r>
            <w:hyperlink r:id="rId59" w:history="1">
              <w:r w:rsidRPr="002D7F70">
                <w:rPr>
                  <w:rFonts w:eastAsia="?????? Pro W3"/>
                  <w:color w:val="0563C1" w:themeColor="hyperlink"/>
                  <w:sz w:val="18"/>
                  <w:szCs w:val="18"/>
                  <w:u w:val="single"/>
                  <w:lang w:val="en-GB"/>
                </w:rPr>
                <w:t>Res.11.25</w:t>
              </w:r>
            </w:hyperlink>
            <w:r w:rsidRPr="002D7F70">
              <w:rPr>
                <w:rFonts w:eastAsia="?????? Pro W3"/>
                <w:color w:val="000000"/>
                <w:sz w:val="18"/>
                <w:szCs w:val="18"/>
                <w:lang w:val="en-GB"/>
              </w:rPr>
              <w:t xml:space="preserve"> para.7)</w:t>
            </w:r>
          </w:p>
        </w:tc>
        <w:tc>
          <w:tcPr>
            <w:tcW w:w="1831" w:type="dxa"/>
          </w:tcPr>
          <w:p w14:paraId="76D2761E" w14:textId="77777777" w:rsidR="002D7F70" w:rsidRPr="002D7F70" w:rsidRDefault="002D7F70" w:rsidP="002D7F70">
            <w:pPr>
              <w:rPr>
                <w:iCs/>
                <w:sz w:val="18"/>
                <w:szCs w:val="18"/>
              </w:rPr>
            </w:pPr>
            <w:r w:rsidRPr="002D7F70">
              <w:rPr>
                <w:iCs/>
                <w:sz w:val="18"/>
                <w:szCs w:val="18"/>
              </w:rPr>
              <w:t>First technical workshop on connectivity mediated by migratory species organized under the auspices of the Scientific Council.</w:t>
            </w:r>
          </w:p>
          <w:p w14:paraId="030A6379" w14:textId="77777777" w:rsidR="002D7F70" w:rsidRPr="002D7F70" w:rsidRDefault="002D7F70" w:rsidP="002D7F70">
            <w:pPr>
              <w:rPr>
                <w:sz w:val="18"/>
                <w:szCs w:val="18"/>
              </w:rPr>
            </w:pPr>
          </w:p>
        </w:tc>
        <w:tc>
          <w:tcPr>
            <w:tcW w:w="2613" w:type="dxa"/>
          </w:tcPr>
          <w:p w14:paraId="4096D520" w14:textId="77777777" w:rsidR="002D7F70" w:rsidRPr="002D7F70" w:rsidRDefault="002D7F70" w:rsidP="002D7F70"/>
        </w:tc>
        <w:tc>
          <w:tcPr>
            <w:tcW w:w="1383" w:type="dxa"/>
          </w:tcPr>
          <w:p w14:paraId="757B00FE" w14:textId="77777777" w:rsidR="002D7F70" w:rsidRPr="002D7F70" w:rsidRDefault="002D7F70" w:rsidP="002D7F70"/>
        </w:tc>
        <w:tc>
          <w:tcPr>
            <w:tcW w:w="1383" w:type="dxa"/>
          </w:tcPr>
          <w:p w14:paraId="0AE2155A" w14:textId="77777777" w:rsidR="002D7F70" w:rsidRPr="002D7F70" w:rsidRDefault="002D7F70" w:rsidP="002D7F70"/>
        </w:tc>
        <w:tc>
          <w:tcPr>
            <w:tcW w:w="922" w:type="dxa"/>
          </w:tcPr>
          <w:p w14:paraId="1E59C197" w14:textId="77777777" w:rsidR="002D7F70" w:rsidRPr="002D7F70" w:rsidRDefault="002D7F70" w:rsidP="002D7F70"/>
        </w:tc>
        <w:tc>
          <w:tcPr>
            <w:tcW w:w="957" w:type="dxa"/>
          </w:tcPr>
          <w:p w14:paraId="7464718E" w14:textId="77777777" w:rsidR="002D7F70" w:rsidRPr="002D7F70" w:rsidRDefault="002D7F70" w:rsidP="002D7F70"/>
        </w:tc>
        <w:tc>
          <w:tcPr>
            <w:tcW w:w="2323" w:type="dxa"/>
          </w:tcPr>
          <w:p w14:paraId="4C653B2A" w14:textId="77777777" w:rsidR="002D7F70" w:rsidRPr="002D7F70" w:rsidRDefault="002D7F70" w:rsidP="002D7F70"/>
        </w:tc>
      </w:tr>
      <w:tr w:rsidR="002D7F70" w:rsidRPr="002D7F70" w14:paraId="41C5A90C" w14:textId="77777777" w:rsidTr="00424CC5">
        <w:tc>
          <w:tcPr>
            <w:tcW w:w="2835" w:type="dxa"/>
          </w:tcPr>
          <w:p w14:paraId="03A4AABE" w14:textId="77777777" w:rsidR="002D7F70" w:rsidRPr="002D7F70" w:rsidRDefault="002D7F70" w:rsidP="002D7F70">
            <w:pPr>
              <w:rPr>
                <w:sz w:val="18"/>
                <w:szCs w:val="18"/>
                <w:lang w:val="en-GB"/>
              </w:rPr>
            </w:pPr>
            <w:r w:rsidRPr="002D7F70">
              <w:rPr>
                <w:sz w:val="18"/>
                <w:szCs w:val="18"/>
              </w:rPr>
              <w:t>Scientific Council to assess the relevance of the concept of important marine mammal areas (IMMAs) to CMS and advise CMS COP accordingly</w:t>
            </w:r>
          </w:p>
        </w:tc>
        <w:tc>
          <w:tcPr>
            <w:tcW w:w="1831" w:type="dxa"/>
          </w:tcPr>
          <w:p w14:paraId="5F36F817" w14:textId="77777777" w:rsidR="002D7F70" w:rsidRPr="002D7F70" w:rsidRDefault="002D7F70" w:rsidP="002D7F70">
            <w:pPr>
              <w:rPr>
                <w:sz w:val="18"/>
                <w:szCs w:val="18"/>
              </w:rPr>
            </w:pPr>
            <w:r w:rsidRPr="002D7F70">
              <w:rPr>
                <w:sz w:val="18"/>
                <w:szCs w:val="18"/>
              </w:rPr>
              <w:t>Report on the development of the concept, criteria for identifying IMMAs and an IMMA Toolkit submitted to ScC-SC1 by the AMWG</w:t>
            </w:r>
          </w:p>
          <w:p w14:paraId="5AD8659E" w14:textId="77777777" w:rsidR="002D7F70" w:rsidRPr="002D7F70" w:rsidRDefault="002D7F70" w:rsidP="002D7F70">
            <w:pPr>
              <w:rPr>
                <w:sz w:val="18"/>
                <w:szCs w:val="18"/>
              </w:rPr>
            </w:pPr>
            <w:r w:rsidRPr="002D7F70">
              <w:rPr>
                <w:sz w:val="18"/>
                <w:szCs w:val="18"/>
              </w:rPr>
              <w:t>(</w:t>
            </w:r>
            <w:hyperlink r:id="rId60" w:history="1">
              <w:r w:rsidRPr="002D7F70">
                <w:rPr>
                  <w:color w:val="0563C1" w:themeColor="hyperlink"/>
                  <w:sz w:val="18"/>
                  <w:szCs w:val="18"/>
                  <w:u w:val="single"/>
                </w:rPr>
                <w:t>Doc.10.4.2.1</w:t>
              </w:r>
            </w:hyperlink>
            <w:r w:rsidRPr="002D7F70">
              <w:rPr>
                <w:sz w:val="18"/>
                <w:szCs w:val="18"/>
              </w:rPr>
              <w:t>)</w:t>
            </w:r>
          </w:p>
        </w:tc>
        <w:tc>
          <w:tcPr>
            <w:tcW w:w="2613" w:type="dxa"/>
          </w:tcPr>
          <w:p w14:paraId="3ABF4161" w14:textId="77777777" w:rsidR="002D7F70" w:rsidRPr="002D7F70" w:rsidRDefault="002D7F70" w:rsidP="002D7F70"/>
        </w:tc>
        <w:tc>
          <w:tcPr>
            <w:tcW w:w="1383" w:type="dxa"/>
          </w:tcPr>
          <w:p w14:paraId="563BFE0E" w14:textId="77777777" w:rsidR="002D7F70" w:rsidRPr="002D7F70" w:rsidRDefault="002D7F70" w:rsidP="002D7F70"/>
        </w:tc>
        <w:tc>
          <w:tcPr>
            <w:tcW w:w="1383" w:type="dxa"/>
          </w:tcPr>
          <w:p w14:paraId="568E346E" w14:textId="77777777" w:rsidR="002D7F70" w:rsidRPr="002D7F70" w:rsidRDefault="002D7F70" w:rsidP="002D7F70"/>
        </w:tc>
        <w:tc>
          <w:tcPr>
            <w:tcW w:w="922" w:type="dxa"/>
          </w:tcPr>
          <w:p w14:paraId="287E3588" w14:textId="77777777" w:rsidR="002D7F70" w:rsidRPr="002D7F70" w:rsidRDefault="002D7F70" w:rsidP="002D7F70"/>
        </w:tc>
        <w:tc>
          <w:tcPr>
            <w:tcW w:w="957" w:type="dxa"/>
          </w:tcPr>
          <w:p w14:paraId="0CD86685" w14:textId="77777777" w:rsidR="002D7F70" w:rsidRPr="002D7F70" w:rsidRDefault="002D7F70" w:rsidP="002D7F70"/>
        </w:tc>
        <w:tc>
          <w:tcPr>
            <w:tcW w:w="2323" w:type="dxa"/>
          </w:tcPr>
          <w:p w14:paraId="64E1B410" w14:textId="77777777" w:rsidR="002D7F70" w:rsidRPr="002D7F70" w:rsidRDefault="002D7F70" w:rsidP="002D7F70"/>
        </w:tc>
      </w:tr>
      <w:tr w:rsidR="002D7F70" w:rsidRPr="002D7F70" w14:paraId="03A6D7A6" w14:textId="77777777" w:rsidTr="00424CC5">
        <w:tc>
          <w:tcPr>
            <w:tcW w:w="2835" w:type="dxa"/>
          </w:tcPr>
          <w:p w14:paraId="56F30607" w14:textId="77777777" w:rsidR="002D7F70" w:rsidRPr="002D7F70" w:rsidRDefault="002D7F70" w:rsidP="002D7F70">
            <w:pPr>
              <w:rPr>
                <w:sz w:val="18"/>
                <w:szCs w:val="18"/>
                <w:lang w:val="en-GB"/>
              </w:rPr>
            </w:pPr>
            <w:r w:rsidRPr="002D7F70">
              <w:rPr>
                <w:sz w:val="18"/>
                <w:szCs w:val="18"/>
                <w:lang w:val="en-GB"/>
              </w:rPr>
              <w:t>Scientific Council and the Working Group on Climate Change to promote work to address key gaps in knowledge and future research directions, in particular through the analysis of existing long-term and large-scale datasets</w:t>
            </w:r>
          </w:p>
          <w:p w14:paraId="443B1E1F" w14:textId="77777777" w:rsidR="002D7F70" w:rsidRPr="002D7F70" w:rsidRDefault="002D7F70" w:rsidP="002D7F70">
            <w:pPr>
              <w:rPr>
                <w:sz w:val="18"/>
                <w:szCs w:val="18"/>
              </w:rPr>
            </w:pPr>
            <w:r w:rsidRPr="002D7F70">
              <w:rPr>
                <w:sz w:val="18"/>
                <w:szCs w:val="18"/>
                <w:lang w:val="en-GB"/>
              </w:rPr>
              <w:t>(</w:t>
            </w:r>
            <w:hyperlink r:id="rId61" w:history="1">
              <w:r w:rsidRPr="002D7F70">
                <w:rPr>
                  <w:color w:val="0563C1" w:themeColor="hyperlink"/>
                  <w:sz w:val="18"/>
                  <w:szCs w:val="18"/>
                  <w:u w:val="single"/>
                  <w:lang w:val="en-GB"/>
                </w:rPr>
                <w:t>Res. 11.26</w:t>
              </w:r>
            </w:hyperlink>
            <w:r w:rsidRPr="002D7F70">
              <w:rPr>
                <w:sz w:val="18"/>
                <w:szCs w:val="18"/>
                <w:lang w:val="en-GB"/>
              </w:rPr>
              <w:t xml:space="preserve"> para.3)</w:t>
            </w:r>
          </w:p>
        </w:tc>
        <w:tc>
          <w:tcPr>
            <w:tcW w:w="1831" w:type="dxa"/>
          </w:tcPr>
          <w:p w14:paraId="2AFF7476" w14:textId="77777777" w:rsidR="002D7F70" w:rsidRPr="002D7F70" w:rsidRDefault="002D7F70" w:rsidP="002D7F70"/>
        </w:tc>
        <w:tc>
          <w:tcPr>
            <w:tcW w:w="2613" w:type="dxa"/>
          </w:tcPr>
          <w:p w14:paraId="2523AD9B" w14:textId="77777777" w:rsidR="002D7F70" w:rsidRPr="002D7F70" w:rsidRDefault="002D7F70" w:rsidP="002D7F70"/>
        </w:tc>
        <w:tc>
          <w:tcPr>
            <w:tcW w:w="1383" w:type="dxa"/>
          </w:tcPr>
          <w:p w14:paraId="64C7EBDF" w14:textId="77777777" w:rsidR="002D7F70" w:rsidRPr="002D7F70" w:rsidRDefault="002D7F70" w:rsidP="002D7F70"/>
        </w:tc>
        <w:tc>
          <w:tcPr>
            <w:tcW w:w="1383" w:type="dxa"/>
          </w:tcPr>
          <w:p w14:paraId="64B0BEAC" w14:textId="77777777" w:rsidR="002D7F70" w:rsidRPr="002D7F70" w:rsidRDefault="002D7F70" w:rsidP="002D7F70"/>
        </w:tc>
        <w:tc>
          <w:tcPr>
            <w:tcW w:w="922" w:type="dxa"/>
          </w:tcPr>
          <w:p w14:paraId="6B8FC591" w14:textId="77777777" w:rsidR="002D7F70" w:rsidRPr="002D7F70" w:rsidRDefault="002D7F70" w:rsidP="002D7F70"/>
        </w:tc>
        <w:tc>
          <w:tcPr>
            <w:tcW w:w="957" w:type="dxa"/>
          </w:tcPr>
          <w:p w14:paraId="059B39E6" w14:textId="77777777" w:rsidR="002D7F70" w:rsidRPr="002D7F70" w:rsidRDefault="002D7F70" w:rsidP="002D7F70"/>
        </w:tc>
        <w:tc>
          <w:tcPr>
            <w:tcW w:w="2323" w:type="dxa"/>
          </w:tcPr>
          <w:p w14:paraId="2F08E786" w14:textId="77777777" w:rsidR="002D7F70" w:rsidRPr="002D7F70" w:rsidRDefault="002D7F70" w:rsidP="002D7F70"/>
        </w:tc>
      </w:tr>
      <w:tr w:rsidR="002D7F70" w:rsidRPr="002D7F70" w14:paraId="24887E14" w14:textId="77777777" w:rsidTr="00424CC5">
        <w:tc>
          <w:tcPr>
            <w:tcW w:w="2835" w:type="dxa"/>
          </w:tcPr>
          <w:p w14:paraId="32ABB839" w14:textId="77777777" w:rsidR="002D7F70" w:rsidRPr="002D7F70" w:rsidRDefault="002D7F70" w:rsidP="002D7F70">
            <w:pPr>
              <w:rPr>
                <w:sz w:val="18"/>
                <w:szCs w:val="18"/>
                <w:lang w:val="en-GB"/>
              </w:rPr>
            </w:pPr>
            <w:r w:rsidRPr="002D7F70">
              <w:rPr>
                <w:sz w:val="18"/>
                <w:szCs w:val="18"/>
                <w:lang w:val="en-GB"/>
              </w:rPr>
              <w:t>Parties and the Scientific Council to report progress in implementing the POW on Climate Change and Migratory Species, including monitoring and the efficacy of measures taken, to COP12 in 2017</w:t>
            </w:r>
          </w:p>
          <w:p w14:paraId="00C7300A" w14:textId="77777777" w:rsidR="002D7F70" w:rsidRPr="002D7F70" w:rsidRDefault="002D7F70" w:rsidP="002D7F70">
            <w:pPr>
              <w:rPr>
                <w:sz w:val="18"/>
                <w:szCs w:val="18"/>
              </w:rPr>
            </w:pPr>
            <w:r w:rsidRPr="002D7F70">
              <w:rPr>
                <w:sz w:val="18"/>
                <w:szCs w:val="18"/>
                <w:lang w:val="en-GB"/>
              </w:rPr>
              <w:t>(</w:t>
            </w:r>
            <w:hyperlink r:id="rId62" w:history="1">
              <w:r w:rsidRPr="002D7F70">
                <w:rPr>
                  <w:color w:val="0563C1" w:themeColor="hyperlink"/>
                  <w:sz w:val="18"/>
                  <w:szCs w:val="18"/>
                  <w:u w:val="single"/>
                  <w:lang w:val="en-GB"/>
                </w:rPr>
                <w:t>Res. 11.26</w:t>
              </w:r>
            </w:hyperlink>
            <w:r w:rsidRPr="002D7F70">
              <w:rPr>
                <w:sz w:val="18"/>
                <w:szCs w:val="18"/>
                <w:lang w:val="en-GB"/>
              </w:rPr>
              <w:t xml:space="preserve"> para.11)</w:t>
            </w:r>
          </w:p>
        </w:tc>
        <w:tc>
          <w:tcPr>
            <w:tcW w:w="1831" w:type="dxa"/>
          </w:tcPr>
          <w:p w14:paraId="748A8E20" w14:textId="77777777" w:rsidR="002D7F70" w:rsidRPr="002D7F70" w:rsidRDefault="002D7F70" w:rsidP="002D7F70"/>
        </w:tc>
        <w:tc>
          <w:tcPr>
            <w:tcW w:w="2613" w:type="dxa"/>
          </w:tcPr>
          <w:p w14:paraId="027B5F0F" w14:textId="77777777" w:rsidR="002D7F70" w:rsidRPr="002D7F70" w:rsidRDefault="002D7F70" w:rsidP="002D7F70"/>
        </w:tc>
        <w:tc>
          <w:tcPr>
            <w:tcW w:w="1383" w:type="dxa"/>
          </w:tcPr>
          <w:p w14:paraId="51FA8403" w14:textId="77777777" w:rsidR="002D7F70" w:rsidRPr="002D7F70" w:rsidRDefault="002D7F70" w:rsidP="002D7F70"/>
        </w:tc>
        <w:tc>
          <w:tcPr>
            <w:tcW w:w="1383" w:type="dxa"/>
          </w:tcPr>
          <w:p w14:paraId="12A73E76" w14:textId="77777777" w:rsidR="002D7F70" w:rsidRPr="002D7F70" w:rsidRDefault="002D7F70" w:rsidP="002D7F70"/>
        </w:tc>
        <w:tc>
          <w:tcPr>
            <w:tcW w:w="922" w:type="dxa"/>
          </w:tcPr>
          <w:p w14:paraId="3513F768" w14:textId="77777777" w:rsidR="002D7F70" w:rsidRPr="002D7F70" w:rsidRDefault="002D7F70" w:rsidP="002D7F70"/>
        </w:tc>
        <w:tc>
          <w:tcPr>
            <w:tcW w:w="957" w:type="dxa"/>
          </w:tcPr>
          <w:p w14:paraId="5A070FA5" w14:textId="77777777" w:rsidR="002D7F70" w:rsidRPr="002D7F70" w:rsidRDefault="002D7F70" w:rsidP="002D7F70"/>
        </w:tc>
        <w:tc>
          <w:tcPr>
            <w:tcW w:w="2323" w:type="dxa"/>
          </w:tcPr>
          <w:p w14:paraId="5BF015FD" w14:textId="77777777" w:rsidR="002D7F70" w:rsidRPr="002D7F70" w:rsidRDefault="002D7F70" w:rsidP="002D7F70"/>
        </w:tc>
      </w:tr>
      <w:tr w:rsidR="002D7F70" w:rsidRPr="002D7F70" w14:paraId="66504FDB" w14:textId="77777777" w:rsidTr="00424CC5">
        <w:tc>
          <w:tcPr>
            <w:tcW w:w="2835" w:type="dxa"/>
          </w:tcPr>
          <w:p w14:paraId="23597FB6" w14:textId="77777777" w:rsidR="002D7F70" w:rsidRPr="002D7F70" w:rsidRDefault="002D7F70" w:rsidP="002D7F70">
            <w:pPr>
              <w:rPr>
                <w:sz w:val="18"/>
                <w:szCs w:val="18"/>
                <w:lang w:val="en-GB"/>
              </w:rPr>
            </w:pPr>
            <w:r w:rsidRPr="002D7F70">
              <w:rPr>
                <w:sz w:val="18"/>
                <w:szCs w:val="18"/>
                <w:lang w:val="en-GB"/>
              </w:rPr>
              <w:t>Convene meetings of the Climate Change Working Group</w:t>
            </w:r>
          </w:p>
          <w:p w14:paraId="3B8536AB" w14:textId="77777777" w:rsidR="002D7F70" w:rsidRPr="002D7F70" w:rsidRDefault="002D7F70" w:rsidP="002D7F70">
            <w:pPr>
              <w:rPr>
                <w:sz w:val="18"/>
                <w:szCs w:val="18"/>
                <w:lang w:val="en-GB"/>
              </w:rPr>
            </w:pPr>
            <w:r w:rsidRPr="002D7F70">
              <w:rPr>
                <w:sz w:val="18"/>
                <w:szCs w:val="18"/>
              </w:rPr>
              <w:t>(</w:t>
            </w:r>
            <w:hyperlink r:id="rId63" w:history="1">
              <w:r w:rsidRPr="002D7F70">
                <w:rPr>
                  <w:color w:val="0563C1" w:themeColor="hyperlink"/>
                  <w:sz w:val="18"/>
                  <w:szCs w:val="18"/>
                  <w:u w:val="single"/>
                </w:rPr>
                <w:t>Res. 11.1</w:t>
              </w:r>
            </w:hyperlink>
            <w:r w:rsidRPr="002D7F70">
              <w:rPr>
                <w:sz w:val="18"/>
                <w:szCs w:val="18"/>
              </w:rPr>
              <w:t>, Annex V, Activity 33)</w:t>
            </w:r>
          </w:p>
        </w:tc>
        <w:tc>
          <w:tcPr>
            <w:tcW w:w="1831" w:type="dxa"/>
          </w:tcPr>
          <w:p w14:paraId="008F17E4" w14:textId="77777777" w:rsidR="002D7F70" w:rsidRPr="002D7F70" w:rsidRDefault="002D7F70" w:rsidP="002D7F70"/>
        </w:tc>
        <w:tc>
          <w:tcPr>
            <w:tcW w:w="2613" w:type="dxa"/>
          </w:tcPr>
          <w:p w14:paraId="0C942A2C" w14:textId="77777777" w:rsidR="002D7F70" w:rsidRPr="002D7F70" w:rsidRDefault="002D7F70" w:rsidP="002D7F70"/>
        </w:tc>
        <w:tc>
          <w:tcPr>
            <w:tcW w:w="1383" w:type="dxa"/>
          </w:tcPr>
          <w:p w14:paraId="2B229122" w14:textId="77777777" w:rsidR="002D7F70" w:rsidRPr="002D7F70" w:rsidRDefault="002D7F70" w:rsidP="002D7F70"/>
        </w:tc>
        <w:tc>
          <w:tcPr>
            <w:tcW w:w="1383" w:type="dxa"/>
          </w:tcPr>
          <w:p w14:paraId="68269EB4" w14:textId="77777777" w:rsidR="002D7F70" w:rsidRPr="002D7F70" w:rsidRDefault="002D7F70" w:rsidP="002D7F70"/>
        </w:tc>
        <w:tc>
          <w:tcPr>
            <w:tcW w:w="922" w:type="dxa"/>
          </w:tcPr>
          <w:p w14:paraId="2CA33D51" w14:textId="77777777" w:rsidR="002D7F70" w:rsidRPr="002D7F70" w:rsidRDefault="002D7F70" w:rsidP="002D7F70"/>
        </w:tc>
        <w:tc>
          <w:tcPr>
            <w:tcW w:w="957" w:type="dxa"/>
          </w:tcPr>
          <w:p w14:paraId="0D740706" w14:textId="77777777" w:rsidR="002D7F70" w:rsidRPr="002D7F70" w:rsidRDefault="002D7F70" w:rsidP="002D7F70"/>
        </w:tc>
        <w:tc>
          <w:tcPr>
            <w:tcW w:w="2323" w:type="dxa"/>
          </w:tcPr>
          <w:p w14:paraId="373E264E" w14:textId="77777777" w:rsidR="002D7F70" w:rsidRPr="002D7F70" w:rsidRDefault="002D7F70" w:rsidP="002D7F70"/>
        </w:tc>
      </w:tr>
      <w:tr w:rsidR="002D7F70" w:rsidRPr="002D7F70" w14:paraId="245F6BFC" w14:textId="77777777" w:rsidTr="00424CC5">
        <w:tc>
          <w:tcPr>
            <w:tcW w:w="2835" w:type="dxa"/>
          </w:tcPr>
          <w:p w14:paraId="32147660" w14:textId="77777777" w:rsidR="002D7F70" w:rsidRPr="002D7F70" w:rsidRDefault="002D7F70" w:rsidP="002D7F70">
            <w:pPr>
              <w:rPr>
                <w:sz w:val="18"/>
                <w:szCs w:val="18"/>
                <w:lang w:val="en-GB"/>
              </w:rPr>
            </w:pPr>
            <w:r w:rsidRPr="002D7F70">
              <w:rPr>
                <w:sz w:val="18"/>
                <w:szCs w:val="18"/>
                <w:lang w:val="en-GB"/>
              </w:rPr>
              <w:t>Scientific Council to ensure that the following are addressed: the improvement of understanding of interactions between IAS and threatened migratory species; the development of priorities for intervention; and the improvement in international cooperation and development of adaptable management strategies when discussing topics for which IAS might be relevant</w:t>
            </w:r>
          </w:p>
          <w:p w14:paraId="560E1757" w14:textId="77777777" w:rsidR="002D7F70" w:rsidRPr="002D7F70" w:rsidRDefault="002D7F70" w:rsidP="002D7F70">
            <w:pPr>
              <w:rPr>
                <w:sz w:val="18"/>
                <w:szCs w:val="18"/>
              </w:rPr>
            </w:pPr>
            <w:r w:rsidRPr="002D7F70">
              <w:rPr>
                <w:sz w:val="18"/>
                <w:szCs w:val="18"/>
                <w:lang w:val="en-GB"/>
              </w:rPr>
              <w:t>(</w:t>
            </w:r>
            <w:hyperlink r:id="rId64" w:history="1">
              <w:r w:rsidRPr="002D7F70">
                <w:rPr>
                  <w:color w:val="0563C1" w:themeColor="hyperlink"/>
                  <w:sz w:val="18"/>
                  <w:szCs w:val="18"/>
                  <w:u w:val="single"/>
                  <w:lang w:val="en-GB"/>
                </w:rPr>
                <w:t>Res. 11.28</w:t>
              </w:r>
            </w:hyperlink>
            <w:r w:rsidRPr="002D7F70">
              <w:rPr>
                <w:sz w:val="18"/>
                <w:szCs w:val="18"/>
                <w:lang w:val="en-GB"/>
              </w:rPr>
              <w:t xml:space="preserve"> para.2)</w:t>
            </w:r>
          </w:p>
        </w:tc>
        <w:tc>
          <w:tcPr>
            <w:tcW w:w="1831" w:type="dxa"/>
          </w:tcPr>
          <w:p w14:paraId="75A255F8" w14:textId="77777777" w:rsidR="002D7F70" w:rsidRPr="002D7F70" w:rsidRDefault="002D7F70" w:rsidP="002D7F70"/>
        </w:tc>
        <w:tc>
          <w:tcPr>
            <w:tcW w:w="2613" w:type="dxa"/>
          </w:tcPr>
          <w:p w14:paraId="6FC9047A" w14:textId="77777777" w:rsidR="002D7F70" w:rsidRPr="002D7F70" w:rsidRDefault="002D7F70" w:rsidP="002D7F70"/>
        </w:tc>
        <w:tc>
          <w:tcPr>
            <w:tcW w:w="1383" w:type="dxa"/>
          </w:tcPr>
          <w:p w14:paraId="0DBDA00E" w14:textId="77777777" w:rsidR="002D7F70" w:rsidRPr="002D7F70" w:rsidRDefault="002D7F70" w:rsidP="002D7F70"/>
        </w:tc>
        <w:tc>
          <w:tcPr>
            <w:tcW w:w="1383" w:type="dxa"/>
          </w:tcPr>
          <w:p w14:paraId="3EB1E392" w14:textId="77777777" w:rsidR="002D7F70" w:rsidRPr="002D7F70" w:rsidRDefault="002D7F70" w:rsidP="002D7F70"/>
        </w:tc>
        <w:tc>
          <w:tcPr>
            <w:tcW w:w="922" w:type="dxa"/>
          </w:tcPr>
          <w:p w14:paraId="49743181" w14:textId="77777777" w:rsidR="002D7F70" w:rsidRPr="002D7F70" w:rsidRDefault="002D7F70" w:rsidP="002D7F70"/>
        </w:tc>
        <w:tc>
          <w:tcPr>
            <w:tcW w:w="957" w:type="dxa"/>
          </w:tcPr>
          <w:p w14:paraId="099BF70F" w14:textId="77777777" w:rsidR="002D7F70" w:rsidRPr="002D7F70" w:rsidRDefault="002D7F70" w:rsidP="002D7F70"/>
        </w:tc>
        <w:tc>
          <w:tcPr>
            <w:tcW w:w="2323" w:type="dxa"/>
          </w:tcPr>
          <w:p w14:paraId="3F61C215" w14:textId="77777777" w:rsidR="002D7F70" w:rsidRPr="002D7F70" w:rsidRDefault="002D7F70" w:rsidP="002D7F70"/>
        </w:tc>
      </w:tr>
      <w:tr w:rsidR="002D7F70" w:rsidRPr="002D7F70" w14:paraId="789766A2" w14:textId="77777777" w:rsidTr="00424CC5">
        <w:tc>
          <w:tcPr>
            <w:tcW w:w="2835" w:type="dxa"/>
          </w:tcPr>
          <w:p w14:paraId="7BBE598A" w14:textId="77777777" w:rsidR="002D7F70" w:rsidRPr="002D7F70" w:rsidRDefault="002D7F70" w:rsidP="002D7F70">
            <w:pPr>
              <w:widowControl w:val="0"/>
              <w:autoSpaceDE w:val="0"/>
              <w:autoSpaceDN w:val="0"/>
              <w:adjustRightInd w:val="0"/>
              <w:rPr>
                <w:sz w:val="18"/>
                <w:szCs w:val="18"/>
                <w:lang w:val="en-GB"/>
              </w:rPr>
            </w:pPr>
            <w:r w:rsidRPr="002D7F70">
              <w:rPr>
                <w:sz w:val="18"/>
                <w:szCs w:val="18"/>
                <w:lang w:val="en-GB"/>
              </w:rPr>
              <w:t>Scientific Council to address at its future meetings options for enhanced cooperation, policy coherence and implementation with regard to work on IAS, in a manner consistent with their mandates, governance arrangements and agreed programmes of the Scientific Council and other MEAs</w:t>
            </w:r>
          </w:p>
          <w:p w14:paraId="507E0FC6" w14:textId="77777777" w:rsidR="002D7F70" w:rsidRPr="002D7F70" w:rsidRDefault="002D7F70" w:rsidP="002D7F70">
            <w:pPr>
              <w:widowControl w:val="0"/>
              <w:autoSpaceDE w:val="0"/>
              <w:autoSpaceDN w:val="0"/>
              <w:adjustRightInd w:val="0"/>
              <w:rPr>
                <w:sz w:val="18"/>
                <w:szCs w:val="18"/>
                <w:lang w:val="en-GB"/>
              </w:rPr>
            </w:pPr>
            <w:r w:rsidRPr="002D7F70">
              <w:rPr>
                <w:sz w:val="18"/>
                <w:szCs w:val="18"/>
                <w:lang w:val="en-GB"/>
              </w:rPr>
              <w:t>(</w:t>
            </w:r>
            <w:hyperlink r:id="rId65" w:history="1">
              <w:r w:rsidRPr="002D7F70">
                <w:rPr>
                  <w:color w:val="0563C1" w:themeColor="hyperlink"/>
                  <w:sz w:val="18"/>
                  <w:szCs w:val="18"/>
                  <w:u w:val="single"/>
                  <w:lang w:val="en-GB"/>
                </w:rPr>
                <w:t>Res. 11.28</w:t>
              </w:r>
            </w:hyperlink>
            <w:r w:rsidRPr="002D7F70">
              <w:rPr>
                <w:sz w:val="18"/>
                <w:szCs w:val="18"/>
                <w:lang w:val="en-GB"/>
              </w:rPr>
              <w:t xml:space="preserve"> para.8)</w:t>
            </w:r>
          </w:p>
        </w:tc>
        <w:tc>
          <w:tcPr>
            <w:tcW w:w="1831" w:type="dxa"/>
          </w:tcPr>
          <w:p w14:paraId="0F2FF686" w14:textId="77777777" w:rsidR="002D7F70" w:rsidRPr="002D7F70" w:rsidRDefault="002D7F70" w:rsidP="002D7F70"/>
        </w:tc>
        <w:tc>
          <w:tcPr>
            <w:tcW w:w="2613" w:type="dxa"/>
          </w:tcPr>
          <w:p w14:paraId="3E11331E" w14:textId="77777777" w:rsidR="002D7F70" w:rsidRPr="002D7F70" w:rsidRDefault="002D7F70" w:rsidP="002D7F70"/>
        </w:tc>
        <w:tc>
          <w:tcPr>
            <w:tcW w:w="1383" w:type="dxa"/>
          </w:tcPr>
          <w:p w14:paraId="34E2E7D5" w14:textId="77777777" w:rsidR="002D7F70" w:rsidRPr="002D7F70" w:rsidRDefault="002D7F70" w:rsidP="002D7F70"/>
        </w:tc>
        <w:tc>
          <w:tcPr>
            <w:tcW w:w="1383" w:type="dxa"/>
          </w:tcPr>
          <w:p w14:paraId="7FE4995C" w14:textId="77777777" w:rsidR="002D7F70" w:rsidRPr="002D7F70" w:rsidRDefault="002D7F70" w:rsidP="002D7F70"/>
        </w:tc>
        <w:tc>
          <w:tcPr>
            <w:tcW w:w="922" w:type="dxa"/>
          </w:tcPr>
          <w:p w14:paraId="7FDC6D75" w14:textId="77777777" w:rsidR="002D7F70" w:rsidRPr="002D7F70" w:rsidRDefault="002D7F70" w:rsidP="002D7F70"/>
        </w:tc>
        <w:tc>
          <w:tcPr>
            <w:tcW w:w="957" w:type="dxa"/>
          </w:tcPr>
          <w:p w14:paraId="46601844" w14:textId="77777777" w:rsidR="002D7F70" w:rsidRPr="002D7F70" w:rsidRDefault="002D7F70" w:rsidP="002D7F70"/>
        </w:tc>
        <w:tc>
          <w:tcPr>
            <w:tcW w:w="2323" w:type="dxa"/>
          </w:tcPr>
          <w:p w14:paraId="6F8FBECB" w14:textId="77777777" w:rsidR="002D7F70" w:rsidRPr="002D7F70" w:rsidRDefault="002D7F70" w:rsidP="002D7F70"/>
        </w:tc>
      </w:tr>
      <w:tr w:rsidR="00424CC5" w:rsidRPr="002D7F70" w14:paraId="6A46165F" w14:textId="77777777" w:rsidTr="00424CC5">
        <w:tc>
          <w:tcPr>
            <w:tcW w:w="2835" w:type="dxa"/>
          </w:tcPr>
          <w:p w14:paraId="63493C7A" w14:textId="77777777" w:rsidR="002D7F70" w:rsidRPr="002D7F70" w:rsidRDefault="002D7F70" w:rsidP="002D7F70">
            <w:pPr>
              <w:rPr>
                <w:sz w:val="18"/>
                <w:szCs w:val="18"/>
                <w:lang w:val="en-GB"/>
              </w:rPr>
            </w:pPr>
            <w:r w:rsidRPr="002D7F70">
              <w:rPr>
                <w:sz w:val="18"/>
                <w:szCs w:val="18"/>
                <w:lang w:val="en-GB"/>
              </w:rPr>
              <w:t>Scientific Council, subject to availability of resources, to review existing agreed guidelines, existing good practice and underpinning scientific evidence of the issues of concern, and based on this review develop guidelines as appropriate on marine boat-based wildlife watching for different taxonomic groups, differentiated if necessary by geographic areas</w:t>
            </w:r>
          </w:p>
          <w:p w14:paraId="0BA1F641" w14:textId="77777777" w:rsidR="002D7F70" w:rsidRPr="002D7F70" w:rsidRDefault="002D7F70" w:rsidP="002D7F70">
            <w:pPr>
              <w:rPr>
                <w:sz w:val="18"/>
                <w:szCs w:val="18"/>
              </w:rPr>
            </w:pPr>
            <w:r w:rsidRPr="002D7F70">
              <w:rPr>
                <w:sz w:val="18"/>
                <w:szCs w:val="18"/>
                <w:lang w:val="en-GB"/>
              </w:rPr>
              <w:t>(</w:t>
            </w:r>
            <w:hyperlink r:id="rId66" w:history="1">
              <w:r w:rsidRPr="002D7F70">
                <w:rPr>
                  <w:color w:val="0563C1" w:themeColor="hyperlink"/>
                  <w:sz w:val="18"/>
                  <w:szCs w:val="18"/>
                  <w:u w:val="single"/>
                  <w:lang w:val="en-GB"/>
                </w:rPr>
                <w:t>Res.11.29</w:t>
              </w:r>
            </w:hyperlink>
            <w:r w:rsidRPr="002D7F70">
              <w:rPr>
                <w:sz w:val="18"/>
                <w:szCs w:val="18"/>
                <w:lang w:val="en-GB"/>
              </w:rPr>
              <w:t xml:space="preserve"> para.9)</w:t>
            </w:r>
          </w:p>
        </w:tc>
        <w:tc>
          <w:tcPr>
            <w:tcW w:w="1831" w:type="dxa"/>
          </w:tcPr>
          <w:p w14:paraId="5F70DE99" w14:textId="77777777" w:rsidR="002D7F70" w:rsidRPr="002D7F70" w:rsidRDefault="002D7F70" w:rsidP="002D7F70"/>
        </w:tc>
        <w:tc>
          <w:tcPr>
            <w:tcW w:w="2613" w:type="dxa"/>
          </w:tcPr>
          <w:p w14:paraId="08187C43" w14:textId="77777777" w:rsidR="002D7F70" w:rsidRPr="002D7F70" w:rsidRDefault="002D7F70" w:rsidP="002D7F70"/>
        </w:tc>
        <w:tc>
          <w:tcPr>
            <w:tcW w:w="1383" w:type="dxa"/>
          </w:tcPr>
          <w:p w14:paraId="2E63C04D" w14:textId="77777777" w:rsidR="002D7F70" w:rsidRPr="002D7F70" w:rsidRDefault="002D7F70" w:rsidP="002D7F70"/>
        </w:tc>
        <w:tc>
          <w:tcPr>
            <w:tcW w:w="1383" w:type="dxa"/>
          </w:tcPr>
          <w:p w14:paraId="43D51906" w14:textId="77777777" w:rsidR="002D7F70" w:rsidRPr="002D7F70" w:rsidRDefault="002D7F70" w:rsidP="002D7F70"/>
        </w:tc>
        <w:tc>
          <w:tcPr>
            <w:tcW w:w="922" w:type="dxa"/>
          </w:tcPr>
          <w:p w14:paraId="612DC6DB" w14:textId="77777777" w:rsidR="002D7F70" w:rsidRPr="002D7F70" w:rsidRDefault="002D7F70" w:rsidP="002D7F70"/>
        </w:tc>
        <w:tc>
          <w:tcPr>
            <w:tcW w:w="957" w:type="dxa"/>
          </w:tcPr>
          <w:p w14:paraId="3432AAEF" w14:textId="77777777" w:rsidR="002D7F70" w:rsidRPr="002D7F70" w:rsidRDefault="002D7F70" w:rsidP="002D7F70"/>
        </w:tc>
        <w:tc>
          <w:tcPr>
            <w:tcW w:w="2323" w:type="dxa"/>
          </w:tcPr>
          <w:p w14:paraId="16D45178" w14:textId="77777777" w:rsidR="002D7F70" w:rsidRPr="002D7F70" w:rsidRDefault="002D7F70" w:rsidP="002D7F70"/>
        </w:tc>
      </w:tr>
      <w:tr w:rsidR="00424CC5" w:rsidRPr="002D7F70" w14:paraId="657B77C0" w14:textId="77777777" w:rsidTr="00424CC5">
        <w:tc>
          <w:tcPr>
            <w:tcW w:w="2835" w:type="dxa"/>
          </w:tcPr>
          <w:p w14:paraId="1DD53A0B" w14:textId="77777777" w:rsidR="002D7F70" w:rsidRPr="002D7F70" w:rsidRDefault="002D7F70" w:rsidP="002D7F70">
            <w:pPr>
              <w:widowControl w:val="0"/>
              <w:tabs>
                <w:tab w:val="left" w:pos="709"/>
                <w:tab w:val="left" w:pos="851"/>
              </w:tabs>
              <w:rPr>
                <w:sz w:val="18"/>
                <w:szCs w:val="18"/>
                <w:lang w:val="en-GB"/>
              </w:rPr>
            </w:pPr>
            <w:r w:rsidRPr="002D7F70">
              <w:rPr>
                <w:sz w:val="18"/>
                <w:szCs w:val="18"/>
                <w:lang w:val="en-GB"/>
              </w:rPr>
              <w:t>Scientific Council, subject to availability of resources, to conduct periodic reviews of the state of knowledge of the impacts of boat-based wildlife watching activities on migratory species and to recommend refined and adjusted measures or guidelines as appropriate.</w:t>
            </w:r>
          </w:p>
          <w:p w14:paraId="18207152" w14:textId="77777777" w:rsidR="002D7F70" w:rsidRPr="002D7F70" w:rsidRDefault="002D7F70" w:rsidP="002D7F70">
            <w:pPr>
              <w:rPr>
                <w:sz w:val="18"/>
                <w:szCs w:val="18"/>
                <w:lang w:val="en-GB"/>
              </w:rPr>
            </w:pPr>
            <w:r w:rsidRPr="002D7F70">
              <w:rPr>
                <w:sz w:val="18"/>
                <w:szCs w:val="18"/>
                <w:lang w:val="en-GB"/>
              </w:rPr>
              <w:t>(</w:t>
            </w:r>
            <w:hyperlink r:id="rId67" w:history="1">
              <w:r w:rsidRPr="002D7F70">
                <w:rPr>
                  <w:color w:val="0563C1" w:themeColor="hyperlink"/>
                  <w:sz w:val="18"/>
                  <w:szCs w:val="18"/>
                  <w:u w:val="single"/>
                  <w:lang w:val="en-GB"/>
                </w:rPr>
                <w:t>Res.11.29</w:t>
              </w:r>
            </w:hyperlink>
            <w:r w:rsidRPr="002D7F70">
              <w:rPr>
                <w:sz w:val="18"/>
                <w:szCs w:val="18"/>
                <w:lang w:val="en-GB"/>
              </w:rPr>
              <w:t xml:space="preserve"> para.10)</w:t>
            </w:r>
          </w:p>
        </w:tc>
        <w:tc>
          <w:tcPr>
            <w:tcW w:w="1831" w:type="dxa"/>
          </w:tcPr>
          <w:p w14:paraId="2FA8088B" w14:textId="77777777" w:rsidR="002D7F70" w:rsidRPr="002D7F70" w:rsidRDefault="002D7F70" w:rsidP="002D7F70"/>
        </w:tc>
        <w:tc>
          <w:tcPr>
            <w:tcW w:w="2613" w:type="dxa"/>
          </w:tcPr>
          <w:p w14:paraId="5C5C8759" w14:textId="77777777" w:rsidR="002D7F70" w:rsidRPr="002D7F70" w:rsidRDefault="002D7F70" w:rsidP="002D7F70"/>
        </w:tc>
        <w:tc>
          <w:tcPr>
            <w:tcW w:w="1383" w:type="dxa"/>
          </w:tcPr>
          <w:p w14:paraId="64C14CC7" w14:textId="77777777" w:rsidR="002D7F70" w:rsidRPr="002D7F70" w:rsidRDefault="002D7F70" w:rsidP="002D7F70"/>
        </w:tc>
        <w:tc>
          <w:tcPr>
            <w:tcW w:w="1383" w:type="dxa"/>
          </w:tcPr>
          <w:p w14:paraId="66AB5A43" w14:textId="77777777" w:rsidR="002D7F70" w:rsidRPr="002D7F70" w:rsidRDefault="002D7F70" w:rsidP="002D7F70"/>
        </w:tc>
        <w:tc>
          <w:tcPr>
            <w:tcW w:w="922" w:type="dxa"/>
          </w:tcPr>
          <w:p w14:paraId="56B2B2BA" w14:textId="77777777" w:rsidR="002D7F70" w:rsidRPr="002D7F70" w:rsidRDefault="002D7F70" w:rsidP="002D7F70"/>
        </w:tc>
        <w:tc>
          <w:tcPr>
            <w:tcW w:w="957" w:type="dxa"/>
          </w:tcPr>
          <w:p w14:paraId="207F631D" w14:textId="77777777" w:rsidR="002D7F70" w:rsidRPr="002D7F70" w:rsidRDefault="002D7F70" w:rsidP="002D7F70"/>
        </w:tc>
        <w:tc>
          <w:tcPr>
            <w:tcW w:w="2323" w:type="dxa"/>
          </w:tcPr>
          <w:p w14:paraId="520A0555" w14:textId="77777777" w:rsidR="002D7F70" w:rsidRPr="002D7F70" w:rsidRDefault="002D7F70" w:rsidP="002D7F70"/>
        </w:tc>
      </w:tr>
      <w:tr w:rsidR="00424CC5" w:rsidRPr="002D7F70" w14:paraId="01E0E4A0" w14:textId="77777777" w:rsidTr="00424CC5">
        <w:tc>
          <w:tcPr>
            <w:tcW w:w="2835" w:type="dxa"/>
          </w:tcPr>
          <w:p w14:paraId="4CADF3D7" w14:textId="77777777" w:rsidR="002D7F70" w:rsidRPr="002D7F70" w:rsidRDefault="002D7F70" w:rsidP="002D7F70">
            <w:pPr>
              <w:rPr>
                <w:spacing w:val="-4"/>
                <w:sz w:val="18"/>
                <w:szCs w:val="18"/>
                <w:lang w:val="en-GB"/>
              </w:rPr>
            </w:pPr>
            <w:r w:rsidRPr="002D7F70">
              <w:rPr>
                <w:spacing w:val="-4"/>
                <w:sz w:val="18"/>
                <w:szCs w:val="18"/>
                <w:lang w:val="en-GB"/>
              </w:rPr>
              <w:t>Scientific Council, with support from the Secretariat, to further the Convention’s work on the marine debris issue and investigate the feasibility of close cooperation with other biodiversity-related agreements by means of a multilateral working group</w:t>
            </w:r>
          </w:p>
          <w:p w14:paraId="487058F2" w14:textId="77777777" w:rsidR="002D7F70" w:rsidRPr="002D7F70" w:rsidRDefault="002D7F70" w:rsidP="002D7F70">
            <w:pPr>
              <w:rPr>
                <w:sz w:val="18"/>
                <w:szCs w:val="18"/>
              </w:rPr>
            </w:pPr>
            <w:r w:rsidRPr="002D7F70">
              <w:rPr>
                <w:spacing w:val="-4"/>
                <w:sz w:val="18"/>
                <w:szCs w:val="18"/>
                <w:lang w:val="en-GB"/>
              </w:rPr>
              <w:t>(</w:t>
            </w:r>
            <w:hyperlink r:id="rId68" w:history="1">
              <w:r w:rsidRPr="002D7F70">
                <w:rPr>
                  <w:color w:val="0563C1" w:themeColor="hyperlink"/>
                  <w:spacing w:val="-4"/>
                  <w:sz w:val="18"/>
                  <w:szCs w:val="18"/>
                  <w:u w:val="single"/>
                  <w:lang w:val="en-GB"/>
                </w:rPr>
                <w:t>Res. 11.30</w:t>
              </w:r>
            </w:hyperlink>
            <w:r w:rsidRPr="002D7F70">
              <w:rPr>
                <w:spacing w:val="-4"/>
                <w:sz w:val="18"/>
                <w:szCs w:val="18"/>
                <w:lang w:val="en-GB"/>
              </w:rPr>
              <w:t xml:space="preserve"> para.11)</w:t>
            </w:r>
          </w:p>
        </w:tc>
        <w:tc>
          <w:tcPr>
            <w:tcW w:w="1831" w:type="dxa"/>
          </w:tcPr>
          <w:p w14:paraId="19110D97" w14:textId="77777777" w:rsidR="002D7F70" w:rsidRPr="002D7F70" w:rsidRDefault="002D7F70" w:rsidP="002D7F70"/>
        </w:tc>
        <w:tc>
          <w:tcPr>
            <w:tcW w:w="2613" w:type="dxa"/>
          </w:tcPr>
          <w:p w14:paraId="3E430CE2" w14:textId="77777777" w:rsidR="002D7F70" w:rsidRPr="002D7F70" w:rsidRDefault="002D7F70" w:rsidP="002D7F70"/>
        </w:tc>
        <w:tc>
          <w:tcPr>
            <w:tcW w:w="1383" w:type="dxa"/>
          </w:tcPr>
          <w:p w14:paraId="2D520854" w14:textId="77777777" w:rsidR="002D7F70" w:rsidRPr="002D7F70" w:rsidRDefault="002D7F70" w:rsidP="002D7F70"/>
        </w:tc>
        <w:tc>
          <w:tcPr>
            <w:tcW w:w="1383" w:type="dxa"/>
          </w:tcPr>
          <w:p w14:paraId="3F164A45" w14:textId="77777777" w:rsidR="002D7F70" w:rsidRPr="002D7F70" w:rsidRDefault="002D7F70" w:rsidP="002D7F70"/>
        </w:tc>
        <w:tc>
          <w:tcPr>
            <w:tcW w:w="922" w:type="dxa"/>
          </w:tcPr>
          <w:p w14:paraId="552C050B" w14:textId="77777777" w:rsidR="002D7F70" w:rsidRPr="002D7F70" w:rsidRDefault="002D7F70" w:rsidP="002D7F70"/>
        </w:tc>
        <w:tc>
          <w:tcPr>
            <w:tcW w:w="957" w:type="dxa"/>
          </w:tcPr>
          <w:p w14:paraId="14CA57E2" w14:textId="77777777" w:rsidR="002D7F70" w:rsidRPr="002D7F70" w:rsidRDefault="002D7F70" w:rsidP="002D7F70"/>
        </w:tc>
        <w:tc>
          <w:tcPr>
            <w:tcW w:w="2323" w:type="dxa"/>
          </w:tcPr>
          <w:p w14:paraId="319A2742" w14:textId="77777777" w:rsidR="002D7F70" w:rsidRPr="002D7F70" w:rsidRDefault="002D7F70" w:rsidP="002D7F70"/>
        </w:tc>
      </w:tr>
      <w:tr w:rsidR="00424CC5" w:rsidRPr="002D7F70" w14:paraId="328A129C" w14:textId="77777777" w:rsidTr="00424CC5">
        <w:tc>
          <w:tcPr>
            <w:tcW w:w="2835" w:type="dxa"/>
          </w:tcPr>
          <w:p w14:paraId="54C25FCD" w14:textId="77777777" w:rsidR="00424CC5" w:rsidRDefault="002D7F70" w:rsidP="00A921B2">
            <w:pPr>
              <w:rPr>
                <w:spacing w:val="-4"/>
                <w:sz w:val="18"/>
                <w:szCs w:val="18"/>
                <w:lang w:val="en-GB"/>
              </w:rPr>
            </w:pPr>
            <w:r w:rsidRPr="002D7F70">
              <w:rPr>
                <w:spacing w:val="-4"/>
                <w:sz w:val="18"/>
                <w:szCs w:val="18"/>
              </w:rPr>
              <w:t>W</w:t>
            </w:r>
            <w:r w:rsidRPr="002D7F70">
              <w:rPr>
                <w:spacing w:val="-4"/>
                <w:sz w:val="18"/>
                <w:szCs w:val="18"/>
                <w:lang w:val="en-GB"/>
              </w:rPr>
              <w:t>orking groups established under the Scientific Council incorporate the issue of marine debris where relevant, drawing on the work already undertaken by the Convention</w:t>
            </w:r>
            <w:r w:rsidR="00A921B2">
              <w:rPr>
                <w:spacing w:val="-4"/>
                <w:sz w:val="18"/>
                <w:szCs w:val="18"/>
                <w:lang w:val="en-GB"/>
              </w:rPr>
              <w:t xml:space="preserve"> </w:t>
            </w:r>
          </w:p>
          <w:p w14:paraId="04D57C1A" w14:textId="3FE210E4" w:rsidR="002D7F70" w:rsidRPr="002D7F70" w:rsidRDefault="002D7F70" w:rsidP="00A921B2">
            <w:pPr>
              <w:rPr>
                <w:sz w:val="18"/>
                <w:szCs w:val="18"/>
              </w:rPr>
            </w:pPr>
            <w:r w:rsidRPr="002D7F70">
              <w:rPr>
                <w:spacing w:val="-4"/>
                <w:sz w:val="18"/>
                <w:szCs w:val="18"/>
                <w:lang w:val="en-GB"/>
              </w:rPr>
              <w:t>(</w:t>
            </w:r>
            <w:hyperlink r:id="rId69" w:history="1">
              <w:r w:rsidRPr="002D7F70">
                <w:rPr>
                  <w:color w:val="0563C1" w:themeColor="hyperlink"/>
                  <w:spacing w:val="-4"/>
                  <w:sz w:val="18"/>
                  <w:szCs w:val="18"/>
                  <w:u w:val="single"/>
                  <w:lang w:val="en-GB"/>
                </w:rPr>
                <w:t>Res. 11.30</w:t>
              </w:r>
            </w:hyperlink>
            <w:r w:rsidRPr="002D7F70">
              <w:rPr>
                <w:spacing w:val="-4"/>
                <w:sz w:val="18"/>
                <w:szCs w:val="18"/>
                <w:lang w:val="en-GB"/>
              </w:rPr>
              <w:t xml:space="preserve"> para.11)</w:t>
            </w:r>
          </w:p>
        </w:tc>
        <w:tc>
          <w:tcPr>
            <w:tcW w:w="1831" w:type="dxa"/>
          </w:tcPr>
          <w:p w14:paraId="0D069B55" w14:textId="77777777" w:rsidR="002D7F70" w:rsidRPr="002D7F70" w:rsidRDefault="002D7F70" w:rsidP="002D7F70"/>
        </w:tc>
        <w:tc>
          <w:tcPr>
            <w:tcW w:w="2613" w:type="dxa"/>
          </w:tcPr>
          <w:p w14:paraId="5181D3F6" w14:textId="77777777" w:rsidR="002D7F70" w:rsidRPr="002D7F70" w:rsidRDefault="002D7F70" w:rsidP="002D7F70"/>
        </w:tc>
        <w:tc>
          <w:tcPr>
            <w:tcW w:w="1383" w:type="dxa"/>
          </w:tcPr>
          <w:p w14:paraId="7CAD542A" w14:textId="77777777" w:rsidR="002D7F70" w:rsidRPr="002D7F70" w:rsidRDefault="002D7F70" w:rsidP="002D7F70"/>
        </w:tc>
        <w:tc>
          <w:tcPr>
            <w:tcW w:w="1383" w:type="dxa"/>
          </w:tcPr>
          <w:p w14:paraId="2082BA42" w14:textId="77777777" w:rsidR="002D7F70" w:rsidRPr="002D7F70" w:rsidRDefault="002D7F70" w:rsidP="002D7F70"/>
        </w:tc>
        <w:tc>
          <w:tcPr>
            <w:tcW w:w="922" w:type="dxa"/>
          </w:tcPr>
          <w:p w14:paraId="52303823" w14:textId="77777777" w:rsidR="002D7F70" w:rsidRPr="002D7F70" w:rsidRDefault="002D7F70" w:rsidP="002D7F70"/>
        </w:tc>
        <w:tc>
          <w:tcPr>
            <w:tcW w:w="957" w:type="dxa"/>
          </w:tcPr>
          <w:p w14:paraId="1EE67F78" w14:textId="77777777" w:rsidR="002D7F70" w:rsidRPr="002D7F70" w:rsidRDefault="002D7F70" w:rsidP="002D7F70"/>
        </w:tc>
        <w:tc>
          <w:tcPr>
            <w:tcW w:w="2323" w:type="dxa"/>
          </w:tcPr>
          <w:p w14:paraId="0BB4CF87" w14:textId="77777777" w:rsidR="002D7F70" w:rsidRPr="002D7F70" w:rsidRDefault="002D7F70" w:rsidP="002D7F70"/>
        </w:tc>
      </w:tr>
    </w:tbl>
    <w:p w14:paraId="43CA86FC" w14:textId="77777777" w:rsidR="009D0C57" w:rsidRPr="00DD2F3E" w:rsidRDefault="009D0C57" w:rsidP="00A921B2">
      <w:pPr>
        <w:spacing w:after="0"/>
        <w:rPr>
          <w:rFonts w:ascii="Times New Roman" w:hAnsi="Times New Roman" w:cs="Times New Roman"/>
          <w:sz w:val="24"/>
          <w:szCs w:val="24"/>
        </w:rPr>
      </w:pPr>
    </w:p>
    <w:sectPr w:rsidR="009D0C57" w:rsidRPr="00DD2F3E" w:rsidSect="00CA0BCF">
      <w:headerReference w:type="even" r:id="rId70"/>
      <w:headerReference w:type="default" r:id="rId7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7B829E" w14:textId="77777777" w:rsidR="00CA0BCF" w:rsidRDefault="00CA0BCF" w:rsidP="00DD2F3E">
      <w:pPr>
        <w:spacing w:after="0" w:line="240" w:lineRule="auto"/>
      </w:pPr>
      <w:r>
        <w:separator/>
      </w:r>
    </w:p>
  </w:endnote>
  <w:endnote w:type="continuationSeparator" w:id="0">
    <w:p w14:paraId="6B63E955" w14:textId="77777777" w:rsidR="00CA0BCF" w:rsidRDefault="00CA0BCF" w:rsidP="00DD2F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 Pro W3">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szCs w:val="20"/>
      </w:rPr>
      <w:id w:val="1537461646"/>
      <w:docPartObj>
        <w:docPartGallery w:val="Page Numbers (Bottom of Page)"/>
        <w:docPartUnique/>
      </w:docPartObj>
    </w:sdtPr>
    <w:sdtEndPr>
      <w:rPr>
        <w:noProof/>
      </w:rPr>
    </w:sdtEndPr>
    <w:sdtContent>
      <w:p w14:paraId="3DE1BB97" w14:textId="0F64873A" w:rsidR="00CA0BCF" w:rsidRPr="002D7F70" w:rsidRDefault="00CA0BCF" w:rsidP="002D7F70">
        <w:pPr>
          <w:pStyle w:val="Footer"/>
          <w:jc w:val="center"/>
          <w:rPr>
            <w:rFonts w:ascii="Times New Roman" w:hAnsi="Times New Roman" w:cs="Times New Roman"/>
            <w:sz w:val="20"/>
            <w:szCs w:val="20"/>
          </w:rPr>
        </w:pPr>
        <w:r w:rsidRPr="002D7F70">
          <w:rPr>
            <w:rFonts w:ascii="Times New Roman" w:hAnsi="Times New Roman" w:cs="Times New Roman"/>
            <w:sz w:val="20"/>
            <w:szCs w:val="20"/>
          </w:rPr>
          <w:fldChar w:fldCharType="begin"/>
        </w:r>
        <w:r w:rsidRPr="002D7F70">
          <w:rPr>
            <w:rFonts w:ascii="Times New Roman" w:hAnsi="Times New Roman" w:cs="Times New Roman"/>
            <w:sz w:val="20"/>
            <w:szCs w:val="20"/>
          </w:rPr>
          <w:instrText xml:space="preserve"> PAGE   \* MERGEFORMAT </w:instrText>
        </w:r>
        <w:r w:rsidRPr="002D7F70">
          <w:rPr>
            <w:rFonts w:ascii="Times New Roman" w:hAnsi="Times New Roman" w:cs="Times New Roman"/>
            <w:sz w:val="20"/>
            <w:szCs w:val="20"/>
          </w:rPr>
          <w:fldChar w:fldCharType="separate"/>
        </w:r>
        <w:r w:rsidR="00424CC5">
          <w:rPr>
            <w:rFonts w:ascii="Times New Roman" w:hAnsi="Times New Roman" w:cs="Times New Roman"/>
            <w:noProof/>
            <w:sz w:val="20"/>
            <w:szCs w:val="20"/>
          </w:rPr>
          <w:t>16</w:t>
        </w:r>
        <w:r w:rsidRPr="002D7F70">
          <w:rPr>
            <w:rFonts w:ascii="Times New Roman" w:hAnsi="Times New Roman" w:cs="Times New Roman"/>
            <w:noProof/>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rPr>
      <w:id w:val="481667631"/>
      <w:docPartObj>
        <w:docPartGallery w:val="Page Numbers (Bottom of Page)"/>
        <w:docPartUnique/>
      </w:docPartObj>
    </w:sdtPr>
    <w:sdtEndPr>
      <w:rPr>
        <w:rFonts w:ascii="Times New Roman" w:hAnsi="Times New Roman" w:cs="Times New Roman"/>
        <w:noProof/>
        <w:sz w:val="20"/>
        <w:szCs w:val="24"/>
      </w:rPr>
    </w:sdtEndPr>
    <w:sdtContent>
      <w:p w14:paraId="0D770BF1" w14:textId="004F0F74" w:rsidR="00CA0BCF" w:rsidRPr="002D7F70" w:rsidRDefault="00CA0BCF" w:rsidP="002D7F70">
        <w:pPr>
          <w:pStyle w:val="Footer"/>
          <w:jc w:val="center"/>
          <w:rPr>
            <w:sz w:val="18"/>
          </w:rPr>
        </w:pPr>
        <w:r w:rsidRPr="002D7F70">
          <w:rPr>
            <w:rFonts w:ascii="Times New Roman" w:hAnsi="Times New Roman" w:cs="Times New Roman"/>
            <w:sz w:val="20"/>
            <w:szCs w:val="24"/>
          </w:rPr>
          <w:fldChar w:fldCharType="begin"/>
        </w:r>
        <w:r w:rsidRPr="002D7F70">
          <w:rPr>
            <w:rFonts w:ascii="Times New Roman" w:hAnsi="Times New Roman" w:cs="Times New Roman"/>
            <w:sz w:val="20"/>
            <w:szCs w:val="24"/>
          </w:rPr>
          <w:instrText xml:space="preserve"> PAGE   \* MERGEFORMAT </w:instrText>
        </w:r>
        <w:r w:rsidRPr="002D7F70">
          <w:rPr>
            <w:rFonts w:ascii="Times New Roman" w:hAnsi="Times New Roman" w:cs="Times New Roman"/>
            <w:sz w:val="20"/>
            <w:szCs w:val="24"/>
          </w:rPr>
          <w:fldChar w:fldCharType="separate"/>
        </w:r>
        <w:r w:rsidR="00424CC5">
          <w:rPr>
            <w:rFonts w:ascii="Times New Roman" w:hAnsi="Times New Roman" w:cs="Times New Roman"/>
            <w:noProof/>
            <w:sz w:val="20"/>
            <w:szCs w:val="24"/>
          </w:rPr>
          <w:t>17</w:t>
        </w:r>
        <w:r w:rsidRPr="002D7F70">
          <w:rPr>
            <w:rFonts w:ascii="Times New Roman" w:hAnsi="Times New Roman" w:cs="Times New Roman"/>
            <w:noProof/>
            <w:sz w:val="20"/>
            <w:szCs w:val="24"/>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9279CD" w14:textId="77777777" w:rsidR="00CA0BCF" w:rsidRPr="00DD2F3E" w:rsidRDefault="00CA0BCF" w:rsidP="00DD2F3E">
    <w:pPr>
      <w:widowControl w:val="0"/>
      <w:pBdr>
        <w:top w:val="single" w:sz="4" w:space="2" w:color="auto"/>
        <w:left w:val="single" w:sz="4" w:space="4" w:color="auto"/>
        <w:bottom w:val="single" w:sz="4" w:space="1" w:color="auto"/>
        <w:right w:val="single" w:sz="4" w:space="4" w:color="auto"/>
      </w:pBdr>
      <w:tabs>
        <w:tab w:val="center" w:pos="4320"/>
        <w:tab w:val="right" w:pos="8640"/>
      </w:tabs>
      <w:spacing w:after="0" w:line="240" w:lineRule="auto"/>
      <w:jc w:val="center"/>
      <w:rPr>
        <w:rFonts w:ascii="Times New Roman" w:eastAsia="Times New Roman" w:hAnsi="Times New Roman" w:cs="Times New Roman"/>
        <w:i/>
        <w:snapToGrid w:val="0"/>
        <w:sz w:val="20"/>
        <w:szCs w:val="20"/>
        <w:lang w:val="en-GB"/>
      </w:rPr>
    </w:pPr>
    <w:r w:rsidRPr="00DD2F3E">
      <w:rPr>
        <w:rFonts w:ascii="Times New Roman" w:eastAsia="Times New Roman" w:hAnsi="Times New Roman" w:cs="Times New Roman"/>
        <w:i/>
        <w:snapToGrid w:val="0"/>
        <w:sz w:val="20"/>
        <w:szCs w:val="20"/>
        <w:lang w:val="en-GB"/>
      </w:rPr>
      <w:t>For reasons of economy, this document is printed in a limited number, and will not be distributed at the meeting.</w:t>
    </w:r>
  </w:p>
  <w:p w14:paraId="4E577D1F" w14:textId="77777777" w:rsidR="00CA0BCF" w:rsidRPr="00DD2F3E" w:rsidRDefault="00CA0BCF" w:rsidP="00DD2F3E">
    <w:pPr>
      <w:widowControl w:val="0"/>
      <w:pBdr>
        <w:top w:val="single" w:sz="4" w:space="2" w:color="auto"/>
        <w:left w:val="single" w:sz="4" w:space="4" w:color="auto"/>
        <w:bottom w:val="single" w:sz="4" w:space="1" w:color="auto"/>
        <w:right w:val="single" w:sz="4" w:space="4" w:color="auto"/>
      </w:pBdr>
      <w:tabs>
        <w:tab w:val="center" w:pos="4320"/>
        <w:tab w:val="right" w:pos="8640"/>
      </w:tabs>
      <w:spacing w:after="0" w:line="240" w:lineRule="auto"/>
      <w:jc w:val="center"/>
      <w:rPr>
        <w:rFonts w:ascii="Times New Roman" w:eastAsia="Times New Roman" w:hAnsi="Times New Roman" w:cs="Times New Roman"/>
        <w:i/>
        <w:snapToGrid w:val="0"/>
        <w:sz w:val="20"/>
        <w:szCs w:val="20"/>
        <w:lang w:val="en-GB"/>
      </w:rPr>
    </w:pPr>
    <w:r w:rsidRPr="00DD2F3E">
      <w:rPr>
        <w:rFonts w:ascii="Times New Roman" w:eastAsia="Times New Roman" w:hAnsi="Times New Roman" w:cs="Times New Roman"/>
        <w:i/>
        <w:snapToGrid w:val="0"/>
        <w:sz w:val="20"/>
        <w:szCs w:val="20"/>
        <w:lang w:val="en-GB"/>
      </w:rPr>
      <w:t>Delegates are kindly requested to bring their copy to the meeting and not to request additional copies.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34DD39" w14:textId="77777777" w:rsidR="00CA0BCF" w:rsidRDefault="00CA0BCF" w:rsidP="00DD2F3E">
      <w:pPr>
        <w:spacing w:after="0" w:line="240" w:lineRule="auto"/>
      </w:pPr>
      <w:r>
        <w:separator/>
      </w:r>
    </w:p>
  </w:footnote>
  <w:footnote w:type="continuationSeparator" w:id="0">
    <w:p w14:paraId="275DCF08" w14:textId="77777777" w:rsidR="00CA0BCF" w:rsidRDefault="00CA0BCF" w:rsidP="00DD2F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8D6B72" w14:textId="24900595" w:rsidR="00CA0BCF" w:rsidRPr="002D7F70" w:rsidRDefault="00CA0BCF" w:rsidP="002D7F70">
    <w:pPr>
      <w:pBdr>
        <w:bottom w:val="single" w:sz="4" w:space="1" w:color="auto"/>
      </w:pBdr>
      <w:spacing w:after="0" w:line="240" w:lineRule="auto"/>
      <w:rPr>
        <w:rFonts w:ascii="Times New Roman" w:eastAsia="Times New Roman" w:hAnsi="Times New Roman" w:cs="Times New Roman"/>
        <w:i/>
        <w:sz w:val="20"/>
        <w:szCs w:val="20"/>
        <w:lang w:val="en-GB"/>
      </w:rPr>
    </w:pPr>
    <w:r w:rsidRPr="00DD2F3E">
      <w:rPr>
        <w:rFonts w:ascii="Times New Roman" w:eastAsia="Times New Roman" w:hAnsi="Times New Roman" w:cs="Times New Roman"/>
        <w:i/>
        <w:sz w:val="20"/>
        <w:szCs w:val="20"/>
        <w:lang w:val="en-GB"/>
      </w:rPr>
      <w:t>UNEP/CMS/ScC-SC1/Doc.</w:t>
    </w:r>
    <w:r w:rsidRPr="00B64B64">
      <w:rPr>
        <w:rFonts w:ascii="Times New Roman" w:eastAsia="Times New Roman" w:hAnsi="Times New Roman" w:cs="Times New Roman"/>
        <w:i/>
        <w:sz w:val="20"/>
        <w:szCs w:val="20"/>
        <w:lang w:val="en-GB"/>
      </w:rPr>
      <w:t>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E432EE" w14:textId="329D666D" w:rsidR="00CA0BCF" w:rsidRPr="002D7F70" w:rsidRDefault="00CA0BCF" w:rsidP="002D7F70">
    <w:pPr>
      <w:pBdr>
        <w:bottom w:val="single" w:sz="4" w:space="1" w:color="auto"/>
      </w:pBdr>
      <w:spacing w:after="0" w:line="240" w:lineRule="auto"/>
      <w:jc w:val="right"/>
      <w:rPr>
        <w:rFonts w:ascii="Times New Roman" w:eastAsia="Times New Roman" w:hAnsi="Times New Roman" w:cs="Times New Roman"/>
        <w:i/>
        <w:sz w:val="20"/>
        <w:szCs w:val="20"/>
        <w:lang w:val="en-GB"/>
      </w:rPr>
    </w:pPr>
    <w:r w:rsidRPr="00DD2F3E">
      <w:rPr>
        <w:rFonts w:ascii="Times New Roman" w:eastAsia="Times New Roman" w:hAnsi="Times New Roman" w:cs="Times New Roman"/>
        <w:i/>
        <w:sz w:val="20"/>
        <w:szCs w:val="20"/>
        <w:lang w:val="en-GB"/>
      </w:rPr>
      <w:t>UNEP/CMS/ScC-SC1/Doc.</w:t>
    </w:r>
    <w:r w:rsidRPr="00B64B64">
      <w:rPr>
        <w:rFonts w:ascii="Times New Roman" w:eastAsia="Times New Roman" w:hAnsi="Times New Roman" w:cs="Times New Roman"/>
        <w:i/>
        <w:sz w:val="20"/>
        <w:szCs w:val="20"/>
        <w:lang w:val="en-GB"/>
      </w:rPr>
      <w:t>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7020"/>
      <w:gridCol w:w="1080"/>
    </w:tblGrid>
    <w:tr w:rsidR="00CA0BCF" w:rsidRPr="00DD2F3E" w14:paraId="6A0388D3" w14:textId="77777777" w:rsidTr="00CA0BCF">
      <w:tc>
        <w:tcPr>
          <w:tcW w:w="1080" w:type="dxa"/>
          <w:tcBorders>
            <w:top w:val="nil"/>
            <w:left w:val="nil"/>
            <w:bottom w:val="nil"/>
            <w:right w:val="nil"/>
          </w:tcBorders>
        </w:tcPr>
        <w:p w14:paraId="65918C46" w14:textId="77777777" w:rsidR="00CA0BCF" w:rsidRPr="00DD2F3E" w:rsidRDefault="00CA0BCF" w:rsidP="00DD2F3E">
          <w:pPr>
            <w:spacing w:after="0" w:line="240" w:lineRule="auto"/>
            <w:rPr>
              <w:rFonts w:ascii="Times New Roman" w:eastAsia="Times New Roman" w:hAnsi="Times New Roman" w:cs="Times New Roman"/>
              <w:sz w:val="24"/>
              <w:szCs w:val="24"/>
              <w:lang w:val="en-GB"/>
            </w:rPr>
          </w:pPr>
          <w:r w:rsidRPr="00DD2F3E">
            <w:rPr>
              <w:rFonts w:ascii="Times New Roman" w:eastAsia="Times New Roman" w:hAnsi="Times New Roman" w:cs="Times New Roman"/>
              <w:noProof/>
              <w:sz w:val="24"/>
              <w:szCs w:val="24"/>
            </w:rPr>
            <w:drawing>
              <wp:inline distT="0" distB="0" distL="0" distR="0" wp14:anchorId="45FEC496" wp14:editId="59C88CD3">
                <wp:extent cx="550545" cy="760095"/>
                <wp:effectExtent l="0" t="0" r="190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0545" cy="760095"/>
                        </a:xfrm>
                        <a:prstGeom prst="rect">
                          <a:avLst/>
                        </a:prstGeom>
                        <a:noFill/>
                        <a:ln>
                          <a:noFill/>
                        </a:ln>
                      </pic:spPr>
                    </pic:pic>
                  </a:graphicData>
                </a:graphic>
              </wp:inline>
            </w:drawing>
          </w:r>
        </w:p>
      </w:tc>
      <w:tc>
        <w:tcPr>
          <w:tcW w:w="7020" w:type="dxa"/>
          <w:tcBorders>
            <w:top w:val="nil"/>
            <w:left w:val="nil"/>
            <w:bottom w:val="nil"/>
            <w:right w:val="nil"/>
          </w:tcBorders>
        </w:tcPr>
        <w:p w14:paraId="1BBF41BB" w14:textId="77777777" w:rsidR="00CA0BCF" w:rsidRPr="00DD2F3E" w:rsidRDefault="00CA0BCF" w:rsidP="00DD2F3E">
          <w:pPr>
            <w:spacing w:after="0" w:line="220" w:lineRule="atLeast"/>
            <w:ind w:left="-468" w:firstLine="180"/>
            <w:jc w:val="center"/>
            <w:rPr>
              <w:rFonts w:ascii="Times New Roman" w:eastAsia="Times New Roman" w:hAnsi="Times New Roman" w:cs="Times New Roman"/>
              <w:b/>
              <w:bCs/>
              <w:snapToGrid w:val="0"/>
              <w:position w:val="6"/>
              <w:sz w:val="24"/>
              <w:szCs w:val="24"/>
              <w:lang w:val="en-GB"/>
            </w:rPr>
          </w:pPr>
          <w:r w:rsidRPr="00DD2F3E">
            <w:rPr>
              <w:rFonts w:ascii="Times New Roman" w:eastAsia="Times New Roman" w:hAnsi="Times New Roman" w:cs="Times New Roman"/>
              <w:b/>
              <w:bCs/>
              <w:snapToGrid w:val="0"/>
              <w:position w:val="6"/>
              <w:sz w:val="43"/>
              <w:szCs w:val="43"/>
              <w:lang w:val="en-GB"/>
            </w:rPr>
            <w:t>Convention on the Conservation of</w:t>
          </w:r>
        </w:p>
        <w:p w14:paraId="134976C8" w14:textId="77777777" w:rsidR="00CA0BCF" w:rsidRPr="00DD2F3E" w:rsidRDefault="00CA0BCF" w:rsidP="00DD2F3E">
          <w:pPr>
            <w:spacing w:after="0" w:line="220" w:lineRule="atLeast"/>
            <w:ind w:left="-468" w:firstLine="180"/>
            <w:jc w:val="center"/>
            <w:rPr>
              <w:rFonts w:ascii="Times New Roman" w:eastAsia="Times New Roman" w:hAnsi="Times New Roman" w:cs="Times New Roman"/>
              <w:b/>
              <w:bCs/>
              <w:snapToGrid w:val="0"/>
              <w:spacing w:val="20"/>
              <w:sz w:val="24"/>
              <w:szCs w:val="24"/>
              <w:lang w:val="en-GB"/>
            </w:rPr>
          </w:pPr>
          <w:r w:rsidRPr="00DD2F3E">
            <w:rPr>
              <w:rFonts w:ascii="Times New Roman" w:eastAsia="Times New Roman" w:hAnsi="Times New Roman" w:cs="Times New Roman"/>
              <w:b/>
              <w:bCs/>
              <w:snapToGrid w:val="0"/>
              <w:position w:val="6"/>
              <w:sz w:val="43"/>
              <w:szCs w:val="43"/>
              <w:lang w:val="en-GB"/>
            </w:rPr>
            <w:t>Migratory Species of Wild Animals</w:t>
          </w:r>
        </w:p>
        <w:p w14:paraId="045E93F4" w14:textId="77777777" w:rsidR="00CA0BCF" w:rsidRPr="00DD2F3E" w:rsidRDefault="00CA0BCF" w:rsidP="00DD2F3E">
          <w:pPr>
            <w:spacing w:after="0" w:line="240" w:lineRule="auto"/>
            <w:ind w:firstLine="180"/>
            <w:jc w:val="center"/>
            <w:rPr>
              <w:rFonts w:ascii="Times New Roman" w:eastAsia="Times New Roman" w:hAnsi="Times New Roman" w:cs="Times New Roman"/>
              <w:b/>
              <w:bCs/>
              <w:snapToGrid w:val="0"/>
              <w:spacing w:val="20"/>
              <w:sz w:val="4"/>
              <w:szCs w:val="20"/>
              <w:lang w:val="en-GB"/>
            </w:rPr>
          </w:pPr>
        </w:p>
        <w:p w14:paraId="3B5E9B15" w14:textId="77777777" w:rsidR="00CA0BCF" w:rsidRPr="00DD2F3E" w:rsidRDefault="00CA0BCF" w:rsidP="00DD2F3E">
          <w:pPr>
            <w:spacing w:after="0" w:line="240" w:lineRule="auto"/>
            <w:ind w:left="-288" w:firstLine="180"/>
            <w:jc w:val="center"/>
            <w:rPr>
              <w:rFonts w:ascii="Times New Roman" w:eastAsia="Times New Roman" w:hAnsi="Times New Roman" w:cs="Times New Roman"/>
              <w:sz w:val="24"/>
              <w:szCs w:val="24"/>
              <w:lang w:val="en-GB"/>
            </w:rPr>
          </w:pPr>
          <w:r w:rsidRPr="00DD2F3E">
            <w:rPr>
              <w:rFonts w:ascii="Times New Roman" w:eastAsia="Times New Roman" w:hAnsi="Times New Roman" w:cs="Times New Roman"/>
              <w:i/>
              <w:snapToGrid w:val="0"/>
              <w:kern w:val="2"/>
              <w:sz w:val="24"/>
              <w:szCs w:val="24"/>
              <w:lang w:val="en-GB"/>
            </w:rPr>
            <w:t>Secretariat provided by the United Nations Environment Programme</w:t>
          </w:r>
        </w:p>
      </w:tc>
      <w:tc>
        <w:tcPr>
          <w:tcW w:w="1080" w:type="dxa"/>
          <w:tcBorders>
            <w:top w:val="nil"/>
            <w:left w:val="nil"/>
            <w:bottom w:val="nil"/>
            <w:right w:val="nil"/>
          </w:tcBorders>
        </w:tcPr>
        <w:p w14:paraId="37704B3F" w14:textId="77777777" w:rsidR="00CA0BCF" w:rsidRPr="00DD2F3E" w:rsidRDefault="00CA0BCF" w:rsidP="00DD2F3E">
          <w:pPr>
            <w:spacing w:after="0" w:line="240" w:lineRule="auto"/>
            <w:ind w:hanging="108"/>
            <w:jc w:val="center"/>
            <w:rPr>
              <w:rFonts w:ascii="Times New Roman" w:eastAsia="Times New Roman" w:hAnsi="Times New Roman" w:cs="Times New Roman"/>
              <w:sz w:val="24"/>
              <w:szCs w:val="24"/>
              <w:lang w:val="en-GB"/>
            </w:rPr>
          </w:pPr>
          <w:r w:rsidRPr="00DD2F3E">
            <w:rPr>
              <w:rFonts w:ascii="Times New Roman" w:eastAsia="Times New Roman" w:hAnsi="Times New Roman" w:cs="Times New Roman"/>
              <w:noProof/>
              <w:sz w:val="24"/>
              <w:szCs w:val="24"/>
            </w:rPr>
            <w:drawing>
              <wp:inline distT="0" distB="0" distL="0" distR="0" wp14:anchorId="7DCF6ECA" wp14:editId="19DA2A0E">
                <wp:extent cx="617220" cy="76009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220" cy="760095"/>
                        </a:xfrm>
                        <a:prstGeom prst="rect">
                          <a:avLst/>
                        </a:prstGeom>
                        <a:noFill/>
                        <a:ln>
                          <a:noFill/>
                        </a:ln>
                      </pic:spPr>
                    </pic:pic>
                  </a:graphicData>
                </a:graphic>
              </wp:inline>
            </w:drawing>
          </w:r>
        </w:p>
      </w:tc>
    </w:tr>
  </w:tbl>
  <w:p w14:paraId="24A4F7CC" w14:textId="77777777" w:rsidR="00CA0BCF" w:rsidRDefault="00CA0BC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C59935" w14:textId="2A935275" w:rsidR="00CA0BCF" w:rsidRPr="002D7F70" w:rsidRDefault="00CA0BCF" w:rsidP="002D7F70">
    <w:pPr>
      <w:pBdr>
        <w:bottom w:val="single" w:sz="4" w:space="1" w:color="auto"/>
      </w:pBdr>
      <w:spacing w:after="0" w:line="240" w:lineRule="auto"/>
      <w:rPr>
        <w:rFonts w:ascii="Times New Roman" w:eastAsia="Times New Roman" w:hAnsi="Times New Roman" w:cs="Times New Roman"/>
        <w:i/>
        <w:sz w:val="20"/>
        <w:szCs w:val="20"/>
        <w:lang w:val="en-GB"/>
      </w:rPr>
    </w:pPr>
    <w:r w:rsidRPr="00DD2F3E">
      <w:rPr>
        <w:rFonts w:ascii="Times New Roman" w:eastAsia="Times New Roman" w:hAnsi="Times New Roman" w:cs="Times New Roman"/>
        <w:i/>
        <w:sz w:val="20"/>
        <w:szCs w:val="20"/>
        <w:lang w:val="en-GB"/>
      </w:rPr>
      <w:t>UNEP/CMS/ScC-SC1/Doc.</w:t>
    </w:r>
    <w:r w:rsidRPr="00B64B64">
      <w:rPr>
        <w:rFonts w:ascii="Times New Roman" w:eastAsia="Times New Roman" w:hAnsi="Times New Roman" w:cs="Times New Roman"/>
        <w:i/>
        <w:sz w:val="20"/>
        <w:szCs w:val="20"/>
        <w:lang w:val="en-GB"/>
      </w:rPr>
      <w:t>4</w:t>
    </w:r>
    <w:r>
      <w:rPr>
        <w:rFonts w:ascii="Times New Roman" w:eastAsia="Times New Roman" w:hAnsi="Times New Roman" w:cs="Times New Roman"/>
        <w:i/>
        <w:sz w:val="20"/>
        <w:szCs w:val="20"/>
        <w:lang w:val="en-GB"/>
      </w:rPr>
      <w:t>/Annex 1</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A7D73D" w14:textId="46F92D01" w:rsidR="00CA0BCF" w:rsidRPr="002D7F70" w:rsidRDefault="00CA0BCF" w:rsidP="002D7F70">
    <w:pPr>
      <w:pBdr>
        <w:bottom w:val="single" w:sz="4" w:space="1" w:color="auto"/>
      </w:pBdr>
      <w:spacing w:after="0" w:line="240" w:lineRule="auto"/>
      <w:jc w:val="right"/>
      <w:rPr>
        <w:rFonts w:ascii="Times New Roman" w:eastAsia="Times New Roman" w:hAnsi="Times New Roman" w:cs="Times New Roman"/>
        <w:i/>
        <w:sz w:val="20"/>
        <w:szCs w:val="20"/>
        <w:lang w:val="en-GB"/>
      </w:rPr>
    </w:pPr>
    <w:r w:rsidRPr="00DD2F3E">
      <w:rPr>
        <w:rFonts w:ascii="Times New Roman" w:eastAsia="Times New Roman" w:hAnsi="Times New Roman" w:cs="Times New Roman"/>
        <w:i/>
        <w:sz w:val="20"/>
        <w:szCs w:val="20"/>
        <w:lang w:val="en-GB"/>
      </w:rPr>
      <w:t>UNEP/CMS/ScC-SC1/Doc.</w:t>
    </w:r>
    <w:r w:rsidRPr="00B64B64">
      <w:rPr>
        <w:rFonts w:ascii="Times New Roman" w:eastAsia="Times New Roman" w:hAnsi="Times New Roman" w:cs="Times New Roman"/>
        <w:i/>
        <w:sz w:val="20"/>
        <w:szCs w:val="20"/>
        <w:lang w:val="en-GB"/>
      </w:rPr>
      <w:t>4</w:t>
    </w:r>
    <w:r>
      <w:rPr>
        <w:rFonts w:ascii="Times New Roman" w:eastAsia="Times New Roman" w:hAnsi="Times New Roman" w:cs="Times New Roman"/>
        <w:i/>
        <w:sz w:val="20"/>
        <w:szCs w:val="20"/>
        <w:lang w:val="en-GB"/>
      </w:rPr>
      <w:t>/Annex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2116F"/>
    <w:multiLevelType w:val="hybridMultilevel"/>
    <w:tmpl w:val="113A20B0"/>
    <w:lvl w:ilvl="0" w:tplc="F9B415E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CE6F75"/>
    <w:multiLevelType w:val="hybridMultilevel"/>
    <w:tmpl w:val="4268FCF0"/>
    <w:lvl w:ilvl="0" w:tplc="0409000F">
      <w:start w:val="1"/>
      <w:numFmt w:val="decimal"/>
      <w:lvlText w:val="%1."/>
      <w:lvlJc w:val="left"/>
      <w:pPr>
        <w:ind w:left="360" w:hanging="360"/>
      </w:pPr>
      <w:rPr>
        <w:rFonts w:hint="default"/>
        <w:b w:val="0"/>
      </w:rPr>
    </w:lvl>
    <w:lvl w:ilvl="1" w:tplc="80163E96">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2C009AA"/>
    <w:multiLevelType w:val="hybridMultilevel"/>
    <w:tmpl w:val="977CD7BC"/>
    <w:lvl w:ilvl="0" w:tplc="085AD57C">
      <w:start w:val="1"/>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D201878"/>
    <w:multiLevelType w:val="hybridMultilevel"/>
    <w:tmpl w:val="EDA6A38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F3E"/>
    <w:rsid w:val="00170610"/>
    <w:rsid w:val="001C2C60"/>
    <w:rsid w:val="00225713"/>
    <w:rsid w:val="0029421B"/>
    <w:rsid w:val="00297B9A"/>
    <w:rsid w:val="002D7F70"/>
    <w:rsid w:val="002F021B"/>
    <w:rsid w:val="002F5557"/>
    <w:rsid w:val="0034523A"/>
    <w:rsid w:val="003874A0"/>
    <w:rsid w:val="00424CC5"/>
    <w:rsid w:val="004B369B"/>
    <w:rsid w:val="00515336"/>
    <w:rsid w:val="006515EC"/>
    <w:rsid w:val="006A2D39"/>
    <w:rsid w:val="00703E82"/>
    <w:rsid w:val="0085591E"/>
    <w:rsid w:val="008C4C11"/>
    <w:rsid w:val="009014C6"/>
    <w:rsid w:val="00920FB6"/>
    <w:rsid w:val="00996EA4"/>
    <w:rsid w:val="009D0C57"/>
    <w:rsid w:val="00A04BBD"/>
    <w:rsid w:val="00A71FBB"/>
    <w:rsid w:val="00A91D58"/>
    <w:rsid w:val="00A921B2"/>
    <w:rsid w:val="00B07050"/>
    <w:rsid w:val="00B6306D"/>
    <w:rsid w:val="00B64B64"/>
    <w:rsid w:val="00C74A5D"/>
    <w:rsid w:val="00C75F7B"/>
    <w:rsid w:val="00CA0BCF"/>
    <w:rsid w:val="00D6481A"/>
    <w:rsid w:val="00DD2F3E"/>
    <w:rsid w:val="00E62F3E"/>
    <w:rsid w:val="00F239EB"/>
    <w:rsid w:val="00F37FE8"/>
    <w:rsid w:val="00F42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747B78"/>
  <w15:chartTrackingRefBased/>
  <w15:docId w15:val="{22145256-A6B3-4986-B261-C529E997E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2F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2F3E"/>
  </w:style>
  <w:style w:type="paragraph" w:styleId="Footer">
    <w:name w:val="footer"/>
    <w:basedOn w:val="Normal"/>
    <w:link w:val="FooterChar"/>
    <w:uiPriority w:val="99"/>
    <w:unhideWhenUsed/>
    <w:rsid w:val="00DD2F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2F3E"/>
  </w:style>
  <w:style w:type="character" w:styleId="Hyperlink">
    <w:name w:val="Hyperlink"/>
    <w:uiPriority w:val="99"/>
    <w:rsid w:val="00F42F74"/>
    <w:rPr>
      <w:color w:val="0000FF"/>
      <w:u w:val="single"/>
    </w:rPr>
  </w:style>
  <w:style w:type="paragraph" w:styleId="ListParagraph">
    <w:name w:val="List Paragraph"/>
    <w:basedOn w:val="Normal"/>
    <w:uiPriority w:val="34"/>
    <w:qFormat/>
    <w:rsid w:val="00A04BBD"/>
    <w:pPr>
      <w:ind w:left="720"/>
      <w:contextualSpacing/>
    </w:pPr>
  </w:style>
  <w:style w:type="paragraph" w:styleId="BalloonText">
    <w:name w:val="Balloon Text"/>
    <w:basedOn w:val="Normal"/>
    <w:link w:val="BalloonTextChar"/>
    <w:uiPriority w:val="99"/>
    <w:semiHidden/>
    <w:unhideWhenUsed/>
    <w:rsid w:val="00D648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481A"/>
    <w:rPr>
      <w:rFonts w:ascii="Segoe UI" w:hAnsi="Segoe UI" w:cs="Segoe UI"/>
      <w:sz w:val="18"/>
      <w:szCs w:val="18"/>
    </w:rPr>
  </w:style>
  <w:style w:type="character" w:styleId="CommentReference">
    <w:name w:val="annotation reference"/>
    <w:basedOn w:val="DefaultParagraphFont"/>
    <w:uiPriority w:val="99"/>
    <w:semiHidden/>
    <w:unhideWhenUsed/>
    <w:rsid w:val="00D6481A"/>
    <w:rPr>
      <w:sz w:val="16"/>
      <w:szCs w:val="16"/>
    </w:rPr>
  </w:style>
  <w:style w:type="paragraph" w:styleId="CommentText">
    <w:name w:val="annotation text"/>
    <w:basedOn w:val="Normal"/>
    <w:link w:val="CommentTextChar"/>
    <w:uiPriority w:val="99"/>
    <w:semiHidden/>
    <w:unhideWhenUsed/>
    <w:rsid w:val="00D6481A"/>
    <w:pPr>
      <w:spacing w:line="240" w:lineRule="auto"/>
    </w:pPr>
    <w:rPr>
      <w:sz w:val="20"/>
      <w:szCs w:val="20"/>
    </w:rPr>
  </w:style>
  <w:style w:type="character" w:customStyle="1" w:styleId="CommentTextChar">
    <w:name w:val="Comment Text Char"/>
    <w:basedOn w:val="DefaultParagraphFont"/>
    <w:link w:val="CommentText"/>
    <w:uiPriority w:val="99"/>
    <w:semiHidden/>
    <w:rsid w:val="00D6481A"/>
    <w:rPr>
      <w:sz w:val="20"/>
      <w:szCs w:val="20"/>
    </w:rPr>
  </w:style>
  <w:style w:type="paragraph" w:styleId="CommentSubject">
    <w:name w:val="annotation subject"/>
    <w:basedOn w:val="CommentText"/>
    <w:next w:val="CommentText"/>
    <w:link w:val="CommentSubjectChar"/>
    <w:uiPriority w:val="99"/>
    <w:semiHidden/>
    <w:unhideWhenUsed/>
    <w:rsid w:val="00D6481A"/>
    <w:rPr>
      <w:b/>
      <w:bCs/>
    </w:rPr>
  </w:style>
  <w:style w:type="character" w:customStyle="1" w:styleId="CommentSubjectChar">
    <w:name w:val="Comment Subject Char"/>
    <w:basedOn w:val="CommentTextChar"/>
    <w:link w:val="CommentSubject"/>
    <w:uiPriority w:val="99"/>
    <w:semiHidden/>
    <w:rsid w:val="00D6481A"/>
    <w:rPr>
      <w:b/>
      <w:bCs/>
      <w:sz w:val="20"/>
      <w:szCs w:val="20"/>
    </w:rPr>
  </w:style>
  <w:style w:type="table" w:styleId="TableGrid">
    <w:name w:val="Table Grid"/>
    <w:basedOn w:val="TableNormal"/>
    <w:uiPriority w:val="39"/>
    <w:rsid w:val="002D7F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ms.int/sites/default/files/document/Res_11_22_Live_Captures_of_Cetaceans_E_0.pdf" TargetMode="External"/><Relationship Id="rId21" Type="http://schemas.openxmlformats.org/officeDocument/2006/relationships/hyperlink" Target="http://www.cms.int/sites/default/files/document/Res_11_02_Strategic_Plan_for_MS_2015_2023_E_0.pdf" TargetMode="External"/><Relationship Id="rId42" Type="http://schemas.openxmlformats.org/officeDocument/2006/relationships/hyperlink" Target="http://www.cms.int/sites/default/files/document/cms_scc-sc1_doc-10-1-1-3_development-action-plan-americas-flyways_e.pdf" TargetMode="External"/><Relationship Id="rId47" Type="http://schemas.openxmlformats.org/officeDocument/2006/relationships/hyperlink" Target="http://www.cms.int/sites/default/files/document/Res_11_15_Preventing_Bird_Poisoning_of_Birds_E_0.pdf" TargetMode="External"/><Relationship Id="rId63" Type="http://schemas.openxmlformats.org/officeDocument/2006/relationships/hyperlink" Target="http://www.cms.int/sites/default/files/document/Res_11_01_Financial_and_Administrative_matters_E.pdf" TargetMode="External"/><Relationship Id="rId68" Type="http://schemas.openxmlformats.org/officeDocument/2006/relationships/hyperlink" Target="http://www.cms.int/sites/default/files/document/Res_11_30_Management_Marine_Debris_E.pdf" TargetMode="External"/><Relationship Id="rId2" Type="http://schemas.openxmlformats.org/officeDocument/2006/relationships/styles" Target="styles.xml"/><Relationship Id="rId16" Type="http://schemas.openxmlformats.org/officeDocument/2006/relationships/hyperlink" Target="http://www.cms.int/sites/default/files/document/Res_11_33_Guidelines_Assessing_Listing_Proposals_E_0.pdf" TargetMode="External"/><Relationship Id="rId29" Type="http://schemas.openxmlformats.org/officeDocument/2006/relationships/hyperlink" Target="http://www.cms.int/sites/default/files/document/Res_9_19_ocean_noise_En.pdf" TargetMode="External"/><Relationship Id="rId11" Type="http://schemas.openxmlformats.org/officeDocument/2006/relationships/footer" Target="footer2.xml"/><Relationship Id="rId24" Type="http://schemas.openxmlformats.org/officeDocument/2006/relationships/hyperlink" Target="http://www.cms.int/sites/default/files/document/Res_11_13_Concerted_and_Cooperative_Actions_E_0.pdf" TargetMode="External"/><Relationship Id="rId32" Type="http://schemas.openxmlformats.org/officeDocument/2006/relationships/hyperlink" Target="http://www.cms.int/sites/default/files/document/Res_11_13_Concerted_and_Cooperative_Actions_E_0.pdf" TargetMode="External"/><Relationship Id="rId37" Type="http://schemas.openxmlformats.org/officeDocument/2006/relationships/hyperlink" Target="http://www.cms.int/sites/default/files/document/Res_11_13_Concerted_and_Cooperative_Actions_E_0.pdf" TargetMode="External"/><Relationship Id="rId40" Type="http://schemas.openxmlformats.org/officeDocument/2006/relationships/hyperlink" Target="http://www.cms.int/sites/default/files/document/Res_11_14_PoW_on_Migratory_Birds__Flyways_En.pdf" TargetMode="External"/><Relationship Id="rId45" Type="http://schemas.openxmlformats.org/officeDocument/2006/relationships/hyperlink" Target="http://www.cms.int/sites/default/files/document/Res_11_14_PoW_on_Migratory_Birds__Flyways_En.pdf" TargetMode="External"/><Relationship Id="rId53" Type="http://schemas.openxmlformats.org/officeDocument/2006/relationships/hyperlink" Target="http://www.cms.int/sites/default/files/document/cms_scc-sc1_doc-10-1-3-1_landbirds_pow_e_0.pdf" TargetMode="External"/><Relationship Id="rId58" Type="http://schemas.openxmlformats.org/officeDocument/2006/relationships/hyperlink" Target="http://www.cms.int/sites/default/files/document/cms_scc-sc1_doc-10-4-1_non-human-culture_e_1.pdf" TargetMode="External"/><Relationship Id="rId66" Type="http://schemas.openxmlformats.org/officeDocument/2006/relationships/hyperlink" Target="http://www.cms.int/sites/default/files/document/Res_11_29_Boatbased_Marine_Wildlife_Watching_E.pdf" TargetMode="External"/><Relationship Id="rId5" Type="http://schemas.openxmlformats.org/officeDocument/2006/relationships/footnotes" Target="footnotes.xml"/><Relationship Id="rId61" Type="http://schemas.openxmlformats.org/officeDocument/2006/relationships/hyperlink" Target="http://www.cms.int/sites/default/files/document/Res_11_26_POW_on_Climate_Change_E_0.pdf" TargetMode="External"/><Relationship Id="rId19" Type="http://schemas.openxmlformats.org/officeDocument/2006/relationships/hyperlink" Target="http://www.cms.int/sites/default/files/document/Res_11_01_Financial_and_Administrative_matters_E.pdf" TargetMode="External"/><Relationship Id="rId14" Type="http://schemas.openxmlformats.org/officeDocument/2006/relationships/hyperlink" Target="http://www.cms.int/sites/default/files/document/Res_11_04_Restructuring_of_CMS_Scientific_Council_E_0.pdf" TargetMode="External"/><Relationship Id="rId22" Type="http://schemas.openxmlformats.org/officeDocument/2006/relationships/hyperlink" Target="http://www.cms.int/sites/default/files/document/10_23_concerted_e_0_0.pdf" TargetMode="External"/><Relationship Id="rId27" Type="http://schemas.openxmlformats.org/officeDocument/2006/relationships/hyperlink" Target="http://www.cms.int/sites/default/files/document/10_15_cetaceans_e_0_0.pdf" TargetMode="External"/><Relationship Id="rId30" Type="http://schemas.openxmlformats.org/officeDocument/2006/relationships/hyperlink" Target="http://www.cms.int/sites/default/files/document/cms_scc-sc1_doc-10-2-3-rev1_underwater-noise_e_0.pdf" TargetMode="External"/><Relationship Id="rId35" Type="http://schemas.openxmlformats.org/officeDocument/2006/relationships/hyperlink" Target="http://www.cms.int/sites/default/files/document/Res_11_24_Central_Asian_Mammals_Initiative_En.pdf" TargetMode="External"/><Relationship Id="rId43" Type="http://schemas.openxmlformats.org/officeDocument/2006/relationships/hyperlink" Target="http://www.cms.int/sites/default/files/document/Res_11_14_PoW_on_Migratory_Birds__Flyways_En.pdf" TargetMode="External"/><Relationship Id="rId48" Type="http://schemas.openxmlformats.org/officeDocument/2006/relationships/hyperlink" Target="http://www.cms.int/sites/default/files/document/Res_11_17_Action_Plan_Migratory_Landbirds_Eng.pdf" TargetMode="External"/><Relationship Id="rId56" Type="http://schemas.openxmlformats.org/officeDocument/2006/relationships/hyperlink" Target="http://www.cms.int/sites/default/files/document/Res_11_19_Taxonomy_%26_Nomenclature_of_Birds_E.pdf" TargetMode="External"/><Relationship Id="rId64" Type="http://schemas.openxmlformats.org/officeDocument/2006/relationships/hyperlink" Target="http://www.cms.int/sites/default/files/document/Res_11_28_Invasive_Alien_Species_Future_Activities_E.pdf" TargetMode="External"/><Relationship Id="rId69" Type="http://schemas.openxmlformats.org/officeDocument/2006/relationships/hyperlink" Target="http://www.cms.int/sites/default/files/document/Res_11_30_Management_Marine_Debris_E.pdf" TargetMode="External"/><Relationship Id="rId8" Type="http://schemas.openxmlformats.org/officeDocument/2006/relationships/header" Target="header1.xml"/><Relationship Id="rId51" Type="http://schemas.openxmlformats.org/officeDocument/2006/relationships/hyperlink" Target="http://www.cms.int/sites/default/files/document/cms_scc-sc1_doc-10-1-3-1_landbirds_pow_e_0.pdf"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hyperlink" Target="http://www.cms.int/sites/default/files/document/cms_scc-sc1_doc-7-1-1_draft-rev-format-amendments-appendices_rev1_e.pdf" TargetMode="External"/><Relationship Id="rId25" Type="http://schemas.openxmlformats.org/officeDocument/2006/relationships/hyperlink" Target="http://www.cms.int/sites/default/files/document/Res_11_13_Concerted_and_Cooperative_Actions_E_0.pdf" TargetMode="External"/><Relationship Id="rId33" Type="http://schemas.openxmlformats.org/officeDocument/2006/relationships/hyperlink" Target="http://www.cms.int/sites/default/files/document/Res_11_13_Concerted_and_Cooperative_Actions_E_0.pdf" TargetMode="External"/><Relationship Id="rId38" Type="http://schemas.openxmlformats.org/officeDocument/2006/relationships/hyperlink" Target="http://www.cms.int/sites/default/files/document/Res_11_13_Concerted_and_Cooperative_Actions_E_0.pdf" TargetMode="External"/><Relationship Id="rId46" Type="http://schemas.openxmlformats.org/officeDocument/2006/relationships/hyperlink" Target="http://www.cms.int/sites/default/files/document/cms_scc-sc1_inf-2_vulture_msap_rev_incl_annex1.pdf" TargetMode="External"/><Relationship Id="rId59" Type="http://schemas.openxmlformats.org/officeDocument/2006/relationships/hyperlink" Target="http://www.cms.int/sites/default/files/document/Res_11_25_Advanced_Ecological_Networks_E_1.pdf" TargetMode="External"/><Relationship Id="rId67" Type="http://schemas.openxmlformats.org/officeDocument/2006/relationships/hyperlink" Target="http://www.cms.int/sites/default/files/document/Res_11_29_Boatbased_Marine_Wildlife_Watching_E.pdf" TargetMode="External"/><Relationship Id="rId20" Type="http://schemas.openxmlformats.org/officeDocument/2006/relationships/hyperlink" Target="http://www.cms.int/sites/default/files/document/Res_11_01_Financial_and_Administrative_matters_E.pdf" TargetMode="External"/><Relationship Id="rId41" Type="http://schemas.openxmlformats.org/officeDocument/2006/relationships/hyperlink" Target="http://www.cms.int/sites/default/files/document/Res_11_14_PoW_on_Migratory_Birds__Flyways_En.pdf" TargetMode="External"/><Relationship Id="rId54" Type="http://schemas.openxmlformats.org/officeDocument/2006/relationships/hyperlink" Target="http://www.cms.int/sites/default/files/document/Res_11_18_Saker_Falcon_SakerGAP_En.pdf" TargetMode="External"/><Relationship Id="rId62" Type="http://schemas.openxmlformats.org/officeDocument/2006/relationships/hyperlink" Target="http://www.cms.int/sites/default/files/document/Res_11_26_POW_on_Climate_Change_E_0.pdf" TargetMode="External"/><Relationship Id="rId7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cms.int/sites/default/files/document/Res_11_04_Restructuring_of_CMS_Scientific_Council_E_0.pdf" TargetMode="External"/><Relationship Id="rId23" Type="http://schemas.openxmlformats.org/officeDocument/2006/relationships/hyperlink" Target="http://www.cms.int/sites/default/files/document/Res_11_13_Concerted_and_Cooperative_Actions_E_0.pdf" TargetMode="External"/><Relationship Id="rId28" Type="http://schemas.openxmlformats.org/officeDocument/2006/relationships/hyperlink" Target="http://www.cms.int/sites/default/files/document/cms_scc-sc1_doc-10-2-2_aquatic-bushmeat_e_0.pdf" TargetMode="External"/><Relationship Id="rId36" Type="http://schemas.openxmlformats.org/officeDocument/2006/relationships/hyperlink" Target="http://www.cms.int/sites/default/files/document/10_23_concerted_e_0_0.pdf" TargetMode="External"/><Relationship Id="rId49" Type="http://schemas.openxmlformats.org/officeDocument/2006/relationships/hyperlink" Target="http://www.cms.int/sites/default/files/document/cms_scc-sc1_doc-10-1-3-1_landbirds_pow_e_0.pdf" TargetMode="External"/><Relationship Id="rId57" Type="http://schemas.openxmlformats.org/officeDocument/2006/relationships/hyperlink" Target="http://www.cms.int/sites/default/files/document/Res_11_23_Implications_of_Cetacean_Culture_E.pdf" TargetMode="External"/><Relationship Id="rId10" Type="http://schemas.openxmlformats.org/officeDocument/2006/relationships/footer" Target="footer1.xml"/><Relationship Id="rId31" Type="http://schemas.openxmlformats.org/officeDocument/2006/relationships/hyperlink" Target="http://www.cms.int/sites/default/files/document/10_23_concerted_e_0_0.pdf" TargetMode="External"/><Relationship Id="rId44" Type="http://schemas.openxmlformats.org/officeDocument/2006/relationships/hyperlink" Target="http://www.cms.int/sites/default/files/document/cms_scc-sc1_doc-10-1-1-1_action_plan_baer%27s_pochard_e_0.pdf" TargetMode="External"/><Relationship Id="rId52" Type="http://schemas.openxmlformats.org/officeDocument/2006/relationships/hyperlink" Target="http://www.cms.int/sites/default/files/document/Res_11_17_Action_Plan_Migratory_Landbirds_Eng.pdf" TargetMode="External"/><Relationship Id="rId60" Type="http://schemas.openxmlformats.org/officeDocument/2006/relationships/hyperlink" Target="http://www.cms.int/sites/default/files/document/cms_scc-sc1_doc-10-4-2-1_immas_e.pdf" TargetMode="External"/><Relationship Id="rId65" Type="http://schemas.openxmlformats.org/officeDocument/2006/relationships/hyperlink" Target="http://www.cms.int/sites/default/files/document/Res_11_28_Invasive_Alien_Species_Future_Activities_E.pdf"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hyperlink" Target="http://www.cms.int/sites/default/files/document/Res_11_33_Guidelines_Assessing_Listing_Proposals_E_0.pdf" TargetMode="External"/><Relationship Id="rId39" Type="http://schemas.openxmlformats.org/officeDocument/2006/relationships/hyperlink" Target="http://www.cms.int/sites/default/files/document/Res_11_13_Concerted_and_Cooperative_Actions_E_0.pdf" TargetMode="External"/><Relationship Id="rId34" Type="http://schemas.openxmlformats.org/officeDocument/2006/relationships/hyperlink" Target="http://www.cms.int/sites/default/files/document/Res_11_13_Concerted_and_Cooperative_Actions_E_0.pdf" TargetMode="External"/><Relationship Id="rId50" Type="http://schemas.openxmlformats.org/officeDocument/2006/relationships/hyperlink" Target="http://www.cms.int/sites/default/files/document/Res_11_17_Action_Plan_Migratory_Landbirds_Eng.pdf" TargetMode="External"/><Relationship Id="rId55" Type="http://schemas.openxmlformats.org/officeDocument/2006/relationships/hyperlink" Target="http://www.cms.int/sites/default/files/document/cms_scc-sc1_inf-3_saker-gap_e_0.pdf" TargetMode="External"/><Relationship Id="rId7" Type="http://schemas.openxmlformats.org/officeDocument/2006/relationships/hyperlink" Target="http://www.cms.int/sites/default/files/document/cms_scc-sc1_doc_2-2_prov-annotated-agenda_e.pdf" TargetMode="External"/><Relationship Id="rId71" Type="http://schemas.openxmlformats.org/officeDocument/2006/relationships/header" Target="header5.xml"/></Relationships>
</file>

<file path=word/_rels/header3.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19</Pages>
  <Words>4644</Words>
  <Characters>26477</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Melanie Jakuttek (UNEP/AEWA Secretariat)</cp:lastModifiedBy>
  <cp:revision>8</cp:revision>
  <cp:lastPrinted>2016-04-04T07:32:00Z</cp:lastPrinted>
  <dcterms:created xsi:type="dcterms:W3CDTF">2016-04-04T06:29:00Z</dcterms:created>
  <dcterms:modified xsi:type="dcterms:W3CDTF">2016-04-04T07:35:00Z</dcterms:modified>
</cp:coreProperties>
</file>