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EC2A58" w14:paraId="20A3DAA5" w14:textId="77777777" w:rsidTr="00890DD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66505D38" w:rsidR="00EC2A58" w:rsidRPr="00890DD0"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890DD0">
              <w:rPr>
                <w:rFonts w:eastAsia="Arial" w:cs="Arial"/>
              </w:rPr>
              <w:t>UNEP/CMS/COP1</w:t>
            </w:r>
            <w:r w:rsidR="00BA33FE" w:rsidRPr="00890DD0">
              <w:rPr>
                <w:rFonts w:eastAsia="Arial" w:cs="Arial"/>
              </w:rPr>
              <w:t>4</w:t>
            </w:r>
            <w:r w:rsidRPr="00890DD0">
              <w:rPr>
                <w:rFonts w:eastAsia="Arial" w:cs="Arial"/>
              </w:rPr>
              <w:t>/Doc.</w:t>
            </w:r>
            <w:r w:rsidR="00E26734" w:rsidRPr="00890DD0">
              <w:rPr>
                <w:rFonts w:eastAsia="Arial" w:cs="Arial"/>
              </w:rPr>
              <w:t>29.5</w:t>
            </w:r>
            <w:r w:rsidR="00890DD0" w:rsidRPr="00890DD0">
              <w:rPr>
                <w:rFonts w:eastAsia="Arial" w:cs="Arial"/>
              </w:rPr>
              <w:t>/Rev</w:t>
            </w:r>
            <w:r w:rsidR="00890DD0">
              <w:rPr>
                <w:rFonts w:eastAsia="Arial" w:cs="Arial"/>
              </w:rPr>
              <w:t>.</w:t>
            </w:r>
            <w:r w:rsidR="00523FC4">
              <w:rPr>
                <w:rFonts w:eastAsia="Arial" w:cs="Arial"/>
              </w:rPr>
              <w:t>2</w:t>
            </w:r>
          </w:p>
          <w:p w14:paraId="51739494" w14:textId="0F06F118" w:rsidR="00EC2A58" w:rsidRPr="00AD2748" w:rsidRDefault="00523FC4"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w:t>
            </w:r>
            <w:r w:rsidR="00890DD0">
              <w:rPr>
                <w:rFonts w:eastAsia="Arial" w:cs="Arial"/>
                <w:lang w:val="fr-FR"/>
              </w:rPr>
              <w:t>3</w:t>
            </w:r>
            <w:r>
              <w:rPr>
                <w:rFonts w:eastAsia="Arial" w:cs="Arial"/>
                <w:lang w:val="fr-FR"/>
              </w:rPr>
              <w:t xml:space="preserve"> novembre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5DDABFC"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890DD0">
        <w:rPr>
          <w:rFonts w:eastAsia="Arial" w:cs="Arial"/>
          <w:bCs/>
          <w:lang w:val="fr-FR"/>
        </w:rPr>
        <w:t>1</w:t>
      </w:r>
      <w:r>
        <w:rPr>
          <w:rFonts w:eastAsia="Arial" w:cs="Arial"/>
          <w:bCs/>
          <w:lang w:val="fr-FR"/>
        </w:rPr>
        <w:t xml:space="preserve">2 – </w:t>
      </w:r>
      <w:r w:rsidR="00890DD0">
        <w:rPr>
          <w:rFonts w:eastAsia="Arial" w:cs="Arial"/>
          <w:bCs/>
          <w:lang w:val="fr-FR"/>
        </w:rPr>
        <w:t>17 février 2024</w:t>
      </w:r>
    </w:p>
    <w:p w14:paraId="4DD0AB0D" w14:textId="6697FD23"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E26734">
        <w:rPr>
          <w:rFonts w:eastAsia="Arial" w:cs="Arial"/>
          <w:iCs/>
          <w:lang w:val="fr-FR"/>
        </w:rPr>
        <w:t>29</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0C0C38C2" w:rsidR="00EC2A58" w:rsidRPr="007A7C2F" w:rsidRDefault="00BA7072" w:rsidP="007A7C2F">
      <w:pPr>
        <w:pBdr>
          <w:top w:val="single" w:sz="6" w:space="0" w:color="FFFFFF"/>
          <w:left w:val="single" w:sz="6" w:space="0" w:color="FFFFFF"/>
          <w:bottom w:val="single" w:sz="6" w:space="0" w:color="FFFFFF"/>
          <w:right w:val="single" w:sz="6" w:space="0" w:color="FFFFFF"/>
        </w:pBdr>
        <w:spacing w:after="120"/>
        <w:jc w:val="center"/>
        <w:outlineLvl w:val="1"/>
        <w:rPr>
          <w:rFonts w:eastAsia="Times New Roman" w:cs="Arial"/>
          <w:b/>
          <w:bCs/>
          <w:lang w:val="fr-FR"/>
        </w:rPr>
      </w:pPr>
      <w:r>
        <w:rPr>
          <w:rFonts w:eastAsia="Times New Roman" w:cs="Arial"/>
          <w:b/>
          <w:bCs/>
          <w:lang w:val="fr-FR"/>
        </w:rPr>
        <w:t>CONSERVATION DE L'ÂNE SAUVAGE D'AFRIQUE (</w:t>
      </w:r>
      <w:r>
        <w:rPr>
          <w:rFonts w:eastAsia="Times New Roman" w:cs="Arial"/>
          <w:b/>
          <w:bCs/>
          <w:i/>
          <w:iCs/>
          <w:lang w:val="fr-FR"/>
        </w:rPr>
        <w:t>Equus africanus</w:t>
      </w:r>
      <w:r>
        <w:rPr>
          <w:rFonts w:eastAsia="Times New Roman" w:cs="Arial"/>
          <w:b/>
          <w:bCs/>
          <w:lang w:val="fr-FR"/>
        </w:rPr>
        <w:t>)</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5A29926E">
                <wp:simplePos x="0" y="0"/>
                <wp:positionH relativeFrom="column">
                  <wp:posOffset>781050</wp:posOffset>
                </wp:positionH>
                <wp:positionV relativeFrom="paragraph">
                  <wp:posOffset>147320</wp:posOffset>
                </wp:positionV>
                <wp:extent cx="4349750" cy="2254250"/>
                <wp:effectExtent l="0" t="0" r="12700" b="12700"/>
                <wp:wrapNone/>
                <wp:docPr id="5" name="Text Box 4"/>
                <wp:cNvGraphicFramePr/>
                <a:graphic xmlns:a="http://schemas.openxmlformats.org/drawingml/2006/main">
                  <a:graphicData uri="http://schemas.microsoft.com/office/word/2010/wordprocessingShape">
                    <wps:wsp>
                      <wps:cNvSpPr txBox="1"/>
                      <wps:spPr>
                        <a:xfrm>
                          <a:off x="0" y="0"/>
                          <a:ext cx="4349750" cy="2254250"/>
                        </a:xfrm>
                        <a:prstGeom prst="rect">
                          <a:avLst/>
                        </a:prstGeom>
                        <a:solidFill>
                          <a:srgbClr val="FFFFFF"/>
                        </a:solidFill>
                        <a:ln w="3172">
                          <a:solidFill>
                            <a:srgbClr val="000000"/>
                          </a:solidFill>
                          <a:prstDash val="solid"/>
                        </a:ln>
                      </wps:spPr>
                      <wps:txbx>
                        <w:txbxContent>
                          <w:p w14:paraId="1663EA6C" w14:textId="77777777" w:rsidR="00EC2A58" w:rsidRPr="007A7C2F"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2D451497" w:rsidR="00233921" w:rsidRDefault="007A7C2F" w:rsidP="007A7C2F">
                            <w:pPr>
                              <w:jc w:val="both"/>
                              <w:rPr>
                                <w:rFonts w:cs="Arial"/>
                                <w:lang w:val="fr-FR"/>
                              </w:rPr>
                            </w:pPr>
                            <w:r w:rsidRPr="007A7C2F">
                              <w:rPr>
                                <w:rFonts w:cs="Arial"/>
                                <w:lang w:val="fr-FR"/>
                              </w:rPr>
                              <w:t xml:space="preserve">Ce document rend compte des progrès réalisés dans la mise en œuvre de la </w:t>
                            </w:r>
                            <w:r>
                              <w:rPr>
                                <w:rFonts w:cs="Arial"/>
                                <w:lang w:val="fr-FR"/>
                              </w:rPr>
                              <w:t>R</w:t>
                            </w:r>
                            <w:r w:rsidRPr="007A7C2F">
                              <w:rPr>
                                <w:rFonts w:cs="Arial"/>
                                <w:lang w:val="fr-FR"/>
                              </w:rPr>
                              <w:t>ésolution 12.18 (</w:t>
                            </w:r>
                            <w:proofErr w:type="spellStart"/>
                            <w:r w:rsidRPr="007A7C2F">
                              <w:rPr>
                                <w:rFonts w:cs="Arial"/>
                                <w:lang w:val="fr-FR"/>
                              </w:rPr>
                              <w:t>Rev</w:t>
                            </w:r>
                            <w:proofErr w:type="spellEnd"/>
                            <w:r w:rsidRPr="007A7C2F">
                              <w:rPr>
                                <w:rFonts w:cs="Arial"/>
                                <w:lang w:val="fr-FR"/>
                              </w:rPr>
                              <w:t xml:space="preserve">. COP13) </w:t>
                            </w:r>
                            <w:r w:rsidRPr="007A7C2F">
                              <w:rPr>
                                <w:rFonts w:cs="Arial"/>
                                <w:i/>
                                <w:iCs/>
                                <w:lang w:val="fr-FR"/>
                              </w:rPr>
                              <w:t>Conservation de l'âne sauvage d'Afrique (</w:t>
                            </w:r>
                            <w:r w:rsidRPr="007A7C2F">
                              <w:rPr>
                                <w:rFonts w:cs="Arial"/>
                                <w:lang w:val="fr-FR"/>
                              </w:rPr>
                              <w:t>Equus africanus</w:t>
                            </w:r>
                            <w:r w:rsidRPr="007A7C2F">
                              <w:rPr>
                                <w:rFonts w:cs="Arial"/>
                                <w:i/>
                                <w:iCs/>
                                <w:lang w:val="fr-FR"/>
                              </w:rPr>
                              <w:t>)</w:t>
                            </w:r>
                            <w:r w:rsidRPr="007A7C2F">
                              <w:rPr>
                                <w:rFonts w:cs="Arial"/>
                                <w:lang w:val="fr-FR"/>
                              </w:rPr>
                              <w:t xml:space="preserve">, sa </w:t>
                            </w:r>
                            <w:r w:rsidRPr="007A7C2F">
                              <w:rPr>
                                <w:rFonts w:cs="Arial"/>
                                <w:i/>
                                <w:iCs/>
                                <w:lang w:val="fr-FR"/>
                              </w:rPr>
                              <w:t>Feuille de route pour la conservation de l'âne sauvage d'Afrique</w:t>
                            </w:r>
                            <w:r w:rsidRPr="007A7C2F">
                              <w:rPr>
                                <w:rFonts w:cs="Arial"/>
                                <w:lang w:val="fr-FR"/>
                              </w:rPr>
                              <w:t xml:space="preserve"> Equus Africanus2017-2027, et la </w:t>
                            </w:r>
                            <w:r>
                              <w:rPr>
                                <w:rFonts w:cs="Arial"/>
                                <w:lang w:val="fr-FR"/>
                              </w:rPr>
                              <w:t>D</w:t>
                            </w:r>
                            <w:r w:rsidRPr="007A7C2F">
                              <w:rPr>
                                <w:rFonts w:cs="Arial"/>
                                <w:lang w:val="fr-FR"/>
                              </w:rPr>
                              <w:t xml:space="preserve">écision 13.98 </w:t>
                            </w:r>
                            <w:r w:rsidRPr="007A7C2F">
                              <w:rPr>
                                <w:rFonts w:cs="Arial"/>
                                <w:i/>
                                <w:iCs/>
                                <w:lang w:val="fr-FR"/>
                              </w:rPr>
                              <w:t>Conservation de l'âne sauvage d'Afrique</w:t>
                            </w:r>
                            <w:r w:rsidRPr="007A7C2F">
                              <w:rPr>
                                <w:rFonts w:cs="Arial"/>
                                <w:lang w:val="fr-FR"/>
                              </w:rPr>
                              <w:t xml:space="preserve"> (Equus africanus). Il propose également l'adoption de décisions.</w:t>
                            </w:r>
                          </w:p>
                          <w:p w14:paraId="63493E22" w14:textId="77777777" w:rsidR="00890DD0" w:rsidRDefault="00890DD0" w:rsidP="007A7C2F">
                            <w:pPr>
                              <w:jc w:val="both"/>
                              <w:rPr>
                                <w:rFonts w:cs="Arial"/>
                                <w:lang w:val="fr-FR"/>
                              </w:rPr>
                            </w:pPr>
                          </w:p>
                          <w:p w14:paraId="66EEBD63" w14:textId="1B35DEAA" w:rsidR="00890DD0" w:rsidRDefault="00890DD0" w:rsidP="007A7C2F">
                            <w:pPr>
                              <w:jc w:val="both"/>
                              <w:rPr>
                                <w:rFonts w:cs="Arial"/>
                                <w:lang w:val="fr-FR"/>
                              </w:rPr>
                            </w:pPr>
                            <w:r w:rsidRPr="00890DD0">
                              <w:rPr>
                                <w:rFonts w:cs="Arial"/>
                                <w:lang w:val="fr-FR"/>
                              </w:rPr>
                              <w:t>Ce document a été révisé par le Secrétariat afin de clarifier les désignations géographiques reconnues par les Nations Unies et de normaliser la présentation.</w:t>
                            </w:r>
                            <w:r w:rsidR="00523FC4">
                              <w:rPr>
                                <w:rFonts w:cs="Arial"/>
                                <w:lang w:val="fr-FR"/>
                              </w:rPr>
                              <w:t xml:space="preserve"> </w:t>
                            </w:r>
                            <w:r w:rsidR="00523FC4" w:rsidRPr="00523FC4">
                              <w:rPr>
                                <w:rFonts w:cs="Arial"/>
                                <w:lang w:val="fr-FR"/>
                              </w:rPr>
                              <w:t>Une référence au paragraphe 7 a été mise à jour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6pt;width:34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" strokeweight=".08811mm">
                <v:textbox>
                  <w:txbxContent>
                    <w:p w14:paraId="1663EA6C" w14:textId="77777777" w:rsidR="00EC2A58" w:rsidRPr="007A7C2F"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2D451497" w:rsidR="00233921" w:rsidRDefault="007A7C2F" w:rsidP="007A7C2F">
                      <w:pPr>
                        <w:jc w:val="both"/>
                        <w:rPr>
                          <w:rFonts w:cs="Arial"/>
                          <w:lang w:val="fr-FR"/>
                        </w:rPr>
                      </w:pPr>
                      <w:r w:rsidRPr="007A7C2F">
                        <w:rPr>
                          <w:rFonts w:cs="Arial"/>
                          <w:lang w:val="fr-FR"/>
                        </w:rPr>
                        <w:t xml:space="preserve">Ce document rend compte des progrès réalisés dans la mise en œuvre de la </w:t>
                      </w:r>
                      <w:r>
                        <w:rPr>
                          <w:rFonts w:cs="Arial"/>
                          <w:lang w:val="fr-FR"/>
                        </w:rPr>
                        <w:t>R</w:t>
                      </w:r>
                      <w:r w:rsidRPr="007A7C2F">
                        <w:rPr>
                          <w:rFonts w:cs="Arial"/>
                          <w:lang w:val="fr-FR"/>
                        </w:rPr>
                        <w:t>ésolution 12.18 (</w:t>
                      </w:r>
                      <w:proofErr w:type="spellStart"/>
                      <w:r w:rsidRPr="007A7C2F">
                        <w:rPr>
                          <w:rFonts w:cs="Arial"/>
                          <w:lang w:val="fr-FR"/>
                        </w:rPr>
                        <w:t>Rev</w:t>
                      </w:r>
                      <w:proofErr w:type="spellEnd"/>
                      <w:r w:rsidRPr="007A7C2F">
                        <w:rPr>
                          <w:rFonts w:cs="Arial"/>
                          <w:lang w:val="fr-FR"/>
                        </w:rPr>
                        <w:t xml:space="preserve">. COP13) </w:t>
                      </w:r>
                      <w:r w:rsidRPr="007A7C2F">
                        <w:rPr>
                          <w:rFonts w:cs="Arial"/>
                          <w:i/>
                          <w:iCs/>
                          <w:lang w:val="fr-FR"/>
                        </w:rPr>
                        <w:t>Conservation de l'âne sauvage d'Afrique (</w:t>
                      </w:r>
                      <w:r w:rsidRPr="007A7C2F">
                        <w:rPr>
                          <w:rFonts w:cs="Arial"/>
                          <w:lang w:val="fr-FR"/>
                        </w:rPr>
                        <w:t>Equus africanus</w:t>
                      </w:r>
                      <w:r w:rsidRPr="007A7C2F">
                        <w:rPr>
                          <w:rFonts w:cs="Arial"/>
                          <w:i/>
                          <w:iCs/>
                          <w:lang w:val="fr-FR"/>
                        </w:rPr>
                        <w:t>)</w:t>
                      </w:r>
                      <w:r w:rsidRPr="007A7C2F">
                        <w:rPr>
                          <w:rFonts w:cs="Arial"/>
                          <w:lang w:val="fr-FR"/>
                        </w:rPr>
                        <w:t xml:space="preserve">, sa </w:t>
                      </w:r>
                      <w:r w:rsidRPr="007A7C2F">
                        <w:rPr>
                          <w:rFonts w:cs="Arial"/>
                          <w:i/>
                          <w:iCs/>
                          <w:lang w:val="fr-FR"/>
                        </w:rPr>
                        <w:t>Feuille de route pour la conservation de l'âne sauvage d'Afrique</w:t>
                      </w:r>
                      <w:r w:rsidRPr="007A7C2F">
                        <w:rPr>
                          <w:rFonts w:cs="Arial"/>
                          <w:lang w:val="fr-FR"/>
                        </w:rPr>
                        <w:t xml:space="preserve"> Equus Africanus2017-2027, et la </w:t>
                      </w:r>
                      <w:r>
                        <w:rPr>
                          <w:rFonts w:cs="Arial"/>
                          <w:lang w:val="fr-FR"/>
                        </w:rPr>
                        <w:t>D</w:t>
                      </w:r>
                      <w:r w:rsidRPr="007A7C2F">
                        <w:rPr>
                          <w:rFonts w:cs="Arial"/>
                          <w:lang w:val="fr-FR"/>
                        </w:rPr>
                        <w:t xml:space="preserve">écision 13.98 </w:t>
                      </w:r>
                      <w:r w:rsidRPr="007A7C2F">
                        <w:rPr>
                          <w:rFonts w:cs="Arial"/>
                          <w:i/>
                          <w:iCs/>
                          <w:lang w:val="fr-FR"/>
                        </w:rPr>
                        <w:t>Conservation de l'âne sauvage d'Afrique</w:t>
                      </w:r>
                      <w:r w:rsidRPr="007A7C2F">
                        <w:rPr>
                          <w:rFonts w:cs="Arial"/>
                          <w:lang w:val="fr-FR"/>
                        </w:rPr>
                        <w:t xml:space="preserve"> (Equus africanus). Il propose également l'adoption de décisions.</w:t>
                      </w:r>
                    </w:p>
                    <w:p w14:paraId="63493E22" w14:textId="77777777" w:rsidR="00890DD0" w:rsidRDefault="00890DD0" w:rsidP="007A7C2F">
                      <w:pPr>
                        <w:jc w:val="both"/>
                        <w:rPr>
                          <w:rFonts w:cs="Arial"/>
                          <w:lang w:val="fr-FR"/>
                        </w:rPr>
                      </w:pPr>
                    </w:p>
                    <w:p w14:paraId="66EEBD63" w14:textId="1B35DEAA" w:rsidR="00890DD0" w:rsidRDefault="00890DD0" w:rsidP="007A7C2F">
                      <w:pPr>
                        <w:jc w:val="both"/>
                        <w:rPr>
                          <w:rFonts w:cs="Arial"/>
                          <w:lang w:val="fr-FR"/>
                        </w:rPr>
                      </w:pPr>
                      <w:r w:rsidRPr="00890DD0">
                        <w:rPr>
                          <w:rFonts w:cs="Arial"/>
                          <w:lang w:val="fr-FR"/>
                        </w:rPr>
                        <w:t>Ce document a été révisé par le Secrétariat afin de clarifier les désignations géographiques reconnues par les Nations Unies et de normaliser la présentation.</w:t>
                      </w:r>
                      <w:r w:rsidR="00523FC4">
                        <w:rPr>
                          <w:rFonts w:cs="Arial"/>
                          <w:lang w:val="fr-FR"/>
                        </w:rPr>
                        <w:t xml:space="preserve"> </w:t>
                      </w:r>
                      <w:r w:rsidR="00523FC4" w:rsidRPr="00523FC4">
                        <w:rPr>
                          <w:rFonts w:cs="Arial"/>
                          <w:lang w:val="fr-FR"/>
                        </w:rPr>
                        <w:t>Une référence au paragraphe 7 a été mise à jour</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Default="00EC2A58" w:rsidP="00EC2A58">
      <w:pPr>
        <w:widowControl w:val="0"/>
        <w:suppressAutoHyphens/>
        <w:autoSpaceDE w:val="0"/>
        <w:autoSpaceDN w:val="0"/>
        <w:textAlignment w:val="baseline"/>
        <w:rPr>
          <w:rFonts w:eastAsia="Times New Roman" w:cs="Arial"/>
          <w:lang w:val="fr-FR"/>
        </w:rPr>
      </w:pPr>
    </w:p>
    <w:p w14:paraId="7561F486" w14:textId="77777777" w:rsidR="00890DD0" w:rsidRDefault="00890DD0" w:rsidP="00EC2A58">
      <w:pPr>
        <w:widowControl w:val="0"/>
        <w:suppressAutoHyphens/>
        <w:autoSpaceDE w:val="0"/>
        <w:autoSpaceDN w:val="0"/>
        <w:textAlignment w:val="baseline"/>
        <w:rPr>
          <w:rFonts w:eastAsia="Times New Roman" w:cs="Arial"/>
          <w:lang w:val="fr-FR"/>
        </w:rPr>
      </w:pPr>
    </w:p>
    <w:p w14:paraId="65239443" w14:textId="77777777" w:rsidR="00890DD0" w:rsidRDefault="00890DD0" w:rsidP="00EC2A58">
      <w:pPr>
        <w:widowControl w:val="0"/>
        <w:suppressAutoHyphens/>
        <w:autoSpaceDE w:val="0"/>
        <w:autoSpaceDN w:val="0"/>
        <w:textAlignment w:val="baseline"/>
        <w:rPr>
          <w:rFonts w:eastAsia="Times New Roman" w:cs="Arial"/>
          <w:lang w:val="fr-FR"/>
        </w:rPr>
      </w:pPr>
    </w:p>
    <w:p w14:paraId="7435BE70" w14:textId="77777777" w:rsidR="00890DD0" w:rsidRDefault="00890DD0" w:rsidP="00EC2A58">
      <w:pPr>
        <w:widowControl w:val="0"/>
        <w:suppressAutoHyphens/>
        <w:autoSpaceDE w:val="0"/>
        <w:autoSpaceDN w:val="0"/>
        <w:textAlignment w:val="baseline"/>
        <w:rPr>
          <w:rFonts w:eastAsia="Times New Roman" w:cs="Arial"/>
          <w:lang w:val="fr-FR"/>
        </w:rPr>
      </w:pPr>
    </w:p>
    <w:p w14:paraId="0B06D696" w14:textId="77777777" w:rsidR="00890DD0" w:rsidRDefault="00890DD0" w:rsidP="00EC2A58">
      <w:pPr>
        <w:widowControl w:val="0"/>
        <w:suppressAutoHyphens/>
        <w:autoSpaceDE w:val="0"/>
        <w:autoSpaceDN w:val="0"/>
        <w:textAlignment w:val="baseline"/>
        <w:rPr>
          <w:rFonts w:eastAsia="Times New Roman" w:cs="Arial"/>
          <w:lang w:val="fr-FR"/>
        </w:rPr>
      </w:pPr>
    </w:p>
    <w:p w14:paraId="0DC6FD7C" w14:textId="77777777" w:rsidR="00890DD0" w:rsidRDefault="00890DD0" w:rsidP="00EC2A58">
      <w:pPr>
        <w:widowControl w:val="0"/>
        <w:suppressAutoHyphens/>
        <w:autoSpaceDE w:val="0"/>
        <w:autoSpaceDN w:val="0"/>
        <w:textAlignment w:val="baseline"/>
        <w:rPr>
          <w:rFonts w:eastAsia="Times New Roman" w:cs="Arial"/>
          <w:lang w:val="fr-FR"/>
        </w:rPr>
      </w:pPr>
    </w:p>
    <w:p w14:paraId="189B0330" w14:textId="77777777" w:rsidR="00890DD0" w:rsidRDefault="00890DD0" w:rsidP="00EC2A58">
      <w:pPr>
        <w:widowControl w:val="0"/>
        <w:suppressAutoHyphens/>
        <w:autoSpaceDE w:val="0"/>
        <w:autoSpaceDN w:val="0"/>
        <w:textAlignment w:val="baseline"/>
        <w:rPr>
          <w:rFonts w:eastAsia="Times New Roman" w:cs="Arial"/>
          <w:lang w:val="fr-FR"/>
        </w:rPr>
      </w:pPr>
    </w:p>
    <w:p w14:paraId="68670C90" w14:textId="77777777" w:rsidR="00890DD0" w:rsidRDefault="00890DD0" w:rsidP="00EC2A58">
      <w:pPr>
        <w:widowControl w:val="0"/>
        <w:suppressAutoHyphens/>
        <w:autoSpaceDE w:val="0"/>
        <w:autoSpaceDN w:val="0"/>
        <w:textAlignment w:val="baseline"/>
        <w:rPr>
          <w:rFonts w:eastAsia="Times New Roman" w:cs="Arial"/>
          <w:lang w:val="fr-FR"/>
        </w:rPr>
      </w:pPr>
    </w:p>
    <w:p w14:paraId="1495E15E" w14:textId="77777777" w:rsidR="00890DD0" w:rsidRDefault="00890DD0" w:rsidP="00EC2A58">
      <w:pPr>
        <w:widowControl w:val="0"/>
        <w:suppressAutoHyphens/>
        <w:autoSpaceDE w:val="0"/>
        <w:autoSpaceDN w:val="0"/>
        <w:textAlignment w:val="baseline"/>
        <w:rPr>
          <w:rFonts w:eastAsia="Times New Roman" w:cs="Arial"/>
          <w:lang w:val="fr-FR"/>
        </w:rPr>
      </w:pPr>
    </w:p>
    <w:p w14:paraId="1F2706CA" w14:textId="77777777" w:rsidR="00890DD0" w:rsidRDefault="00890DD0" w:rsidP="00EC2A58">
      <w:pPr>
        <w:widowControl w:val="0"/>
        <w:suppressAutoHyphens/>
        <w:autoSpaceDE w:val="0"/>
        <w:autoSpaceDN w:val="0"/>
        <w:textAlignment w:val="baseline"/>
        <w:rPr>
          <w:rFonts w:eastAsia="Times New Roman" w:cs="Arial"/>
          <w:lang w:val="fr-FR"/>
        </w:rPr>
      </w:pPr>
    </w:p>
    <w:p w14:paraId="1ACDEA89" w14:textId="77777777" w:rsidR="00890DD0" w:rsidRDefault="00890DD0" w:rsidP="00EC2A58">
      <w:pPr>
        <w:widowControl w:val="0"/>
        <w:suppressAutoHyphens/>
        <w:autoSpaceDE w:val="0"/>
        <w:autoSpaceDN w:val="0"/>
        <w:textAlignment w:val="baseline"/>
        <w:rPr>
          <w:rFonts w:eastAsia="Times New Roman" w:cs="Arial"/>
          <w:lang w:val="fr-FR"/>
        </w:rPr>
      </w:pPr>
    </w:p>
    <w:p w14:paraId="0D258261" w14:textId="77777777" w:rsidR="00890DD0" w:rsidRDefault="00890DD0" w:rsidP="00EC2A58">
      <w:pPr>
        <w:widowControl w:val="0"/>
        <w:suppressAutoHyphens/>
        <w:autoSpaceDE w:val="0"/>
        <w:autoSpaceDN w:val="0"/>
        <w:textAlignment w:val="baseline"/>
        <w:rPr>
          <w:rFonts w:eastAsia="Times New Roman" w:cs="Arial"/>
          <w:lang w:val="fr-FR"/>
        </w:rPr>
      </w:pPr>
    </w:p>
    <w:p w14:paraId="0275E43B" w14:textId="77777777" w:rsidR="00890DD0" w:rsidRDefault="00890DD0" w:rsidP="00EC2A58">
      <w:pPr>
        <w:widowControl w:val="0"/>
        <w:suppressAutoHyphens/>
        <w:autoSpaceDE w:val="0"/>
        <w:autoSpaceDN w:val="0"/>
        <w:textAlignment w:val="baseline"/>
        <w:rPr>
          <w:rFonts w:eastAsia="Times New Roman" w:cs="Arial"/>
          <w:lang w:val="fr-FR"/>
        </w:rPr>
      </w:pPr>
    </w:p>
    <w:p w14:paraId="390F5A8F" w14:textId="77777777" w:rsidR="00890DD0" w:rsidRDefault="00890DD0" w:rsidP="00EC2A58">
      <w:pPr>
        <w:widowControl w:val="0"/>
        <w:suppressAutoHyphens/>
        <w:autoSpaceDE w:val="0"/>
        <w:autoSpaceDN w:val="0"/>
        <w:textAlignment w:val="baseline"/>
        <w:rPr>
          <w:rFonts w:eastAsia="Times New Roman" w:cs="Arial"/>
          <w:lang w:val="fr-FR"/>
        </w:rPr>
      </w:pPr>
    </w:p>
    <w:p w14:paraId="567D427C" w14:textId="77777777" w:rsidR="00890DD0" w:rsidRDefault="00890DD0" w:rsidP="00EC2A58">
      <w:pPr>
        <w:widowControl w:val="0"/>
        <w:suppressAutoHyphens/>
        <w:autoSpaceDE w:val="0"/>
        <w:autoSpaceDN w:val="0"/>
        <w:textAlignment w:val="baseline"/>
        <w:rPr>
          <w:rFonts w:eastAsia="Times New Roman" w:cs="Arial"/>
          <w:lang w:val="fr-FR"/>
        </w:rPr>
      </w:pPr>
    </w:p>
    <w:p w14:paraId="403A1B8D" w14:textId="77777777" w:rsidR="00890DD0" w:rsidRDefault="00890DD0" w:rsidP="00EC2A58">
      <w:pPr>
        <w:widowControl w:val="0"/>
        <w:suppressAutoHyphens/>
        <w:autoSpaceDE w:val="0"/>
        <w:autoSpaceDN w:val="0"/>
        <w:textAlignment w:val="baseline"/>
        <w:rPr>
          <w:rFonts w:eastAsia="Times New Roman" w:cs="Arial"/>
          <w:lang w:val="fr-FR"/>
        </w:rPr>
      </w:pPr>
    </w:p>
    <w:p w14:paraId="6535A140" w14:textId="77777777" w:rsidR="00890DD0" w:rsidRPr="00EC2A58" w:rsidRDefault="00890DD0" w:rsidP="00EC2A58">
      <w:pPr>
        <w:widowControl w:val="0"/>
        <w:suppressAutoHyphens/>
        <w:autoSpaceDE w:val="0"/>
        <w:autoSpaceDN w:val="0"/>
        <w:textAlignment w:val="baseline"/>
        <w:rPr>
          <w:rFonts w:eastAsia="Times New Roman" w:cs="Arial"/>
          <w:lang w:val="fr-FR"/>
        </w:rPr>
      </w:pPr>
    </w:p>
    <w:p w14:paraId="15326767" w14:textId="4DAA335C" w:rsidR="00EC2A58" w:rsidRDefault="00890DD0" w:rsidP="00890DD0">
      <w:pPr>
        <w:jc w:val="both"/>
        <w:rPr>
          <w:sz w:val="20"/>
          <w:szCs w:val="20"/>
          <w:lang w:val="fr-FR"/>
        </w:rPr>
      </w:pPr>
      <w:r w:rsidRPr="003151F5">
        <w:rPr>
          <w:sz w:val="20"/>
          <w:szCs w:val="20"/>
          <w:lang w:val="fr-FR"/>
        </w:rPr>
        <w:t>*Les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10A1E04E" w14:textId="77777777" w:rsidR="00890DD0" w:rsidRPr="00EC2A58" w:rsidRDefault="00890DD0"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5EB024D6" w14:textId="77777777" w:rsidR="007A7C2F" w:rsidRPr="00B234E0" w:rsidRDefault="007A7C2F" w:rsidP="007A7C2F">
      <w:pPr>
        <w:pBdr>
          <w:top w:val="single" w:sz="6" w:space="0" w:color="FFFFFF"/>
          <w:left w:val="single" w:sz="6" w:space="0" w:color="FFFFFF"/>
          <w:bottom w:val="single" w:sz="6" w:space="0" w:color="FFFFFF"/>
          <w:right w:val="single" w:sz="6" w:space="0" w:color="FFFFFF"/>
        </w:pBdr>
        <w:spacing w:after="120"/>
        <w:jc w:val="center"/>
        <w:outlineLvl w:val="1"/>
        <w:rPr>
          <w:rFonts w:eastAsia="Times New Roman" w:cs="Arial"/>
          <w:b/>
          <w:bCs/>
          <w:lang w:val="fr-FR"/>
        </w:rPr>
      </w:pPr>
      <w:r>
        <w:rPr>
          <w:rFonts w:eastAsia="Times New Roman" w:cs="Arial"/>
          <w:b/>
          <w:bCs/>
          <w:lang w:val="fr-FR"/>
        </w:rPr>
        <w:lastRenderedPageBreak/>
        <w:t>CONSERVATION DE L'ÂNE SAUVAGE D'AFRIQUE (</w:t>
      </w:r>
      <w:r>
        <w:rPr>
          <w:rFonts w:eastAsia="Times New Roman" w:cs="Arial"/>
          <w:b/>
          <w:bCs/>
          <w:i/>
          <w:iCs/>
          <w:lang w:val="fr-FR"/>
        </w:rPr>
        <w:t>Equus africanus</w:t>
      </w:r>
      <w:r>
        <w:rPr>
          <w:rFonts w:eastAsia="Times New Roman" w:cs="Arial"/>
          <w:b/>
          <w:bCs/>
          <w:lang w:val="fr-FR"/>
        </w:rPr>
        <w:t>)</w:t>
      </w:r>
    </w:p>
    <w:p w14:paraId="26821876" w14:textId="77777777" w:rsidR="007A7C2F" w:rsidRDefault="007A7C2F" w:rsidP="007A7C2F">
      <w:pPr>
        <w:rPr>
          <w:lang w:val="fr-FR"/>
        </w:rPr>
      </w:pPr>
    </w:p>
    <w:p w14:paraId="67F11DDD" w14:textId="77777777" w:rsidR="007A7C2F" w:rsidRPr="006A7DC4" w:rsidRDefault="007A7C2F" w:rsidP="007A7C2F">
      <w:pPr>
        <w:jc w:val="both"/>
        <w:rPr>
          <w:u w:val="single"/>
          <w:lang w:val="fr-FR"/>
        </w:rPr>
      </w:pPr>
      <w:r>
        <w:rPr>
          <w:u w:val="single"/>
          <w:lang w:val="fr-FR"/>
        </w:rPr>
        <w:t>Contexte</w:t>
      </w:r>
    </w:p>
    <w:p w14:paraId="28138D90" w14:textId="77777777" w:rsidR="007A7C2F" w:rsidRDefault="007A7C2F" w:rsidP="007A7C2F">
      <w:pPr>
        <w:jc w:val="both"/>
        <w:rPr>
          <w:lang w:val="fr-FR"/>
        </w:rPr>
      </w:pPr>
    </w:p>
    <w:p w14:paraId="112AA4D5" w14:textId="77777777" w:rsidR="007A7C2F" w:rsidRDefault="007A7C2F" w:rsidP="007A7C2F">
      <w:pPr>
        <w:pStyle w:val="ListParagraph"/>
        <w:numPr>
          <w:ilvl w:val="0"/>
          <w:numId w:val="2"/>
        </w:numPr>
        <w:ind w:left="540" w:hanging="540"/>
        <w:contextualSpacing w:val="0"/>
        <w:jc w:val="both"/>
        <w:rPr>
          <w:lang w:val="fr-FR"/>
        </w:rPr>
      </w:pPr>
      <w:bookmarkStart w:id="0" w:name="_Hlk17371156"/>
      <w:r>
        <w:rPr>
          <w:lang w:val="fr-FR"/>
        </w:rPr>
        <w:t>La Conférence des Parties, lors de sa 12</w:t>
      </w:r>
      <w:r>
        <w:rPr>
          <w:vertAlign w:val="superscript"/>
          <w:lang w:val="fr-FR"/>
        </w:rPr>
        <w:t>e</w:t>
      </w:r>
      <w:r>
        <w:rPr>
          <w:lang w:val="fr-FR"/>
        </w:rPr>
        <w:t xml:space="preserve"> réunion (COP12, 2017), a adopté la </w:t>
      </w:r>
      <w:bookmarkEnd w:id="0"/>
      <w:r>
        <w:rPr>
          <w:lang w:val="fr-FR"/>
        </w:rPr>
        <w:fldChar w:fldCharType="begin"/>
      </w:r>
      <w:r>
        <w:rPr>
          <w:lang w:val="fr-FR"/>
        </w:rPr>
        <w:instrText>HYPERLINK "https://www.cms.int/fr/document/conservation-de-l%E2%80%99%C3%A2ne-sauvage-d%E2%80%99afrique"</w:instrText>
      </w:r>
      <w:r>
        <w:rPr>
          <w:lang w:val="fr-FR"/>
        </w:rPr>
      </w:r>
      <w:r>
        <w:rPr>
          <w:lang w:val="fr-FR"/>
        </w:rPr>
        <w:fldChar w:fldCharType="separate"/>
      </w:r>
      <w:r>
        <w:rPr>
          <w:rStyle w:val="Hyperlink"/>
          <w:rFonts w:cs="Arial"/>
          <w:iCs/>
          <w:lang w:val="fr-FR"/>
        </w:rPr>
        <w:t xml:space="preserve">Résolution 12.18 </w:t>
      </w:r>
      <w:r>
        <w:rPr>
          <w:rStyle w:val="Hyperlink"/>
          <w:rFonts w:cs="Arial"/>
          <w:i/>
          <w:lang w:val="fr-FR"/>
        </w:rPr>
        <w:t>Conservation de l'âne sauvage d'Afrique (</w:t>
      </w:r>
      <w:r>
        <w:rPr>
          <w:rStyle w:val="Hyperlink"/>
          <w:rFonts w:cs="Arial"/>
          <w:iCs/>
          <w:lang w:val="fr-FR"/>
        </w:rPr>
        <w:t>Equus africanus</w:t>
      </w:r>
      <w:r>
        <w:rPr>
          <w:rStyle w:val="Hyperlink"/>
          <w:rFonts w:cs="Arial"/>
          <w:i/>
          <w:lang w:val="fr-FR"/>
        </w:rPr>
        <w:t>)</w:t>
      </w:r>
      <w:r>
        <w:rPr>
          <w:lang w:val="fr-FR"/>
        </w:rPr>
        <w:fldChar w:fldCharType="end"/>
      </w:r>
      <w:r>
        <w:rPr>
          <w:lang w:val="fr-FR"/>
        </w:rPr>
        <w:t xml:space="preserve"> par laquelle elle a approuvé la </w:t>
      </w:r>
      <w:bookmarkStart w:id="1" w:name="_Hlk18917511"/>
      <w:r>
        <w:rPr>
          <w:i/>
          <w:iCs/>
          <w:lang w:val="fr-FR"/>
        </w:rPr>
        <w:fldChar w:fldCharType="begin"/>
      </w:r>
      <w:r>
        <w:rPr>
          <w:i/>
          <w:iCs/>
          <w:lang w:val="fr-FR"/>
        </w:rPr>
        <w:instrText xml:space="preserve"> HYPERLINK "https://www.cms.int/sites/default/files/publication/wild_ass_publication_complete.pdf" </w:instrText>
      </w:r>
      <w:r>
        <w:rPr>
          <w:i/>
          <w:iCs/>
          <w:lang w:val="fr-FR"/>
        </w:rPr>
      </w:r>
      <w:r>
        <w:rPr>
          <w:i/>
          <w:iCs/>
          <w:lang w:val="fr-FR"/>
        </w:rPr>
        <w:fldChar w:fldCharType="separate"/>
      </w:r>
      <w:r>
        <w:rPr>
          <w:rStyle w:val="Hyperlink"/>
          <w:rFonts w:cs="Arial"/>
          <w:i/>
          <w:iCs/>
          <w:lang w:val="fr-FR"/>
        </w:rPr>
        <w:t>Feuille de route</w:t>
      </w:r>
      <w:r>
        <w:rPr>
          <w:rStyle w:val="Hyperlink"/>
          <w:i/>
          <w:lang w:val="fr-FR"/>
        </w:rPr>
        <w:t xml:space="preserve"> pour la conservation de l'âne sauvage d'Afrique </w:t>
      </w:r>
      <w:r>
        <w:rPr>
          <w:rStyle w:val="Hyperlink"/>
          <w:rFonts w:cs="Arial"/>
          <w:lang w:val="fr-FR"/>
        </w:rPr>
        <w:t>(Equus africanus)</w:t>
      </w:r>
      <w:r>
        <w:rPr>
          <w:rStyle w:val="Hyperlink"/>
          <w:rFonts w:cs="Arial"/>
          <w:i/>
          <w:iCs/>
          <w:lang w:val="fr-FR"/>
        </w:rPr>
        <w:t xml:space="preserve"> 2017 - 2027</w:t>
      </w:r>
      <w:r>
        <w:rPr>
          <w:i/>
          <w:iCs/>
          <w:lang w:val="fr-FR"/>
        </w:rPr>
        <w:fldChar w:fldCharType="end"/>
      </w:r>
      <w:bookmarkEnd w:id="1"/>
      <w:r>
        <w:rPr>
          <w:lang w:val="fr-FR"/>
        </w:rPr>
        <w:t xml:space="preserve">.  </w:t>
      </w:r>
    </w:p>
    <w:p w14:paraId="2C0238DA" w14:textId="77777777" w:rsidR="007A7C2F" w:rsidRDefault="007A7C2F" w:rsidP="007A7C2F">
      <w:pPr>
        <w:pStyle w:val="ListParagraph"/>
        <w:ind w:left="540"/>
        <w:jc w:val="both"/>
        <w:rPr>
          <w:lang w:val="fr-FR"/>
        </w:rPr>
      </w:pPr>
    </w:p>
    <w:p w14:paraId="6C4BC2E2" w14:textId="77777777" w:rsidR="007A7C2F" w:rsidRPr="0001527D" w:rsidRDefault="007A7C2F" w:rsidP="007A7C2F">
      <w:pPr>
        <w:pStyle w:val="ListParagraph"/>
        <w:numPr>
          <w:ilvl w:val="0"/>
          <w:numId w:val="2"/>
        </w:numPr>
        <w:ind w:left="540" w:hanging="540"/>
        <w:contextualSpacing w:val="0"/>
        <w:jc w:val="both"/>
        <w:rPr>
          <w:lang w:val="fr-FR"/>
        </w:rPr>
      </w:pPr>
      <w:r>
        <w:rPr>
          <w:lang w:val="fr-FR"/>
        </w:rPr>
        <w:t xml:space="preserve">Outre les activités à mettre en œuvre par les deux États de l'aire de répartition confirmés, l'Érythrée et l'Éthiopie, la Feuille de route définit également les activités à mettre en œuvre par les anciens États de l'aire de répartition, Djibouti, l'Égypte, la Somalie et le Soudan, où des efforts visant à confirmer la présence possible de l'âne sauvage d'Afrique sont en cours, ainsi que par les acteurs impliqués dans la conservation </w:t>
      </w:r>
      <w:r>
        <w:rPr>
          <w:i/>
          <w:iCs/>
          <w:lang w:val="fr-FR"/>
        </w:rPr>
        <w:t>ex situ</w:t>
      </w:r>
      <w:r>
        <w:rPr>
          <w:lang w:val="fr-FR"/>
        </w:rPr>
        <w:t xml:space="preserve"> des populations d'ânes sauvages d'Afrique. </w:t>
      </w:r>
    </w:p>
    <w:p w14:paraId="31804114" w14:textId="77777777" w:rsidR="007A7C2F" w:rsidRDefault="007A7C2F" w:rsidP="007A7C2F">
      <w:pPr>
        <w:pStyle w:val="ListParagraph"/>
        <w:ind w:left="540"/>
        <w:jc w:val="both"/>
        <w:rPr>
          <w:lang w:val="fr-FR"/>
        </w:rPr>
      </w:pPr>
    </w:p>
    <w:p w14:paraId="204D622D" w14:textId="77777777" w:rsidR="007A7C2F" w:rsidRDefault="007A7C2F" w:rsidP="007A7C2F">
      <w:pPr>
        <w:pStyle w:val="ListParagraph"/>
        <w:numPr>
          <w:ilvl w:val="0"/>
          <w:numId w:val="2"/>
        </w:numPr>
        <w:ind w:left="540" w:hanging="540"/>
        <w:contextualSpacing w:val="0"/>
        <w:jc w:val="both"/>
        <w:rPr>
          <w:lang w:val="fr-FR"/>
        </w:rPr>
      </w:pPr>
      <w:r>
        <w:rPr>
          <w:lang w:val="fr-FR"/>
        </w:rPr>
        <w:t xml:space="preserve">À cette fin, la COP13 a également adopté la décision 13.98 </w:t>
      </w:r>
      <w:r>
        <w:rPr>
          <w:bCs/>
          <w:i/>
          <w:iCs/>
          <w:lang w:val="fr-FR"/>
        </w:rPr>
        <w:t>Conservation de l'âne sauvage d'Afrique</w:t>
      </w:r>
      <w:r>
        <w:rPr>
          <w:bCs/>
          <w:lang w:val="fr-FR"/>
        </w:rPr>
        <w:t xml:space="preserve"> </w:t>
      </w:r>
      <w:r>
        <w:rPr>
          <w:bCs/>
          <w:i/>
          <w:iCs/>
          <w:lang w:val="fr-FR"/>
        </w:rPr>
        <w:t>(</w:t>
      </w:r>
      <w:r>
        <w:rPr>
          <w:bCs/>
          <w:lang w:val="fr-FR"/>
        </w:rPr>
        <w:t>Equus africanus</w:t>
      </w:r>
      <w:r>
        <w:rPr>
          <w:lang w:val="fr-FR"/>
        </w:rPr>
        <w:t>)</w:t>
      </w:r>
      <w:r>
        <w:rPr>
          <w:bCs/>
          <w:lang w:val="fr-FR"/>
        </w:rPr>
        <w:t xml:space="preserve"> : </w:t>
      </w:r>
    </w:p>
    <w:p w14:paraId="53BC1DE1" w14:textId="77777777" w:rsidR="007A7C2F" w:rsidRPr="006B67D7" w:rsidRDefault="007A7C2F" w:rsidP="007A7C2F">
      <w:pPr>
        <w:pStyle w:val="ListParagraph"/>
        <w:ind w:left="540"/>
        <w:jc w:val="both"/>
        <w:rPr>
          <w:lang w:val="fr-FR"/>
        </w:rPr>
      </w:pPr>
    </w:p>
    <w:p w14:paraId="72D33027" w14:textId="23272696" w:rsidR="007A7C2F" w:rsidRPr="006B67D7" w:rsidRDefault="007A7C2F" w:rsidP="006B67D7">
      <w:pPr>
        <w:spacing w:after="120"/>
        <w:ind w:left="851"/>
        <w:jc w:val="both"/>
        <w:rPr>
          <w:b/>
          <w:bCs/>
          <w:i/>
          <w:iCs/>
          <w:sz w:val="20"/>
          <w:szCs w:val="20"/>
          <w:lang w:val="fr-FR"/>
        </w:rPr>
      </w:pPr>
      <w:r w:rsidRPr="006B67D7">
        <w:rPr>
          <w:b/>
          <w:bCs/>
          <w:i/>
          <w:iCs/>
          <w:sz w:val="20"/>
          <w:szCs w:val="20"/>
          <w:lang w:val="fr-FR"/>
        </w:rPr>
        <w:t>13.98 Décision adress</w:t>
      </w:r>
      <w:r w:rsidR="006B67D7">
        <w:rPr>
          <w:b/>
          <w:bCs/>
          <w:i/>
          <w:iCs/>
          <w:sz w:val="20"/>
          <w:szCs w:val="20"/>
          <w:lang w:val="fr-FR"/>
        </w:rPr>
        <w:t>é</w:t>
      </w:r>
      <w:r w:rsidRPr="006B67D7">
        <w:rPr>
          <w:b/>
          <w:bCs/>
          <w:i/>
          <w:iCs/>
          <w:sz w:val="20"/>
          <w:szCs w:val="20"/>
          <w:lang w:val="fr-FR"/>
        </w:rPr>
        <w:t xml:space="preserve">e à Djibouti, à l’Égypte, </w:t>
      </w:r>
      <w:r w:rsidR="006B67D7" w:rsidRPr="006B67D7">
        <w:rPr>
          <w:b/>
          <w:bCs/>
          <w:i/>
          <w:iCs/>
          <w:sz w:val="20"/>
          <w:szCs w:val="20"/>
          <w:lang w:val="fr-FR"/>
        </w:rPr>
        <w:t xml:space="preserve">à la </w:t>
      </w:r>
      <w:r w:rsidRPr="006B67D7">
        <w:rPr>
          <w:b/>
          <w:bCs/>
          <w:i/>
          <w:iCs/>
          <w:sz w:val="20"/>
          <w:szCs w:val="20"/>
          <w:lang w:val="fr-FR"/>
        </w:rPr>
        <w:t xml:space="preserve">Somalie et </w:t>
      </w:r>
      <w:r w:rsidR="006B67D7" w:rsidRPr="006B67D7">
        <w:rPr>
          <w:b/>
          <w:bCs/>
          <w:i/>
          <w:iCs/>
          <w:sz w:val="20"/>
          <w:szCs w:val="20"/>
          <w:lang w:val="fr-FR"/>
        </w:rPr>
        <w:t xml:space="preserve">au </w:t>
      </w:r>
      <w:r w:rsidRPr="006B67D7">
        <w:rPr>
          <w:b/>
          <w:bCs/>
          <w:i/>
          <w:iCs/>
          <w:sz w:val="20"/>
          <w:szCs w:val="20"/>
          <w:lang w:val="fr-FR"/>
        </w:rPr>
        <w:t>Soudan</w:t>
      </w:r>
    </w:p>
    <w:p w14:paraId="2AEB4C31" w14:textId="5ADFE770" w:rsidR="007A7C2F" w:rsidRPr="006B67D7" w:rsidRDefault="006B67D7" w:rsidP="006B67D7">
      <w:pPr>
        <w:ind w:left="851"/>
        <w:jc w:val="both"/>
        <w:rPr>
          <w:i/>
          <w:iCs/>
          <w:sz w:val="20"/>
          <w:szCs w:val="20"/>
          <w:lang w:val="fr-FR"/>
        </w:rPr>
      </w:pPr>
      <w:r w:rsidRPr="006B67D7">
        <w:rPr>
          <w:i/>
          <w:iCs/>
          <w:sz w:val="20"/>
          <w:szCs w:val="20"/>
          <w:lang w:val="fr-FR"/>
        </w:rPr>
        <w:t>Djibouti, l’Égypte et la Somalie, sont priés, en tant qu’anciens États de l’aire de répartition, et le Soudan est invité à entreprendre des recherches pour déterminer si des populations d’âne sauvage d’Afrique subsistent encore à l’état sauvage sur leur territoire, et à rendre compte de leurs résultats à la 14e session de la Conférence des Parties.</w:t>
      </w:r>
    </w:p>
    <w:p w14:paraId="1FD6CFBD" w14:textId="77777777" w:rsidR="007A7C2F" w:rsidRPr="006B67D7" w:rsidRDefault="007A7C2F" w:rsidP="007A7C2F">
      <w:pPr>
        <w:ind w:left="720"/>
        <w:jc w:val="both"/>
        <w:rPr>
          <w:lang w:val="fr-FR"/>
        </w:rPr>
      </w:pPr>
    </w:p>
    <w:p w14:paraId="0EEC5AA2" w14:textId="77777777" w:rsidR="007A7C2F" w:rsidRPr="00782D22" w:rsidRDefault="007A7C2F" w:rsidP="007A7C2F">
      <w:pPr>
        <w:jc w:val="both"/>
        <w:rPr>
          <w:u w:val="single"/>
          <w:lang w:val="fr-FR"/>
        </w:rPr>
      </w:pPr>
      <w:r>
        <w:rPr>
          <w:u w:val="single"/>
          <w:lang w:val="fr-FR"/>
        </w:rPr>
        <w:t>Activités visant à mettre en œuvre la résolution 12.18 (</w:t>
      </w:r>
      <w:proofErr w:type="spellStart"/>
      <w:r>
        <w:rPr>
          <w:u w:val="single"/>
          <w:lang w:val="fr-FR"/>
        </w:rPr>
        <w:t>Rev</w:t>
      </w:r>
      <w:proofErr w:type="spellEnd"/>
      <w:r>
        <w:rPr>
          <w:u w:val="single"/>
          <w:lang w:val="fr-FR"/>
        </w:rPr>
        <w:t>. COP13) et la décision 13.98</w:t>
      </w:r>
    </w:p>
    <w:p w14:paraId="1C5DAB95" w14:textId="77777777" w:rsidR="007A7C2F" w:rsidRPr="00782D22" w:rsidRDefault="007A7C2F" w:rsidP="007A7C2F">
      <w:pPr>
        <w:jc w:val="both"/>
        <w:rPr>
          <w:lang w:val="fr-FR"/>
        </w:rPr>
      </w:pPr>
    </w:p>
    <w:p w14:paraId="508C257B" w14:textId="77777777" w:rsidR="007A7C2F" w:rsidRPr="000B0225" w:rsidRDefault="007A7C2F" w:rsidP="007A7C2F">
      <w:pPr>
        <w:pStyle w:val="ListParagraph"/>
        <w:numPr>
          <w:ilvl w:val="0"/>
          <w:numId w:val="2"/>
        </w:numPr>
        <w:ind w:left="540" w:hanging="540"/>
        <w:contextualSpacing w:val="0"/>
        <w:jc w:val="both"/>
        <w:rPr>
          <w:lang w:val="fr-FR"/>
        </w:rPr>
      </w:pPr>
      <w:r>
        <w:rPr>
          <w:lang w:val="fr-FR"/>
        </w:rPr>
        <w:t>Le Secrétariat a soutenu la mise en œuvre de plusieurs objectifs et activités de la Feuille de route, financés par le gouvernement allemand.</w:t>
      </w:r>
    </w:p>
    <w:p w14:paraId="2B86BBEC" w14:textId="77777777" w:rsidR="007A7C2F" w:rsidRPr="000B0225" w:rsidRDefault="007A7C2F" w:rsidP="007A7C2F">
      <w:pPr>
        <w:pStyle w:val="ListParagraph"/>
        <w:ind w:left="540"/>
        <w:contextualSpacing w:val="0"/>
        <w:jc w:val="both"/>
        <w:rPr>
          <w:lang w:val="fr-FR"/>
        </w:rPr>
      </w:pPr>
    </w:p>
    <w:p w14:paraId="6AE41736" w14:textId="77777777" w:rsidR="007A7C2F" w:rsidRPr="000B0225" w:rsidRDefault="007A7C2F" w:rsidP="007A7C2F">
      <w:pPr>
        <w:pStyle w:val="ListParagraph"/>
        <w:numPr>
          <w:ilvl w:val="0"/>
          <w:numId w:val="2"/>
        </w:numPr>
        <w:ind w:left="540" w:hanging="540"/>
        <w:contextualSpacing w:val="0"/>
        <w:jc w:val="both"/>
        <w:rPr>
          <w:lang w:val="fr-FR"/>
        </w:rPr>
      </w:pPr>
      <w:r>
        <w:rPr>
          <w:lang w:val="fr-FR"/>
        </w:rPr>
        <w:t>En Érythrée et en Éthiopie, les connaissances sur les habitats adaptés à l'âne sauvage d'Afrique sont limitées. C'est pourquoi les activités prioritaires de la Feuille de route visant à combler cette lacune ont été menées.</w:t>
      </w:r>
      <w:r>
        <w:rPr>
          <w:vertAlign w:val="superscript"/>
          <w:lang w:val="fr-FR"/>
        </w:rPr>
        <w:footnoteReference w:id="1"/>
      </w:r>
      <w:r>
        <w:rPr>
          <w:lang w:val="fr-FR"/>
        </w:rPr>
        <w:t xml:space="preserve"> Cette recherche a permis de déterminer les zones dont l'habitat convient à l'âne sauvage d'Afrique en Érythrée (plateau de </w:t>
      </w:r>
      <w:proofErr w:type="spellStart"/>
      <w:r>
        <w:rPr>
          <w:lang w:val="fr-FR"/>
        </w:rPr>
        <w:t>Messir</w:t>
      </w:r>
      <w:proofErr w:type="spellEnd"/>
      <w:r>
        <w:rPr>
          <w:lang w:val="fr-FR"/>
        </w:rPr>
        <w:t>) et en Éthiopie (nord d'</w:t>
      </w:r>
      <w:proofErr w:type="spellStart"/>
      <w:r>
        <w:rPr>
          <w:lang w:val="fr-FR"/>
        </w:rPr>
        <w:t>Afdera</w:t>
      </w:r>
      <w:proofErr w:type="spellEnd"/>
      <w:r>
        <w:rPr>
          <w:lang w:val="fr-FR"/>
        </w:rPr>
        <w:t>/</w:t>
      </w:r>
      <w:proofErr w:type="spellStart"/>
      <w:r>
        <w:rPr>
          <w:lang w:val="fr-FR"/>
        </w:rPr>
        <w:t>Bidu</w:t>
      </w:r>
      <w:proofErr w:type="spellEnd"/>
      <w:r>
        <w:rPr>
          <w:lang w:val="fr-FR"/>
        </w:rPr>
        <w:t xml:space="preserve"> et sud de </w:t>
      </w:r>
      <w:proofErr w:type="spellStart"/>
      <w:r>
        <w:rPr>
          <w:lang w:val="fr-FR"/>
        </w:rPr>
        <w:t>Serdo</w:t>
      </w:r>
      <w:proofErr w:type="spellEnd"/>
      <w:r>
        <w:rPr>
          <w:lang w:val="fr-FR"/>
        </w:rPr>
        <w:t>/</w:t>
      </w:r>
      <w:proofErr w:type="spellStart"/>
      <w:r>
        <w:rPr>
          <w:lang w:val="fr-FR"/>
        </w:rPr>
        <w:t>Hillu</w:t>
      </w:r>
      <w:proofErr w:type="spellEnd"/>
      <w:r>
        <w:rPr>
          <w:lang w:val="fr-FR"/>
        </w:rPr>
        <w:t xml:space="preserve">) à l'aide d'un modèle d'entropie maximale (Maxent) basé sur des observations directes des sites de l'âne sauvage d'Afrique, des données bioclimatiques et de la topographie. La présence de l'âne sauvage d'Afrique et les zones d'habitat adéquat ont permis d'estimer la densité et la taille de la population dans l'ensemble de l'aire de répartition. </w:t>
      </w:r>
    </w:p>
    <w:p w14:paraId="4B5B6196" w14:textId="77777777" w:rsidR="007A7C2F" w:rsidRPr="000B0225" w:rsidRDefault="007A7C2F" w:rsidP="007A7C2F">
      <w:pPr>
        <w:pStyle w:val="ListParagraph"/>
        <w:ind w:left="540"/>
        <w:contextualSpacing w:val="0"/>
        <w:jc w:val="both"/>
        <w:rPr>
          <w:lang w:val="fr-FR"/>
        </w:rPr>
      </w:pPr>
    </w:p>
    <w:p w14:paraId="0BBB91C9" w14:textId="77777777" w:rsidR="007A7C2F" w:rsidRDefault="007A7C2F" w:rsidP="007A7C2F">
      <w:pPr>
        <w:pStyle w:val="ListParagraph"/>
        <w:numPr>
          <w:ilvl w:val="0"/>
          <w:numId w:val="2"/>
        </w:numPr>
        <w:ind w:left="540" w:hanging="540"/>
        <w:contextualSpacing w:val="0"/>
        <w:jc w:val="both"/>
        <w:rPr>
          <w:lang w:val="fr-FR"/>
        </w:rPr>
      </w:pPr>
      <w:r>
        <w:rPr>
          <w:lang w:val="fr-FR"/>
        </w:rPr>
        <w:t xml:space="preserve">L'échantillonnage des populations d'ânes sauvages africains en Érythrée et en Éthiopie entre 2016 et 2020 par des spécialistes régionaux lors d'enquêtes de terrain a permis d'obtenir un total de 219 échantillons fécaux (Érythrée : N=56 ; Éthiopie : N=157). Les analyses génétiques de ces échantillons ont conclu que, si les deux populations d'ânes sauvages d'Afrique sont suffisamment distinctes pour permettre l'attribution de leurs individus à leurs populations d'origine, elles sont également étroitement liées. Les analyses ont également mis en évidence l'existence de liens anciens et constants entre les populations, probablement dans les deux sens. </w:t>
      </w:r>
      <w:bookmarkStart w:id="2" w:name="_Hlk138146889"/>
      <w:r>
        <w:rPr>
          <w:lang w:val="fr-FR"/>
        </w:rPr>
        <w:t xml:space="preserve">La population érythréenne étant actuellement la plus nombreuse, certains de ses individus pourraient s'étendre ou migrer </w:t>
      </w:r>
      <w:r>
        <w:rPr>
          <w:lang w:val="fr-FR"/>
        </w:rPr>
        <w:lastRenderedPageBreak/>
        <w:t>vers l'Éthiopie</w:t>
      </w:r>
      <w:bookmarkEnd w:id="2"/>
      <w:r>
        <w:rPr>
          <w:lang w:val="fr-FR"/>
        </w:rPr>
        <w:t>. Cette direction de migration avait déjà été notée dans une étude précédente.</w:t>
      </w:r>
      <w:r>
        <w:rPr>
          <w:rStyle w:val="FootnoteReference"/>
          <w:lang w:val="fr-FR"/>
        </w:rPr>
        <w:footnoteReference w:id="2"/>
      </w:r>
      <w:r>
        <w:rPr>
          <w:lang w:val="fr-FR"/>
        </w:rPr>
        <w:t xml:space="preserve"> Les analyses n'ont pas détecté de mélange entre l'âne sauvage d'Afrique et les ânes domestiques. </w:t>
      </w:r>
    </w:p>
    <w:p w14:paraId="35D47AC7" w14:textId="77777777" w:rsidR="007A7C2F" w:rsidRPr="00C00841" w:rsidRDefault="007A7C2F" w:rsidP="007A7C2F">
      <w:pPr>
        <w:pStyle w:val="ListParagraph"/>
        <w:jc w:val="both"/>
        <w:rPr>
          <w:lang w:val="fr-FR"/>
        </w:rPr>
      </w:pPr>
    </w:p>
    <w:p w14:paraId="3376E4F5" w14:textId="6E27C67B" w:rsidR="007A7C2F" w:rsidRDefault="007A7C2F" w:rsidP="007A7C2F">
      <w:pPr>
        <w:pStyle w:val="ListParagraph"/>
        <w:numPr>
          <w:ilvl w:val="0"/>
          <w:numId w:val="2"/>
        </w:numPr>
        <w:ind w:left="540" w:hanging="540"/>
        <w:contextualSpacing w:val="0"/>
        <w:jc w:val="both"/>
        <w:rPr>
          <w:lang w:val="fr-FR"/>
        </w:rPr>
      </w:pPr>
      <w:r>
        <w:rPr>
          <w:lang w:val="fr-FR"/>
        </w:rPr>
        <w:t xml:space="preserve">Une publication scientifique sur l'analyse de l'habitat approprié pour l'Érythrée </w:t>
      </w:r>
      <w:r w:rsidR="00523FC4">
        <w:rPr>
          <w:lang w:val="fr-FR"/>
        </w:rPr>
        <w:t xml:space="preserve">a été </w:t>
      </w:r>
      <w:r>
        <w:rPr>
          <w:lang w:val="fr-FR"/>
        </w:rPr>
        <w:t>publiée.</w:t>
      </w:r>
      <w:r>
        <w:rPr>
          <w:rStyle w:val="FootnoteReference"/>
          <w:lang w:val="fr-FR"/>
        </w:rPr>
        <w:footnoteReference w:id="3"/>
      </w:r>
      <w:r>
        <w:rPr>
          <w:lang w:val="fr-FR"/>
        </w:rPr>
        <w:t xml:space="preserve"> Des publications scientifiques basées sur l'analyse de l'habitat approprié en Éthiopie, ainsi que sur l'échantillonnage et les analyses génétiques en Érythrée et en Éthiopie, sont en cours de préparation et seront publiées en temps voulu.</w:t>
      </w:r>
    </w:p>
    <w:p w14:paraId="733A5B79" w14:textId="77777777" w:rsidR="007A7C2F" w:rsidRPr="00B7229B" w:rsidRDefault="007A7C2F" w:rsidP="007A7C2F">
      <w:pPr>
        <w:jc w:val="both"/>
        <w:rPr>
          <w:lang w:val="fr-FR"/>
        </w:rPr>
      </w:pPr>
    </w:p>
    <w:p w14:paraId="20D4344F" w14:textId="77777777" w:rsidR="007A7C2F" w:rsidRDefault="007A7C2F" w:rsidP="007A7C2F">
      <w:pPr>
        <w:pStyle w:val="ListParagraph"/>
        <w:numPr>
          <w:ilvl w:val="0"/>
          <w:numId w:val="2"/>
        </w:numPr>
        <w:ind w:left="540" w:hanging="540"/>
        <w:contextualSpacing w:val="0"/>
        <w:jc w:val="both"/>
        <w:rPr>
          <w:lang w:val="fr-FR"/>
        </w:rPr>
      </w:pPr>
      <w:r>
        <w:rPr>
          <w:lang w:val="fr-FR"/>
        </w:rPr>
        <w:t>La Feuille de route propose des actions</w:t>
      </w:r>
      <w:r>
        <w:rPr>
          <w:rStyle w:val="FootnoteReference"/>
          <w:lang w:val="fr-FR"/>
        </w:rPr>
        <w:footnoteReference w:id="4"/>
      </w:r>
      <w:r>
        <w:rPr>
          <w:lang w:val="fr-FR"/>
        </w:rPr>
        <w:t xml:space="preserve"> que l'Égypte doit mettre en œuvre, sur la base d'une observation possible de 60-80 ânes sauvages d'Afrique en mars 2015 par un biologiste égyptien.</w:t>
      </w:r>
      <w:r>
        <w:rPr>
          <w:rStyle w:val="FootnoteReference"/>
          <w:rFonts w:cs="Arial"/>
          <w:lang w:val="fr-FR"/>
        </w:rPr>
        <w:footnoteReference w:id="5"/>
      </w:r>
      <w:r>
        <w:rPr>
          <w:lang w:val="fr-FR"/>
        </w:rPr>
        <w:t xml:space="preserve"> Toutefois, ces animaux peuvent également être des ânes domestiques sauvages ou des hybrides. Par conséquent, des photographies et une collecte d'échantillons fécaux pour l'analyse de l'ADN de tous les membres du troupeau sont nécessaires pour vérifier si ces animaux sont bien des ânes sauvages d'Afrique. </w:t>
      </w:r>
    </w:p>
    <w:p w14:paraId="07E77E37" w14:textId="77777777" w:rsidR="007A7C2F" w:rsidRPr="00045774" w:rsidRDefault="007A7C2F" w:rsidP="007A7C2F">
      <w:pPr>
        <w:pStyle w:val="ListParagraph"/>
        <w:jc w:val="both"/>
        <w:rPr>
          <w:lang w:val="fr-FR"/>
        </w:rPr>
      </w:pPr>
    </w:p>
    <w:p w14:paraId="56E1AA58" w14:textId="77777777" w:rsidR="007A7C2F" w:rsidRPr="005725EB" w:rsidRDefault="007A7C2F" w:rsidP="007A7C2F">
      <w:pPr>
        <w:pStyle w:val="ListParagraph"/>
        <w:numPr>
          <w:ilvl w:val="0"/>
          <w:numId w:val="2"/>
        </w:numPr>
        <w:ind w:left="540" w:hanging="540"/>
        <w:contextualSpacing w:val="0"/>
        <w:jc w:val="both"/>
        <w:rPr>
          <w:lang w:val="fr-FR"/>
        </w:rPr>
      </w:pPr>
      <w:r>
        <w:rPr>
          <w:lang w:val="fr-FR"/>
        </w:rPr>
        <w:t xml:space="preserve">Au cours des dernières années, le Secrétariat de la CMS a facilité les discussions entre le gouvernement égyptien et les experts du groupe de spécialistes des équidés de la Commission de la sauvegarde des espèces (CSE) de l'Union internationale pour la conservation de la nature (UICN) afin de planifier une mission d'échantillonnage dans le parc national de l'Elbe en Égypte. Toutefois, la mission n'a pas encore été effectuée. </w:t>
      </w:r>
    </w:p>
    <w:p w14:paraId="2A50CBCF" w14:textId="77777777" w:rsidR="007A7C2F" w:rsidRPr="000269DB" w:rsidRDefault="007A7C2F" w:rsidP="007A7C2F">
      <w:pPr>
        <w:pStyle w:val="ListParagraph"/>
        <w:jc w:val="both"/>
        <w:rPr>
          <w:lang w:val="fr-FR"/>
        </w:rPr>
      </w:pPr>
    </w:p>
    <w:p w14:paraId="78A795DE" w14:textId="6DB9CFA7" w:rsidR="007A7C2F" w:rsidRPr="002B24CF" w:rsidRDefault="007A7C2F" w:rsidP="007A7C2F">
      <w:pPr>
        <w:pStyle w:val="ListParagraph"/>
        <w:numPr>
          <w:ilvl w:val="0"/>
          <w:numId w:val="2"/>
        </w:numPr>
        <w:ind w:left="540" w:hanging="540"/>
        <w:jc w:val="both"/>
        <w:rPr>
          <w:lang w:val="fr-FR"/>
        </w:rPr>
      </w:pPr>
      <w:r>
        <w:rPr>
          <w:lang w:val="fr-FR"/>
        </w:rPr>
        <w:t xml:space="preserve">Le Secrétariat a facilité une mission d'échantillonnage près de Las </w:t>
      </w:r>
      <w:proofErr w:type="spellStart"/>
      <w:r>
        <w:rPr>
          <w:lang w:val="fr-FR"/>
        </w:rPr>
        <w:t>Anod</w:t>
      </w:r>
      <w:proofErr w:type="spellEnd"/>
      <w:r>
        <w:rPr>
          <w:lang w:val="fr-FR"/>
        </w:rPr>
        <w:t xml:space="preserve">, sur le versant occidental de la vallée de </w:t>
      </w:r>
      <w:proofErr w:type="spellStart"/>
      <w:r>
        <w:rPr>
          <w:lang w:val="fr-FR"/>
        </w:rPr>
        <w:t>Nugaal</w:t>
      </w:r>
      <w:proofErr w:type="spellEnd"/>
      <w:r>
        <w:rPr>
          <w:lang w:val="fr-FR"/>
        </w:rPr>
        <w:t>, au Somaliland</w:t>
      </w:r>
      <w:r w:rsidR="00890DD0">
        <w:rPr>
          <w:lang w:val="fr-FR"/>
        </w:rPr>
        <w:t xml:space="preserve"> en Somalie</w:t>
      </w:r>
      <w:r>
        <w:rPr>
          <w:lang w:val="fr-FR"/>
        </w:rPr>
        <w:t>, conformément à la Feuille de route.</w:t>
      </w:r>
      <w:r>
        <w:rPr>
          <w:rStyle w:val="FootnoteReference"/>
          <w:lang w:val="fr-FR"/>
        </w:rPr>
        <w:footnoteReference w:id="6"/>
      </w:r>
      <w:r>
        <w:rPr>
          <w:lang w:val="fr-FR"/>
        </w:rPr>
        <w:t xml:space="preserve"> Dans cette région, l'âne sauvage d'Afrique a été observé dans les années 1980 et 1990. En février 2023, une enquête dirigée par un expert du groupe de spécialistes des équidés de la Commission de la sauvegarde des espèces (CSE) de l'Union internationale pour la conservation de la nature (UICN) a été menée pour déterminer le statut actuel de l'âne sauvage d'Afrique au Somaliland. Huit experts de la vie sauvage du Somaliland et quatre coordinateurs régionaux de la vie sauvage du Somaliland ont été formés aux techniques d'enquête et d'interview. L'ensemble de l'aire de répartition historique a été étudiée, à l'exception de la vallée de </w:t>
      </w:r>
      <w:proofErr w:type="spellStart"/>
      <w:r>
        <w:rPr>
          <w:lang w:val="fr-FR"/>
        </w:rPr>
        <w:t>Nugaal</w:t>
      </w:r>
      <w:proofErr w:type="spellEnd"/>
      <w:r>
        <w:rPr>
          <w:lang w:val="fr-FR"/>
        </w:rPr>
        <w:t xml:space="preserve">. En outre, des éleveurs locaux ont été interrogés. Au cours de l'étude de 2023, aucun âne sauvage d'Afrique n'a été observé et aucun échantillon fécal n'a donc pu être prélevé. Cependant, on a signalé l'observation d'un âne sauvage d'Afrique mâle dans la région près de </w:t>
      </w:r>
      <w:proofErr w:type="spellStart"/>
      <w:r>
        <w:rPr>
          <w:lang w:val="fr-FR"/>
        </w:rPr>
        <w:t>Meit</w:t>
      </w:r>
      <w:proofErr w:type="spellEnd"/>
      <w:r>
        <w:rPr>
          <w:lang w:val="fr-FR"/>
        </w:rPr>
        <w:t xml:space="preserve"> en 2022. Cette étude a fourni des informations qui suggèrent que l'âne sauvage d'Afrique continue probablement à survivre au Somaliland. Les experts locaux formés lors de cette étude continueront à surveiller cette zone et à collecter des données. Il est nécessaire de soutenir davantage le département de la vie sauvage et de poursuivre les enquêtes, en particulier dans la vallée de </w:t>
      </w:r>
      <w:proofErr w:type="spellStart"/>
      <w:r>
        <w:rPr>
          <w:lang w:val="fr-FR"/>
        </w:rPr>
        <w:t>Nugaal</w:t>
      </w:r>
      <w:proofErr w:type="spellEnd"/>
      <w:r>
        <w:rPr>
          <w:lang w:val="fr-FR"/>
        </w:rPr>
        <w:t>.</w:t>
      </w:r>
    </w:p>
    <w:p w14:paraId="502D6567" w14:textId="38043B4C" w:rsidR="006B67D7" w:rsidRDefault="006B67D7" w:rsidP="007A7C2F">
      <w:pPr>
        <w:pStyle w:val="ListParagraph"/>
        <w:jc w:val="both"/>
        <w:rPr>
          <w:lang w:val="fr-FR"/>
        </w:rPr>
      </w:pPr>
      <w:r>
        <w:rPr>
          <w:lang w:val="fr-FR"/>
        </w:rPr>
        <w:br w:type="page"/>
      </w:r>
    </w:p>
    <w:p w14:paraId="7897EEB7" w14:textId="77777777" w:rsidR="007A7C2F" w:rsidRPr="00CA1BC6" w:rsidRDefault="007A7C2F" w:rsidP="007A7C2F">
      <w:pPr>
        <w:pStyle w:val="ListParagraph"/>
        <w:numPr>
          <w:ilvl w:val="0"/>
          <w:numId w:val="2"/>
        </w:numPr>
        <w:snapToGrid w:val="0"/>
        <w:spacing w:line="259" w:lineRule="auto"/>
        <w:ind w:left="540" w:hanging="540"/>
        <w:jc w:val="both"/>
        <w:rPr>
          <w:lang w:val="fr-FR"/>
        </w:rPr>
      </w:pPr>
      <w:r>
        <w:rPr>
          <w:lang w:val="fr-FR"/>
        </w:rPr>
        <w:lastRenderedPageBreak/>
        <w:t>En outre, les résidents locaux ont observé des migrations saisonnières d'ânes sauvages d'Afrique, de l'Éthiopie vers Djibouti. Ces rapports doivent être étayés et confirmés par l'identification photographique des animaux et la collecte d'échantillons en vue d'analyses génétiques.</w:t>
      </w:r>
    </w:p>
    <w:p w14:paraId="77ADDB90" w14:textId="77777777" w:rsidR="007A7C2F" w:rsidRDefault="007A7C2F" w:rsidP="007A7C2F">
      <w:pPr>
        <w:pStyle w:val="ListParagraph"/>
        <w:rPr>
          <w:lang w:val="fr-FR"/>
        </w:rPr>
      </w:pPr>
    </w:p>
    <w:p w14:paraId="63CD1188" w14:textId="77777777" w:rsidR="007A7C2F" w:rsidRPr="00D679D6" w:rsidRDefault="007A7C2F" w:rsidP="007A7C2F">
      <w:pPr>
        <w:pStyle w:val="ListParagraph"/>
        <w:numPr>
          <w:ilvl w:val="0"/>
          <w:numId w:val="2"/>
        </w:numPr>
        <w:snapToGrid w:val="0"/>
        <w:spacing w:line="259" w:lineRule="auto"/>
        <w:ind w:left="540" w:hanging="540"/>
        <w:jc w:val="both"/>
        <w:rPr>
          <w:lang w:val="fr-FR"/>
        </w:rPr>
      </w:pPr>
      <w:r>
        <w:rPr>
          <w:lang w:val="fr-FR"/>
        </w:rPr>
        <w:t xml:space="preserve">Lors du récent 3e séminaire régional sur la conservation et la restauration de la mégafaune sahélo-saharienne (mars 2023, Agadir, Maroc), les États de l'aire de répartition ont unanimement accepté de recommander à la COP14 que l'Action concertée pour la mégafaune sahélo-saharienne soit étendue selon le scénario (b) présenté dans le document </w:t>
      </w:r>
      <w:hyperlink r:id="rId17" w:history="1">
        <w:r>
          <w:rPr>
            <w:rStyle w:val="Hyperlink"/>
            <w:rFonts w:cs="Arial"/>
            <w:kern w:val="2"/>
            <w:lang w:val="fr-FR"/>
          </w:rPr>
          <w:t>UNEP/CMS/ScC-SC5/Doc.6.3.2</w:t>
        </w:r>
      </w:hyperlink>
      <w:r>
        <w:rPr>
          <w:lang w:val="fr-FR"/>
        </w:rPr>
        <w:t>, ce qui signifierait l'extension de l'Action concertée au Danakil et aux déserts et semi-déserts adjacents, et donc l'ajout de l'âne sauvage d'Afrique (</w:t>
      </w:r>
      <w:r>
        <w:rPr>
          <w:i/>
          <w:iCs/>
          <w:lang w:val="fr-FR"/>
        </w:rPr>
        <w:t>Equus africanus</w:t>
      </w:r>
      <w:r>
        <w:rPr>
          <w:lang w:val="fr-FR"/>
        </w:rPr>
        <w:t xml:space="preserve">). Si l'âne sauvage d'Afrique est ajouté à l'Action concertée, la </w:t>
      </w:r>
      <w:hyperlink r:id="rId18" w:history="1">
        <w:r>
          <w:rPr>
            <w:rStyle w:val="Hyperlink"/>
            <w:lang w:val="fr-FR"/>
          </w:rPr>
          <w:t>Feuille de route pour la conservation de l'âne sauvage d'Afrique (2017-2027)</w:t>
        </w:r>
      </w:hyperlink>
      <w:r>
        <w:rPr>
          <w:lang w:val="fr-FR"/>
        </w:rPr>
        <w:t xml:space="preserve"> sera ajoutée au Plan d'action mis à jour approuvé, qui peut être consulté dans le document </w:t>
      </w:r>
      <w:hyperlink r:id="rId19" w:history="1">
        <w:r>
          <w:rPr>
            <w:rStyle w:val="Hyperlink"/>
            <w:rFonts w:cstheme="minorBidi"/>
            <w:lang w:val="fr-FR"/>
          </w:rPr>
          <w:t xml:space="preserve">UNEP/CMS/COP14/Doc.29.2.2 </w:t>
        </w:r>
        <w:r>
          <w:rPr>
            <w:rStyle w:val="Hyperlink"/>
            <w:rFonts w:cstheme="minorBidi"/>
            <w:i/>
            <w:iCs/>
            <w:lang w:val="fr-FR"/>
          </w:rPr>
          <w:t>Initiative pour la mégafaune sahélo-saharienne</w:t>
        </w:r>
      </w:hyperlink>
      <w:r>
        <w:rPr>
          <w:lang w:val="fr-FR"/>
        </w:rPr>
        <w:t>.</w:t>
      </w:r>
    </w:p>
    <w:p w14:paraId="4D266FBD" w14:textId="77777777" w:rsidR="007A7C2F" w:rsidRPr="00822DD0" w:rsidRDefault="007A7C2F" w:rsidP="007A7C2F">
      <w:pPr>
        <w:pStyle w:val="ListParagraph"/>
        <w:jc w:val="both"/>
        <w:rPr>
          <w:highlight w:val="yellow"/>
          <w:lang w:val="fr-FR"/>
        </w:rPr>
      </w:pPr>
    </w:p>
    <w:p w14:paraId="56997DA0" w14:textId="77777777" w:rsidR="007A7C2F" w:rsidRPr="00CD7384" w:rsidDel="00343B12" w:rsidRDefault="007A7C2F" w:rsidP="007A7C2F">
      <w:pPr>
        <w:pStyle w:val="ListParagraph"/>
        <w:widowControl w:val="0"/>
        <w:numPr>
          <w:ilvl w:val="0"/>
          <w:numId w:val="2"/>
        </w:numPr>
        <w:snapToGrid w:val="0"/>
        <w:ind w:left="540" w:hanging="540"/>
        <w:contextualSpacing w:val="0"/>
        <w:jc w:val="both"/>
        <w:rPr>
          <w:lang w:val="fr-FR"/>
        </w:rPr>
      </w:pPr>
      <w:r>
        <w:rPr>
          <w:lang w:val="fr-FR"/>
        </w:rPr>
        <w:t xml:space="preserve">De plus amples informations sur ce processus figurent dans le document </w:t>
      </w:r>
      <w:hyperlink r:id="rId20" w:history="1">
        <w:r>
          <w:rPr>
            <w:rStyle w:val="Hyperlink"/>
            <w:rFonts w:cstheme="minorBidi"/>
            <w:lang w:val="fr-FR"/>
          </w:rPr>
          <w:t xml:space="preserve">UNEP/CMS/COP14/Doc.29.2.1 </w:t>
        </w:r>
        <w:r>
          <w:rPr>
            <w:rStyle w:val="Hyperlink"/>
            <w:rFonts w:cstheme="minorBidi"/>
            <w:i/>
            <w:iCs/>
            <w:lang w:val="fr-FR"/>
          </w:rPr>
          <w:t>Action concertée pour la mégafaune sahélo-</w:t>
        </w:r>
        <w:proofErr w:type="spellStart"/>
        <w:r>
          <w:rPr>
            <w:rStyle w:val="Hyperlink"/>
            <w:rFonts w:cstheme="minorBidi"/>
            <w:i/>
            <w:iCs/>
            <w:lang w:val="fr-FR"/>
          </w:rPr>
          <w:t>saharienne</w:t>
        </w:r>
      </w:hyperlink>
      <w:hyperlink r:id="rId21" w:history="1">
        <w:r>
          <w:rPr>
            <w:rStyle w:val="Hyperlink"/>
            <w:rFonts w:cstheme="minorBidi"/>
            <w:lang w:val="fr-FR"/>
          </w:rPr>
          <w:t>https</w:t>
        </w:r>
        <w:proofErr w:type="spellEnd"/>
        <w:r>
          <w:rPr>
            <w:rStyle w:val="Hyperlink"/>
            <w:rFonts w:cstheme="minorBidi"/>
            <w:lang w:val="fr-FR"/>
          </w:rPr>
          <w:t>://www.cms.int/fr/node/24255</w:t>
        </w:r>
      </w:hyperlink>
      <w:r>
        <w:rPr>
          <w:rFonts w:cstheme="minorHAnsi"/>
          <w:sz w:val="20"/>
          <w:szCs w:val="20"/>
          <w:lang w:val="fr-FR"/>
        </w:rPr>
        <w:t>.</w:t>
      </w:r>
    </w:p>
    <w:p w14:paraId="59754667" w14:textId="77777777" w:rsidR="007A7C2F" w:rsidRDefault="007A7C2F" w:rsidP="007A7C2F">
      <w:pPr>
        <w:ind w:left="720"/>
        <w:jc w:val="both"/>
        <w:rPr>
          <w:lang w:val="fr-FR"/>
        </w:rPr>
      </w:pPr>
    </w:p>
    <w:p w14:paraId="031AD11C" w14:textId="77777777" w:rsidR="007A7C2F" w:rsidRDefault="007A7C2F" w:rsidP="007A7C2F">
      <w:pPr>
        <w:jc w:val="both"/>
        <w:rPr>
          <w:u w:val="single"/>
          <w:lang w:val="fr-FR"/>
        </w:rPr>
      </w:pPr>
      <w:r>
        <w:rPr>
          <w:u w:val="single"/>
          <w:lang w:val="fr-FR"/>
        </w:rPr>
        <w:t>Discussion et analyse</w:t>
      </w:r>
    </w:p>
    <w:p w14:paraId="36D4E408" w14:textId="77777777" w:rsidR="007A7C2F" w:rsidRDefault="007A7C2F" w:rsidP="007A7C2F">
      <w:pPr>
        <w:jc w:val="both"/>
        <w:rPr>
          <w:u w:val="single"/>
          <w:lang w:val="fr-FR"/>
        </w:rPr>
      </w:pPr>
    </w:p>
    <w:p w14:paraId="203CDDFA" w14:textId="77777777" w:rsidR="007A7C2F" w:rsidRPr="00F34686" w:rsidRDefault="007A7C2F" w:rsidP="007A7C2F">
      <w:pPr>
        <w:pStyle w:val="ListParagraph"/>
        <w:widowControl w:val="0"/>
        <w:numPr>
          <w:ilvl w:val="0"/>
          <w:numId w:val="2"/>
        </w:numPr>
        <w:snapToGrid w:val="0"/>
        <w:ind w:left="540" w:hanging="540"/>
        <w:contextualSpacing w:val="0"/>
        <w:jc w:val="both"/>
        <w:rPr>
          <w:lang w:val="fr-FR"/>
        </w:rPr>
      </w:pPr>
      <w:r>
        <w:rPr>
          <w:lang w:val="fr-FR"/>
        </w:rPr>
        <w:t xml:space="preserve">Grâce aux activités décrites ci-dessus, il a été possible de déterminer un habitat approprié pour l'âne sauvage d'Afrique en Éthiopie et en Érythrée, que les autorités peuvent maintenant utiliser pour établir des zones protégées en vue de la conservation spécifique de l'espèce. Des analyses génétiques sont encore nécessaires pour déterminer si Djibouti, l'Égypte, la Somalie et le Soudan abritent encore l'âne sauvage d'Afrique.  Étant donné que les activités et les actions de suivi susmentionnées sont toutes incluses dans la Feuille de route, qui expire en 2027, il n'est pas nécessaire d'adopter des décisions supplémentaires. </w:t>
      </w:r>
    </w:p>
    <w:p w14:paraId="5A1C8CD8" w14:textId="77777777" w:rsidR="007A7C2F" w:rsidRDefault="007A7C2F" w:rsidP="007A7C2F">
      <w:pPr>
        <w:pStyle w:val="ListParagraph"/>
        <w:widowControl w:val="0"/>
        <w:snapToGrid w:val="0"/>
        <w:ind w:left="540"/>
        <w:contextualSpacing w:val="0"/>
        <w:jc w:val="both"/>
        <w:rPr>
          <w:lang w:val="fr-FR"/>
        </w:rPr>
      </w:pPr>
    </w:p>
    <w:p w14:paraId="1454302F" w14:textId="77777777" w:rsidR="007A7C2F" w:rsidRPr="007727F5" w:rsidRDefault="007A7C2F" w:rsidP="007A7C2F">
      <w:pPr>
        <w:pStyle w:val="ListParagraph"/>
        <w:jc w:val="both"/>
        <w:rPr>
          <w:sz w:val="20"/>
          <w:szCs w:val="20"/>
          <w:lang w:val="fr-FR"/>
        </w:rPr>
      </w:pPr>
    </w:p>
    <w:p w14:paraId="7CC93C42" w14:textId="77777777" w:rsidR="007A7C2F" w:rsidRDefault="007A7C2F" w:rsidP="007A7C2F">
      <w:pPr>
        <w:jc w:val="both"/>
        <w:rPr>
          <w:u w:val="single"/>
          <w:lang w:val="fr-FR"/>
        </w:rPr>
      </w:pPr>
      <w:r>
        <w:rPr>
          <w:u w:val="single"/>
          <w:lang w:val="fr-FR"/>
        </w:rPr>
        <w:t>Actions recommandées</w:t>
      </w:r>
    </w:p>
    <w:p w14:paraId="4F19B13A" w14:textId="77777777" w:rsidR="007A7C2F" w:rsidRDefault="007A7C2F" w:rsidP="007A7C2F">
      <w:pPr>
        <w:jc w:val="both"/>
        <w:rPr>
          <w:lang w:val="fr-FR"/>
        </w:rPr>
      </w:pPr>
    </w:p>
    <w:p w14:paraId="27B0E4A6" w14:textId="77777777" w:rsidR="007A7C2F" w:rsidRDefault="007A7C2F" w:rsidP="007A7C2F">
      <w:pPr>
        <w:pStyle w:val="ListParagraph"/>
        <w:widowControl w:val="0"/>
        <w:numPr>
          <w:ilvl w:val="0"/>
          <w:numId w:val="2"/>
        </w:numPr>
        <w:snapToGrid w:val="0"/>
        <w:ind w:left="540" w:hanging="540"/>
        <w:contextualSpacing w:val="0"/>
        <w:jc w:val="both"/>
        <w:rPr>
          <w:lang w:val="fr-FR"/>
        </w:rPr>
      </w:pPr>
      <w:r>
        <w:rPr>
          <w:lang w:val="fr-FR"/>
        </w:rPr>
        <w:t>Il est recommandé à la Conférence des Parties :</w:t>
      </w:r>
    </w:p>
    <w:p w14:paraId="48408155" w14:textId="77777777" w:rsidR="007A7C2F" w:rsidRPr="007A7C2F" w:rsidRDefault="007A7C2F" w:rsidP="007A7C2F">
      <w:pPr>
        <w:jc w:val="both"/>
        <w:rPr>
          <w:lang w:val="fr-FR"/>
        </w:rPr>
      </w:pPr>
      <w:r w:rsidRPr="007A7C2F">
        <w:rPr>
          <w:lang w:val="fr-FR"/>
        </w:rPr>
        <w:t xml:space="preserve"> </w:t>
      </w:r>
    </w:p>
    <w:p w14:paraId="6DAE693A" w14:textId="7D281833" w:rsidR="007A7C2F" w:rsidRDefault="007A7C2F" w:rsidP="006B67D7">
      <w:pPr>
        <w:pStyle w:val="ListParagraph"/>
        <w:numPr>
          <w:ilvl w:val="0"/>
          <w:numId w:val="3"/>
        </w:numPr>
        <w:ind w:left="1134" w:hanging="567"/>
        <w:jc w:val="both"/>
        <w:rPr>
          <w:lang w:val="fr-FR"/>
        </w:rPr>
      </w:pPr>
      <w:r>
        <w:rPr>
          <w:lang w:val="fr-FR"/>
        </w:rPr>
        <w:t>d'adopter le</w:t>
      </w:r>
      <w:r w:rsidR="00890DD0">
        <w:rPr>
          <w:lang w:val="fr-FR"/>
        </w:rPr>
        <w:t>s</w:t>
      </w:r>
      <w:r>
        <w:rPr>
          <w:lang w:val="fr-FR"/>
        </w:rPr>
        <w:t xml:space="preserve"> projet</w:t>
      </w:r>
      <w:r w:rsidR="00890DD0">
        <w:rPr>
          <w:lang w:val="fr-FR"/>
        </w:rPr>
        <w:t xml:space="preserve">s de décisions </w:t>
      </w:r>
      <w:r>
        <w:rPr>
          <w:lang w:val="fr-FR"/>
        </w:rPr>
        <w:t>figurant à l'</w:t>
      </w:r>
      <w:r w:rsidR="006B67D7">
        <w:rPr>
          <w:lang w:val="fr-FR"/>
        </w:rPr>
        <w:t>A</w:t>
      </w:r>
      <w:r>
        <w:rPr>
          <w:lang w:val="fr-FR"/>
        </w:rPr>
        <w:t>nnexe du présent document.</w:t>
      </w:r>
    </w:p>
    <w:p w14:paraId="5064FF52" w14:textId="77777777" w:rsidR="00890DD0" w:rsidRDefault="00890DD0" w:rsidP="00890DD0">
      <w:pPr>
        <w:pStyle w:val="ListParagraph"/>
        <w:ind w:left="1134"/>
        <w:jc w:val="both"/>
        <w:rPr>
          <w:lang w:val="fr-FR"/>
        </w:rPr>
      </w:pPr>
    </w:p>
    <w:p w14:paraId="46B7D4C0" w14:textId="154BC455" w:rsidR="00890DD0" w:rsidRPr="00C55789" w:rsidRDefault="00890DD0" w:rsidP="006B67D7">
      <w:pPr>
        <w:pStyle w:val="ListParagraph"/>
        <w:numPr>
          <w:ilvl w:val="0"/>
          <w:numId w:val="3"/>
        </w:numPr>
        <w:ind w:left="1134" w:hanging="567"/>
        <w:jc w:val="both"/>
        <w:rPr>
          <w:lang w:val="fr-FR"/>
        </w:rPr>
      </w:pPr>
      <w:r>
        <w:rPr>
          <w:lang w:val="fr-FR"/>
        </w:rPr>
        <w:t>de supprimer la Décision 13.98.</w:t>
      </w:r>
    </w:p>
    <w:p w14:paraId="40659D2E" w14:textId="77777777" w:rsidR="007A7C2F" w:rsidRDefault="007A7C2F" w:rsidP="00890DD0">
      <w:pPr>
        <w:tabs>
          <w:tab w:val="left" w:pos="3276"/>
        </w:tabs>
        <w:rPr>
          <w:lang w:val="fr-FR"/>
        </w:rPr>
      </w:pPr>
    </w:p>
    <w:p w14:paraId="6AFA83E8" w14:textId="0F128099" w:rsidR="00890DD0" w:rsidRPr="00890DD0" w:rsidRDefault="00890DD0" w:rsidP="00890DD0">
      <w:pPr>
        <w:tabs>
          <w:tab w:val="left" w:pos="3276"/>
        </w:tabs>
        <w:rPr>
          <w:lang w:val="fr-FR"/>
        </w:rPr>
        <w:sectPr w:rsidR="00890DD0" w:rsidRPr="00890DD0" w:rsidSect="007A7C2F">
          <w:headerReference w:type="even" r:id="rId22"/>
          <w:headerReference w:type="default" r:id="rId23"/>
          <w:headerReference w:type="first" r:id="rId24"/>
          <w:pgSz w:w="11906" w:h="16838" w:code="9"/>
          <w:pgMar w:top="1440" w:right="1440" w:bottom="1440" w:left="1440" w:header="568" w:footer="720" w:gutter="0"/>
          <w:cols w:space="720"/>
          <w:titlePg/>
          <w:docGrid w:linePitch="360"/>
        </w:sectPr>
      </w:pPr>
    </w:p>
    <w:p w14:paraId="3588190A" w14:textId="7A285E96" w:rsidR="007A7C2F" w:rsidRPr="00782D22" w:rsidRDefault="007A7C2F" w:rsidP="007A7C2F">
      <w:pPr>
        <w:jc w:val="right"/>
        <w:rPr>
          <w:b/>
          <w:bCs/>
          <w:lang w:val="fr-FR"/>
        </w:rPr>
      </w:pPr>
      <w:r>
        <w:rPr>
          <w:b/>
          <w:bCs/>
          <w:lang w:val="fr-FR"/>
        </w:rPr>
        <w:lastRenderedPageBreak/>
        <w:t>ANNEXE</w:t>
      </w:r>
    </w:p>
    <w:p w14:paraId="6B1D1FAD" w14:textId="77777777" w:rsidR="00890DD0" w:rsidRDefault="00890DD0" w:rsidP="007A7C2F">
      <w:pPr>
        <w:jc w:val="center"/>
        <w:rPr>
          <w:rFonts w:eastAsia="MS Mincho"/>
          <w:lang w:val="fr-FR"/>
        </w:rPr>
      </w:pPr>
    </w:p>
    <w:p w14:paraId="3677D0B0" w14:textId="2573EB78" w:rsidR="007A7C2F" w:rsidRPr="00782D22" w:rsidRDefault="00890DD0" w:rsidP="007A7C2F">
      <w:pPr>
        <w:jc w:val="center"/>
        <w:rPr>
          <w:rFonts w:eastAsia="MS Mincho"/>
          <w:lang w:val="fr-FR"/>
        </w:rPr>
      </w:pPr>
      <w:r>
        <w:rPr>
          <w:rFonts w:eastAsia="MS Mincho"/>
          <w:lang w:val="fr-FR"/>
        </w:rPr>
        <w:t xml:space="preserve">PROJETS DE </w:t>
      </w:r>
      <w:r w:rsidR="007A7C2F">
        <w:rPr>
          <w:rFonts w:eastAsia="MS Mincho"/>
          <w:lang w:val="fr-FR"/>
        </w:rPr>
        <w:t>DÉCISIO</w:t>
      </w:r>
      <w:r>
        <w:rPr>
          <w:rFonts w:eastAsia="MS Mincho"/>
          <w:lang w:val="fr-FR"/>
        </w:rPr>
        <w:t>NS</w:t>
      </w:r>
    </w:p>
    <w:p w14:paraId="2D8DB3E6" w14:textId="77777777" w:rsidR="007A7C2F" w:rsidRPr="00782D22" w:rsidRDefault="007A7C2F" w:rsidP="007A7C2F">
      <w:pPr>
        <w:jc w:val="both"/>
        <w:rPr>
          <w:lang w:val="fr-FR"/>
        </w:rPr>
      </w:pPr>
    </w:p>
    <w:p w14:paraId="303B4EBB" w14:textId="77777777" w:rsidR="007A7C2F" w:rsidRPr="00782D22" w:rsidRDefault="007A7C2F" w:rsidP="007A7C2F">
      <w:pPr>
        <w:jc w:val="center"/>
        <w:rPr>
          <w:b/>
          <w:bCs/>
          <w:lang w:val="fr-FR"/>
        </w:rPr>
      </w:pPr>
      <w:bookmarkStart w:id="3" w:name="_Toc503342674"/>
      <w:bookmarkStart w:id="4" w:name="_Hlk20904145"/>
      <w:r>
        <w:rPr>
          <w:b/>
          <w:bCs/>
          <w:iCs/>
          <w:lang w:val="fr-FR"/>
        </w:rPr>
        <w:t>CONSERVATION DE L'ÂNE SAUVAGE D'AFRIQUE</w:t>
      </w:r>
      <w:bookmarkEnd w:id="3"/>
      <w:r>
        <w:rPr>
          <w:b/>
          <w:bCs/>
          <w:lang w:val="fr-FR"/>
        </w:rPr>
        <w:t xml:space="preserve"> </w:t>
      </w:r>
      <w:r>
        <w:rPr>
          <w:b/>
          <w:bCs/>
          <w:i/>
          <w:iCs/>
          <w:lang w:val="fr-FR"/>
        </w:rPr>
        <w:t>(</w:t>
      </w:r>
      <w:r>
        <w:rPr>
          <w:b/>
          <w:bCs/>
          <w:i/>
          <w:lang w:val="fr-FR"/>
        </w:rPr>
        <w:t>Equus africanus</w:t>
      </w:r>
      <w:r>
        <w:rPr>
          <w:b/>
          <w:bCs/>
          <w:lang w:val="fr-FR"/>
        </w:rPr>
        <w:t>)</w:t>
      </w:r>
    </w:p>
    <w:bookmarkEnd w:id="4"/>
    <w:p w14:paraId="6E481D0B" w14:textId="77777777" w:rsidR="007A7C2F" w:rsidRDefault="007A7C2F" w:rsidP="007A7C2F">
      <w:pPr>
        <w:jc w:val="both"/>
        <w:rPr>
          <w:lang w:val="fr-FR"/>
        </w:rPr>
      </w:pPr>
    </w:p>
    <w:p w14:paraId="0302F509" w14:textId="77777777" w:rsidR="00890DD0" w:rsidRPr="00782D22" w:rsidRDefault="00890DD0" w:rsidP="007A7C2F">
      <w:pPr>
        <w:jc w:val="both"/>
        <w:rPr>
          <w:lang w:val="fr-FR"/>
        </w:rPr>
      </w:pPr>
    </w:p>
    <w:p w14:paraId="5F8F2947" w14:textId="77777777" w:rsidR="007A7C2F" w:rsidRPr="00865C62" w:rsidRDefault="007A7C2F" w:rsidP="007A7C2F">
      <w:pPr>
        <w:jc w:val="both"/>
        <w:rPr>
          <w:lang w:val="fr-FR"/>
        </w:rPr>
      </w:pPr>
      <w:bookmarkStart w:id="5" w:name="_Hlk20904217"/>
      <w:r>
        <w:rPr>
          <w:b/>
          <w:bCs/>
          <w:i/>
          <w:iCs/>
          <w:lang w:val="fr-FR"/>
        </w:rPr>
        <w:t>À l'attention de Djibouti, de l'Égypte, de la Somalie et du Soudan</w:t>
      </w:r>
    </w:p>
    <w:p w14:paraId="122F736B" w14:textId="77777777" w:rsidR="007A7C2F" w:rsidRDefault="007A7C2F" w:rsidP="007A7C2F">
      <w:pPr>
        <w:jc w:val="both"/>
        <w:rPr>
          <w:lang w:val="fr-FR"/>
        </w:rPr>
      </w:pPr>
    </w:p>
    <w:p w14:paraId="5ABEACFF" w14:textId="303D1B5B" w:rsidR="006B67D7" w:rsidRPr="00890DD0" w:rsidRDefault="007A7C2F" w:rsidP="006B67D7">
      <w:pPr>
        <w:ind w:left="1440" w:hanging="1440"/>
        <w:jc w:val="both"/>
        <w:rPr>
          <w:i/>
          <w:iCs/>
          <w:sz w:val="20"/>
          <w:szCs w:val="20"/>
          <w:lang w:val="fr-FR"/>
        </w:rPr>
      </w:pPr>
      <w:r w:rsidRPr="006B67D7">
        <w:rPr>
          <w:lang w:val="fr-FR"/>
        </w:rPr>
        <w:t xml:space="preserve">14.AA </w:t>
      </w:r>
      <w:bookmarkEnd w:id="5"/>
      <w:r w:rsidR="00890DD0">
        <w:rPr>
          <w:lang w:val="fr-FR"/>
        </w:rPr>
        <w:tab/>
      </w:r>
      <w:r w:rsidR="006B67D7" w:rsidRPr="006B67D7">
        <w:rPr>
          <w:lang w:val="fr-FR"/>
        </w:rPr>
        <w:t>Djibouti, l’Égypte et la Somalie, sont priés, en tant qu’anciens États de l’aire de répartition, et le Soudan est invité à entreprendre des recherches pour déterminer si des populations d’âne sauvage d’Afrique subsistent encore à l’état sauvage sur leur territoire,</w:t>
      </w:r>
      <w:r w:rsidR="006B67D7" w:rsidRPr="00890DD0">
        <w:rPr>
          <w:lang w:val="fr-FR"/>
        </w:rPr>
        <w:t xml:space="preserve"> comme indiqué dans la </w:t>
      </w:r>
      <w:r w:rsidR="006B67D7" w:rsidRPr="00890DD0">
        <w:rPr>
          <w:i/>
          <w:iCs/>
          <w:lang w:val="fr-FR"/>
        </w:rPr>
        <w:t>feuille de route pour la conservation de l'âne sauvage d'Afrique</w:t>
      </w:r>
      <w:r w:rsidR="006B67D7" w:rsidRPr="00890DD0">
        <w:rPr>
          <w:lang w:val="fr-FR"/>
        </w:rPr>
        <w:t xml:space="preserve"> (Equus africanus) 2017 – 2027</w:t>
      </w:r>
      <w:r w:rsidR="006B67D7">
        <w:rPr>
          <w:lang w:val="fr-FR"/>
        </w:rPr>
        <w:t xml:space="preserve">, </w:t>
      </w:r>
      <w:r w:rsidR="006B67D7" w:rsidRPr="006B67D7">
        <w:rPr>
          <w:lang w:val="fr-FR"/>
        </w:rPr>
        <w:t xml:space="preserve">et à </w:t>
      </w:r>
      <w:r w:rsidR="006B67D7" w:rsidRPr="00890DD0">
        <w:rPr>
          <w:lang w:val="fr-FR"/>
        </w:rPr>
        <w:t>rendre compte des résultats à la 15</w:t>
      </w:r>
      <w:r w:rsidR="006B67D7" w:rsidRPr="00890DD0">
        <w:rPr>
          <w:vertAlign w:val="superscript"/>
          <w:lang w:val="fr-FR"/>
        </w:rPr>
        <w:t>e</w:t>
      </w:r>
      <w:r w:rsidR="006B67D7" w:rsidRPr="00890DD0">
        <w:rPr>
          <w:lang w:val="fr-FR"/>
        </w:rPr>
        <w:t xml:space="preserve"> Réunion de la Conférence des Parties.</w:t>
      </w:r>
    </w:p>
    <w:p w14:paraId="416B958E" w14:textId="5FFF8F65" w:rsidR="007A7C2F" w:rsidRPr="006B67D7" w:rsidRDefault="007A7C2F" w:rsidP="007A7C2F">
      <w:pPr>
        <w:ind w:left="1560" w:hanging="1560"/>
        <w:jc w:val="both"/>
        <w:rPr>
          <w:lang w:val="fr-FR"/>
        </w:rPr>
      </w:pPr>
    </w:p>
    <w:p w14:paraId="57553F94" w14:textId="77777777" w:rsidR="007A7C2F" w:rsidRPr="006B67D7" w:rsidRDefault="007A7C2F" w:rsidP="007A7C2F">
      <w:pPr>
        <w:jc w:val="both"/>
        <w:rPr>
          <w:lang w:val="fr-FR"/>
        </w:rPr>
      </w:pPr>
    </w:p>
    <w:p w14:paraId="7C74E62E" w14:textId="77777777" w:rsidR="007A7C2F" w:rsidRDefault="007A7C2F" w:rsidP="007A7C2F">
      <w:pPr>
        <w:jc w:val="both"/>
        <w:rPr>
          <w:b/>
          <w:bCs/>
          <w:i/>
          <w:iCs/>
          <w:lang w:val="fr-FR"/>
        </w:rPr>
      </w:pPr>
      <w:r>
        <w:rPr>
          <w:b/>
          <w:bCs/>
          <w:i/>
          <w:iCs/>
          <w:lang w:val="fr-FR"/>
        </w:rPr>
        <w:t>À l'attention du Secrétariat</w:t>
      </w:r>
    </w:p>
    <w:p w14:paraId="2BAF759D" w14:textId="77777777" w:rsidR="007A7C2F" w:rsidRDefault="007A7C2F" w:rsidP="007A7C2F">
      <w:pPr>
        <w:jc w:val="both"/>
        <w:rPr>
          <w:b/>
          <w:bCs/>
          <w:i/>
          <w:iCs/>
          <w:lang w:val="fr-FR"/>
        </w:rPr>
      </w:pPr>
    </w:p>
    <w:p w14:paraId="053FC81A" w14:textId="77777777" w:rsidR="007A7C2F" w:rsidRPr="00CE04CD" w:rsidRDefault="007A7C2F" w:rsidP="007A7C2F">
      <w:pPr>
        <w:ind w:left="1440" w:hanging="1440"/>
        <w:jc w:val="both"/>
        <w:rPr>
          <w:lang w:val="fr-FR"/>
        </w:rPr>
      </w:pPr>
      <w:r>
        <w:rPr>
          <w:lang w:val="fr-FR"/>
        </w:rPr>
        <w:t>14.BB</w:t>
      </w:r>
      <w:r>
        <w:rPr>
          <w:lang w:val="fr-FR"/>
        </w:rPr>
        <w:tab/>
        <w:t xml:space="preserve">Le Secrétariat, sous réserve de la disponibilité de ressources externes, soutient les États de l'aire de répartition confirmés et les anciens États de l'aire de répartition dans la mise en œuvre de la Feuille de route. </w:t>
      </w:r>
    </w:p>
    <w:p w14:paraId="7AEC4C88" w14:textId="77777777" w:rsidR="007A7C2F" w:rsidRPr="007B7892" w:rsidRDefault="007A7C2F" w:rsidP="007A7C2F">
      <w:pPr>
        <w:jc w:val="both"/>
        <w:rPr>
          <w:lang w:val="fr-FR"/>
        </w:rPr>
      </w:pPr>
    </w:p>
    <w:p w14:paraId="3173DD71"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23109C" w:rsidRPr="0023109C" w:rsidSect="00D93628">
      <w:headerReference w:type="first" r:id="rId25"/>
      <w:foot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7489CA4" w:rsidR="00EC2A58" w:rsidRPr="00EC2A58" w:rsidRDefault="00EC2A58" w:rsidP="006B67D7">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60548538"/>
      <w:docPartObj>
        <w:docPartGallery w:val="Page Numbers (Bottom of Page)"/>
        <w:docPartUnique/>
      </w:docPartObj>
    </w:sdtPr>
    <w:sdtEndPr>
      <w:rPr>
        <w:noProof/>
      </w:rPr>
    </w:sdtEndPr>
    <w:sdtContent>
      <w:p w14:paraId="454AF2F7" w14:textId="186B3A20" w:rsidR="006B67D7" w:rsidRPr="006B67D7" w:rsidRDefault="006B67D7" w:rsidP="006B67D7">
        <w:pPr>
          <w:pStyle w:val="Footer"/>
          <w:jc w:val="center"/>
          <w:rPr>
            <w:sz w:val="18"/>
            <w:szCs w:val="18"/>
          </w:rPr>
        </w:pPr>
        <w:r w:rsidRPr="006B67D7">
          <w:rPr>
            <w:sz w:val="18"/>
            <w:szCs w:val="18"/>
          </w:rPr>
          <w:fldChar w:fldCharType="begin"/>
        </w:r>
        <w:r w:rsidRPr="006B67D7">
          <w:rPr>
            <w:sz w:val="18"/>
            <w:szCs w:val="18"/>
          </w:rPr>
          <w:instrText xml:space="preserve"> PAGE   \* MERGEFORMAT </w:instrText>
        </w:r>
        <w:r w:rsidRPr="006B67D7">
          <w:rPr>
            <w:sz w:val="18"/>
            <w:szCs w:val="18"/>
          </w:rPr>
          <w:fldChar w:fldCharType="separate"/>
        </w:r>
        <w:r w:rsidRPr="006B67D7">
          <w:rPr>
            <w:noProof/>
            <w:sz w:val="18"/>
            <w:szCs w:val="18"/>
          </w:rPr>
          <w:t>2</w:t>
        </w:r>
        <w:r w:rsidRPr="006B67D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5F0257CC" w14:textId="77777777" w:rsidR="007A7C2F" w:rsidRPr="00D1700D" w:rsidRDefault="007A7C2F" w:rsidP="007A7C2F">
      <w:pPr>
        <w:pStyle w:val="FootnoteText"/>
        <w:jc w:val="both"/>
        <w:rPr>
          <w:i/>
          <w:iCs/>
          <w:sz w:val="16"/>
          <w:szCs w:val="16"/>
          <w:lang w:val="fr-FR"/>
        </w:rPr>
      </w:pPr>
      <w:r>
        <w:rPr>
          <w:rStyle w:val="FootnoteReference"/>
          <w:sz w:val="16"/>
          <w:szCs w:val="16"/>
          <w:lang w:val="fr-FR"/>
        </w:rPr>
        <w:footnoteRef/>
      </w:r>
      <w:r>
        <w:rPr>
          <w:i/>
          <w:iCs/>
          <w:sz w:val="16"/>
          <w:szCs w:val="16"/>
          <w:lang w:val="fr-FR"/>
        </w:rPr>
        <w:t xml:space="preserve"> Érythrée Menace 1. Dégradation de l'habitat, manque de fourrage et d'eau ; Objectif 1.1. Développer un programme de conservation de l'écosystème de </w:t>
      </w:r>
      <w:proofErr w:type="spellStart"/>
      <w:r>
        <w:rPr>
          <w:i/>
          <w:iCs/>
          <w:sz w:val="16"/>
          <w:szCs w:val="16"/>
          <w:lang w:val="fr-FR"/>
        </w:rPr>
        <w:t>Denkelia</w:t>
      </w:r>
      <w:proofErr w:type="spellEnd"/>
      <w:r>
        <w:rPr>
          <w:i/>
          <w:iCs/>
          <w:sz w:val="16"/>
          <w:szCs w:val="16"/>
          <w:lang w:val="fr-FR"/>
        </w:rPr>
        <w:t xml:space="preserve"> : Action 1.1.4 Réaliser des évaluations de l'habitat dans les sites clés et élaborer des plans de restauration de l'habitat le cas échéant. </w:t>
      </w:r>
    </w:p>
    <w:p w14:paraId="77EF218B" w14:textId="77777777" w:rsidR="007A7C2F" w:rsidRDefault="007A7C2F" w:rsidP="007A7C2F">
      <w:pPr>
        <w:pStyle w:val="FootnoteText"/>
        <w:jc w:val="both"/>
        <w:rPr>
          <w:lang w:val="fr-FR"/>
        </w:rPr>
      </w:pPr>
      <w:r>
        <w:rPr>
          <w:i/>
          <w:iCs/>
          <w:sz w:val="16"/>
          <w:szCs w:val="16"/>
          <w:lang w:val="fr-FR"/>
        </w:rPr>
        <w:t>Éthiopie Menace 6. Améliorer la couverture des zones protégées ; Objectif 6.1 Établir une zone protégée dans les zones potentielles de l'âne sauvage d'Afrique.</w:t>
      </w:r>
    </w:p>
  </w:footnote>
  <w:footnote w:id="2">
    <w:p w14:paraId="2BE6DC0A" w14:textId="77777777" w:rsidR="007A7C2F" w:rsidRPr="006B67D7" w:rsidRDefault="007A7C2F" w:rsidP="007A7C2F">
      <w:pPr>
        <w:pStyle w:val="FootnoteText"/>
        <w:jc w:val="both"/>
        <w:rPr>
          <w:sz w:val="16"/>
          <w:szCs w:val="16"/>
          <w:lang w:val="fr-FR"/>
        </w:rPr>
      </w:pPr>
      <w:r w:rsidRPr="006B67D7">
        <w:rPr>
          <w:rStyle w:val="FootnoteReference"/>
          <w:color w:val="000000" w:themeColor="text1"/>
          <w:sz w:val="16"/>
          <w:szCs w:val="16"/>
          <w:lang w:val="fr-FR"/>
        </w:rPr>
        <w:footnoteRef/>
      </w:r>
      <w:r w:rsidRPr="006B67D7">
        <w:rPr>
          <w:color w:val="000000" w:themeColor="text1"/>
          <w:sz w:val="16"/>
          <w:szCs w:val="16"/>
          <w:lang w:val="fr-FR"/>
        </w:rPr>
        <w:t xml:space="preserve"> </w:t>
      </w:r>
      <w:proofErr w:type="spellStart"/>
      <w:r w:rsidRPr="006B67D7">
        <w:rPr>
          <w:color w:val="000000" w:themeColor="text1"/>
          <w:sz w:val="16"/>
          <w:szCs w:val="16"/>
          <w:lang w:val="fr-FR"/>
        </w:rPr>
        <w:t>Rosenbom</w:t>
      </w:r>
      <w:proofErr w:type="spellEnd"/>
      <w:r w:rsidRPr="006B67D7">
        <w:rPr>
          <w:color w:val="000000" w:themeColor="text1"/>
          <w:sz w:val="16"/>
          <w:szCs w:val="16"/>
          <w:lang w:val="fr-FR"/>
        </w:rPr>
        <w:t>, S. (2015). Diversité génétique, conservation et histoire évolutive de l'âne sauvage africain (Equus africanus) : une approche moléculaire non invasive. Thèse de doctorat, Université de Porto, Portugal.</w:t>
      </w:r>
      <w:r w:rsidRPr="006B67D7">
        <w:rPr>
          <w:sz w:val="16"/>
          <w:szCs w:val="16"/>
          <w:lang w:val="fr-FR"/>
        </w:rPr>
        <w:t xml:space="preserve"> </w:t>
      </w:r>
      <w:hyperlink r:id="rId1" w:history="1">
        <w:r w:rsidRPr="006B67D7">
          <w:rPr>
            <w:rStyle w:val="Hyperlink"/>
            <w:rFonts w:cs="Arial"/>
            <w:sz w:val="16"/>
            <w:szCs w:val="16"/>
            <w:lang w:val="fr-FR"/>
          </w:rPr>
          <w:t>https://repositorio-aberto.up.pt/bitstream/10216/84064/2/119774.pdf</w:t>
        </w:r>
      </w:hyperlink>
    </w:p>
  </w:footnote>
  <w:footnote w:id="3">
    <w:p w14:paraId="52943FED" w14:textId="45A3967D" w:rsidR="007A7C2F" w:rsidRPr="00523FC4" w:rsidRDefault="007A7C2F" w:rsidP="007A7C2F">
      <w:pPr>
        <w:pStyle w:val="FootnoteText"/>
        <w:jc w:val="both"/>
        <w:rPr>
          <w:sz w:val="16"/>
          <w:szCs w:val="16"/>
          <w:lang w:val="fr-FR"/>
        </w:rPr>
      </w:pPr>
      <w:r w:rsidRPr="006B67D7">
        <w:rPr>
          <w:rStyle w:val="FootnoteReference"/>
          <w:sz w:val="16"/>
          <w:szCs w:val="16"/>
          <w:lang w:val="fr-FR"/>
        </w:rPr>
        <w:footnoteRef/>
      </w:r>
      <w:r w:rsidRPr="006B67D7">
        <w:rPr>
          <w:sz w:val="16"/>
          <w:szCs w:val="16"/>
          <w:lang w:val="fr-FR"/>
        </w:rPr>
        <w:t xml:space="preserve"> </w:t>
      </w:r>
      <w:r w:rsidR="00523FC4" w:rsidRPr="007535CC">
        <w:rPr>
          <w:sz w:val="16"/>
          <w:szCs w:val="16"/>
        </w:rPr>
        <w:t xml:space="preserve">Tesfai, R., </w:t>
      </w:r>
      <w:proofErr w:type="spellStart"/>
      <w:r w:rsidR="00523FC4" w:rsidRPr="007535CC">
        <w:rPr>
          <w:sz w:val="16"/>
          <w:szCs w:val="16"/>
        </w:rPr>
        <w:t>Parrini</w:t>
      </w:r>
      <w:proofErr w:type="spellEnd"/>
      <w:r w:rsidR="00523FC4" w:rsidRPr="007535CC">
        <w:rPr>
          <w:sz w:val="16"/>
          <w:szCs w:val="16"/>
        </w:rPr>
        <w:t xml:space="preserve">, F., Moehlman, P., Young, N., &amp; Evangelista, P. (2023). Predicting suitable habitat for the Critically Endangered African wild ass Equus africanus in the Danakil Desert of Eritrea. </w:t>
      </w:r>
      <w:r w:rsidR="00523FC4" w:rsidRPr="00523FC4">
        <w:rPr>
          <w:sz w:val="16"/>
          <w:szCs w:val="16"/>
          <w:lang w:val="fr-FR"/>
        </w:rPr>
        <w:t>Oryx, 57(5), 592-599. doi:10.1017/S0030605323000297</w:t>
      </w:r>
      <w:r w:rsidR="00523FC4" w:rsidRPr="00523FC4">
        <w:rPr>
          <w:sz w:val="16"/>
          <w:szCs w:val="16"/>
          <w:lang w:val="fr-FR"/>
        </w:rPr>
        <w:t xml:space="preserve"> </w:t>
      </w:r>
      <w:r w:rsidR="00523FC4">
        <w:rPr>
          <w:sz w:val="16"/>
          <w:szCs w:val="16"/>
          <w:lang w:val="fr-FR"/>
        </w:rPr>
        <w:t>(</w:t>
      </w:r>
      <w:r w:rsidR="00523FC4" w:rsidRPr="006B67D7">
        <w:rPr>
          <w:sz w:val="16"/>
          <w:szCs w:val="16"/>
          <w:lang w:val="fr-FR"/>
        </w:rPr>
        <w:t xml:space="preserve">Prévision d'un habitat approprié pour l'âne sauvage africain menacé </w:t>
      </w:r>
      <w:r w:rsidR="00523FC4" w:rsidRPr="00523FC4">
        <w:rPr>
          <w:sz w:val="16"/>
          <w:szCs w:val="16"/>
          <w:lang w:val="fr-FR"/>
        </w:rPr>
        <w:t xml:space="preserve">Equus africanus </w:t>
      </w:r>
      <w:r w:rsidR="00523FC4" w:rsidRPr="006B67D7">
        <w:rPr>
          <w:sz w:val="16"/>
          <w:szCs w:val="16"/>
          <w:lang w:val="fr-FR"/>
        </w:rPr>
        <w:t xml:space="preserve">dans le désert du Danakil </w:t>
      </w:r>
      <w:r w:rsidR="00523FC4">
        <w:rPr>
          <w:sz w:val="16"/>
          <w:szCs w:val="16"/>
          <w:lang w:val="fr-FR"/>
        </w:rPr>
        <w:t>d’</w:t>
      </w:r>
      <w:r w:rsidR="00523FC4" w:rsidRPr="006B67D7">
        <w:rPr>
          <w:sz w:val="16"/>
          <w:szCs w:val="16"/>
          <w:lang w:val="fr-FR"/>
        </w:rPr>
        <w:t>Érythrée. </w:t>
      </w:r>
      <w:r w:rsidR="00523FC4" w:rsidRPr="00523FC4">
        <w:rPr>
          <w:sz w:val="16"/>
          <w:szCs w:val="16"/>
          <w:lang w:val="fr-FR"/>
        </w:rPr>
        <w:t>Oryx</w:t>
      </w:r>
      <w:r w:rsidR="00523FC4">
        <w:rPr>
          <w:sz w:val="16"/>
          <w:szCs w:val="16"/>
          <w:lang w:val="fr-FR"/>
        </w:rPr>
        <w:t>)</w:t>
      </w:r>
    </w:p>
  </w:footnote>
  <w:footnote w:id="4">
    <w:p w14:paraId="1C654E34" w14:textId="77777777" w:rsidR="007A7C2F" w:rsidRPr="006B67D7" w:rsidRDefault="007A7C2F" w:rsidP="007A7C2F">
      <w:pPr>
        <w:pStyle w:val="FootnoteText"/>
        <w:jc w:val="both"/>
        <w:rPr>
          <w:sz w:val="16"/>
          <w:szCs w:val="16"/>
          <w:lang w:val="fr-FR"/>
        </w:rPr>
      </w:pPr>
      <w:r w:rsidRPr="006B67D7">
        <w:rPr>
          <w:rStyle w:val="FootnoteReference"/>
          <w:sz w:val="16"/>
          <w:szCs w:val="16"/>
          <w:lang w:val="fr-FR"/>
        </w:rPr>
        <w:footnoteRef/>
      </w:r>
      <w:r w:rsidRPr="006B67D7">
        <w:rPr>
          <w:sz w:val="16"/>
          <w:szCs w:val="16"/>
          <w:lang w:val="fr-FR"/>
        </w:rPr>
        <w:t xml:space="preserve"> Autres actions, Action 1 : </w:t>
      </w:r>
      <w:r w:rsidRPr="006B67D7">
        <w:rPr>
          <w:i/>
          <w:iCs/>
          <w:sz w:val="16"/>
          <w:szCs w:val="16"/>
          <w:lang w:val="fr-FR"/>
        </w:rPr>
        <w:t>Prélever des échantillons dans le parc national d'Elbe en vue d'une analyse génétique</w:t>
      </w:r>
      <w:r w:rsidRPr="006B67D7">
        <w:rPr>
          <w:sz w:val="16"/>
          <w:szCs w:val="16"/>
          <w:lang w:val="fr-FR"/>
        </w:rPr>
        <w:t xml:space="preserve"> ; et Action 2 : </w:t>
      </w:r>
      <w:r w:rsidRPr="006B67D7">
        <w:rPr>
          <w:i/>
          <w:iCs/>
          <w:sz w:val="16"/>
          <w:szCs w:val="16"/>
          <w:lang w:val="fr-FR"/>
        </w:rPr>
        <w:t>Effectuer des enquêtes sur le terrain pour déterminer l'occurrence, la population et l'aire de répartition</w:t>
      </w:r>
      <w:r w:rsidRPr="006B67D7">
        <w:rPr>
          <w:sz w:val="16"/>
          <w:szCs w:val="16"/>
          <w:lang w:val="fr-FR"/>
        </w:rPr>
        <w:t>.</w:t>
      </w:r>
    </w:p>
  </w:footnote>
  <w:footnote w:id="5">
    <w:p w14:paraId="7575D1F7" w14:textId="77777777" w:rsidR="007A7C2F" w:rsidRPr="006B67D7" w:rsidRDefault="007A7C2F" w:rsidP="007A7C2F">
      <w:pPr>
        <w:pStyle w:val="FootnoteText"/>
        <w:jc w:val="both"/>
        <w:rPr>
          <w:sz w:val="16"/>
          <w:szCs w:val="16"/>
          <w:lang w:val="fr-FR"/>
        </w:rPr>
      </w:pPr>
      <w:r w:rsidRPr="006B67D7">
        <w:rPr>
          <w:rStyle w:val="FootnoteReference"/>
          <w:sz w:val="16"/>
          <w:szCs w:val="16"/>
          <w:lang w:val="fr-FR"/>
        </w:rPr>
        <w:footnoteRef/>
      </w:r>
      <w:r w:rsidRPr="006B67D7">
        <w:rPr>
          <w:sz w:val="16"/>
          <w:szCs w:val="16"/>
          <w:lang w:val="fr-FR"/>
        </w:rPr>
        <w:t xml:space="preserve"> Des photos de ces animaux ont été publiées sur Internet par </w:t>
      </w:r>
      <w:proofErr w:type="spellStart"/>
      <w:r w:rsidRPr="006B67D7">
        <w:rPr>
          <w:sz w:val="16"/>
          <w:szCs w:val="16"/>
          <w:lang w:val="fr-FR"/>
        </w:rPr>
        <w:t>Moss'ad</w:t>
      </w:r>
      <w:proofErr w:type="spellEnd"/>
      <w:r w:rsidRPr="006B67D7">
        <w:rPr>
          <w:sz w:val="16"/>
          <w:szCs w:val="16"/>
          <w:lang w:val="fr-FR"/>
        </w:rPr>
        <w:t xml:space="preserve"> Sultan : </w:t>
      </w:r>
      <w:hyperlink r:id="rId2" w:history="1">
        <w:r w:rsidRPr="006B67D7">
          <w:rPr>
            <w:rStyle w:val="Hyperlink"/>
            <w:sz w:val="16"/>
            <w:szCs w:val="16"/>
            <w:lang w:val="fr-FR"/>
          </w:rPr>
          <w:t>https://www.flickr.com/photos/ganay_elba/21992697666/in/album-72157628867476237</w:t>
        </w:r>
      </w:hyperlink>
    </w:p>
  </w:footnote>
  <w:footnote w:id="6">
    <w:p w14:paraId="4404EFF5" w14:textId="77777777" w:rsidR="007A7C2F" w:rsidRPr="006B67D7" w:rsidRDefault="007A7C2F" w:rsidP="007A7C2F">
      <w:pPr>
        <w:pStyle w:val="FootnoteText"/>
        <w:jc w:val="both"/>
        <w:rPr>
          <w:sz w:val="16"/>
          <w:szCs w:val="16"/>
          <w:lang w:val="fr-FR"/>
        </w:rPr>
      </w:pPr>
      <w:r w:rsidRPr="006B67D7">
        <w:rPr>
          <w:rStyle w:val="FootnoteReference"/>
          <w:sz w:val="16"/>
          <w:szCs w:val="16"/>
          <w:lang w:val="fr-FR"/>
        </w:rPr>
        <w:footnoteRef/>
      </w:r>
      <w:r w:rsidRPr="006B67D7">
        <w:rPr>
          <w:sz w:val="16"/>
          <w:szCs w:val="16"/>
          <w:lang w:val="fr-FR"/>
        </w:rPr>
        <w:t xml:space="preserve"> Autres États de l'aire de répartition - Objectif : établir le statut actuel de l'âne sauvage d'Afrique et mettre en œuvre les mesures de conservation appropriées :</w:t>
      </w:r>
    </w:p>
    <w:p w14:paraId="0C767455" w14:textId="77777777" w:rsidR="007A7C2F" w:rsidRPr="006B67D7" w:rsidRDefault="007A7C2F" w:rsidP="007A7C2F">
      <w:pPr>
        <w:pStyle w:val="FootnoteText"/>
        <w:numPr>
          <w:ilvl w:val="0"/>
          <w:numId w:val="4"/>
        </w:numPr>
        <w:jc w:val="both"/>
        <w:rPr>
          <w:sz w:val="16"/>
          <w:szCs w:val="16"/>
          <w:lang w:val="fr-FR"/>
        </w:rPr>
      </w:pPr>
      <w:r w:rsidRPr="006B67D7">
        <w:rPr>
          <w:sz w:val="16"/>
          <w:szCs w:val="16"/>
          <w:lang w:val="fr-FR"/>
        </w:rPr>
        <w:t xml:space="preserve">Somalie (y compris Somaliland </w:t>
      </w:r>
      <w:proofErr w:type="spellStart"/>
      <w:r w:rsidRPr="006B67D7">
        <w:rPr>
          <w:sz w:val="16"/>
          <w:szCs w:val="16"/>
          <w:lang w:val="fr-FR"/>
        </w:rPr>
        <w:t>Puntland</w:t>
      </w:r>
      <w:proofErr w:type="spellEnd"/>
      <w:r w:rsidRPr="006B67D7">
        <w:rPr>
          <w:sz w:val="16"/>
          <w:szCs w:val="16"/>
          <w:lang w:val="fr-FR"/>
        </w:rPr>
        <w:t>) Action 3. Prélever des échantillons pour l'analyse génétique.</w:t>
      </w:r>
    </w:p>
    <w:p w14:paraId="37598AB1" w14:textId="77777777" w:rsidR="007A7C2F" w:rsidRPr="006B67D7" w:rsidRDefault="007A7C2F" w:rsidP="007A7C2F">
      <w:pPr>
        <w:pStyle w:val="FootnoteText"/>
        <w:numPr>
          <w:ilvl w:val="0"/>
          <w:numId w:val="4"/>
        </w:numPr>
        <w:jc w:val="both"/>
        <w:rPr>
          <w:sz w:val="16"/>
          <w:szCs w:val="16"/>
          <w:lang w:val="fr-FR"/>
        </w:rPr>
      </w:pPr>
      <w:r w:rsidRPr="006B67D7">
        <w:rPr>
          <w:sz w:val="16"/>
          <w:szCs w:val="16"/>
          <w:lang w:val="fr-FR"/>
        </w:rPr>
        <w:t>Djibouti Action 3. Prélever des échantillons pour l'analyse génétique.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B766" w14:textId="033B1F6E" w:rsidR="006B67D7" w:rsidRPr="00890DD0" w:rsidRDefault="006B67D7"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890DD0">
      <w:rPr>
        <w:rFonts w:eastAsia="Arial" w:cs="Arial"/>
        <w:i/>
        <w:sz w:val="18"/>
        <w:szCs w:val="18"/>
      </w:rPr>
      <w:t>UNEP/CMS/COP14/Doc.29.5</w:t>
    </w:r>
    <w:r w:rsidR="00890DD0" w:rsidRPr="00890DD0">
      <w:rPr>
        <w:rFonts w:eastAsia="Arial" w:cs="Arial"/>
        <w:i/>
        <w:sz w:val="18"/>
        <w:szCs w:val="18"/>
      </w:rPr>
      <w:t>/Rev.</w:t>
    </w:r>
    <w:r w:rsidR="00523FC4">
      <w:rPr>
        <w:rFonts w:eastAsia="Arial" w:cs="Arial"/>
        <w:i/>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E4DB" w14:textId="2DCA59C6" w:rsidR="006B67D7" w:rsidRPr="00890DD0" w:rsidRDefault="006B67D7"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890DD0">
      <w:rPr>
        <w:rFonts w:eastAsia="Arial" w:cs="Arial"/>
        <w:i/>
        <w:sz w:val="18"/>
        <w:szCs w:val="18"/>
      </w:rPr>
      <w:t>UNEP/CMS/COP14/Doc.29.5</w:t>
    </w:r>
    <w:r w:rsidR="00890DD0" w:rsidRPr="00890DD0">
      <w:rPr>
        <w:rFonts w:eastAsia="Arial" w:cs="Arial"/>
        <w:i/>
        <w:sz w:val="18"/>
        <w:szCs w:val="18"/>
      </w:rPr>
      <w:t>/Rev.</w:t>
    </w:r>
    <w:r w:rsidR="00523FC4">
      <w:rPr>
        <w:rFonts w:eastAsia="Arial" w:cs="Arial"/>
        <w:i/>
        <w:sz w:val="18"/>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9D1" w14:textId="1EC3FEC8" w:rsidR="0023109C" w:rsidRPr="007A7C2F" w:rsidRDefault="0023109C" w:rsidP="007A7C2F">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7A7C2F">
      <w:rPr>
        <w:rFonts w:cs="Arial"/>
        <w:i/>
        <w:sz w:val="18"/>
        <w:szCs w:val="18"/>
        <w:lang w:val="de-DE"/>
      </w:rPr>
      <w:t>29.5</w:t>
    </w:r>
    <w:r w:rsidR="00890DD0">
      <w:rPr>
        <w:rFonts w:cs="Arial"/>
        <w:i/>
        <w:sz w:val="18"/>
        <w:szCs w:val="18"/>
        <w:lang w:val="de-DE"/>
      </w:rPr>
      <w:t>/Rev.</w:t>
    </w:r>
    <w:r w:rsidR="00523FC4">
      <w:rPr>
        <w:rFonts w:cs="Arial"/>
        <w:i/>
        <w:sz w:val="18"/>
        <w:szCs w:val="18"/>
        <w:lang w:val="de-DE"/>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8F22" w14:textId="19FD247E" w:rsidR="006B67D7" w:rsidRPr="007A7C2F" w:rsidRDefault="006B67D7" w:rsidP="006B67D7">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29.5/</w:t>
    </w:r>
    <w:r w:rsidR="00890DD0">
      <w:rPr>
        <w:rFonts w:cs="Arial"/>
        <w:i/>
        <w:sz w:val="18"/>
        <w:szCs w:val="18"/>
        <w:lang w:val="de-DE"/>
      </w:rPr>
      <w:t>Rev.</w:t>
    </w:r>
    <w:r w:rsidR="00523FC4">
      <w:rPr>
        <w:rFonts w:cs="Arial"/>
        <w:i/>
        <w:sz w:val="18"/>
        <w:szCs w:val="18"/>
        <w:lang w:val="de-DE"/>
      </w:rPr>
      <w:t>2</w:t>
    </w:r>
    <w:r w:rsidR="00890DD0">
      <w:rPr>
        <w:rFonts w:cs="Arial"/>
        <w:i/>
        <w:sz w:val="18"/>
        <w:szCs w:val="18"/>
        <w:lang w:val="de-DE"/>
      </w:rPr>
      <w:t>/</w:t>
    </w:r>
    <w:r>
      <w:rPr>
        <w:rFonts w:cs="Arial"/>
        <w:i/>
        <w:sz w:val="18"/>
        <w:szCs w:val="18"/>
        <w:lang w:val="de-DE"/>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248"/>
    <w:multiLevelType w:val="hybridMultilevel"/>
    <w:tmpl w:val="CEAAF8C4"/>
    <w:lvl w:ilvl="0" w:tplc="34C00BB8">
      <w:start w:val="3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90D210B"/>
    <w:multiLevelType w:val="hybridMultilevel"/>
    <w:tmpl w:val="91085F30"/>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C1F5638"/>
    <w:multiLevelType w:val="hybridMultilevel"/>
    <w:tmpl w:val="26B426CC"/>
    <w:lvl w:ilvl="0" w:tplc="2D0697EE">
      <w:start w:val="3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B3F7345"/>
    <w:multiLevelType w:val="hybridMultilevel"/>
    <w:tmpl w:val="D47AD3C6"/>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727661E"/>
    <w:multiLevelType w:val="hybridMultilevel"/>
    <w:tmpl w:val="9F10D8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38902923">
    <w:abstractNumId w:val="4"/>
  </w:num>
  <w:num w:numId="2" w16cid:durableId="2138376645">
    <w:abstractNumId w:val="3"/>
  </w:num>
  <w:num w:numId="3" w16cid:durableId="1953324135">
    <w:abstractNumId w:val="1"/>
  </w:num>
  <w:num w:numId="4" w16cid:durableId="571351077">
    <w:abstractNumId w:val="5"/>
  </w:num>
  <w:num w:numId="5" w16cid:durableId="2146967710">
    <w:abstractNumId w:val="2"/>
  </w:num>
  <w:num w:numId="6" w16cid:durableId="112928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233921"/>
    <w:rsid w:val="003831DB"/>
    <w:rsid w:val="003C3870"/>
    <w:rsid w:val="004465FF"/>
    <w:rsid w:val="00523FC4"/>
    <w:rsid w:val="005330F7"/>
    <w:rsid w:val="00563598"/>
    <w:rsid w:val="005D1E01"/>
    <w:rsid w:val="006B67D7"/>
    <w:rsid w:val="007A7C2F"/>
    <w:rsid w:val="00870459"/>
    <w:rsid w:val="00871276"/>
    <w:rsid w:val="00890DD0"/>
    <w:rsid w:val="00896FBB"/>
    <w:rsid w:val="00AD2748"/>
    <w:rsid w:val="00BA33FE"/>
    <w:rsid w:val="00BA7072"/>
    <w:rsid w:val="00BB2C32"/>
    <w:rsid w:val="00E26734"/>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customStyle="1" w:styleId="ListParagraphChar">
    <w:name w:val="List Paragraph Char"/>
    <w:basedOn w:val="DefaultParagraphFont"/>
    <w:link w:val="ListParagraph"/>
    <w:uiPriority w:val="34"/>
    <w:rsid w:val="007A7C2F"/>
  </w:style>
  <w:style w:type="character" w:styleId="Hyperlink">
    <w:name w:val="Hyperlink"/>
    <w:uiPriority w:val="99"/>
    <w:rsid w:val="007A7C2F"/>
    <w:rPr>
      <w:rFonts w:cs="Times New Roman"/>
      <w:color w:val="0563C1"/>
      <w:u w:val="single"/>
    </w:rPr>
  </w:style>
  <w:style w:type="paragraph" w:styleId="FootnoteText">
    <w:name w:val="footnote text"/>
    <w:basedOn w:val="Normal"/>
    <w:link w:val="FootnoteTextChar"/>
    <w:uiPriority w:val="99"/>
    <w:semiHidden/>
    <w:rsid w:val="007A7C2F"/>
    <w:rPr>
      <w:rFonts w:eastAsia="Calibri" w:cs="Arial"/>
      <w:sz w:val="20"/>
      <w:szCs w:val="20"/>
    </w:rPr>
  </w:style>
  <w:style w:type="character" w:customStyle="1" w:styleId="FootnoteTextChar">
    <w:name w:val="Footnote Text Char"/>
    <w:basedOn w:val="DefaultParagraphFont"/>
    <w:link w:val="FootnoteText"/>
    <w:uiPriority w:val="99"/>
    <w:semiHidden/>
    <w:rsid w:val="007A7C2F"/>
    <w:rPr>
      <w:rFonts w:eastAsia="Calibri" w:cs="Arial"/>
      <w:sz w:val="20"/>
      <w:szCs w:val="20"/>
    </w:rPr>
  </w:style>
  <w:style w:type="character" w:styleId="FootnoteReference">
    <w:name w:val="footnote reference"/>
    <w:uiPriority w:val="99"/>
    <w:semiHidden/>
    <w:rsid w:val="007A7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sites/default/files/publication/wild_ass_publication_complet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ms.int/fr/node/2425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cms_ssfm-rs3_doc.3_extension-area-ca.13.4_e.pdf"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242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int/fr/node/242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lickr.com/photos/ganay_elba/21992697666/in/album-72157628867476237" TargetMode="External"/><Relationship Id="rId1" Type="http://schemas.openxmlformats.org/officeDocument/2006/relationships/hyperlink" Target="https://repositorio-aberto.up.pt/bitstream/10216/84064/2/119774.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F7EAF2C8-3110-4B62-BF6F-515B1294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CBDB-AB98-4EB3-A3A5-364868991A28}">
  <ds:schemaRefs>
    <ds:schemaRef ds:uri="http://schemas.microsoft.com/office/infopath/2007/PartnerControls"/>
    <ds:schemaRef ds:uri="http://schemas.microsoft.com/office/2006/documentManagement/types"/>
    <ds:schemaRef ds:uri="http://purl.org/dc/terms/"/>
    <ds:schemaRef ds:uri="http://purl.org/dc/dcmitype/"/>
    <ds:schemaRef ds:uri="c15478a5-0be8-4f5d-8383-b307d5ba8bf6"/>
    <ds:schemaRef ds:uri="a7b50396-0b06-45c1-b28e-46f86d566a10"/>
    <ds:schemaRef ds:uri="http://www.w3.org/XML/1998/namespace"/>
    <ds:schemaRef ds:uri="http://purl.org/dc/elements/1.1/"/>
    <ds:schemaRef ds:uri="http://schemas.openxmlformats.org/package/2006/metadata/core-properties"/>
    <ds:schemaRef ds:uri="985ec44e-1bab-4c0b-9df0-6ba128686fc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2023-11-27T07:52:00Z</dcterms:created>
  <dcterms:modified xsi:type="dcterms:W3CDTF">2023-11-27T07:52:00Z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