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4250C4"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4250C4">
              <w:rPr>
                <w:rFonts w:eastAsia="Arial" w:cs="Arial"/>
                <w:lang w:val="fr-FR"/>
              </w:rPr>
              <w:t>28.2</w:t>
            </w:r>
          </w:p>
          <w:p w:rsidR="00EC2A58" w:rsidRPr="00A02506" w:rsidRDefault="004250C4"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 octobre</w:t>
            </w:r>
            <w:r w:rsidR="00EC2A58" w:rsidRPr="00A02506">
              <w:rPr>
                <w:rFonts w:eastAsia="Arial" w:cs="Arial"/>
                <w:lang w:val="fr-FR"/>
              </w:rPr>
              <w:t xml:space="preserve"> 2019</w:t>
            </w:r>
          </w:p>
          <w:p w:rsidR="00EC2A58" w:rsidRPr="004250C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4250C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4250C4">
        <w:rPr>
          <w:rFonts w:eastAsia="Arial" w:cs="Arial"/>
          <w:iCs/>
          <w:lang w:val="fr-FR"/>
        </w:rPr>
        <w:t>28.2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4250C4" w:rsidRDefault="00EB342D" w:rsidP="004250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olor w:val="000000"/>
          <w:lang w:val="fr-FR"/>
        </w:rPr>
      </w:pPr>
      <w:r w:rsidRPr="00EB342D">
        <w:rPr>
          <w:rFonts w:cs="Arial"/>
          <w:b/>
          <w:color w:val="000000"/>
          <w:lang w:val="fr-FR"/>
        </w:rPr>
        <w:t xml:space="preserve">NOUVELLES PROPOSITIONS D'ACTIONS CONCERTÉES </w:t>
      </w:r>
    </w:p>
    <w:p w:rsidR="00EB342D" w:rsidRPr="00EB342D" w:rsidRDefault="00EB342D" w:rsidP="004250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lang w:val="fr-FR"/>
        </w:rPr>
      </w:pPr>
      <w:r w:rsidRPr="00EB342D">
        <w:rPr>
          <w:rFonts w:cs="Arial"/>
          <w:b/>
          <w:color w:val="000000"/>
          <w:lang w:val="fr-FR"/>
        </w:rPr>
        <w:t>POUR LA PÉRIODE TRIENNALE 2021-2023</w:t>
      </w:r>
    </w:p>
    <w:p w:rsidR="00EC2A58" w:rsidRPr="00EC2A58" w:rsidRDefault="00EC2A58" w:rsidP="00EB342D">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rPr>
                                <w:rFonts w:eastAsia="Arial" w:cs="Arial"/>
                                <w:lang w:val="fr-FR"/>
                              </w:rPr>
                            </w:pPr>
                            <w:r>
                              <w:rPr>
                                <w:rFonts w:eastAsia="Arial" w:cs="Arial"/>
                                <w:lang w:val="fr-FR"/>
                              </w:rPr>
                              <w:t>Résumé:</w:t>
                            </w:r>
                          </w:p>
                          <w:p w:rsidR="004250C4" w:rsidRPr="00EB342D" w:rsidRDefault="004250C4" w:rsidP="0026594E">
                            <w:pPr>
                              <w:spacing w:after="0" w:line="240" w:lineRule="auto"/>
                              <w:rPr>
                                <w:lang w:val="fr-FR"/>
                              </w:rPr>
                            </w:pPr>
                          </w:p>
                          <w:p w:rsidR="00EB342D" w:rsidRDefault="00EB342D" w:rsidP="004250C4">
                            <w:pPr>
                              <w:spacing w:after="0" w:line="240" w:lineRule="auto"/>
                              <w:jc w:val="both"/>
                              <w:rPr>
                                <w:rFonts w:cs="Arial"/>
                                <w:lang w:val="fr-FR"/>
                              </w:rPr>
                            </w:pPr>
                            <w:r w:rsidRPr="00EB342D">
                              <w:rPr>
                                <w:rFonts w:cs="Arial"/>
                                <w:lang w:val="fr-FR"/>
                              </w:rPr>
                              <w:t xml:space="preserve">Ce document résume les propositions de désignation d'espèces en vue d'actions concertées soumises à l'examen de la 13 </w:t>
                            </w:r>
                            <w:r w:rsidRPr="00EB342D">
                              <w:rPr>
                                <w:rFonts w:cs="Arial"/>
                                <w:vertAlign w:val="superscript"/>
                                <w:lang w:val="fr-FR"/>
                              </w:rPr>
                              <w:t>e</w:t>
                            </w:r>
                            <w:r w:rsidRPr="00EB342D">
                              <w:rPr>
                                <w:rFonts w:cs="Arial"/>
                                <w:lang w:val="fr-FR"/>
                              </w:rPr>
                              <w:t xml:space="preserve"> Réunion de la Conférence des Parties (COP13). Le texte intégral de toutes les déclarations à l'appui est mis à la disposition de la COP13 sous forme de documents distincts. </w:t>
                            </w:r>
                          </w:p>
                          <w:p w:rsidR="004250C4" w:rsidRPr="00EB342D" w:rsidRDefault="004250C4" w:rsidP="004250C4">
                            <w:pPr>
                              <w:spacing w:after="0" w:line="240" w:lineRule="auto"/>
                              <w:jc w:val="both"/>
                              <w:rPr>
                                <w:rFonts w:cs="Arial"/>
                                <w:lang w:val="fr-FR"/>
                              </w:rPr>
                            </w:pPr>
                          </w:p>
                          <w:p w:rsidR="00EC2A58" w:rsidRPr="00EB342D" w:rsidRDefault="00EB342D" w:rsidP="004250C4">
                            <w:pPr>
                              <w:spacing w:after="0" w:line="240" w:lineRule="auto"/>
                              <w:jc w:val="both"/>
                              <w:rPr>
                                <w:rFonts w:cs="Arial"/>
                                <w:lang w:val="fr-FR"/>
                              </w:rPr>
                            </w:pPr>
                            <w:r w:rsidRPr="00EB342D">
                              <w:rPr>
                                <w:rFonts w:cs="Arial"/>
                                <w:lang w:val="fr-FR"/>
                              </w:rPr>
                              <w:t>La Conférence des Parties devrait examiner les propositions et prendre des décisions concernant leur approbation ou leur rejet</w:t>
                            </w: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EC2A58" w:rsidRDefault="00EC2A58" w:rsidP="0026594E">
                      <w:pPr>
                        <w:spacing w:after="0" w:line="240" w:lineRule="auto"/>
                        <w:rPr>
                          <w:rFonts w:eastAsia="Arial" w:cs="Arial"/>
                          <w:lang w:val="fr-FR"/>
                        </w:rPr>
                      </w:pPr>
                      <w:r>
                        <w:rPr>
                          <w:rFonts w:eastAsia="Arial" w:cs="Arial"/>
                          <w:lang w:val="fr-FR"/>
                        </w:rPr>
                        <w:t>Résumé:</w:t>
                      </w:r>
                    </w:p>
                    <w:p w:rsidR="004250C4" w:rsidRPr="00EB342D" w:rsidRDefault="004250C4" w:rsidP="0026594E">
                      <w:pPr>
                        <w:spacing w:after="0" w:line="240" w:lineRule="auto"/>
                        <w:rPr>
                          <w:lang w:val="fr-FR"/>
                        </w:rPr>
                      </w:pPr>
                    </w:p>
                    <w:p w:rsidR="00EB342D" w:rsidRDefault="00EB342D" w:rsidP="004250C4">
                      <w:pPr>
                        <w:spacing w:after="0" w:line="240" w:lineRule="auto"/>
                        <w:jc w:val="both"/>
                        <w:rPr>
                          <w:rFonts w:cs="Arial"/>
                          <w:lang w:val="fr-FR"/>
                        </w:rPr>
                      </w:pPr>
                      <w:r w:rsidRPr="00EB342D">
                        <w:rPr>
                          <w:rFonts w:cs="Arial"/>
                          <w:lang w:val="fr-FR"/>
                        </w:rPr>
                        <w:t xml:space="preserve">Ce document résume les propositions de désignation d'espèces en vue d'actions concertées soumises à l'examen de la 13 </w:t>
                      </w:r>
                      <w:r w:rsidRPr="00EB342D">
                        <w:rPr>
                          <w:rFonts w:cs="Arial"/>
                          <w:vertAlign w:val="superscript"/>
                          <w:lang w:val="fr-FR"/>
                        </w:rPr>
                        <w:t>e</w:t>
                      </w:r>
                      <w:r w:rsidRPr="00EB342D">
                        <w:rPr>
                          <w:rFonts w:cs="Arial"/>
                          <w:lang w:val="fr-FR"/>
                        </w:rPr>
                        <w:t xml:space="preserve"> Réunion de la Conférence des Parties (COP13). Le texte intégral de toutes les déclarations à l'appui est mis à la disposition de la COP13 sous forme de documents distincts. </w:t>
                      </w:r>
                    </w:p>
                    <w:p w:rsidR="004250C4" w:rsidRPr="00EB342D" w:rsidRDefault="004250C4" w:rsidP="004250C4">
                      <w:pPr>
                        <w:spacing w:after="0" w:line="240" w:lineRule="auto"/>
                        <w:jc w:val="both"/>
                        <w:rPr>
                          <w:rFonts w:cs="Arial"/>
                          <w:lang w:val="fr-FR"/>
                        </w:rPr>
                      </w:pPr>
                    </w:p>
                    <w:p w:rsidR="00EC2A58" w:rsidRPr="00EB342D" w:rsidRDefault="00EB342D" w:rsidP="004250C4">
                      <w:pPr>
                        <w:spacing w:after="0" w:line="240" w:lineRule="auto"/>
                        <w:jc w:val="both"/>
                        <w:rPr>
                          <w:rFonts w:cs="Arial"/>
                          <w:lang w:val="fr-FR"/>
                        </w:rPr>
                      </w:pPr>
                      <w:r w:rsidRPr="00EB342D">
                        <w:rPr>
                          <w:rFonts w:cs="Arial"/>
                          <w:lang w:val="fr-FR"/>
                        </w:rPr>
                        <w:t>La Conférence des Parties devrait examiner les propositions et prendre des décisions concernant leur approbation ou leur rejet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EB342D" w:rsidRPr="004250C4" w:rsidRDefault="00EB342D" w:rsidP="00EB342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fr-FR"/>
        </w:rPr>
      </w:pPr>
    </w:p>
    <w:p w:rsidR="004250C4" w:rsidRDefault="00EB342D" w:rsidP="004250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olor w:val="000000"/>
          <w:lang w:val="fr-FR"/>
        </w:rPr>
      </w:pPr>
      <w:r w:rsidRPr="00EB342D">
        <w:rPr>
          <w:rFonts w:cs="Arial"/>
          <w:b/>
          <w:color w:val="000000"/>
          <w:lang w:val="fr-FR"/>
        </w:rPr>
        <w:t xml:space="preserve">NOUVELLES PROPOSITIONS D'ACTIONS CONCERTÉES </w:t>
      </w:r>
    </w:p>
    <w:p w:rsidR="00EB342D" w:rsidRDefault="00EB342D" w:rsidP="004250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olor w:val="000000"/>
          <w:lang w:val="fr-FR"/>
        </w:rPr>
      </w:pPr>
      <w:r w:rsidRPr="00EB342D">
        <w:rPr>
          <w:rFonts w:cs="Arial"/>
          <w:b/>
          <w:color w:val="000000"/>
          <w:lang w:val="fr-FR"/>
        </w:rPr>
        <w:t>POUR LA PÉRIODE TRIENNALE 2021-2023</w:t>
      </w:r>
    </w:p>
    <w:p w:rsidR="004250C4" w:rsidRPr="004250C4" w:rsidRDefault="004250C4" w:rsidP="004250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lang w:val="fr-FR"/>
        </w:rPr>
      </w:pPr>
    </w:p>
    <w:p w:rsidR="00EB342D" w:rsidRPr="00EB342D" w:rsidRDefault="00EB342D" w:rsidP="00EB342D">
      <w:pPr>
        <w:suppressAutoHyphens/>
        <w:autoSpaceDN w:val="0"/>
        <w:spacing w:after="0" w:line="240" w:lineRule="auto"/>
        <w:textAlignment w:val="baseline"/>
        <w:rPr>
          <w:rFonts w:eastAsia="Calibri" w:cs="Arial"/>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hyperlink r:id="rId8" w:history="1">
        <w:r w:rsidRPr="00EB342D">
          <w:rPr>
            <w:rStyle w:val="Hyperlink"/>
            <w:rFonts w:cs="Arial"/>
            <w:lang w:val="fr-FR"/>
          </w:rPr>
          <w:t>La Rés</w:t>
        </w:r>
        <w:r w:rsidRPr="00EB342D">
          <w:rPr>
            <w:rStyle w:val="Hyperlink"/>
            <w:rFonts w:cs="Arial"/>
            <w:lang w:val="fr-FR"/>
          </w:rPr>
          <w:t>o</w:t>
        </w:r>
        <w:r w:rsidRPr="00EB342D">
          <w:rPr>
            <w:rStyle w:val="Hyperlink"/>
            <w:rFonts w:cs="Arial"/>
            <w:lang w:val="fr-FR"/>
          </w:rPr>
          <w:t>lution 12.28</w:t>
        </w:r>
      </w:hyperlink>
      <w:r w:rsidRPr="00EB342D">
        <w:rPr>
          <w:rFonts w:cs="Arial"/>
          <w:color w:val="000000"/>
          <w:lang w:val="fr-FR"/>
        </w:rPr>
        <w:t xml:space="preserve"> sur les actions concertées encourage la soumission de propositions d'actions concertées par les Parties, le Conseil scientifique, le Secrétariat et les autres parties prenantes, selon le format présenté à l'</w:t>
      </w:r>
      <w:r w:rsidR="004250C4">
        <w:rPr>
          <w:rFonts w:cs="Arial"/>
          <w:color w:val="000000"/>
          <w:lang w:val="fr-FR"/>
        </w:rPr>
        <w:t>A</w:t>
      </w:r>
      <w:r w:rsidRPr="00EB342D">
        <w:rPr>
          <w:rFonts w:cs="Arial"/>
          <w:color w:val="000000"/>
          <w:lang w:val="fr-FR"/>
        </w:rPr>
        <w:t>nnexe 2 de la Résolution.</w:t>
      </w:r>
      <w:r w:rsidRPr="00EB342D">
        <w:rPr>
          <w:lang w:val="fr-FR"/>
        </w:rPr>
        <w:t xml:space="preserve"> </w:t>
      </w:r>
    </w:p>
    <w:p w:rsidR="00EB342D" w:rsidRPr="00EB342D" w:rsidRDefault="00EB342D" w:rsidP="004250C4">
      <w:pPr>
        <w:ind w:left="567" w:hanging="567"/>
        <w:jc w:val="both"/>
        <w:rPr>
          <w:rFonts w:cs="Arial"/>
          <w:color w:val="000000"/>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r w:rsidRPr="00EB342D">
        <w:rPr>
          <w:rFonts w:cs="Arial"/>
          <w:color w:val="000000"/>
          <w:lang w:val="fr-FR"/>
        </w:rPr>
        <w:t>À la date limite du 19 septembre 2019, le Secrétariat avait reçu douze nouvelles propositions concernant un total de 21 espèces. Les déclarations à l'appui sont disponibles sous forme de documents distincts (UNEP/CMS/COP13/Doc.28.2.x).</w:t>
      </w:r>
    </w:p>
    <w:p w:rsidR="00EB342D" w:rsidRPr="00EB342D" w:rsidRDefault="00EB342D" w:rsidP="004250C4">
      <w:pPr>
        <w:pStyle w:val="ListParagraph"/>
        <w:ind w:left="567" w:hanging="567"/>
        <w:rPr>
          <w:rFonts w:cs="Arial"/>
          <w:color w:val="000000"/>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r w:rsidRPr="00EB342D">
        <w:rPr>
          <w:rFonts w:cs="Arial"/>
          <w:color w:val="000000"/>
          <w:lang w:val="fr-FR"/>
        </w:rPr>
        <w:t xml:space="preserve">Trois des propositions soumises concernent neuf espèces (l'oryx </w:t>
      </w:r>
      <w:r w:rsidR="00642894">
        <w:rPr>
          <w:rFonts w:cs="Arial"/>
          <w:color w:val="000000"/>
          <w:lang w:val="fr-FR"/>
        </w:rPr>
        <w:t>algazell</w:t>
      </w:r>
      <w:r w:rsidR="00DD0DEB">
        <w:rPr>
          <w:rFonts w:cs="Arial"/>
          <w:color w:val="000000"/>
          <w:lang w:val="fr-FR"/>
        </w:rPr>
        <w:t>e</w:t>
      </w:r>
      <w:r w:rsidRPr="00EB342D">
        <w:rPr>
          <w:rFonts w:cs="Arial"/>
          <w:color w:val="000000"/>
          <w:lang w:val="fr-FR"/>
        </w:rPr>
        <w:t xml:space="preserve">, l'addax, la gazelle Dama, la gazelle </w:t>
      </w:r>
      <w:proofErr w:type="spellStart"/>
      <w:r w:rsidR="00DD0DEB">
        <w:rPr>
          <w:rFonts w:cs="Arial"/>
          <w:color w:val="000000"/>
          <w:lang w:val="fr-FR"/>
        </w:rPr>
        <w:t>leptocère</w:t>
      </w:r>
      <w:proofErr w:type="spellEnd"/>
      <w:r w:rsidRPr="00EB342D">
        <w:rPr>
          <w:rFonts w:cs="Arial"/>
          <w:color w:val="000000"/>
          <w:lang w:val="fr-FR"/>
        </w:rPr>
        <w:t>, la gazelle dorcas, la gazelle à front roux, le mouton de Barbarie, le dauphin d'Irrawaddy, le dauphin d</w:t>
      </w:r>
      <w:r w:rsidR="00DD0DEB">
        <w:rPr>
          <w:rFonts w:cs="Arial"/>
          <w:color w:val="000000"/>
          <w:lang w:val="fr-FR"/>
        </w:rPr>
        <w:t>u Gange</w:t>
      </w:r>
      <w:r w:rsidRPr="00EB342D">
        <w:rPr>
          <w:rFonts w:cs="Arial"/>
          <w:color w:val="000000"/>
          <w:lang w:val="fr-FR"/>
        </w:rPr>
        <w:t xml:space="preserve">) qui ont été désignées pour des actions concertées avant la COP12, mais qui ne fournissaient pas les objectifs et les mesures de conservation proposées lors de leur désignation (voir le document UNEP/CMS/COP13/Doc.28 pour de plus amples informations). Pour ces espèces, les propositions visent donc à confirmer la désignation pour la période triennale 2021-2023 et à définir les actions de conservation à entreprendre au titre de la désignation, comme le prévoit la Résolution 12.28. </w:t>
      </w:r>
    </w:p>
    <w:p w:rsidR="00EB342D" w:rsidRPr="00EB342D" w:rsidRDefault="00EB342D" w:rsidP="004250C4">
      <w:pPr>
        <w:pStyle w:val="ListParagraph"/>
        <w:ind w:left="567" w:hanging="567"/>
        <w:rPr>
          <w:rFonts w:cs="Arial"/>
          <w:color w:val="000000"/>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r w:rsidRPr="00EB342D">
        <w:rPr>
          <w:rFonts w:cs="Arial"/>
          <w:color w:val="000000"/>
          <w:lang w:val="fr-FR"/>
        </w:rPr>
        <w:t>Neuf propositions concernent treize espèces (le chimpanzé, l'éléphant d’Asie, la girafe, la gazelle de Cuvier, le mars</w:t>
      </w:r>
      <w:bookmarkStart w:id="0" w:name="_GoBack"/>
      <w:bookmarkEnd w:id="0"/>
      <w:r w:rsidRPr="00EB342D">
        <w:rPr>
          <w:rFonts w:cs="Arial"/>
          <w:color w:val="000000"/>
          <w:lang w:val="fr-FR"/>
        </w:rPr>
        <w:t>ouin commun, l'ours polaire, l</w:t>
      </w:r>
      <w:r w:rsidR="00DD0DEB">
        <w:rPr>
          <w:rFonts w:cs="Arial"/>
          <w:color w:val="000000"/>
          <w:lang w:val="fr-FR"/>
        </w:rPr>
        <w:t>’</w:t>
      </w:r>
      <w:r w:rsidRPr="00EB342D">
        <w:rPr>
          <w:rFonts w:cs="Arial"/>
          <w:color w:val="000000"/>
          <w:lang w:val="fr-FR"/>
        </w:rPr>
        <w:t xml:space="preserve">outarde </w:t>
      </w:r>
      <w:r w:rsidR="00DD0DEB">
        <w:rPr>
          <w:rFonts w:cs="Arial"/>
          <w:color w:val="000000"/>
          <w:lang w:val="fr-FR"/>
        </w:rPr>
        <w:t>de l’Inde</w:t>
      </w:r>
      <w:r w:rsidRPr="00EB342D">
        <w:rPr>
          <w:rFonts w:cs="Arial"/>
          <w:color w:val="000000"/>
          <w:lang w:val="fr-FR"/>
        </w:rPr>
        <w:t>, l'outarde du Bengale, l'albatros des Antipodes, l</w:t>
      </w:r>
      <w:r w:rsidR="00DD0DEB">
        <w:rPr>
          <w:rFonts w:cs="Arial"/>
          <w:color w:val="000000"/>
          <w:lang w:val="fr-FR"/>
        </w:rPr>
        <w:t>a guitare de mer commune</w:t>
      </w:r>
      <w:r w:rsidRPr="00EB342D">
        <w:rPr>
          <w:rFonts w:cs="Arial"/>
          <w:color w:val="000000"/>
          <w:lang w:val="fr-FR"/>
        </w:rPr>
        <w:t xml:space="preserve">, le poisson-scie commun, le poisson-scie trident, le </w:t>
      </w:r>
      <w:proofErr w:type="spellStart"/>
      <w:r w:rsidR="00A354C9">
        <w:rPr>
          <w:rFonts w:cs="Arial"/>
          <w:color w:val="000000"/>
          <w:lang w:val="fr-FR"/>
        </w:rPr>
        <w:t>Rhynchobatus</w:t>
      </w:r>
      <w:proofErr w:type="spellEnd"/>
      <w:r w:rsidR="00A354C9">
        <w:rPr>
          <w:rFonts w:cs="Arial"/>
          <w:color w:val="000000"/>
          <w:lang w:val="fr-FR"/>
        </w:rPr>
        <w:t xml:space="preserve"> </w:t>
      </w:r>
      <w:proofErr w:type="spellStart"/>
      <w:r w:rsidR="00A354C9">
        <w:rPr>
          <w:rFonts w:cs="Arial"/>
          <w:color w:val="000000"/>
          <w:lang w:val="fr-FR"/>
        </w:rPr>
        <w:t>australiae</w:t>
      </w:r>
      <w:proofErr w:type="spellEnd"/>
      <w:r w:rsidRPr="00EB342D">
        <w:rPr>
          <w:rFonts w:cs="Arial"/>
          <w:color w:val="000000"/>
          <w:lang w:val="fr-FR"/>
        </w:rPr>
        <w:t xml:space="preserve">) qui ne font actuellement pas l'objet d'actions concertées. </w:t>
      </w:r>
    </w:p>
    <w:p w:rsidR="00EB342D" w:rsidRPr="00EB342D" w:rsidRDefault="00EB342D" w:rsidP="004250C4">
      <w:pPr>
        <w:pStyle w:val="ListParagraph"/>
        <w:ind w:left="567" w:hanging="567"/>
        <w:rPr>
          <w:rFonts w:cs="Arial"/>
          <w:color w:val="000000"/>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r w:rsidRPr="00EB342D">
        <w:rPr>
          <w:rFonts w:cs="Arial"/>
          <w:color w:val="000000"/>
          <w:lang w:val="fr-FR"/>
        </w:rPr>
        <w:t xml:space="preserve">Dans le cas de l'éléphant d'Asie, de la grande outarde indienne et de l'outarde du Bengale, les espèces ne sont actuellement pas inscrites aux </w:t>
      </w:r>
      <w:r w:rsidR="00A354C9">
        <w:rPr>
          <w:rFonts w:cs="Arial"/>
          <w:color w:val="000000"/>
          <w:lang w:val="fr-FR"/>
        </w:rPr>
        <w:t>A</w:t>
      </w:r>
      <w:r w:rsidRPr="00EB342D">
        <w:rPr>
          <w:rFonts w:cs="Arial"/>
          <w:color w:val="000000"/>
          <w:lang w:val="fr-FR"/>
        </w:rPr>
        <w:t>nnexes de la CMS, tandis que des propositions pour leur inscription à l'</w:t>
      </w:r>
      <w:r w:rsidR="00A354C9">
        <w:rPr>
          <w:rFonts w:cs="Arial"/>
          <w:color w:val="000000"/>
          <w:lang w:val="fr-FR"/>
        </w:rPr>
        <w:t>A</w:t>
      </w:r>
      <w:r w:rsidRPr="00EB342D">
        <w:rPr>
          <w:rFonts w:cs="Arial"/>
          <w:color w:val="000000"/>
          <w:lang w:val="fr-FR"/>
        </w:rPr>
        <w:t xml:space="preserve">nnexe I ont été soumises à la COP13 pour examen. Une éventuelle désignation de ces espèces pour les actions concertées est donc subordonnée à une décision de la COP13 d'inclure ces espèces aux </w:t>
      </w:r>
      <w:r w:rsidR="004250C4">
        <w:rPr>
          <w:rFonts w:cs="Arial"/>
          <w:color w:val="000000"/>
          <w:lang w:val="fr-FR"/>
        </w:rPr>
        <w:t>A</w:t>
      </w:r>
      <w:r w:rsidRPr="00EB342D">
        <w:rPr>
          <w:rFonts w:cs="Arial"/>
          <w:color w:val="000000"/>
          <w:lang w:val="fr-FR"/>
        </w:rPr>
        <w:t>nnexes.</w:t>
      </w:r>
    </w:p>
    <w:p w:rsidR="00EB342D" w:rsidRPr="00EB342D" w:rsidRDefault="00EB342D" w:rsidP="004250C4">
      <w:pPr>
        <w:pStyle w:val="ListParagraph"/>
        <w:ind w:left="567" w:hanging="567"/>
        <w:rPr>
          <w:rFonts w:cs="Arial"/>
          <w:color w:val="000000"/>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r w:rsidRPr="00EB342D">
        <w:rPr>
          <w:rFonts w:cs="Arial"/>
          <w:color w:val="000000"/>
          <w:lang w:val="fr-FR"/>
        </w:rPr>
        <w:t>La 4</w:t>
      </w:r>
      <w:r w:rsidRPr="00EB342D">
        <w:rPr>
          <w:rFonts w:cs="Arial"/>
          <w:color w:val="000000"/>
          <w:vertAlign w:val="superscript"/>
          <w:lang w:val="fr-FR"/>
        </w:rPr>
        <w:t>e</w:t>
      </w:r>
      <w:r w:rsidRPr="00EB342D">
        <w:rPr>
          <w:rFonts w:cs="Arial"/>
          <w:color w:val="000000"/>
          <w:lang w:val="fr-FR"/>
        </w:rPr>
        <w:t xml:space="preserve"> réunion du Comité de session du Conseil scientifique (ScC-SC4) devrait faire des recommandations à la Conférence des Parties sur le bien-fondé de la désignation de l'espèce pour une action concertée et sur les actions de conservation proposées. Les recommandations du ScC-SC4 concernant chaque proposition seront annexées au document correspondant de la COP13 en tant qu'addenda. </w:t>
      </w:r>
    </w:p>
    <w:p w:rsidR="00EB342D" w:rsidRPr="00EB342D" w:rsidRDefault="00EB342D" w:rsidP="004250C4">
      <w:pPr>
        <w:pStyle w:val="ListParagraph"/>
        <w:ind w:left="567" w:hanging="567"/>
        <w:rPr>
          <w:rFonts w:cs="Arial"/>
          <w:color w:val="000000"/>
          <w:lang w:val="fr-FR"/>
        </w:rPr>
      </w:pPr>
    </w:p>
    <w:p w:rsidR="00EB342D" w:rsidRPr="00EB342D" w:rsidRDefault="00EB342D" w:rsidP="004250C4">
      <w:pPr>
        <w:pStyle w:val="ListParagraph"/>
        <w:numPr>
          <w:ilvl w:val="0"/>
          <w:numId w:val="8"/>
        </w:numPr>
        <w:spacing w:after="0" w:line="240" w:lineRule="auto"/>
        <w:ind w:left="567" w:hanging="567"/>
        <w:jc w:val="both"/>
        <w:rPr>
          <w:rFonts w:cs="Arial"/>
          <w:color w:val="000000"/>
          <w:lang w:val="fr-FR"/>
        </w:rPr>
      </w:pPr>
      <w:r w:rsidRPr="00EB342D">
        <w:rPr>
          <w:rFonts w:cs="Arial"/>
          <w:color w:val="000000"/>
          <w:lang w:val="fr-FR"/>
        </w:rPr>
        <w:t>La COP13 devrait décider de la désignation de l'espèce pour les actions concertées et de l'approbation des activités de conservation proposées. Les espèces qui n'ont pas encore été inscrites seront ajoutées à la liste des espèces désignées pour les actions concertées figurant à l'annexe 3 de la Résolution 12.28.</w:t>
      </w:r>
    </w:p>
    <w:p w:rsidR="00EB342D" w:rsidRPr="00EB342D" w:rsidRDefault="00EB342D" w:rsidP="00EB342D">
      <w:pPr>
        <w:pStyle w:val="ListParagraph"/>
        <w:rPr>
          <w:rFonts w:cs="Arial"/>
          <w:color w:val="000000"/>
          <w:lang w:val="fr-FR"/>
        </w:rPr>
      </w:pPr>
    </w:p>
    <w:p w:rsidR="00EB342D" w:rsidRDefault="00EB342D" w:rsidP="00EB342D">
      <w:pPr>
        <w:spacing w:after="0" w:line="240" w:lineRule="auto"/>
        <w:ind w:left="-284"/>
        <w:rPr>
          <w:rFonts w:cs="Arial"/>
        </w:rPr>
      </w:pPr>
      <w:proofErr w:type="spellStart"/>
      <w:r>
        <w:rPr>
          <w:rFonts w:cs="Arial"/>
          <w:u w:val="single"/>
        </w:rPr>
        <w:t>Mesures</w:t>
      </w:r>
      <w:proofErr w:type="spellEnd"/>
      <w:r>
        <w:rPr>
          <w:rFonts w:cs="Arial"/>
          <w:u w:val="single"/>
        </w:rPr>
        <w:t xml:space="preserve"> </w:t>
      </w:r>
      <w:proofErr w:type="spellStart"/>
      <w:r>
        <w:rPr>
          <w:rFonts w:cs="Arial"/>
          <w:u w:val="single"/>
        </w:rPr>
        <w:t>recommandées</w:t>
      </w:r>
      <w:proofErr w:type="spellEnd"/>
    </w:p>
    <w:p w:rsidR="00EB342D" w:rsidRDefault="00EB342D" w:rsidP="00EB342D">
      <w:pPr>
        <w:spacing w:after="0" w:line="240" w:lineRule="auto"/>
        <w:rPr>
          <w:rFonts w:cs="Arial"/>
        </w:rPr>
      </w:pPr>
    </w:p>
    <w:p w:rsidR="00EB342D" w:rsidRPr="00EB342D" w:rsidRDefault="004250C4" w:rsidP="004250C4">
      <w:pPr>
        <w:pStyle w:val="ListParagraph"/>
        <w:numPr>
          <w:ilvl w:val="0"/>
          <w:numId w:val="8"/>
        </w:numPr>
        <w:spacing w:after="0" w:line="240" w:lineRule="auto"/>
        <w:ind w:left="567" w:hanging="567"/>
        <w:jc w:val="both"/>
        <w:rPr>
          <w:rFonts w:cs="Arial"/>
          <w:color w:val="000000"/>
          <w:lang w:val="fr-FR"/>
        </w:rPr>
      </w:pPr>
      <w:r>
        <w:rPr>
          <w:rFonts w:cs="Arial"/>
          <w:color w:val="000000"/>
          <w:lang w:val="fr-FR"/>
        </w:rPr>
        <w:t xml:space="preserve">Il est recommandé à </w:t>
      </w:r>
      <w:r w:rsidR="00EB342D" w:rsidRPr="00EB342D">
        <w:rPr>
          <w:rFonts w:cs="Arial"/>
          <w:color w:val="000000"/>
          <w:lang w:val="fr-FR"/>
        </w:rPr>
        <w:t>la Conférence des Parties :</w:t>
      </w:r>
    </w:p>
    <w:p w:rsidR="00EB342D" w:rsidRPr="00EB342D" w:rsidRDefault="00EB342D" w:rsidP="00EB342D">
      <w:pPr>
        <w:spacing w:after="0"/>
        <w:jc w:val="both"/>
        <w:rPr>
          <w:rFonts w:cs="Arial"/>
          <w:lang w:val="fr-FR"/>
        </w:rPr>
      </w:pPr>
    </w:p>
    <w:p w:rsidR="00EB342D" w:rsidRPr="00EB342D" w:rsidRDefault="004250C4" w:rsidP="004250C4">
      <w:pPr>
        <w:pStyle w:val="ListParagraph"/>
        <w:numPr>
          <w:ilvl w:val="0"/>
          <w:numId w:val="9"/>
        </w:numPr>
        <w:spacing w:after="0" w:line="240" w:lineRule="auto"/>
        <w:ind w:left="1134" w:hanging="567"/>
        <w:jc w:val="both"/>
        <w:rPr>
          <w:rFonts w:cs="Arial"/>
          <w:lang w:val="fr-FR"/>
        </w:rPr>
      </w:pPr>
      <w:r>
        <w:rPr>
          <w:rFonts w:cs="Arial"/>
          <w:lang w:val="fr-FR"/>
        </w:rPr>
        <w:t>d’</w:t>
      </w:r>
      <w:r w:rsidR="00EB342D" w:rsidRPr="00EB342D">
        <w:rPr>
          <w:rFonts w:cs="Arial"/>
          <w:lang w:val="fr-FR"/>
        </w:rPr>
        <w:t xml:space="preserve">examiner les propositions </w:t>
      </w:r>
      <w:r w:rsidR="00EC313D">
        <w:rPr>
          <w:rFonts w:cs="Arial"/>
          <w:lang w:val="fr-FR"/>
        </w:rPr>
        <w:t>d</w:t>
      </w:r>
      <w:r w:rsidR="00EB342D" w:rsidRPr="00EB342D">
        <w:rPr>
          <w:rFonts w:cs="Arial"/>
          <w:color w:val="000000"/>
          <w:lang w:val="fr-FR"/>
        </w:rPr>
        <w:t>'actions concertées incluses dans les documents UNEP/CMS/COP13/Doc.28.2.1 à UNEP/CMS/COP13/Doc.28.2.12</w:t>
      </w:r>
      <w:r w:rsidR="00EB342D" w:rsidRPr="00EB342D">
        <w:rPr>
          <w:rFonts w:cs="Arial"/>
          <w:lang w:val="fr-FR"/>
        </w:rPr>
        <w:t> ;</w:t>
      </w:r>
    </w:p>
    <w:p w:rsidR="00EB342D" w:rsidRPr="00EB342D" w:rsidRDefault="00EB342D" w:rsidP="004250C4">
      <w:pPr>
        <w:pStyle w:val="ListParagraph"/>
        <w:ind w:left="1134" w:hanging="567"/>
        <w:jc w:val="both"/>
        <w:rPr>
          <w:rFonts w:cs="Arial"/>
          <w:lang w:val="fr-FR"/>
        </w:rPr>
      </w:pPr>
    </w:p>
    <w:p w:rsidR="00293B2E" w:rsidRPr="004250C4" w:rsidRDefault="004250C4" w:rsidP="004250C4">
      <w:pPr>
        <w:pStyle w:val="ListParagraph"/>
        <w:numPr>
          <w:ilvl w:val="0"/>
          <w:numId w:val="9"/>
        </w:numPr>
        <w:suppressAutoHyphens/>
        <w:autoSpaceDN w:val="0"/>
        <w:spacing w:after="0" w:line="240" w:lineRule="auto"/>
        <w:ind w:left="1134" w:hanging="567"/>
        <w:jc w:val="both"/>
        <w:textAlignment w:val="baseline"/>
        <w:rPr>
          <w:rFonts w:eastAsia="Calibri" w:cs="Arial"/>
          <w:lang w:val="fr-FR"/>
        </w:rPr>
      </w:pPr>
      <w:r>
        <w:rPr>
          <w:rFonts w:cs="Arial"/>
          <w:lang w:val="fr-FR"/>
        </w:rPr>
        <w:t xml:space="preserve">de </w:t>
      </w:r>
      <w:r w:rsidR="00EB342D" w:rsidRPr="00EB342D">
        <w:rPr>
          <w:rFonts w:cs="Arial"/>
          <w:lang w:val="fr-FR"/>
        </w:rPr>
        <w:t>prendre des décisions concernant l'approbation ou le rejet de chacune des propositions.</w:t>
      </w:r>
    </w:p>
    <w:sectPr w:rsidR="00293B2E" w:rsidRPr="004250C4"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C4" w:rsidRPr="004250C4" w:rsidRDefault="00EC2A58" w:rsidP="004250C4">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4250C4">
      <w:rPr>
        <w:rFonts w:eastAsia="Arial" w:cs="Arial"/>
        <w:i/>
        <w:sz w:val="18"/>
        <w:szCs w:val="18"/>
        <w:lang w:val="fr-FR"/>
      </w:rPr>
      <w:t>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691"/>
    <w:multiLevelType w:val="hybridMultilevel"/>
    <w:tmpl w:val="B28E6AEE"/>
    <w:lvl w:ilvl="0" w:tplc="83245A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5" w15:restartNumberingAfterBreak="0">
    <w:nsid w:val="546D2A48"/>
    <w:multiLevelType w:val="hybridMultilevel"/>
    <w:tmpl w:val="E752F02E"/>
    <w:lvl w:ilvl="0" w:tplc="BB285FBA">
      <w:start w:val="1"/>
      <w:numFmt w:val="decimal"/>
      <w:lvlText w:val="%1."/>
      <w:lvlJc w:val="left"/>
      <w:pPr>
        <w:ind w:left="72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num>
  <w:num w:numId="6">
    <w:abstractNumId w:val="8"/>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250C4"/>
    <w:rsid w:val="004D2819"/>
    <w:rsid w:val="005330F7"/>
    <w:rsid w:val="00563598"/>
    <w:rsid w:val="00642894"/>
    <w:rsid w:val="00705C1D"/>
    <w:rsid w:val="00853DCA"/>
    <w:rsid w:val="00870459"/>
    <w:rsid w:val="00882CD0"/>
    <w:rsid w:val="00896FBB"/>
    <w:rsid w:val="008C067D"/>
    <w:rsid w:val="00A02506"/>
    <w:rsid w:val="00A354C9"/>
    <w:rsid w:val="00AB773C"/>
    <w:rsid w:val="00C771C2"/>
    <w:rsid w:val="00C87CA3"/>
    <w:rsid w:val="00D67AF1"/>
    <w:rsid w:val="00D71837"/>
    <w:rsid w:val="00DD0DEB"/>
    <w:rsid w:val="00EB342D"/>
    <w:rsid w:val="00EC2A58"/>
    <w:rsid w:val="00EC313D"/>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116E"/>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99"/>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EB342D"/>
    <w:rPr>
      <w:color w:val="0563C1" w:themeColor="hyperlink"/>
      <w:u w:val="single"/>
    </w:rPr>
  </w:style>
  <w:style w:type="character" w:styleId="FollowedHyperlink">
    <w:name w:val="FollowedHyperlink"/>
    <w:basedOn w:val="DefaultParagraphFont"/>
    <w:uiPriority w:val="99"/>
    <w:semiHidden/>
    <w:unhideWhenUsed/>
    <w:rsid w:val="0042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99732">
      <w:bodyDiv w:val="1"/>
      <w:marLeft w:val="0"/>
      <w:marRight w:val="0"/>
      <w:marTop w:val="0"/>
      <w:marBottom w:val="0"/>
      <w:divBdr>
        <w:top w:val="none" w:sz="0" w:space="0" w:color="auto"/>
        <w:left w:val="none" w:sz="0" w:space="0" w:color="auto"/>
        <w:bottom w:val="none" w:sz="0" w:space="0" w:color="auto"/>
        <w:right w:val="none" w:sz="0" w:space="0" w:color="auto"/>
      </w:divBdr>
    </w:div>
    <w:div w:id="1234198381">
      <w:bodyDiv w:val="1"/>
      <w:marLeft w:val="0"/>
      <w:marRight w:val="0"/>
      <w:marTop w:val="0"/>
      <w:marBottom w:val="0"/>
      <w:divBdr>
        <w:top w:val="none" w:sz="0" w:space="0" w:color="auto"/>
        <w:left w:val="none" w:sz="0" w:space="0" w:color="auto"/>
        <w:bottom w:val="none" w:sz="0" w:space="0" w:color="auto"/>
        <w:right w:val="none" w:sz="0" w:space="0" w:color="auto"/>
      </w:divBdr>
    </w:div>
    <w:div w:id="193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concerted-actions-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dcterms:created xsi:type="dcterms:W3CDTF">2019-10-11T10:06:00Z</dcterms:created>
  <dcterms:modified xsi:type="dcterms:W3CDTF">2019-10-11T11:21:00Z</dcterms:modified>
</cp:coreProperties>
</file>