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003"/>
        <w:gridCol w:w="4119"/>
      </w:tblGrid>
      <w:tr w:rsidR="00EC2A58" w:rsidRPr="00764DA7" w:rsidTr="00B17F9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4119"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B17F9E"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en-GB"/>
              </w:rPr>
            </w:pPr>
            <w:r w:rsidRPr="00B17F9E">
              <w:rPr>
                <w:rFonts w:eastAsia="Arial" w:cs="Arial"/>
                <w:lang w:val="en-GB"/>
              </w:rPr>
              <w:t>UNEP/CMS/COP13/Doc.</w:t>
            </w:r>
            <w:r w:rsidR="00764DA7" w:rsidRPr="00B17F9E">
              <w:rPr>
                <w:rFonts w:eastAsia="Arial" w:cs="Arial"/>
                <w:lang w:val="en-GB"/>
              </w:rPr>
              <w:t>26.2.6</w:t>
            </w:r>
            <w:r w:rsidR="00B17F9E" w:rsidRPr="00B17F9E">
              <w:rPr>
                <w:rFonts w:eastAsia="Arial" w:cs="Arial"/>
                <w:lang w:val="en-GB"/>
              </w:rPr>
              <w:t>/Rev</w:t>
            </w:r>
            <w:r w:rsidR="00B17F9E">
              <w:rPr>
                <w:rFonts w:eastAsia="Arial" w:cs="Arial"/>
                <w:lang w:val="en-GB"/>
              </w:rPr>
              <w:t>.</w:t>
            </w:r>
            <w:r w:rsidR="00C63389">
              <w:rPr>
                <w:rFonts w:eastAsia="Arial" w:cs="Arial"/>
                <w:lang w:val="en-GB"/>
              </w:rPr>
              <w:t>2</w:t>
            </w:r>
          </w:p>
          <w:p w:rsidR="00EC2A58" w:rsidRPr="00764DA7" w:rsidRDefault="00C63389"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26</w:t>
            </w:r>
            <w:r w:rsidR="00B17F9E">
              <w:rPr>
                <w:rFonts w:eastAsia="Arial" w:cs="Arial"/>
                <w:lang w:val="fr-FR"/>
              </w:rPr>
              <w:t xml:space="preserve"> novembre</w:t>
            </w:r>
            <w:r w:rsidR="00EC2A58" w:rsidRPr="00764DA7">
              <w:rPr>
                <w:rFonts w:eastAsia="Arial" w:cs="Arial"/>
                <w:lang w:val="fr-FR"/>
              </w:rPr>
              <w:t xml:space="preserve"> 2019</w:t>
            </w:r>
          </w:p>
          <w:p w:rsidR="00EC2A58" w:rsidRPr="00764DA7" w:rsidRDefault="00EC2A58" w:rsidP="00D71837">
            <w:pPr>
              <w:widowControl w:val="0"/>
              <w:suppressAutoHyphens/>
              <w:autoSpaceDE w:val="0"/>
              <w:autoSpaceDN w:val="0"/>
              <w:spacing w:after="0" w:line="240" w:lineRule="auto"/>
              <w:textAlignment w:val="baseline"/>
              <w:rPr>
                <w:rFonts w:eastAsia="Arial" w:cs="Arial"/>
                <w:lang w:val="fr-FR"/>
              </w:rPr>
            </w:pPr>
            <w:r w:rsidRPr="00EC2A58">
              <w:rPr>
                <w:rFonts w:eastAsia="Arial" w:cs="Arial"/>
                <w:lang w:val="fr-FR"/>
              </w:rPr>
              <w:t>Français</w:t>
            </w:r>
          </w:p>
          <w:p w:rsidR="00EC2A58" w:rsidRPr="00764DA7"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764DA7">
        <w:rPr>
          <w:rFonts w:eastAsia="Arial" w:cs="Arial"/>
          <w:lang w:val="fr-FR"/>
        </w:rPr>
        <w:t>26.2</w:t>
      </w:r>
      <w:r w:rsidRPr="00764DA7">
        <w:rPr>
          <w:rFonts w:eastAsia="Arial" w:cs="Arial"/>
          <w:lang w:val="fr-FR"/>
        </w:rPr>
        <w:t xml:space="preserve"> de</w:t>
      </w:r>
      <w:r w:rsidRPr="00EC2A58">
        <w:rPr>
          <w:rFonts w:eastAsia="Arial" w:cs="Arial"/>
          <w:iCs/>
          <w:lang w:val="fr-FR"/>
        </w:rPr>
        <w:t xml:space="preserv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764DA7" w:rsidRPr="00764DA7" w:rsidRDefault="00764DA7" w:rsidP="00764DA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lang w:val="fr-FR"/>
        </w:rPr>
      </w:pPr>
      <w:r w:rsidRPr="00764DA7">
        <w:rPr>
          <w:rFonts w:eastAsia="Times New Roman" w:cs="Arial"/>
          <w:b/>
          <w:lang w:val="fr-FR"/>
        </w:rPr>
        <w:t>TORTUES MARINES</w:t>
      </w:r>
    </w:p>
    <w:p w:rsidR="00764DA7" w:rsidRPr="00764DA7" w:rsidRDefault="00764DA7" w:rsidP="00764DA7">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764DA7">
        <w:rPr>
          <w:rFonts w:eastAsia="Times New Roman" w:cs="Arial"/>
          <w:i/>
          <w:lang w:val="fr-FR"/>
        </w:rPr>
        <w:t>(Préparé par le Conseil scientifique et le Secrétariat)</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764DA7"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1032511</wp:posOffset>
                </wp:positionH>
                <wp:positionV relativeFrom="paragraph">
                  <wp:posOffset>50165</wp:posOffset>
                </wp:positionV>
                <wp:extent cx="4171950" cy="13239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171950" cy="1323975"/>
                        </a:xfrm>
                        <a:prstGeom prst="rect">
                          <a:avLst/>
                        </a:prstGeom>
                        <a:solidFill>
                          <a:srgbClr val="FFFFFF"/>
                        </a:solidFill>
                        <a:ln w="3172">
                          <a:solidFill>
                            <a:srgbClr val="000000"/>
                          </a:solidFill>
                          <a:prstDash val="solid"/>
                        </a:ln>
                      </wps:spPr>
                      <wps:txbx>
                        <w:txbxContent>
                          <w:p w:rsidR="00EC2A58" w:rsidRPr="00B17F9E" w:rsidRDefault="00EC2A58" w:rsidP="0026594E">
                            <w:pPr>
                              <w:spacing w:after="0" w:line="240" w:lineRule="auto"/>
                              <w:rPr>
                                <w:lang w:val="fr-FR"/>
                              </w:rPr>
                            </w:pPr>
                            <w:r>
                              <w:rPr>
                                <w:rFonts w:eastAsia="Arial" w:cs="Arial"/>
                                <w:lang w:val="fr-FR"/>
                              </w:rPr>
                              <w:t>Résumé:</w:t>
                            </w:r>
                          </w:p>
                          <w:p w:rsidR="00EC2A58" w:rsidRPr="00764DA7" w:rsidRDefault="00EC2A58" w:rsidP="0026594E">
                            <w:pPr>
                              <w:spacing w:after="0" w:line="240" w:lineRule="auto"/>
                              <w:rPr>
                                <w:rFonts w:eastAsia="Arial" w:cs="Arial"/>
                                <w:lang w:val="fr-FR"/>
                              </w:rPr>
                            </w:pPr>
                          </w:p>
                          <w:p w:rsidR="00B17F9E" w:rsidRPr="0098242A" w:rsidRDefault="00764DA7" w:rsidP="00B17F9E">
                            <w:pPr>
                              <w:spacing w:after="0" w:line="240" w:lineRule="auto"/>
                              <w:jc w:val="both"/>
                              <w:rPr>
                                <w:rFonts w:cs="Arial"/>
                                <w:lang w:val="fr-FR"/>
                              </w:rPr>
                            </w:pPr>
                            <w:r w:rsidRPr="00764DA7">
                              <w:rPr>
                                <w:rFonts w:eastAsia="Arial" w:cs="Arial"/>
                                <w:lang w:val="fr-FR"/>
                              </w:rPr>
                              <w:t xml:space="preserve">Ce document rend compte de l’état d’avancement de la mise en œuvre de la </w:t>
                            </w:r>
                            <w:r>
                              <w:rPr>
                                <w:rFonts w:eastAsia="Arial" w:cs="Arial"/>
                                <w:lang w:val="fr-FR"/>
                              </w:rPr>
                              <w:t>D</w:t>
                            </w:r>
                            <w:r w:rsidRPr="00764DA7">
                              <w:rPr>
                                <w:rFonts w:eastAsia="Arial" w:cs="Arial"/>
                                <w:lang w:val="fr-FR"/>
                              </w:rPr>
                              <w:t xml:space="preserve">écision 12.17 </w:t>
                            </w:r>
                            <w:r>
                              <w:rPr>
                                <w:rFonts w:eastAsia="Arial" w:cs="Arial"/>
                                <w:i/>
                                <w:lang w:val="fr-FR"/>
                              </w:rPr>
                              <w:t>T</w:t>
                            </w:r>
                            <w:r w:rsidRPr="00764DA7">
                              <w:rPr>
                                <w:rFonts w:eastAsia="Arial" w:cs="Arial"/>
                                <w:i/>
                                <w:lang w:val="fr-FR"/>
                              </w:rPr>
                              <w:t>ortues marines</w:t>
                            </w:r>
                            <w:r w:rsidRPr="00764DA7">
                              <w:rPr>
                                <w:rFonts w:eastAsia="Arial" w:cs="Arial"/>
                                <w:lang w:val="fr-FR"/>
                              </w:rPr>
                              <w:t xml:space="preserve"> et recommande des modifications à la </w:t>
                            </w:r>
                            <w:r>
                              <w:rPr>
                                <w:rFonts w:eastAsia="Arial" w:cs="Arial"/>
                                <w:lang w:val="fr-FR"/>
                              </w:rPr>
                              <w:t>D</w:t>
                            </w:r>
                            <w:r w:rsidRPr="00764DA7">
                              <w:rPr>
                                <w:rFonts w:eastAsia="Arial" w:cs="Arial"/>
                                <w:lang w:val="fr-FR"/>
                              </w:rPr>
                              <w:t xml:space="preserve">écision. </w:t>
                            </w:r>
                            <w:r w:rsidR="00B17F9E" w:rsidRPr="0098242A">
                              <w:rPr>
                                <w:rFonts w:cs="Arial"/>
                                <w:lang w:val="fr-FR"/>
                              </w:rPr>
                              <w:t>.</w:t>
                            </w:r>
                            <w:r w:rsidR="00B17F9E">
                              <w:rPr>
                                <w:rFonts w:cs="Arial"/>
                                <w:lang w:val="fr-FR"/>
                              </w:rPr>
                              <w:t xml:space="preserve"> </w:t>
                            </w:r>
                            <w:r w:rsidR="00B17F9E" w:rsidRPr="0079541D">
                              <w:rPr>
                                <w:rFonts w:cs="Arial"/>
                                <w:lang w:val="fr-FR"/>
                              </w:rPr>
                              <w:t>Il a été révisé par le Comité de session du Conseil scientifique à sa 4</w:t>
                            </w:r>
                            <w:r w:rsidR="00B17F9E" w:rsidRPr="0079541D">
                              <w:rPr>
                                <w:rFonts w:cs="Arial"/>
                                <w:vertAlign w:val="superscript"/>
                                <w:lang w:val="fr-FR"/>
                              </w:rPr>
                              <w:t>e</w:t>
                            </w:r>
                            <w:r w:rsidR="00B17F9E" w:rsidRPr="0079541D">
                              <w:rPr>
                                <w:rFonts w:cs="Arial"/>
                                <w:lang w:val="fr-FR"/>
                              </w:rPr>
                              <w:t xml:space="preserve"> session en novembre 2019.</w:t>
                            </w:r>
                          </w:p>
                          <w:p w:rsidR="00B17F9E" w:rsidRPr="0098242A" w:rsidRDefault="00B17F9E" w:rsidP="00B17F9E">
                            <w:pPr>
                              <w:spacing w:after="0" w:line="240" w:lineRule="auto"/>
                              <w:jc w:val="both"/>
                              <w:rPr>
                                <w:rFonts w:cs="Arial"/>
                                <w:lang w:val="fr-FR"/>
                              </w:rPr>
                            </w:pPr>
                          </w:p>
                          <w:p w:rsidR="00764DA7" w:rsidRPr="00764DA7" w:rsidRDefault="00764DA7" w:rsidP="00764DA7">
                            <w:pPr>
                              <w:spacing w:after="0"/>
                              <w:rPr>
                                <w:rFonts w:eastAsia="Arial" w:cs="Arial"/>
                                <w:lang w:val="fr-FR"/>
                              </w:rPr>
                            </w:pPr>
                          </w:p>
                          <w:p w:rsidR="00764DA7" w:rsidRPr="00764DA7" w:rsidRDefault="00764DA7" w:rsidP="0026594E">
                            <w:pPr>
                              <w:spacing w:after="0" w:line="240" w:lineRule="auto"/>
                              <w:rPr>
                                <w:rFonts w:eastAsia="Arial"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81.3pt;margin-top:3.95pt;width:328.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KZ+QEAAPkDAAAOAAAAZHJzL2Uyb0RvYy54bWysU9uO2yAQfa/Uf0C8N74kaRorZNVulKrS&#10;qlsp2w/AGGIkDBRI7PTrO2BvNtv2qSoPmJkzPsycGTZ3Q6fQmTsvjSa4mOUYcc1MI/WR4O9P+3cf&#10;MPKB6oYqoznBF+7x3fbtm01vK16a1qiGOwQk2le9JbgNwVZZ5lnLO+pnxnINoDCuowFMd8waR3tg&#10;71RW5vn7rDeusc4w7j14dyOIt4lfCM7CoxCeB6QIhtxC2l3a67hn2w2tjo7aVrIpDfoPWXRUarj0&#10;SrWjgaKTk39QdZI5440IM2a6zAghGU81QDVF/ls1h5ZanmoBcby9yuT/Hy37ev7mkGwIXmKkaQct&#10;euJDQJ/MgBZRnd76CoIOFsLCAG7o8rPfgzMWPQjXxS+UgwAHnS9XbSMZA+eiWBXrJUAMsGJezter&#10;ZeTJXn63zofP3HQoHgh20LykKT0/+DCGPofE27xRstlLpZLhjvW9cuhModH7tCb2V2FKo57gebEq&#10;E/MrzN9S5Gn9jSKmsKO+Ha9KDFOY0lBO1GvUJZ7CUA+TiLVpLqAhvBWorTXuJ0Y9zB3B/seJOo6R&#10;+qKhsetisYiDmozFclWC4W6R+hahmgEVwQGj8XgfxuGG6bI0POiDZbEVUSJtPp6CETJJGZMbM5py&#10;hvlKzZjeQhzgWztFvbzY7S8AAAD//wMAUEsDBBQABgAIAAAAIQBHXwuJ3gAAAAkBAAAPAAAAZHJz&#10;L2Rvd25yZXYueG1sTI9BT4NAEIXvJv6HzZh4swvE0payNEZjwsEL1YPHLTsClZ0l7LZgf73jyR6/&#10;vJc33+S72fbijKPvHCmIFxEIpNqZjhoFH++vD2sQPmgyuneECn7Qw664vcl1ZtxEFZ73oRE8Qj7T&#10;CtoQhkxKX7dotV+4AYmzLzdaHRjHRppRTzxue5lEUSqt7ogvtHrA5xbr7/3JKjheAiVUvS2Hafxc&#10;lcvqpYzLi1L3d/PTFkTAOfyX4U+f1aFgp4M7kfGiZ06TlKsKVhsQnK/jDfNBQRKnjyCLXF5/UPwC&#10;AAD//wMAUEsBAi0AFAAGAAgAAAAhALaDOJL+AAAA4QEAABMAAAAAAAAAAAAAAAAAAAAAAFtDb250&#10;ZW50X1R5cGVzXS54bWxQSwECLQAUAAYACAAAACEAOP0h/9YAAACUAQAACwAAAAAAAAAAAAAAAAAv&#10;AQAAX3JlbHMvLnJlbHNQSwECLQAUAAYACAAAACEA8VTCmfkBAAD5AwAADgAAAAAAAAAAAAAAAAAu&#10;AgAAZHJzL2Uyb0RvYy54bWxQSwECLQAUAAYACAAAACEAR18Lid4AAAAJAQAADwAAAAAAAAAAAAAA&#10;AABTBAAAZHJzL2Rvd25yZXYueG1sUEsFBgAAAAAEAAQA8wAAAF4FAAAAAA==&#10;" strokeweight=".08811mm">
                <v:textbox>
                  <w:txbxContent>
                    <w:p w:rsidR="00EC2A58" w:rsidRPr="00B17F9E" w:rsidRDefault="00EC2A58" w:rsidP="0026594E">
                      <w:pPr>
                        <w:spacing w:after="0" w:line="240" w:lineRule="auto"/>
                        <w:rPr>
                          <w:lang w:val="fr-FR"/>
                        </w:rPr>
                      </w:pPr>
                      <w:r>
                        <w:rPr>
                          <w:rFonts w:eastAsia="Arial" w:cs="Arial"/>
                          <w:lang w:val="fr-FR"/>
                        </w:rPr>
                        <w:t>Résumé:</w:t>
                      </w:r>
                    </w:p>
                    <w:p w:rsidR="00EC2A58" w:rsidRPr="00764DA7" w:rsidRDefault="00EC2A58" w:rsidP="0026594E">
                      <w:pPr>
                        <w:spacing w:after="0" w:line="240" w:lineRule="auto"/>
                        <w:rPr>
                          <w:rFonts w:eastAsia="Arial" w:cs="Arial"/>
                          <w:lang w:val="fr-FR"/>
                        </w:rPr>
                      </w:pPr>
                    </w:p>
                    <w:p w:rsidR="00B17F9E" w:rsidRPr="0098242A" w:rsidRDefault="00764DA7" w:rsidP="00B17F9E">
                      <w:pPr>
                        <w:spacing w:after="0" w:line="240" w:lineRule="auto"/>
                        <w:jc w:val="both"/>
                        <w:rPr>
                          <w:rFonts w:cs="Arial"/>
                          <w:lang w:val="fr-FR"/>
                        </w:rPr>
                      </w:pPr>
                      <w:r w:rsidRPr="00764DA7">
                        <w:rPr>
                          <w:rFonts w:eastAsia="Arial" w:cs="Arial"/>
                          <w:lang w:val="fr-FR"/>
                        </w:rPr>
                        <w:t xml:space="preserve">Ce document rend compte de l’état d’avancement de la mise en œuvre de la </w:t>
                      </w:r>
                      <w:r>
                        <w:rPr>
                          <w:rFonts w:eastAsia="Arial" w:cs="Arial"/>
                          <w:lang w:val="fr-FR"/>
                        </w:rPr>
                        <w:t>D</w:t>
                      </w:r>
                      <w:r w:rsidRPr="00764DA7">
                        <w:rPr>
                          <w:rFonts w:eastAsia="Arial" w:cs="Arial"/>
                          <w:lang w:val="fr-FR"/>
                        </w:rPr>
                        <w:t xml:space="preserve">écision 12.17 </w:t>
                      </w:r>
                      <w:r>
                        <w:rPr>
                          <w:rFonts w:eastAsia="Arial" w:cs="Arial"/>
                          <w:i/>
                          <w:lang w:val="fr-FR"/>
                        </w:rPr>
                        <w:t>T</w:t>
                      </w:r>
                      <w:r w:rsidRPr="00764DA7">
                        <w:rPr>
                          <w:rFonts w:eastAsia="Arial" w:cs="Arial"/>
                          <w:i/>
                          <w:lang w:val="fr-FR"/>
                        </w:rPr>
                        <w:t>ortues marines</w:t>
                      </w:r>
                      <w:r w:rsidRPr="00764DA7">
                        <w:rPr>
                          <w:rFonts w:eastAsia="Arial" w:cs="Arial"/>
                          <w:lang w:val="fr-FR"/>
                        </w:rPr>
                        <w:t xml:space="preserve"> et recommande des modifications à la </w:t>
                      </w:r>
                      <w:r>
                        <w:rPr>
                          <w:rFonts w:eastAsia="Arial" w:cs="Arial"/>
                          <w:lang w:val="fr-FR"/>
                        </w:rPr>
                        <w:t>D</w:t>
                      </w:r>
                      <w:r w:rsidRPr="00764DA7">
                        <w:rPr>
                          <w:rFonts w:eastAsia="Arial" w:cs="Arial"/>
                          <w:lang w:val="fr-FR"/>
                        </w:rPr>
                        <w:t xml:space="preserve">écision. </w:t>
                      </w:r>
                      <w:r w:rsidR="00B17F9E" w:rsidRPr="0098242A">
                        <w:rPr>
                          <w:rFonts w:cs="Arial"/>
                          <w:lang w:val="fr-FR"/>
                        </w:rPr>
                        <w:t>.</w:t>
                      </w:r>
                      <w:r w:rsidR="00B17F9E">
                        <w:rPr>
                          <w:rFonts w:cs="Arial"/>
                          <w:lang w:val="fr-FR"/>
                        </w:rPr>
                        <w:t xml:space="preserve"> </w:t>
                      </w:r>
                      <w:r w:rsidR="00B17F9E" w:rsidRPr="0079541D">
                        <w:rPr>
                          <w:rFonts w:cs="Arial"/>
                          <w:lang w:val="fr-FR"/>
                        </w:rPr>
                        <w:t>Il a été révisé par le Comité de session du Conseil scientifique à sa 4</w:t>
                      </w:r>
                      <w:r w:rsidR="00B17F9E" w:rsidRPr="0079541D">
                        <w:rPr>
                          <w:rFonts w:cs="Arial"/>
                          <w:vertAlign w:val="superscript"/>
                          <w:lang w:val="fr-FR"/>
                        </w:rPr>
                        <w:t>e</w:t>
                      </w:r>
                      <w:r w:rsidR="00B17F9E" w:rsidRPr="0079541D">
                        <w:rPr>
                          <w:rFonts w:cs="Arial"/>
                          <w:lang w:val="fr-FR"/>
                        </w:rPr>
                        <w:t xml:space="preserve"> session en novembre 2019.</w:t>
                      </w:r>
                    </w:p>
                    <w:p w:rsidR="00B17F9E" w:rsidRPr="0098242A" w:rsidRDefault="00B17F9E" w:rsidP="00B17F9E">
                      <w:pPr>
                        <w:spacing w:after="0" w:line="240" w:lineRule="auto"/>
                        <w:jc w:val="both"/>
                        <w:rPr>
                          <w:rFonts w:cs="Arial"/>
                          <w:lang w:val="fr-FR"/>
                        </w:rPr>
                      </w:pPr>
                    </w:p>
                    <w:p w:rsidR="00764DA7" w:rsidRPr="00764DA7" w:rsidRDefault="00764DA7" w:rsidP="00764DA7">
                      <w:pPr>
                        <w:spacing w:after="0"/>
                        <w:rPr>
                          <w:rFonts w:eastAsia="Arial" w:cs="Arial"/>
                          <w:lang w:val="fr-FR"/>
                        </w:rPr>
                      </w:pPr>
                    </w:p>
                    <w:p w:rsidR="00764DA7" w:rsidRPr="00764DA7" w:rsidRDefault="00764DA7" w:rsidP="0026594E">
                      <w:pPr>
                        <w:spacing w:after="0" w:line="240" w:lineRule="auto"/>
                        <w:rPr>
                          <w:rFonts w:eastAsia="Arial"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764DA7" w:rsidRPr="00B17F9E" w:rsidRDefault="00764DA7" w:rsidP="00764DA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fr-FR"/>
        </w:rPr>
      </w:pPr>
    </w:p>
    <w:p w:rsidR="00764DA7" w:rsidRDefault="00764DA7" w:rsidP="00764DA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r>
        <w:rPr>
          <w:rFonts w:eastAsia="Times New Roman" w:cs="Arial"/>
          <w:b/>
          <w:caps/>
        </w:rPr>
        <w:t>Tortues marines</w:t>
      </w:r>
    </w:p>
    <w:p w:rsidR="00764DA7" w:rsidRDefault="00764DA7" w:rsidP="00764DA7">
      <w:pPr>
        <w:suppressAutoHyphens/>
        <w:autoSpaceDN w:val="0"/>
        <w:spacing w:after="0" w:line="240" w:lineRule="auto"/>
        <w:textAlignment w:val="baseline"/>
        <w:rPr>
          <w:rFonts w:eastAsia="Calibri" w:cs="Arial"/>
        </w:rPr>
      </w:pPr>
    </w:p>
    <w:p w:rsidR="00764DA7" w:rsidRDefault="00764DA7" w:rsidP="00764DA7">
      <w:pPr>
        <w:suppressAutoHyphens/>
        <w:autoSpaceDN w:val="0"/>
        <w:spacing w:after="0" w:line="240" w:lineRule="auto"/>
        <w:textAlignment w:val="baseline"/>
        <w:rPr>
          <w:rFonts w:eastAsia="Calibri" w:cs="Arial"/>
        </w:rPr>
      </w:pPr>
    </w:p>
    <w:p w:rsidR="00764DA7" w:rsidRPr="00764DA7" w:rsidRDefault="00764DA7" w:rsidP="00764DA7">
      <w:pPr>
        <w:suppressAutoHyphens/>
        <w:autoSpaceDN w:val="0"/>
        <w:spacing w:after="0" w:line="240" w:lineRule="auto"/>
        <w:textAlignment w:val="baseline"/>
        <w:rPr>
          <w:rFonts w:eastAsia="Calibri" w:cs="Arial"/>
          <w:u w:val="single"/>
        </w:rPr>
      </w:pPr>
      <w:proofErr w:type="spellStart"/>
      <w:r w:rsidRPr="00764DA7">
        <w:rPr>
          <w:rFonts w:eastAsia="Calibri" w:cs="Arial"/>
          <w:u w:val="single"/>
        </w:rPr>
        <w:t>Contexte</w:t>
      </w:r>
      <w:proofErr w:type="spellEnd"/>
    </w:p>
    <w:p w:rsidR="00764DA7" w:rsidRPr="00764DA7" w:rsidRDefault="00764DA7" w:rsidP="00764DA7">
      <w:pPr>
        <w:spacing w:after="0" w:line="240" w:lineRule="auto"/>
      </w:pPr>
    </w:p>
    <w:p w:rsidR="00764DA7" w:rsidRPr="00764DA7" w:rsidRDefault="00764DA7" w:rsidP="00764DA7">
      <w:pPr>
        <w:pStyle w:val="ListParagraph"/>
        <w:numPr>
          <w:ilvl w:val="0"/>
          <w:numId w:val="8"/>
        </w:numPr>
        <w:spacing w:after="0" w:line="240" w:lineRule="auto"/>
        <w:ind w:left="567" w:hanging="567"/>
        <w:contextualSpacing w:val="0"/>
        <w:jc w:val="both"/>
        <w:rPr>
          <w:lang w:val="fr-FR"/>
        </w:rPr>
      </w:pPr>
      <w:r w:rsidRPr="00764DA7">
        <w:rPr>
          <w:lang w:val="fr-FR"/>
        </w:rPr>
        <w:t>Lors de sa 12</w:t>
      </w:r>
      <w:r w:rsidRPr="00764DA7">
        <w:rPr>
          <w:vertAlign w:val="superscript"/>
          <w:lang w:val="fr-FR"/>
        </w:rPr>
        <w:t>e</w:t>
      </w:r>
      <w:r w:rsidRPr="00764DA7">
        <w:rPr>
          <w:lang w:val="fr-FR"/>
        </w:rPr>
        <w:t xml:space="preserve"> réunion (COP12, Manille, 2017), la Conférence des Parties a adopté la décision 12.17 </w:t>
      </w:r>
      <w:bookmarkStart w:id="0" w:name="_Hlk19524518"/>
      <w:r w:rsidRPr="00764DA7">
        <w:rPr>
          <w:lang w:val="fr-FR"/>
        </w:rPr>
        <w:t>sur</w:t>
      </w:r>
      <w:r w:rsidRPr="00764DA7">
        <w:rPr>
          <w:rFonts w:cs="Arial"/>
          <w:i/>
          <w:lang w:val="fr-FR"/>
        </w:rPr>
        <w:t xml:space="preserve"> les tortues marines</w:t>
      </w:r>
      <w:bookmarkEnd w:id="0"/>
      <w:r w:rsidRPr="00764DA7">
        <w:rPr>
          <w:i/>
          <w:lang w:val="fr-FR"/>
        </w:rPr>
        <w:t xml:space="preserve">, </w:t>
      </w:r>
      <w:r w:rsidRPr="00764DA7">
        <w:rPr>
          <w:lang w:val="fr-FR"/>
        </w:rPr>
        <w:t xml:space="preserve">qui invitait le Conseil scientifique à prendre un certain nombre de mesures :  </w:t>
      </w:r>
    </w:p>
    <w:p w:rsidR="00764DA7" w:rsidRPr="00764DA7" w:rsidRDefault="00764DA7" w:rsidP="00764DA7">
      <w:pPr>
        <w:pStyle w:val="ListParagraph"/>
        <w:spacing w:after="0" w:line="240" w:lineRule="auto"/>
        <w:ind w:left="540"/>
        <w:contextualSpacing w:val="0"/>
        <w:rPr>
          <w:lang w:val="fr-FR"/>
        </w:rPr>
      </w:pPr>
    </w:p>
    <w:p w:rsidR="00764DA7" w:rsidRPr="00764DA7" w:rsidRDefault="00764DA7" w:rsidP="00764DA7">
      <w:pPr>
        <w:pStyle w:val="ListParagraph"/>
        <w:spacing w:after="0" w:line="240" w:lineRule="auto"/>
        <w:ind w:left="540"/>
        <w:contextualSpacing w:val="0"/>
        <w:jc w:val="both"/>
        <w:rPr>
          <w:b/>
          <w:i/>
          <w:iCs/>
          <w:sz w:val="20"/>
          <w:szCs w:val="20"/>
          <w:lang w:val="fr-FR"/>
        </w:rPr>
      </w:pPr>
      <w:r w:rsidRPr="00764DA7">
        <w:rPr>
          <w:rFonts w:eastAsia="Times New Roman" w:cs="Arial"/>
          <w:b/>
          <w:i/>
          <w:sz w:val="20"/>
          <w:szCs w:val="20"/>
          <w:lang w:val="fr-FR"/>
        </w:rPr>
        <w:t>12.17</w:t>
      </w:r>
      <w:r w:rsidRPr="00764DA7">
        <w:rPr>
          <w:b/>
          <w:i/>
          <w:iCs/>
          <w:sz w:val="20"/>
          <w:szCs w:val="20"/>
          <w:lang w:val="fr-FR"/>
        </w:rPr>
        <w:t xml:space="preserve"> Adressé au Conseil scientifique</w:t>
      </w:r>
    </w:p>
    <w:p w:rsidR="00764DA7" w:rsidRPr="00764DA7" w:rsidRDefault="00764DA7" w:rsidP="00764DA7">
      <w:pPr>
        <w:pStyle w:val="ListParagraph"/>
        <w:spacing w:after="0" w:line="240" w:lineRule="auto"/>
        <w:ind w:left="540"/>
        <w:contextualSpacing w:val="0"/>
        <w:jc w:val="both"/>
        <w:rPr>
          <w:i/>
          <w:iCs/>
          <w:sz w:val="20"/>
          <w:szCs w:val="20"/>
          <w:lang w:val="fr-FR"/>
        </w:rPr>
      </w:pPr>
    </w:p>
    <w:p w:rsidR="00764DA7" w:rsidRDefault="00764DA7" w:rsidP="00764DA7">
      <w:pPr>
        <w:spacing w:after="0" w:line="240" w:lineRule="auto"/>
        <w:ind w:left="567" w:firstLine="567"/>
        <w:jc w:val="both"/>
        <w:rPr>
          <w:rFonts w:eastAsia="Times New Roman" w:cs="Arial"/>
          <w:i/>
          <w:sz w:val="20"/>
          <w:szCs w:val="20"/>
          <w:lang w:val="fr-FR"/>
        </w:rPr>
      </w:pPr>
      <w:r w:rsidRPr="00764DA7">
        <w:rPr>
          <w:rFonts w:eastAsia="Times New Roman" w:cs="Arial"/>
          <w:i/>
          <w:sz w:val="20"/>
          <w:szCs w:val="20"/>
          <w:lang w:val="fr-FR"/>
        </w:rPr>
        <w:t>Le Conseil scientifique d</w:t>
      </w:r>
      <w:r>
        <w:rPr>
          <w:rFonts w:eastAsia="Times New Roman" w:cs="Arial"/>
          <w:i/>
          <w:sz w:val="20"/>
          <w:szCs w:val="20"/>
          <w:lang w:val="fr-FR"/>
        </w:rPr>
        <w:t>evrait</w:t>
      </w:r>
      <w:r w:rsidRPr="00764DA7">
        <w:rPr>
          <w:rFonts w:eastAsia="Times New Roman" w:cs="Arial"/>
          <w:i/>
          <w:sz w:val="20"/>
          <w:szCs w:val="20"/>
          <w:lang w:val="fr-FR"/>
        </w:rPr>
        <w:t> :</w:t>
      </w:r>
    </w:p>
    <w:p w:rsidR="00764DA7" w:rsidRPr="00764DA7" w:rsidRDefault="00764DA7" w:rsidP="00764DA7">
      <w:pPr>
        <w:spacing w:after="0" w:line="240" w:lineRule="auto"/>
        <w:ind w:left="567" w:firstLine="567"/>
        <w:jc w:val="both"/>
        <w:rPr>
          <w:rFonts w:eastAsia="Times New Roman" w:cs="Arial"/>
          <w:i/>
          <w:sz w:val="20"/>
          <w:szCs w:val="20"/>
          <w:lang w:val="fr-FR"/>
        </w:rPr>
      </w:pPr>
    </w:p>
    <w:p w:rsidR="00764DA7" w:rsidRPr="00764DA7" w:rsidRDefault="00764DA7" w:rsidP="00764DA7">
      <w:pPr>
        <w:pStyle w:val="ListParagraph"/>
        <w:numPr>
          <w:ilvl w:val="0"/>
          <w:numId w:val="10"/>
        </w:numPr>
        <w:spacing w:after="0" w:line="240" w:lineRule="auto"/>
        <w:ind w:left="1560" w:hanging="426"/>
        <w:contextualSpacing w:val="0"/>
        <w:jc w:val="both"/>
        <w:rPr>
          <w:i/>
          <w:iCs/>
          <w:sz w:val="20"/>
          <w:szCs w:val="20"/>
          <w:lang w:val="fr-FR"/>
        </w:rPr>
      </w:pPr>
      <w:bookmarkStart w:id="1" w:name="_Hlk19541379"/>
      <w:r>
        <w:rPr>
          <w:i/>
          <w:iCs/>
          <w:sz w:val="20"/>
          <w:szCs w:val="20"/>
          <w:lang w:val="fr-FR"/>
        </w:rPr>
        <w:t>e</w:t>
      </w:r>
      <w:r w:rsidRPr="00764DA7">
        <w:rPr>
          <w:i/>
          <w:iCs/>
          <w:sz w:val="20"/>
          <w:szCs w:val="20"/>
          <w:lang w:val="fr-FR"/>
        </w:rPr>
        <w:t>xaminer les informations scientifiques pertinentes portant sur la conservation et les menaces qui pèsent sur les tortues marines, telles que le changement climatique et la luminosité du ciel pour développer de nouvelles recommandations pour la conservation de toutes les espèces de tortues marines figurant aux annexes I ou II de la Convention, pour présentation à la 13</w:t>
      </w:r>
      <w:r w:rsidRPr="00764DA7">
        <w:rPr>
          <w:i/>
          <w:iCs/>
          <w:sz w:val="20"/>
          <w:szCs w:val="20"/>
          <w:vertAlign w:val="superscript"/>
          <w:lang w:val="fr-FR"/>
        </w:rPr>
        <w:t>e</w:t>
      </w:r>
      <w:r w:rsidRPr="00764DA7">
        <w:rPr>
          <w:i/>
          <w:iCs/>
          <w:sz w:val="20"/>
          <w:szCs w:val="20"/>
          <w:lang w:val="fr-FR"/>
        </w:rPr>
        <w:t> réunion de la Conférence des Parties ;</w:t>
      </w:r>
    </w:p>
    <w:p w:rsidR="00764DA7" w:rsidRPr="00764DA7" w:rsidRDefault="00764DA7" w:rsidP="00764DA7">
      <w:pPr>
        <w:pStyle w:val="ListParagraph"/>
        <w:spacing w:after="0" w:line="240" w:lineRule="auto"/>
        <w:ind w:left="1560" w:hanging="426"/>
        <w:contextualSpacing w:val="0"/>
        <w:jc w:val="both"/>
        <w:rPr>
          <w:i/>
          <w:iCs/>
          <w:sz w:val="20"/>
          <w:szCs w:val="20"/>
          <w:lang w:val="fr-FR"/>
        </w:rPr>
      </w:pPr>
    </w:p>
    <w:p w:rsidR="00764DA7" w:rsidRPr="00764DA7" w:rsidRDefault="00764DA7" w:rsidP="00764DA7">
      <w:pPr>
        <w:pStyle w:val="ListParagraph"/>
        <w:numPr>
          <w:ilvl w:val="0"/>
          <w:numId w:val="10"/>
        </w:numPr>
        <w:spacing w:after="0" w:line="240" w:lineRule="auto"/>
        <w:ind w:left="1560" w:hanging="426"/>
        <w:contextualSpacing w:val="0"/>
        <w:jc w:val="both"/>
        <w:rPr>
          <w:i/>
          <w:iCs/>
          <w:sz w:val="20"/>
          <w:szCs w:val="20"/>
          <w:lang w:val="fr-FR"/>
        </w:rPr>
      </w:pPr>
      <w:r>
        <w:rPr>
          <w:i/>
          <w:iCs/>
          <w:sz w:val="20"/>
          <w:szCs w:val="20"/>
          <w:lang w:val="fr-FR"/>
        </w:rPr>
        <w:t>é</w:t>
      </w:r>
      <w:r w:rsidRPr="00764DA7">
        <w:rPr>
          <w:i/>
          <w:iCs/>
          <w:sz w:val="20"/>
          <w:szCs w:val="20"/>
          <w:lang w:val="fr-FR"/>
        </w:rPr>
        <w:t>laborer un projet de Plan d’action par espèce pour la conservation de la tortue imbriquée qui sera présenté à la 13</w:t>
      </w:r>
      <w:r w:rsidRPr="00764DA7">
        <w:rPr>
          <w:i/>
          <w:iCs/>
          <w:sz w:val="20"/>
          <w:szCs w:val="20"/>
          <w:vertAlign w:val="superscript"/>
          <w:lang w:val="fr-FR"/>
        </w:rPr>
        <w:t>e</w:t>
      </w:r>
      <w:r w:rsidRPr="00764DA7">
        <w:rPr>
          <w:i/>
          <w:iCs/>
          <w:sz w:val="20"/>
          <w:szCs w:val="20"/>
          <w:lang w:val="fr-FR"/>
        </w:rPr>
        <w:t> réunion de la Conférence des Parties, afin de gérer le commerce, l’utilisation et les autres menaces à leur conservation en Asie du Sud-Est et dans le Pacifique occidental adjacent. Ce plan d’action par espèce devrait être élaboré en collaboration avec le mémorandum d’entente de l’IOSEA et avec les organisations non gouvernementales pertinentes, en tenant compte des résultats de la décision CITES 17.222, qui prescrit une évaluation du commerce des tortues marines a été finalisée à temps pour les discussions de la 70</w:t>
      </w:r>
      <w:r w:rsidRPr="00764DA7">
        <w:rPr>
          <w:i/>
          <w:iCs/>
          <w:sz w:val="20"/>
          <w:szCs w:val="20"/>
          <w:vertAlign w:val="superscript"/>
          <w:lang w:val="fr-FR"/>
        </w:rPr>
        <w:t>e</w:t>
      </w:r>
      <w:r w:rsidRPr="00764DA7">
        <w:rPr>
          <w:i/>
          <w:iCs/>
          <w:sz w:val="20"/>
          <w:szCs w:val="20"/>
          <w:lang w:val="fr-FR"/>
        </w:rPr>
        <w:t> réunion du Comité permanent de la CITES en octobre 2018.</w:t>
      </w:r>
    </w:p>
    <w:bookmarkEnd w:id="1"/>
    <w:p w:rsidR="00764DA7" w:rsidRPr="00764DA7" w:rsidRDefault="00764DA7" w:rsidP="00764DA7">
      <w:pPr>
        <w:pStyle w:val="ListParagraph"/>
        <w:spacing w:after="0" w:line="240" w:lineRule="auto"/>
        <w:ind w:left="540"/>
        <w:contextualSpacing w:val="0"/>
        <w:rPr>
          <w:iCs/>
          <w:lang w:val="fr-FR"/>
        </w:rPr>
      </w:pPr>
    </w:p>
    <w:p w:rsidR="00764DA7" w:rsidRPr="00764DA7" w:rsidRDefault="00764DA7" w:rsidP="00764DA7">
      <w:pPr>
        <w:pStyle w:val="ListParagraph"/>
        <w:numPr>
          <w:ilvl w:val="0"/>
          <w:numId w:val="8"/>
        </w:numPr>
        <w:spacing w:after="0" w:line="240" w:lineRule="auto"/>
        <w:ind w:left="567" w:hanging="567"/>
        <w:rPr>
          <w:lang w:val="fr-FR"/>
        </w:rPr>
      </w:pPr>
      <w:r w:rsidRPr="00764DA7">
        <w:rPr>
          <w:lang w:val="fr-FR"/>
        </w:rPr>
        <w:t>Ce document rend compte de la mise en œuvre de la présente décision et recommande de la maintenir et de la mettre à jour afin de compléter les travaux engagés.</w:t>
      </w:r>
    </w:p>
    <w:p w:rsidR="00764DA7" w:rsidRPr="00764DA7" w:rsidRDefault="00764DA7" w:rsidP="00764DA7">
      <w:pPr>
        <w:spacing w:after="0" w:line="240" w:lineRule="auto"/>
        <w:rPr>
          <w:lang w:val="fr-FR"/>
        </w:rPr>
      </w:pPr>
    </w:p>
    <w:p w:rsidR="00764DA7" w:rsidRPr="00764DA7" w:rsidRDefault="00764DA7" w:rsidP="00764DA7">
      <w:pPr>
        <w:spacing w:after="0" w:line="240" w:lineRule="auto"/>
        <w:rPr>
          <w:u w:val="single"/>
          <w:lang w:val="fr-FR"/>
        </w:rPr>
      </w:pPr>
      <w:r w:rsidRPr="00764DA7">
        <w:rPr>
          <w:u w:val="single"/>
          <w:lang w:val="fr-FR"/>
        </w:rPr>
        <w:t xml:space="preserve">Activités de mise en œuvre de la </w:t>
      </w:r>
      <w:r>
        <w:rPr>
          <w:u w:val="single"/>
          <w:lang w:val="fr-FR"/>
        </w:rPr>
        <w:t>D</w:t>
      </w:r>
      <w:r w:rsidRPr="00764DA7">
        <w:rPr>
          <w:u w:val="single"/>
          <w:lang w:val="fr-FR"/>
        </w:rPr>
        <w:t>écision</w:t>
      </w:r>
    </w:p>
    <w:p w:rsidR="00764DA7" w:rsidRPr="00764DA7" w:rsidRDefault="00764DA7" w:rsidP="00764DA7">
      <w:pPr>
        <w:pStyle w:val="ListParagraph"/>
        <w:spacing w:after="0" w:line="240" w:lineRule="auto"/>
        <w:ind w:left="540"/>
        <w:contextualSpacing w:val="0"/>
        <w:rPr>
          <w:lang w:val="fr-FR"/>
        </w:rPr>
      </w:pPr>
    </w:p>
    <w:p w:rsidR="00764DA7" w:rsidRPr="00764DA7" w:rsidRDefault="00764DA7" w:rsidP="00764DA7">
      <w:pPr>
        <w:pStyle w:val="ListParagraph"/>
        <w:numPr>
          <w:ilvl w:val="0"/>
          <w:numId w:val="8"/>
        </w:numPr>
        <w:spacing w:after="0" w:line="240" w:lineRule="auto"/>
        <w:ind w:left="567" w:hanging="567"/>
        <w:jc w:val="both"/>
        <w:rPr>
          <w:iCs/>
          <w:lang w:val="fr-FR"/>
        </w:rPr>
      </w:pPr>
      <w:r w:rsidRPr="00764DA7">
        <w:rPr>
          <w:lang w:val="fr-FR"/>
        </w:rPr>
        <w:t xml:space="preserve">Depuis la COP12, la mise en œuvre de la décision n’a connu que peu de progrès en raison du manque de capacités et de ressources du Conseil scientifique pour mener à bien ce travail et du temps de collecte de certaines des informations clés requises.  </w:t>
      </w:r>
    </w:p>
    <w:p w:rsidR="00764DA7" w:rsidRPr="00764DA7" w:rsidRDefault="00764DA7" w:rsidP="00764DA7">
      <w:pPr>
        <w:pStyle w:val="ListParagraph"/>
        <w:spacing w:after="0" w:line="240" w:lineRule="auto"/>
        <w:ind w:left="567" w:hanging="567"/>
        <w:jc w:val="both"/>
        <w:rPr>
          <w:iCs/>
          <w:lang w:val="fr-FR"/>
        </w:rPr>
      </w:pPr>
    </w:p>
    <w:p w:rsidR="00764DA7" w:rsidRPr="00764DA7" w:rsidRDefault="00764DA7" w:rsidP="00764DA7">
      <w:pPr>
        <w:pStyle w:val="ListParagraph"/>
        <w:numPr>
          <w:ilvl w:val="0"/>
          <w:numId w:val="8"/>
        </w:numPr>
        <w:spacing w:after="0" w:line="240" w:lineRule="auto"/>
        <w:ind w:left="567" w:hanging="567"/>
        <w:jc w:val="both"/>
        <w:rPr>
          <w:lang w:val="fr-FR"/>
        </w:rPr>
      </w:pPr>
      <w:r w:rsidRPr="00764DA7">
        <w:rPr>
          <w:lang w:val="fr-FR"/>
        </w:rPr>
        <w:t xml:space="preserve">Premièrement, tandis que le Conseil scientifique n’était pas en mesure de progresser dans la mise en œuvre de la </w:t>
      </w:r>
      <w:r>
        <w:rPr>
          <w:lang w:val="fr-FR"/>
        </w:rPr>
        <w:t>D</w:t>
      </w:r>
      <w:r w:rsidRPr="00764DA7">
        <w:rPr>
          <w:lang w:val="fr-FR"/>
        </w:rPr>
        <w:t>écision 12.17.a), le gouvernement australien a soumis le document</w:t>
      </w:r>
      <w:r>
        <w:rPr>
          <w:lang w:val="fr-FR"/>
        </w:rPr>
        <w:t xml:space="preserve"> </w:t>
      </w:r>
      <w:r w:rsidR="00070AF8">
        <w:rPr>
          <w:lang w:val="fr-FR"/>
        </w:rPr>
        <w:t>Doc.</w:t>
      </w:r>
      <w:r w:rsidRPr="00764DA7">
        <w:rPr>
          <w:lang w:val="fr-FR"/>
        </w:rPr>
        <w:t>26.4.9.1, qui présente les</w:t>
      </w:r>
      <w:r w:rsidRPr="00764DA7">
        <w:rPr>
          <w:i/>
          <w:iCs/>
          <w:lang w:val="fr-FR"/>
        </w:rPr>
        <w:t xml:space="preserve"> Lignes directrices </w:t>
      </w:r>
      <w:r>
        <w:rPr>
          <w:i/>
          <w:iCs/>
          <w:lang w:val="fr-FR"/>
        </w:rPr>
        <w:t>relatives à</w:t>
      </w:r>
      <w:r w:rsidRPr="00764DA7">
        <w:rPr>
          <w:i/>
          <w:iCs/>
          <w:lang w:val="fr-FR"/>
        </w:rPr>
        <w:t xml:space="preserve"> la pollution lumineuse </w:t>
      </w:r>
      <w:r>
        <w:rPr>
          <w:i/>
          <w:iCs/>
          <w:lang w:val="fr-FR"/>
        </w:rPr>
        <w:t>de la faune sauvage notamment d</w:t>
      </w:r>
      <w:r w:rsidRPr="00764DA7">
        <w:rPr>
          <w:i/>
          <w:iCs/>
          <w:lang w:val="fr-FR"/>
        </w:rPr>
        <w:t xml:space="preserve">es tortues marines, </w:t>
      </w:r>
      <w:r>
        <w:rPr>
          <w:i/>
          <w:iCs/>
          <w:lang w:val="fr-FR"/>
        </w:rPr>
        <w:t>d</w:t>
      </w:r>
      <w:r w:rsidRPr="00764DA7">
        <w:rPr>
          <w:i/>
          <w:iCs/>
          <w:lang w:val="fr-FR"/>
        </w:rPr>
        <w:t xml:space="preserve">es oiseaux de mer et </w:t>
      </w:r>
      <w:r>
        <w:rPr>
          <w:i/>
          <w:iCs/>
          <w:lang w:val="fr-FR"/>
        </w:rPr>
        <w:t>d</w:t>
      </w:r>
      <w:r w:rsidRPr="00764DA7">
        <w:rPr>
          <w:i/>
          <w:iCs/>
          <w:lang w:val="fr-FR"/>
        </w:rPr>
        <w:t>es oiseaux de rivage migrateurs</w:t>
      </w:r>
      <w:r w:rsidRPr="00764DA7">
        <w:rPr>
          <w:lang w:val="fr-FR"/>
        </w:rPr>
        <w:t>, pour adoption. Les Parties souhaiteront peut-être en tenir compte dans l’examen des mesures recommandées.</w:t>
      </w:r>
    </w:p>
    <w:p w:rsidR="00764DA7" w:rsidRPr="00764DA7" w:rsidRDefault="00764DA7" w:rsidP="00764DA7">
      <w:pPr>
        <w:spacing w:after="0" w:line="240" w:lineRule="auto"/>
        <w:ind w:left="567" w:hanging="567"/>
        <w:jc w:val="both"/>
        <w:rPr>
          <w:lang w:val="fr-FR"/>
        </w:rPr>
      </w:pPr>
    </w:p>
    <w:p w:rsidR="00764DA7" w:rsidRPr="00764DA7" w:rsidRDefault="00764DA7" w:rsidP="00764DA7">
      <w:pPr>
        <w:pStyle w:val="ListParagraph"/>
        <w:numPr>
          <w:ilvl w:val="0"/>
          <w:numId w:val="8"/>
        </w:numPr>
        <w:spacing w:after="0" w:line="240" w:lineRule="auto"/>
        <w:ind w:left="567" w:hanging="567"/>
        <w:jc w:val="both"/>
        <w:rPr>
          <w:iCs/>
          <w:lang w:val="fr-FR"/>
        </w:rPr>
      </w:pPr>
      <w:r w:rsidRPr="00764DA7">
        <w:rPr>
          <w:iCs/>
          <w:lang w:val="fr-FR"/>
        </w:rPr>
        <w:t xml:space="preserve">Deuxièmement, la </w:t>
      </w:r>
      <w:r>
        <w:rPr>
          <w:iCs/>
          <w:lang w:val="fr-FR"/>
        </w:rPr>
        <w:t>D</w:t>
      </w:r>
      <w:r w:rsidRPr="00764DA7">
        <w:rPr>
          <w:iCs/>
          <w:lang w:val="fr-FR"/>
        </w:rPr>
        <w:t xml:space="preserve">écision 12.17.b) invitant à l’élaboration d’un plan d’action par espèce pour la tortue imbriquée, a demandé que ce travail soit effectué en collaboration avec les signataires du mémorandum d’entente sur la conservation et la gestion des tortues marines et de leurs habitats de l’Océan Indien et de l’Asie du Sud-Est (Mémorandum d’entente sur les tortues marines de l’IOSEA) et d’envisager un rapport sur le commerce des tortues marines qui sera élaboré par la CITES. </w:t>
      </w:r>
    </w:p>
    <w:p w:rsidR="00764DA7" w:rsidRPr="00764DA7" w:rsidRDefault="00764DA7" w:rsidP="00764DA7">
      <w:pPr>
        <w:pStyle w:val="ListParagraph"/>
        <w:ind w:left="567" w:hanging="567"/>
        <w:jc w:val="both"/>
        <w:rPr>
          <w:iCs/>
          <w:lang w:val="fr-FR"/>
        </w:rPr>
      </w:pPr>
    </w:p>
    <w:p w:rsidR="00764DA7" w:rsidRPr="00764DA7" w:rsidRDefault="00764DA7" w:rsidP="00764DA7">
      <w:pPr>
        <w:pStyle w:val="ListParagraph"/>
        <w:numPr>
          <w:ilvl w:val="0"/>
          <w:numId w:val="8"/>
        </w:numPr>
        <w:spacing w:after="0" w:line="240" w:lineRule="auto"/>
        <w:ind w:left="567" w:hanging="567"/>
        <w:jc w:val="both"/>
        <w:rPr>
          <w:iCs/>
          <w:lang w:val="fr-FR"/>
        </w:rPr>
      </w:pPr>
      <w:r w:rsidRPr="00764DA7">
        <w:rPr>
          <w:iCs/>
          <w:lang w:val="fr-FR"/>
        </w:rPr>
        <w:t xml:space="preserve">Le Comité consultatif du </w:t>
      </w:r>
      <w:proofErr w:type="spellStart"/>
      <w:r w:rsidRPr="00764DA7">
        <w:rPr>
          <w:iCs/>
          <w:lang w:val="fr-FR"/>
        </w:rPr>
        <w:t>MdE</w:t>
      </w:r>
      <w:proofErr w:type="spellEnd"/>
      <w:r w:rsidRPr="00764DA7">
        <w:rPr>
          <w:iCs/>
          <w:lang w:val="fr-FR"/>
        </w:rPr>
        <w:t xml:space="preserve"> sur les tortues marines de l’IOSEA travaille actuellement sur une évaluation de l’état de conservation des tortues imbriquées. Cela devrait être finalisé pour la</w:t>
      </w:r>
      <w:r w:rsidRPr="00764DA7">
        <w:rPr>
          <w:iCs/>
          <w:vertAlign w:val="superscript"/>
          <w:lang w:val="fr-FR"/>
        </w:rPr>
        <w:t xml:space="preserve"> </w:t>
      </w:r>
      <w:r>
        <w:rPr>
          <w:iCs/>
          <w:lang w:val="fr-FR"/>
        </w:rPr>
        <w:t>8</w:t>
      </w:r>
      <w:r w:rsidRPr="00764DA7">
        <w:rPr>
          <w:iCs/>
          <w:vertAlign w:val="superscript"/>
          <w:lang w:val="fr-FR"/>
        </w:rPr>
        <w:t>e</w:t>
      </w:r>
      <w:r w:rsidRPr="00764DA7">
        <w:rPr>
          <w:iCs/>
          <w:lang w:val="fr-FR"/>
        </w:rPr>
        <w:t xml:space="preserve"> Réunion des Signataires (MOS8) du </w:t>
      </w:r>
      <w:proofErr w:type="spellStart"/>
      <w:r w:rsidRPr="00764DA7">
        <w:rPr>
          <w:iCs/>
          <w:lang w:val="fr-FR"/>
        </w:rPr>
        <w:t>MdE</w:t>
      </w:r>
      <w:proofErr w:type="spellEnd"/>
      <w:r w:rsidRPr="00764DA7">
        <w:rPr>
          <w:iCs/>
          <w:lang w:val="fr-FR"/>
        </w:rPr>
        <w:t xml:space="preserve"> sur les tortues marines de l’IOSEA (du 21 au 25 octobre 2019, Da Nang, Vietnam). Ce document servira de base importante pour l’élaboration de Plan d’action par espèce.</w:t>
      </w:r>
    </w:p>
    <w:p w:rsidR="00764DA7" w:rsidRDefault="00764DA7" w:rsidP="00764DA7">
      <w:pPr>
        <w:pStyle w:val="ListParagraph"/>
        <w:spacing w:after="0" w:line="240" w:lineRule="auto"/>
        <w:ind w:left="540"/>
        <w:rPr>
          <w:iCs/>
          <w:lang w:val="fr-FR"/>
        </w:rPr>
      </w:pPr>
    </w:p>
    <w:p w:rsidR="00764DA7" w:rsidRPr="00764DA7" w:rsidRDefault="00764DA7" w:rsidP="00764DA7">
      <w:pPr>
        <w:pStyle w:val="ListParagraph"/>
        <w:spacing w:after="0" w:line="240" w:lineRule="auto"/>
        <w:ind w:left="540"/>
        <w:rPr>
          <w:iCs/>
          <w:lang w:val="fr-FR"/>
        </w:rPr>
      </w:pPr>
    </w:p>
    <w:p w:rsidR="00764DA7" w:rsidRPr="00764DA7" w:rsidRDefault="00764DA7" w:rsidP="00764DA7">
      <w:pPr>
        <w:pStyle w:val="ListParagraph"/>
        <w:numPr>
          <w:ilvl w:val="0"/>
          <w:numId w:val="8"/>
        </w:numPr>
        <w:spacing w:after="0" w:line="240" w:lineRule="auto"/>
        <w:ind w:left="567" w:hanging="567"/>
        <w:jc w:val="both"/>
        <w:rPr>
          <w:iCs/>
          <w:lang w:val="fr-FR"/>
        </w:rPr>
      </w:pPr>
      <w:r w:rsidRPr="00764DA7">
        <w:rPr>
          <w:iCs/>
          <w:lang w:val="fr-FR"/>
        </w:rPr>
        <w:t xml:space="preserve">L’évaluation élaborée par la CITES sur le commerce des tortues marines citée dans la décision a été publiée en juin 2019, bien plus tard qu’elle n’ait été initialement envisagée. Le </w:t>
      </w:r>
      <w:r w:rsidRPr="00764DA7">
        <w:rPr>
          <w:i/>
          <w:lang w:val="fr-FR"/>
        </w:rPr>
        <w:t xml:space="preserve">Rapport sur </w:t>
      </w:r>
      <w:bookmarkStart w:id="2" w:name="_Hlk19541763"/>
      <w:r w:rsidRPr="00764DA7">
        <w:rPr>
          <w:i/>
          <w:lang w:val="fr-FR"/>
        </w:rPr>
        <w:t>l’état d’avancement, l’étendue et les tendances du commerce international légal et illégal des tortues marines, les impacts de leur conservation, les options de gestion et les priorités de mitigation</w:t>
      </w:r>
      <w:bookmarkEnd w:id="2"/>
      <w:r w:rsidRPr="00764DA7">
        <w:rPr>
          <w:iCs/>
          <w:lang w:val="fr-FR"/>
        </w:rPr>
        <w:t xml:space="preserve"> a été fourni sous la référence PNUE/CMS/COP13/</w:t>
      </w:r>
      <w:proofErr w:type="spellStart"/>
      <w:r w:rsidRPr="00764DA7">
        <w:rPr>
          <w:iCs/>
          <w:lang w:val="fr-FR"/>
        </w:rPr>
        <w:t>Inf.XX</w:t>
      </w:r>
      <w:proofErr w:type="spellEnd"/>
      <w:r w:rsidRPr="00764DA7">
        <w:rPr>
          <w:iCs/>
          <w:lang w:val="fr-FR"/>
        </w:rPr>
        <w:t>. Ce rapport inclut en annexe des rapports de pays sur le Madagascar (</w:t>
      </w:r>
      <w:proofErr w:type="spellStart"/>
      <w:r w:rsidRPr="00764DA7">
        <w:rPr>
          <w:iCs/>
          <w:lang w:val="fr-FR"/>
        </w:rPr>
        <w:t>Inf.XX</w:t>
      </w:r>
      <w:proofErr w:type="spellEnd"/>
      <w:r w:rsidRPr="00764DA7">
        <w:rPr>
          <w:iCs/>
          <w:lang w:val="fr-FR"/>
        </w:rPr>
        <w:t>/Annex I), le Mozambique (</w:t>
      </w:r>
      <w:proofErr w:type="spellStart"/>
      <w:r w:rsidRPr="00764DA7">
        <w:rPr>
          <w:iCs/>
          <w:lang w:val="fr-FR"/>
        </w:rPr>
        <w:t>Inf.XX</w:t>
      </w:r>
      <w:proofErr w:type="spellEnd"/>
      <w:r w:rsidRPr="00764DA7">
        <w:rPr>
          <w:iCs/>
          <w:lang w:val="fr-FR"/>
        </w:rPr>
        <w:t>/Annex II), la Colombie, le Panama et le Nicaragua (</w:t>
      </w:r>
      <w:proofErr w:type="spellStart"/>
      <w:r w:rsidRPr="00764DA7">
        <w:rPr>
          <w:iCs/>
          <w:lang w:val="fr-FR"/>
        </w:rPr>
        <w:t>Inf.XX</w:t>
      </w:r>
      <w:proofErr w:type="spellEnd"/>
      <w:r w:rsidRPr="00764DA7">
        <w:rPr>
          <w:iCs/>
          <w:lang w:val="fr-FR"/>
        </w:rPr>
        <w:t>/Annex III) ainsi que l’Indonésie, la Malaisie et le Vietnam (</w:t>
      </w:r>
      <w:proofErr w:type="spellStart"/>
      <w:r w:rsidRPr="00764DA7">
        <w:rPr>
          <w:iCs/>
          <w:lang w:val="fr-FR"/>
        </w:rPr>
        <w:t>Inf.XX</w:t>
      </w:r>
      <w:proofErr w:type="spellEnd"/>
      <w:r w:rsidRPr="00764DA7">
        <w:rPr>
          <w:iCs/>
          <w:lang w:val="fr-FR"/>
        </w:rPr>
        <w:t xml:space="preserve">/Annex IV). Ce travail a reçu le soutien du gouvernement d’Australie à travers la CMS. </w:t>
      </w:r>
    </w:p>
    <w:p w:rsidR="00764DA7" w:rsidRPr="00764DA7" w:rsidRDefault="00764DA7" w:rsidP="00764DA7">
      <w:pPr>
        <w:pStyle w:val="ListParagraph"/>
        <w:rPr>
          <w:iCs/>
          <w:lang w:val="fr-FR"/>
        </w:rPr>
      </w:pPr>
    </w:p>
    <w:p w:rsidR="00764DA7" w:rsidRPr="00764DA7" w:rsidRDefault="00764DA7" w:rsidP="00764DA7">
      <w:pPr>
        <w:spacing w:after="0" w:line="240" w:lineRule="auto"/>
        <w:rPr>
          <w:u w:val="single"/>
        </w:rPr>
      </w:pPr>
      <w:r w:rsidRPr="00764DA7">
        <w:rPr>
          <w:u w:val="single"/>
        </w:rPr>
        <w:t xml:space="preserve">Discussion et </w:t>
      </w:r>
      <w:proofErr w:type="spellStart"/>
      <w:r w:rsidRPr="00764DA7">
        <w:rPr>
          <w:u w:val="single"/>
        </w:rPr>
        <w:t>analyse</w:t>
      </w:r>
      <w:proofErr w:type="spellEnd"/>
      <w:r w:rsidRPr="00764DA7">
        <w:rPr>
          <w:u w:val="single"/>
        </w:rPr>
        <w:t xml:space="preserve"> </w:t>
      </w:r>
    </w:p>
    <w:p w:rsidR="00764DA7" w:rsidRPr="00764DA7" w:rsidRDefault="00764DA7" w:rsidP="00764DA7">
      <w:pPr>
        <w:spacing w:after="0" w:line="240" w:lineRule="auto"/>
      </w:pPr>
    </w:p>
    <w:p w:rsidR="00764DA7" w:rsidRPr="00764DA7" w:rsidRDefault="00764DA7" w:rsidP="00070AF8">
      <w:pPr>
        <w:pStyle w:val="ListParagraph"/>
        <w:numPr>
          <w:ilvl w:val="0"/>
          <w:numId w:val="8"/>
        </w:numPr>
        <w:spacing w:after="0" w:line="240" w:lineRule="auto"/>
        <w:ind w:left="567" w:hanging="567"/>
        <w:jc w:val="both"/>
        <w:rPr>
          <w:iCs/>
          <w:lang w:val="fr-FR"/>
        </w:rPr>
      </w:pPr>
      <w:r w:rsidRPr="00764DA7">
        <w:rPr>
          <w:lang w:val="fr-FR"/>
        </w:rPr>
        <w:t xml:space="preserve">Comme cité plus haut, les changements climatiques, la luminosité du ciel et d’autres menaces sur les tortues marines continuent de susciter de l’inquiétude. Vu que cette question demeure d’une grande importance, il est recommandé que la partie a) de la décision soit renouvelée et que des fonds soient fournis pour soutenir sa mise en </w:t>
      </w:r>
      <w:proofErr w:type="spellStart"/>
      <w:r w:rsidRPr="00764DA7">
        <w:rPr>
          <w:lang w:val="fr-FR"/>
        </w:rPr>
        <w:t>oeuvre</w:t>
      </w:r>
      <w:proofErr w:type="spellEnd"/>
      <w:r w:rsidRPr="00764DA7">
        <w:rPr>
          <w:lang w:val="fr-FR"/>
        </w:rPr>
        <w:t>.</w:t>
      </w:r>
    </w:p>
    <w:p w:rsidR="00764DA7" w:rsidRPr="00764DA7" w:rsidRDefault="00764DA7" w:rsidP="00070AF8">
      <w:pPr>
        <w:pStyle w:val="ListParagraph"/>
        <w:spacing w:after="0" w:line="240" w:lineRule="auto"/>
        <w:ind w:left="567" w:hanging="567"/>
        <w:jc w:val="both"/>
        <w:rPr>
          <w:iCs/>
          <w:lang w:val="fr-FR"/>
        </w:rPr>
      </w:pPr>
    </w:p>
    <w:p w:rsidR="00764DA7" w:rsidRPr="00764DA7" w:rsidRDefault="00764DA7" w:rsidP="00070AF8">
      <w:pPr>
        <w:pStyle w:val="ListParagraph"/>
        <w:numPr>
          <w:ilvl w:val="0"/>
          <w:numId w:val="8"/>
        </w:numPr>
        <w:spacing w:after="0" w:line="240" w:lineRule="auto"/>
        <w:ind w:left="567" w:hanging="567"/>
        <w:contextualSpacing w:val="0"/>
        <w:jc w:val="both"/>
        <w:rPr>
          <w:lang w:val="fr-FR"/>
        </w:rPr>
      </w:pPr>
      <w:r w:rsidRPr="00764DA7">
        <w:rPr>
          <w:lang w:val="fr-FR"/>
        </w:rPr>
        <w:t xml:space="preserve">Il est en outre recommandé que cette partie de la décision soit amendée afin de solliciter le Conseil scientifique pour collaborer avec la Comité consultatif du </w:t>
      </w:r>
      <w:proofErr w:type="spellStart"/>
      <w:r w:rsidRPr="00764DA7">
        <w:rPr>
          <w:lang w:val="fr-FR"/>
        </w:rPr>
        <w:t>MdE</w:t>
      </w:r>
      <w:proofErr w:type="spellEnd"/>
      <w:r w:rsidRPr="00764DA7">
        <w:rPr>
          <w:lang w:val="fr-FR"/>
        </w:rPr>
        <w:t xml:space="preserve"> sur les tortues marines de l’IOSEA, le Comité consultatif des experts et le Comité scientifique de la Convention interaméricaine pour la protection et la conservation des tortues marines, afin de s’appuyer sur la meilleure expertise disponible.</w:t>
      </w:r>
    </w:p>
    <w:p w:rsidR="00764DA7" w:rsidRPr="00764DA7" w:rsidRDefault="00764DA7" w:rsidP="00070AF8">
      <w:pPr>
        <w:pStyle w:val="ListParagraph"/>
        <w:ind w:left="567" w:hanging="567"/>
        <w:jc w:val="both"/>
        <w:rPr>
          <w:lang w:val="fr-FR"/>
        </w:rPr>
      </w:pPr>
    </w:p>
    <w:p w:rsidR="00764DA7" w:rsidRPr="00764DA7" w:rsidRDefault="00764DA7" w:rsidP="00070AF8">
      <w:pPr>
        <w:pStyle w:val="ListParagraph"/>
        <w:numPr>
          <w:ilvl w:val="0"/>
          <w:numId w:val="8"/>
        </w:numPr>
        <w:spacing w:after="0" w:line="240" w:lineRule="auto"/>
        <w:ind w:left="567" w:hanging="567"/>
        <w:contextualSpacing w:val="0"/>
        <w:jc w:val="both"/>
        <w:rPr>
          <w:lang w:val="fr-FR"/>
        </w:rPr>
      </w:pPr>
      <w:r w:rsidRPr="00764DA7">
        <w:rPr>
          <w:lang w:val="fr-FR"/>
        </w:rPr>
        <w:t xml:space="preserve">Plusieurs des États de l’aire de répartition susceptibles d’être impliqués dans le Plan d’action par espèce seront présents à la 8e Réunion des Signataires du </w:t>
      </w:r>
      <w:proofErr w:type="spellStart"/>
      <w:r w:rsidRPr="00764DA7">
        <w:rPr>
          <w:lang w:val="fr-FR"/>
        </w:rPr>
        <w:t>MdE</w:t>
      </w:r>
      <w:proofErr w:type="spellEnd"/>
      <w:r w:rsidRPr="00764DA7">
        <w:rPr>
          <w:lang w:val="fr-FR"/>
        </w:rPr>
        <w:t xml:space="preserve"> sur les tortues marines de l’IOSEA en octobre 2019. L’évaluation de la CITES sur le commerce des tortues marines ainsi que l’évaluation élaborée par le Comité consultatif de l’IOSEA sur l’état de la conservation des tortues imbriquées seront examinées. Cette réunion présente par conséquent une opportunité pour établir un consensus sur la mise en place d’un Plan d’action par espèce pour les tortues imbriquées et de convenir d’une démarche commune à suivre. </w:t>
      </w:r>
    </w:p>
    <w:p w:rsidR="00764DA7" w:rsidRPr="00764DA7" w:rsidRDefault="00764DA7" w:rsidP="00070AF8">
      <w:pPr>
        <w:spacing w:after="0" w:line="240" w:lineRule="auto"/>
        <w:rPr>
          <w:lang w:val="fr-FR"/>
        </w:rPr>
      </w:pPr>
    </w:p>
    <w:p w:rsidR="00764DA7" w:rsidRPr="00764DA7" w:rsidRDefault="00764DA7" w:rsidP="00070AF8">
      <w:pPr>
        <w:pStyle w:val="ListParagraph"/>
        <w:numPr>
          <w:ilvl w:val="0"/>
          <w:numId w:val="8"/>
        </w:numPr>
        <w:spacing w:after="0" w:line="240" w:lineRule="auto"/>
        <w:ind w:left="567" w:hanging="567"/>
        <w:contextualSpacing w:val="0"/>
        <w:rPr>
          <w:lang w:val="fr-FR"/>
        </w:rPr>
      </w:pPr>
      <w:r w:rsidRPr="00764DA7">
        <w:rPr>
          <w:lang w:val="fr-FR"/>
        </w:rPr>
        <w:t xml:space="preserve">Il est recommandé que la </w:t>
      </w:r>
      <w:r w:rsidR="00070AF8">
        <w:rPr>
          <w:lang w:val="fr-FR"/>
        </w:rPr>
        <w:t>D</w:t>
      </w:r>
      <w:r w:rsidRPr="00764DA7">
        <w:rPr>
          <w:lang w:val="fr-FR"/>
        </w:rPr>
        <w:t>écision 12.17.b) soit maintenue et mise à jour afin de finaliser le travail envisagé.</w:t>
      </w:r>
    </w:p>
    <w:p w:rsidR="00764DA7" w:rsidRPr="00764DA7" w:rsidRDefault="00764DA7" w:rsidP="00FB0AD8">
      <w:pPr>
        <w:spacing w:after="0" w:line="240" w:lineRule="auto"/>
        <w:rPr>
          <w:lang w:val="fr-FR"/>
        </w:rPr>
      </w:pPr>
    </w:p>
    <w:p w:rsidR="00764DA7" w:rsidRPr="00764DA7" w:rsidRDefault="00764DA7" w:rsidP="00FB0AD8">
      <w:pPr>
        <w:spacing w:after="0" w:line="240" w:lineRule="auto"/>
        <w:rPr>
          <w:rFonts w:cs="Arial"/>
          <w:u w:val="single"/>
          <w:lang w:val="fr-FR"/>
        </w:rPr>
      </w:pPr>
      <w:r w:rsidRPr="00764DA7">
        <w:rPr>
          <w:rFonts w:cs="Arial"/>
          <w:u w:val="single"/>
          <w:lang w:val="fr-FR"/>
        </w:rPr>
        <w:t>Actions recommandées</w:t>
      </w:r>
    </w:p>
    <w:p w:rsidR="00764DA7" w:rsidRPr="00764DA7" w:rsidRDefault="00764DA7" w:rsidP="00FB0AD8">
      <w:pPr>
        <w:spacing w:after="0" w:line="240" w:lineRule="auto"/>
        <w:ind w:left="540" w:hanging="540"/>
        <w:rPr>
          <w:rFonts w:cs="Arial"/>
          <w:u w:val="single"/>
          <w:lang w:val="fr-FR"/>
        </w:rPr>
      </w:pPr>
    </w:p>
    <w:p w:rsidR="00764DA7" w:rsidRPr="00FB0AD8" w:rsidRDefault="00764DA7" w:rsidP="00FB0AD8">
      <w:pPr>
        <w:pStyle w:val="ListParagraph"/>
        <w:numPr>
          <w:ilvl w:val="0"/>
          <w:numId w:val="12"/>
        </w:numPr>
        <w:spacing w:after="0" w:line="240" w:lineRule="auto"/>
        <w:ind w:left="567" w:hanging="567"/>
        <w:rPr>
          <w:lang w:val="fr-FR"/>
        </w:rPr>
      </w:pPr>
      <w:r w:rsidRPr="00FB0AD8">
        <w:rPr>
          <w:lang w:val="fr-FR"/>
        </w:rPr>
        <w:t xml:space="preserve">Il est recommandé </w:t>
      </w:r>
      <w:r w:rsidR="00FB0AD8" w:rsidRPr="00FB0AD8">
        <w:rPr>
          <w:lang w:val="fr-FR"/>
        </w:rPr>
        <w:t>à</w:t>
      </w:r>
      <w:r w:rsidRPr="00FB0AD8">
        <w:rPr>
          <w:lang w:val="fr-FR"/>
        </w:rPr>
        <w:t xml:space="preserve"> la Conférence des Parties</w:t>
      </w:r>
      <w:r w:rsidR="00FB0AD8" w:rsidRPr="00FB0AD8">
        <w:rPr>
          <w:lang w:val="fr-FR"/>
        </w:rPr>
        <w:t> :</w:t>
      </w:r>
    </w:p>
    <w:p w:rsidR="00764DA7" w:rsidRPr="00764DA7" w:rsidRDefault="00764DA7" w:rsidP="00FB0AD8">
      <w:pPr>
        <w:spacing w:after="0" w:line="240" w:lineRule="auto"/>
        <w:rPr>
          <w:lang w:val="fr-FR"/>
        </w:rPr>
      </w:pPr>
    </w:p>
    <w:p w:rsidR="00FB0AD8" w:rsidRPr="00FB0AD8" w:rsidRDefault="00FB0AD8" w:rsidP="00764DA7">
      <w:pPr>
        <w:numPr>
          <w:ilvl w:val="0"/>
          <w:numId w:val="9"/>
        </w:numPr>
        <w:autoSpaceDN w:val="0"/>
        <w:spacing w:after="0" w:line="240" w:lineRule="auto"/>
        <w:ind w:left="1134" w:hanging="567"/>
        <w:jc w:val="both"/>
        <w:rPr>
          <w:lang w:val="fr-FR"/>
        </w:rPr>
        <w:sectPr w:rsidR="00FB0AD8" w:rsidRPr="00FB0AD8"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r>
        <w:rPr>
          <w:rFonts w:cs="Arial"/>
          <w:lang w:val="fr-FR"/>
        </w:rPr>
        <w:t>d’</w:t>
      </w:r>
      <w:r w:rsidR="00764DA7" w:rsidRPr="00764DA7">
        <w:rPr>
          <w:rFonts w:cs="Arial"/>
          <w:lang w:val="fr-FR"/>
        </w:rPr>
        <w:t>adopte</w:t>
      </w:r>
      <w:r>
        <w:rPr>
          <w:rFonts w:cs="Arial"/>
          <w:lang w:val="fr-FR"/>
        </w:rPr>
        <w:t>r</w:t>
      </w:r>
      <w:r w:rsidR="00764DA7" w:rsidRPr="00764DA7">
        <w:rPr>
          <w:rFonts w:cs="Arial"/>
          <w:lang w:val="fr-FR"/>
        </w:rPr>
        <w:t xml:space="preserve"> le projet de </w:t>
      </w:r>
      <w:r>
        <w:rPr>
          <w:rFonts w:cs="Arial"/>
          <w:lang w:val="fr-FR"/>
        </w:rPr>
        <w:t>D</w:t>
      </w:r>
      <w:r w:rsidR="00764DA7" w:rsidRPr="00764DA7">
        <w:rPr>
          <w:rFonts w:cs="Arial"/>
          <w:lang w:val="fr-FR"/>
        </w:rPr>
        <w:t>écision contenue dans l’</w:t>
      </w:r>
      <w:r>
        <w:rPr>
          <w:rFonts w:cs="Arial"/>
          <w:lang w:val="fr-FR"/>
        </w:rPr>
        <w:t>A</w:t>
      </w:r>
      <w:r w:rsidR="00764DA7" w:rsidRPr="00764DA7">
        <w:rPr>
          <w:rFonts w:cs="Arial"/>
          <w:lang w:val="fr-FR"/>
        </w:rPr>
        <w:t>nnexe du présent document qui amende la décision 12.17 </w:t>
      </w:r>
      <w:r>
        <w:rPr>
          <w:rFonts w:cs="Arial"/>
          <w:lang w:val="fr-FR"/>
        </w:rPr>
        <w:t>.</w:t>
      </w:r>
    </w:p>
    <w:p w:rsidR="00764DA7" w:rsidRPr="00764DA7" w:rsidRDefault="00764DA7" w:rsidP="00764DA7">
      <w:pPr>
        <w:spacing w:after="0" w:line="240" w:lineRule="auto"/>
        <w:rPr>
          <w:lang w:val="fr-FR"/>
        </w:rPr>
      </w:pPr>
    </w:p>
    <w:p w:rsidR="00764DA7" w:rsidRPr="00764DA7" w:rsidRDefault="00764DA7" w:rsidP="00764DA7">
      <w:pPr>
        <w:spacing w:after="0" w:line="240" w:lineRule="auto"/>
        <w:jc w:val="right"/>
        <w:rPr>
          <w:rFonts w:cs="Arial"/>
          <w:b/>
          <w:caps/>
          <w:lang w:val="fr-FR"/>
        </w:rPr>
      </w:pPr>
      <w:r w:rsidRPr="00764DA7">
        <w:rPr>
          <w:rFonts w:cs="Arial"/>
          <w:b/>
          <w:caps/>
          <w:lang w:val="fr-FR"/>
        </w:rPr>
        <w:t xml:space="preserve">Annexe </w:t>
      </w:r>
    </w:p>
    <w:p w:rsidR="00764DA7" w:rsidRPr="00764DA7" w:rsidRDefault="00764DA7" w:rsidP="00764DA7">
      <w:pPr>
        <w:spacing w:after="0" w:line="240" w:lineRule="auto"/>
        <w:rPr>
          <w:rFonts w:cs="Arial"/>
          <w:lang w:val="fr-FR"/>
        </w:rPr>
      </w:pPr>
    </w:p>
    <w:p w:rsidR="00764DA7" w:rsidRPr="00764DA7" w:rsidRDefault="00764DA7" w:rsidP="00764DA7">
      <w:pPr>
        <w:spacing w:after="0" w:line="240" w:lineRule="auto"/>
        <w:jc w:val="center"/>
        <w:rPr>
          <w:rFonts w:cs="Arial"/>
          <w:lang w:val="fr-FR"/>
        </w:rPr>
      </w:pPr>
      <w:r w:rsidRPr="00764DA7">
        <w:rPr>
          <w:rFonts w:cs="Arial"/>
          <w:lang w:val="fr-FR"/>
        </w:rPr>
        <w:t>DÉCISION PROPOSÉE</w:t>
      </w:r>
    </w:p>
    <w:p w:rsidR="00764DA7" w:rsidRPr="00764DA7" w:rsidRDefault="00764DA7" w:rsidP="00764DA7">
      <w:pPr>
        <w:spacing w:after="0" w:line="240" w:lineRule="auto"/>
        <w:jc w:val="center"/>
        <w:rPr>
          <w:rFonts w:cs="Arial"/>
          <w:lang w:val="fr-FR"/>
        </w:rPr>
      </w:pPr>
    </w:p>
    <w:p w:rsidR="00764DA7" w:rsidRPr="00764DA7" w:rsidRDefault="00764DA7" w:rsidP="00764DA7">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iCs/>
          <w:caps/>
          <w:lang w:val="fr-FR"/>
        </w:rPr>
      </w:pPr>
      <w:r w:rsidRPr="00764DA7">
        <w:rPr>
          <w:rFonts w:cs="Arial"/>
          <w:b/>
          <w:iCs/>
          <w:caps/>
          <w:lang w:val="fr-FR"/>
        </w:rPr>
        <w:t>Tortues marines</w:t>
      </w:r>
    </w:p>
    <w:p w:rsidR="00764DA7" w:rsidRPr="00764DA7" w:rsidRDefault="00764DA7" w:rsidP="00764DA7">
      <w:pPr>
        <w:pStyle w:val="ListParagraph"/>
        <w:spacing w:after="0" w:line="240" w:lineRule="auto"/>
        <w:ind w:left="540"/>
        <w:contextualSpacing w:val="0"/>
        <w:rPr>
          <w:b/>
          <w:lang w:val="fr-FR"/>
        </w:rPr>
      </w:pPr>
    </w:p>
    <w:p w:rsidR="00764DA7" w:rsidRPr="00764DA7" w:rsidRDefault="00764DA7" w:rsidP="00764DA7">
      <w:pPr>
        <w:pStyle w:val="ListParagraph"/>
        <w:spacing w:after="0" w:line="240" w:lineRule="auto"/>
        <w:ind w:left="540"/>
        <w:contextualSpacing w:val="0"/>
        <w:rPr>
          <w:b/>
          <w:lang w:val="fr-FR"/>
        </w:rPr>
      </w:pPr>
    </w:p>
    <w:p w:rsidR="00764DA7" w:rsidRPr="00FB0AD8" w:rsidRDefault="00FB0AD8" w:rsidP="00764DA7">
      <w:pPr>
        <w:pStyle w:val="ListParagraph"/>
        <w:spacing w:after="0" w:line="240" w:lineRule="auto"/>
        <w:ind w:left="540" w:hanging="540"/>
        <w:contextualSpacing w:val="0"/>
        <w:rPr>
          <w:b/>
          <w:i/>
          <w:iCs/>
          <w:lang w:val="fr-FR"/>
        </w:rPr>
      </w:pPr>
      <w:r w:rsidRPr="00FB0AD8">
        <w:rPr>
          <w:b/>
          <w:i/>
          <w:iCs/>
          <w:lang w:val="fr-FR"/>
        </w:rPr>
        <w:t>A</w:t>
      </w:r>
      <w:r w:rsidR="00764DA7" w:rsidRPr="00FB0AD8">
        <w:rPr>
          <w:b/>
          <w:i/>
          <w:iCs/>
          <w:lang w:val="fr-FR"/>
        </w:rPr>
        <w:t>dress</w:t>
      </w:r>
      <w:r w:rsidRPr="00FB0AD8">
        <w:rPr>
          <w:b/>
          <w:i/>
          <w:iCs/>
          <w:lang w:val="fr-FR"/>
        </w:rPr>
        <w:t>é</w:t>
      </w:r>
      <w:r w:rsidR="00764DA7" w:rsidRPr="00FB0AD8">
        <w:rPr>
          <w:b/>
          <w:i/>
          <w:iCs/>
          <w:lang w:val="fr-FR"/>
        </w:rPr>
        <w:t xml:space="preserve"> </w:t>
      </w:r>
      <w:r w:rsidRPr="00FB0AD8">
        <w:rPr>
          <w:b/>
          <w:i/>
          <w:iCs/>
          <w:lang w:val="fr-FR"/>
        </w:rPr>
        <w:t>aux</w:t>
      </w:r>
      <w:r w:rsidR="00764DA7" w:rsidRPr="00FB0AD8">
        <w:rPr>
          <w:b/>
          <w:i/>
          <w:iCs/>
          <w:lang w:val="fr-FR"/>
        </w:rPr>
        <w:t xml:space="preserve"> Parties</w:t>
      </w:r>
    </w:p>
    <w:p w:rsidR="00764DA7" w:rsidRPr="00764DA7" w:rsidRDefault="00764DA7" w:rsidP="00764DA7">
      <w:pPr>
        <w:pStyle w:val="ListParagraph"/>
        <w:spacing w:after="0" w:line="240" w:lineRule="auto"/>
        <w:ind w:left="540"/>
        <w:contextualSpacing w:val="0"/>
        <w:rPr>
          <w:iCs/>
          <w:lang w:val="fr-FR"/>
        </w:rPr>
      </w:pPr>
    </w:p>
    <w:p w:rsidR="00764DA7" w:rsidRPr="00764DA7" w:rsidRDefault="00764DA7" w:rsidP="00B17F9E">
      <w:pPr>
        <w:spacing w:after="0" w:line="240" w:lineRule="auto"/>
        <w:ind w:left="851" w:hanging="851"/>
        <w:rPr>
          <w:rFonts w:eastAsia="Times New Roman" w:cs="Arial"/>
          <w:iCs/>
          <w:u w:val="single"/>
          <w:lang w:val="fr-FR"/>
        </w:rPr>
      </w:pPr>
      <w:r w:rsidRPr="00764DA7">
        <w:rPr>
          <w:rFonts w:eastAsia="Times New Roman" w:cs="Arial"/>
          <w:iCs/>
          <w:u w:val="single"/>
          <w:lang w:val="fr-FR"/>
        </w:rPr>
        <w:t xml:space="preserve">13.AA ⇥ </w:t>
      </w:r>
      <w:r w:rsidR="00B17F9E">
        <w:rPr>
          <w:rFonts w:eastAsia="Times New Roman" w:cs="Arial"/>
          <w:iCs/>
          <w:u w:val="single"/>
          <w:lang w:val="fr-FR"/>
        </w:rPr>
        <w:t>L</w:t>
      </w:r>
      <w:r w:rsidRPr="00764DA7">
        <w:rPr>
          <w:rFonts w:eastAsia="Times New Roman" w:cs="Arial"/>
          <w:iCs/>
          <w:u w:val="single"/>
          <w:lang w:val="fr-FR"/>
        </w:rPr>
        <w:t>es Parties sont invitées à fournir un financement au Secrétariat afin de soutenir la mise en œuvre de cette Décision.</w:t>
      </w:r>
    </w:p>
    <w:p w:rsidR="00764DA7" w:rsidRPr="00764DA7" w:rsidRDefault="00764DA7" w:rsidP="00764DA7">
      <w:pPr>
        <w:spacing w:after="0" w:line="240" w:lineRule="auto"/>
        <w:ind w:firstLine="540"/>
        <w:rPr>
          <w:rFonts w:eastAsia="Times New Roman" w:cs="Arial"/>
          <w:iCs/>
          <w:lang w:val="fr-FR"/>
        </w:rPr>
      </w:pPr>
    </w:p>
    <w:p w:rsidR="00764DA7" w:rsidRPr="00FB0AD8" w:rsidRDefault="00FB0AD8" w:rsidP="00764DA7">
      <w:pPr>
        <w:pStyle w:val="ListParagraph"/>
        <w:spacing w:after="0" w:line="240" w:lineRule="auto"/>
        <w:ind w:left="540" w:hanging="540"/>
        <w:contextualSpacing w:val="0"/>
        <w:rPr>
          <w:b/>
          <w:i/>
          <w:iCs/>
          <w:lang w:val="fr-FR"/>
        </w:rPr>
      </w:pPr>
      <w:r w:rsidRPr="00FB0AD8">
        <w:rPr>
          <w:b/>
          <w:i/>
          <w:iCs/>
          <w:lang w:val="fr-FR"/>
        </w:rPr>
        <w:t xml:space="preserve">Adressé au </w:t>
      </w:r>
      <w:r w:rsidR="00764DA7" w:rsidRPr="00FB0AD8">
        <w:rPr>
          <w:b/>
          <w:i/>
          <w:iCs/>
          <w:lang w:val="fr-FR"/>
        </w:rPr>
        <w:t>Conseil scientifique</w:t>
      </w:r>
    </w:p>
    <w:p w:rsidR="00764DA7" w:rsidRPr="00764DA7" w:rsidRDefault="00764DA7" w:rsidP="00764DA7">
      <w:pPr>
        <w:pStyle w:val="ListParagraph"/>
        <w:spacing w:after="0" w:line="240" w:lineRule="auto"/>
        <w:ind w:left="540"/>
        <w:contextualSpacing w:val="0"/>
        <w:rPr>
          <w:iCs/>
          <w:lang w:val="fr-FR"/>
        </w:rPr>
      </w:pPr>
    </w:p>
    <w:p w:rsidR="00764DA7" w:rsidRPr="00764DA7" w:rsidRDefault="00764DA7" w:rsidP="00FB0AD8">
      <w:pPr>
        <w:spacing w:after="0" w:line="240" w:lineRule="auto"/>
        <w:rPr>
          <w:rFonts w:eastAsia="Times New Roman" w:cs="Arial"/>
          <w:iCs/>
          <w:lang w:val="fr-FR"/>
        </w:rPr>
      </w:pPr>
      <w:r w:rsidRPr="00764DA7">
        <w:rPr>
          <w:rFonts w:eastAsia="Times New Roman" w:cs="Arial"/>
          <w:iCs/>
          <w:lang w:val="fr-FR"/>
        </w:rPr>
        <w:t xml:space="preserve">13.BB (12.17)⇥ </w:t>
      </w:r>
      <w:r w:rsidR="005E07E7">
        <w:rPr>
          <w:rFonts w:eastAsia="Times New Roman" w:cs="Arial"/>
          <w:iCs/>
          <w:lang w:val="fr-FR"/>
        </w:rPr>
        <w:t>L</w:t>
      </w:r>
      <w:r w:rsidRPr="00764DA7">
        <w:rPr>
          <w:rFonts w:eastAsia="Times New Roman" w:cs="Arial"/>
          <w:iCs/>
          <w:lang w:val="fr-FR"/>
        </w:rPr>
        <w:t>e Conseil scientifique</w:t>
      </w:r>
      <w:r w:rsidR="00FB0AD8">
        <w:rPr>
          <w:rFonts w:eastAsia="Times New Roman" w:cs="Arial"/>
          <w:iCs/>
          <w:lang w:val="fr-FR"/>
        </w:rPr>
        <w:t xml:space="preserve"> </w:t>
      </w:r>
      <w:r w:rsidR="00FB0AD8" w:rsidRPr="00C63389">
        <w:rPr>
          <w:rFonts w:eastAsia="Times New Roman" w:cs="Arial"/>
          <w:iCs/>
          <w:lang w:val="fr-FR"/>
        </w:rPr>
        <w:t>devrait</w:t>
      </w:r>
      <w:r w:rsidR="00FB0AD8">
        <w:rPr>
          <w:rFonts w:eastAsia="Times New Roman" w:cs="Arial"/>
          <w:iCs/>
          <w:u w:val="single"/>
          <w:lang w:val="fr-FR"/>
        </w:rPr>
        <w:t>,</w:t>
      </w:r>
      <w:r w:rsidRPr="00764DA7">
        <w:rPr>
          <w:rFonts w:eastAsia="Times New Roman" w:cs="Arial"/>
          <w:iCs/>
          <w:u w:val="single"/>
          <w:lang w:val="fr-FR"/>
        </w:rPr>
        <w:t xml:space="preserve"> sous réserve de la disponibilité des ressources</w:t>
      </w:r>
      <w:r w:rsidRPr="00764DA7">
        <w:rPr>
          <w:rFonts w:eastAsia="Times New Roman" w:cs="Arial"/>
          <w:iCs/>
          <w:lang w:val="fr-FR"/>
        </w:rPr>
        <w:t> :</w:t>
      </w:r>
    </w:p>
    <w:p w:rsidR="00764DA7" w:rsidRPr="00764DA7" w:rsidRDefault="00764DA7" w:rsidP="00764DA7">
      <w:pPr>
        <w:spacing w:after="0" w:line="240" w:lineRule="auto"/>
        <w:ind w:firstLine="540"/>
        <w:rPr>
          <w:rFonts w:eastAsia="Times New Roman" w:cs="Arial"/>
          <w:iCs/>
          <w:lang w:val="fr-FR"/>
        </w:rPr>
      </w:pPr>
    </w:p>
    <w:p w:rsidR="00764DA7" w:rsidRPr="00764DA7" w:rsidRDefault="00764DA7" w:rsidP="005E07E7">
      <w:pPr>
        <w:pStyle w:val="ListParagraph"/>
        <w:numPr>
          <w:ilvl w:val="0"/>
          <w:numId w:val="11"/>
        </w:numPr>
        <w:spacing w:after="0" w:line="240" w:lineRule="auto"/>
        <w:ind w:left="2127" w:hanging="567"/>
        <w:jc w:val="both"/>
        <w:rPr>
          <w:iCs/>
          <w:lang w:val="fr-FR"/>
        </w:rPr>
      </w:pPr>
      <w:r w:rsidRPr="00764DA7">
        <w:rPr>
          <w:iCs/>
          <w:lang w:val="fr-FR"/>
        </w:rPr>
        <w:t>examine</w:t>
      </w:r>
      <w:r w:rsidRPr="00C63389">
        <w:rPr>
          <w:iCs/>
          <w:lang w:val="fr-FR"/>
        </w:rPr>
        <w:t>r</w:t>
      </w:r>
      <w:r w:rsidRPr="00764DA7">
        <w:rPr>
          <w:iCs/>
          <w:u w:val="single"/>
          <w:lang w:val="fr-FR"/>
        </w:rPr>
        <w:t xml:space="preserve">, dans la mesure du possible en collaboration </w:t>
      </w:r>
      <w:r w:rsidRPr="00764DA7">
        <w:rPr>
          <w:u w:val="single"/>
          <w:lang w:val="fr-FR"/>
        </w:rPr>
        <w:t xml:space="preserve">avec le </w:t>
      </w:r>
      <w:proofErr w:type="spellStart"/>
      <w:r w:rsidRPr="00764DA7">
        <w:rPr>
          <w:u w:val="single"/>
          <w:lang w:val="fr-FR"/>
        </w:rPr>
        <w:t>MdE</w:t>
      </w:r>
      <w:proofErr w:type="spellEnd"/>
      <w:r w:rsidRPr="00764DA7">
        <w:rPr>
          <w:u w:val="single"/>
          <w:lang w:val="fr-FR"/>
        </w:rPr>
        <w:t xml:space="preserve"> sur les tortues marines de l’IOSEA et la Convention interaméricaine pour la protection et la conservation des tortues marines</w:t>
      </w:r>
      <w:r w:rsidRPr="00764DA7">
        <w:rPr>
          <w:lang w:val="fr-FR"/>
        </w:rPr>
        <w:t>,</w:t>
      </w:r>
      <w:r w:rsidRPr="00764DA7">
        <w:rPr>
          <w:iCs/>
          <w:lang w:val="fr-FR"/>
        </w:rPr>
        <w:t xml:space="preserve"> les informations scientifiques pertinentes portant sur la conservation et les menaces pour les tortues marines, telles que le changement climatique et la luminosité du ciel ;</w:t>
      </w:r>
      <w:r w:rsidRPr="00764DA7">
        <w:rPr>
          <w:lang w:val="fr-FR"/>
        </w:rPr>
        <w:t xml:space="preserve"> </w:t>
      </w:r>
    </w:p>
    <w:p w:rsidR="00764DA7" w:rsidRPr="00764DA7" w:rsidRDefault="00764DA7" w:rsidP="005E07E7">
      <w:pPr>
        <w:pStyle w:val="ListParagraph"/>
        <w:spacing w:after="0" w:line="240" w:lineRule="auto"/>
        <w:ind w:left="2127" w:hanging="567"/>
        <w:jc w:val="both"/>
        <w:rPr>
          <w:iCs/>
          <w:lang w:val="fr-FR"/>
        </w:rPr>
      </w:pPr>
    </w:p>
    <w:p w:rsidR="00764DA7" w:rsidRPr="00764DA7" w:rsidRDefault="00764DA7" w:rsidP="005E07E7">
      <w:pPr>
        <w:pStyle w:val="ListParagraph"/>
        <w:numPr>
          <w:ilvl w:val="0"/>
          <w:numId w:val="11"/>
        </w:numPr>
        <w:spacing w:after="0" w:line="240" w:lineRule="auto"/>
        <w:ind w:left="2127" w:hanging="567"/>
        <w:jc w:val="both"/>
        <w:rPr>
          <w:iCs/>
          <w:lang w:val="fr-FR"/>
        </w:rPr>
      </w:pPr>
      <w:r w:rsidRPr="005E07E7">
        <w:rPr>
          <w:u w:val="single"/>
          <w:lang w:val="fr-FR"/>
        </w:rPr>
        <w:t>sur la base de cet examen</w:t>
      </w:r>
      <w:r w:rsidRPr="00764DA7">
        <w:rPr>
          <w:lang w:val="fr-FR"/>
        </w:rPr>
        <w:t>, développe</w:t>
      </w:r>
      <w:r w:rsidR="00C63389">
        <w:rPr>
          <w:lang w:val="fr-FR"/>
        </w:rPr>
        <w:t>r</w:t>
      </w:r>
      <w:r w:rsidRPr="00764DA7">
        <w:rPr>
          <w:lang w:val="fr-FR"/>
        </w:rPr>
        <w:t xml:space="preserve"> de nouvelles recommandations pour la conservation de toutes les espèces de tortues marines figurant aux Annexes I ou II de la Convention, pour présentation à la 1</w:t>
      </w:r>
      <w:r w:rsidRPr="00B17F9E">
        <w:rPr>
          <w:strike/>
          <w:lang w:val="fr-FR"/>
        </w:rPr>
        <w:t>3</w:t>
      </w:r>
      <w:r w:rsidR="00B17F9E" w:rsidRPr="00B17F9E">
        <w:rPr>
          <w:u w:val="single"/>
          <w:lang w:val="fr-FR"/>
        </w:rPr>
        <w:t>4</w:t>
      </w:r>
      <w:r w:rsidRPr="00764DA7">
        <w:rPr>
          <w:lang w:val="fr-FR"/>
        </w:rPr>
        <w:t>e Réunion de la Conférence des Parties ;</w:t>
      </w:r>
      <w:r w:rsidRPr="00764DA7">
        <w:rPr>
          <w:iCs/>
          <w:u w:val="single"/>
          <w:lang w:val="fr-FR"/>
        </w:rPr>
        <w:t xml:space="preserve"> </w:t>
      </w:r>
      <w:r w:rsidRPr="00764DA7">
        <w:rPr>
          <w:lang w:val="fr-FR"/>
        </w:rPr>
        <w:t xml:space="preserve"> </w:t>
      </w:r>
      <w:r w:rsidRPr="00764DA7">
        <w:rPr>
          <w:iCs/>
          <w:lang w:val="fr-FR"/>
        </w:rPr>
        <w:t xml:space="preserve"> </w:t>
      </w:r>
      <w:r w:rsidRPr="00764DA7">
        <w:rPr>
          <w:iCs/>
          <w:strike/>
          <w:lang w:val="fr-FR"/>
        </w:rPr>
        <w:t xml:space="preserve"> </w:t>
      </w:r>
      <w:r w:rsidRPr="00764DA7">
        <w:rPr>
          <w:iCs/>
          <w:lang w:val="fr-FR"/>
        </w:rPr>
        <w:t xml:space="preserve"> </w:t>
      </w:r>
      <w:r w:rsidRPr="00764DA7">
        <w:rPr>
          <w:iCs/>
          <w:u w:val="single"/>
          <w:lang w:val="fr-FR"/>
        </w:rPr>
        <w:t xml:space="preserve"> </w:t>
      </w:r>
      <w:r w:rsidRPr="00764DA7">
        <w:rPr>
          <w:iCs/>
          <w:lang w:val="fr-FR"/>
        </w:rPr>
        <w:t xml:space="preserve"> </w:t>
      </w:r>
      <w:r w:rsidRPr="00764DA7">
        <w:rPr>
          <w:iCs/>
          <w:vertAlign w:val="superscript"/>
          <w:lang w:val="fr-FR"/>
        </w:rPr>
        <w:t xml:space="preserve"> </w:t>
      </w:r>
      <w:r w:rsidRPr="00764DA7">
        <w:rPr>
          <w:iCs/>
          <w:lang w:val="fr-FR"/>
        </w:rPr>
        <w:t xml:space="preserve"> </w:t>
      </w:r>
      <w:r w:rsidRPr="00764DA7">
        <w:rPr>
          <w:lang w:val="fr-FR"/>
        </w:rPr>
        <w:t xml:space="preserve"> </w:t>
      </w:r>
    </w:p>
    <w:p w:rsidR="00764DA7" w:rsidRPr="00764DA7" w:rsidRDefault="00764DA7" w:rsidP="005E07E7">
      <w:pPr>
        <w:pStyle w:val="ListParagraph"/>
        <w:spacing w:after="0" w:line="240" w:lineRule="auto"/>
        <w:ind w:left="2127" w:hanging="567"/>
        <w:jc w:val="both"/>
        <w:rPr>
          <w:iCs/>
          <w:lang w:val="fr-FR"/>
        </w:rPr>
      </w:pPr>
    </w:p>
    <w:p w:rsidR="00764DA7" w:rsidRPr="005E07E7" w:rsidRDefault="00FB0AD8" w:rsidP="005E07E7">
      <w:pPr>
        <w:pStyle w:val="ListParagraph"/>
        <w:numPr>
          <w:ilvl w:val="0"/>
          <w:numId w:val="11"/>
        </w:numPr>
        <w:spacing w:after="0" w:line="240" w:lineRule="auto"/>
        <w:ind w:left="2127" w:hanging="567"/>
        <w:jc w:val="both"/>
        <w:rPr>
          <w:iCs/>
          <w:lang w:val="fr-FR"/>
        </w:rPr>
      </w:pPr>
      <w:r>
        <w:rPr>
          <w:iCs/>
          <w:lang w:val="fr-FR"/>
        </w:rPr>
        <w:t>élabore</w:t>
      </w:r>
      <w:r w:rsidRPr="00C63389">
        <w:rPr>
          <w:iCs/>
          <w:lang w:val="fr-FR"/>
        </w:rPr>
        <w:t>r</w:t>
      </w:r>
      <w:r w:rsidR="00764DA7" w:rsidRPr="00764DA7">
        <w:rPr>
          <w:iCs/>
          <w:u w:val="single"/>
          <w:lang w:val="fr-FR"/>
        </w:rPr>
        <w:t xml:space="preserve">, en collaboration avec le </w:t>
      </w:r>
      <w:proofErr w:type="spellStart"/>
      <w:r w:rsidR="00764DA7" w:rsidRPr="00764DA7">
        <w:rPr>
          <w:iCs/>
          <w:u w:val="single"/>
          <w:lang w:val="fr-FR"/>
        </w:rPr>
        <w:t>MdE</w:t>
      </w:r>
      <w:proofErr w:type="spellEnd"/>
      <w:r w:rsidR="00764DA7" w:rsidRPr="00764DA7">
        <w:rPr>
          <w:iCs/>
          <w:u w:val="single"/>
          <w:lang w:val="fr-FR"/>
        </w:rPr>
        <w:t xml:space="preserve"> sur les tortues marines de l’IOSEA</w:t>
      </w:r>
      <w:r w:rsidR="00B17F9E">
        <w:rPr>
          <w:iCs/>
          <w:u w:val="single"/>
          <w:lang w:val="fr-FR"/>
        </w:rPr>
        <w:t>, CITES</w:t>
      </w:r>
      <w:r w:rsidR="00764DA7" w:rsidRPr="00764DA7">
        <w:rPr>
          <w:iCs/>
          <w:u w:val="single"/>
          <w:lang w:val="fr-FR"/>
        </w:rPr>
        <w:t xml:space="preserve"> et les organisations non gouvernementales pertinentes et avec le support du Secrétariat, </w:t>
      </w:r>
      <w:r w:rsidR="00764DA7" w:rsidRPr="00764DA7">
        <w:rPr>
          <w:iCs/>
          <w:lang w:val="fr-FR"/>
        </w:rPr>
        <w:t xml:space="preserve">un </w:t>
      </w:r>
      <w:r>
        <w:rPr>
          <w:iCs/>
          <w:lang w:val="fr-FR"/>
        </w:rPr>
        <w:t xml:space="preserve">projet de </w:t>
      </w:r>
      <w:r w:rsidR="00764DA7" w:rsidRPr="00764DA7">
        <w:rPr>
          <w:iCs/>
          <w:lang w:val="fr-FR"/>
        </w:rPr>
        <w:t xml:space="preserve">plan d’action par espèce </w:t>
      </w:r>
      <w:r w:rsidR="005E07E7">
        <w:rPr>
          <w:iCs/>
          <w:lang w:val="fr-FR"/>
        </w:rPr>
        <w:t>(SSAP)</w:t>
      </w:r>
      <w:r w:rsidR="00764DA7" w:rsidRPr="00764DA7">
        <w:rPr>
          <w:iCs/>
          <w:lang w:val="fr-FR"/>
        </w:rPr>
        <w:t>pour la conservation de</w:t>
      </w:r>
      <w:r>
        <w:rPr>
          <w:iCs/>
          <w:lang w:val="fr-FR"/>
        </w:rPr>
        <w:t xml:space="preserve"> la tortue imbriquée qui sera présenté à la</w:t>
      </w:r>
      <w:r w:rsidR="00764DA7" w:rsidRPr="00764DA7">
        <w:rPr>
          <w:iCs/>
          <w:lang w:val="fr-FR"/>
        </w:rPr>
        <w:t xml:space="preserve"> 1</w:t>
      </w:r>
      <w:r>
        <w:rPr>
          <w:iCs/>
          <w:lang w:val="fr-FR"/>
        </w:rPr>
        <w:t>4</w:t>
      </w:r>
      <w:r w:rsidR="00764DA7" w:rsidRPr="00764DA7">
        <w:rPr>
          <w:iCs/>
          <w:strike/>
          <w:lang w:val="fr-FR"/>
        </w:rPr>
        <w:t>3</w:t>
      </w:r>
      <w:r w:rsidR="00764DA7" w:rsidRPr="00764DA7">
        <w:rPr>
          <w:iCs/>
          <w:vertAlign w:val="superscript"/>
          <w:lang w:val="fr-FR"/>
        </w:rPr>
        <w:t>e</w:t>
      </w:r>
      <w:r w:rsidR="00764DA7" w:rsidRPr="00764DA7">
        <w:rPr>
          <w:iCs/>
          <w:lang w:val="fr-FR"/>
        </w:rPr>
        <w:t xml:space="preserve"> </w:t>
      </w:r>
      <w:r w:rsidR="00B17F9E" w:rsidRPr="00B17F9E">
        <w:rPr>
          <w:iCs/>
          <w:u w:val="single"/>
          <w:lang w:val="fr-FR"/>
        </w:rPr>
        <w:t>ou 15</w:t>
      </w:r>
      <w:r w:rsidR="00B17F9E" w:rsidRPr="00B17F9E">
        <w:rPr>
          <w:iCs/>
          <w:u w:val="single"/>
          <w:vertAlign w:val="superscript"/>
          <w:lang w:val="fr-FR"/>
        </w:rPr>
        <w:t>e</w:t>
      </w:r>
      <w:r w:rsidR="00764DA7" w:rsidRPr="00764DA7">
        <w:rPr>
          <w:iCs/>
          <w:lang w:val="fr-FR"/>
        </w:rPr>
        <w:t>Réunion de la Conférence des Parties</w:t>
      </w:r>
      <w:r>
        <w:rPr>
          <w:iCs/>
          <w:lang w:val="fr-FR"/>
        </w:rPr>
        <w:t>,</w:t>
      </w:r>
      <w:r w:rsidR="00764DA7" w:rsidRPr="00764DA7">
        <w:rPr>
          <w:iCs/>
          <w:lang w:val="fr-FR"/>
        </w:rPr>
        <w:t xml:space="preserve"> afin de </w:t>
      </w:r>
      <w:r>
        <w:rPr>
          <w:iCs/>
          <w:lang w:val="fr-FR"/>
        </w:rPr>
        <w:t>traiter</w:t>
      </w:r>
      <w:r w:rsidR="00764DA7" w:rsidRPr="00764DA7">
        <w:rPr>
          <w:iCs/>
          <w:lang w:val="fr-FR"/>
        </w:rPr>
        <w:t xml:space="preserve"> le </w:t>
      </w:r>
      <w:proofErr w:type="spellStart"/>
      <w:r w:rsidR="00764DA7" w:rsidRPr="00764DA7">
        <w:rPr>
          <w:iCs/>
          <w:lang w:val="fr-FR"/>
        </w:rPr>
        <w:t>commerce,</w:t>
      </w:r>
      <w:r w:rsidR="00B17F9E" w:rsidRPr="00B17F9E">
        <w:rPr>
          <w:iCs/>
          <w:u w:val="single"/>
          <w:lang w:val="fr-FR"/>
        </w:rPr>
        <w:t>et</w:t>
      </w:r>
      <w:proofErr w:type="spellEnd"/>
      <w:r w:rsidR="00764DA7" w:rsidRPr="00764DA7">
        <w:rPr>
          <w:iCs/>
          <w:lang w:val="fr-FR"/>
        </w:rPr>
        <w:t xml:space="preserve"> l’utilisation </w:t>
      </w:r>
      <w:r w:rsidR="00764DA7" w:rsidRPr="00B17F9E">
        <w:rPr>
          <w:iCs/>
          <w:strike/>
          <w:lang w:val="fr-FR"/>
        </w:rPr>
        <w:t xml:space="preserve">et </w:t>
      </w:r>
      <w:r w:rsidRPr="00B17F9E">
        <w:rPr>
          <w:iCs/>
          <w:strike/>
          <w:lang w:val="fr-FR"/>
        </w:rPr>
        <w:t xml:space="preserve">les </w:t>
      </w:r>
      <w:r w:rsidR="00764DA7" w:rsidRPr="00B17F9E">
        <w:rPr>
          <w:iCs/>
          <w:strike/>
          <w:lang w:val="fr-FR"/>
        </w:rPr>
        <w:t>autres menaces</w:t>
      </w:r>
      <w:r w:rsidR="00764DA7" w:rsidRPr="00764DA7">
        <w:rPr>
          <w:iCs/>
          <w:lang w:val="fr-FR"/>
        </w:rPr>
        <w:t xml:space="preserve"> </w:t>
      </w:r>
      <w:r>
        <w:rPr>
          <w:iCs/>
          <w:lang w:val="fr-FR"/>
        </w:rPr>
        <w:t>à</w:t>
      </w:r>
      <w:r w:rsidR="00764DA7" w:rsidRPr="00764DA7">
        <w:rPr>
          <w:iCs/>
          <w:lang w:val="fr-FR"/>
        </w:rPr>
        <w:t xml:space="preserve"> leur conservation </w:t>
      </w:r>
      <w:r>
        <w:rPr>
          <w:iCs/>
          <w:lang w:val="fr-FR"/>
        </w:rPr>
        <w:t xml:space="preserve">en </w:t>
      </w:r>
      <w:r w:rsidR="00764DA7" w:rsidRPr="00764DA7">
        <w:rPr>
          <w:iCs/>
          <w:lang w:val="fr-FR"/>
        </w:rPr>
        <w:t xml:space="preserve">Asie du Sud-est et </w:t>
      </w:r>
      <w:r>
        <w:rPr>
          <w:iCs/>
          <w:lang w:val="fr-FR"/>
        </w:rPr>
        <w:t xml:space="preserve">dans </w:t>
      </w:r>
      <w:r w:rsidR="00764DA7" w:rsidRPr="00764DA7">
        <w:rPr>
          <w:iCs/>
          <w:lang w:val="fr-FR"/>
        </w:rPr>
        <w:t>le Pacifique occidental adjacent</w:t>
      </w:r>
      <w:r w:rsidR="005E07E7">
        <w:rPr>
          <w:rFonts w:cs="Arial"/>
          <w:sz w:val="18"/>
          <w:szCs w:val="18"/>
          <w:lang w:val="fr-FR"/>
        </w:rPr>
        <w:t xml:space="preserve">. </w:t>
      </w:r>
      <w:r w:rsidR="005E07E7" w:rsidRPr="005E07E7">
        <w:rPr>
          <w:rFonts w:cs="Arial"/>
          <w:lang w:val="fr-FR"/>
        </w:rPr>
        <w:t>Ce SSAP devrait être élaboré en collaboration avec le protocole d'accord de l'IOSEA et avec les organisations non gouvernementales pertinentes</w:t>
      </w:r>
      <w:r w:rsidR="005E07E7" w:rsidRPr="005E07E7">
        <w:rPr>
          <w:iCs/>
          <w:lang w:val="fr-FR"/>
        </w:rPr>
        <w:t xml:space="preserve"> </w:t>
      </w:r>
      <w:r w:rsidR="005E07E7" w:rsidRPr="005E07E7">
        <w:rPr>
          <w:iCs/>
          <w:u w:val="single"/>
          <w:lang w:val="fr-FR"/>
        </w:rPr>
        <w:t>et a</w:t>
      </w:r>
      <w:r w:rsidR="00764DA7" w:rsidRPr="005E07E7">
        <w:rPr>
          <w:iCs/>
          <w:u w:val="single"/>
          <w:lang w:val="fr-FR"/>
        </w:rPr>
        <w:t>ussi tenir compte</w:t>
      </w:r>
      <w:r w:rsidR="00764DA7" w:rsidRPr="00764DA7">
        <w:rPr>
          <w:iCs/>
          <w:lang w:val="fr-FR"/>
        </w:rPr>
        <w:t xml:space="preserve"> </w:t>
      </w:r>
      <w:r w:rsidR="005E07E7" w:rsidRPr="005E07E7">
        <w:rPr>
          <w:rFonts w:cs="Arial"/>
          <w:strike/>
          <w:lang w:val="fr-FR"/>
        </w:rPr>
        <w:t>en tenant compte des résultats de la Décision CITES 17.222, qui prévoit un examen du commerce des tortues marines qui devra être finalisé à temps pour les discussions à la 70</w:t>
      </w:r>
      <w:r w:rsidR="005E07E7" w:rsidRPr="005E07E7">
        <w:rPr>
          <w:rFonts w:cs="Arial"/>
          <w:strike/>
          <w:vertAlign w:val="superscript"/>
          <w:lang w:val="fr-FR"/>
        </w:rPr>
        <w:t>e</w:t>
      </w:r>
      <w:r w:rsidR="005E07E7" w:rsidRPr="005E07E7">
        <w:rPr>
          <w:rFonts w:cs="Arial"/>
          <w:strike/>
          <w:lang w:val="fr-FR"/>
        </w:rPr>
        <w:t xml:space="preserve"> Réunion du Comité permanent de la CITES en octobre 2018</w:t>
      </w:r>
      <w:r w:rsidR="005E07E7">
        <w:rPr>
          <w:rFonts w:cs="Arial"/>
          <w:sz w:val="18"/>
          <w:szCs w:val="18"/>
          <w:lang w:val="fr-FR"/>
        </w:rPr>
        <w:t xml:space="preserve"> </w:t>
      </w:r>
      <w:r w:rsidR="00764DA7" w:rsidRPr="005E07E7">
        <w:rPr>
          <w:iCs/>
          <w:u w:val="single"/>
          <w:lang w:val="fr-FR"/>
        </w:rPr>
        <w:t>du Rapport de la CITES</w:t>
      </w:r>
      <w:r w:rsidR="005E07E7">
        <w:rPr>
          <w:iCs/>
          <w:lang w:val="fr-FR"/>
        </w:rPr>
        <w:t xml:space="preserve"> </w:t>
      </w:r>
      <w:r w:rsidR="00764DA7" w:rsidRPr="00764DA7">
        <w:rPr>
          <w:iCs/>
          <w:u w:val="single"/>
          <w:lang w:val="fr-FR"/>
        </w:rPr>
        <w:t xml:space="preserve">de 2019 sur </w:t>
      </w:r>
      <w:r w:rsidR="00764DA7" w:rsidRPr="00764DA7">
        <w:rPr>
          <w:u w:val="single"/>
          <w:lang w:val="fr-FR"/>
        </w:rPr>
        <w:t xml:space="preserve">l’état d’avancement, l’étendue et les courants du commerce international légal et illégal des tortues marines, les impacts de leur conservation, les options de gestion et les priorités de mitigation ainsi que l’évaluation des tortues imbriquées en cours de préparation par le Comité consultatif du </w:t>
      </w:r>
      <w:proofErr w:type="spellStart"/>
      <w:r w:rsidR="00764DA7" w:rsidRPr="00764DA7">
        <w:rPr>
          <w:u w:val="single"/>
          <w:lang w:val="fr-FR"/>
        </w:rPr>
        <w:t>MdE</w:t>
      </w:r>
      <w:proofErr w:type="spellEnd"/>
      <w:r w:rsidR="00764DA7" w:rsidRPr="00764DA7">
        <w:rPr>
          <w:u w:val="single"/>
          <w:lang w:val="fr-FR"/>
        </w:rPr>
        <w:t xml:space="preserve"> sur les tortues marines de l’IOSEA</w:t>
      </w:r>
      <w:r w:rsidR="005E07E7">
        <w:rPr>
          <w:lang w:val="fr-FR"/>
        </w:rPr>
        <w:t>.</w:t>
      </w:r>
    </w:p>
    <w:p w:rsidR="00293B2E" w:rsidRDefault="00293B2E" w:rsidP="00EF7FC8">
      <w:pPr>
        <w:pStyle w:val="FourthnumberingA"/>
        <w:numPr>
          <w:ilvl w:val="0"/>
          <w:numId w:val="0"/>
        </w:numPr>
      </w:pPr>
      <w:bookmarkStart w:id="3" w:name="_GoBack"/>
      <w:bookmarkEnd w:id="3"/>
    </w:p>
    <w:sectPr w:rsidR="00293B2E" w:rsidSect="00D71837">
      <w:headerReference w:type="first" r:id="rId13"/>
      <w:footerReference w:type="first" r:id="rId1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30520025"/>
      <w:docPartObj>
        <w:docPartGallery w:val="Page Numbers (Bottom of Page)"/>
        <w:docPartUnique/>
      </w:docPartObj>
    </w:sdtPr>
    <w:sdtEndPr>
      <w:rPr>
        <w:noProof/>
      </w:rPr>
    </w:sdtEndPr>
    <w:sdtContent>
      <w:p w:rsidR="005E07E7" w:rsidRPr="005E07E7" w:rsidRDefault="005E07E7" w:rsidP="005E07E7">
        <w:pPr>
          <w:pStyle w:val="Footer"/>
          <w:jc w:val="center"/>
          <w:rPr>
            <w:sz w:val="18"/>
            <w:szCs w:val="18"/>
          </w:rPr>
        </w:pPr>
        <w:r w:rsidRPr="005E07E7">
          <w:rPr>
            <w:sz w:val="18"/>
            <w:szCs w:val="18"/>
          </w:rPr>
          <w:fldChar w:fldCharType="begin"/>
        </w:r>
        <w:r w:rsidRPr="005E07E7">
          <w:rPr>
            <w:sz w:val="18"/>
            <w:szCs w:val="18"/>
          </w:rPr>
          <w:instrText xml:space="preserve"> PAGE   \* MERGEFORMAT </w:instrText>
        </w:r>
        <w:r w:rsidRPr="005E07E7">
          <w:rPr>
            <w:sz w:val="18"/>
            <w:szCs w:val="18"/>
          </w:rPr>
          <w:fldChar w:fldCharType="separate"/>
        </w:r>
        <w:r w:rsidRPr="005E07E7">
          <w:rPr>
            <w:noProof/>
            <w:sz w:val="18"/>
            <w:szCs w:val="18"/>
          </w:rPr>
          <w:t>2</w:t>
        </w:r>
        <w:r w:rsidRPr="005E07E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B17F9E"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B17F9E">
      <w:rPr>
        <w:rFonts w:eastAsia="Arial" w:cs="Arial"/>
        <w:i/>
        <w:sz w:val="18"/>
        <w:szCs w:val="18"/>
        <w:lang w:val="en-GB"/>
      </w:rPr>
      <w:t>UNEP/CMS/COP13/Doc.</w:t>
    </w:r>
    <w:r w:rsidR="00764DA7" w:rsidRPr="00B17F9E">
      <w:rPr>
        <w:rFonts w:eastAsia="Arial" w:cs="Arial"/>
        <w:i/>
        <w:sz w:val="18"/>
        <w:szCs w:val="18"/>
        <w:lang w:val="en-GB"/>
      </w:rPr>
      <w:t>26.2.6</w:t>
    </w:r>
    <w:r w:rsidR="00B17F9E" w:rsidRPr="00B17F9E">
      <w:rPr>
        <w:rFonts w:eastAsia="Arial" w:cs="Arial"/>
        <w:i/>
        <w:sz w:val="18"/>
        <w:szCs w:val="18"/>
        <w:lang w:val="en-GB"/>
      </w:rPr>
      <w:t>/Rev.</w:t>
    </w:r>
    <w:r w:rsidR="00C63389">
      <w:rPr>
        <w:rFonts w:eastAsia="Arial" w:cs="Arial"/>
        <w:i/>
        <w:sz w:val="18"/>
        <w:szCs w:val="18"/>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B17F9E"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B17F9E">
      <w:rPr>
        <w:rFonts w:eastAsia="Arial" w:cs="Arial"/>
        <w:i/>
        <w:sz w:val="18"/>
        <w:szCs w:val="18"/>
        <w:lang w:val="en-GB"/>
      </w:rPr>
      <w:t>UNEP/CMS/COP13/Doc.</w:t>
    </w:r>
    <w:r w:rsidR="00764DA7" w:rsidRPr="00B17F9E">
      <w:rPr>
        <w:rFonts w:eastAsia="Arial" w:cs="Arial"/>
        <w:i/>
        <w:sz w:val="18"/>
        <w:szCs w:val="18"/>
        <w:lang w:val="en-GB"/>
      </w:rPr>
      <w:t>26.2.6</w:t>
    </w:r>
    <w:r w:rsidR="00B17F9E" w:rsidRPr="00B17F9E">
      <w:rPr>
        <w:rFonts w:eastAsia="Arial" w:cs="Arial"/>
        <w:i/>
        <w:sz w:val="18"/>
        <w:szCs w:val="18"/>
        <w:lang w:val="en-GB"/>
      </w:rPr>
      <w:t>/Rev.</w:t>
    </w:r>
    <w:r w:rsidR="00C63389">
      <w:rPr>
        <w:rFonts w:eastAsia="Arial" w:cs="Arial"/>
        <w:i/>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D8" w:rsidRPr="00FB0AD8" w:rsidRDefault="00FB0AD8" w:rsidP="00FB0AD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FB0AD8">
      <w:rPr>
        <w:rFonts w:eastAsia="Arial" w:cs="Arial"/>
        <w:i/>
        <w:sz w:val="18"/>
        <w:szCs w:val="18"/>
        <w:lang w:val="en-GB"/>
      </w:rPr>
      <w:t>UNEP/CMS/COP13/Doc.26.2.6/</w:t>
    </w:r>
    <w:r w:rsidR="00B17F9E">
      <w:rPr>
        <w:rFonts w:eastAsia="Arial" w:cs="Arial"/>
        <w:i/>
        <w:sz w:val="18"/>
        <w:szCs w:val="18"/>
        <w:lang w:val="en-GB"/>
      </w:rPr>
      <w:t>Rev.</w:t>
    </w:r>
    <w:r w:rsidR="00C63389">
      <w:rPr>
        <w:rFonts w:eastAsia="Arial" w:cs="Arial"/>
        <w:i/>
        <w:sz w:val="18"/>
        <w:szCs w:val="18"/>
        <w:lang w:val="en-GB"/>
      </w:rPr>
      <w:t>2</w:t>
    </w:r>
    <w:r w:rsidR="00B17F9E">
      <w:rPr>
        <w:rFonts w:eastAsia="Arial" w:cs="Arial"/>
        <w:i/>
        <w:sz w:val="18"/>
        <w:szCs w:val="18"/>
        <w:lang w:val="en-GB"/>
      </w:rPr>
      <w:t>/</w:t>
    </w:r>
    <w:r w:rsidRPr="00FB0AD8">
      <w:rPr>
        <w:rFonts w:eastAsia="Arial" w:cs="Arial"/>
        <w:i/>
        <w:sz w:val="18"/>
        <w:szCs w:val="18"/>
        <w:lang w:val="en-GB"/>
      </w:rPr>
      <w:t>An</w:t>
    </w:r>
    <w:r>
      <w:rPr>
        <w:rFonts w:eastAsia="Arial" w:cs="Arial"/>
        <w:i/>
        <w:sz w:val="18"/>
        <w:szCs w:val="18"/>
        <w:lang w:val="en-GB"/>
      </w:rPr>
      <w:t>nexe</w:t>
    </w:r>
  </w:p>
  <w:p w:rsidR="00FB0AD8" w:rsidRDefault="00FB0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43958F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B3F7345"/>
    <w:multiLevelType w:val="hybridMultilevel"/>
    <w:tmpl w:val="BBD2E2B6"/>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6"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FBD009C"/>
    <w:multiLevelType w:val="hybridMultilevel"/>
    <w:tmpl w:val="81E23FDC"/>
    <w:lvl w:ilvl="0" w:tplc="0510785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6"/>
  </w:num>
  <w:num w:numId="3">
    <w:abstractNumId w:val="9"/>
  </w:num>
  <w:num w:numId="4">
    <w:abstractNumId w:val="5"/>
  </w:num>
  <w:num w:numId="5">
    <w:abstractNumId w:val="0"/>
  </w:num>
  <w:num w:numId="6">
    <w:abstractNumId w:val="10"/>
  </w:num>
  <w:num w:numId="7">
    <w:abstractNumId w:val="2"/>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70AF8"/>
    <w:rsid w:val="000B03CC"/>
    <w:rsid w:val="000F2EB4"/>
    <w:rsid w:val="0012615F"/>
    <w:rsid w:val="0026594E"/>
    <w:rsid w:val="00293B2E"/>
    <w:rsid w:val="004D2819"/>
    <w:rsid w:val="005330F7"/>
    <w:rsid w:val="00563598"/>
    <w:rsid w:val="005E07E7"/>
    <w:rsid w:val="00705C1D"/>
    <w:rsid w:val="00764DA7"/>
    <w:rsid w:val="00853DCA"/>
    <w:rsid w:val="00870459"/>
    <w:rsid w:val="00882CD0"/>
    <w:rsid w:val="00896FBB"/>
    <w:rsid w:val="008C067D"/>
    <w:rsid w:val="00AB773C"/>
    <w:rsid w:val="00B17F9E"/>
    <w:rsid w:val="00C63389"/>
    <w:rsid w:val="00C771C2"/>
    <w:rsid w:val="00C87CA3"/>
    <w:rsid w:val="00D67AF1"/>
    <w:rsid w:val="00D71837"/>
    <w:rsid w:val="00EC2A58"/>
    <w:rsid w:val="00EF7FC8"/>
    <w:rsid w:val="00FB0AD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0505"/>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2019-11-28T10:35:00Z</dcterms:created>
  <dcterms:modified xsi:type="dcterms:W3CDTF">2019-11-28T10:35:00Z</dcterms:modified>
</cp:coreProperties>
</file>