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0" w:type="dxa"/>
          <w:right w:w="10" w:type="dxa"/>
        </w:tblCellMar>
        <w:tblLook w:val="0000" w:firstRow="0" w:lastRow="0" w:firstColumn="0" w:lastColumn="0" w:noHBand="0" w:noVBand="0"/>
      </w:tblPr>
      <w:tblGrid>
        <w:gridCol w:w="1526"/>
        <w:gridCol w:w="3577"/>
        <w:gridCol w:w="4820"/>
      </w:tblGrid>
      <w:tr w:rsidR="00002A97" w:rsidRPr="000A6E08" w:rsidTr="0088561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A6E0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A6E08">
              <w:rPr>
                <w:rFonts w:eastAsia="Times New Roman" w:cs="Arial"/>
                <w:noProof/>
                <w:szCs w:val="24"/>
                <w:lang w:val="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3577"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A6E08"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A6E08"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A6E08">
              <w:rPr>
                <w:rFonts w:eastAsia="Times New Roman" w:cs="Arial"/>
                <w:b/>
                <w:bCs/>
                <w:sz w:val="32"/>
                <w:szCs w:val="24"/>
                <w:lang w:val="es-ES" w:eastAsia="es-ES"/>
              </w:rPr>
              <w:t>CONVENCIÓN SOBRE</w:t>
            </w:r>
          </w:p>
          <w:p w:rsidR="00002A97" w:rsidRPr="000A6E08"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A6E08">
              <w:rPr>
                <w:rFonts w:eastAsia="Times New Roman" w:cs="Arial"/>
                <w:b/>
                <w:bCs/>
                <w:sz w:val="32"/>
                <w:szCs w:val="24"/>
                <w:lang w:val="es-ES" w:eastAsia="es-ES"/>
              </w:rPr>
              <w:t>LAS ESPECIES</w:t>
            </w:r>
          </w:p>
          <w:p w:rsidR="00002A97" w:rsidRPr="000A6E08"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A6E08">
              <w:rPr>
                <w:rFonts w:eastAsia="Times New Roman" w:cs="Arial"/>
                <w:b/>
                <w:bCs/>
                <w:sz w:val="32"/>
                <w:szCs w:val="24"/>
                <w:lang w:val="es-ES" w:eastAsia="es-ES"/>
              </w:rPr>
              <w:t>MIGRATORIAS</w:t>
            </w:r>
          </w:p>
        </w:tc>
        <w:tc>
          <w:tcPr>
            <w:tcW w:w="4820"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A6E08"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0A6E08">
              <w:rPr>
                <w:rFonts w:eastAsia="Times New Roman" w:cs="Arial"/>
                <w:szCs w:val="24"/>
                <w:lang w:val="es-ES" w:eastAsia="es-ES"/>
              </w:rPr>
              <w:t>UNEP/CMS/COP13/Doc.</w:t>
            </w:r>
            <w:r w:rsidR="00491A33" w:rsidRPr="000A6E08">
              <w:rPr>
                <w:rFonts w:eastAsia="Times New Roman" w:cs="Arial"/>
                <w:szCs w:val="24"/>
                <w:lang w:val="es-ES" w:eastAsia="es-ES"/>
              </w:rPr>
              <w:t>26.1.2/</w:t>
            </w:r>
            <w:r w:rsidR="00885610" w:rsidRPr="000A6E08">
              <w:rPr>
                <w:rFonts w:eastAsia="Times New Roman" w:cs="Arial"/>
                <w:szCs w:val="24"/>
                <w:lang w:val="es-ES" w:eastAsia="es-ES"/>
              </w:rPr>
              <w:t>Rev.1/</w:t>
            </w:r>
            <w:r w:rsidR="00491A33" w:rsidRPr="000A6E08">
              <w:rPr>
                <w:rFonts w:eastAsia="Times New Roman" w:cs="Arial"/>
                <w:szCs w:val="24"/>
                <w:lang w:val="es-ES" w:eastAsia="es-ES"/>
              </w:rPr>
              <w:t>Anexo 3</w:t>
            </w:r>
          </w:p>
          <w:p w:rsidR="00002A97" w:rsidRPr="000A6E08" w:rsidRDefault="00E75A5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0A6E08">
              <w:rPr>
                <w:rFonts w:eastAsia="Times New Roman" w:cs="Arial"/>
                <w:szCs w:val="24"/>
                <w:lang w:val="es-ES" w:eastAsia="es-ES"/>
              </w:rPr>
              <w:t>13</w:t>
            </w:r>
            <w:r w:rsidR="00A02FB0" w:rsidRPr="000A6E08">
              <w:rPr>
                <w:rFonts w:eastAsia="Times New Roman" w:cs="Arial"/>
                <w:szCs w:val="24"/>
                <w:lang w:val="es-ES" w:eastAsia="es-ES"/>
              </w:rPr>
              <w:t xml:space="preserve"> de </w:t>
            </w:r>
            <w:r w:rsidRPr="000A6E08">
              <w:rPr>
                <w:rFonts w:eastAsia="Times New Roman" w:cs="Arial"/>
                <w:szCs w:val="24"/>
                <w:lang w:val="es-ES" w:eastAsia="es-ES"/>
              </w:rPr>
              <w:t>diciembre</w:t>
            </w:r>
            <w:r w:rsidR="00A02FB0" w:rsidRPr="000A6E08">
              <w:rPr>
                <w:rFonts w:eastAsia="Times New Roman" w:cs="Arial"/>
                <w:szCs w:val="24"/>
                <w:lang w:val="es-ES" w:eastAsia="es-ES"/>
              </w:rPr>
              <w:t xml:space="preserve"> </w:t>
            </w:r>
            <w:r w:rsidR="00002A97" w:rsidRPr="000A6E08">
              <w:rPr>
                <w:rFonts w:eastAsia="Times New Roman" w:cs="Arial"/>
                <w:szCs w:val="24"/>
                <w:lang w:val="es-ES" w:eastAsia="es-ES"/>
              </w:rPr>
              <w:t>2019</w:t>
            </w:r>
          </w:p>
          <w:p w:rsidR="00002A97" w:rsidRPr="000A6E08" w:rsidRDefault="00002A97" w:rsidP="00885610">
            <w:pPr>
              <w:widowControl w:val="0"/>
              <w:suppressAutoHyphens/>
              <w:autoSpaceDE w:val="0"/>
              <w:autoSpaceDN w:val="0"/>
              <w:spacing w:after="120" w:line="240" w:lineRule="auto"/>
              <w:textAlignment w:val="baseline"/>
              <w:rPr>
                <w:rFonts w:eastAsia="Times New Roman" w:cs="Arial"/>
                <w:szCs w:val="24"/>
                <w:lang w:val="es-ES" w:eastAsia="es-ES"/>
              </w:rPr>
            </w:pPr>
            <w:r w:rsidRPr="000A6E08">
              <w:rPr>
                <w:rFonts w:eastAsia="Times New Roman" w:cs="Arial"/>
                <w:szCs w:val="24"/>
                <w:lang w:val="es-ES" w:eastAsia="es-ES"/>
              </w:rPr>
              <w:t>Español</w:t>
            </w:r>
          </w:p>
          <w:p w:rsidR="00002A97" w:rsidRPr="000A6E0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A6E08">
              <w:rPr>
                <w:rFonts w:eastAsia="Times New Roman" w:cs="Arial"/>
                <w:szCs w:val="24"/>
                <w:lang w:val="es-ES" w:eastAsia="es-ES"/>
              </w:rPr>
              <w:t xml:space="preserve">Original: </w:t>
            </w:r>
            <w:proofErr w:type="gramStart"/>
            <w:r w:rsidRPr="000A6E08">
              <w:rPr>
                <w:rFonts w:eastAsia="Times New Roman" w:cs="Arial"/>
                <w:szCs w:val="24"/>
                <w:lang w:val="es-ES" w:eastAsia="es-ES"/>
              </w:rPr>
              <w:t>Inglés</w:t>
            </w:r>
            <w:proofErr w:type="gramEnd"/>
          </w:p>
          <w:p w:rsidR="00002A97" w:rsidRPr="000A6E08"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A6E08"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A6E08"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A6E08">
        <w:rPr>
          <w:rFonts w:eastAsia="Times New Roman" w:cs="Arial"/>
          <w:szCs w:val="24"/>
          <w:lang w:val="es-ES" w:eastAsia="es-ES"/>
        </w:rPr>
        <w:t>13ª REUNIÓN DE LA CONFERENCIA DE LAS PARTES</w:t>
      </w:r>
    </w:p>
    <w:p w:rsidR="00002A97" w:rsidRPr="000A6E08"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A6E08">
        <w:rPr>
          <w:rFonts w:eastAsia="Times New Roman" w:cs="Arial"/>
          <w:bCs/>
          <w:szCs w:val="24"/>
          <w:lang w:val="es-ES" w:eastAsia="es-ES"/>
        </w:rPr>
        <w:t>Gand</w:t>
      </w:r>
      <w:r w:rsidR="00BF7838" w:rsidRPr="000A6E08">
        <w:rPr>
          <w:rFonts w:eastAsia="Times New Roman" w:cs="Arial"/>
          <w:bCs/>
          <w:szCs w:val="24"/>
          <w:lang w:val="es-ES" w:eastAsia="es-ES"/>
        </w:rPr>
        <w:t>h</w:t>
      </w:r>
      <w:r w:rsidRPr="000A6E08">
        <w:rPr>
          <w:rFonts w:eastAsia="Times New Roman" w:cs="Arial"/>
          <w:bCs/>
          <w:szCs w:val="24"/>
          <w:lang w:val="es-ES" w:eastAsia="es-ES"/>
        </w:rPr>
        <w:t>inagar. India, 17 – 22 de febrero 2020</w:t>
      </w:r>
    </w:p>
    <w:p w:rsidR="00002A97" w:rsidRPr="000A6E08"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A6E08">
        <w:rPr>
          <w:rFonts w:eastAsia="Times New Roman" w:cs="Arial"/>
          <w:szCs w:val="24"/>
          <w:lang w:val="es-ES" w:eastAsia="es-ES"/>
        </w:rPr>
        <w:t xml:space="preserve">Punto </w:t>
      </w:r>
      <w:r w:rsidR="00491A33" w:rsidRPr="000A6E08">
        <w:rPr>
          <w:rFonts w:eastAsia="Times New Roman" w:cs="Arial"/>
          <w:szCs w:val="24"/>
          <w:lang w:val="es-ES" w:eastAsia="es-ES"/>
        </w:rPr>
        <w:t>26.1</w:t>
      </w:r>
      <w:r w:rsidRPr="000A6E08">
        <w:rPr>
          <w:rFonts w:eastAsia="Times New Roman" w:cs="Arial"/>
          <w:szCs w:val="24"/>
          <w:lang w:val="es-ES" w:eastAsia="es-ES"/>
        </w:rPr>
        <w:t xml:space="preserve"> del orden del día</w:t>
      </w:r>
    </w:p>
    <w:p w:rsidR="00002A97" w:rsidRPr="000A6E08"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A6E08"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02FB0" w:rsidRPr="000A6E08" w:rsidRDefault="00A02FB0" w:rsidP="00A02FB0">
      <w:pPr>
        <w:widowControl w:val="0"/>
        <w:autoSpaceDE w:val="0"/>
        <w:adjustRightInd w:val="0"/>
        <w:spacing w:after="0"/>
        <w:jc w:val="center"/>
        <w:rPr>
          <w:rFonts w:eastAsia="Times New Roman" w:cs="Arial"/>
          <w:b/>
          <w:bCs/>
          <w:caps/>
          <w:lang w:val="es-ES"/>
        </w:rPr>
      </w:pPr>
      <w:r w:rsidRPr="000A6E08">
        <w:rPr>
          <w:rFonts w:eastAsia="Times New Roman" w:cs="Arial"/>
          <w:b/>
          <w:bCs/>
          <w:caps/>
          <w:lang w:val="es-ES"/>
        </w:rPr>
        <w:t xml:space="preserve">Plan de acción para las aves terrestres migratorias </w:t>
      </w:r>
    </w:p>
    <w:p w:rsidR="00002A97" w:rsidRPr="000A6E08" w:rsidRDefault="00A02FB0" w:rsidP="00A02FB0">
      <w:pPr>
        <w:widowControl w:val="0"/>
        <w:autoSpaceDE w:val="0"/>
        <w:adjustRightInd w:val="0"/>
        <w:spacing w:after="0"/>
        <w:jc w:val="center"/>
        <w:rPr>
          <w:rFonts w:ascii="Calibri" w:eastAsia="Calibri" w:hAnsi="Calibri" w:cs="Times New Roman"/>
          <w:lang w:val="es-ES"/>
        </w:rPr>
      </w:pPr>
      <w:r w:rsidRPr="000A6E08">
        <w:rPr>
          <w:rFonts w:eastAsia="Times New Roman" w:cs="Arial"/>
          <w:b/>
          <w:bCs/>
          <w:caps/>
          <w:lang w:val="es-ES"/>
        </w:rPr>
        <w:t>de la región de áfrica y eurasia</w:t>
      </w:r>
      <w:r w:rsidR="00491A33" w:rsidRPr="000A6E08">
        <w:rPr>
          <w:rFonts w:eastAsia="Times New Roman" w:cs="Arial"/>
          <w:b/>
          <w:bCs/>
          <w:caps/>
          <w:lang w:val="es-ES"/>
        </w:rPr>
        <w:t xml:space="preserve"> (AEMLAP)</w:t>
      </w:r>
    </w:p>
    <w:p w:rsidR="00002A97" w:rsidRPr="000A6E08"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A6E08">
        <w:rPr>
          <w:rFonts w:eastAsia="Times New Roman" w:cs="Arial"/>
          <w:i/>
          <w:szCs w:val="24"/>
          <w:lang w:val="es-ES" w:eastAsia="es-ES"/>
        </w:rPr>
        <w:t>(Preparado por la Secretaría)</w:t>
      </w:r>
      <w:r w:rsidR="00002A97" w:rsidRPr="000A6E08">
        <w:rPr>
          <w:rFonts w:eastAsia="Times New Roman" w:cs="Arial"/>
          <w:i/>
          <w:szCs w:val="24"/>
          <w:lang w:val="es-ES" w:eastAsia="es-ES"/>
        </w:rPr>
        <w:t xml:space="preserve"> </w:t>
      </w:r>
    </w:p>
    <w:p w:rsidR="00002A97" w:rsidRPr="000A6E08"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A6E08"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A6E08">
        <w:rPr>
          <w:rFonts w:eastAsia="Times New Roman" w:cs="Arial"/>
          <w:noProof/>
          <w:lang w:val="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142875</wp:posOffset>
                </wp:positionV>
                <wp:extent cx="4591050" cy="40005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4000500"/>
                        </a:xfrm>
                        <a:prstGeom prst="rect">
                          <a:avLst/>
                        </a:prstGeom>
                        <a:solidFill>
                          <a:srgbClr val="FFFFFF"/>
                        </a:solidFill>
                        <a:ln w="3172">
                          <a:solidFill>
                            <a:srgbClr val="000000"/>
                          </a:solidFill>
                          <a:prstDash val="solid"/>
                        </a:ln>
                      </wps:spPr>
                      <wps:txbx>
                        <w:txbxContent>
                          <w:p w:rsidR="00885610" w:rsidRDefault="00885610" w:rsidP="00A02FB0">
                            <w:pPr>
                              <w:spacing w:after="0" w:line="240" w:lineRule="auto"/>
                              <w:jc w:val="both"/>
                              <w:rPr>
                                <w:rFonts w:cs="Arial"/>
                                <w:lang w:val="es-ES"/>
                              </w:rPr>
                            </w:pPr>
                            <w:r>
                              <w:rPr>
                                <w:rFonts w:cs="Arial"/>
                                <w:lang w:val="es-ES"/>
                              </w:rPr>
                              <w:t>Resumen:</w:t>
                            </w:r>
                          </w:p>
                          <w:p w:rsidR="00885610" w:rsidRDefault="00885610" w:rsidP="00A02FB0">
                            <w:pPr>
                              <w:spacing w:after="0" w:line="240" w:lineRule="auto"/>
                              <w:jc w:val="both"/>
                              <w:rPr>
                                <w:rFonts w:cs="Arial"/>
                                <w:lang w:val="es-ES"/>
                              </w:rPr>
                            </w:pPr>
                          </w:p>
                          <w:p w:rsidR="00885610" w:rsidRPr="00A02FB0" w:rsidRDefault="00885610" w:rsidP="00A02FB0">
                            <w:pPr>
                              <w:spacing w:after="0" w:line="240" w:lineRule="auto"/>
                              <w:jc w:val="both"/>
                              <w:rPr>
                                <w:rFonts w:cs="Arial"/>
                                <w:lang w:val="es-ES"/>
                              </w:rPr>
                            </w:pPr>
                            <w:r w:rsidRPr="00A02FB0">
                              <w:rPr>
                                <w:rFonts w:cs="Arial"/>
                                <w:lang w:val="es-ES"/>
                              </w:rPr>
                              <w:t xml:space="preserve">Este documento contiene el </w:t>
                            </w:r>
                            <w:r w:rsidRPr="00A02FB0">
                              <w:rPr>
                                <w:rFonts w:cs="Arial"/>
                                <w:i/>
                                <w:lang w:val="es-ES"/>
                              </w:rPr>
                              <w:t>Plan de Acción para las Aves Terrestres Migratorias en la Región de África y Eurasia (AEMLAP).</w:t>
                            </w:r>
                            <w:r w:rsidRPr="00A02FB0">
                              <w:rPr>
                                <w:rFonts w:cs="Arial"/>
                                <w:lang w:val="es-ES"/>
                              </w:rPr>
                              <w:t xml:space="preserve"> De acuerdo con la Decisión 12.22 c), la lista de especies del AEMLAP se actualizó de acuerdo con las referencias taxonómicas estándar para las aves adoptadas en la COP12, y los cambios en la Lista Roja de la UICN. La nueva lista ha sido aprobada por el Grupo de Trabajo sobre aves terrestres en consulta por correo electrónico, y los cambios se han incorporado en el Anexo 3 del Plan de Acción. Los cambios en el número de especies clasificadas en las Categorías A, B y C de AEMLAP, que resultan de los cambios en el estado de la Lista Roja de la UICN, se han tenido en cuenta en el Resumen Ejecutivo del Plan de Acción. Se han introducido cambios editoriales en el cuerpo principal del Plan de Acción y en los anexos 2, 3 y 6.</w:t>
                            </w:r>
                          </w:p>
                          <w:p w:rsidR="00885610" w:rsidRDefault="00885610" w:rsidP="00A02FB0">
                            <w:pPr>
                              <w:spacing w:after="0" w:line="240" w:lineRule="auto"/>
                              <w:rPr>
                                <w:rFonts w:cs="Arial"/>
                                <w:lang w:val="es-ES"/>
                              </w:rPr>
                            </w:pPr>
                          </w:p>
                          <w:p w:rsidR="00885610" w:rsidRPr="00885610" w:rsidRDefault="00885610" w:rsidP="00ED7D7A">
                            <w:pPr>
                              <w:spacing w:after="0" w:line="240" w:lineRule="auto"/>
                              <w:jc w:val="both"/>
                              <w:rPr>
                                <w:rFonts w:cs="Arial"/>
                                <w:lang w:val="es-ES"/>
                              </w:rPr>
                            </w:pPr>
                            <w:r w:rsidRPr="00885610">
                              <w:rPr>
                                <w:rFonts w:cs="Arial"/>
                                <w:lang w:val="es-ES"/>
                              </w:rPr>
                              <w:t>La revisi</w:t>
                            </w:r>
                            <w:r>
                              <w:rPr>
                                <w:rFonts w:cs="Arial"/>
                                <w:lang w:val="es-ES"/>
                              </w:rPr>
                              <w:t>ó</w:t>
                            </w:r>
                            <w:r w:rsidRPr="00885610">
                              <w:rPr>
                                <w:rFonts w:cs="Arial"/>
                                <w:lang w:val="es-ES"/>
                              </w:rPr>
                              <w:t>n 1 de este document</w:t>
                            </w:r>
                            <w:r>
                              <w:rPr>
                                <w:rFonts w:cs="Arial"/>
                                <w:lang w:val="es-ES"/>
                              </w:rPr>
                              <w:t>o</w:t>
                            </w:r>
                            <w:r w:rsidRPr="00885610">
                              <w:rPr>
                                <w:rFonts w:cs="Arial"/>
                                <w:lang w:val="es-ES"/>
                              </w:rPr>
                              <w:t xml:space="preserve"> incluye una versi</w:t>
                            </w:r>
                            <w:r>
                              <w:rPr>
                                <w:rFonts w:cs="Arial"/>
                                <w:lang w:val="es-ES"/>
                              </w:rPr>
                              <w:t>ó</w:t>
                            </w:r>
                            <w:r w:rsidRPr="00885610">
                              <w:rPr>
                                <w:rFonts w:cs="Arial"/>
                                <w:lang w:val="es-ES"/>
                              </w:rPr>
                              <w:t>n corregida de la lista actualizada de especies en el Anexo 3 del AEMLAP, con entidad</w:t>
                            </w:r>
                            <w:r>
                              <w:rPr>
                                <w:rFonts w:cs="Arial"/>
                                <w:lang w:val="es-ES"/>
                              </w:rPr>
                              <w:t xml:space="preserve">es que fueron erróneamente pasadas por alto que han </w:t>
                            </w:r>
                            <w:r w:rsidR="00ED69C7">
                              <w:rPr>
                                <w:rFonts w:cs="Arial"/>
                                <w:lang w:val="es-ES"/>
                              </w:rPr>
                              <w:t>s</w:t>
                            </w:r>
                            <w:r>
                              <w:rPr>
                                <w:rFonts w:cs="Arial"/>
                                <w:lang w:val="es-ES"/>
                              </w:rPr>
                              <w:t xml:space="preserve">ido agregadas y dispuestas en orden taxonómico. </w:t>
                            </w:r>
                            <w:r w:rsidRPr="00885610">
                              <w:rPr>
                                <w:rFonts w:cs="Arial"/>
                                <w:lang w:val="es-ES"/>
                              </w:rPr>
                              <w:t>En consecuencia, también se revisó e</w:t>
                            </w:r>
                            <w:r w:rsidR="00ED69C7">
                              <w:rPr>
                                <w:rFonts w:cs="Arial"/>
                                <w:lang w:val="es-ES"/>
                              </w:rPr>
                              <w:t>l</w:t>
                            </w:r>
                            <w:r w:rsidRPr="00885610">
                              <w:rPr>
                                <w:rFonts w:cs="Arial"/>
                                <w:lang w:val="es-ES"/>
                              </w:rPr>
                              <w:t xml:space="preserve"> número de especies de las categorías A, B </w:t>
                            </w:r>
                            <w:r>
                              <w:rPr>
                                <w:rFonts w:cs="Arial"/>
                                <w:lang w:val="es-ES"/>
                              </w:rPr>
                              <w:t>y</w:t>
                            </w:r>
                            <w:r w:rsidRPr="00885610">
                              <w:rPr>
                                <w:rFonts w:cs="Arial"/>
                                <w:lang w:val="es-ES"/>
                              </w:rPr>
                              <w:t xml:space="preserve"> C</w:t>
                            </w:r>
                            <w:r>
                              <w:rPr>
                                <w:rFonts w:cs="Arial"/>
                                <w:lang w:val="es-E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25pt;width:36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" strokeweight=".08811mm">
                <v:textbox>
                  <w:txbxContent>
                    <w:p w:rsidR="00885610" w:rsidRDefault="00885610" w:rsidP="00A02FB0">
                      <w:pPr>
                        <w:spacing w:after="0" w:line="240" w:lineRule="auto"/>
                        <w:jc w:val="both"/>
                        <w:rPr>
                          <w:rFonts w:cs="Arial"/>
                          <w:lang w:val="es-ES"/>
                        </w:rPr>
                      </w:pPr>
                      <w:r>
                        <w:rPr>
                          <w:rFonts w:cs="Arial"/>
                          <w:lang w:val="es-ES"/>
                        </w:rPr>
                        <w:t>Resumen:</w:t>
                      </w:r>
                    </w:p>
                    <w:p w:rsidR="00885610" w:rsidRDefault="00885610" w:rsidP="00A02FB0">
                      <w:pPr>
                        <w:spacing w:after="0" w:line="240" w:lineRule="auto"/>
                        <w:jc w:val="both"/>
                        <w:rPr>
                          <w:rFonts w:cs="Arial"/>
                          <w:lang w:val="es-ES"/>
                        </w:rPr>
                      </w:pPr>
                    </w:p>
                    <w:p w:rsidR="00885610" w:rsidRPr="00A02FB0" w:rsidRDefault="00885610" w:rsidP="00A02FB0">
                      <w:pPr>
                        <w:spacing w:after="0" w:line="240" w:lineRule="auto"/>
                        <w:jc w:val="both"/>
                        <w:rPr>
                          <w:rFonts w:cs="Arial"/>
                          <w:lang w:val="es-ES"/>
                        </w:rPr>
                      </w:pPr>
                      <w:r w:rsidRPr="00A02FB0">
                        <w:rPr>
                          <w:rFonts w:cs="Arial"/>
                          <w:lang w:val="es-ES"/>
                        </w:rPr>
                        <w:t xml:space="preserve">Este documento contiene el </w:t>
                      </w:r>
                      <w:r w:rsidRPr="00A02FB0">
                        <w:rPr>
                          <w:rFonts w:cs="Arial"/>
                          <w:i/>
                          <w:lang w:val="es-ES"/>
                        </w:rPr>
                        <w:t>Plan de Acción para las Aves Terrestres Migratorias en la Región de África y Eurasia (AEMLAP).</w:t>
                      </w:r>
                      <w:r w:rsidRPr="00A02FB0">
                        <w:rPr>
                          <w:rFonts w:cs="Arial"/>
                          <w:lang w:val="es-ES"/>
                        </w:rPr>
                        <w:t xml:space="preserve"> De acuerdo con la Decisión 12.22 c), la lista de especies del AEMLAP se actualizó de acuerdo con las referencias taxonómicas estándar para las aves adoptadas en la COP12, y los cambios en la Lista Roja de la UICN. La nueva lista ha sido aprobada por el Grupo de Trabajo sobre aves terrestres en consulta por correo electrónico, y los cambios se han incorporado en el Anexo 3 del Plan de Acción. Los cambios en el número de especies clasificadas en las Categorías A, B y C de AEMLAP, que resultan de los cambios en el estado de la Lista Roja de la UICN, se han tenido en cuenta en el Resumen Ejecutivo del Plan de Acción. Se han introducido cambios editoriales en el cuerpo principal del Plan de Acción y en los anexos 2, 3 y 6.</w:t>
                      </w:r>
                    </w:p>
                    <w:p w:rsidR="00885610" w:rsidRDefault="00885610" w:rsidP="00A02FB0">
                      <w:pPr>
                        <w:spacing w:after="0" w:line="240" w:lineRule="auto"/>
                        <w:rPr>
                          <w:rFonts w:cs="Arial"/>
                          <w:lang w:val="es-ES"/>
                        </w:rPr>
                      </w:pPr>
                    </w:p>
                    <w:p w:rsidR="00885610" w:rsidRPr="00885610" w:rsidRDefault="00885610" w:rsidP="00ED7D7A">
                      <w:pPr>
                        <w:spacing w:after="0" w:line="240" w:lineRule="auto"/>
                        <w:jc w:val="both"/>
                        <w:rPr>
                          <w:rFonts w:cs="Arial"/>
                          <w:lang w:val="es-ES"/>
                        </w:rPr>
                      </w:pPr>
                      <w:r w:rsidRPr="00885610">
                        <w:rPr>
                          <w:rFonts w:cs="Arial"/>
                          <w:lang w:val="es-ES"/>
                        </w:rPr>
                        <w:t>La revisi</w:t>
                      </w:r>
                      <w:r>
                        <w:rPr>
                          <w:rFonts w:cs="Arial"/>
                          <w:lang w:val="es-ES"/>
                        </w:rPr>
                        <w:t>ó</w:t>
                      </w:r>
                      <w:r w:rsidRPr="00885610">
                        <w:rPr>
                          <w:rFonts w:cs="Arial"/>
                          <w:lang w:val="es-ES"/>
                        </w:rPr>
                        <w:t>n 1 de este document</w:t>
                      </w:r>
                      <w:r>
                        <w:rPr>
                          <w:rFonts w:cs="Arial"/>
                          <w:lang w:val="es-ES"/>
                        </w:rPr>
                        <w:t>o</w:t>
                      </w:r>
                      <w:r w:rsidRPr="00885610">
                        <w:rPr>
                          <w:rFonts w:cs="Arial"/>
                          <w:lang w:val="es-ES"/>
                        </w:rPr>
                        <w:t xml:space="preserve"> incluye una versi</w:t>
                      </w:r>
                      <w:r>
                        <w:rPr>
                          <w:rFonts w:cs="Arial"/>
                          <w:lang w:val="es-ES"/>
                        </w:rPr>
                        <w:t>ó</w:t>
                      </w:r>
                      <w:r w:rsidRPr="00885610">
                        <w:rPr>
                          <w:rFonts w:cs="Arial"/>
                          <w:lang w:val="es-ES"/>
                        </w:rPr>
                        <w:t>n corregida de la lista actualizada de especies en el Anexo 3 del AEMLAP, con entidad</w:t>
                      </w:r>
                      <w:r>
                        <w:rPr>
                          <w:rFonts w:cs="Arial"/>
                          <w:lang w:val="es-ES"/>
                        </w:rPr>
                        <w:t xml:space="preserve">es que fueron erróneamente pasadas por alto que han </w:t>
                      </w:r>
                      <w:r w:rsidR="00ED69C7">
                        <w:rPr>
                          <w:rFonts w:cs="Arial"/>
                          <w:lang w:val="es-ES"/>
                        </w:rPr>
                        <w:t>s</w:t>
                      </w:r>
                      <w:r>
                        <w:rPr>
                          <w:rFonts w:cs="Arial"/>
                          <w:lang w:val="es-ES"/>
                        </w:rPr>
                        <w:t xml:space="preserve">ido agregadas y dispuestas en orden taxonómico. </w:t>
                      </w:r>
                      <w:r w:rsidRPr="00885610">
                        <w:rPr>
                          <w:rFonts w:cs="Arial"/>
                          <w:lang w:val="es-ES"/>
                        </w:rPr>
                        <w:t>En consecuencia, también se revisó e</w:t>
                      </w:r>
                      <w:r w:rsidR="00ED69C7">
                        <w:rPr>
                          <w:rFonts w:cs="Arial"/>
                          <w:lang w:val="es-ES"/>
                        </w:rPr>
                        <w:t>l</w:t>
                      </w:r>
                      <w:r w:rsidRPr="00885610">
                        <w:rPr>
                          <w:rFonts w:cs="Arial"/>
                          <w:lang w:val="es-ES"/>
                        </w:rPr>
                        <w:t xml:space="preserve"> número de especies de las categorías A, B </w:t>
                      </w:r>
                      <w:r>
                        <w:rPr>
                          <w:rFonts w:cs="Arial"/>
                          <w:lang w:val="es-ES"/>
                        </w:rPr>
                        <w:t>y</w:t>
                      </w:r>
                      <w:r w:rsidRPr="00885610">
                        <w:rPr>
                          <w:rFonts w:cs="Arial"/>
                          <w:lang w:val="es-ES"/>
                        </w:rPr>
                        <w:t xml:space="preserve"> C</w:t>
                      </w:r>
                      <w:r>
                        <w:rPr>
                          <w:rFonts w:cs="Arial"/>
                          <w:lang w:val="es-ES"/>
                        </w:rPr>
                        <w:t>.</w:t>
                      </w:r>
                    </w:p>
                  </w:txbxContent>
                </v:textbox>
              </v:shape>
            </w:pict>
          </mc:Fallback>
        </mc:AlternateContent>
      </w: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A6E0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0A6E0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0A6E0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0A6E0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491A33" w:rsidRPr="000A6E08" w:rsidRDefault="00491A33" w:rsidP="00002A97">
      <w:pPr>
        <w:widowControl w:val="0"/>
        <w:suppressAutoHyphens/>
        <w:autoSpaceDE w:val="0"/>
        <w:autoSpaceDN w:val="0"/>
        <w:spacing w:after="0" w:line="240" w:lineRule="auto"/>
        <w:textAlignment w:val="baseline"/>
        <w:rPr>
          <w:rFonts w:eastAsia="Times New Roman" w:cs="Arial"/>
          <w:lang w:val="es-ES" w:eastAsia="es-ES"/>
        </w:rPr>
        <w:sectPr w:rsidR="00491A33" w:rsidRPr="000A6E08" w:rsidSect="00B104EC">
          <w:headerReference w:type="even" r:id="rId8"/>
          <w:headerReference w:type="first" r:id="rId9"/>
          <w:footerReference w:type="first" r:id="rId10"/>
          <w:pgSz w:w="11906" w:h="16838" w:code="9"/>
          <w:pgMar w:top="1134" w:right="1134" w:bottom="1134" w:left="1134" w:header="720" w:footer="720" w:gutter="0"/>
          <w:cols w:space="720"/>
          <w:titlePg/>
          <w:docGrid w:linePitch="360"/>
        </w:sectPr>
      </w:pPr>
    </w:p>
    <w:p w:rsidR="00491A33" w:rsidRPr="000A6E08" w:rsidRDefault="00491A33" w:rsidP="00823335">
      <w:pPr>
        <w:spacing w:after="0" w:line="360" w:lineRule="auto"/>
        <w:jc w:val="center"/>
        <w:rPr>
          <w:rFonts w:eastAsia="Times New Roman" w:cs="Arial"/>
          <w:b/>
          <w:bCs/>
          <w:color w:val="000000"/>
          <w:sz w:val="28"/>
          <w:szCs w:val="28"/>
          <w:lang w:val="es-ES"/>
        </w:rPr>
      </w:pPr>
      <w:r w:rsidRPr="000A6E08">
        <w:rPr>
          <w:rFonts w:eastAsia="Times New Roman" w:cs="Arial"/>
          <w:b/>
          <w:bCs/>
          <w:color w:val="000000"/>
          <w:sz w:val="28"/>
          <w:szCs w:val="28"/>
          <w:lang w:val="es-ES"/>
        </w:rPr>
        <w:lastRenderedPageBreak/>
        <w:t>Plan de Acción para las aves terrestres migratorias de África y Eurasia (AEMLAP)</w:t>
      </w:r>
    </w:p>
    <w:p w:rsidR="00491A33" w:rsidRPr="000A6E08" w:rsidRDefault="00491A33" w:rsidP="00823335">
      <w:pPr>
        <w:spacing w:after="0" w:line="360" w:lineRule="auto"/>
        <w:jc w:val="center"/>
        <w:rPr>
          <w:rFonts w:eastAsia="Times New Roman" w:cs="Arial"/>
          <w:b/>
          <w:bCs/>
          <w:color w:val="000000"/>
          <w:sz w:val="28"/>
          <w:szCs w:val="28"/>
          <w:lang w:val="es-ES"/>
        </w:rPr>
      </w:pPr>
    </w:p>
    <w:p w:rsidR="00491A33" w:rsidRPr="000A6E08" w:rsidRDefault="00491A33" w:rsidP="00823335">
      <w:pPr>
        <w:spacing w:after="0" w:line="360" w:lineRule="auto"/>
        <w:jc w:val="center"/>
        <w:rPr>
          <w:rFonts w:eastAsia="Times New Roman" w:cs="Arial"/>
          <w:b/>
          <w:bCs/>
          <w:color w:val="000000"/>
          <w:sz w:val="28"/>
          <w:szCs w:val="28"/>
          <w:lang w:val="es-ES"/>
        </w:rPr>
      </w:pPr>
      <w:r w:rsidRPr="000A6E08">
        <w:rPr>
          <w:rFonts w:eastAsia="Times New Roman" w:cs="Arial"/>
          <w:b/>
          <w:bCs/>
          <w:color w:val="000000"/>
          <w:sz w:val="28"/>
          <w:szCs w:val="28"/>
          <w:lang w:val="es-ES"/>
        </w:rPr>
        <w:t xml:space="preserve">Mejora del estado de conservación de las especies de aves terrestres migratorias en la región de África y Eurasia </w:t>
      </w:r>
    </w:p>
    <w:p w:rsidR="00823335" w:rsidRPr="000A6E08" w:rsidRDefault="00823335" w:rsidP="00823335">
      <w:pPr>
        <w:spacing w:after="0" w:line="360" w:lineRule="auto"/>
        <w:jc w:val="center"/>
        <w:rPr>
          <w:rFonts w:eastAsia="Times New Roman" w:cs="Arial"/>
          <w:i/>
          <w:color w:val="000000"/>
          <w:lang w:val="es-ES"/>
        </w:rPr>
      </w:pPr>
    </w:p>
    <w:p w:rsidR="00491A33" w:rsidRPr="000A6E08" w:rsidRDefault="00491A33" w:rsidP="00823335">
      <w:pPr>
        <w:spacing w:after="0" w:line="360" w:lineRule="auto"/>
        <w:jc w:val="center"/>
        <w:rPr>
          <w:rFonts w:eastAsia="Times New Roman" w:cs="Arial"/>
          <w:i/>
          <w:color w:val="000000"/>
          <w:lang w:val="es-ES"/>
        </w:rPr>
      </w:pPr>
      <w:r w:rsidRPr="000A6E08">
        <w:rPr>
          <w:rFonts w:eastAsia="Times New Roman" w:cs="Arial"/>
          <w:i/>
          <w:color w:val="000000"/>
          <w:lang w:val="es-ES"/>
        </w:rPr>
        <w:t>(Preparado por el Grupo de Trabajo de aves terrestres migratorias de África y Eurasia)</w:t>
      </w:r>
    </w:p>
    <w:p w:rsidR="00491A33" w:rsidRPr="000A6E08" w:rsidRDefault="00491A33" w:rsidP="00823335">
      <w:pPr>
        <w:spacing w:after="0" w:line="360" w:lineRule="auto"/>
        <w:jc w:val="center"/>
        <w:rPr>
          <w:rFonts w:eastAsia="Times New Roman" w:cs="Arial"/>
          <w:i/>
          <w:color w:val="000000"/>
          <w:lang w:val="es-ES"/>
        </w:rPr>
      </w:pPr>
      <w:r w:rsidRPr="000A6E08">
        <w:rPr>
          <w:rFonts w:eastAsia="Times New Roman" w:cs="Arial"/>
          <w:i/>
          <w:color w:val="000000"/>
          <w:lang w:val="es-ES"/>
        </w:rPr>
        <w:t>Versión 6 de noviembre de 2014</w:t>
      </w:r>
    </w:p>
    <w:p w:rsidR="00491A33" w:rsidRPr="000A6E08" w:rsidRDefault="00491A33" w:rsidP="00491A33">
      <w:pPr>
        <w:spacing w:after="120" w:line="360" w:lineRule="auto"/>
        <w:jc w:val="both"/>
        <w:rPr>
          <w:rFonts w:ascii="Calibri" w:eastAsia="Times New Roman" w:hAnsi="Calibri" w:cs="Calibri"/>
          <w:color w:val="000000"/>
          <w:lang w:val="es-ES"/>
        </w:rPr>
      </w:pPr>
    </w:p>
    <w:p w:rsidR="00491A33" w:rsidRPr="000A6E08" w:rsidRDefault="00491A33" w:rsidP="00491A33">
      <w:pPr>
        <w:spacing w:afterLines="60" w:after="144" w:line="360" w:lineRule="auto"/>
        <w:jc w:val="both"/>
        <w:rPr>
          <w:rFonts w:eastAsia="Times New Roman" w:cs="Arial"/>
          <w:b/>
          <w:color w:val="000000"/>
          <w:lang w:val="es-ES"/>
        </w:rPr>
      </w:pPr>
      <w:r w:rsidRPr="000A6E08">
        <w:rPr>
          <w:rFonts w:eastAsia="Times New Roman" w:cs="Arial"/>
          <w:b/>
          <w:color w:val="000000"/>
          <w:lang w:val="es-ES"/>
        </w:rPr>
        <w:t xml:space="preserve">SUMARIO EJECUTIVO </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El Plan de Acción para aves terrestres migratorias de África y Eurasia (AEMLAP, por sus siglas en inglés) tiene por objeto mejorar el estado de conservación de las especies de aves terrestres migratorias en la región de África y Eurasia mediante la coordinación internacional de la acción a favor de estas especies, y catalizando la acción a nivel nacional. El objetivo general es desarrollar un marco de trabajo inicial general y estratégico para la acción en el plano internacional para conservar, restaurar y gestionar de manera sostenible las poblaciones de especies de aves terrestres migratorias y sus hábitats.</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Esto complementa la labor del Acuerdo de Aves acuáticas migratorias de África y Eurasia (AEWA) y el Memorando de Entendimiento sobre Aves de presa de África y </w:t>
      </w:r>
      <w:r w:rsidR="0089090A" w:rsidRPr="000A6E08">
        <w:rPr>
          <w:rFonts w:eastAsia="Times New Roman" w:cs="Arial"/>
          <w:color w:val="000000"/>
          <w:lang w:val="es-ES"/>
        </w:rPr>
        <w:t>Eurasia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de rapaces) para restaurar el estado de otras especies de aves de África y Eurasia.</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Este plan de acción abarca </w:t>
      </w:r>
      <w:r w:rsidR="007F0B89" w:rsidRPr="000A6E08">
        <w:rPr>
          <w:rFonts w:eastAsia="Times New Roman" w:cs="Arial"/>
          <w:color w:val="000000"/>
          <w:lang w:val="es-ES"/>
        </w:rPr>
        <w:t>42</w:t>
      </w:r>
      <w:r w:rsidRPr="000A6E08">
        <w:rPr>
          <w:rFonts w:eastAsia="Times New Roman" w:cs="Arial"/>
          <w:color w:val="000000"/>
          <w:lang w:val="es-ES"/>
        </w:rPr>
        <w:t xml:space="preserve"> especies de aves terrestres migratorias amenazadas a nivel mundial, 1</w:t>
      </w:r>
      <w:r w:rsidR="007F0B89" w:rsidRPr="000A6E08">
        <w:rPr>
          <w:rFonts w:eastAsia="Times New Roman" w:cs="Arial"/>
          <w:color w:val="000000"/>
          <w:lang w:val="es-ES"/>
        </w:rPr>
        <w:t>38</w:t>
      </w:r>
      <w:r w:rsidRPr="000A6E08">
        <w:rPr>
          <w:rFonts w:eastAsia="Times New Roman" w:cs="Arial"/>
          <w:color w:val="000000"/>
          <w:lang w:val="es-ES"/>
        </w:rPr>
        <w:t xml:space="preserve"> especies de aves terrestres migratorias clasificadas como Preocupación menor, con tendencias globales de la población en declive y 3</w:t>
      </w:r>
      <w:r w:rsidR="007F0B89" w:rsidRPr="000A6E08">
        <w:rPr>
          <w:rFonts w:eastAsia="Times New Roman" w:cs="Arial"/>
          <w:color w:val="000000"/>
          <w:lang w:val="es-ES"/>
        </w:rPr>
        <w:t>7</w:t>
      </w:r>
      <w:r w:rsidR="00CD41F8" w:rsidRPr="000A6E08">
        <w:rPr>
          <w:rFonts w:eastAsia="Times New Roman" w:cs="Arial"/>
          <w:color w:val="000000"/>
          <w:lang w:val="es-ES"/>
        </w:rPr>
        <w:t>3</w:t>
      </w:r>
      <w:r w:rsidRPr="000A6E08">
        <w:rPr>
          <w:rFonts w:eastAsia="Times New Roman" w:cs="Arial"/>
          <w:color w:val="000000"/>
          <w:lang w:val="es-ES"/>
        </w:rPr>
        <w:t xml:space="preserve"> especies de aves terrestres migratorias clasificadas como Preocupación Menor con tendencias demográficas globales en aumento, estables o desconocidas. Consúltense los Anexos 1 y 3 para la información de antecedentes y la lista de especies, respectivamente.</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Las áreas temáticas del enfoque AEMLAP son la conservación del hábitat, la captura y el comercio, la investigación y el monitoreo, y la educación y la información, así como “otros temas” que cubren enfermedades y colisiones. La amenaza más importante identificada para las especies de aves terrestres migratorias es la </w:t>
      </w:r>
      <w:r w:rsidRPr="000A6E08">
        <w:rPr>
          <w:rFonts w:eastAsia="Times New Roman" w:cs="Arial"/>
          <w:b/>
          <w:color w:val="000000"/>
          <w:lang w:val="es-ES"/>
        </w:rPr>
        <w:t>pérdida y la degradación de hábitat</w:t>
      </w:r>
      <w:r w:rsidRPr="000A6E08">
        <w:rPr>
          <w:rFonts w:eastAsia="Times New Roman" w:cs="Arial"/>
          <w:color w:val="000000"/>
          <w:lang w:val="es-ES"/>
        </w:rPr>
        <w:t xml:space="preserve"> en </w:t>
      </w:r>
      <w:r w:rsidRPr="000A6E08">
        <w:rPr>
          <w:rFonts w:eastAsia="Times New Roman" w:cs="Arial"/>
          <w:color w:val="000000"/>
          <w:lang w:val="es-ES"/>
        </w:rPr>
        <w:lastRenderedPageBreak/>
        <w:t xml:space="preserve">sitios de reproducción y no reproducción, así como en la red de sitios de los que estas especies dependen durante la migración. La </w:t>
      </w:r>
      <w:r w:rsidRPr="000A6E08">
        <w:rPr>
          <w:rFonts w:eastAsia="Times New Roman" w:cs="Arial"/>
          <w:b/>
          <w:color w:val="000000"/>
          <w:lang w:val="es-ES"/>
        </w:rPr>
        <w:t>captura y el comercio</w:t>
      </w:r>
      <w:r w:rsidRPr="000A6E08">
        <w:rPr>
          <w:rFonts w:eastAsia="Times New Roman" w:cs="Arial"/>
          <w:color w:val="000000"/>
          <w:lang w:val="es-ES"/>
        </w:rPr>
        <w:t xml:space="preserve"> con fines económicos y culturales también pueden influir negativamente en algunas poblaciones. Otras amenazas incluyen el riesgo de </w:t>
      </w:r>
      <w:r w:rsidRPr="000A6E08">
        <w:rPr>
          <w:rFonts w:eastAsia="Times New Roman" w:cs="Arial"/>
          <w:b/>
          <w:color w:val="000000"/>
          <w:lang w:val="es-ES"/>
        </w:rPr>
        <w:t>enfermedad y colisión</w:t>
      </w:r>
      <w:r w:rsidRPr="000A6E08">
        <w:rPr>
          <w:rFonts w:eastAsia="Times New Roman" w:cs="Arial"/>
          <w:color w:val="000000"/>
          <w:lang w:val="es-ES"/>
        </w:rPr>
        <w:t>.</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En respuesta a estas amenazas, hay una necesidad urgente de </w:t>
      </w:r>
      <w:r w:rsidRPr="000A6E08">
        <w:rPr>
          <w:rFonts w:eastAsia="Times New Roman" w:cs="Arial"/>
          <w:b/>
          <w:color w:val="000000"/>
          <w:lang w:val="es-ES"/>
        </w:rPr>
        <w:t>investigación y seguimiento</w:t>
      </w:r>
      <w:r w:rsidRPr="000A6E08">
        <w:rPr>
          <w:rFonts w:eastAsia="Times New Roman" w:cs="Arial"/>
          <w:color w:val="000000"/>
          <w:lang w:val="es-ES"/>
        </w:rPr>
        <w:t xml:space="preserve">, así como de </w:t>
      </w:r>
      <w:r w:rsidRPr="000A6E08">
        <w:rPr>
          <w:rFonts w:eastAsia="Times New Roman" w:cs="Arial"/>
          <w:b/>
          <w:color w:val="000000"/>
          <w:lang w:val="es-ES"/>
        </w:rPr>
        <w:t>educación e información</w:t>
      </w:r>
      <w:r w:rsidRPr="000A6E08">
        <w:rPr>
          <w:rFonts w:eastAsia="Times New Roman" w:cs="Arial"/>
          <w:color w:val="000000"/>
          <w:lang w:val="es-ES"/>
        </w:rPr>
        <w:t xml:space="preserve"> para proporcionar datos útiles que orienten los esfuerzos de conservación y aumenten la concienciación y el apoyo públicos, respectivamente. Todas estas amenazas y respuestas están cubiertas por las distintas medidas contenidas en este Plan de Acción.</w:t>
      </w:r>
    </w:p>
    <w:p w:rsidR="00757315" w:rsidRPr="000A6E08" w:rsidRDefault="00757315">
      <w:pPr>
        <w:rPr>
          <w:rFonts w:eastAsia="Times New Roman" w:cs="Arial"/>
          <w:b/>
          <w:bCs/>
          <w:iCs/>
          <w:color w:val="000000"/>
          <w:lang w:val="es-ES"/>
        </w:rPr>
      </w:pPr>
      <w:bookmarkStart w:id="0" w:name="_Toc346486089"/>
      <w:r w:rsidRPr="000A6E08">
        <w:rPr>
          <w:rFonts w:eastAsia="Times New Roman" w:cs="Arial"/>
          <w:b/>
          <w:bCs/>
          <w:iCs/>
          <w:color w:val="000000"/>
          <w:lang w:val="es-ES"/>
        </w:rPr>
        <w:br w:type="page"/>
      </w:r>
    </w:p>
    <w:p w:rsidR="00491A33" w:rsidRPr="000A6E08" w:rsidRDefault="00491A33" w:rsidP="00491A33">
      <w:pPr>
        <w:spacing w:afterLines="60" w:after="144" w:line="360" w:lineRule="auto"/>
        <w:jc w:val="center"/>
        <w:rPr>
          <w:rFonts w:eastAsia="Times New Roman" w:cs="Arial"/>
          <w:b/>
          <w:bCs/>
          <w:iCs/>
          <w:color w:val="000000"/>
          <w:lang w:val="es-ES"/>
        </w:rPr>
      </w:pPr>
      <w:r w:rsidRPr="000A6E08">
        <w:rPr>
          <w:rFonts w:eastAsia="Times New Roman" w:cs="Arial"/>
          <w:b/>
          <w:bCs/>
          <w:iCs/>
          <w:color w:val="000000"/>
          <w:lang w:val="es-ES"/>
        </w:rPr>
        <w:lastRenderedPageBreak/>
        <w:t>PLAN DE ACCIÓN PARA LAS ESPECIES DE AVES TERRESTRES MIGRATORIAS DE ÁFRICA Y EURASIA</w:t>
      </w:r>
    </w:p>
    <w:p w:rsidR="00491A33" w:rsidRPr="000A6E08" w:rsidRDefault="00491A33" w:rsidP="00491A33">
      <w:pPr>
        <w:spacing w:afterLines="60" w:after="144" w:line="360" w:lineRule="auto"/>
        <w:jc w:val="both"/>
        <w:rPr>
          <w:rFonts w:eastAsia="Times New Roman" w:cs="Arial"/>
          <w:iCs/>
          <w:color w:val="000000"/>
          <w:lang w:val="es-ES"/>
        </w:rPr>
      </w:pP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r w:rsidRPr="000A6E08">
        <w:rPr>
          <w:rFonts w:eastAsia="Times New Roman" w:cs="Arial"/>
          <w:b/>
          <w:bCs/>
          <w:color w:val="000000"/>
          <w:lang w:val="es-ES"/>
        </w:rPr>
        <w:t>INTRODUCIÓN</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La Convención sobre la Conservación de las Especies Migratorias de Animales Silvestres (CMS), firmado en Bonn el 23 de junio de 1979, exige una acción cooperativa internacional para la conservación de las especies migratorias. El Artículo IV.4 de la Convención alienta a las Partes a celebrar acuerdos, incluyendo aquellos acuerdos administrativos que no son jurídicamente vinculantes, </w:t>
      </w:r>
      <w:proofErr w:type="gramStart"/>
      <w:r w:rsidRPr="000A6E08">
        <w:rPr>
          <w:rFonts w:eastAsia="Times New Roman" w:cs="Arial"/>
          <w:color w:val="000000"/>
          <w:lang w:val="es-ES"/>
        </w:rPr>
        <w:t>en relación a</w:t>
      </w:r>
      <w:proofErr w:type="gramEnd"/>
      <w:r w:rsidRPr="000A6E08">
        <w:rPr>
          <w:rFonts w:eastAsia="Times New Roman" w:cs="Arial"/>
          <w:color w:val="000000"/>
          <w:lang w:val="es-ES"/>
        </w:rPr>
        <w:t xml:space="preserve"> cualquier población de especies migratorias.</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En consecuencia, la 10ª Conferencia de las Partes (COP) de la CMS adoptó la Resolución 10.27 sobre la </w:t>
      </w:r>
      <w:r w:rsidRPr="000A6E08">
        <w:rPr>
          <w:rFonts w:eastAsia="Times New Roman" w:cs="Arial"/>
          <w:i/>
          <w:color w:val="000000"/>
          <w:lang w:val="es-ES"/>
        </w:rPr>
        <w:t>Mejora del estado de conservación de las aves terrestres migratorias en la región de África y Eurasia</w:t>
      </w:r>
      <w:r w:rsidRPr="000A6E08">
        <w:rPr>
          <w:rFonts w:eastAsia="Times New Roman" w:cs="Arial"/>
          <w:color w:val="000000"/>
          <w:lang w:val="es-ES"/>
        </w:rPr>
        <w:t>. La misma instaba a las Partes a elaborar un Plan de Acción para la conservación de aves terrestres migratorias de África y Eurasia y sus hábitats a lo largo de la ruta migratoria, y hacía un llamamiento para el establecimiento de un grupo de trabajo a fin de dirigir la elaboración y la puesta en práctica del Plan de Acción.</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Con este fin, se establecieron el Grupo de Trabajo para las Aves terrestres migratorias de África y Eurasia (AEML-WG, por sus siglas en inglés) y el Grupo Asesor (AEML-SG, por sus siglas en inglés). El AEML-WG está establecido bajo el Consejo Científico de la CMS, y comprende expertos técnicos y políticos nombrados por el Consejo Científico, de toda la región de la ruta migratoria de África y Eurasia, que han contribuyan al desarrollo y ejecución del Plan de Acción. El AEML-SG es un subconjunto cerrado del AEML-WG, que coordina la elaboración del Plan de Acción y su proceso de implementación.</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Las especies de aves terrestres migratorias constituyen una parte importante de la diversidad biológica mundial, que, en consonancia con el espíritu de la Convención sobre la Diversidad Biológica (1992) y la Agenda 21, debe ser conservada para el beneficio de las generaciones presentes y futuras. Muchas poblaciones de especies de aves terrestres migratorias que migran grandes distancias entre y dentro de África y Eurasia son particularmente vulnerables debido a que cruzan el territorio de diferentes países, y realizan estos movimientos anuales y cíclicos en áreas muy amplias, por lo que tienen una distribución muy dispersa entre hábitats.</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Existe una creciente preocupación por el considerable número de especies de aves terrestres migratorias de África y Eurasia, especialmente aquellas que pasan la temporada no </w:t>
      </w:r>
      <w:r w:rsidRPr="000A6E08">
        <w:rPr>
          <w:rFonts w:eastAsia="Times New Roman" w:cs="Arial"/>
          <w:color w:val="000000"/>
          <w:lang w:val="es-ES"/>
        </w:rPr>
        <w:lastRenderedPageBreak/>
        <w:t>reproductiva al sur del Sahara, que tienen tendencias poblacionales en declive a nivel nacional, regional y/o global. También hay preocupación por la falta de conocimiento de la situación y las tendencias de muchas especies de aves terrestres migratorias de África y Asia. Se necesitan medidas urgentes para revertir descensos de la población significativos y potencialmente significativos.</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Entre los factores que contribuyen al desfavorable estado de conservación de muchas especies de aves terrestres migratorias de África y Eurasia, la pérdida, degradación y fragmentación de los hábitats resultante de las actividades económicas humanas y las prácticas de uso del suelo con efectos negativos sobre la biodiversidad es de alta prioridad. Es probable que el cambio climático tenga un efecto agravante, causando una asincronía ecológica temporal y espacial que influya negativamente a las poblaciones de aves terrestres migratorias.</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Este documento constituye un plan internacional de unificación de la acción, a fin de centrarse en la implementación y el cumplimiento para tratar las presiones clave a las que se enfrentan las especies de aves terrestres migratorias en la ruta migratoria de África y Eurasia. En el mismo se detallan acciones específicas, sin embargo, el modo de aplicación depende de las estrategias y la disponibilidad de recursos en y entre los Estados del área de distribución en la región de la ruta migratoria de África y Eurasia. Este plan de acción complementa el trabajo del Acuerdo de Aves acuáticas migratorias de África y Eurasia (AEWA) y el Memorando de Entendimiento sobre Aves de presa de África y Eurasia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de rapaces), también abarca los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de la CMS sobre el carricerín cejudo y la avutarda de Europa central, además de identificar áreas de sinergias con otros instrumentos que tienen el potencial de contribuir a la conservación de especies de aves migratorias, como el Convenio de Berna.</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Existe la necesidad de emprender acciones internacionales inmediatas y concertadas para conservar las especies de aves terrestres migratorias de África y Eurasia, y para mantener y/o restaurar sus poblaciones a un estado de conservación favorable. La aplicación y el cumplimiento efectivo de las acciones enumeradas en este plan de acción depende de la participación y la cooperación entre todos los Estados del área de distribución de las especies en la región, así como de las organizaciones intergubernamentales internacionales y nacionales, las organizaciones no gubernamentales y el sector privado, con el objetivo de fomentar la investigación, la formación y la sensibilización con miras a  mantener, restaurar, gestionar y monitorear las especies de aves terrestres migratorias. Consulte el Anexo 1 para más detalles sobre la introducción y antecedentes</w:t>
      </w:r>
    </w:p>
    <w:p w:rsidR="00491A33" w:rsidRPr="000A6E08" w:rsidRDefault="00491A33" w:rsidP="00491A33">
      <w:pPr>
        <w:spacing w:afterLines="30" w:after="72" w:line="360" w:lineRule="auto"/>
        <w:jc w:val="both"/>
        <w:rPr>
          <w:rFonts w:eastAsia="Times New Roman" w:cs="Arial"/>
          <w:color w:val="000000"/>
          <w:lang w:val="es-ES"/>
        </w:rPr>
      </w:pPr>
      <w:r w:rsidRPr="000A6E08">
        <w:rPr>
          <w:rFonts w:eastAsia="Times New Roman" w:cs="Arial"/>
          <w:color w:val="000000"/>
          <w:lang w:val="es-ES"/>
        </w:rPr>
        <w:lastRenderedPageBreak/>
        <w:t>.</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b/>
          <w:color w:val="000000"/>
          <w:lang w:val="es-ES"/>
        </w:rPr>
        <w:t>El objetivo</w:t>
      </w:r>
      <w:r w:rsidRPr="000A6E08">
        <w:rPr>
          <w:rFonts w:eastAsia="Times New Roman" w:cs="Arial"/>
          <w:color w:val="000000"/>
          <w:lang w:val="es-ES"/>
        </w:rPr>
        <w:t xml:space="preserve"> de este Plan de Acción es mejorar el estado de conservación de las especies de aves terrestres migratorias en la región de África y Eurasia a través de la coordinación internacional de la acción para estas especies, y catalizar las acciones necesarias en el ámbito nacional.</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b/>
          <w:color w:val="000000"/>
          <w:lang w:val="es-ES"/>
        </w:rPr>
        <w:t>El objetivo general</w:t>
      </w:r>
      <w:r w:rsidRPr="000A6E08">
        <w:rPr>
          <w:rFonts w:eastAsia="Times New Roman" w:cs="Arial"/>
          <w:color w:val="000000"/>
          <w:lang w:val="es-ES"/>
        </w:rPr>
        <w:t xml:space="preserve"> es desarrollar un marco de trabajo inicial general y estratégico común para la acción en el plano internacional con el fin de conservar, restaurar y gestionar de manera sostenible las poblaciones de especies de aves terrestres migratorias y sus hábitats en la región de África y Eurasia</w:t>
      </w:r>
    </w:p>
    <w:p w:rsidR="00491A33" w:rsidRPr="000A6E08" w:rsidRDefault="00491A33" w:rsidP="00491A33">
      <w:pPr>
        <w:spacing w:afterLines="30" w:after="72" w:line="360" w:lineRule="auto"/>
        <w:jc w:val="both"/>
        <w:rPr>
          <w:rFonts w:eastAsia="Times New Roman" w:cs="Arial"/>
          <w:color w:val="000000"/>
          <w:lang w:val="es-ES"/>
        </w:rPr>
      </w:pPr>
      <w:bookmarkStart w:id="1" w:name="_Toc346486090"/>
      <w:bookmarkEnd w:id="0"/>
    </w:p>
    <w:bookmarkEnd w:id="1"/>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r w:rsidRPr="000A6E08">
        <w:rPr>
          <w:rFonts w:eastAsia="Times New Roman" w:cs="Arial"/>
          <w:b/>
          <w:bCs/>
          <w:color w:val="000000"/>
          <w:lang w:val="es-ES"/>
        </w:rPr>
        <w:t>ALCANCE DEL PLAN DE ACCIÓN</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El ámbito geográfico de este plan de acción es el área de los sistemas de migración de las especies de aves terrestres de África y Eurasia, en lo sucesivo el “área del Plan de Acción”. Incluye África, Europa, Medio Oriente, Asia Central, Afganistán y el subcontinente indio. Consúltese el Anexo 2 para ver el mapa del área del Plan de Acción y la lista de los Estados del área de distribución.</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30" w:after="72" w:line="360" w:lineRule="auto"/>
        <w:jc w:val="both"/>
        <w:rPr>
          <w:rFonts w:eastAsia="Times New Roman" w:cs="Arial"/>
          <w:color w:val="000000"/>
          <w:lang w:val="es-ES"/>
        </w:rPr>
      </w:pPr>
      <w:r w:rsidRPr="000A6E08">
        <w:rPr>
          <w:rFonts w:eastAsia="Times New Roman" w:cs="Arial"/>
          <w:color w:val="000000"/>
          <w:lang w:val="es-ES"/>
        </w:rPr>
        <w:t xml:space="preserve">El alcance taxonómico comprende las poblaciones de Galliformes, </w:t>
      </w:r>
      <w:proofErr w:type="spellStart"/>
      <w:r w:rsidRPr="000A6E08">
        <w:rPr>
          <w:rFonts w:eastAsia="Times New Roman" w:cs="Arial"/>
          <w:color w:val="000000"/>
          <w:lang w:val="es-ES"/>
        </w:rPr>
        <w:t>Gruiformes</w:t>
      </w:r>
      <w:proofErr w:type="spellEnd"/>
      <w:r w:rsidRPr="000A6E08">
        <w:rPr>
          <w:rFonts w:eastAsia="Times New Roman" w:cs="Arial"/>
          <w:color w:val="000000"/>
          <w:lang w:val="es-ES"/>
        </w:rPr>
        <w:t xml:space="preserve">, </w:t>
      </w:r>
      <w:proofErr w:type="spellStart"/>
      <w:r w:rsidRPr="000A6E08">
        <w:rPr>
          <w:rFonts w:eastAsia="Times New Roman" w:cs="Arial"/>
          <w:color w:val="000000"/>
          <w:lang w:val="es-ES"/>
        </w:rPr>
        <w:t>Charadriformes</w:t>
      </w:r>
      <w:proofErr w:type="spellEnd"/>
      <w:r w:rsidRPr="000A6E08">
        <w:rPr>
          <w:rFonts w:eastAsia="Times New Roman" w:cs="Arial"/>
          <w:color w:val="000000"/>
          <w:lang w:val="es-ES"/>
        </w:rPr>
        <w:t xml:space="preserve">, Columbiformes, </w:t>
      </w:r>
      <w:proofErr w:type="spellStart"/>
      <w:r w:rsidRPr="000A6E08">
        <w:rPr>
          <w:rFonts w:eastAsia="Times New Roman" w:cs="Arial"/>
          <w:color w:val="000000"/>
          <w:lang w:val="es-ES"/>
        </w:rPr>
        <w:t>Caprimulgiformes</w:t>
      </w:r>
      <w:proofErr w:type="spellEnd"/>
      <w:r w:rsidRPr="000A6E08">
        <w:rPr>
          <w:rFonts w:eastAsia="Times New Roman" w:cs="Arial"/>
          <w:color w:val="000000"/>
          <w:lang w:val="es-ES"/>
        </w:rPr>
        <w:t xml:space="preserve">, Apodiformes, </w:t>
      </w:r>
      <w:proofErr w:type="spellStart"/>
      <w:r w:rsidRPr="000A6E08">
        <w:rPr>
          <w:rFonts w:eastAsia="Times New Roman" w:cs="Arial"/>
          <w:color w:val="000000"/>
          <w:lang w:val="es-ES"/>
        </w:rPr>
        <w:t>Cuculiformes</w:t>
      </w:r>
      <w:proofErr w:type="spellEnd"/>
      <w:r w:rsidRPr="000A6E08">
        <w:rPr>
          <w:rFonts w:eastAsia="Times New Roman" w:cs="Arial"/>
          <w:color w:val="000000"/>
          <w:lang w:val="es-ES"/>
        </w:rPr>
        <w:t xml:space="preserve">, </w:t>
      </w:r>
      <w:proofErr w:type="spellStart"/>
      <w:r w:rsidRPr="000A6E08">
        <w:rPr>
          <w:rFonts w:eastAsia="Times New Roman" w:cs="Arial"/>
          <w:color w:val="000000"/>
          <w:lang w:val="es-ES"/>
        </w:rPr>
        <w:t>Coraciiformes</w:t>
      </w:r>
      <w:proofErr w:type="spellEnd"/>
      <w:r w:rsidRPr="000A6E08">
        <w:rPr>
          <w:rFonts w:eastAsia="Times New Roman" w:cs="Arial"/>
          <w:color w:val="000000"/>
          <w:lang w:val="es-ES"/>
        </w:rPr>
        <w:t>, Piciformes y Paseriformes, que son lo que principalmente dependen ecológicamente de los hábitats terrestres y para los que toda la población, o una proporción significativa de la población, cruza de forma cíclica y previsible uno o varios límites de jurisdicción nacional.</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contextualSpacing/>
        <w:jc w:val="both"/>
        <w:rPr>
          <w:rFonts w:eastAsia="Times New Roman" w:cs="Arial"/>
          <w:color w:val="000000"/>
          <w:lang w:val="es-ES"/>
        </w:rPr>
      </w:pPr>
      <w:r w:rsidRPr="000A6E08">
        <w:rPr>
          <w:rFonts w:eastAsia="Times New Roman" w:cs="Arial"/>
          <w:color w:val="000000"/>
          <w:lang w:val="es-ES"/>
        </w:rPr>
        <w:t>Las especies de aves terrestres migratorias incluidas en este Plan de acción se clasifican en tres categorías:</w:t>
      </w:r>
    </w:p>
    <w:p w:rsidR="00491A33" w:rsidRPr="000A6E08" w:rsidRDefault="00491A33" w:rsidP="00491A33">
      <w:pPr>
        <w:numPr>
          <w:ilvl w:val="0"/>
          <w:numId w:val="19"/>
        </w:numPr>
        <w:spacing w:afterLines="60" w:after="144" w:line="360" w:lineRule="auto"/>
        <w:contextualSpacing/>
        <w:jc w:val="both"/>
        <w:rPr>
          <w:rFonts w:eastAsia="Times New Roman" w:cs="Arial"/>
          <w:color w:val="000000"/>
          <w:lang w:val="es-ES"/>
        </w:rPr>
      </w:pPr>
      <w:r w:rsidRPr="000A6E08">
        <w:rPr>
          <w:rFonts w:eastAsia="Times New Roman" w:cs="Arial"/>
          <w:color w:val="000000"/>
          <w:lang w:val="es-ES"/>
        </w:rPr>
        <w:t>A (globalmente amenazadas y casi amenazadas),</w:t>
      </w:r>
    </w:p>
    <w:p w:rsidR="00491A33" w:rsidRPr="000A6E08" w:rsidRDefault="00491A33" w:rsidP="00491A33">
      <w:pPr>
        <w:numPr>
          <w:ilvl w:val="0"/>
          <w:numId w:val="19"/>
        </w:numPr>
        <w:spacing w:afterLines="60" w:after="144" w:line="360" w:lineRule="auto"/>
        <w:contextualSpacing/>
        <w:jc w:val="both"/>
        <w:rPr>
          <w:rFonts w:eastAsia="Times New Roman" w:cs="Arial"/>
          <w:color w:val="000000"/>
          <w:lang w:val="es-ES"/>
        </w:rPr>
      </w:pPr>
      <w:r w:rsidRPr="000A6E08">
        <w:rPr>
          <w:rFonts w:eastAsia="Times New Roman" w:cs="Arial"/>
          <w:color w:val="000000"/>
          <w:lang w:val="es-ES"/>
        </w:rPr>
        <w:t>B (Preocupación Menor, pero con tendencias globales de la población en declive), y</w:t>
      </w:r>
    </w:p>
    <w:p w:rsidR="00491A33" w:rsidRPr="000A6E08" w:rsidRDefault="00491A33" w:rsidP="00491A33">
      <w:pPr>
        <w:numPr>
          <w:ilvl w:val="0"/>
          <w:numId w:val="19"/>
        </w:numPr>
        <w:spacing w:afterLines="60" w:after="144" w:line="360" w:lineRule="auto"/>
        <w:contextualSpacing/>
        <w:jc w:val="both"/>
        <w:rPr>
          <w:rFonts w:eastAsia="Times New Roman" w:cs="Arial"/>
          <w:color w:val="000000"/>
          <w:lang w:val="es-ES"/>
        </w:rPr>
      </w:pPr>
      <w:r w:rsidRPr="000A6E08">
        <w:rPr>
          <w:rFonts w:eastAsia="Times New Roman" w:cs="Arial"/>
          <w:color w:val="000000"/>
          <w:lang w:val="es-ES"/>
        </w:rPr>
        <w:t>C (Preocupación Menor, con tendencias globales de la población en aumento, estables o desconocidas).</w:t>
      </w:r>
    </w:p>
    <w:p w:rsidR="00491A33" w:rsidRPr="000A6E08" w:rsidRDefault="00491A33" w:rsidP="00491A33">
      <w:pPr>
        <w:spacing w:afterLines="30" w:after="72" w:line="360" w:lineRule="auto"/>
        <w:jc w:val="both"/>
        <w:rPr>
          <w:rFonts w:eastAsia="Times New Roman" w:cs="Arial"/>
          <w:color w:val="000000"/>
          <w:lang w:val="es-ES"/>
        </w:rPr>
      </w:pPr>
      <w:r w:rsidRPr="000A6E08">
        <w:rPr>
          <w:rFonts w:eastAsia="Times New Roman" w:cs="Arial"/>
          <w:color w:val="000000"/>
          <w:lang w:val="es-ES"/>
        </w:rPr>
        <w:t xml:space="preserve">Se han incluido especies de aves terrestres migratorias cubiertas por AEWA, el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de rapaces u otros instrumentos, y se han indicado como tales en el anexo 3 de este Plan de Acción. Consúltese el Anexo 3 para ver una lista detallada de especies.</w:t>
      </w:r>
    </w:p>
    <w:p w:rsidR="00491A33" w:rsidRPr="000A6E08" w:rsidRDefault="00491A33" w:rsidP="00491A33">
      <w:pPr>
        <w:spacing w:afterLines="30" w:after="72" w:line="360" w:lineRule="auto"/>
        <w:contextualSpacing/>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bookmarkStart w:id="2" w:name="_Toc346486091"/>
      <w:r w:rsidRPr="000A6E08">
        <w:rPr>
          <w:rFonts w:eastAsia="Times New Roman" w:cs="Arial"/>
          <w:b/>
          <w:bCs/>
          <w:color w:val="000000"/>
          <w:lang w:val="es-ES"/>
        </w:rPr>
        <w:lastRenderedPageBreak/>
        <w:t>AMENAZAS A LAS AVES MIGRATORIAS TERRESTRES</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Las especies de aves migratorias terrestres dependen de una gran variedad de hábitats terrestres a lo largo de la ruta migratoria. Los factores que limitan la evolución de la población se pueden producir en paisajes y sitios de reproducción, descanso o de no reproducción. La pérdida de hábitat y la degradación plantean la amenaza más importante para las especies de aves terrestres migratorias. Sacar de su ambiente natural</w:t>
      </w:r>
      <w:r w:rsidRPr="000A6E08">
        <w:rPr>
          <w:rFonts w:eastAsia="Times New Roman" w:cs="Arial"/>
          <w:color w:val="000000"/>
          <w:vertAlign w:val="superscript"/>
          <w:lang w:val="es-ES"/>
        </w:rPr>
        <w:footnoteReference w:id="1"/>
      </w:r>
      <w:r w:rsidRPr="000A6E08">
        <w:rPr>
          <w:rFonts w:eastAsia="Times New Roman" w:cs="Arial"/>
          <w:color w:val="000000"/>
          <w:lang w:val="es-ES"/>
        </w:rPr>
        <w:t xml:space="preserve"> y el comercio con fines económicos, de subsistencia, recreativos y culturales también pueden influir negativamente en sus poblaciones. Otras amenazas incluyen el riesgo de enfermedad y colisiones.</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Además de la acción directa para hacer frente a estas presiones, existe una necesidad urgente de investigación y seguimiento, así como de educación y de información para proporcionar datos útiles que orienten los esfuerzos de conservación y aumenten la concienciación y el apoyo públicos, respectivamente.</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Todas estas amenazas y sus respuestas están cubiertas por las diversas acciones que figuran a continuación. Consúltese el Anexo 4 para ver una matriz que indica cómo la implementación de cada acción puede ayudar en la consecución de otros marcos de políticas y regulaciones.</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r w:rsidRPr="000A6E08">
        <w:rPr>
          <w:rFonts w:eastAsia="Times New Roman" w:cs="Arial"/>
          <w:b/>
          <w:bCs/>
          <w:color w:val="000000"/>
          <w:lang w:val="es-ES"/>
        </w:rPr>
        <w:t>LISTA DE ACCIONES</w:t>
      </w:r>
      <w:bookmarkEnd w:id="2"/>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A menos que se indique lo contrario, las siguientes acciones deben ser implementadas por las Partes de la CMS y otros Estados del área de distribución (consúltese el Anexo 2 para ver la lista de los Estados del área), en colaboración con las organizaciones nacionales e internacionales competentes y otras partes interesadas pertinentes. Consúltese el Anexo 5 para una matriz indicando las partes y/o instituciones responsables de la implementación de cada acción.</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Las acciones se clasifican en grupos temáticos, y aunque algunas acciones son transversales, en el presente Plan de Acción se ha hecho un esfuerzo para limitar la repetición. Consúltese el Anexo 1 para más detalles debajo de cada sección temática y el Anexo 6 para una lista de referencia de los documentos mencionados en el presente Plan de Acción.</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lastRenderedPageBreak/>
        <w:t>Clave de clasificación para las acciones</w:t>
      </w:r>
    </w:p>
    <w:p w:rsidR="00491A33" w:rsidRPr="000A6E08" w:rsidRDefault="00491A33" w:rsidP="00491A33">
      <w:p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Anticipando un inicio inmediato o a corto plazo de todas las acciones, cada una se clasifica </w:t>
      </w:r>
      <w:proofErr w:type="gramStart"/>
      <w:r w:rsidRPr="000A6E08">
        <w:rPr>
          <w:rFonts w:eastAsia="Times New Roman" w:cs="Arial"/>
          <w:color w:val="000000"/>
          <w:lang w:val="es-ES"/>
        </w:rPr>
        <w:t>de acuerdo a</w:t>
      </w:r>
      <w:proofErr w:type="gramEnd"/>
      <w:r w:rsidRPr="000A6E08">
        <w:rPr>
          <w:rFonts w:eastAsia="Times New Roman" w:cs="Arial"/>
          <w:color w:val="000000"/>
          <w:lang w:val="es-ES"/>
        </w:rPr>
        <w:t xml:space="preserve"> cuando se esperan resultados (con una línea de tiempo </w:t>
      </w:r>
      <w:proofErr w:type="spellStart"/>
      <w:r w:rsidRPr="000A6E08">
        <w:rPr>
          <w:rFonts w:eastAsia="Times New Roman" w:cs="Arial"/>
          <w:color w:val="000000"/>
          <w:lang w:val="es-ES"/>
        </w:rPr>
        <w:t>e</w:t>
      </w:r>
      <w:proofErr w:type="spellEnd"/>
      <w:r w:rsidRPr="000A6E08">
        <w:rPr>
          <w:rFonts w:eastAsia="Times New Roman" w:cs="Arial"/>
          <w:color w:val="000000"/>
          <w:lang w:val="es-ES"/>
        </w:rPr>
        <w:t xml:space="preserve"> la que se presenta información) y la prioridad de la acción está determinada por la posible influencia en el logro del objetivo general de este Plan de Acción.</w:t>
      </w:r>
    </w:p>
    <w:p w:rsidR="00491A33" w:rsidRPr="000A6E08" w:rsidRDefault="00491A33" w:rsidP="00491A33">
      <w:pPr>
        <w:spacing w:afterLines="30" w:after="72"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i/>
          <w:color w:val="000000"/>
          <w:lang w:val="es-ES"/>
        </w:rPr>
      </w:pPr>
      <w:r w:rsidRPr="000A6E08">
        <w:rPr>
          <w:rFonts w:eastAsia="Times New Roman" w:cs="Arial"/>
          <w:i/>
          <w:color w:val="000000"/>
          <w:lang w:val="es-ES"/>
        </w:rPr>
        <w:t>Línea de tiempo:</w:t>
      </w:r>
    </w:p>
    <w:p w:rsidR="00491A33" w:rsidRPr="000A6E08" w:rsidRDefault="00491A33" w:rsidP="00491A33">
      <w:pPr>
        <w:spacing w:afterLines="60" w:after="144" w:line="360" w:lineRule="auto"/>
        <w:ind w:left="720" w:hanging="360"/>
        <w:jc w:val="both"/>
        <w:rPr>
          <w:rFonts w:eastAsia="Times New Roman" w:cs="Arial"/>
          <w:color w:val="000000"/>
          <w:lang w:val="es-ES"/>
        </w:rPr>
      </w:pPr>
      <w:r w:rsidRPr="000A6E08">
        <w:rPr>
          <w:rFonts w:eastAsia="Times New Roman" w:cs="Arial"/>
          <w:color w:val="000000"/>
          <w:lang w:val="es-ES"/>
        </w:rPr>
        <w:t>S = resultados esperados a corto plazo y acciones que ya están en marcha, (en el plazo de un período entre sesiones de la COP de la CMS (es decir, tres años));</w:t>
      </w:r>
    </w:p>
    <w:p w:rsidR="00491A33" w:rsidRPr="000A6E08" w:rsidRDefault="00491A33" w:rsidP="00491A33">
      <w:pPr>
        <w:spacing w:afterLines="60" w:after="144" w:line="360" w:lineRule="auto"/>
        <w:ind w:left="360"/>
        <w:jc w:val="both"/>
        <w:rPr>
          <w:rFonts w:eastAsia="Times New Roman" w:cs="Arial"/>
          <w:color w:val="000000"/>
          <w:lang w:val="es-ES"/>
        </w:rPr>
      </w:pPr>
      <w:r w:rsidRPr="000A6E08">
        <w:rPr>
          <w:rFonts w:eastAsia="Times New Roman" w:cs="Arial"/>
          <w:color w:val="000000"/>
          <w:lang w:val="es-ES"/>
        </w:rPr>
        <w:t>M = resultados esperados a medio plazo, (en el plazo de dos períodos entre reuniones de la COP (seis años));</w:t>
      </w:r>
    </w:p>
    <w:p w:rsidR="00491A33" w:rsidRPr="000A6E08" w:rsidRDefault="00491A33" w:rsidP="00491A33">
      <w:pPr>
        <w:spacing w:afterLines="60" w:after="144" w:line="360" w:lineRule="auto"/>
        <w:ind w:left="720" w:hanging="360"/>
        <w:jc w:val="both"/>
        <w:rPr>
          <w:rFonts w:eastAsia="Times New Roman" w:cs="Arial"/>
          <w:color w:val="000000"/>
          <w:lang w:val="es-ES"/>
        </w:rPr>
      </w:pPr>
      <w:r w:rsidRPr="000A6E08">
        <w:rPr>
          <w:rFonts w:eastAsia="Times New Roman" w:cs="Arial"/>
          <w:color w:val="000000"/>
          <w:lang w:val="es-ES"/>
        </w:rPr>
        <w:t>L = resultados esperados a largo plazo, (en el plazo de tres periodos de sesiones de la COP o más (es decir, nueve años o más)).</w:t>
      </w:r>
    </w:p>
    <w:p w:rsidR="00491A33" w:rsidRPr="000A6E08" w:rsidRDefault="00491A33" w:rsidP="00491A33">
      <w:pPr>
        <w:spacing w:afterLines="60" w:after="144" w:line="360" w:lineRule="auto"/>
        <w:jc w:val="both"/>
        <w:rPr>
          <w:rFonts w:eastAsia="Times New Roman" w:cs="Arial"/>
          <w:i/>
          <w:color w:val="000000"/>
          <w:lang w:val="es-ES"/>
        </w:rPr>
      </w:pPr>
      <w:r w:rsidRPr="000A6E08">
        <w:rPr>
          <w:rFonts w:eastAsia="Times New Roman" w:cs="Arial"/>
          <w:i/>
          <w:color w:val="000000"/>
          <w:lang w:val="es-ES"/>
        </w:rPr>
        <w:t>Prioridad:</w:t>
      </w:r>
    </w:p>
    <w:p w:rsidR="00491A33" w:rsidRPr="000A6E08" w:rsidRDefault="00491A33" w:rsidP="00491A33">
      <w:pPr>
        <w:spacing w:afterLines="60" w:after="144" w:line="360" w:lineRule="auto"/>
        <w:ind w:left="720" w:hanging="360"/>
        <w:jc w:val="both"/>
        <w:rPr>
          <w:rFonts w:eastAsia="Times New Roman" w:cs="Arial"/>
          <w:color w:val="000000"/>
          <w:lang w:val="es-ES"/>
        </w:rPr>
      </w:pPr>
      <w:r w:rsidRPr="000A6E08">
        <w:rPr>
          <w:rFonts w:eastAsia="Times New Roman" w:cs="Arial"/>
          <w:color w:val="000000"/>
          <w:lang w:val="es-ES"/>
        </w:rPr>
        <w:t>1 = alta (una actividad necesaria para evitar la extinción de una especie de aves terrestres migratorias en el área del Plan de Acción),</w:t>
      </w:r>
    </w:p>
    <w:p w:rsidR="00491A33" w:rsidRPr="000A6E08" w:rsidRDefault="00491A33" w:rsidP="00491A33">
      <w:pPr>
        <w:spacing w:afterLines="60" w:after="144" w:line="360" w:lineRule="auto"/>
        <w:ind w:left="720" w:hanging="360"/>
        <w:jc w:val="both"/>
        <w:rPr>
          <w:rFonts w:eastAsia="Times New Roman" w:cs="Arial"/>
          <w:color w:val="000000"/>
          <w:lang w:val="es-ES"/>
        </w:rPr>
      </w:pPr>
      <w:r w:rsidRPr="000A6E08">
        <w:rPr>
          <w:rFonts w:eastAsia="Times New Roman" w:cs="Arial"/>
          <w:color w:val="000000"/>
          <w:lang w:val="es-ES"/>
        </w:rPr>
        <w:t>2 = media (una actividad necesaria para prevenir o revertir declives en la población para cualquier especie de ave terrestre migratoria globalmente amenazada o casi amenazada, o la mayoría de las otras especies de aves terrestres migratorias con una tendencia poblacional en declive dentro del área del Plan de Acción),</w:t>
      </w:r>
    </w:p>
    <w:p w:rsidR="00491A33" w:rsidRPr="000A6E08" w:rsidRDefault="00491A33" w:rsidP="00491A33">
      <w:pPr>
        <w:spacing w:afterLines="60" w:after="144" w:line="360" w:lineRule="auto"/>
        <w:ind w:left="720" w:hanging="360"/>
        <w:jc w:val="both"/>
        <w:rPr>
          <w:rFonts w:eastAsia="Times New Roman" w:cs="Arial"/>
          <w:color w:val="000000"/>
          <w:lang w:val="es-ES"/>
        </w:rPr>
      </w:pPr>
      <w:r w:rsidRPr="000A6E08">
        <w:rPr>
          <w:rFonts w:eastAsia="Times New Roman" w:cs="Arial"/>
          <w:color w:val="000000"/>
          <w:lang w:val="es-ES"/>
        </w:rPr>
        <w:t>3 = baja</w:t>
      </w:r>
      <w:bookmarkStart w:id="3" w:name="_Toc346486093"/>
      <w:r w:rsidRPr="000A6E08">
        <w:rPr>
          <w:rFonts w:eastAsia="Times New Roman" w:cs="Arial"/>
          <w:color w:val="000000"/>
          <w:lang w:val="es-ES"/>
        </w:rPr>
        <w:t xml:space="preserve"> (una actividad necesaria para restablecer las poblaciones de una especie de ave terrestre migratoria globalmente amenazada o casi amenazada, o para prevenir la disminución de la población en las especies de aves terrestres migratorias).</w:t>
      </w: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r w:rsidRPr="000A6E08">
        <w:rPr>
          <w:rFonts w:eastAsia="Times New Roman" w:cs="Arial"/>
          <w:b/>
          <w:bCs/>
          <w:color w:val="000000"/>
          <w:lang w:val="es-ES"/>
        </w:rPr>
        <w:t>1.0</w:t>
      </w:r>
      <w:r w:rsidRPr="000A6E08">
        <w:rPr>
          <w:rFonts w:eastAsia="Times New Roman" w:cs="Arial"/>
          <w:b/>
          <w:bCs/>
          <w:color w:val="000000"/>
          <w:lang w:val="es-ES"/>
        </w:rPr>
        <w:tab/>
      </w:r>
      <w:bookmarkEnd w:id="3"/>
      <w:r w:rsidRPr="000A6E08">
        <w:rPr>
          <w:rFonts w:eastAsia="Times New Roman" w:cs="Arial"/>
          <w:b/>
          <w:bCs/>
          <w:color w:val="000000"/>
          <w:lang w:val="es-ES"/>
        </w:rPr>
        <w:t>CONSERVACIÓN DEL HÁBITAT</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t>1.1</w:t>
      </w:r>
      <w:r w:rsidRPr="000A6E08">
        <w:rPr>
          <w:rFonts w:eastAsia="Calibri" w:cs="Arial"/>
          <w:b/>
          <w:bCs/>
          <w:color w:val="000000"/>
          <w:lang w:val="es-ES"/>
        </w:rPr>
        <w:tab/>
      </w:r>
      <w:bookmarkStart w:id="4" w:name="_Toc346486096"/>
      <w:r w:rsidRPr="000A6E08">
        <w:rPr>
          <w:rFonts w:eastAsia="Calibri" w:cs="Arial"/>
          <w:b/>
          <w:bCs/>
          <w:color w:val="000000"/>
          <w:lang w:val="es-ES"/>
        </w:rPr>
        <w:t>Cambios en el uso del suelo</w:t>
      </w:r>
    </w:p>
    <w:p w:rsidR="00491A33" w:rsidRPr="000A6E08" w:rsidRDefault="00491A33" w:rsidP="00491A33">
      <w:pPr>
        <w:keepNext/>
        <w:keepLines/>
        <w:spacing w:afterLines="60" w:after="144" w:line="360" w:lineRule="auto"/>
        <w:ind w:left="720"/>
        <w:jc w:val="both"/>
        <w:outlineLvl w:val="2"/>
        <w:rPr>
          <w:rFonts w:eastAsia="Calibri" w:cs="Arial"/>
          <w:b/>
          <w:color w:val="000000"/>
          <w:lang w:val="es-ES"/>
        </w:rPr>
      </w:pPr>
      <w:r w:rsidRPr="000A6E08">
        <w:rPr>
          <w:rFonts w:eastAsia="Calibri" w:cs="Arial"/>
          <w:b/>
          <w:color w:val="000000"/>
          <w:lang w:val="es-ES"/>
        </w:rPr>
        <w:t>1.1.1</w:t>
      </w:r>
      <w:r w:rsidRPr="000A6E08">
        <w:rPr>
          <w:rFonts w:eastAsia="Calibri" w:cs="Arial"/>
          <w:b/>
          <w:color w:val="000000"/>
          <w:lang w:val="es-ES"/>
        </w:rPr>
        <w:tab/>
        <w:t>Agricultur</w:t>
      </w:r>
      <w:bookmarkEnd w:id="4"/>
      <w:r w:rsidRPr="000A6E08">
        <w:rPr>
          <w:rFonts w:eastAsia="Calibri" w:cs="Arial"/>
          <w:b/>
          <w:color w:val="000000"/>
          <w:lang w:val="es-ES"/>
        </w:rPr>
        <w:t>a</w:t>
      </w:r>
    </w:p>
    <w:p w:rsidR="00491A33" w:rsidRPr="000A6E08" w:rsidRDefault="00491A33" w:rsidP="00491A33">
      <w:pPr>
        <w:keepNext/>
        <w:spacing w:afterLines="60" w:after="144" w:line="360" w:lineRule="auto"/>
        <w:ind w:left="720"/>
        <w:jc w:val="both"/>
        <w:outlineLvl w:val="3"/>
        <w:rPr>
          <w:rFonts w:eastAsia="Times New Roman" w:cs="Arial"/>
          <w:b/>
          <w:bCs/>
          <w:color w:val="000000"/>
          <w:lang w:val="es-ES"/>
        </w:rPr>
      </w:pPr>
      <w:r w:rsidRPr="000A6E08">
        <w:rPr>
          <w:rFonts w:eastAsia="Times New Roman" w:cs="Arial"/>
          <w:b/>
          <w:bCs/>
          <w:color w:val="000000"/>
          <w:lang w:val="es-ES"/>
        </w:rPr>
        <w:t>1.1.1.1</w:t>
      </w:r>
      <w:r w:rsidRPr="000A6E08">
        <w:rPr>
          <w:rFonts w:eastAsia="Times New Roman" w:cs="Arial"/>
          <w:b/>
          <w:bCs/>
          <w:color w:val="000000"/>
          <w:lang w:val="es-ES"/>
        </w:rPr>
        <w:tab/>
        <w:t>Agricultura intensiva</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Desarrollar e implementar nuevas políticas o revisar las políticas existentes que mantienen y gestionan los hábitats naturales y </w:t>
      </w:r>
      <w:proofErr w:type="spellStart"/>
      <w:r w:rsidRPr="000A6E08">
        <w:rPr>
          <w:rFonts w:eastAsia="Times New Roman" w:cs="Arial"/>
          <w:i/>
          <w:color w:val="000000"/>
          <w:lang w:val="es-ES"/>
        </w:rPr>
        <w:t>semi-naturales</w:t>
      </w:r>
      <w:proofErr w:type="spellEnd"/>
      <w:r w:rsidRPr="000A6E08">
        <w:rPr>
          <w:rFonts w:eastAsia="Times New Roman" w:cs="Arial"/>
          <w:i/>
          <w:color w:val="000000"/>
          <w:lang w:val="es-ES"/>
        </w:rPr>
        <w:t xml:space="preserve"> de valor para las especies de aves terrestres migratorias en paisajes agrarios que de otra manera serían cultivados intensivamente y/o a gran escala,</w:t>
      </w:r>
      <w:r w:rsidRPr="000A6E08">
        <w:rPr>
          <w:rFonts w:eastAsia="Times New Roman" w:cs="Arial"/>
          <w:color w:val="000000"/>
          <w:lang w:val="es-ES"/>
        </w:rPr>
        <w:t xml:space="preserve"> incluyendo la </w:t>
      </w:r>
      <w:r w:rsidRPr="000A6E08">
        <w:rPr>
          <w:rFonts w:eastAsia="Times New Roman" w:cs="Arial"/>
          <w:color w:val="000000"/>
          <w:lang w:val="es-ES"/>
        </w:rPr>
        <w:lastRenderedPageBreak/>
        <w:t>promoción de esquemas agroambientales y, cuando existan, la eliminación de incentivos y subsidios perversos– [M / 1].</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Promover tipos de sistemas agrícolas respetuosas con la biodiversidad</w:t>
      </w:r>
      <w:r w:rsidRPr="000A6E08">
        <w:rPr>
          <w:rFonts w:eastAsia="Times New Roman" w:cs="Arial"/>
          <w:color w:val="000000"/>
          <w:lang w:val="es-ES"/>
        </w:rPr>
        <w:t xml:space="preserve"> que son favorables para las especies de aves terrestres migratorias – [S / 1].</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Desarrollar principios para el diseño del paisaje y orientación para mitigar las consecuencias negativas de formas de agricultura intensivas y/o gran escala en las especies de aves terrestres migratorias y sus hábitats, </w:t>
      </w:r>
      <w:r w:rsidRPr="000A6E08">
        <w:rPr>
          <w:rFonts w:eastAsia="Times New Roman" w:cs="Arial"/>
          <w:color w:val="000000"/>
          <w:lang w:val="es-ES"/>
        </w:rPr>
        <w:t>y compartir experiencias relevantes y buenas prácticas a través de la colaboración entre los Estados del área</w:t>
      </w:r>
      <w:r w:rsidRPr="000A6E08">
        <w:rPr>
          <w:rFonts w:eastAsia="Times New Roman" w:cs="Arial"/>
          <w:i/>
          <w:color w:val="000000"/>
          <w:lang w:val="es-ES"/>
        </w:rPr>
        <w:t xml:space="preserve"> </w:t>
      </w:r>
      <w:r w:rsidRPr="000A6E08">
        <w:rPr>
          <w:rFonts w:eastAsia="Times New Roman" w:cs="Arial"/>
          <w:color w:val="000000"/>
          <w:lang w:val="es-ES"/>
        </w:rPr>
        <w:t>de distribución – [S / 2].</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Llevar a cabo Evaluaciones Ambientales Estratégicas</w:t>
      </w:r>
      <w:r w:rsidRPr="000A6E08">
        <w:rPr>
          <w:rFonts w:eastAsia="Times New Roman" w:cs="Arial"/>
          <w:color w:val="000000"/>
          <w:lang w:val="es-ES"/>
        </w:rPr>
        <w:t>, en la medida de lo posible, para determinar las políticas y los planes para la agricultura en general que tienen en cuenta plenamente las especies de aves terrestres migratorias, sus hábitats y otra biodiversidad.</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Desarrollar estrategias de planificación de uso del suelo, utilizando un enfoque ecosistémico,</w:t>
      </w:r>
      <w:r w:rsidRPr="000A6E08">
        <w:rPr>
          <w:rFonts w:eastAsia="Times New Roman" w:cs="Arial"/>
          <w:color w:val="000000"/>
          <w:lang w:val="es-ES"/>
        </w:rPr>
        <w:t xml:space="preserve"> para la conservación de los hábitats de importancia para las especies de aves terrestres migratorias, y garantizar la integración de las consideraciones medioambientales en las políticas agrícolas nacionales – [M/1].</w:t>
      </w:r>
    </w:p>
    <w:p w:rsidR="00491A33" w:rsidRPr="000A6E08" w:rsidRDefault="00491A33" w:rsidP="00491A33">
      <w:pPr>
        <w:keepNext/>
        <w:spacing w:afterLines="60" w:after="144" w:line="360" w:lineRule="auto"/>
        <w:ind w:left="720"/>
        <w:jc w:val="both"/>
        <w:outlineLvl w:val="3"/>
        <w:rPr>
          <w:rFonts w:eastAsia="Times New Roman" w:cs="Arial"/>
          <w:b/>
          <w:bCs/>
          <w:color w:val="000000"/>
          <w:lang w:val="es-ES"/>
        </w:rPr>
      </w:pPr>
      <w:bookmarkStart w:id="5" w:name="_Toc346486097"/>
      <w:r w:rsidRPr="000A6E08">
        <w:rPr>
          <w:rFonts w:eastAsia="Times New Roman" w:cs="Arial"/>
          <w:b/>
          <w:bCs/>
          <w:color w:val="000000"/>
          <w:lang w:val="es-ES"/>
        </w:rPr>
        <w:t>1.1.1.2</w:t>
      </w:r>
      <w:r w:rsidRPr="000A6E08">
        <w:rPr>
          <w:rFonts w:eastAsia="Times New Roman" w:cs="Arial"/>
          <w:b/>
          <w:bCs/>
          <w:color w:val="000000"/>
          <w:lang w:val="es-ES"/>
        </w:rPr>
        <w:tab/>
      </w:r>
      <w:bookmarkEnd w:id="5"/>
      <w:r w:rsidRPr="000A6E08">
        <w:rPr>
          <w:rFonts w:eastAsia="Times New Roman" w:cs="Arial"/>
          <w:b/>
          <w:bCs/>
          <w:color w:val="000000"/>
          <w:lang w:val="es-ES"/>
        </w:rPr>
        <w:t>La agricultura tradicional incluyendo el pastoreo y los sistemas de cultivo a pequeña escala</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Promover políticas agrícolas que apoyen las prácticas de manejo de recursos naturales participativas y sostenibles, </w:t>
      </w:r>
      <w:r w:rsidRPr="000A6E08">
        <w:rPr>
          <w:rFonts w:eastAsia="Times New Roman" w:cs="Arial"/>
          <w:color w:val="000000"/>
          <w:lang w:val="es-ES"/>
        </w:rPr>
        <w:t>por ejemplo, la agricultura a pequeña escala y los métodos de cultivo tradicionales (incluyendo el pastoreo),</w:t>
      </w:r>
      <w:r w:rsidRPr="000A6E08">
        <w:rPr>
          <w:rFonts w:eastAsia="Times New Roman" w:cs="Arial"/>
          <w:i/>
          <w:color w:val="000000"/>
          <w:lang w:val="es-ES"/>
        </w:rPr>
        <w:t xml:space="preserve"> que beneficia a las poblaciones de especies de aves terrestres migratorias y otra biodiversidad</w:t>
      </w:r>
      <w:r w:rsidRPr="000A6E08">
        <w:rPr>
          <w:rFonts w:eastAsia="Times New Roman" w:cs="Arial"/>
          <w:color w:val="000000"/>
          <w:lang w:val="es-ES"/>
        </w:rPr>
        <w:t>, incluyendo la promoción de medidas apropiadas en los programas agroambientales y la eliminación de incentivos y subvenciones perversos, cuando existan – [M / 1].</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lastRenderedPageBreak/>
        <w:t>Trabajar con y empoderar a las comunidades locales para defender, desarrollar y aplicar enfoques participativos e incentivos dirigidos a la gestión integrada y sostenible de los recursos naturales.</w:t>
      </w:r>
      <w:r w:rsidRPr="000A6E08">
        <w:rPr>
          <w:rFonts w:eastAsia="Times New Roman" w:cs="Arial"/>
          <w:color w:val="000000"/>
          <w:lang w:val="es-ES"/>
        </w:rPr>
        <w:t xml:space="preserve"> Esto debería fomentar la agricultura sostenible a pequeña escala y la gestión de bosques, zonificación de pastoreo, la generación de ingresos alternativos incluyendo la restauración del hábitat en su caso, la mejora tanto de los medios de vida humanos como de la calidad del hábitat para las especies de aves terrestres migratorias – [M / 1].</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Facilitar el intercambio, a nivel internacional, de experiencias de pastoreo y agrícolas a pequeña escala y buenas prácticas relevantes,</w:t>
      </w:r>
      <w:r w:rsidRPr="000A6E08">
        <w:rPr>
          <w:rFonts w:eastAsia="Times New Roman" w:cs="Arial"/>
          <w:color w:val="000000"/>
          <w:lang w:val="es-ES"/>
        </w:rPr>
        <w:t xml:space="preserve"> que empleen sistemas de uso del suelo que son ecológicamente sostenibles y sustenten las poblaciones de especies de aves terrestres migratorias. Apoyo a la documentación de los casos de estudio – [S /2].</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color w:val="000000"/>
          <w:lang w:val="es-ES"/>
        </w:rPr>
        <w:t xml:space="preserve"> </w:t>
      </w:r>
      <w:r w:rsidRPr="000A6E08">
        <w:rPr>
          <w:rFonts w:eastAsia="Times New Roman" w:cs="Arial"/>
          <w:i/>
          <w:color w:val="000000"/>
          <w:lang w:val="es-ES"/>
        </w:rPr>
        <w:t>Esforzarse para incluir los requerimientos de hábitat de aves migratorias en las iniciativas existentes que trabajan con los agricultores y las comunidades locales,</w:t>
      </w:r>
      <w:r w:rsidRPr="000A6E08">
        <w:rPr>
          <w:rFonts w:eastAsia="Times New Roman" w:cs="Arial"/>
          <w:color w:val="000000"/>
          <w:lang w:val="es-ES"/>
        </w:rPr>
        <w:t xml:space="preserve"> tales como la Iniciativa Mundial para un Pastoreo Sostenible </w:t>
      </w:r>
      <w:r w:rsidRPr="000A6E08">
        <w:rPr>
          <w:rFonts w:eastAsia="Times New Roman" w:cs="Arial"/>
          <w:color w:val="000000"/>
          <w:vertAlign w:val="superscript"/>
          <w:lang w:val="es-ES"/>
        </w:rPr>
        <w:footnoteReference w:id="2"/>
      </w:r>
      <w:r w:rsidRPr="000A6E08">
        <w:rPr>
          <w:rFonts w:eastAsia="Times New Roman" w:cs="Arial"/>
          <w:color w:val="000000"/>
          <w:lang w:val="es-ES"/>
        </w:rPr>
        <w:t xml:space="preserve"> (IMPS) siempre que satisfagan las necesidades de las especies de aves terrestres migratorias, incluyendo a través de alentar el desarrollo y aplicación de estrategias interdisciplinarias para el pastoreo sostenible basado en las instituciones tradicionales para la regulación del uso de los recursos, pero en función de las previsiones climáticas estacionales o a largo plazo– [M / 2].</w:t>
      </w:r>
    </w:p>
    <w:p w:rsidR="00491A33" w:rsidRPr="000A6E08" w:rsidRDefault="00491A33" w:rsidP="00491A33">
      <w:pPr>
        <w:keepNext/>
        <w:keepLines/>
        <w:spacing w:afterLines="60" w:after="144" w:line="360" w:lineRule="auto"/>
        <w:ind w:firstLine="720"/>
        <w:jc w:val="both"/>
        <w:outlineLvl w:val="2"/>
        <w:rPr>
          <w:rFonts w:eastAsia="Calibri" w:cs="Arial"/>
          <w:b/>
          <w:color w:val="000000"/>
          <w:lang w:val="es-ES"/>
        </w:rPr>
      </w:pPr>
      <w:r w:rsidRPr="000A6E08">
        <w:rPr>
          <w:rFonts w:eastAsia="Calibri" w:cs="Arial"/>
          <w:b/>
          <w:color w:val="000000"/>
          <w:lang w:val="es-ES"/>
        </w:rPr>
        <w:t>1.1.2</w:t>
      </w:r>
      <w:r w:rsidRPr="000A6E08">
        <w:rPr>
          <w:rFonts w:eastAsia="Calibri" w:cs="Arial"/>
          <w:b/>
          <w:color w:val="000000"/>
          <w:lang w:val="es-ES"/>
        </w:rPr>
        <w:tab/>
        <w:t>Productos madereros y no madereros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Incluir los requerimientos de hábitat de las especies de aves terrestres migratorias en el desarrollo e implementación de planes integrados de manejo de bosques nacionales.</w:t>
      </w:r>
      <w:r w:rsidRPr="000A6E08">
        <w:rPr>
          <w:rFonts w:eastAsia="Times New Roman" w:cs="Arial"/>
          <w:color w:val="000000"/>
          <w:lang w:val="es-ES"/>
        </w:rPr>
        <w:t xml:space="preserve"> En su caso, se deben promover las arboledas o plantaciones de árboles maderables y/o iniciativas comunitarias forestales gestionadas de forma sostenible para reducir la presión sobre los hábitats forestales naturales. Contribuir a la aplicación del Programa de Trabajo sobre Bosques de la CDB – [M / 1].</w:t>
      </w:r>
    </w:p>
    <w:p w:rsidR="00491A33" w:rsidRPr="000A6E08" w:rsidRDefault="00491A33" w:rsidP="00491A33">
      <w:pPr>
        <w:keepNext/>
        <w:keepLines/>
        <w:spacing w:afterLines="60" w:after="144" w:line="360" w:lineRule="auto"/>
        <w:ind w:firstLine="720"/>
        <w:jc w:val="both"/>
        <w:outlineLvl w:val="2"/>
        <w:rPr>
          <w:rFonts w:eastAsia="Calibri" w:cs="Arial"/>
          <w:b/>
          <w:color w:val="000000"/>
          <w:lang w:val="es-ES"/>
        </w:rPr>
      </w:pPr>
      <w:r w:rsidRPr="000A6E08">
        <w:rPr>
          <w:rFonts w:eastAsia="Calibri" w:cs="Arial"/>
          <w:b/>
          <w:color w:val="000000"/>
          <w:lang w:val="es-ES"/>
        </w:rPr>
        <w:lastRenderedPageBreak/>
        <w:t>1.1.3</w:t>
      </w:r>
      <w:r w:rsidRPr="000A6E08">
        <w:rPr>
          <w:rFonts w:eastAsia="Calibri" w:cs="Arial"/>
          <w:b/>
          <w:color w:val="000000"/>
          <w:lang w:val="es-ES"/>
        </w:rPr>
        <w:tab/>
        <w:t>Gestión del agua</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Implementar y promover ampliamente, las directrices de la Convención de Ramsar sobre los humedales y el manejo de cuencas hidrográficas</w:t>
      </w:r>
      <w:r w:rsidRPr="000A6E08">
        <w:rPr>
          <w:rFonts w:eastAsia="Times New Roman" w:cs="Arial"/>
          <w:color w:val="000000"/>
          <w:lang w:val="es-ES"/>
        </w:rPr>
        <w:t xml:space="preserve"> (Resolución X.19), particularmente, pero no limitado a la necesidad de mantener los caudales fluviales naturales que mantienen las características ecológicas de los humedales asociados – [S / 1].</w:t>
      </w:r>
    </w:p>
    <w:p w:rsidR="00491A33" w:rsidRPr="000A6E08" w:rsidRDefault="00491A33" w:rsidP="00491A33">
      <w:pPr>
        <w:spacing w:afterLines="60" w:after="144" w:line="360" w:lineRule="auto"/>
        <w:ind w:left="1440" w:hanging="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Regular las amenazas antropogénicas que puedan provocar la degradación y/o pérdida de los humedales importantes para las especies de aves terrestres migratorias e iniciar programas de rehabilitación o restauración, siempre que sea posible y apropiado.</w:t>
      </w:r>
      <w:r w:rsidRPr="000A6E08">
        <w:rPr>
          <w:rFonts w:eastAsia="Times New Roman" w:cs="Arial"/>
          <w:color w:val="000000"/>
          <w:lang w:val="es-ES"/>
        </w:rPr>
        <w:t xml:space="preserve"> Esto implicará la introducción o la aplicación de los reglamentos o normas apropiadas y medidas de control en los sitios importantes de humedales, así como en los sitios que ya han sufrido la degradación como consecuencia de los impactos de factores tales como el uso no sostenible, la agricultura, los incendios no controlados, la propagación de especies acuáticas invasoras no nativas, el cambio hidrológico, el cambio climático, la sucesión natural, la eutrofización y la contaminación – [L / 1].</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keepNext/>
        <w:keepLines/>
        <w:spacing w:afterLines="60" w:after="144" w:line="360" w:lineRule="auto"/>
        <w:ind w:firstLine="720"/>
        <w:jc w:val="both"/>
        <w:outlineLvl w:val="2"/>
        <w:rPr>
          <w:rFonts w:eastAsia="Calibri" w:cs="Arial"/>
          <w:b/>
          <w:color w:val="000000"/>
          <w:lang w:val="es-ES"/>
        </w:rPr>
      </w:pPr>
      <w:r w:rsidRPr="000A6E08">
        <w:rPr>
          <w:rFonts w:eastAsia="Calibri" w:cs="Arial"/>
          <w:b/>
          <w:color w:val="000000"/>
          <w:lang w:val="es-ES"/>
        </w:rPr>
        <w:t>1.1.4</w:t>
      </w:r>
      <w:r w:rsidRPr="000A6E08">
        <w:rPr>
          <w:rFonts w:eastAsia="Calibri" w:cs="Arial"/>
          <w:b/>
          <w:color w:val="000000"/>
          <w:lang w:val="es-ES"/>
        </w:rPr>
        <w:tab/>
        <w:t>Energía</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proofErr w:type="gramStart"/>
      <w:r w:rsidRPr="000A6E08">
        <w:rPr>
          <w:rFonts w:eastAsia="Times New Roman" w:cs="Arial"/>
          <w:i/>
          <w:color w:val="000000"/>
          <w:lang w:val="es-ES"/>
        </w:rPr>
        <w:t>Asegurar</w:t>
      </w:r>
      <w:proofErr w:type="gramEnd"/>
      <w:r w:rsidRPr="000A6E08">
        <w:rPr>
          <w:rFonts w:eastAsia="Times New Roman" w:cs="Arial"/>
          <w:i/>
          <w:color w:val="000000"/>
          <w:lang w:val="es-ES"/>
        </w:rPr>
        <w:t xml:space="preserve"> que los nuevos desarrollos relativos a la energía que puedan tener un impacto significativo en las especies de aves terrestres </w:t>
      </w:r>
      <w:r w:rsidR="000A6E08" w:rsidRPr="000A6E08">
        <w:rPr>
          <w:rFonts w:eastAsia="Times New Roman" w:cs="Arial"/>
          <w:i/>
          <w:color w:val="000000"/>
          <w:lang w:val="es-ES"/>
        </w:rPr>
        <w:t>migratorias</w:t>
      </w:r>
      <w:r w:rsidRPr="000A6E08">
        <w:rPr>
          <w:rFonts w:eastAsia="Times New Roman" w:cs="Arial"/>
          <w:i/>
          <w:color w:val="000000"/>
          <w:lang w:val="es-ES"/>
        </w:rPr>
        <w:t xml:space="preserve"> adoptan procesos de planificación estratégica en fase inicial y de alto nivel que implican Evaluaciones Ambiental Estratégicas (EAE) y Evaluaciones de Impacto Ambiental (EIA) y consultas con las partes interesadas</w:t>
      </w:r>
      <w:r w:rsidRPr="000A6E08">
        <w:rPr>
          <w:rFonts w:eastAsia="Times New Roman" w:cs="Arial"/>
          <w:color w:val="000000"/>
          <w:lang w:val="es-ES"/>
        </w:rPr>
        <w:t xml:space="preserve"> y, cuando sea posible y adecuado, apoyar las fuentes alternativas de energía renovable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proofErr w:type="gramStart"/>
      <w:r w:rsidRPr="000A6E08">
        <w:rPr>
          <w:rFonts w:eastAsia="Times New Roman" w:cs="Arial"/>
          <w:i/>
          <w:color w:val="000000"/>
          <w:lang w:val="es-ES"/>
        </w:rPr>
        <w:t>Asegurar</w:t>
      </w:r>
      <w:proofErr w:type="gramEnd"/>
      <w:r w:rsidRPr="000A6E08">
        <w:rPr>
          <w:rFonts w:eastAsia="Times New Roman" w:cs="Arial"/>
          <w:i/>
          <w:color w:val="000000"/>
          <w:lang w:val="es-ES"/>
        </w:rPr>
        <w:t xml:space="preserve"> que se adopta un enfoque estratégico con respecto a la ubicación de desarrollos alternativos de energía renovable.</w:t>
      </w:r>
      <w:r w:rsidRPr="000A6E08">
        <w:rPr>
          <w:rFonts w:eastAsia="Times New Roman" w:cs="Arial"/>
          <w:color w:val="000000"/>
          <w:lang w:val="es-ES"/>
        </w:rPr>
        <w:t xml:space="preserve"> Esto debe incluir el mapeo del potencial de energía renovable y la superposición de esta información con mapas de sitios y hábitats clave para las especies de aves terrestres migratorias y otra biodiversidad relevante, así como los corredores de migración – [M / 1].</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lastRenderedPageBreak/>
        <w:t>Establecer políticas sostenibles de gestión de la energía y de uso del suelo,</w:t>
      </w:r>
      <w:r w:rsidRPr="000A6E08">
        <w:rPr>
          <w:rFonts w:eastAsia="Times New Roman" w:cs="Arial"/>
          <w:color w:val="000000"/>
          <w:lang w:val="es-ES"/>
        </w:rPr>
        <w:t xml:space="preserve"> que tengan en cuenta la biodiversidad, incluyendo especies de aves terrestres migratorias, sus hábitats y otra biodiversidad – [L / 1].</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Tratar de reducir la dependencia de los combustibles fósiles, según</w:t>
      </w:r>
      <w:r w:rsidRPr="000A6E08">
        <w:rPr>
          <w:rFonts w:eastAsia="Times New Roman" w:cs="Arial"/>
          <w:color w:val="000000"/>
          <w:lang w:val="es-ES"/>
        </w:rPr>
        <w:t xml:space="preserve"> proceda, a través de políticas y apoyo las iniciativas que promuevan fuentes renovables y faciliten la disponibilidad de alternativas de energía para la calefacción, la iluminación y la cocina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proofErr w:type="gramStart"/>
      <w:r w:rsidRPr="000A6E08">
        <w:rPr>
          <w:rFonts w:eastAsia="Times New Roman" w:cs="Arial"/>
          <w:i/>
          <w:color w:val="000000"/>
          <w:lang w:val="es-ES"/>
        </w:rPr>
        <w:t>Asegurar</w:t>
      </w:r>
      <w:proofErr w:type="gramEnd"/>
      <w:r w:rsidRPr="000A6E08">
        <w:rPr>
          <w:rFonts w:eastAsia="Times New Roman" w:cs="Arial"/>
          <w:i/>
          <w:color w:val="000000"/>
          <w:lang w:val="es-ES"/>
        </w:rPr>
        <w:t xml:space="preserve"> que los nuevos embalses hidroeléctricos planificados y otros esquemas de modificación de la hidrología natural, están sujetos a rigurosas Evaluaciones de Impacto Ambiental</w:t>
      </w:r>
      <w:r w:rsidRPr="000A6E08">
        <w:rPr>
          <w:rFonts w:eastAsia="Times New Roman" w:cs="Arial"/>
          <w:color w:val="000000"/>
          <w:lang w:val="es-ES"/>
        </w:rPr>
        <w:t xml:space="preserve"> para asegurar que su diseño mitiga cualquier daño, y maximiza el potencial de los beneficios ambientales de las especies de aves terrestres migratorias y sus hábitats – [S / 1].</w:t>
      </w:r>
    </w:p>
    <w:p w:rsidR="00491A33" w:rsidRPr="000A6E08" w:rsidRDefault="00491A33" w:rsidP="00491A33">
      <w:pPr>
        <w:spacing w:afterLines="60" w:after="144" w:line="360" w:lineRule="auto"/>
        <w:ind w:left="1440" w:hanging="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Mitigar los efectos de presas hidráulicas existentes permitiendo que la descarga/flujo artificial de agua esté bien gestionado, aguas abajo</w:t>
      </w:r>
      <w:r w:rsidRPr="000A6E08">
        <w:rPr>
          <w:rFonts w:eastAsia="Times New Roman" w:cs="Arial"/>
          <w:color w:val="000000"/>
          <w:lang w:val="es-ES"/>
        </w:rPr>
        <w:t>, que puede ser una manera eficaz de restaurar los hábitats de llanuras de inundación (incluidos los bosques inundables, de ser necesario con la ayuda de replantación/regeneración) y los medios de vida locales, como el arroz y tierras cultivables – [L / 2].</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ind w:left="720"/>
        <w:jc w:val="both"/>
        <w:outlineLvl w:val="2"/>
        <w:rPr>
          <w:rFonts w:eastAsia="Calibri" w:cs="Arial"/>
          <w:b/>
          <w:color w:val="000000"/>
          <w:lang w:val="es-ES"/>
        </w:rPr>
      </w:pPr>
      <w:r w:rsidRPr="000A6E08">
        <w:rPr>
          <w:rFonts w:eastAsia="Calibri" w:cs="Arial"/>
          <w:b/>
          <w:color w:val="000000"/>
          <w:lang w:val="es-ES"/>
        </w:rPr>
        <w:t>1.1.5</w:t>
      </w:r>
      <w:r w:rsidRPr="000A6E08">
        <w:rPr>
          <w:rFonts w:eastAsia="Calibri" w:cs="Arial"/>
          <w:b/>
          <w:color w:val="000000"/>
          <w:lang w:val="es-ES"/>
        </w:rPr>
        <w:tab/>
        <w:t>Repoblación (incluyendo reforestación), y la reducción de la desertificación y las emisiones de carbono derivadas de la deforestación y la degradación</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Fomentar el uso de árboles nativos u otras plantas que sean de gran valor para las especies de aves terrestres migratorias mediante iniciativas apropiadas de reforestación o forestación</w:t>
      </w:r>
      <w:r w:rsidRPr="000A6E08">
        <w:rPr>
          <w:rFonts w:eastAsia="Times New Roman" w:cs="Arial"/>
          <w:color w:val="000000"/>
          <w:lang w:val="es-ES"/>
        </w:rPr>
        <w:t>. Esta acción requerirá un seguimiento detallado e investigación sobre el uso de recursos que hacen las especies de aves terrestres migratorias y usar esta información para elegir la implementación más apropiada – [L / 1].</w:t>
      </w:r>
    </w:p>
    <w:p w:rsidR="00491A33" w:rsidRPr="000A6E08" w:rsidRDefault="00491A33" w:rsidP="00491A33">
      <w:pPr>
        <w:spacing w:afterLines="60" w:after="144" w:line="360" w:lineRule="auto"/>
        <w:ind w:left="144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Incorporarse en las medidas que se están adoptando para aplicar la Convención de las Naciones Unidas de Lucha contra la Desertificación </w:t>
      </w:r>
      <w:r w:rsidRPr="000A6E08">
        <w:rPr>
          <w:rFonts w:eastAsia="Times New Roman" w:cs="Arial"/>
          <w:i/>
          <w:color w:val="000000"/>
          <w:lang w:val="es-ES"/>
        </w:rPr>
        <w:lastRenderedPageBreak/>
        <w:t>(UNCCD) sobre aspectos de conservación de las especies de aves terrestres migratorias,</w:t>
      </w:r>
      <w:r w:rsidRPr="000A6E08">
        <w:rPr>
          <w:rFonts w:eastAsia="Times New Roman" w:cs="Arial"/>
          <w:color w:val="000000"/>
          <w:lang w:val="es-ES"/>
        </w:rPr>
        <w:t xml:space="preserve"> y en particular las recomendaciones y medidas contenidas en este Plan de Acción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ind w:firstLine="720"/>
        <w:jc w:val="both"/>
        <w:outlineLvl w:val="2"/>
        <w:rPr>
          <w:rFonts w:eastAsia="Calibri" w:cs="Arial"/>
          <w:b/>
          <w:color w:val="000000"/>
          <w:lang w:val="es-ES"/>
        </w:rPr>
      </w:pPr>
      <w:r w:rsidRPr="000A6E08">
        <w:rPr>
          <w:rFonts w:eastAsia="Calibri" w:cs="Arial"/>
          <w:b/>
          <w:color w:val="000000"/>
          <w:lang w:val="es-ES"/>
        </w:rPr>
        <w:t>1.1.6</w:t>
      </w:r>
      <w:r w:rsidRPr="000A6E08">
        <w:rPr>
          <w:rFonts w:eastAsia="Calibri" w:cs="Arial"/>
          <w:b/>
          <w:color w:val="000000"/>
          <w:lang w:val="es-ES"/>
        </w:rPr>
        <w:tab/>
        <w:t>Gestión integrada del uso del suelo</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Fomentar la implementación local de las políticas de gestión del uso del suelo, potencialmente a través de programas de incentivos apropiados. </w:t>
      </w:r>
      <w:r w:rsidRPr="000A6E08">
        <w:rPr>
          <w:rFonts w:eastAsia="Times New Roman" w:cs="Arial"/>
          <w:color w:val="000000"/>
          <w:lang w:val="es-ES"/>
        </w:rPr>
        <w:t>Proporcionar apoyo nacional para temas transversales tales como el Enfoque de Ecosistemas del CDB, que es una estrategia para la gestión integrada de la tierra, el agua y los recursos vivos que promueve la conservación y el uso sostenible de una manera justa y equitativa – [M / 1].</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keepNext/>
        <w:keepLines/>
        <w:spacing w:afterLines="60" w:after="144" w:line="360" w:lineRule="auto"/>
        <w:ind w:left="720" w:hanging="720"/>
        <w:jc w:val="both"/>
        <w:outlineLvl w:val="1"/>
        <w:rPr>
          <w:rFonts w:eastAsia="Calibri" w:cs="Arial"/>
          <w:b/>
          <w:bCs/>
          <w:color w:val="000000"/>
          <w:lang w:val="es-ES"/>
        </w:rPr>
      </w:pPr>
      <w:bookmarkStart w:id="6" w:name="_Toc346486094"/>
      <w:r w:rsidRPr="000A6E08">
        <w:rPr>
          <w:rFonts w:eastAsia="Calibri" w:cs="Arial"/>
          <w:b/>
          <w:bCs/>
          <w:color w:val="000000"/>
          <w:lang w:val="es-ES"/>
        </w:rPr>
        <w:t>1.2</w:t>
      </w:r>
      <w:r w:rsidRPr="000A6E08">
        <w:rPr>
          <w:rFonts w:eastAsia="Calibri" w:cs="Arial"/>
          <w:b/>
          <w:bCs/>
          <w:color w:val="000000"/>
          <w:lang w:val="es-ES"/>
        </w:rPr>
        <w:tab/>
        <w:t>Sitios de importancia nacional o internacional para las especies de aves terrestres migratorias</w:t>
      </w:r>
    </w:p>
    <w:p w:rsidR="00491A33" w:rsidRPr="000A6E08" w:rsidRDefault="00491A33" w:rsidP="00491A33">
      <w:pPr>
        <w:numPr>
          <w:ilvl w:val="0"/>
          <w:numId w:val="18"/>
        </w:numPr>
        <w:spacing w:afterLines="60" w:after="144" w:line="360" w:lineRule="auto"/>
        <w:contextualSpacing/>
        <w:jc w:val="both"/>
        <w:rPr>
          <w:rFonts w:eastAsia="Times New Roman" w:cs="Arial"/>
          <w:color w:val="000000"/>
          <w:lang w:val="es-ES"/>
        </w:rPr>
      </w:pPr>
      <w:r w:rsidRPr="000A6E08">
        <w:rPr>
          <w:rFonts w:eastAsia="Times New Roman" w:cs="Arial"/>
          <w:i/>
          <w:color w:val="000000"/>
          <w:lang w:val="es-ES"/>
        </w:rPr>
        <w:t>Realizar y publicar inventarios nacionales de los lugares de importancia para las especies de aves terrestres migratorias</w:t>
      </w:r>
      <w:r w:rsidRPr="000A6E08">
        <w:rPr>
          <w:rFonts w:eastAsia="Times New Roman" w:cs="Arial"/>
          <w:color w:val="000000"/>
          <w:lang w:val="es-ES"/>
        </w:rPr>
        <w:t>, en coordinación, en su caso, con las organizaciones de conservación internacionales competentes – [S / 1].</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Facilitar y promover la designación de sitios de importancia para las especies de aves terrestres migratorias en las categorías de conservación nacionales e internacionales pertinentes</w:t>
      </w:r>
      <w:r w:rsidRPr="000A6E08">
        <w:rPr>
          <w:rFonts w:eastAsia="Times New Roman" w:cs="Arial"/>
          <w:color w:val="000000"/>
          <w:lang w:val="es-ES"/>
        </w:rPr>
        <w:t xml:space="preserve"> (por ejemplo</w:t>
      </w:r>
      <w:r w:rsidR="000A6E08">
        <w:rPr>
          <w:rFonts w:eastAsia="Times New Roman" w:cs="Arial"/>
          <w:color w:val="000000"/>
          <w:lang w:val="es-ES"/>
        </w:rPr>
        <w:t>,</w:t>
      </w:r>
      <w:r w:rsidRPr="000A6E08">
        <w:rPr>
          <w:rFonts w:eastAsia="Times New Roman" w:cs="Arial"/>
          <w:color w:val="000000"/>
          <w:lang w:val="es-ES"/>
        </w:rPr>
        <w:t xml:space="preserve"> reservas naturales, parques nacionales, reservas de vida silvestre, santuarios, áreas sin caza, y otros sistemas pertinentes de protección), u otros enfoques que puedan conducir a prácticas de gestión adecuadas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Establecer una Red de Sitios Críticos</w:t>
      </w:r>
      <w:r w:rsidRPr="000A6E08">
        <w:rPr>
          <w:rFonts w:eastAsia="Times New Roman" w:cs="Arial"/>
          <w:color w:val="000000"/>
          <w:lang w:val="es-ES"/>
        </w:rPr>
        <w:t xml:space="preserve"> teniendo en cuenta la relación entre los sitios que pueden estar ecológicamente relacionados entre sí, en términos físicos, por ejemplo, conectando corredores de hábitat, o en otros términos ecológicos, por ejemplo, como zonas de cría relacionadas con la</w:t>
      </w:r>
      <w:r w:rsidR="000A6E08">
        <w:rPr>
          <w:rFonts w:eastAsia="Times New Roman" w:cs="Arial"/>
          <w:color w:val="000000"/>
          <w:lang w:val="es-ES"/>
        </w:rPr>
        <w:t>s</w:t>
      </w:r>
      <w:r w:rsidRPr="000A6E08">
        <w:rPr>
          <w:rFonts w:eastAsia="Times New Roman" w:cs="Arial"/>
          <w:color w:val="000000"/>
          <w:lang w:val="es-ES"/>
        </w:rPr>
        <w:t xml:space="preserve"> zonas de no cría, sitios de parada, alimentación y/o zonas de descanso. La investigación y la información sobre las especies de aves terrestres migratorias a las que se les ha hecho seguimiento durante el movimiento migratorio permitirán la identificación precisa de estas redes de sitios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lastRenderedPageBreak/>
        <w:t>Revisar y cuando proceda, elaborar y ejecutar planes de manejo de sitios de conservación apropiados y efectivos que incorporen las prescripciones adecuadas para las especies de aves terrestres migratorias</w:t>
      </w:r>
      <w:r w:rsidRPr="000A6E08">
        <w:rPr>
          <w:rFonts w:eastAsia="Times New Roman" w:cs="Arial"/>
          <w:color w:val="000000"/>
          <w:lang w:val="es-ES"/>
        </w:rPr>
        <w:t xml:space="preserve"> – [M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Promover enfoques participativos en la planificación, gestión y conservación de los sitios</w:t>
      </w:r>
      <w:r w:rsidRPr="000A6E08">
        <w:rPr>
          <w:rFonts w:eastAsia="Times New Roman" w:cs="Arial"/>
          <w:color w:val="000000"/>
          <w:lang w:val="es-ES"/>
        </w:rPr>
        <w:t>, a fin de permitir la participación, y compartir los beneficios con las comunidades locales en las que éstos están presentes – [M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7" w:name="_Toc346486103"/>
      <w:bookmarkEnd w:id="6"/>
      <w:r w:rsidRPr="000A6E08">
        <w:rPr>
          <w:rFonts w:eastAsia="Calibri" w:cs="Arial"/>
          <w:b/>
          <w:bCs/>
          <w:color w:val="000000"/>
          <w:lang w:val="es-ES"/>
        </w:rPr>
        <w:t>1.3</w:t>
      </w:r>
      <w:r w:rsidRPr="000A6E08">
        <w:rPr>
          <w:rFonts w:eastAsia="Calibri" w:cs="Arial"/>
          <w:b/>
          <w:bCs/>
          <w:color w:val="000000"/>
          <w:lang w:val="es-ES"/>
        </w:rPr>
        <w:tab/>
        <w:t>C</w:t>
      </w:r>
      <w:bookmarkEnd w:id="7"/>
      <w:r w:rsidRPr="000A6E08">
        <w:rPr>
          <w:rFonts w:eastAsia="Calibri" w:cs="Arial"/>
          <w:b/>
          <w:bCs/>
          <w:color w:val="000000"/>
          <w:lang w:val="es-ES"/>
        </w:rPr>
        <w:t>ambio climático</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Implementar medidas esbozadas en la Resolución 5.13 de AEWA (Medidas de adaptación al cambio climático para las aves acuáticas), la Resolución X.24 de Ramsar (Humedales y Cambio Climático) y las Resoluciones de la CMS 9.7 (Impacto del cambio climático sobre las especies migratorias) y 10.19 (Conservación de las especies migratorias a la luz del cambio climático)</w:t>
      </w:r>
      <w:r w:rsidRPr="000A6E08">
        <w:rPr>
          <w:rFonts w:eastAsia="Times New Roman" w:cs="Arial"/>
          <w:color w:val="000000"/>
          <w:lang w:val="es-ES"/>
        </w:rPr>
        <w:t xml:space="preserve">, y COP11/Doc.23.4.2 </w:t>
      </w:r>
      <w:r w:rsidRPr="000A6E08">
        <w:rPr>
          <w:rFonts w:eastAsia="Times New Roman" w:cs="Arial"/>
          <w:i/>
          <w:color w:val="000000"/>
          <w:lang w:val="es-ES"/>
        </w:rPr>
        <w:t>(Programa de Trabajo sobre Cambio Climático y Especies Migratorias</w:t>
      </w:r>
      <w:r w:rsidRPr="000A6E08">
        <w:rPr>
          <w:rFonts w:eastAsia="Times New Roman" w:cs="Arial"/>
          <w:color w:val="000000"/>
          <w:lang w:val="es-ES"/>
        </w:rPr>
        <w:t>) así como las acciones descritas en el presente Plan de Acción, con el fin de aumentar la capacidad de recuperación de las especies de aves terrestres migratorias y su potencial para adaptarse al cambio climático – [L / 3].</w:t>
      </w:r>
    </w:p>
    <w:p w:rsidR="00491A33" w:rsidRPr="000A6E08" w:rsidRDefault="00491A33" w:rsidP="00491A33">
      <w:pPr>
        <w:spacing w:afterLines="60" w:after="144" w:line="360" w:lineRule="auto"/>
        <w:ind w:left="720" w:hanging="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bookmarkStart w:id="8" w:name="_Toc346486104"/>
      <w:r w:rsidRPr="000A6E08">
        <w:rPr>
          <w:rFonts w:eastAsia="Times New Roman" w:cs="Arial"/>
          <w:b/>
          <w:bCs/>
          <w:color w:val="000000"/>
          <w:lang w:val="es-ES"/>
        </w:rPr>
        <w:t>2.0</w:t>
      </w:r>
      <w:r w:rsidRPr="000A6E08">
        <w:rPr>
          <w:rFonts w:eastAsia="Times New Roman" w:cs="Arial"/>
          <w:b/>
          <w:bCs/>
          <w:color w:val="000000"/>
          <w:lang w:val="es-ES"/>
        </w:rPr>
        <w:tab/>
      </w:r>
      <w:bookmarkEnd w:id="8"/>
      <w:r w:rsidRPr="000A6E08">
        <w:rPr>
          <w:rFonts w:eastAsia="Times New Roman" w:cs="Arial"/>
          <w:b/>
          <w:bCs/>
          <w:color w:val="000000"/>
          <w:lang w:val="es-ES"/>
        </w:rPr>
        <w:t>SACAR DE SU AMBIENTE NATURAL</w:t>
      </w:r>
      <w:r w:rsidRPr="000A6E08">
        <w:rPr>
          <w:rFonts w:eastAsia="Times New Roman" w:cs="Arial"/>
          <w:bCs/>
          <w:color w:val="000000"/>
          <w:vertAlign w:val="superscript"/>
          <w:lang w:val="es-ES"/>
        </w:rPr>
        <w:footnoteReference w:id="3"/>
      </w:r>
      <w:r w:rsidRPr="000A6E08">
        <w:rPr>
          <w:rFonts w:eastAsia="Times New Roman" w:cs="Arial"/>
          <w:b/>
          <w:bCs/>
          <w:color w:val="000000"/>
          <w:lang w:val="es-ES"/>
        </w:rPr>
        <w:t xml:space="preserve"> Y EL COMERCIO</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Identificar las especies de aves terrestres migratorias que sean objeto de captura (sacándolas de su ambiente natural) y comercio, </w:t>
      </w:r>
      <w:r w:rsidRPr="000A6E08">
        <w:rPr>
          <w:rFonts w:eastAsia="Times New Roman" w:cs="Arial"/>
          <w:color w:val="000000"/>
          <w:lang w:val="es-ES"/>
        </w:rPr>
        <w:t>así como determinar la medida en que esta explotación es legal y está regulada, y en consulta con otros Estados del área de distribución, si es sostenible a nivel de población en toda el área del Plan de Acción – [M / 2].</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t>2.1</w:t>
      </w:r>
      <w:r w:rsidRPr="000A6E08">
        <w:rPr>
          <w:rFonts w:eastAsia="Calibri" w:cs="Arial"/>
          <w:b/>
          <w:bCs/>
          <w:color w:val="000000"/>
          <w:lang w:val="es-ES"/>
        </w:rPr>
        <w:tab/>
        <w:t>Regulación de la captura (sacar de su ambiente natural) legal</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Garantizar la protección legal de las especies de aves terrestres migratorias de mayor preocupación en cuanto a conservación,</w:t>
      </w:r>
      <w:r w:rsidRPr="000A6E08">
        <w:rPr>
          <w:rFonts w:eastAsia="Times New Roman" w:cs="Arial"/>
          <w:color w:val="000000"/>
          <w:lang w:val="es-ES"/>
        </w:rPr>
        <w:t xml:space="preserve"> es decir, especialmente aquellas que figuran en la categoría A del Anexo 3 del presente Plan de Acción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Establecer restricciones en el número y la forma de captura de especies de aves terrestres migratorias utilizando mecanismos legislativos y de otro tipo, según proceda, y proveer controles adecuados para garantizar el cumplimiento de dichas restricciones</w:t>
      </w:r>
      <w:r w:rsidRPr="000A6E08">
        <w:rPr>
          <w:rFonts w:eastAsia="Times New Roman" w:cs="Arial"/>
          <w:color w:val="000000"/>
          <w:lang w:val="es-ES"/>
        </w:rPr>
        <w:t xml:space="preserve"> con el fin de asegurar que cualquier tipo de recogida es sostenible. Las restricciones se pueden especificar dentro del marco de un plan de gestión nacional u otros, para la recogida y la explotación de las especies de aves terrestres migratorias, y tendrá que implicar la prohibición de todos los medios de captura no selectivos– [S / 1].</w:t>
      </w:r>
    </w:p>
    <w:p w:rsidR="00491A33" w:rsidRPr="000A6E08" w:rsidRDefault="00491A33" w:rsidP="00491A33">
      <w:pPr>
        <w:tabs>
          <w:tab w:val="left" w:pos="3090"/>
        </w:tabs>
        <w:spacing w:afterLines="60" w:after="144" w:line="360" w:lineRule="auto"/>
        <w:contextualSpacing/>
        <w:jc w:val="both"/>
        <w:rPr>
          <w:rFonts w:eastAsia="Times New Roman" w:cs="Arial"/>
          <w:color w:val="000000"/>
          <w:lang w:val="es-ES"/>
        </w:rPr>
      </w:pPr>
      <w:r w:rsidRPr="000A6E08">
        <w:rPr>
          <w:rFonts w:eastAsia="Times New Roman" w:cs="Arial"/>
          <w:color w:val="000000"/>
          <w:lang w:val="es-ES"/>
        </w:rPr>
        <w:tab/>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Dar prioridad a la conservación de especies de aves terrestres migratorias con tendencias poblacionales en declive a nivel   mundial</w:t>
      </w:r>
      <w:r w:rsidRPr="000A6E08">
        <w:rPr>
          <w:rFonts w:eastAsia="Times New Roman" w:cs="Arial"/>
          <w:color w:val="000000"/>
          <w:lang w:val="es-ES"/>
        </w:rPr>
        <w:t>, es decir, las especies incluidas en la categoría B del anexo 3 del presente Plan de Acción. Se sugiere la adopción de sistemas de monitoreo adecuados y la elaboración de planes de manejo adaptativo para las especies, especialmente las especies cinegéticas legales, para las cuales la captura puede ser un factor contribuyente significativo a la disminución de la población – [S / 1].</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Regular toda captura y comercio de las especies de aves terrestres migratorias con tendencias globales de población en aumento, estables o desconocidas, </w:t>
      </w:r>
      <w:r w:rsidRPr="000A6E08">
        <w:rPr>
          <w:rFonts w:eastAsia="Times New Roman" w:cs="Arial"/>
          <w:color w:val="000000"/>
          <w:lang w:val="es-ES"/>
        </w:rPr>
        <w:t>es decir, aquellas especies catalogadas en la categoría C del Anexo 3 del presente Plan de Acción, así como establecer su seguimiento – [S / 1].</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lang w:val="es-ES"/>
        </w:rPr>
      </w:pPr>
      <w:r w:rsidRPr="000A6E08">
        <w:rPr>
          <w:rFonts w:eastAsia="Times New Roman" w:cs="Arial"/>
          <w:i/>
          <w:color w:val="000000"/>
          <w:lang w:val="es-ES"/>
        </w:rPr>
        <w:t>Recopilar listas nacionales de especies cinegéticas migratorias de aves terrestres, temporadas de caza y comercio</w:t>
      </w:r>
      <w:r w:rsidRPr="000A6E08">
        <w:rPr>
          <w:rFonts w:eastAsia="Times New Roman" w:cs="Arial"/>
          <w:color w:val="000000"/>
          <w:lang w:val="es-ES"/>
        </w:rPr>
        <w:t xml:space="preserve"> en todos los estados del área de distribución, para asegurar la sostenibilidad de la captura a escala de la ruta migratoria y determinar de manera precisa la presión de la caza</w:t>
      </w:r>
      <w:r w:rsidRPr="000A6E08">
        <w:rPr>
          <w:rFonts w:eastAsia="Times New Roman" w:cs="Arial"/>
          <w:lang w:val="es-ES"/>
        </w:rPr>
        <w:t xml:space="preserve"> – [S / 1].</w:t>
      </w:r>
    </w:p>
    <w:p w:rsidR="00491A33" w:rsidRPr="000A6E08" w:rsidRDefault="00491A33" w:rsidP="00491A33">
      <w:pPr>
        <w:spacing w:afterLines="60" w:after="144" w:line="360" w:lineRule="auto"/>
        <w:ind w:left="720"/>
        <w:jc w:val="both"/>
        <w:rPr>
          <w:rFonts w:eastAsia="Times New Roman" w:cs="Arial"/>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Implementar programas de medios de vida alternativos o programas de cría en cautividad de especies de aves terrestres migratorias utilizadas como fuente de alimentos</w:t>
      </w:r>
      <w:r w:rsidRPr="000A6E08">
        <w:rPr>
          <w:rFonts w:eastAsia="Times New Roman" w:cs="Arial"/>
          <w:color w:val="000000"/>
          <w:lang w:val="es-ES"/>
        </w:rPr>
        <w:t xml:space="preserve"> siempre que la evidencia sugiera que la caza de subsistencia de las especies de aves terrestres migratorias es insostenible – [M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lastRenderedPageBreak/>
        <w:t>2.2</w:t>
      </w:r>
      <w:r w:rsidRPr="000A6E08">
        <w:rPr>
          <w:rFonts w:eastAsia="Calibri" w:cs="Arial"/>
          <w:b/>
          <w:bCs/>
          <w:color w:val="000000"/>
          <w:lang w:val="es-ES"/>
        </w:rPr>
        <w:tab/>
        <w:t>Captura (sacar de su ambiente natural) ilegal</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Promover la cooperación internacional entre las autoridades de cumplimiento y otras partes interesadas</w:t>
      </w:r>
      <w:r w:rsidRPr="000A6E08">
        <w:rPr>
          <w:rFonts w:eastAsia="Times New Roman" w:cs="Arial"/>
          <w:color w:val="000000"/>
          <w:lang w:val="es-ES"/>
        </w:rPr>
        <w:t xml:space="preserve"> en la regulación, aplicación y ejecución de la captura y el comercio de las especies de aves terrestres migratorias –e implementar las medidas especificadas en la Resolución 11.16 (Rev.COP12) de la CMS sobre Prevención de la Matanza y Comercio Ilegal de Aves Migratorias [S / 1].</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Tomar medidas usando los instrumentos jurídicos vigentes que regulan el comercio nacional y/o internacional</w:t>
      </w:r>
      <w:r w:rsidRPr="000A6E08">
        <w:rPr>
          <w:rFonts w:eastAsia="Times New Roman" w:cs="Arial"/>
          <w:color w:val="000000"/>
          <w:lang w:val="es-ES"/>
        </w:rPr>
        <w:t xml:space="preserve"> (por ejemplo, CITES) cuando hay pruebas de que el comercio (legal o ilegal) está causando captura insostenible de las aves. Se alienta la </w:t>
      </w:r>
      <w:proofErr w:type="gramStart"/>
      <w:r w:rsidRPr="000A6E08">
        <w:rPr>
          <w:rFonts w:eastAsia="Times New Roman" w:cs="Arial"/>
          <w:color w:val="000000"/>
          <w:lang w:val="es-ES"/>
        </w:rPr>
        <w:t>participación activa</w:t>
      </w:r>
      <w:proofErr w:type="gramEnd"/>
      <w:r w:rsidRPr="000A6E08">
        <w:rPr>
          <w:rFonts w:eastAsia="Times New Roman" w:cs="Arial"/>
          <w:color w:val="000000"/>
          <w:lang w:val="es-ES"/>
        </w:rPr>
        <w:t xml:space="preserve"> en CITES por parte de todos los Estados del área de distribución. Donde no existan aún los instrumentos nacionales, explorar los procesos para su introducción, aplicación y cumplimiento – [M / 2].</w:t>
      </w:r>
    </w:p>
    <w:p w:rsidR="00491A33" w:rsidRPr="000A6E08" w:rsidRDefault="00491A33" w:rsidP="00491A33">
      <w:pPr>
        <w:spacing w:afterLines="60" w:after="144" w:line="360" w:lineRule="auto"/>
        <w:contextualSpacing/>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9" w:name="_Toc346486105"/>
      <w:r w:rsidRPr="000A6E08">
        <w:rPr>
          <w:rFonts w:eastAsia="Calibri" w:cs="Arial"/>
          <w:b/>
          <w:bCs/>
          <w:color w:val="000000"/>
          <w:lang w:val="es-ES"/>
        </w:rPr>
        <w:t>2.3</w:t>
      </w:r>
      <w:r w:rsidRPr="000A6E08">
        <w:rPr>
          <w:rFonts w:eastAsia="Calibri" w:cs="Arial"/>
          <w:b/>
          <w:bCs/>
          <w:color w:val="000000"/>
          <w:lang w:val="es-ES"/>
        </w:rPr>
        <w:tab/>
      </w:r>
      <w:bookmarkEnd w:id="9"/>
      <w:r w:rsidRPr="000A6E08">
        <w:rPr>
          <w:rFonts w:eastAsia="Calibri" w:cs="Arial"/>
          <w:b/>
          <w:bCs/>
          <w:color w:val="000000"/>
          <w:lang w:val="es-ES"/>
        </w:rPr>
        <w:t>Perturbación por actividades humanas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Promover estudios para evaluar el efecto de las perturbaciones humanas en sitios clave</w:t>
      </w:r>
      <w:r w:rsidRPr="000A6E08">
        <w:rPr>
          <w:rFonts w:eastAsia="Times New Roman" w:cs="Arial"/>
          <w:color w:val="000000"/>
          <w:lang w:val="es-ES"/>
        </w:rPr>
        <w:t xml:space="preserve"> y utilizar los resultados en contextos de planificación del manejo para minimizar los efectos negativos – [L / 3].</w:t>
      </w:r>
    </w:p>
    <w:p w:rsidR="00491A33" w:rsidRPr="000A6E08" w:rsidRDefault="00491A33" w:rsidP="00491A33">
      <w:pPr>
        <w:spacing w:afterLines="60" w:after="144" w:line="360" w:lineRule="auto"/>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Fomentar el desarrollo e implementación de planes de gestión eficaces en los sitios sensibles</w:t>
      </w:r>
      <w:r w:rsidRPr="000A6E08">
        <w:rPr>
          <w:rFonts w:eastAsia="Times New Roman" w:cs="Arial"/>
          <w:color w:val="000000"/>
          <w:lang w:val="es-ES"/>
        </w:rPr>
        <w:t>, incluyendo la regulación adecuada de las actividades de caza y recreo para eliminar la perturbación, potencialmente perjudicial en períodos críticos durante el ciclo anual de las especies de aves terrestres migratorias – [S / 2].</w:t>
      </w:r>
    </w:p>
    <w:p w:rsidR="00491A33" w:rsidRPr="000A6E08" w:rsidRDefault="00491A33" w:rsidP="00491A33">
      <w:pPr>
        <w:spacing w:afterLines="60" w:after="144" w:line="360" w:lineRule="auto"/>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Promover la experiencia pública de la maravilla de la migración y de las especies de aves terrestres migratorias mediante la sensibilización y el suministro de información</w:t>
      </w:r>
      <w:r w:rsidRPr="000A6E08">
        <w:rPr>
          <w:rFonts w:eastAsia="Times New Roman" w:cs="Arial"/>
          <w:color w:val="000000"/>
          <w:lang w:val="es-ES"/>
        </w:rPr>
        <w:t>, y en su caso, regular el acceso a los sitios de congregación o cuellos de botella – [S / 1].</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10" w:name="_Toc346486106"/>
      <w:r w:rsidRPr="000A6E08">
        <w:rPr>
          <w:rFonts w:eastAsia="Calibri" w:cs="Arial"/>
          <w:b/>
          <w:bCs/>
          <w:color w:val="000000"/>
          <w:lang w:val="es-ES"/>
        </w:rPr>
        <w:t>2.4</w:t>
      </w:r>
      <w:r w:rsidRPr="000A6E08">
        <w:rPr>
          <w:rFonts w:eastAsia="Calibri" w:cs="Arial"/>
          <w:b/>
          <w:bCs/>
          <w:color w:val="000000"/>
          <w:lang w:val="es-ES"/>
        </w:rPr>
        <w:tab/>
      </w:r>
      <w:bookmarkEnd w:id="10"/>
      <w:r w:rsidRPr="000A6E08">
        <w:rPr>
          <w:rFonts w:eastAsia="Calibri" w:cs="Arial"/>
          <w:b/>
          <w:bCs/>
          <w:color w:val="000000"/>
          <w:lang w:val="es-ES"/>
        </w:rPr>
        <w:t>Conflicto hombre-vida silvestre</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Realizar una revisión nacional para identificar las especies de especies de aves terrestres migratorias para las que el conflicto hombre-vida silvestre es un problema potencial. </w:t>
      </w:r>
      <w:r w:rsidRPr="000A6E08">
        <w:rPr>
          <w:rFonts w:eastAsia="Times New Roman" w:cs="Arial"/>
          <w:color w:val="000000"/>
          <w:lang w:val="es-ES"/>
        </w:rPr>
        <w:t xml:space="preserve">Esta información debe servir de base para las deliberaciones sobre la aplicación de programas de control o sacrificio a nivel </w:t>
      </w:r>
      <w:r w:rsidRPr="000A6E08">
        <w:rPr>
          <w:rFonts w:eastAsia="Times New Roman" w:cs="Arial"/>
          <w:color w:val="000000"/>
          <w:lang w:val="es-ES"/>
        </w:rPr>
        <w:lastRenderedPageBreak/>
        <w:t>nacional. Las excepciones o derogaciones a la legislación de protección para permitir el control y/o sacrificio de las especies de aves terrestres migratorias, sólo deben otorgarse bajo estrictas condiciones, y ser objeto de un cuidadoso monitoreo y presentación de resultados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proofErr w:type="gramStart"/>
      <w:r w:rsidRPr="000A6E08">
        <w:rPr>
          <w:rFonts w:eastAsia="Times New Roman" w:cs="Arial"/>
          <w:i/>
          <w:color w:val="000000"/>
          <w:lang w:val="es-ES"/>
        </w:rPr>
        <w:t>Asegurar</w:t>
      </w:r>
      <w:proofErr w:type="gramEnd"/>
      <w:r w:rsidRPr="000A6E08">
        <w:rPr>
          <w:rFonts w:eastAsia="Times New Roman" w:cs="Arial"/>
          <w:i/>
          <w:color w:val="000000"/>
          <w:lang w:val="es-ES"/>
        </w:rPr>
        <w:t xml:space="preserve"> que los controles legales adecuados estén en vigor, en relación con el uso de procedimientos de control, </w:t>
      </w:r>
      <w:r w:rsidRPr="000A6E08">
        <w:rPr>
          <w:rFonts w:eastAsia="Times New Roman" w:cs="Arial"/>
          <w:color w:val="000000"/>
          <w:lang w:val="es-ES"/>
        </w:rPr>
        <w:t>y donde sea posible, proporcionar orientación para la coordinación con los departamentos de agricultura en relación con el control adecuado de las especies de aves consideradas plagas – [M / 2].</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Promover métodos alternativos, no letales, de evitar el conflicto</w:t>
      </w:r>
      <w:r w:rsidRPr="000A6E08">
        <w:rPr>
          <w:rFonts w:eastAsia="Times New Roman" w:cs="Arial"/>
          <w:color w:val="000000"/>
          <w:lang w:val="es-ES"/>
        </w:rPr>
        <w:t xml:space="preserve"> en colaboración con los departamentos de agricultura y otros organismos reguladores pertinentes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11" w:name="_Toc346486107"/>
      <w:r w:rsidRPr="000A6E08">
        <w:rPr>
          <w:rFonts w:eastAsia="Calibri" w:cs="Arial"/>
          <w:b/>
          <w:bCs/>
          <w:color w:val="000000"/>
          <w:lang w:val="es-ES"/>
        </w:rPr>
        <w:t>2.5</w:t>
      </w:r>
      <w:r w:rsidRPr="000A6E08">
        <w:rPr>
          <w:rFonts w:eastAsia="Calibri" w:cs="Arial"/>
          <w:b/>
          <w:bCs/>
          <w:color w:val="000000"/>
          <w:lang w:val="es-ES"/>
        </w:rPr>
        <w:tab/>
      </w:r>
      <w:bookmarkEnd w:id="11"/>
      <w:r w:rsidRPr="000A6E08">
        <w:rPr>
          <w:rFonts w:eastAsia="Calibri" w:cs="Arial"/>
          <w:b/>
          <w:bCs/>
          <w:color w:val="000000"/>
          <w:lang w:val="es-ES"/>
        </w:rPr>
        <w:t>Envenenamiento</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Sustituir, restringir o prohibir las sustancias de alto riesgo para las especies de aves terrestres migratorias</w:t>
      </w:r>
      <w:r w:rsidRPr="000A6E08">
        <w:rPr>
          <w:rFonts w:eastAsia="Times New Roman" w:cs="Arial"/>
          <w:color w:val="000000"/>
          <w:lang w:val="es-ES"/>
        </w:rPr>
        <w:t>, incluyendo insecticidas, rodenticidas anticoagulantes de segunda generación (</w:t>
      </w:r>
      <w:proofErr w:type="spellStart"/>
      <w:r w:rsidRPr="000A6E08">
        <w:rPr>
          <w:rFonts w:eastAsia="Times New Roman" w:cs="Arial"/>
          <w:color w:val="000000"/>
          <w:lang w:val="es-ES"/>
        </w:rPr>
        <w:t>SGARs</w:t>
      </w:r>
      <w:proofErr w:type="spellEnd"/>
      <w:r w:rsidRPr="000A6E08">
        <w:rPr>
          <w:rFonts w:eastAsia="Times New Roman" w:cs="Arial"/>
          <w:color w:val="000000"/>
          <w:lang w:val="es-ES"/>
        </w:rPr>
        <w:t>) y productos farmacéuticos veterinarios para ungulados domésticos causando efectos letales y subletales para las especies de aves terrestres migratorias, e implementar las medidas descritas en la Resolución 11.15 (Rev.COP12) de las Guías de la CMS, sobre Prevención del Envenenamiento de Aves Migratorias  [M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Incluir criterios de aves terrestres migratorias en el Convenio de Rotterdam</w:t>
      </w:r>
      <w:r w:rsidRPr="000A6E08">
        <w:rPr>
          <w:rFonts w:eastAsia="Times New Roman" w:cs="Arial"/>
          <w:color w:val="000000"/>
          <w:lang w:val="es-ES"/>
        </w:rPr>
        <w:t xml:space="preserve"> para reducir el riesgo de las importaciones de productos altamente tóxicos para las especies de aves terrestres migratorias dentro de los Estados del área de distribución – [S / 2].</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Alentar un mecanismo legislativo nacional para monitorear el uso agrícola de las sustancias pesticidas, y la adopción de un manejo integrado de plagas (MIP) que incorpore un sistema de certificación para los agricultores</w:t>
      </w:r>
      <w:r w:rsidRPr="000A6E08">
        <w:rPr>
          <w:rFonts w:eastAsia="Times New Roman" w:cs="Arial"/>
          <w:color w:val="000000"/>
          <w:lang w:val="es-ES"/>
        </w:rPr>
        <w:t xml:space="preserve">. El MIP es un enfoque sostenible para la producción y la protección de cultivos que combina diferentes estrategias y prácticas de gestión para cultivar cultivos </w:t>
      </w:r>
      <w:r w:rsidRPr="000A6E08">
        <w:rPr>
          <w:rFonts w:eastAsia="Times New Roman" w:cs="Arial"/>
          <w:color w:val="000000"/>
          <w:lang w:val="es-ES"/>
        </w:rPr>
        <w:lastRenderedPageBreak/>
        <w:t>sanos y reducir al mínimo el uso de pesticidas, lo que limita el riesgo de envenenamiento de especies no objetivo, incluyendo aves. Se necesitan incentivos para animar a los usuarios actuales de sustancias de riesgo para las aves, sobre todo en los cultivos agrícolas (cultivos alimentarios y no alimentarios), a pasar a un enfoque de MIP – [M / 2].</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Desalentar los cebos a largo plazo o permanentes</w:t>
      </w:r>
      <w:r w:rsidRPr="000A6E08">
        <w:rPr>
          <w:rFonts w:eastAsia="Times New Roman" w:cs="Arial"/>
          <w:color w:val="000000"/>
          <w:lang w:val="es-ES"/>
        </w:rPr>
        <w:t>, la aplicación de pesticidas sólo cuando las infestaciones están presentes, y tras la eliminación del cebo, lo que reduce el riesgo de las especies no objetivo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contextualSpacing/>
        <w:jc w:val="both"/>
        <w:rPr>
          <w:rFonts w:eastAsia="Times New Roman" w:cs="Arial"/>
          <w:color w:val="000000"/>
          <w:lang w:val="es-ES"/>
        </w:rPr>
      </w:pPr>
      <w:r w:rsidRPr="000A6E08">
        <w:rPr>
          <w:rFonts w:eastAsia="Times New Roman" w:cs="Arial"/>
          <w:i/>
          <w:color w:val="000000"/>
          <w:lang w:val="es-ES"/>
        </w:rPr>
        <w:t>Promover el uso y el conocimiento de la munición libre plomo para la caza, la pesca y la gestión de la vida silvestre.</w:t>
      </w:r>
      <w:r w:rsidRPr="000A6E08">
        <w:rPr>
          <w:rFonts w:eastAsia="Times New Roman" w:cs="Arial"/>
          <w:color w:val="000000"/>
          <w:lang w:val="es-ES"/>
        </w:rPr>
        <w:t xml:space="preserve"> Teniendo en cuenta el rápido desarrollo de alternativas no tóxicas para la munición y los pesos de pesca de plomo, debe adoptarse legislación para sustituir inmediatamente las municiones y pesos de pesca de plomo por alternativas no tóxicas. Para reducir los problemas de la vigilancia, el cumplimiento y la ejecución, tales procesos no deben ser parcialmente restrictiva, y deben implicar restricción tanto de la venta como de la tenencia de munición de plomo.</w:t>
      </w: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r w:rsidRPr="000A6E08">
        <w:rPr>
          <w:rFonts w:eastAsia="Times New Roman" w:cs="Arial"/>
          <w:b/>
          <w:bCs/>
          <w:color w:val="000000"/>
          <w:lang w:val="es-ES"/>
        </w:rPr>
        <w:t>3.0</w:t>
      </w:r>
      <w:r w:rsidRPr="000A6E08">
        <w:rPr>
          <w:rFonts w:eastAsia="Times New Roman" w:cs="Arial"/>
          <w:b/>
          <w:bCs/>
          <w:color w:val="000000"/>
          <w:lang w:val="es-ES"/>
        </w:rPr>
        <w:tab/>
        <w:t>OTRAS AMENAZAS</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t>3.1</w:t>
      </w:r>
      <w:r w:rsidRPr="000A6E08">
        <w:rPr>
          <w:rFonts w:eastAsia="Calibri" w:cs="Arial"/>
          <w:b/>
          <w:bCs/>
          <w:color w:val="000000"/>
          <w:lang w:val="es-ES"/>
        </w:rPr>
        <w:tab/>
        <w:t>Enfermedades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En caso de un brote de enfermedad o episodio de mortalidad en masa que pueda afectar las poblaciones de especies de aves terrestres migratorias, llevar a cabo una investigación epidemiológica y de otro tipo para basar en ella las acciones de mitigación y respuesta.</w:t>
      </w:r>
      <w:r w:rsidRPr="000A6E08">
        <w:rPr>
          <w:rFonts w:eastAsia="Times New Roman" w:cs="Arial"/>
          <w:color w:val="000000"/>
          <w:lang w:val="es-ES"/>
        </w:rPr>
        <w:t xml:space="preserve"> Basándose en esta información, integrar la prevención de la transmisión de enfermedades en la planificación de la gestión de las áreas protegidas siguiendo el enfoque </w:t>
      </w:r>
      <w:proofErr w:type="spellStart"/>
      <w:r w:rsidRPr="000A6E08">
        <w:rPr>
          <w:rFonts w:eastAsia="Times New Roman" w:cs="Arial"/>
          <w:color w:val="000000"/>
          <w:lang w:val="es-ES"/>
        </w:rPr>
        <w:t>One</w:t>
      </w:r>
      <w:proofErr w:type="spellEnd"/>
      <w:r w:rsidRPr="000A6E08">
        <w:rPr>
          <w:rFonts w:eastAsia="Times New Roman" w:cs="Arial"/>
          <w:color w:val="000000"/>
          <w:lang w:val="es-ES"/>
        </w:rPr>
        <w:t xml:space="preserve"> </w:t>
      </w:r>
      <w:proofErr w:type="spellStart"/>
      <w:r w:rsidRPr="000A6E08">
        <w:rPr>
          <w:rFonts w:eastAsia="Times New Roman" w:cs="Arial"/>
          <w:color w:val="000000"/>
          <w:lang w:val="es-ES"/>
        </w:rPr>
        <w:t>Health</w:t>
      </w:r>
      <w:proofErr w:type="spellEnd"/>
      <w:r w:rsidRPr="000A6E08">
        <w:rPr>
          <w:rFonts w:eastAsia="Times New Roman" w:cs="Arial"/>
          <w:color w:val="000000"/>
          <w:lang w:val="es-ES"/>
        </w:rPr>
        <w:t>. Puede extraerse orientación del Manual de Enfermedades de los Humedales de Ramsar – [M / 2].</w:t>
      </w:r>
    </w:p>
    <w:p w:rsidR="00491A33" w:rsidRPr="000A6E08" w:rsidRDefault="00491A33" w:rsidP="00491A33">
      <w:pPr>
        <w:spacing w:afterLines="60" w:after="144" w:line="360" w:lineRule="auto"/>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Desarrollar y aplicar medidas de emergencia cuando se produzcan condiciones excepcionalmente desfavorables o peligrosas (por ejemplo, los pesticidas, enfermedades de la fauna, inclemencias del tiempo) en cualquier parte del área del Plan de Acción</w:t>
      </w:r>
      <w:r w:rsidRPr="000A6E08">
        <w:rPr>
          <w:rFonts w:eastAsia="Times New Roman" w:cs="Arial"/>
          <w:color w:val="000000"/>
          <w:lang w:val="es-ES"/>
        </w:rPr>
        <w:t>, garantizando una estrecha cooperación en toda el área del Plan de Acción y con otras partes interesadas siempre que sea posible y pertinente – [M / 2].</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lastRenderedPageBreak/>
        <w:t>3.2</w:t>
      </w:r>
      <w:r w:rsidRPr="000A6E08">
        <w:rPr>
          <w:rFonts w:eastAsia="Calibri" w:cs="Arial"/>
          <w:b/>
          <w:bCs/>
          <w:color w:val="000000"/>
          <w:lang w:val="es-ES"/>
        </w:rPr>
        <w:tab/>
        <w:t>Colisiones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Garantizar que la legislación adecuada está en vigor y asegurar su cumplimiento para restringir la construcción de estructuras que presentan posibles riesgos de colisión</w:t>
      </w:r>
      <w:r w:rsidRPr="000A6E08">
        <w:rPr>
          <w:rFonts w:eastAsia="Times New Roman" w:cs="Arial"/>
          <w:color w:val="000000"/>
          <w:lang w:val="es-ES"/>
        </w:rPr>
        <w:t xml:space="preserve"> en los sitios conocidos de migración y a lo largo de las rutas migratorias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Introducir medidas de mitigación apropiadas para los diversos riesgos de colisión</w:t>
      </w:r>
      <w:r w:rsidRPr="000A6E08">
        <w:rPr>
          <w:rFonts w:eastAsia="Times New Roman" w:cs="Arial"/>
          <w:color w:val="000000"/>
          <w:lang w:val="es-ES"/>
        </w:rPr>
        <w:t xml:space="preserve">, por ejemplo, adaptar los tipos de fuente de luz para reducir la contaminación lumínica cuando ésta ocasiona incidentes de golpes contra ventana de especies de aves terrestres migratorias, así como introducir medidas para reducir el riesgo de colisión causado por los parques eólicos. La Resolución de CMS 10.11 sobre </w:t>
      </w:r>
      <w:r w:rsidRPr="000A6E08">
        <w:rPr>
          <w:rFonts w:eastAsia="Times New Roman" w:cs="Arial"/>
          <w:i/>
          <w:color w:val="000000"/>
          <w:lang w:val="es-ES"/>
        </w:rPr>
        <w:t>líneas eléctricas y aves migratorias</w:t>
      </w:r>
      <w:r w:rsidRPr="000A6E08">
        <w:rPr>
          <w:rFonts w:eastAsia="Times New Roman" w:cs="Arial"/>
          <w:color w:val="000000"/>
          <w:lang w:val="es-ES"/>
        </w:rPr>
        <w:t xml:space="preserve"> proporciona un marco para la implementación de uno de los elementos de riesgo de colisión en todos los Estados del área, que son signatarios de la CMS –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bookmarkStart w:id="12" w:name="_Toc346486108"/>
      <w:r w:rsidRPr="000A6E08">
        <w:rPr>
          <w:rFonts w:eastAsia="Times New Roman" w:cs="Arial"/>
          <w:b/>
          <w:bCs/>
          <w:color w:val="000000"/>
          <w:lang w:val="es-ES"/>
        </w:rPr>
        <w:t>4.0</w:t>
      </w:r>
      <w:r w:rsidRPr="000A6E08">
        <w:rPr>
          <w:rFonts w:eastAsia="Times New Roman" w:cs="Arial"/>
          <w:b/>
          <w:bCs/>
          <w:color w:val="000000"/>
          <w:lang w:val="es-ES"/>
        </w:rPr>
        <w:tab/>
      </w:r>
      <w:bookmarkEnd w:id="12"/>
      <w:r w:rsidRPr="000A6E08">
        <w:rPr>
          <w:rFonts w:eastAsia="Times New Roman" w:cs="Arial"/>
          <w:b/>
          <w:bCs/>
          <w:color w:val="000000"/>
          <w:lang w:val="es-ES"/>
        </w:rPr>
        <w:t>INVESTIGACIÓN Y MONITOREO</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13" w:name="_Toc346486110"/>
      <w:bookmarkStart w:id="14" w:name="_Toc346486109"/>
      <w:r w:rsidRPr="000A6E08">
        <w:rPr>
          <w:rFonts w:eastAsia="Calibri" w:cs="Arial"/>
          <w:b/>
          <w:bCs/>
          <w:color w:val="000000"/>
          <w:lang w:val="es-ES"/>
        </w:rPr>
        <w:t>4.1</w:t>
      </w:r>
      <w:r w:rsidRPr="000A6E08">
        <w:rPr>
          <w:rFonts w:eastAsia="Calibri" w:cs="Arial"/>
          <w:b/>
          <w:bCs/>
          <w:color w:val="000000"/>
          <w:lang w:val="es-ES"/>
        </w:rPr>
        <w:tab/>
      </w:r>
      <w:bookmarkEnd w:id="13"/>
      <w:r w:rsidRPr="000A6E08">
        <w:rPr>
          <w:rFonts w:eastAsia="Calibri" w:cs="Arial"/>
          <w:b/>
          <w:bCs/>
          <w:color w:val="000000"/>
          <w:lang w:val="es-ES"/>
        </w:rPr>
        <w:t>Comprensión de los patrones de migración y la conectividad a lo largo de las rutas migratorias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Seguir desarrollando proyectos existentes y establecer nuevos proyectos de colaboración internacionales y locales</w:t>
      </w:r>
      <w:r w:rsidRPr="000A6E08">
        <w:rPr>
          <w:rFonts w:eastAsia="Times New Roman" w:cs="Arial"/>
          <w:color w:val="000000"/>
          <w:lang w:val="es-ES"/>
        </w:rPr>
        <w:t xml:space="preserve"> que potencialmente redefinan protocolos de campo y conjuntos de datos estandarizados internacionales existentes, y que contribuyan a una mejor comprensión de los patrones migratorios, uso de hábitat y efectos residuales a escala de los corredores aéreos– [S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15" w:name="_Toc346486111"/>
      <w:r w:rsidRPr="000A6E08">
        <w:rPr>
          <w:rFonts w:eastAsia="Calibri" w:cs="Arial"/>
          <w:b/>
          <w:bCs/>
          <w:color w:val="000000"/>
          <w:lang w:val="es-ES"/>
        </w:rPr>
        <w:t>4.2</w:t>
      </w:r>
      <w:r w:rsidRPr="000A6E08">
        <w:rPr>
          <w:rFonts w:eastAsia="Calibri" w:cs="Arial"/>
          <w:b/>
          <w:bCs/>
          <w:color w:val="000000"/>
          <w:lang w:val="es-ES"/>
        </w:rPr>
        <w:tab/>
      </w:r>
      <w:bookmarkEnd w:id="15"/>
      <w:r w:rsidRPr="000A6E08">
        <w:rPr>
          <w:rFonts w:eastAsia="Calibri" w:cs="Arial"/>
          <w:b/>
          <w:bCs/>
          <w:color w:val="000000"/>
          <w:lang w:val="es-ES"/>
        </w:rPr>
        <w:t>Monitoreo de las tendencias de población</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Desarrollar e implementar sistemas de seguimiento/monitoreo</w:t>
      </w:r>
      <w:r w:rsidR="000A6E08">
        <w:rPr>
          <w:rFonts w:eastAsia="Times New Roman" w:cs="Arial"/>
          <w:i/>
          <w:color w:val="000000"/>
          <w:lang w:val="es-ES"/>
        </w:rPr>
        <w:t>s</w:t>
      </w:r>
      <w:r w:rsidRPr="000A6E08">
        <w:rPr>
          <w:rFonts w:eastAsia="Times New Roman" w:cs="Arial"/>
          <w:i/>
          <w:color w:val="000000"/>
          <w:lang w:val="es-ES"/>
        </w:rPr>
        <w:t xml:space="preserve"> nacionales estandarizados para las especies de aves terrestres migratorias y sus hábitats.</w:t>
      </w:r>
      <w:r w:rsidRPr="000A6E08">
        <w:rPr>
          <w:rFonts w:eastAsia="Times New Roman" w:cs="Arial"/>
          <w:color w:val="000000"/>
          <w:lang w:val="es-ES"/>
        </w:rPr>
        <w:t xml:space="preserve"> Considerar la posibilidad de seguir el exitoso modelo que existe en Europa y algunos países de África, basado en esquemas participativos utilizando observadores voluntarios, grupos de conservación locales y del sitio Grupos de apoyo, coordinados en la medida de lo posible mediante esfuerzos internacionales, armonizando los protocolos de monitoreo – [M / 1].</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Alentar, respaldar y promover programas estandarizados de monitoreo de aves en los sitios, investigación ecológica para entender la importancia ecológica de estas áreas, así como la publicación de los datos e información obtenidos de este modo</w:t>
      </w:r>
      <w:r w:rsidRPr="000A6E08">
        <w:rPr>
          <w:rFonts w:eastAsia="Times New Roman" w:cs="Arial"/>
          <w:color w:val="000000"/>
          <w:lang w:val="es-ES"/>
        </w:rPr>
        <w:t>. Producir informes nacionales y/o regionales regulares detallando la investigación en los sitios de importancia para las especies de aves terrestres migratorias – [S / 3].</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Fomentar el uso activo de las bases de datos en línea regionales y </w:t>
      </w:r>
      <w:proofErr w:type="spellStart"/>
      <w:proofErr w:type="gramStart"/>
      <w:r w:rsidRPr="000A6E08">
        <w:rPr>
          <w:rFonts w:eastAsia="Times New Roman" w:cs="Arial"/>
          <w:i/>
          <w:color w:val="000000"/>
          <w:lang w:val="es-ES"/>
        </w:rPr>
        <w:t>sub-regionales</w:t>
      </w:r>
      <w:proofErr w:type="spellEnd"/>
      <w:proofErr w:type="gramEnd"/>
      <w:r w:rsidRPr="000A6E08">
        <w:rPr>
          <w:rFonts w:eastAsia="Times New Roman" w:cs="Arial"/>
          <w:i/>
          <w:color w:val="000000"/>
          <w:lang w:val="es-ES"/>
        </w:rPr>
        <w:t xml:space="preserve"> existentes por parte de cada Estado del área de distribución</w:t>
      </w:r>
      <w:r w:rsidRPr="000A6E08">
        <w:rPr>
          <w:rFonts w:eastAsia="Times New Roman" w:cs="Arial"/>
          <w:color w:val="000000"/>
          <w:lang w:val="es-ES"/>
        </w:rPr>
        <w:t>, así como establecer modalidades de intercambio de información y vinculación entre las bases de datos existentes – [L / 2].</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16" w:name="_Toc346486112"/>
      <w:r w:rsidRPr="000A6E08">
        <w:rPr>
          <w:rFonts w:eastAsia="Calibri" w:cs="Arial"/>
          <w:b/>
          <w:bCs/>
          <w:color w:val="000000"/>
          <w:lang w:val="es-ES"/>
        </w:rPr>
        <w:t>4.3</w:t>
      </w:r>
      <w:r w:rsidRPr="000A6E08">
        <w:rPr>
          <w:rFonts w:eastAsia="Calibri" w:cs="Arial"/>
          <w:b/>
          <w:bCs/>
          <w:color w:val="000000"/>
          <w:lang w:val="es-ES"/>
        </w:rPr>
        <w:tab/>
      </w:r>
      <w:bookmarkEnd w:id="16"/>
      <w:r w:rsidRPr="000A6E08">
        <w:rPr>
          <w:rFonts w:eastAsia="Calibri" w:cs="Arial"/>
          <w:b/>
          <w:bCs/>
          <w:color w:val="000000"/>
          <w:lang w:val="es-ES"/>
        </w:rPr>
        <w:t>Comprensión de las causas de los cambios en las poblaciones de las especies de aves terrestres migratorias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Diagnosticar las causas de los cambios en la población y llevar a cabo estudios ecológicos específicos de “especies indicadoras” seleccionadas y los hábitats asociados pertinentes</w:t>
      </w:r>
      <w:r w:rsidRPr="000A6E08">
        <w:rPr>
          <w:rFonts w:eastAsia="Times New Roman" w:cs="Arial"/>
          <w:color w:val="000000"/>
          <w:lang w:val="es-ES"/>
        </w:rPr>
        <w:t>, incluidos los enfoques comparativos con poblaciones que no están disminuyendo – [M / 2].</w:t>
      </w:r>
    </w:p>
    <w:p w:rsidR="00491A33" w:rsidRPr="000A6E08" w:rsidRDefault="00491A33" w:rsidP="00491A33">
      <w:pPr>
        <w:spacing w:afterLines="60" w:after="144" w:line="360" w:lineRule="auto"/>
        <w:ind w:left="720"/>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Comprender las conexiones entre los factores ecológicos que limitan las poblaciones de aves terrestres migratorias y las cuestiones </w:t>
      </w:r>
      <w:proofErr w:type="gramStart"/>
      <w:r w:rsidRPr="000A6E08">
        <w:rPr>
          <w:rFonts w:eastAsia="Times New Roman" w:cs="Arial"/>
          <w:i/>
          <w:color w:val="000000"/>
          <w:lang w:val="es-ES"/>
        </w:rPr>
        <w:t>socio-económicas</w:t>
      </w:r>
      <w:proofErr w:type="gramEnd"/>
      <w:r w:rsidRPr="000A6E08">
        <w:rPr>
          <w:rFonts w:eastAsia="Times New Roman" w:cs="Arial"/>
          <w:i/>
          <w:color w:val="000000"/>
          <w:lang w:val="es-ES"/>
        </w:rPr>
        <w:t xml:space="preserve"> y políticas, </w:t>
      </w:r>
      <w:r w:rsidRPr="000A6E08">
        <w:rPr>
          <w:rFonts w:eastAsia="Times New Roman" w:cs="Arial"/>
          <w:color w:val="000000"/>
          <w:lang w:val="es-ES"/>
        </w:rPr>
        <w:t>y los cambios en las mismas, en especial los relativos a la utilización del suelo y energía - [M/1].</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r w:rsidRPr="000A6E08">
        <w:rPr>
          <w:rFonts w:eastAsia="Calibri" w:cs="Arial"/>
          <w:b/>
          <w:bCs/>
          <w:color w:val="000000"/>
          <w:lang w:val="es-ES"/>
        </w:rPr>
        <w:t>4.4</w:t>
      </w:r>
      <w:r w:rsidRPr="000A6E08">
        <w:rPr>
          <w:rFonts w:eastAsia="Calibri" w:cs="Arial"/>
          <w:b/>
          <w:bCs/>
          <w:color w:val="000000"/>
          <w:lang w:val="es-ES"/>
        </w:rPr>
        <w:tab/>
      </w:r>
      <w:bookmarkEnd w:id="14"/>
      <w:r w:rsidRPr="000A6E08">
        <w:rPr>
          <w:rFonts w:eastAsia="Calibri" w:cs="Arial"/>
          <w:b/>
          <w:bCs/>
          <w:color w:val="000000"/>
          <w:lang w:val="es-ES"/>
        </w:rPr>
        <w:t>Desarrollar la capacidad y mejorar el intercambio de información, la colaboración y la coordinación entre los investigadores que estudian las especies de aves terrestres migratorias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 xml:space="preserve">Facilitar amplios análisis de carencias para identificar y priorizar las necesidades de investigación, incluyendo un inventario de las investigaciones pasadas y en curso dentro de las </w:t>
      </w:r>
      <w:proofErr w:type="spellStart"/>
      <w:proofErr w:type="gramStart"/>
      <w:r w:rsidRPr="000A6E08">
        <w:rPr>
          <w:rFonts w:eastAsia="Times New Roman" w:cs="Arial"/>
          <w:i/>
          <w:color w:val="000000"/>
          <w:lang w:val="es-ES"/>
        </w:rPr>
        <w:t>sub-regiones</w:t>
      </w:r>
      <w:proofErr w:type="spellEnd"/>
      <w:proofErr w:type="gramEnd"/>
      <w:r w:rsidRPr="000A6E08">
        <w:rPr>
          <w:rFonts w:eastAsia="Times New Roman" w:cs="Arial"/>
          <w:i/>
          <w:color w:val="000000"/>
          <w:lang w:val="es-ES"/>
        </w:rPr>
        <w:t xml:space="preserve"> de la zona del Plan de Acción</w:t>
      </w:r>
      <w:r w:rsidRPr="000A6E08">
        <w:rPr>
          <w:rFonts w:eastAsia="Times New Roman" w:cs="Arial"/>
          <w:color w:val="000000"/>
          <w:lang w:val="es-ES"/>
        </w:rPr>
        <w:t xml:space="preserve"> mediante el fomento de la participación de expertos nacionales sobre las especies de aves terrestres migratorias en los organismos de coordinación del Plan de Acción, como el SG (grupo asesor) del AEML – [S / 1].</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lastRenderedPageBreak/>
        <w:t>Fomentar el desarrollo del Grupo de estudio de especies de aves terrestres migratorias (MLSG),</w:t>
      </w:r>
      <w:r w:rsidRPr="000A6E08">
        <w:rPr>
          <w:rFonts w:eastAsia="Times New Roman" w:cs="Arial"/>
          <w:color w:val="000000"/>
          <w:lang w:val="es-ES"/>
        </w:rPr>
        <w:t xml:space="preserve"> una red internacional de especialistas y organizaciones que participan en la investigación, el seguimiento y la conservación de las especies de aves terrestres migratorias, y fomentar la participación de expertos nacionales en el MLSG. El MLSG funcionará con participación voluntaria de los investigadores, y se debe considerar la posibilidad de tener o contribuir a una función de intercambio de información (recopilar, consolidar y distribuir la investigación relacionada con la conservación de aves terrestres migratorias e información de seguimiento en el área del Plan de Acción) – [M / 1].</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Alentar a los investigadores y los financiadores a centrarse en los temas más importantes y urgentes para la conservación de especies de aves terrestres migratorias</w:t>
      </w:r>
      <w:r w:rsidRPr="000A6E08">
        <w:rPr>
          <w:rFonts w:eastAsia="Times New Roman" w:cs="Arial"/>
          <w:color w:val="000000"/>
          <w:lang w:val="es-ES"/>
        </w:rPr>
        <w:t xml:space="preserve"> en particular mediante la difusión de las necesidades prioritarias de investigación, analizando conjuntos de datos existentes, estableciendo consorcios de investigación para abordar cuestiones clave de conservación e identificar y apoyar el desarrollo y la expansión geográfica de institutos subregionales de investigación – [M / 2].</w:t>
      </w:r>
    </w:p>
    <w:p w:rsidR="00491A33" w:rsidRPr="000A6E08" w:rsidRDefault="00491A33" w:rsidP="00491A33">
      <w:pPr>
        <w:spacing w:afterLines="60" w:after="144" w:line="360" w:lineRule="auto"/>
        <w:ind w:left="720"/>
        <w:contextualSpacing/>
        <w:jc w:val="both"/>
        <w:rPr>
          <w:rFonts w:eastAsia="Times New Roman" w:cs="Arial"/>
          <w:color w:val="000000"/>
          <w:lang w:val="es-ES"/>
        </w:rPr>
      </w:pP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Apoyar la provisión de investigación focalizada y capacitación</w:t>
      </w:r>
      <w:r w:rsidRPr="000A6E08">
        <w:rPr>
          <w:rFonts w:eastAsia="Times New Roman" w:cs="Arial"/>
          <w:color w:val="000000"/>
          <w:lang w:val="es-ES"/>
        </w:rPr>
        <w:t xml:space="preserve"> para desarrollar los conocimientos de monitoreo nacionales, la experiencia y la capacidad para llevar a cabo investigación y monitoreo para contribuir a la conservación de las especies de aves terrestres migratorias – [S / 1].</w:t>
      </w:r>
    </w:p>
    <w:p w:rsidR="00491A33" w:rsidRPr="000A6E08" w:rsidRDefault="00491A33" w:rsidP="00491A33">
      <w:pPr>
        <w:spacing w:afterLines="60" w:after="144" w:line="360" w:lineRule="auto"/>
        <w:contextualSpacing/>
        <w:jc w:val="both"/>
        <w:rPr>
          <w:rFonts w:eastAsia="Times New Roman" w:cs="Arial"/>
          <w:color w:val="000000"/>
          <w:lang w:val="es-ES"/>
        </w:rPr>
      </w:pPr>
    </w:p>
    <w:p w:rsidR="00491A33" w:rsidRPr="000A6E08" w:rsidRDefault="00491A33" w:rsidP="00491A33">
      <w:pPr>
        <w:keepNext/>
        <w:keepLines/>
        <w:spacing w:afterLines="60" w:after="144" w:line="360" w:lineRule="auto"/>
        <w:jc w:val="both"/>
        <w:outlineLvl w:val="0"/>
        <w:rPr>
          <w:rFonts w:eastAsia="Times New Roman" w:cs="Arial"/>
          <w:b/>
          <w:bCs/>
          <w:color w:val="000000"/>
          <w:lang w:val="es-ES"/>
        </w:rPr>
      </w:pPr>
      <w:r w:rsidRPr="000A6E08">
        <w:rPr>
          <w:rFonts w:eastAsia="Times New Roman" w:cs="Arial"/>
          <w:b/>
          <w:bCs/>
          <w:color w:val="000000"/>
          <w:lang w:val="es-ES"/>
        </w:rPr>
        <w:t>5.0</w:t>
      </w:r>
      <w:r w:rsidRPr="000A6E08">
        <w:rPr>
          <w:rFonts w:eastAsia="Times New Roman" w:cs="Arial"/>
          <w:b/>
          <w:bCs/>
          <w:color w:val="000000"/>
          <w:lang w:val="es-ES"/>
        </w:rPr>
        <w:tab/>
        <w:t>EDUCACIÓN E INFORMACIÓN</w:t>
      </w:r>
    </w:p>
    <w:p w:rsidR="00491A33" w:rsidRPr="000A6E08" w:rsidRDefault="00491A33" w:rsidP="00491A33">
      <w:pPr>
        <w:keepNext/>
        <w:keepLines/>
        <w:spacing w:afterLines="60" w:after="144" w:line="360" w:lineRule="auto"/>
        <w:jc w:val="both"/>
        <w:outlineLvl w:val="1"/>
        <w:rPr>
          <w:rFonts w:eastAsia="Calibri" w:cs="Arial"/>
          <w:b/>
          <w:bCs/>
          <w:color w:val="000000"/>
          <w:lang w:val="es-ES"/>
        </w:rPr>
      </w:pPr>
      <w:bookmarkStart w:id="17" w:name="_Toc346486113"/>
      <w:r w:rsidRPr="000A6E08">
        <w:rPr>
          <w:rFonts w:eastAsia="Calibri" w:cs="Arial"/>
          <w:b/>
          <w:bCs/>
          <w:color w:val="000000"/>
          <w:lang w:val="es-ES"/>
        </w:rPr>
        <w:t>5.1</w:t>
      </w:r>
      <w:r w:rsidRPr="000A6E08">
        <w:rPr>
          <w:rFonts w:eastAsia="Calibri" w:cs="Arial"/>
          <w:b/>
          <w:bCs/>
          <w:color w:val="000000"/>
          <w:lang w:val="es-ES"/>
        </w:rPr>
        <w:tab/>
      </w:r>
      <w:bookmarkEnd w:id="17"/>
      <w:r w:rsidRPr="000A6E08">
        <w:rPr>
          <w:rFonts w:eastAsia="Calibri" w:cs="Arial"/>
          <w:b/>
          <w:bCs/>
          <w:color w:val="000000"/>
          <w:lang w:val="es-ES"/>
        </w:rPr>
        <w:t>Mejorar la concienciación pública y la comprensión acerca de las especies de aves terrestres migratorias</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Apoyar y fomentar la participación pública en los “Amigos del Plan de Acción de Aves Terrestres” (FLAP),</w:t>
      </w:r>
      <w:r w:rsidRPr="000A6E08">
        <w:rPr>
          <w:rFonts w:eastAsia="Times New Roman" w:cs="Arial"/>
          <w:color w:val="000000"/>
          <w:lang w:val="es-ES"/>
        </w:rPr>
        <w:t xml:space="preserve"> una iniciativa que va a utilizar las redes sociales en línea para proporcionar un foro para todos los interesados y que se preocupan por las especies de aves terrestres migratorias a fin de que puedan seguir, apoyar y contribuir al trabajo del grupo de trabajo de AEML – [S / 1].</w:t>
      </w:r>
    </w:p>
    <w:p w:rsidR="00491A33" w:rsidRPr="000A6E08" w:rsidRDefault="00491A33" w:rsidP="00491A33">
      <w:pPr>
        <w:numPr>
          <w:ilvl w:val="0"/>
          <w:numId w:val="18"/>
        </w:numPr>
        <w:spacing w:afterLines="60" w:after="144" w:line="360" w:lineRule="auto"/>
        <w:jc w:val="both"/>
        <w:rPr>
          <w:rFonts w:eastAsia="Times New Roman" w:cs="Arial"/>
          <w:color w:val="000000"/>
          <w:lang w:val="es-ES"/>
        </w:rPr>
      </w:pPr>
      <w:r w:rsidRPr="000A6E08">
        <w:rPr>
          <w:rFonts w:eastAsia="Times New Roman" w:cs="Arial"/>
          <w:i/>
          <w:color w:val="000000"/>
          <w:lang w:val="es-ES"/>
        </w:rPr>
        <w:t>Alentar la implicación local, nacional e internacional con organizaciones privadas y agencias públicas, especialmente en el sector del desarrollo,</w:t>
      </w:r>
      <w:r w:rsidRPr="000A6E08">
        <w:rPr>
          <w:rFonts w:eastAsia="Times New Roman" w:cs="Arial"/>
          <w:color w:val="000000"/>
          <w:lang w:val="es-ES"/>
        </w:rPr>
        <w:t xml:space="preserve"> en particular la agricultura, la energía y la fabricación. El objetivo es el intercambio de información y la formulación de estrategias de desarrollo que sean económica y ecológicamente sostenibles – [M / 1].</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spacing w:afterLines="60" w:after="144" w:line="240" w:lineRule="auto"/>
        <w:jc w:val="both"/>
        <w:rPr>
          <w:rFonts w:eastAsia="Times New Roman" w:cs="Arial"/>
          <w:color w:val="000000"/>
          <w:lang w:val="es-ES"/>
        </w:rPr>
      </w:pPr>
      <w:r w:rsidRPr="000A6E08">
        <w:rPr>
          <w:rFonts w:eastAsia="Times New Roman" w:cs="Arial"/>
          <w:color w:val="000000"/>
          <w:lang w:val="es-ES"/>
        </w:rPr>
        <w:t>Anexo 1: Información de fondo.</w:t>
      </w:r>
    </w:p>
    <w:p w:rsidR="00491A33" w:rsidRPr="000A6E08" w:rsidRDefault="00491A33" w:rsidP="00491A33">
      <w:pPr>
        <w:spacing w:afterLines="60" w:after="144" w:line="240" w:lineRule="auto"/>
        <w:jc w:val="both"/>
        <w:rPr>
          <w:rFonts w:eastAsia="Times New Roman" w:cs="Arial"/>
          <w:color w:val="000000"/>
          <w:lang w:val="es-ES"/>
        </w:rPr>
      </w:pPr>
      <w:r w:rsidRPr="000A6E08">
        <w:rPr>
          <w:rFonts w:eastAsia="Times New Roman" w:cs="Arial"/>
          <w:color w:val="000000"/>
          <w:lang w:val="es-ES"/>
        </w:rPr>
        <w:t>Anexo 2: Ámbito geográfico.</w:t>
      </w:r>
    </w:p>
    <w:p w:rsidR="00491A33" w:rsidRPr="000A6E08" w:rsidRDefault="00491A33" w:rsidP="00491A33">
      <w:pPr>
        <w:spacing w:afterLines="60" w:after="144" w:line="240" w:lineRule="auto"/>
        <w:jc w:val="both"/>
        <w:rPr>
          <w:rFonts w:eastAsia="Times New Roman" w:cs="Arial"/>
          <w:color w:val="000000"/>
          <w:lang w:val="es-ES"/>
        </w:rPr>
      </w:pPr>
      <w:r w:rsidRPr="000A6E08">
        <w:rPr>
          <w:rFonts w:eastAsia="Times New Roman" w:cs="Arial"/>
          <w:color w:val="000000"/>
          <w:lang w:val="es-ES"/>
        </w:rPr>
        <w:t>Anexo 3: Listas de especies.</w:t>
      </w:r>
    </w:p>
    <w:p w:rsidR="00491A33" w:rsidRPr="000A6E08" w:rsidRDefault="00491A33" w:rsidP="00491A33">
      <w:pPr>
        <w:spacing w:afterLines="60" w:after="144" w:line="240" w:lineRule="auto"/>
        <w:jc w:val="both"/>
        <w:rPr>
          <w:rFonts w:eastAsia="Times New Roman" w:cs="Arial"/>
          <w:color w:val="000000"/>
          <w:lang w:val="es-ES"/>
        </w:rPr>
      </w:pPr>
      <w:r w:rsidRPr="000A6E08">
        <w:rPr>
          <w:rFonts w:eastAsia="Times New Roman" w:cs="Arial"/>
          <w:color w:val="000000"/>
          <w:lang w:val="es-ES"/>
        </w:rPr>
        <w:t>Anexo 4: Matriz de cumplimiento de la política de conservación.</w:t>
      </w:r>
    </w:p>
    <w:p w:rsidR="00491A33" w:rsidRPr="000A6E08" w:rsidRDefault="00491A33" w:rsidP="00491A33">
      <w:pPr>
        <w:spacing w:afterLines="60" w:after="144" w:line="240" w:lineRule="auto"/>
        <w:jc w:val="both"/>
        <w:rPr>
          <w:rFonts w:eastAsia="Times New Roman" w:cs="Arial"/>
          <w:color w:val="000000"/>
          <w:lang w:val="es-ES"/>
        </w:rPr>
      </w:pPr>
      <w:r w:rsidRPr="000A6E08">
        <w:rPr>
          <w:rFonts w:eastAsia="Times New Roman" w:cs="Arial"/>
          <w:color w:val="000000"/>
          <w:lang w:val="es-ES"/>
        </w:rPr>
        <w:t>Anexo 5: Matriz de la implementación del plan de acción.</w:t>
      </w:r>
    </w:p>
    <w:p w:rsidR="00491A33" w:rsidRPr="000A6E08" w:rsidRDefault="00491A33" w:rsidP="00491A33">
      <w:pPr>
        <w:spacing w:afterLines="60" w:after="144" w:line="240" w:lineRule="auto"/>
        <w:jc w:val="both"/>
        <w:rPr>
          <w:rFonts w:eastAsia="Times New Roman" w:cs="Arial"/>
          <w:color w:val="000000"/>
          <w:lang w:val="es-ES"/>
        </w:rPr>
      </w:pPr>
      <w:r w:rsidRPr="000A6E08">
        <w:rPr>
          <w:rFonts w:eastAsia="Times New Roman" w:cs="Arial"/>
          <w:color w:val="000000"/>
          <w:lang w:val="es-ES"/>
        </w:rPr>
        <w:t>Anexo 6: Lista de referencia.</w:t>
      </w: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spacing w:afterLines="60" w:after="144" w:line="360" w:lineRule="auto"/>
        <w:jc w:val="both"/>
        <w:rPr>
          <w:rFonts w:eastAsia="Times New Roman" w:cs="Arial"/>
          <w:color w:val="000000"/>
          <w:lang w:val="es-ES"/>
        </w:rPr>
      </w:pPr>
    </w:p>
    <w:p w:rsidR="00491A33" w:rsidRPr="000A6E08" w:rsidRDefault="00491A33" w:rsidP="00491A33">
      <w:pPr>
        <w:widowControl w:val="0"/>
        <w:autoSpaceDE w:val="0"/>
        <w:autoSpaceDN w:val="0"/>
        <w:adjustRightInd w:val="0"/>
        <w:spacing w:afterLines="60" w:after="144" w:line="360" w:lineRule="auto"/>
        <w:rPr>
          <w:rFonts w:eastAsia="Times New Roman" w:cs="Arial"/>
          <w:lang w:val="es-ES"/>
        </w:rPr>
        <w:sectPr w:rsidR="00491A33" w:rsidRPr="000A6E08" w:rsidSect="00823335">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418" w:left="1418" w:header="510" w:footer="510" w:gutter="0"/>
          <w:cols w:space="720"/>
          <w:titlePg/>
          <w:docGrid w:linePitch="360"/>
        </w:sectPr>
      </w:pPr>
    </w:p>
    <w:p w:rsidR="00491A33" w:rsidRPr="000A6E08" w:rsidRDefault="00491A33" w:rsidP="00491A33">
      <w:pPr>
        <w:spacing w:after="120" w:line="360" w:lineRule="auto"/>
        <w:jc w:val="right"/>
        <w:rPr>
          <w:rFonts w:eastAsia="Times New Roman" w:cs="Arial"/>
          <w:b/>
          <w:color w:val="000000"/>
          <w:lang w:val="es-ES"/>
        </w:rPr>
      </w:pPr>
      <w:r w:rsidRPr="000A6E08">
        <w:rPr>
          <w:rFonts w:eastAsia="Times New Roman" w:cs="Arial"/>
          <w:b/>
          <w:color w:val="000000"/>
          <w:lang w:val="es-ES"/>
        </w:rPr>
        <w:lastRenderedPageBreak/>
        <w:t>ANEXO 1</w:t>
      </w:r>
    </w:p>
    <w:p w:rsidR="00491A33" w:rsidRPr="000A6E08" w:rsidRDefault="00491A33" w:rsidP="00491A33">
      <w:pPr>
        <w:spacing w:after="120" w:line="360" w:lineRule="auto"/>
        <w:jc w:val="center"/>
        <w:rPr>
          <w:rFonts w:eastAsia="Times New Roman" w:cs="Arial"/>
          <w:b/>
          <w:color w:val="000000"/>
          <w:lang w:val="es-ES"/>
        </w:rPr>
      </w:pPr>
      <w:r w:rsidRPr="000A6E08">
        <w:rPr>
          <w:rFonts w:eastAsia="Times New Roman" w:cs="Arial"/>
          <w:b/>
          <w:color w:val="000000"/>
          <w:lang w:val="es-ES"/>
        </w:rPr>
        <w:t xml:space="preserve">Plan de Acción para las aves terrestres migratorias de África y Eurasia </w:t>
      </w:r>
    </w:p>
    <w:p w:rsidR="00491A33" w:rsidRPr="000A6E08" w:rsidRDefault="00491A33" w:rsidP="00491A33">
      <w:pPr>
        <w:spacing w:after="120" w:line="360" w:lineRule="auto"/>
        <w:jc w:val="center"/>
        <w:rPr>
          <w:rFonts w:eastAsia="Times New Roman" w:cs="Arial"/>
          <w:b/>
          <w:color w:val="000000"/>
          <w:lang w:val="es-ES"/>
        </w:rPr>
      </w:pPr>
      <w:r w:rsidRPr="000A6E08">
        <w:rPr>
          <w:rFonts w:eastAsia="Times New Roman" w:cs="Arial"/>
          <w:b/>
          <w:color w:val="000000"/>
          <w:lang w:val="es-ES"/>
        </w:rPr>
        <w:t>Anexo 1: Documento de referencia para el Plan de Acción</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center"/>
        <w:rPr>
          <w:rFonts w:eastAsia="Times New Roman" w:cs="Arial"/>
          <w:color w:val="000000"/>
          <w:lang w:val="es-ES"/>
        </w:rPr>
      </w:pPr>
      <w:r w:rsidRPr="000A6E08">
        <w:rPr>
          <w:rFonts w:eastAsia="Times New Roman" w:cs="Arial"/>
          <w:color w:val="000000"/>
          <w:lang w:val="es-ES"/>
        </w:rPr>
        <w:t>Versión 2014-04-28</w:t>
      </w:r>
      <w:bookmarkStart w:id="20" w:name="_Toc341449188"/>
    </w:p>
    <w:p w:rsidR="00491A33" w:rsidRPr="000A6E08" w:rsidRDefault="00491A33" w:rsidP="00491A33">
      <w:pPr>
        <w:spacing w:after="120" w:line="360" w:lineRule="auto"/>
        <w:jc w:val="center"/>
        <w:rPr>
          <w:rFonts w:eastAsia="Times New Roman" w:cs="Arial"/>
          <w:color w:val="000000"/>
          <w:lang w:val="es-ES"/>
        </w:rPr>
      </w:pPr>
    </w:p>
    <w:p w:rsidR="00491A33" w:rsidRPr="000A6E08" w:rsidRDefault="00491A33" w:rsidP="00491A33">
      <w:pPr>
        <w:spacing w:after="120" w:line="360" w:lineRule="auto"/>
        <w:jc w:val="center"/>
        <w:rPr>
          <w:rFonts w:eastAsia="Times New Roman" w:cs="Arial"/>
          <w:b/>
          <w:bCs/>
          <w:color w:val="000000"/>
          <w:lang w:val="es-ES"/>
        </w:rPr>
        <w:sectPr w:rsidR="00491A33" w:rsidRPr="000A6E08" w:rsidSect="00823335">
          <w:headerReference w:type="even" r:id="rId17"/>
          <w:headerReference w:type="default" r:id="rId18"/>
          <w:footerReference w:type="default" r:id="rId19"/>
          <w:pgSz w:w="12240" w:h="15840"/>
          <w:pgMar w:top="1440" w:right="1440" w:bottom="1440" w:left="1440" w:header="720" w:footer="720" w:gutter="0"/>
          <w:cols w:space="720"/>
          <w:docGrid w:linePitch="360"/>
        </w:sectPr>
      </w:pPr>
    </w:p>
    <w:p w:rsidR="00491A33" w:rsidRPr="000A6E08" w:rsidRDefault="00491A33" w:rsidP="00491A33">
      <w:pPr>
        <w:keepNext/>
        <w:keepLines/>
        <w:spacing w:after="120" w:line="360" w:lineRule="auto"/>
        <w:jc w:val="both"/>
        <w:outlineLvl w:val="0"/>
        <w:rPr>
          <w:rFonts w:eastAsia="Times New Roman" w:cs="Arial"/>
          <w:b/>
          <w:bCs/>
          <w:color w:val="000000"/>
          <w:lang w:val="es-ES"/>
        </w:rPr>
      </w:pPr>
      <w:r w:rsidRPr="000A6E08">
        <w:rPr>
          <w:rFonts w:eastAsia="Times New Roman" w:cs="Arial"/>
          <w:b/>
          <w:bCs/>
          <w:color w:val="000000"/>
          <w:lang w:val="es-ES"/>
        </w:rPr>
        <w:lastRenderedPageBreak/>
        <w:t>INTRODUCCIÓN</w:t>
      </w:r>
      <w:bookmarkEnd w:id="20"/>
    </w:p>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t>El problema</w:t>
      </w: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Se necesitan medidas urgentes para revertir los significativos descensos de la población de muchas especies de aves terrestres migratorias en la región de la ruta migratoria de África y Eurasia. También es crucial mejorar el conocimiento acerca de su estado de conservación. Tomar medidas apropiadas es de vital importancia debido a que estas especies son un componente importante ecológica, económica, cultural e intrínsecamente de la biodiversidad, que se comparten a través de una gran área geográfica que comprende muchos Estados en el área de distribución.</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Durante el ciclo de vida de las especies de aves terrestres migratorias, se utilizan muchos hábitats en una amplia gama geográfica que se extiende mucho más allá de su territorio de cría, a menudo a través de muchas fronteras nacionales. La red de sitios con diversos hábitats utilizados por aves migratorias es como una cadena en la que cada eslabón es de gran importancia; si un eslabón se deteriora, los efectos adversos pueden llegar a otros eslabones e influir en la población en su conjunto.</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 xml:space="preserve">Para algunas especies, la disminución se puede explicar por los cambios en la productividad en las zonas de cría europeas debido al deterioro del hábitat, para otros, el cuello de botella puede estar en los sitios de alimentación en primavera en el norte del Mediterráneo, y para otros, el declive puede estar impulsado por una menor supervivencia debido a los cambios en el hábitat en sus áreas no reproductivas del África Subsahariana. Además, la reducción de la disponibilidad de alimentos en las áreas no reproductivas puede tener efectos residuales que conducen a una reducción de la productividad en las áreas de reproducción. Por lo tanto, para la conservación de estas especies, es necesario un enfoque de ruta migratoria, teniendo en cuenta los requerimientos de las especies a lo largo de toda la ruta migratoria. Además, el cambio climático provoca cambios en el éxito reproductor debido a la pérdida de la sincronización de las aves y sus presas (como se ejemplifica con el caso de estudio de </w:t>
      </w:r>
      <w:proofErr w:type="spellStart"/>
      <w:r w:rsidRPr="000A6E08">
        <w:rPr>
          <w:rFonts w:eastAsia="Times New Roman" w:cs="Arial"/>
          <w:i/>
          <w:color w:val="000000"/>
          <w:lang w:val="es-ES"/>
        </w:rPr>
        <w:t>Ficedula</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hypoleuca</w:t>
      </w:r>
      <w:proofErr w:type="spellEnd"/>
      <w:r w:rsidRPr="000A6E08">
        <w:rPr>
          <w:rFonts w:eastAsia="Times New Roman" w:cs="Arial"/>
          <w:color w:val="000000"/>
          <w:lang w:val="es-ES"/>
        </w:rPr>
        <w:t>). Por último, las actuales condiciones favorables de determinadas especies en áreas de cría y parada deben monitorearse en vista de posibles cambios en el futuro.</w:t>
      </w:r>
    </w:p>
    <w:p w:rsidR="00491A33" w:rsidRPr="000A6E08" w:rsidRDefault="00491A33" w:rsidP="00491A33">
      <w:pPr>
        <w:spacing w:after="120" w:line="360" w:lineRule="auto"/>
        <w:jc w:val="both"/>
        <w:rPr>
          <w:rFonts w:eastAsia="Times New Roman" w:cs="Arial"/>
          <w:lang w:val="es-ES"/>
        </w:rPr>
      </w:pPr>
      <w:r w:rsidRPr="000A6E08">
        <w:rPr>
          <w:rFonts w:eastAsia="Times New Roman" w:cs="Arial"/>
          <w:lang w:val="es-ES"/>
        </w:rPr>
        <w:t xml:space="preserve">Dado que muchas especies de aves terrestres migratorias se encuentran dispersas por todo el paisaje en lugar de estar confinadas en sitios específicos, la conservación de la mayoría de </w:t>
      </w:r>
      <w:r w:rsidRPr="000A6E08">
        <w:rPr>
          <w:rFonts w:eastAsia="Times New Roman" w:cs="Arial"/>
          <w:lang w:val="es-ES"/>
        </w:rPr>
        <w:lastRenderedPageBreak/>
        <w:t>dichas aves no se puede lograr a través de un enfoque de sitio único, sino que está inextricablemente ligada a la utilización humana del suelo y del medio ambiente en general.</w:t>
      </w:r>
    </w:p>
    <w:p w:rsidR="00491A33" w:rsidRPr="000A6E08" w:rsidRDefault="00491A33" w:rsidP="00491A33">
      <w:pPr>
        <w:spacing w:after="120" w:line="360" w:lineRule="auto"/>
        <w:jc w:val="both"/>
        <w:rPr>
          <w:rFonts w:eastAsia="Times New Roman" w:cs="Arial"/>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La disminución de las poblaciones de especies de aves terrestres</w:t>
      </w:r>
      <w:r w:rsidR="00ED69C7" w:rsidRPr="000A6E08">
        <w:rPr>
          <w:rFonts w:eastAsia="Times New Roman" w:cs="Arial"/>
          <w:color w:val="000000"/>
          <w:lang w:val="es-ES"/>
        </w:rPr>
        <w:t xml:space="preserve"> </w:t>
      </w:r>
      <w:r w:rsidRPr="000A6E08">
        <w:rPr>
          <w:rFonts w:eastAsia="Times New Roman" w:cs="Arial"/>
          <w:color w:val="000000"/>
          <w:lang w:val="es-ES"/>
        </w:rPr>
        <w:t xml:space="preserve">migratorias </w:t>
      </w:r>
      <w:r w:rsidR="00ED69C7" w:rsidRPr="000A6E08">
        <w:rPr>
          <w:rFonts w:eastAsia="Times New Roman" w:cs="Arial"/>
          <w:color w:val="000000"/>
          <w:lang w:val="es-ES"/>
        </w:rPr>
        <w:t>es causada p</w:t>
      </w:r>
      <w:r w:rsidRPr="000A6E08">
        <w:rPr>
          <w:rFonts w:eastAsia="Times New Roman" w:cs="Arial"/>
          <w:color w:val="000000"/>
          <w:lang w:val="es-ES"/>
        </w:rPr>
        <w:t xml:space="preserve">rincipalmente </w:t>
      </w:r>
      <w:r w:rsidR="00ED69C7" w:rsidRPr="000A6E08">
        <w:rPr>
          <w:rFonts w:eastAsia="Times New Roman" w:cs="Arial"/>
          <w:color w:val="000000"/>
          <w:lang w:val="es-ES"/>
        </w:rPr>
        <w:t xml:space="preserve">por </w:t>
      </w:r>
      <w:r w:rsidRPr="000A6E08">
        <w:rPr>
          <w:rFonts w:eastAsia="Times New Roman" w:cs="Arial"/>
          <w:color w:val="000000"/>
          <w:lang w:val="es-ES"/>
        </w:rPr>
        <w:t>los cambios en el hábitat y los modelos de uso del suelo, que a la larga se relacionan con un rápido crecimiento demográfico humanos que buscan mejoras en la calidad de vida y medios de subsistencia. Esto está llevando a una demanda creciente de agua, alimentos, tierra, energía y otros recursos. Junto con los cambios ambientales relacionados con el clima, estas presiones sobre el medio ambiente dan lugar a modificaciones complejas e interrelacionadas en los paisajes, los hábitats, los sitios y las poblaciones de las especies que albergan.</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El desarrollo humano sostenible depende de la provisión de servicios ecosistémicos que provienen de un medio ambiente sano: el estado de la población de las aves es un indicador importante, asimismo un estado de conservación favorable de las aves también se reconoce como un objetivo de conservación importante en sí mismo</w:t>
      </w:r>
      <w:r w:rsidRPr="000A6E08">
        <w:rPr>
          <w:rFonts w:eastAsia="Times New Roman" w:cs="Arial"/>
          <w:color w:val="000000"/>
          <w:vertAlign w:val="superscript"/>
          <w:lang w:val="es-ES"/>
        </w:rPr>
        <w:footnoteReference w:id="4"/>
      </w:r>
      <w:r w:rsidRPr="000A6E08">
        <w:rPr>
          <w:rFonts w:eastAsia="Times New Roman" w:cs="Arial"/>
          <w:color w:val="000000"/>
          <w:lang w:val="es-ES"/>
        </w:rPr>
        <w:t>. Reconociendo las continuas necesidades del desarrollo humano, las acciones en este Plan buscan combinar las prioridades de desarrollo con acciones de conservación dirigidas a las especies de aves terrestres migratorias a fin de asegurar un desarrollo sostenible.</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Para que tenga éxito, es esencial la necesidad de políticas integradas de uso del suelo en todas las estructuras de gobierno y la participación de todos los sectores pertinentes. Lo cual contribuirá al Plan Estratégico para la biodiversidad de la Convención sobre la Diversidad Biológica (CDB), en particular la Meta de Aichi 12</w:t>
      </w:r>
      <w:r w:rsidRPr="000A6E08">
        <w:rPr>
          <w:rFonts w:eastAsia="Times New Roman" w:cs="Arial"/>
          <w:color w:val="000000"/>
          <w:vertAlign w:val="superscript"/>
          <w:lang w:val="es-ES"/>
        </w:rPr>
        <w:footnoteReference w:id="5"/>
      </w:r>
      <w:r w:rsidRPr="000A6E08">
        <w:rPr>
          <w:rFonts w:eastAsia="Times New Roman" w:cs="Arial"/>
          <w:color w:val="000000"/>
          <w:lang w:val="es-ES"/>
        </w:rPr>
        <w:t>.</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b/>
          <w:color w:val="000000"/>
          <w:lang w:val="es-ES"/>
        </w:rPr>
      </w:pPr>
      <w:bookmarkStart w:id="21" w:name="_Toc341449190"/>
      <w:r w:rsidRPr="000A6E08">
        <w:rPr>
          <w:rFonts w:eastAsia="Times New Roman" w:cs="Arial"/>
          <w:b/>
          <w:color w:val="000000"/>
          <w:lang w:val="es-ES"/>
        </w:rPr>
        <w:t>Mecanismo del Plan de Acción</w:t>
      </w:r>
      <w:bookmarkEnd w:id="21"/>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lastRenderedPageBreak/>
        <w:t>La 10ª Conferencia de las Partes (COP) del PNUMA/CMS (Convención sobre las Especies Migratorias) adoptó la Resolución 10.27 sobre la Mejora del estado de conservación de las aves terrestres migratorias en la región de África y Eurasia. La Resolución insta a las Partes a elaborar un Plan de Acción para la conservación de especies de aves terrestres migratorias de África y Eurasia y sus hábitats a lo largo de la ruta migratoria, y hace un llamamiento para el establecimiento de un grupo de trabajo con el fin de dirigir la elaboración y la puesta en práctica del Plan de Acción. El desarrollo de este plan de acción por parte del Grupo de Trabajo sobre las aves terrestres migratorias de África y Eurasia (AEML-WG, por sus siglas en inglés), con el apoyo de la Secretaría del PNUMA/CMS y BirdLife International, es una consecuencia del mandato de la Resolución de la CMS, que también pide la cooperación de los Estados del área de distribución y de otras partes interesadas.</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Este plan complementa el trabajo sobre las especies migratorias del Acuerdo sobre la Conservación de aves acuáticas migratorias de África y Eurasia (AEWA) y el Memorando de Entendimiento sobre aves de presa de África y Eurasia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sobre Rapaces). Proporciona un marco para aumentar el compromiso de la región para la conservación y protección de las especies de aves terrestres migratorias. El objetivo principal del plan es el fortalecimiento de la cooperación internacional, y el desarrollo de capacidades a nivel nacional.</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b/>
          <w:bCs/>
          <w:color w:val="000000"/>
          <w:lang w:val="es-ES"/>
        </w:rPr>
      </w:pPr>
      <w:r w:rsidRPr="000A6E08">
        <w:rPr>
          <w:rFonts w:eastAsia="Times New Roman" w:cs="Arial"/>
          <w:b/>
          <w:bCs/>
          <w:color w:val="000000"/>
          <w:lang w:val="es-ES"/>
        </w:rPr>
        <w:t>ALCANCE DEL PLAN DE ACCIÓN</w:t>
      </w:r>
    </w:p>
    <w:p w:rsidR="00491A33" w:rsidRPr="000A6E08" w:rsidRDefault="00491A33" w:rsidP="00491A33">
      <w:pPr>
        <w:spacing w:after="120" w:line="360" w:lineRule="auto"/>
        <w:jc w:val="both"/>
        <w:rPr>
          <w:rFonts w:eastAsia="Calibri" w:cs="Arial"/>
          <w:b/>
          <w:bCs/>
          <w:color w:val="000000"/>
          <w:lang w:val="es-ES"/>
        </w:rPr>
      </w:pPr>
      <w:r w:rsidRPr="000A6E08">
        <w:rPr>
          <w:rFonts w:eastAsia="Calibri" w:cs="Arial"/>
          <w:b/>
          <w:bCs/>
          <w:color w:val="000000"/>
          <w:lang w:val="es-ES"/>
        </w:rPr>
        <w:t xml:space="preserve">Estados del área de distribución </w:t>
      </w: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El ámbito geográfico de este Plan de Acción es el área de los sistemas de migración de las especies de aves terrestres de África y Eurasia, en lo sucesivo el “área del Plan de Acción”. Incluye África, Europa, Medio Oriente, Asia Central, Afganistán y el subcontinente indio. Consúltese el Anexo 2 para ver el mapa del área del Plan de Acción y la lista de los Estados del área de distribución.</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22" w:name="_Toc341449195"/>
      <w:r w:rsidRPr="000A6E08">
        <w:rPr>
          <w:rFonts w:eastAsia="Calibri" w:cs="Arial"/>
          <w:b/>
          <w:bCs/>
          <w:color w:val="000000"/>
          <w:lang w:val="es-ES"/>
        </w:rPr>
        <w:t xml:space="preserve">Especies </w:t>
      </w:r>
      <w:bookmarkEnd w:id="22"/>
      <w:r w:rsidRPr="000A6E08">
        <w:rPr>
          <w:rFonts w:eastAsia="Calibri" w:cs="Arial"/>
          <w:b/>
          <w:bCs/>
          <w:color w:val="000000"/>
          <w:lang w:val="es-ES"/>
        </w:rPr>
        <w:t>cubiertas por este Plan de Acción</w:t>
      </w: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 xml:space="preserve">El alcance taxonómico cubierto por este Plan de Acción comprende todas las poblaciones migratorias de Galliformes, </w:t>
      </w:r>
      <w:proofErr w:type="spellStart"/>
      <w:r w:rsidRPr="000A6E08">
        <w:rPr>
          <w:rFonts w:eastAsia="Times New Roman" w:cs="Arial"/>
          <w:color w:val="000000"/>
          <w:lang w:val="es-ES"/>
        </w:rPr>
        <w:t>Gruiformes</w:t>
      </w:r>
      <w:proofErr w:type="spellEnd"/>
      <w:r w:rsidRPr="000A6E08">
        <w:rPr>
          <w:rFonts w:eastAsia="Times New Roman" w:cs="Arial"/>
          <w:color w:val="000000"/>
          <w:lang w:val="es-ES"/>
        </w:rPr>
        <w:t xml:space="preserve">, </w:t>
      </w:r>
      <w:proofErr w:type="spellStart"/>
      <w:r w:rsidRPr="000A6E08">
        <w:rPr>
          <w:rFonts w:eastAsia="Times New Roman" w:cs="Arial"/>
          <w:color w:val="000000"/>
          <w:lang w:val="es-ES"/>
        </w:rPr>
        <w:t>Charadriformes</w:t>
      </w:r>
      <w:proofErr w:type="spellEnd"/>
      <w:r w:rsidRPr="000A6E08">
        <w:rPr>
          <w:rFonts w:eastAsia="Times New Roman" w:cs="Arial"/>
          <w:color w:val="000000"/>
          <w:lang w:val="es-ES"/>
        </w:rPr>
        <w:t xml:space="preserve">, Columbiformes, </w:t>
      </w:r>
      <w:proofErr w:type="spellStart"/>
      <w:r w:rsidRPr="000A6E08">
        <w:rPr>
          <w:rFonts w:eastAsia="Times New Roman" w:cs="Arial"/>
          <w:color w:val="000000"/>
          <w:lang w:val="es-ES"/>
        </w:rPr>
        <w:t>Caprimulgiformes</w:t>
      </w:r>
      <w:proofErr w:type="spellEnd"/>
      <w:r w:rsidRPr="000A6E08">
        <w:rPr>
          <w:rFonts w:eastAsia="Times New Roman" w:cs="Arial"/>
          <w:color w:val="000000"/>
          <w:lang w:val="es-ES"/>
        </w:rPr>
        <w:t xml:space="preserve">, Apodiformes, </w:t>
      </w:r>
      <w:proofErr w:type="spellStart"/>
      <w:r w:rsidRPr="000A6E08">
        <w:rPr>
          <w:rFonts w:eastAsia="Times New Roman" w:cs="Arial"/>
          <w:color w:val="000000"/>
          <w:lang w:val="es-ES"/>
        </w:rPr>
        <w:t>Cuculiformes</w:t>
      </w:r>
      <w:proofErr w:type="spellEnd"/>
      <w:r w:rsidRPr="000A6E08">
        <w:rPr>
          <w:rFonts w:eastAsia="Times New Roman" w:cs="Arial"/>
          <w:color w:val="000000"/>
          <w:lang w:val="es-ES"/>
        </w:rPr>
        <w:t xml:space="preserve">, </w:t>
      </w:r>
      <w:proofErr w:type="spellStart"/>
      <w:r w:rsidRPr="000A6E08">
        <w:rPr>
          <w:rFonts w:eastAsia="Times New Roman" w:cs="Arial"/>
          <w:color w:val="000000"/>
          <w:lang w:val="es-ES"/>
        </w:rPr>
        <w:t>Coraciiformes</w:t>
      </w:r>
      <w:proofErr w:type="spellEnd"/>
      <w:r w:rsidRPr="000A6E08">
        <w:rPr>
          <w:rFonts w:eastAsia="Times New Roman" w:cs="Arial"/>
          <w:color w:val="000000"/>
          <w:lang w:val="es-ES"/>
        </w:rPr>
        <w:t xml:space="preserve">, Piciformes y Paseriformes, que principalmente </w:t>
      </w:r>
      <w:r w:rsidRPr="000A6E08">
        <w:rPr>
          <w:rFonts w:eastAsia="Times New Roman" w:cs="Arial"/>
          <w:color w:val="000000"/>
          <w:lang w:val="es-ES"/>
        </w:rPr>
        <w:lastRenderedPageBreak/>
        <w:t xml:space="preserve">dependen ecológicamente de los hábitats terrestres, tienen un área de distribución que queda completamente o en parte dentro del área del Plan de Acción y tienen desplazamientos regulares inter- e </w:t>
      </w:r>
      <w:proofErr w:type="spellStart"/>
      <w:r w:rsidRPr="000A6E08">
        <w:rPr>
          <w:rFonts w:eastAsia="Times New Roman" w:cs="Arial"/>
          <w:color w:val="000000"/>
          <w:lang w:val="es-ES"/>
        </w:rPr>
        <w:t>intra-continentales</w:t>
      </w:r>
      <w:proofErr w:type="spellEnd"/>
      <w:r w:rsidRPr="000A6E08">
        <w:rPr>
          <w:rFonts w:eastAsia="Times New Roman" w:cs="Arial"/>
          <w:color w:val="000000"/>
          <w:lang w:val="es-ES"/>
        </w:rPr>
        <w:t xml:space="preserve"> dentro del área geográfica cubierta por el Plan de Acción cruza de forma cíclica y previsible uno o varios límites de jurisdicción nacional. Consúltese el Anexo 3 para ver una lista detallada de especies.</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Este Plan de Acción se propone incluir en particular las especies que no están cubiertas ni por el Acuerdo sobre la Conservación de aves acuáticas migratorias de África y Eurasia (AEWA) ni por el Plan de Acción para el Corredor de Asia central (aves acuáticas) o el Memorando de Entendimiento de la CMS sobre aves de presa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Sin embargo, se han indicado las especies de aves terrestres migratorias que sí están cubiertas por estos instrumentos, y otros instrumentos de política, en el Anexo 3 de este Plan de Acción. La CMS define las aves acuáticas (cubiertas por AEWA) como “las especies de aves que dependen ecológicamente de los humedales por lo menos durante parte de su ciclo anual” y las aves de presa (cubiertas por el </w:t>
      </w:r>
      <w:proofErr w:type="spellStart"/>
      <w:r w:rsidRPr="000A6E08">
        <w:rPr>
          <w:rFonts w:eastAsia="Times New Roman" w:cs="Arial"/>
          <w:color w:val="000000"/>
          <w:lang w:val="es-ES"/>
        </w:rPr>
        <w:t>MdE</w:t>
      </w:r>
      <w:proofErr w:type="spellEnd"/>
      <w:r w:rsidRPr="000A6E08">
        <w:rPr>
          <w:rFonts w:eastAsia="Times New Roman" w:cs="Arial"/>
          <w:color w:val="000000"/>
          <w:lang w:val="es-ES"/>
        </w:rPr>
        <w:t xml:space="preserve"> de rapaces) como “poblaciones migratorias de especies de Falconiformes y </w:t>
      </w:r>
      <w:proofErr w:type="spellStart"/>
      <w:r w:rsidRPr="000A6E08">
        <w:rPr>
          <w:rFonts w:eastAsia="Times New Roman" w:cs="Arial"/>
          <w:color w:val="000000"/>
          <w:lang w:val="es-ES"/>
        </w:rPr>
        <w:t>Strigiformes</w:t>
      </w:r>
      <w:proofErr w:type="spellEnd"/>
      <w:r w:rsidRPr="000A6E08">
        <w:rPr>
          <w:rFonts w:eastAsia="Times New Roman" w:cs="Arial"/>
          <w:color w:val="000000"/>
          <w:lang w:val="es-ES"/>
        </w:rPr>
        <w:t>”</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r w:rsidRPr="000A6E08">
        <w:rPr>
          <w:rFonts w:eastAsia="Times New Roman" w:cs="Arial"/>
          <w:color w:val="000000"/>
          <w:lang w:val="es-ES"/>
        </w:rPr>
        <w:t>Las especies de aves terrestres migratorias incluidas en el Anexo 3 se clasifican en tres categorías: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Categoría A: comprende especies de aves terrestres migratorias globalmente amenazadas (críticamente amenazadas, en peligro y vulnerables) y especies de aves terrestres casi amenazadas que deben ser objeto de estrictas medidas de protección y un plan de recuperación del corredor aéreo;</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 xml:space="preserve">Categoría B: especies de aves terrestres migratorias clasificadas por la UICN como Preocupación </w:t>
      </w:r>
      <w:r w:rsidR="000A6E08">
        <w:rPr>
          <w:rFonts w:eastAsia="Times New Roman" w:cs="Arial"/>
          <w:color w:val="000000"/>
          <w:lang w:val="es-ES"/>
        </w:rPr>
        <w:t>m</w:t>
      </w:r>
      <w:r w:rsidR="000A6E08" w:rsidRPr="000A6E08">
        <w:rPr>
          <w:rFonts w:eastAsia="Times New Roman" w:cs="Arial"/>
          <w:color w:val="000000"/>
          <w:lang w:val="es-ES"/>
        </w:rPr>
        <w:t>enor,</w:t>
      </w:r>
      <w:r w:rsidRPr="000A6E08">
        <w:rPr>
          <w:rFonts w:eastAsia="Times New Roman" w:cs="Arial"/>
          <w:color w:val="000000"/>
          <w:lang w:val="es-ES"/>
        </w:rPr>
        <w:t xml:space="preserve"> pero con tendencias globales de la población en declive, y</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Categoría C: comprende toda otra especie de aves terrestres migratorias dentro del área del Plan de Acción, con tendencias globales de la población en aumento, estables o desconocidas.</w:t>
      </w:r>
    </w:p>
    <w:p w:rsidR="00491A33" w:rsidRPr="000A6E08" w:rsidRDefault="00491A33" w:rsidP="00491A33">
      <w:pPr>
        <w:spacing w:after="120" w:line="360" w:lineRule="auto"/>
        <w:ind w:left="720"/>
        <w:contextualSpacing/>
        <w:jc w:val="both"/>
        <w:rPr>
          <w:rFonts w:eastAsia="Times New Roman" w:cs="Arial"/>
          <w:color w:val="000000"/>
          <w:lang w:val="es-ES"/>
        </w:rPr>
      </w:pPr>
    </w:p>
    <w:p w:rsidR="00491A33" w:rsidRPr="000A6E08" w:rsidRDefault="00491A33" w:rsidP="00491A33">
      <w:pPr>
        <w:keepNext/>
        <w:keepLines/>
        <w:spacing w:after="120" w:line="360" w:lineRule="auto"/>
        <w:jc w:val="both"/>
        <w:outlineLvl w:val="0"/>
        <w:rPr>
          <w:rFonts w:eastAsia="Times New Roman" w:cs="Arial"/>
          <w:b/>
          <w:bCs/>
          <w:color w:val="000000"/>
          <w:lang w:val="es-ES"/>
        </w:rPr>
      </w:pPr>
      <w:r w:rsidRPr="000A6E08">
        <w:rPr>
          <w:rFonts w:eastAsia="Times New Roman" w:cs="Arial"/>
          <w:b/>
          <w:bCs/>
          <w:color w:val="000000"/>
          <w:lang w:val="es-ES"/>
        </w:rPr>
        <w:t>TEMAS DEL PLAN DE ACCIÓN</w:t>
      </w:r>
    </w:p>
    <w:p w:rsidR="00491A33" w:rsidRPr="000A6E08" w:rsidRDefault="00491A33" w:rsidP="00491A33">
      <w:pPr>
        <w:keepNext/>
        <w:keepLines/>
        <w:spacing w:after="120" w:line="360" w:lineRule="auto"/>
        <w:jc w:val="both"/>
        <w:outlineLvl w:val="0"/>
        <w:rPr>
          <w:rFonts w:eastAsia="Times New Roman" w:cs="Arial"/>
          <w:b/>
          <w:bCs/>
          <w:color w:val="000000"/>
          <w:lang w:val="es-ES"/>
        </w:rPr>
      </w:pPr>
      <w:bookmarkStart w:id="23" w:name="_Toc341449198"/>
      <w:r w:rsidRPr="000A6E08">
        <w:rPr>
          <w:rFonts w:eastAsia="Times New Roman" w:cs="Arial"/>
          <w:b/>
          <w:bCs/>
          <w:color w:val="000000"/>
          <w:lang w:val="es-ES"/>
        </w:rPr>
        <w:t>1.0</w:t>
      </w:r>
      <w:r w:rsidRPr="000A6E08">
        <w:rPr>
          <w:rFonts w:eastAsia="Times New Roman" w:cs="Arial"/>
          <w:b/>
          <w:bCs/>
          <w:color w:val="000000"/>
          <w:lang w:val="es-ES"/>
        </w:rPr>
        <w:tab/>
      </w:r>
      <w:bookmarkEnd w:id="23"/>
      <w:r w:rsidRPr="000A6E08">
        <w:rPr>
          <w:rFonts w:eastAsia="Times New Roman" w:cs="Arial"/>
          <w:b/>
          <w:bCs/>
          <w:color w:val="000000"/>
          <w:lang w:val="es-ES"/>
        </w:rPr>
        <w:t>CONSERVACIÓN DEL HÁBITAT</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Las especies de aves terrestres migran en un frente muy amplio y tienen una distribución muy dispersa en los hábitats, usando sitios de reproducción y de no reproducción en </w:t>
      </w:r>
      <w:r w:rsidRPr="000A6E08">
        <w:rPr>
          <w:rFonts w:eastAsia="Times New Roman" w:cs="Arial"/>
          <w:color w:val="000000"/>
          <w:lang w:val="es-ES"/>
        </w:rPr>
        <w:lastRenderedPageBreak/>
        <w:t>diversos paisajes o biomas. Por lo tanto, la conservación de sitios, hábitats y paisajes adecuados dependerá de la adopción de políticas y prácticas de uso del suelo apropiadas, en los planos internacional, nacional y local.</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ind w:left="720"/>
        <w:jc w:val="both"/>
        <w:outlineLvl w:val="2"/>
        <w:rPr>
          <w:rFonts w:eastAsia="Calibri" w:cs="Arial"/>
          <w:b/>
          <w:color w:val="000000"/>
          <w:lang w:val="es-ES"/>
        </w:rPr>
      </w:pPr>
      <w:r w:rsidRPr="000A6E08">
        <w:rPr>
          <w:rFonts w:eastAsia="Calibri" w:cs="Arial"/>
          <w:b/>
          <w:color w:val="000000"/>
          <w:lang w:val="es-ES"/>
        </w:rPr>
        <w:t>Hábitats prioritarios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En el contexto de este Plan de Acción, los hábitats prioritarios para las especies de aves terrestres migratorias de África y Eurasia son:</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Tierras áridas y desiertos,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Pastizales y matorrales,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Bosques y tierras arboladas,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Cañaverales y otros márgenes de humedales naturales,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Llanuras de inundación fluvial (que normalmente puede incluir cañaverales y pastizales húmedos),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Hábitats costeros utilizados como zonas de parada,</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Oasis, e</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Islas.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t>1.1</w:t>
      </w:r>
      <w:r w:rsidRPr="000A6E08">
        <w:rPr>
          <w:rFonts w:eastAsia="Calibri" w:cs="Arial"/>
          <w:b/>
          <w:bCs/>
          <w:color w:val="000000"/>
          <w:lang w:val="es-ES"/>
        </w:rPr>
        <w:tab/>
        <w:t>Cambios en el uso de la tierra</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A pesar de la distribución relativamente amplia y dispersa de la mayoría de las especies de aves terrestres migratorias, que por lo general requieren un enfoque de campo más amplio, varios tipos de sitios específicos</w:t>
      </w:r>
      <w:r w:rsidRPr="000A6E08">
        <w:rPr>
          <w:rFonts w:eastAsia="Times New Roman" w:cs="Arial"/>
          <w:color w:val="000000"/>
          <w:vertAlign w:val="superscript"/>
          <w:lang w:val="es-ES"/>
        </w:rPr>
        <w:footnoteReference w:id="6"/>
      </w:r>
      <w:r w:rsidRPr="000A6E08">
        <w:rPr>
          <w:rFonts w:eastAsia="Times New Roman" w:cs="Arial"/>
          <w:color w:val="000000"/>
          <w:lang w:val="es-ES"/>
        </w:rPr>
        <w:t xml:space="preserve"> pueden ser importantes para ellos y requerir conservación focalizada. Estos incluyen, entre otros, las áreas de parada de la migración (por ejemplo, en las zonas costeras o en los oasis del desierto, así como en las islas), áreas congregación para el descanso, sitios de reproducción en los que se concentran las aves que anidan, sitios en rutas migratorias donde grandes números se congregan en ciertas épocas del año y áreas protegidas dentro de un paisaje de hábitat que por lo demás es inadecuado. La conservación de estos sitios suele proporcionar beneficios no sólo para las especies de aves terrestres migratorias, sino también para una serie de otras formas de biodiversidad y para la gente, al proporcionar servicios ecológicos de manera confiable y continuada.</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La Resolución 10.3 de la CMS sobre </w:t>
      </w:r>
      <w:r w:rsidRPr="000A6E08">
        <w:rPr>
          <w:rFonts w:eastAsia="Times New Roman" w:cs="Arial"/>
          <w:i/>
          <w:color w:val="000000"/>
          <w:lang w:val="es-ES"/>
        </w:rPr>
        <w:t>El papel de las redes ecológicas en la Conservación de las Especies Migratorias</w:t>
      </w:r>
      <w:r w:rsidRPr="000A6E08">
        <w:rPr>
          <w:rFonts w:eastAsia="Times New Roman" w:cs="Arial"/>
          <w:color w:val="000000"/>
          <w:lang w:val="es-ES"/>
        </w:rPr>
        <w:t xml:space="preserve"> solicita a las Partes que consideren el enfoque de red ecológica en la aplicación de los instrumentos e iniciativas de la CMS, e invita a las Partes, los Estados del área y otras organizaciones pertinentes a identificar, designar y mantener redes ecológicas de sitios protegidos amplias y coherentes y otros sitios gestionados adecuadamente de importancia nacional e internacional para los animales migratorios.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ind w:left="720"/>
        <w:jc w:val="both"/>
        <w:outlineLvl w:val="2"/>
        <w:rPr>
          <w:rFonts w:eastAsia="Calibri" w:cs="Arial"/>
          <w:b/>
          <w:color w:val="000000"/>
          <w:lang w:val="es-ES"/>
        </w:rPr>
      </w:pPr>
      <w:r w:rsidRPr="000A6E08">
        <w:rPr>
          <w:rFonts w:eastAsia="Calibri" w:cs="Arial"/>
          <w:b/>
          <w:color w:val="000000"/>
          <w:lang w:val="es-ES"/>
        </w:rPr>
        <w:t>1.1.1</w:t>
      </w:r>
      <w:r w:rsidRPr="000A6E08">
        <w:rPr>
          <w:rFonts w:eastAsia="Calibri" w:cs="Arial"/>
          <w:b/>
          <w:color w:val="000000"/>
          <w:lang w:val="es-ES"/>
        </w:rPr>
        <w:tab/>
        <w:t>Agricultura</w:t>
      </w:r>
    </w:p>
    <w:p w:rsidR="00491A33" w:rsidRPr="000A6E08" w:rsidRDefault="00491A33" w:rsidP="00491A33">
      <w:pPr>
        <w:keepNext/>
        <w:spacing w:after="120" w:line="360" w:lineRule="auto"/>
        <w:ind w:left="720"/>
        <w:jc w:val="both"/>
        <w:outlineLvl w:val="3"/>
        <w:rPr>
          <w:rFonts w:eastAsia="Times New Roman" w:cs="Arial"/>
          <w:b/>
          <w:bCs/>
          <w:color w:val="000000"/>
          <w:lang w:val="es-ES"/>
        </w:rPr>
      </w:pPr>
      <w:bookmarkStart w:id="24" w:name="_Toc341449203"/>
      <w:r w:rsidRPr="000A6E08">
        <w:rPr>
          <w:rFonts w:eastAsia="Times New Roman" w:cs="Arial"/>
          <w:b/>
          <w:bCs/>
          <w:color w:val="000000"/>
          <w:lang w:val="es-ES"/>
        </w:rPr>
        <w:t>1.1.1.1</w:t>
      </w:r>
      <w:r w:rsidRPr="000A6E08">
        <w:rPr>
          <w:rFonts w:eastAsia="Times New Roman" w:cs="Arial"/>
          <w:b/>
          <w:bCs/>
          <w:color w:val="000000"/>
          <w:lang w:val="es-ES"/>
        </w:rPr>
        <w:tab/>
        <w:t>Agricultura intensiva</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A lo largo de la mayor parte de la región de África y Eurasia, las tendencias son de agricultura de monocultivo o casi monocultivo sobre áreas extensas, ya que esto proporciona eficiencias de escala. Por lo general, este tipo de paisaje altamente alterado representa entornos con pocos recursos para las aves debido a su limitada diversidad estructural y biológica.</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Los cambios relativamente pequeños en el patrón espacial y ecológico [heterogeneidad] de las zonas de agricultura intensiva, como los que se defienden como opciones disponibles en muchos sistemas europeos agroambientales, pueden mejorar notablemente su importancia para las aves. Tales cambios pueden también proporcionar mejoras a los servicios ecológicos de particular importancia para los agricultores, como el control de plagas, la polinización, la estabilización de suelos y el control de la escorrentía.</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La conservación y/o el diseño de este tipo de paisajes agrícolas debe fomentarse en la política y promoción agrícola, e integrar las consideraciones de la biodiversidad y los requerimientos de las especies de aves terrestres migratorias con la prestación de servicios de los ecosistemas, y las medidas de lucha contra la pobreza, la desertificación y los efectos a largo plazo del cambio climático, a la vez que se tienen en cuenta los imperativos de seguridad alimentarios, de suministro de agua y energéticos. Por lo tanto, idealmente, las Evaluaciones Ambientales Estratégicas nacionales o regionales, que son </w:t>
      </w:r>
      <w:r w:rsidRPr="000A6E08">
        <w:rPr>
          <w:rFonts w:eastAsia="Times New Roman" w:cs="Arial"/>
          <w:color w:val="000000"/>
          <w:lang w:val="es-ES"/>
        </w:rPr>
        <w:lastRenderedPageBreak/>
        <w:t>las que reúnen a todos estos sectores, deberían abordar la consideración de dónde ubicar nuevas zonas de desarrollo de agricultura intensiva.</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spacing w:after="120" w:line="360" w:lineRule="auto"/>
        <w:ind w:left="720"/>
        <w:jc w:val="both"/>
        <w:outlineLvl w:val="3"/>
        <w:rPr>
          <w:rFonts w:eastAsia="Times New Roman" w:cs="Arial"/>
          <w:b/>
          <w:bCs/>
          <w:color w:val="000000"/>
          <w:lang w:val="es-ES"/>
        </w:rPr>
      </w:pPr>
      <w:r w:rsidRPr="000A6E08">
        <w:rPr>
          <w:rFonts w:eastAsia="Times New Roman" w:cs="Arial"/>
          <w:b/>
          <w:bCs/>
          <w:color w:val="000000"/>
          <w:lang w:val="es-ES"/>
        </w:rPr>
        <w:t>1.1.1.2</w:t>
      </w:r>
      <w:r w:rsidRPr="000A6E08">
        <w:rPr>
          <w:rFonts w:eastAsia="Times New Roman" w:cs="Arial"/>
          <w:b/>
          <w:bCs/>
          <w:color w:val="000000"/>
          <w:lang w:val="es-ES"/>
        </w:rPr>
        <w:tab/>
        <w:t>Agricultura tradicional incluyendo el pastoreo y los sistemas de cultivo en pequeña escala</w:t>
      </w:r>
    </w:p>
    <w:bookmarkEnd w:id="24"/>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prácticas tradicionales y/o a pequeña escala de gestión de las tierras agrícolas a menudo contienen un mosaico de hábitats que están más o menos transformados de un estado natural y que pueden representar paisajes importantes para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 presión de la seguridad alimentaria para una población mundial en constante aumento puede conducir a la pérdida de las prácticas de gestión de tierras agrícolas pequeñas y tradicionales a favor del desarrollo de los sistemas agrícolas de cultivo más intensivos, y en última instancia, a la degradación del hábitat y la reducción de la biodiversidad. Del mismo modo, en los paisajes pastorales, el pastoreo excesivo y la remoción de árboles excesiva puede en última instancia conducir a la erosión del suelo y la desertificación. Esto hace que los paisajes sean relativamente inhóspitos para muchas especies de especies de aves terrestres migratorias y tiene el efecto de expandir las barreras ecológicas que las aves deben cruzar para llegar a los hábitats ricos en recursos naturales de los cuales dependen.</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políticas que sustentan los sistemas tradicionales de la agricultura a pequeña escala no sólo tienen valor para las especies de aves terrestres migratorias, también promueven la prestación de una amplia gama de servicios de los ecosistemas asociados, que son importantes para las poblaciones humanas. Las políticas de apoyo a este tipo de sistemas agrícolas, implementadas con la plena participación de las comunidades locales, ayudan a mantener los paisajes de importancia cultural. A menudo hay oportunidades para trabajar con agencias de desarrollo y otras de ayuda en la aplicación de políticas que promueven y apoyan las empresas sostenibles de agricultura a pequeña escala.</w:t>
      </w:r>
    </w:p>
    <w:p w:rsidR="00491A33" w:rsidRPr="000A6E08" w:rsidRDefault="00491A33" w:rsidP="00491A33">
      <w:pPr>
        <w:keepNext/>
        <w:keepLines/>
        <w:spacing w:after="120" w:line="360" w:lineRule="auto"/>
        <w:ind w:left="720"/>
        <w:jc w:val="both"/>
        <w:outlineLvl w:val="2"/>
        <w:rPr>
          <w:rFonts w:eastAsia="Calibri" w:cs="Arial"/>
          <w:b/>
          <w:color w:val="000000"/>
          <w:lang w:val="es-ES"/>
        </w:rPr>
      </w:pPr>
      <w:bookmarkStart w:id="25" w:name="_Toc346486098"/>
      <w:r w:rsidRPr="000A6E08">
        <w:rPr>
          <w:rFonts w:eastAsia="Calibri" w:cs="Arial"/>
          <w:b/>
          <w:color w:val="000000"/>
          <w:lang w:val="es-ES"/>
        </w:rPr>
        <w:lastRenderedPageBreak/>
        <w:t>1.1.2</w:t>
      </w:r>
      <w:r w:rsidRPr="000A6E08">
        <w:rPr>
          <w:rFonts w:eastAsia="Calibri" w:cs="Arial"/>
          <w:b/>
          <w:color w:val="000000"/>
          <w:lang w:val="es-ES"/>
        </w:rPr>
        <w:tab/>
        <w:t>Productos madereros y no madereros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 demanda mundial de madera para las industrias de manufactura y de la construcción es considerable y cuando es indiscriminada, o si los recursos no se gestionan de forma sostenible, puede tener un impacto significativo en los bosques y los hábitats y ecosistemas de bosques y en la heterogeneidad estructural del paisaje. En particular, la tala o la extracción selectiva de productos madereros o no madereros del bosque (por ejemplo, frutos secos y semillas, bayas, follaje, plantas medicinales y la madera para combustible) de bosques y áreas arboladas nativas pueden dar lugar a la pérdida de árboles y plantas autóctonas que proporcionan recursos importantes para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ind w:left="720"/>
        <w:jc w:val="both"/>
        <w:outlineLvl w:val="2"/>
        <w:rPr>
          <w:rFonts w:eastAsia="Calibri" w:cs="Arial"/>
          <w:b/>
          <w:color w:val="000000"/>
          <w:lang w:val="es-ES"/>
        </w:rPr>
      </w:pPr>
      <w:r w:rsidRPr="000A6E08">
        <w:rPr>
          <w:rFonts w:eastAsia="Calibri" w:cs="Arial"/>
          <w:b/>
          <w:color w:val="000000"/>
          <w:lang w:val="es-ES"/>
        </w:rPr>
        <w:t>1.1.3</w:t>
      </w:r>
      <w:r w:rsidRPr="000A6E08">
        <w:rPr>
          <w:rFonts w:eastAsia="Calibri" w:cs="Arial"/>
          <w:b/>
          <w:color w:val="000000"/>
          <w:lang w:val="es-ES"/>
        </w:rPr>
        <w:tab/>
        <w:t>Gestión del agua</w:t>
      </w:r>
    </w:p>
    <w:p w:rsidR="00491A33" w:rsidRPr="000A6E08" w:rsidRDefault="00491A33" w:rsidP="00491A33">
      <w:pPr>
        <w:spacing w:after="120" w:line="360" w:lineRule="auto"/>
        <w:ind w:left="720"/>
        <w:jc w:val="both"/>
        <w:rPr>
          <w:rFonts w:eastAsia="Times New Roman" w:cs="Arial"/>
          <w:iCs/>
          <w:color w:val="000000"/>
          <w:lang w:val="es-ES"/>
        </w:rPr>
      </w:pPr>
      <w:r w:rsidRPr="000A6E08">
        <w:rPr>
          <w:rFonts w:eastAsia="Times New Roman" w:cs="Arial"/>
          <w:iCs/>
          <w:color w:val="000000"/>
          <w:lang w:val="es-ES"/>
        </w:rPr>
        <w:t>Los hábitats de humedales, tales como franjas ribereñas, cañaverales, bosques inundados estacionalmente y praderas inundables, son importantes para las aves terrestres migratorias, así como para las aves acuáticas. Las acciones que promueven la conservación y el uso sostenible de dichos hábitats beneficiarán a todas aquellas especies que los utilizan.</w:t>
      </w:r>
    </w:p>
    <w:p w:rsidR="00491A33" w:rsidRPr="000A6E08" w:rsidRDefault="00491A33" w:rsidP="00491A33">
      <w:pPr>
        <w:spacing w:after="120" w:line="360" w:lineRule="auto"/>
        <w:ind w:left="720"/>
        <w:jc w:val="both"/>
        <w:rPr>
          <w:rFonts w:eastAsia="Times New Roman" w:cs="Arial"/>
          <w:iCs/>
          <w:color w:val="000000"/>
          <w:lang w:val="es-ES"/>
        </w:rPr>
      </w:pPr>
    </w:p>
    <w:p w:rsidR="00491A33" w:rsidRPr="000A6E08" w:rsidRDefault="00491A33" w:rsidP="00491A33">
      <w:pPr>
        <w:spacing w:after="120" w:line="360" w:lineRule="auto"/>
        <w:ind w:left="720"/>
        <w:jc w:val="both"/>
        <w:rPr>
          <w:rFonts w:eastAsia="Times New Roman" w:cs="Arial"/>
          <w:iCs/>
          <w:color w:val="000000"/>
          <w:lang w:val="es-ES"/>
        </w:rPr>
      </w:pPr>
      <w:r w:rsidRPr="000A6E08">
        <w:rPr>
          <w:rFonts w:eastAsia="Times New Roman" w:cs="Arial"/>
          <w:iCs/>
          <w:color w:val="000000"/>
          <w:lang w:val="es-ES"/>
        </w:rPr>
        <w:t>Los humedales son el mayor almacenamiento en tierra de carbono, que sirve una función ecológica fundamental. El drenaje y la degradación de los humedales los convierte en una fuente de emisiones de gases de efecto invernadero. La restauración de los humedales dañados puede reducir estas emisiones y potencialmente revertir la tendencia.</w:t>
      </w:r>
    </w:p>
    <w:p w:rsidR="00491A33" w:rsidRPr="000A6E08" w:rsidRDefault="00491A33" w:rsidP="00491A33">
      <w:pPr>
        <w:spacing w:after="120" w:line="360" w:lineRule="auto"/>
        <w:ind w:left="720"/>
        <w:jc w:val="both"/>
        <w:rPr>
          <w:rFonts w:eastAsia="Times New Roman" w:cs="Arial"/>
          <w:iCs/>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Los proyectos de represamiento a gran y media escala en la</w:t>
      </w:r>
      <w:r w:rsidR="00ED69C7" w:rsidRPr="000A6E08">
        <w:rPr>
          <w:rFonts w:eastAsia="Times New Roman" w:cs="Arial"/>
          <w:color w:val="000000"/>
          <w:lang w:val="es-ES"/>
        </w:rPr>
        <w:t>s</w:t>
      </w:r>
      <w:r w:rsidRPr="000A6E08">
        <w:rPr>
          <w:rFonts w:eastAsia="Times New Roman" w:cs="Arial"/>
          <w:color w:val="000000"/>
          <w:lang w:val="es-ES"/>
        </w:rPr>
        <w:t xml:space="preserve"> vías de agua pueden influir radicalmente en los regímenes hidrológicos a escalas de captación, y también tienen el potencial de impactar a mayor escala la biodiversidad y los medios de subsistencia al alterar la dinámica aguas abajo.</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ind w:left="720"/>
        <w:jc w:val="both"/>
        <w:outlineLvl w:val="2"/>
        <w:rPr>
          <w:rFonts w:eastAsia="Calibri" w:cs="Arial"/>
          <w:b/>
          <w:color w:val="000000"/>
          <w:lang w:val="es-ES"/>
        </w:rPr>
      </w:pPr>
      <w:r w:rsidRPr="000A6E08">
        <w:rPr>
          <w:rFonts w:eastAsia="Calibri" w:cs="Arial"/>
          <w:b/>
          <w:color w:val="000000"/>
          <w:lang w:val="es-ES"/>
        </w:rPr>
        <w:lastRenderedPageBreak/>
        <w:t>1.1.4</w:t>
      </w:r>
      <w:r w:rsidRPr="000A6E08">
        <w:rPr>
          <w:rFonts w:eastAsia="Calibri" w:cs="Arial"/>
          <w:b/>
          <w:color w:val="000000"/>
          <w:lang w:val="es-ES"/>
        </w:rPr>
        <w:tab/>
        <w:t>Energía</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Desarrollar infraestructura de apoyo a la producción de energía, incluyendo las fuentes de energía renovables (por ejemplo, la energía solar, eólica, hidráulica o bio-energía) puede tener un impacto significativo en el uso del suelo y los hábitats importantes para las especies de aves terrestres migratorias. Es imprescindible incorporar planificación estratégica de fase inicial y de alto nivel, Evaluaciones de Impacto Ambiental Estratégica (EAE) y consulta de las partes interesadas con el fin de garantizar que el impacto sobre los ecosistemas y la biodiversidad, incluyendo las especies de aves terrestres migratorias, se reduce al mínimo.</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En particular, las políticas energéticas deberían asegurar que la producción de biomasa no da lugar a la eliminación de hábitats naturales, la sobreexplotación de los bosques y la intensificación insostenible de la agricultura. En muchos países en desarrollo, una de las principales causas de la degradación del medio ambiente proviene de la creciente demanda de leña - que conduce a una pérdida de los árboles del entorno y, en definitiva, a la deforestación. Las políticas que reducen la demanda, por ejemplo</w:t>
      </w:r>
      <w:r w:rsidR="000A6E08">
        <w:rPr>
          <w:rFonts w:eastAsia="Times New Roman" w:cs="Arial"/>
          <w:color w:val="000000"/>
          <w:lang w:val="es-ES"/>
        </w:rPr>
        <w:t>,</w:t>
      </w:r>
      <w:r w:rsidRPr="000A6E08">
        <w:rPr>
          <w:rFonts w:eastAsia="Times New Roman" w:cs="Arial"/>
          <w:color w:val="000000"/>
          <w:lang w:val="es-ES"/>
        </w:rPr>
        <w:t xml:space="preserve"> a través de la provisión de cocinas eficientes en combustible o estufas alimentadas por fuentes de energía renovables (producción de energía eólica a pequeña escala o electricidad fotovoltaica), no sólo mejorarán la calidad de vida humana, sino también proporcionar beneficios al medio ambiente. El trabajo de colaboración en este tema con los organismos de desarrollo sería muy conveniente.</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Invertir en energía solar es preferible a las presas hidráulicas, sobre todo en los ambientes áridos, ya que el agua tiene un mejor uso para la agricultura y la naturaleza que para energía. Del mismo modo, el uso de la tierra y el agua para producir biocombustibles (actualmente sobre todo para el mercado europeo) es un uso perverso de valiosos recursos en tales circunstancias.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ind w:left="720"/>
        <w:jc w:val="both"/>
        <w:outlineLvl w:val="2"/>
        <w:rPr>
          <w:rFonts w:eastAsia="Calibri" w:cs="Arial"/>
          <w:b/>
          <w:color w:val="000000"/>
          <w:lang w:val="es-ES"/>
        </w:rPr>
      </w:pPr>
      <w:r w:rsidRPr="000A6E08">
        <w:rPr>
          <w:rFonts w:eastAsia="Calibri" w:cs="Arial"/>
          <w:b/>
          <w:color w:val="000000"/>
          <w:lang w:val="es-ES"/>
        </w:rPr>
        <w:lastRenderedPageBreak/>
        <w:t>1.1.5</w:t>
      </w:r>
      <w:r w:rsidRPr="000A6E08">
        <w:rPr>
          <w:rFonts w:eastAsia="Calibri" w:cs="Arial"/>
          <w:b/>
          <w:color w:val="000000"/>
          <w:lang w:val="es-ES"/>
        </w:rPr>
        <w:tab/>
        <w:t>Repoblación (incluyendo reforestación), y la reducción de la desertificación y las emisiones de carbono derivadas de la deforestación y la degradación</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políticas de secuestro de carbono que fomenten la plantación de árboles o la conservación de bosques pueden dar oportunidades de proporcionar beneficios para las especies de aves terrestres migratorias, asegurando que se plantan o se mantienen especies arbóreas autóctonas de valor relativamente alto para las especies de aves terrestres migratorias. La importancia ecológica de las diferentes especies de árboles para las aves es muy variable, y simples modificaciones de las mezclas de árboles plantados puede tener beneficios significativos para las aves.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ind w:left="720"/>
        <w:jc w:val="both"/>
        <w:outlineLvl w:val="2"/>
        <w:rPr>
          <w:rFonts w:eastAsia="Calibri" w:cs="Arial"/>
          <w:b/>
          <w:color w:val="000000"/>
          <w:lang w:val="es-ES"/>
        </w:rPr>
      </w:pPr>
      <w:r w:rsidRPr="000A6E08">
        <w:rPr>
          <w:rFonts w:eastAsia="Calibri" w:cs="Arial"/>
          <w:b/>
          <w:color w:val="000000"/>
          <w:lang w:val="es-ES"/>
        </w:rPr>
        <w:t>1.1.6</w:t>
      </w:r>
      <w:r w:rsidRPr="000A6E08">
        <w:rPr>
          <w:rFonts w:eastAsia="Calibri" w:cs="Arial"/>
          <w:b/>
          <w:color w:val="000000"/>
          <w:lang w:val="es-ES"/>
        </w:rPr>
        <w:tab/>
      </w:r>
      <w:bookmarkEnd w:id="25"/>
      <w:r w:rsidRPr="000A6E08">
        <w:rPr>
          <w:rFonts w:eastAsia="Calibri" w:cs="Arial"/>
          <w:b/>
          <w:color w:val="000000"/>
          <w:lang w:val="es-ES"/>
        </w:rPr>
        <w:t>Gestión integrada del uso del suelo</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Las actividades de casi todos los sectores de la economía afectan a la calidad y extensión del hábitat para las especies de aves terrestres migratorias, ya sea directa o indirectamente. Hay una necesidad de concienciar sobre la conservación en todos los sectores pertinentes, e incluir las necesidades de las especies de aves terrestres migratorias y otra biodiversidad en los procesos de toma de decisiones. Deben desarrollarse políticas viables ecológica y </w:t>
      </w:r>
      <w:r w:rsidR="000A6E08" w:rsidRPr="000A6E08">
        <w:rPr>
          <w:rFonts w:eastAsia="Times New Roman" w:cs="Arial"/>
          <w:color w:val="000000"/>
          <w:lang w:val="es-ES"/>
        </w:rPr>
        <w:t>socioeconómicamente</w:t>
      </w:r>
      <w:r w:rsidRPr="000A6E08">
        <w:rPr>
          <w:rFonts w:eastAsia="Times New Roman" w:cs="Arial"/>
          <w:color w:val="000000"/>
          <w:lang w:val="es-ES"/>
        </w:rPr>
        <w:t xml:space="preserve"> e iniciativas integradas de gestión del uso del suelo en beneficio de la conservación de las especies de aves terrestres migratorias y revertir la disminución de las poblaciones.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Hay una necesidad de establecer en qué medida los objetivos de políticas públicas actuales, en particular en relación con la lucha contra la pobreza, la desertificación y el cambio climático, se encuentran en conflicto o son complementarios a los objetivos de conservación de especies de aves terrestres migratorias. También es crucial determinar si los cambios de hábitat que afectan negativamente a las aves son el resultado de los procesos que la política está tratando de promover (por ejemplo, la intensificación) o detener (degradación). Esto ayudaría a asegurar que los valiosos servicios del ecosistema no se pierdan, y que el desarrollo sea realmente sostenible.</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26" w:name="_Toc341449210"/>
      <w:r w:rsidRPr="000A6E08">
        <w:rPr>
          <w:rFonts w:eastAsia="Calibri" w:cs="Arial"/>
          <w:b/>
          <w:bCs/>
          <w:color w:val="000000"/>
          <w:lang w:val="es-ES"/>
        </w:rPr>
        <w:lastRenderedPageBreak/>
        <w:t>1.2</w:t>
      </w:r>
      <w:r w:rsidRPr="000A6E08">
        <w:rPr>
          <w:rFonts w:eastAsia="Calibri" w:cs="Arial"/>
          <w:b/>
          <w:bCs/>
          <w:color w:val="000000"/>
          <w:lang w:val="es-ES"/>
        </w:rPr>
        <w:tab/>
        <w:t>Sitios de importancia nacional o internacional para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bookmarkStart w:id="27" w:name="_Toc341449201"/>
      <w:bookmarkStart w:id="28" w:name="_Toc341449200"/>
      <w:r w:rsidRPr="000A6E08">
        <w:rPr>
          <w:rFonts w:eastAsia="Times New Roman" w:cs="Arial"/>
          <w:color w:val="000000"/>
          <w:lang w:val="es-ES"/>
        </w:rPr>
        <w:t>La identificación de sitios de importancia para las especies de aves terrestres migratorias en la ruta migratoria de África y Eurasia, y la gestión de dichos sitios, facilita el éxito en la conservación de especies de aves terrestres migratorias. Una buena red de sitios permite el desplazamiento de muchas especies de aves terrestres migratorias: migrantes de larga y corta distancia que utilizan estrategias diferentes.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w:t>
      </w:r>
      <w:r w:rsidR="00ED69C7" w:rsidRPr="000A6E08">
        <w:rPr>
          <w:rFonts w:eastAsia="Times New Roman" w:cs="Arial"/>
          <w:color w:val="000000"/>
          <w:lang w:val="es-ES"/>
        </w:rPr>
        <w:t>s</w:t>
      </w:r>
      <w:r w:rsidRPr="000A6E08">
        <w:rPr>
          <w:rFonts w:eastAsia="Times New Roman" w:cs="Arial"/>
          <w:color w:val="000000"/>
          <w:lang w:val="es-ES"/>
        </w:rPr>
        <w:t xml:space="preserve"> medidas que se tomen en cualquiera de los sitios en esta red tendrán un impacto en las poblaciones de especies de aves terrestres migratorias que dependen de este sitio, ya sea como lugar de reproducción, de no reproducción, o de parada. Es esencial, por lo tanto, coordinar la identificación de sitios, en especial los sitios críticos para las especies de aves terrestres migratorias en la categoría A del Anexo 3. También es necesario garantizar la protección y la gestión de la red completa de sitios que son importantes para las especies de aves terrestres migratorias. Se espera que la gestión del sitio y el desarrollo de planes de manejo de sitios, sean específicos y adecuados a las condiciones que prevalecen en cada sitio, y a la vez pertinentes y que respondan a un enfoque de corredores aéreos a gran escala para la administración del sitio.</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El intercambio de información es un elemento clave en los sitios de la red y la herramienta Red de Sitios Críticos (CSN)</w:t>
      </w:r>
      <w:r w:rsidRPr="000A6E08">
        <w:rPr>
          <w:rFonts w:eastAsia="Times New Roman" w:cs="Arial"/>
          <w:color w:val="000000"/>
          <w:vertAlign w:val="superscript"/>
          <w:lang w:val="es-ES"/>
        </w:rPr>
        <w:footnoteReference w:id="7"/>
      </w:r>
      <w:r w:rsidRPr="000A6E08">
        <w:rPr>
          <w:rFonts w:eastAsia="Times New Roman" w:cs="Arial"/>
          <w:color w:val="000000"/>
          <w:lang w:val="es-ES"/>
        </w:rPr>
        <w:t xml:space="preserve">,  desarrollada por </w:t>
      </w:r>
      <w:proofErr w:type="spellStart"/>
      <w:r w:rsidRPr="000A6E08">
        <w:rPr>
          <w:rFonts w:eastAsia="Times New Roman" w:cs="Arial"/>
          <w:color w:val="000000"/>
          <w:lang w:val="es-ES"/>
        </w:rPr>
        <w:t>Wetlands</w:t>
      </w:r>
      <w:proofErr w:type="spellEnd"/>
      <w:r w:rsidRPr="000A6E08">
        <w:rPr>
          <w:rFonts w:eastAsia="Times New Roman" w:cs="Arial"/>
          <w:color w:val="000000"/>
          <w:lang w:val="es-ES"/>
        </w:rPr>
        <w:t xml:space="preserve"> International, es un buen ejemplo de una red, facilitando obtener información sobre los sitios críticos para las especies de aves acuáticas mediante el acceso a varias bases de datos independientes y análisis de información a nivel de la población biogeográfica, por lo que proporciona una base amplia para la gestión y la toma de decisiones. Se necesita una herramienta similar para el intercambio de información de los sitios de redes importantes para las aves terrestres migratorias.</w:t>
      </w:r>
    </w:p>
    <w:p w:rsidR="00491A33" w:rsidRPr="000A6E08" w:rsidRDefault="00491A33" w:rsidP="00491A33">
      <w:pPr>
        <w:spacing w:after="120" w:line="360" w:lineRule="auto"/>
        <w:ind w:left="720"/>
        <w:jc w:val="both"/>
        <w:rPr>
          <w:rFonts w:eastAsia="Times New Roman" w:cs="Arial"/>
          <w:color w:val="000000"/>
          <w:lang w:val="es-ES"/>
        </w:rPr>
      </w:pPr>
    </w:p>
    <w:bookmarkEnd w:id="27"/>
    <w:bookmarkEnd w:id="28"/>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lastRenderedPageBreak/>
        <w:t>1.3</w:t>
      </w:r>
      <w:r w:rsidRPr="000A6E08">
        <w:rPr>
          <w:rFonts w:eastAsia="Calibri" w:cs="Arial"/>
          <w:b/>
          <w:bCs/>
          <w:color w:val="000000"/>
          <w:lang w:val="es-ES"/>
        </w:rPr>
        <w:tab/>
        <w:t>C</w:t>
      </w:r>
      <w:bookmarkEnd w:id="26"/>
      <w:r w:rsidRPr="000A6E08">
        <w:rPr>
          <w:rFonts w:eastAsia="Calibri" w:cs="Arial"/>
          <w:b/>
          <w:bCs/>
          <w:color w:val="000000"/>
          <w:lang w:val="es-ES"/>
        </w:rPr>
        <w:t>ambio climático</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El cambio climático afectará a las especies migratorias de maneras que aún son desconocidas. Los modelos de cambio climático predicen una considerable variación regional en la naturaleza y el alcance de los cambios, que afectan a distintas especies migratorias de diferentes maneras. Las especies de aves terrestres migratorias pueden verse afectados por los cambios de hábitat que afectan a las zonas de anidación, de paso y no reproductivas; por los cambios en la fenología de las fuentes de vegetación y de alimentos; por el potencial de expansión de las barreras, como los desiertos; y por los cambios en los sistemas climáticos que afectan a los vuelos migratorios.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Mientras que los efectos exactos del cambio climático sigan siendo difíciles de predecir, pero que sea probable que causen aún más presión sobre el delicado equilibrio de la ecología de aves migratorias, es importante (a) aumentar la resiliencia de las poblaciones de aves terrestres migratorias al minimizar otros factores de estrés en la medida de lo posible y (b) aumentar las posibilidades de adaptación al cambio climático en el futuro, mediante la protección de las redes de sitios clave y ampliando las zonas de paisaje que tienen manejo sostenible, que crean condiciones favorables para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0"/>
        <w:rPr>
          <w:rFonts w:eastAsia="Times New Roman" w:cs="Arial"/>
          <w:b/>
          <w:bCs/>
          <w:color w:val="000000"/>
          <w:lang w:val="es-ES"/>
        </w:rPr>
      </w:pPr>
      <w:bookmarkStart w:id="29" w:name="_Toc341449211"/>
      <w:r w:rsidRPr="000A6E08">
        <w:rPr>
          <w:rFonts w:eastAsia="Times New Roman" w:cs="Arial"/>
          <w:b/>
          <w:bCs/>
          <w:color w:val="000000"/>
          <w:lang w:val="es-ES"/>
        </w:rPr>
        <w:t>2.0</w:t>
      </w:r>
      <w:r w:rsidRPr="000A6E08">
        <w:rPr>
          <w:rFonts w:eastAsia="Times New Roman" w:cs="Arial"/>
          <w:b/>
          <w:bCs/>
          <w:color w:val="000000"/>
          <w:lang w:val="es-ES"/>
        </w:rPr>
        <w:tab/>
      </w:r>
      <w:bookmarkEnd w:id="29"/>
      <w:r w:rsidRPr="000A6E08">
        <w:rPr>
          <w:rFonts w:eastAsia="Times New Roman" w:cs="Arial"/>
          <w:b/>
          <w:bCs/>
          <w:color w:val="000000"/>
          <w:lang w:val="es-ES"/>
        </w:rPr>
        <w:t>SACAR DE SU AMBIENTE NATURAL Y EL COMERCIO</w:t>
      </w:r>
    </w:p>
    <w:p w:rsidR="00491A33" w:rsidRPr="000A6E08" w:rsidRDefault="00491A33" w:rsidP="00491A33">
      <w:pPr>
        <w:spacing w:after="120" w:line="360" w:lineRule="auto"/>
        <w:ind w:left="720"/>
        <w:contextualSpacing/>
        <w:jc w:val="both"/>
        <w:rPr>
          <w:rFonts w:eastAsia="Times New Roman" w:cs="Arial"/>
          <w:color w:val="000000"/>
          <w:lang w:val="es-ES"/>
        </w:rPr>
      </w:pPr>
      <w:r w:rsidRPr="000A6E08">
        <w:rPr>
          <w:rFonts w:eastAsia="Times New Roman" w:cs="Arial"/>
          <w:color w:val="000000"/>
          <w:lang w:val="es-ES"/>
        </w:rPr>
        <w:t>Las poblaciones de aves terrestres migratorias se ven afectadas por diversas formas de captura (sacar de su ambiente natural), ya sean legales o ilegales. El motivo de la captura puede incluir:</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Recreativo, como el deporte para la alimentación, trofeos o prácticas de tiro;</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Consumo, para comida o la utilización local, incluyendo para la subsistencia privada y las costumbres;</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 xml:space="preserve">El uso de aves vivas para el comercio de aves o como señuelos; </w:t>
      </w:r>
    </w:p>
    <w:p w:rsidR="00491A33" w:rsidRPr="000A6E08" w:rsidRDefault="00491A33" w:rsidP="00491A33">
      <w:pPr>
        <w:numPr>
          <w:ilvl w:val="0"/>
          <w:numId w:val="20"/>
        </w:numPr>
        <w:spacing w:after="120" w:line="360" w:lineRule="auto"/>
        <w:contextualSpacing/>
        <w:jc w:val="both"/>
        <w:rPr>
          <w:rFonts w:eastAsia="Times New Roman" w:cs="Arial"/>
          <w:color w:val="000000"/>
          <w:lang w:val="es-ES"/>
        </w:rPr>
      </w:pPr>
      <w:r w:rsidRPr="000A6E08">
        <w:rPr>
          <w:rFonts w:eastAsia="Times New Roman" w:cs="Arial"/>
          <w:color w:val="000000"/>
          <w:lang w:val="es-ES"/>
        </w:rPr>
        <w:t>Para controlar las especies en conflicto con intereses humanos específicos.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El comercio de aves como alimento, aves enjauladas, trofeos o para prácticas tradicionales puede ser un motor para la captura y puede en sí mismo ser realizado legal </w:t>
      </w:r>
      <w:r w:rsidRPr="000A6E08">
        <w:rPr>
          <w:rFonts w:eastAsia="Times New Roman" w:cs="Arial"/>
          <w:color w:val="000000"/>
          <w:lang w:val="es-ES"/>
        </w:rPr>
        <w:lastRenderedPageBreak/>
        <w:t>o ilegalmente, mientras que conduce a la captura ya sea legal o ilegal. Puede ocurrir a nivel nacional o internacional.</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maneras de sacar de su ambiente natural a especies de aves terrestres migratorias incluyen por disparos o tiros, trampas, envenenamiento, explosivos, cetrería o recolección de huevos. La captura y el envenenamiento, junto con una variedad de medios para atraer a las aves, suelen ser ilegales, ya que son indiscriminados.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 captura no regulada de especies de aves terrestres migratorias, así como el comercio asociado son problemas de toda la región de África y Eurasia, con independencia de los diferentes conductores continentales. Se carece de información sobre los niveles y efectos de captura de especies de aves terrestres migratorias en toda la región, pero especialmente en África y en Asia Central.</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Además de las necesidades de subsistencia o de supervivencia, las causas de la captura también incluyen beneficios financieros directos o indirectos para personas o grupos organizados. Estas actividades continúan debido a la ausencia o inadecuada aplicación de disposiciones de protección y caza dentro de la legislación de conservación pertinente.</w:t>
      </w:r>
    </w:p>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t>2.1</w:t>
      </w:r>
      <w:r w:rsidRPr="000A6E08">
        <w:rPr>
          <w:rFonts w:eastAsia="Calibri" w:cs="Arial"/>
          <w:b/>
          <w:bCs/>
          <w:color w:val="000000"/>
          <w:lang w:val="es-ES"/>
        </w:rPr>
        <w:tab/>
        <w:t>Regulación de la captura legal</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 captura de las especies de caza que son especies de aves terrestres migratorias puede ser sostenible cuando está bien regulado y supervisado. No obstante, cuando la evidencia sugiere que la población de la especie está en declive, puede ser una causa contribuyente a la disminución o puede impedir la recuperación de la población. Es particularmente importante evitar la caza durante los períodos de migración hacia las zonas de reproducción y en la época de reproducción, ya que podría tener un impacto significativamente mayor a nivel de población.</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t>2.2</w:t>
      </w:r>
      <w:r w:rsidRPr="000A6E08">
        <w:rPr>
          <w:rFonts w:eastAsia="Calibri" w:cs="Arial"/>
          <w:b/>
          <w:bCs/>
          <w:color w:val="000000"/>
          <w:lang w:val="es-ES"/>
        </w:rPr>
        <w:tab/>
        <w:t xml:space="preserve">Captura (sacar de su ambiente natural) ilegal </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Las causas para la captura ilegal incluyen el beneficio financiero directo o indirecto de individuales o del crimen organizado, generando beneficios ilegales (sin impuestos) no relacionados con las necesidades básicas de supervivencia. Tales actividades ilegales </w:t>
      </w:r>
      <w:r w:rsidRPr="000A6E08">
        <w:rPr>
          <w:rFonts w:eastAsia="Times New Roman" w:cs="Arial"/>
          <w:color w:val="000000"/>
          <w:lang w:val="es-ES"/>
        </w:rPr>
        <w:lastRenderedPageBreak/>
        <w:t xml:space="preserve">continúan debido a la inadecuada aplicación de las disposiciones de protección y </w:t>
      </w:r>
      <w:proofErr w:type="gramStart"/>
      <w:r w:rsidRPr="000A6E08">
        <w:rPr>
          <w:rFonts w:eastAsia="Times New Roman" w:cs="Arial"/>
          <w:color w:val="000000"/>
          <w:lang w:val="es-ES"/>
        </w:rPr>
        <w:t>en relación a</w:t>
      </w:r>
      <w:proofErr w:type="gramEnd"/>
      <w:r w:rsidRPr="000A6E08">
        <w:rPr>
          <w:rFonts w:eastAsia="Times New Roman" w:cs="Arial"/>
          <w:color w:val="000000"/>
          <w:lang w:val="es-ES"/>
        </w:rPr>
        <w:t xml:space="preserve"> la caza de la legislación de conservación.</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30" w:name="_Toc341449212"/>
      <w:r w:rsidRPr="000A6E08">
        <w:rPr>
          <w:rFonts w:eastAsia="Calibri" w:cs="Arial"/>
          <w:b/>
          <w:bCs/>
          <w:color w:val="000000"/>
          <w:lang w:val="es-ES"/>
        </w:rPr>
        <w:t>2.3</w:t>
      </w:r>
      <w:r w:rsidRPr="000A6E08">
        <w:rPr>
          <w:rFonts w:eastAsia="Calibri" w:cs="Arial"/>
          <w:b/>
          <w:bCs/>
          <w:color w:val="000000"/>
          <w:lang w:val="es-ES"/>
        </w:rPr>
        <w:tab/>
      </w:r>
      <w:bookmarkEnd w:id="30"/>
      <w:r w:rsidRPr="000A6E08">
        <w:rPr>
          <w:rFonts w:eastAsia="Calibri" w:cs="Arial"/>
          <w:b/>
          <w:bCs/>
          <w:color w:val="000000"/>
          <w:lang w:val="es-ES"/>
        </w:rPr>
        <w:t>Perturbación por las actividades humanas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Es posible una pérdida funcional del hábitat en los sitios de parada, y en áreas de descanso utilizados por las especies de aves terrestres migratorias debido a la perturbación de la caza y otras actividades humanas, lo que limita el uso ecológico de esas áreas. Aunque no es permanente, la pérdida funcional del hábitat puede representar un problema importante para las especies de aves terrestres migratorias: cuando estas especies dependen de este hábitat por períodos cortos, a menudo mientras se alimentan intensamente, durante su viaje migratorio.</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31" w:name="_Toc341449213"/>
      <w:r w:rsidRPr="000A6E08">
        <w:rPr>
          <w:rFonts w:eastAsia="Calibri" w:cs="Arial"/>
          <w:b/>
          <w:bCs/>
          <w:color w:val="000000"/>
          <w:lang w:val="es-ES"/>
        </w:rPr>
        <w:t>2.4</w:t>
      </w:r>
      <w:r w:rsidRPr="000A6E08">
        <w:rPr>
          <w:rFonts w:eastAsia="Calibri" w:cs="Arial"/>
          <w:b/>
          <w:bCs/>
          <w:color w:val="000000"/>
          <w:lang w:val="es-ES"/>
        </w:rPr>
        <w:tab/>
      </w:r>
      <w:bookmarkEnd w:id="31"/>
      <w:r w:rsidRPr="000A6E08">
        <w:rPr>
          <w:rFonts w:eastAsia="Calibri" w:cs="Arial"/>
          <w:b/>
          <w:bCs/>
          <w:color w:val="000000"/>
          <w:lang w:val="es-ES"/>
        </w:rPr>
        <w:t>Conflicto hombre-vida silvestre</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Control o sacrificio de las especies que se considera que están en conflicto con ciertos intereses humanos, por ejemplo, causando daños a los cultivos, lo cual ocurre ya sea legal o ilegalmente. Tales actividades pueden ser consideradas como insostenibles a nivel de población, si la evidencia sugiere que la especie está disminuyendo o si se dan permisos para una captura excesivamente grande.</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32" w:name="_Toc341449214"/>
      <w:r w:rsidRPr="000A6E08">
        <w:rPr>
          <w:rFonts w:eastAsia="Calibri" w:cs="Arial"/>
          <w:b/>
          <w:bCs/>
          <w:color w:val="000000"/>
          <w:lang w:val="es-ES"/>
        </w:rPr>
        <w:t>2.5</w:t>
      </w:r>
      <w:r w:rsidRPr="000A6E08">
        <w:rPr>
          <w:rFonts w:eastAsia="Calibri" w:cs="Arial"/>
          <w:b/>
          <w:bCs/>
          <w:color w:val="000000"/>
          <w:lang w:val="es-ES"/>
        </w:rPr>
        <w:tab/>
        <w:t>Envenenamiento</w:t>
      </w:r>
      <w:bookmarkEnd w:id="32"/>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especies de aves terrestres migratorias sufren mortalidad por venenos, cuando son el objetivo deliberado de envenenamiento, o son víctimas accidentales (indirectas) de su uso, ya sea legal o ilegal. Hay cinco áreas de envenenamiento, y entre ellas el riesgo más significativo para las aves terrestres migratorias</w:t>
      </w:r>
      <w:r w:rsidRPr="000A6E08">
        <w:rPr>
          <w:rFonts w:eastAsia="Times New Roman" w:cs="Arial"/>
          <w:i/>
          <w:color w:val="000000"/>
          <w:lang w:val="es-ES"/>
        </w:rPr>
        <w:t>: la protección de cultivos utilizando insecticidas y raticidas, control de depredadores de ganado y fincas de caza usando cebos envenenados, productos farmacéuticos veterinarios para ungulados domésticos y de caza/pesca con plomo.</w:t>
      </w:r>
      <w:r w:rsidRPr="000A6E08">
        <w:rPr>
          <w:rFonts w:eastAsia="Times New Roman" w:cs="Arial"/>
          <w:color w:val="000000"/>
          <w:lang w:val="es-ES"/>
        </w:rPr>
        <w:t xml:space="preserve"> Estas cinco áreas prioritarias se clasifican en dos sectores clave; la agricultura y la caza/pesca.</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Los efectos subletales del envenenamiento pueden incluir también efectos sobre la supervivencia y la productividad, por ejemplo, los organoclorados causan adelgazamiento </w:t>
      </w:r>
      <w:r w:rsidRPr="000A6E08">
        <w:rPr>
          <w:rFonts w:eastAsia="Times New Roman" w:cs="Arial"/>
          <w:color w:val="000000"/>
          <w:lang w:val="es-ES"/>
        </w:rPr>
        <w:lastRenderedPageBreak/>
        <w:t xml:space="preserve">de la cáscara de huevo, incluso cuando dichas sustancias se ingieren en las áreas no reproductivas. Estos impactos subletales fisiológicas son potencialmente significativos, pero aún se sabe muy poco. La </w:t>
      </w:r>
      <w:r w:rsidRPr="000A6E08">
        <w:rPr>
          <w:rFonts w:eastAsia="Times New Roman" w:cs="Arial"/>
          <w:i/>
          <w:color w:val="000000"/>
          <w:lang w:val="es-ES"/>
        </w:rPr>
        <w:t>Resolución 10.26 de la CMS sobre Minimización del Riesgo de Envenenamiento de las Aves Migratorias</w:t>
      </w:r>
      <w:r w:rsidRPr="000A6E08">
        <w:rPr>
          <w:rFonts w:eastAsia="Times New Roman" w:cs="Arial"/>
          <w:color w:val="000000"/>
          <w:lang w:val="es-ES"/>
        </w:rPr>
        <w:t xml:space="preserve"> solicitaba el establecimiento de un grupo de trabajo para llevar a cabo una evaluación del alcance y la gravedad del envenenamiento en aves migratorias, de las lagunas de conocimiento importantes y para recomendar directrices sobre la lucha contra el envenenamiento. Este grupo de trabajo opera bajo el Consejo Científico con el título de</w:t>
      </w:r>
      <w:r w:rsidRPr="000A6E08">
        <w:rPr>
          <w:rFonts w:eastAsia="Times New Roman" w:cs="Arial"/>
          <w:i/>
          <w:color w:val="000000"/>
          <w:lang w:val="es-ES"/>
        </w:rPr>
        <w:t xml:space="preserve"> Grupo de Trabajo de Minimización de Envenenamiento</w:t>
      </w:r>
      <w:r w:rsidRPr="000A6E08">
        <w:rPr>
          <w:rFonts w:eastAsia="Times New Roman" w:cs="Arial"/>
          <w:color w:val="000000"/>
          <w:lang w:val="es-ES"/>
        </w:rPr>
        <w:t>.</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0"/>
        <w:rPr>
          <w:rFonts w:eastAsia="Times New Roman" w:cs="Arial"/>
          <w:b/>
          <w:bCs/>
          <w:color w:val="000000"/>
          <w:lang w:val="es-ES"/>
        </w:rPr>
      </w:pPr>
      <w:r w:rsidRPr="000A6E08">
        <w:rPr>
          <w:rFonts w:eastAsia="Times New Roman" w:cs="Arial"/>
          <w:b/>
          <w:bCs/>
          <w:color w:val="000000"/>
          <w:lang w:val="es-ES"/>
        </w:rPr>
        <w:t>3.0</w:t>
      </w:r>
      <w:r w:rsidRPr="000A6E08">
        <w:rPr>
          <w:rFonts w:eastAsia="Times New Roman" w:cs="Arial"/>
          <w:b/>
          <w:bCs/>
          <w:color w:val="000000"/>
          <w:lang w:val="es-ES"/>
        </w:rPr>
        <w:tab/>
        <w:t xml:space="preserve">OTRAS AMENAZAS </w:t>
      </w:r>
    </w:p>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t>3.1</w:t>
      </w:r>
      <w:r w:rsidRPr="000A6E08">
        <w:rPr>
          <w:rFonts w:eastAsia="Calibri" w:cs="Arial"/>
          <w:b/>
          <w:bCs/>
          <w:color w:val="000000"/>
          <w:lang w:val="es-ES"/>
        </w:rPr>
        <w:tab/>
        <w:t xml:space="preserve">Enfermedades </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especies de aves terrestres migratorias pueden enfrentarse a mortalidad relacionada con la enfermedad y la reducción de la productividad. La identificación y comprensión de la conectividad migratoria contribuiría a una mejor evaluación de la posible función futura de la enfermedad como un factor limitante para la población de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r w:rsidRPr="000A6E08">
        <w:rPr>
          <w:rFonts w:eastAsia="Calibri" w:cs="Arial"/>
          <w:b/>
          <w:bCs/>
          <w:color w:val="000000"/>
          <w:lang w:val="es-ES"/>
        </w:rPr>
        <w:t>3.2</w:t>
      </w:r>
      <w:r w:rsidRPr="000A6E08">
        <w:rPr>
          <w:rFonts w:eastAsia="Calibri" w:cs="Arial"/>
          <w:b/>
          <w:bCs/>
          <w:color w:val="000000"/>
          <w:lang w:val="es-ES"/>
        </w:rPr>
        <w:tab/>
        <w:t>Colisiones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Las especies de aves terrestres migratorias son susceptibles a la mortalidad por colisiones con estructuras, por ejemplo</w:t>
      </w:r>
      <w:r w:rsidR="00ED69C7" w:rsidRPr="000A6E08">
        <w:rPr>
          <w:rFonts w:eastAsia="Times New Roman" w:cs="Arial"/>
          <w:color w:val="000000"/>
          <w:lang w:val="es-ES"/>
        </w:rPr>
        <w:t>,</w:t>
      </w:r>
      <w:r w:rsidRPr="000A6E08">
        <w:rPr>
          <w:rFonts w:eastAsia="Times New Roman" w:cs="Arial"/>
          <w:color w:val="000000"/>
          <w:lang w:val="es-ES"/>
        </w:rPr>
        <w:t xml:space="preserve"> ventanas, faros, torres, llamaradas de gas, mástiles, sobre todo cuando están iluminados y cuando hay poca visibilidad. Además, las especies de aves terrestres migratorias pueden verse afectadas por colisiones con las líneas eléctricas y parques eólicos.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A escala local, la mortalidad debida a las colisiones con líneas eléctricas puede ser un factor importante que causa una disminución de las poblaciones de ciertas especies de aves terrestres migratorias. Las especies vulnerables a esta amenaza tienden a ser especies de vida larga con una baja tasa de reproducción, distribución geográfica limitada (aunque migratorias) y números bajos, por ejemplo, avutardas.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0"/>
        <w:rPr>
          <w:rFonts w:eastAsia="Times New Roman" w:cs="Arial"/>
          <w:b/>
          <w:bCs/>
          <w:color w:val="000000"/>
          <w:lang w:val="es-ES"/>
        </w:rPr>
      </w:pPr>
      <w:r w:rsidRPr="000A6E08">
        <w:rPr>
          <w:rFonts w:eastAsia="Times New Roman" w:cs="Arial"/>
          <w:b/>
          <w:bCs/>
          <w:color w:val="000000"/>
          <w:lang w:val="es-ES"/>
        </w:rPr>
        <w:lastRenderedPageBreak/>
        <w:t>4.0</w:t>
      </w:r>
      <w:r w:rsidRPr="000A6E08">
        <w:rPr>
          <w:rFonts w:eastAsia="Times New Roman" w:cs="Arial"/>
          <w:b/>
          <w:bCs/>
          <w:color w:val="000000"/>
          <w:lang w:val="es-ES"/>
        </w:rPr>
        <w:tab/>
        <w:t>INVESTIGACIÓN Y MONITOREO</w:t>
      </w: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33" w:name="_Toc341449217"/>
      <w:bookmarkStart w:id="34" w:name="_Toc341449216"/>
      <w:r w:rsidRPr="000A6E08">
        <w:rPr>
          <w:rFonts w:eastAsia="Calibri" w:cs="Arial"/>
          <w:b/>
          <w:bCs/>
          <w:color w:val="000000"/>
          <w:lang w:val="es-ES"/>
        </w:rPr>
        <w:t>4.1</w:t>
      </w:r>
      <w:r w:rsidRPr="000A6E08">
        <w:rPr>
          <w:rFonts w:eastAsia="Calibri" w:cs="Arial"/>
          <w:b/>
          <w:bCs/>
          <w:color w:val="000000"/>
          <w:lang w:val="es-ES"/>
        </w:rPr>
        <w:tab/>
      </w:r>
      <w:bookmarkEnd w:id="33"/>
      <w:r w:rsidRPr="000A6E08">
        <w:rPr>
          <w:rFonts w:eastAsia="Calibri" w:cs="Arial"/>
          <w:b/>
          <w:bCs/>
          <w:color w:val="000000"/>
          <w:lang w:val="es-ES"/>
        </w:rPr>
        <w:t>Comprensión de los patrones de migración y la conectividad a lo largo de las rutas migratorias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Para que las poblaciones se protejan de manera efectiva, es importante conocer su distribución a lo largo de su ciclo anual y entender los sitios o áreas clave necesarias para el éxito de la migración.</w:t>
      </w: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35" w:name="_Toc341449218"/>
      <w:r w:rsidRPr="000A6E08">
        <w:rPr>
          <w:rFonts w:eastAsia="Calibri" w:cs="Arial"/>
          <w:b/>
          <w:bCs/>
          <w:color w:val="000000"/>
          <w:lang w:val="es-ES"/>
        </w:rPr>
        <w:t>4.2</w:t>
      </w:r>
      <w:r w:rsidRPr="000A6E08">
        <w:rPr>
          <w:rFonts w:eastAsia="Calibri" w:cs="Arial"/>
          <w:b/>
          <w:bCs/>
          <w:color w:val="000000"/>
          <w:lang w:val="es-ES"/>
        </w:rPr>
        <w:tab/>
        <w:t xml:space="preserve">Monitoreo </w:t>
      </w:r>
      <w:bookmarkEnd w:id="35"/>
      <w:r w:rsidRPr="000A6E08">
        <w:rPr>
          <w:rFonts w:eastAsia="Calibri" w:cs="Arial"/>
          <w:b/>
          <w:bCs/>
          <w:color w:val="000000"/>
          <w:lang w:val="es-ES"/>
        </w:rPr>
        <w:t>de las tendencias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Hay una necesidad urgente de desarrollar y poner en práctica nuevos sistemas nacionales de monitoreo para proporcionar datos e índices de población de las especies de aves terrestres migratorias que se dan en el Medio Oriente, Asia Central, el subcontinente indio y África. A fin de entender las prioridades para las acciones de conservación y las respuestas de las poblaciones a las presiones y las acciones de conservación, es de vital importancia monitorear las tendencias demográficas, y a ser posible, también los cambios en el hábitat. Para cada especie, puede ser apropiado acordar en </w:t>
      </w:r>
      <w:proofErr w:type="spellStart"/>
      <w:r w:rsidRPr="000A6E08">
        <w:rPr>
          <w:rFonts w:eastAsia="Times New Roman" w:cs="Arial"/>
          <w:color w:val="000000"/>
          <w:lang w:val="es-ES"/>
        </w:rPr>
        <w:t>que</w:t>
      </w:r>
      <w:proofErr w:type="spellEnd"/>
      <w:r w:rsidRPr="000A6E08">
        <w:rPr>
          <w:rFonts w:eastAsia="Times New Roman" w:cs="Arial"/>
          <w:color w:val="000000"/>
          <w:lang w:val="es-ES"/>
        </w:rPr>
        <w:t xml:space="preserve"> momento es mejor realizar la supervisión del ciclo de vida; a menudo es durante la temporada de cría.</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keepNext/>
        <w:keepLines/>
        <w:spacing w:after="120" w:line="360" w:lineRule="auto"/>
        <w:jc w:val="both"/>
        <w:outlineLvl w:val="1"/>
        <w:rPr>
          <w:rFonts w:eastAsia="Calibri" w:cs="Arial"/>
          <w:b/>
          <w:bCs/>
          <w:color w:val="000000"/>
          <w:lang w:val="es-ES"/>
        </w:rPr>
      </w:pPr>
      <w:bookmarkStart w:id="36" w:name="_Toc341449219"/>
      <w:r w:rsidRPr="000A6E08">
        <w:rPr>
          <w:rFonts w:eastAsia="Calibri" w:cs="Arial"/>
          <w:b/>
          <w:bCs/>
          <w:color w:val="000000"/>
          <w:lang w:val="es-ES"/>
        </w:rPr>
        <w:t>4.3</w:t>
      </w:r>
      <w:r w:rsidRPr="000A6E08">
        <w:rPr>
          <w:rFonts w:eastAsia="Calibri" w:cs="Arial"/>
          <w:b/>
          <w:bCs/>
          <w:color w:val="000000"/>
          <w:lang w:val="es-ES"/>
        </w:rPr>
        <w:tab/>
      </w:r>
      <w:bookmarkEnd w:id="36"/>
      <w:r w:rsidRPr="000A6E08">
        <w:rPr>
          <w:rFonts w:eastAsia="Calibri" w:cs="Arial"/>
          <w:b/>
          <w:bCs/>
          <w:color w:val="000000"/>
          <w:lang w:val="es-ES"/>
        </w:rPr>
        <w:t>Comprensión de las causas de los cambios en las poblaciones de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Para centrarse en una acción de conservación eficaz y eficiente es necesario diagnosticar con precisión los factores que pueden estar impulsando la disminución de la población, sus impactos relativos en las diferentes etapas del ciclo anual y las interacciones y efectos residuales que pueden darse. Existe la necesidad de comprender los mecanismos que subyacen a los cambios poblacionales demográficos, es decir, si los descensos están siendo impulsados por las condiciones en las zonas de cría, de parada o en las áreas no reproductivas. Esta información es esencial en el desarrollo de modelos de hábitat que guiarán la intervención de conservación en los sitios dentro de las rutas migratorias.</w:t>
      </w:r>
    </w:p>
    <w:p w:rsidR="00491A33" w:rsidRPr="000A6E08" w:rsidRDefault="00491A33" w:rsidP="00491A33">
      <w:pPr>
        <w:spacing w:after="120" w:line="360" w:lineRule="auto"/>
        <w:ind w:left="720"/>
        <w:jc w:val="both"/>
        <w:rPr>
          <w:rFonts w:eastAsia="Times New Roman" w:cs="Arial"/>
          <w:color w:val="000000"/>
          <w:lang w:val="es-ES"/>
        </w:rPr>
      </w:pP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 xml:space="preserve">Además, los vínculos con factores ecológicos limitantes (por ejemplo, alimentos suficientes para alimentarse debido a la degradación del hábitat) con factores </w:t>
      </w:r>
      <w:r w:rsidR="000A6E08" w:rsidRPr="000A6E08">
        <w:rPr>
          <w:rFonts w:eastAsia="Times New Roman" w:cs="Arial"/>
          <w:color w:val="000000"/>
          <w:lang w:val="es-ES"/>
        </w:rPr>
        <w:t>socioeconómicos</w:t>
      </w:r>
      <w:r w:rsidRPr="000A6E08">
        <w:rPr>
          <w:rFonts w:eastAsia="Times New Roman" w:cs="Arial"/>
          <w:color w:val="000000"/>
          <w:lang w:val="es-ES"/>
        </w:rPr>
        <w:t xml:space="preserve"> (por ejemplo, la intensificación de la agricultura) y los factores de </w:t>
      </w:r>
      <w:r w:rsidRPr="000A6E08">
        <w:rPr>
          <w:rFonts w:eastAsia="Times New Roman" w:cs="Arial"/>
          <w:color w:val="000000"/>
          <w:lang w:val="es-ES"/>
        </w:rPr>
        <w:lastRenderedPageBreak/>
        <w:t>cambio (por ejemplo, las políticas agrícolas, los mercados, subsidios) necesitan ser mejor comprendidos, con el fin de desarrollar intervenciones eficaces que restauren las poblaciones de aves.</w:t>
      </w:r>
    </w:p>
    <w:p w:rsidR="00491A33" w:rsidRPr="000A6E08" w:rsidRDefault="00491A33" w:rsidP="00491A33">
      <w:pPr>
        <w:keepNext/>
        <w:keepLines/>
        <w:spacing w:after="120" w:line="360" w:lineRule="auto"/>
        <w:ind w:left="720" w:hanging="720"/>
        <w:jc w:val="both"/>
        <w:outlineLvl w:val="1"/>
        <w:rPr>
          <w:rFonts w:eastAsia="Calibri" w:cs="Arial"/>
          <w:b/>
          <w:bCs/>
          <w:color w:val="000000"/>
          <w:lang w:val="es-ES"/>
        </w:rPr>
      </w:pPr>
      <w:r w:rsidRPr="000A6E08">
        <w:rPr>
          <w:rFonts w:eastAsia="Calibri" w:cs="Arial"/>
          <w:b/>
          <w:bCs/>
          <w:color w:val="000000"/>
          <w:lang w:val="es-ES"/>
        </w:rPr>
        <w:t>4.4</w:t>
      </w:r>
      <w:r w:rsidRPr="000A6E08">
        <w:rPr>
          <w:rFonts w:eastAsia="Calibri" w:cs="Arial"/>
          <w:b/>
          <w:bCs/>
          <w:color w:val="000000"/>
          <w:lang w:val="es-ES"/>
        </w:rPr>
        <w:tab/>
        <w:t>Desarrollar la capacidad y mejorar el intercambio de información, la colaboración y la coordinación entre los investigadores que estudian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En algunas partes de África, Asia Central y el Medio Oriente, es necesario desarrollar la capacidad de los organismos nacionales para recopilar datos, y desarrollar o revivir su propia base de datos nacional, en particular utilizando los recursos en línea para que tales datos sean accesibles a una comunidad más amplia.</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En comparación con otros grupos de aves, para los que existen diversos tipos de grupos de trabajo internacionales y nacionales especializados, ha habido menos colaboración entre expertos en especies de aves terrestres migratorias. Por otra parte, la investigación y el seguimiento de estas aves por parte de investigadores no europeos son todavía muy limitados. Hay una necesidad urgente de creación de capacidades e intercambio de conocimientos a fin de llenar estas lagunas, y para una mejor difusión de los resultados de investigación.</w:t>
      </w:r>
    </w:p>
    <w:p w:rsidR="00491A33" w:rsidRPr="000A6E08" w:rsidRDefault="00491A33" w:rsidP="00491A33">
      <w:pPr>
        <w:keepNext/>
        <w:keepLines/>
        <w:spacing w:after="120" w:line="360" w:lineRule="auto"/>
        <w:jc w:val="both"/>
        <w:outlineLvl w:val="0"/>
        <w:rPr>
          <w:rFonts w:eastAsia="Times New Roman" w:cs="Arial"/>
          <w:b/>
          <w:bCs/>
          <w:color w:val="000000"/>
          <w:lang w:val="es-ES"/>
        </w:rPr>
      </w:pPr>
      <w:r w:rsidRPr="000A6E08">
        <w:rPr>
          <w:rFonts w:eastAsia="Times New Roman" w:cs="Arial"/>
          <w:b/>
          <w:bCs/>
          <w:color w:val="000000"/>
          <w:lang w:val="es-ES"/>
        </w:rPr>
        <w:t>5.0</w:t>
      </w:r>
      <w:r w:rsidRPr="000A6E08">
        <w:rPr>
          <w:rFonts w:eastAsia="Times New Roman" w:cs="Arial"/>
          <w:b/>
          <w:bCs/>
          <w:color w:val="000000"/>
          <w:lang w:val="es-ES"/>
        </w:rPr>
        <w:tab/>
        <w:t xml:space="preserve">EDUCACIÓN E INFORMACIÓN </w:t>
      </w:r>
    </w:p>
    <w:p w:rsidR="00491A33" w:rsidRPr="000A6E08" w:rsidRDefault="00491A33" w:rsidP="00491A33">
      <w:pPr>
        <w:keepNext/>
        <w:keepLines/>
        <w:spacing w:after="120" w:line="360" w:lineRule="auto"/>
        <w:ind w:left="720" w:hanging="720"/>
        <w:jc w:val="both"/>
        <w:outlineLvl w:val="1"/>
        <w:rPr>
          <w:rFonts w:eastAsia="Calibri" w:cs="Arial"/>
          <w:b/>
          <w:bCs/>
          <w:color w:val="000000"/>
          <w:lang w:val="es-ES"/>
        </w:rPr>
      </w:pPr>
      <w:bookmarkStart w:id="37" w:name="_Toc341449220"/>
      <w:bookmarkEnd w:id="34"/>
      <w:r w:rsidRPr="000A6E08">
        <w:rPr>
          <w:rFonts w:eastAsia="Calibri" w:cs="Arial"/>
          <w:b/>
          <w:bCs/>
          <w:color w:val="000000"/>
          <w:lang w:val="es-ES"/>
        </w:rPr>
        <w:t>5.1</w:t>
      </w:r>
      <w:r w:rsidRPr="000A6E08">
        <w:rPr>
          <w:rFonts w:eastAsia="Calibri" w:cs="Arial"/>
          <w:b/>
          <w:bCs/>
          <w:color w:val="000000"/>
          <w:lang w:val="es-ES"/>
        </w:rPr>
        <w:tab/>
      </w:r>
      <w:bookmarkEnd w:id="37"/>
      <w:r w:rsidRPr="000A6E08">
        <w:rPr>
          <w:rFonts w:eastAsia="Calibri" w:cs="Arial"/>
          <w:b/>
          <w:bCs/>
          <w:color w:val="000000"/>
          <w:lang w:val="es-ES"/>
        </w:rPr>
        <w:t>Mejorar la concienciación pública y la comprensión acerca de las especies de aves terrestres migratorias</w:t>
      </w:r>
    </w:p>
    <w:p w:rsidR="00491A33" w:rsidRPr="000A6E08" w:rsidRDefault="00491A33" w:rsidP="00491A33">
      <w:pPr>
        <w:spacing w:after="120" w:line="360" w:lineRule="auto"/>
        <w:ind w:left="720"/>
        <w:jc w:val="both"/>
        <w:rPr>
          <w:rFonts w:eastAsia="Times New Roman" w:cs="Arial"/>
          <w:color w:val="000000"/>
          <w:lang w:val="es-ES"/>
        </w:rPr>
      </w:pPr>
      <w:r w:rsidRPr="000A6E08">
        <w:rPr>
          <w:rFonts w:eastAsia="Times New Roman" w:cs="Arial"/>
          <w:color w:val="000000"/>
          <w:lang w:val="es-ES"/>
        </w:rPr>
        <w:t>Para que la conservación de las especies de aves terrestres migratorias sea eficaz, el público en general, las comunidades locales en áreas clave, los tomadores de decisiones y los donantes tienen que ser conscientes del valor de cuidar de estas aves por razones intrínsecas, culturales y económicas, y sus necesidades de conservación.</w:t>
      </w: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spacing w:after="120" w:line="360" w:lineRule="auto"/>
        <w:jc w:val="both"/>
        <w:rPr>
          <w:rFonts w:eastAsia="Times New Roman" w:cs="Arial"/>
          <w:color w:val="000000"/>
          <w:lang w:val="es-ES"/>
        </w:rPr>
      </w:pPr>
    </w:p>
    <w:p w:rsidR="00491A33" w:rsidRPr="000A6E08" w:rsidRDefault="00491A33" w:rsidP="00491A33">
      <w:pPr>
        <w:widowControl w:val="0"/>
        <w:autoSpaceDE w:val="0"/>
        <w:autoSpaceDN w:val="0"/>
        <w:adjustRightInd w:val="0"/>
        <w:spacing w:afterLines="60" w:after="144" w:line="360" w:lineRule="auto"/>
        <w:rPr>
          <w:rFonts w:eastAsia="Times New Roman" w:cs="Arial"/>
          <w:lang w:val="es-ES"/>
        </w:rPr>
        <w:sectPr w:rsidR="00491A33" w:rsidRPr="000A6E08" w:rsidSect="00823335">
          <w:headerReference w:type="even" r:id="rId20"/>
          <w:headerReference w:type="default" r:id="rId21"/>
          <w:pgSz w:w="12240" w:h="15840"/>
          <w:pgMar w:top="1440" w:right="1440" w:bottom="1440" w:left="1440" w:header="720" w:footer="720" w:gutter="0"/>
          <w:cols w:space="720"/>
          <w:docGrid w:linePitch="360"/>
        </w:sectPr>
      </w:pPr>
    </w:p>
    <w:p w:rsidR="00491A33" w:rsidRPr="000A6E08" w:rsidRDefault="00491A33" w:rsidP="00491A33">
      <w:pPr>
        <w:spacing w:after="0" w:line="240" w:lineRule="auto"/>
        <w:jc w:val="right"/>
        <w:rPr>
          <w:rFonts w:eastAsia="Times New Roman" w:cs="Arial"/>
          <w:b/>
          <w:lang w:val="es-ES" w:eastAsia="en-GB"/>
        </w:rPr>
      </w:pPr>
      <w:r w:rsidRPr="000A6E08">
        <w:rPr>
          <w:rFonts w:eastAsia="Times New Roman" w:cs="Arial"/>
          <w:b/>
          <w:lang w:val="es-ES" w:eastAsia="en-GB"/>
        </w:rPr>
        <w:lastRenderedPageBreak/>
        <w:t>Anexo 2</w:t>
      </w:r>
    </w:p>
    <w:p w:rsidR="00491A33" w:rsidRPr="000A6E08" w:rsidRDefault="00491A33" w:rsidP="00491A33">
      <w:pPr>
        <w:spacing w:after="0" w:line="240" w:lineRule="auto"/>
        <w:jc w:val="center"/>
        <w:rPr>
          <w:rFonts w:eastAsia="Times New Roman" w:cs="Arial"/>
          <w:b/>
          <w:lang w:val="es-ES" w:eastAsia="en-GB"/>
        </w:rPr>
      </w:pPr>
      <w:r w:rsidRPr="000A6E08">
        <w:rPr>
          <w:rFonts w:eastAsia="Times New Roman" w:cs="Arial"/>
          <w:b/>
          <w:lang w:val="es-ES" w:eastAsia="en-GB"/>
        </w:rPr>
        <w:t xml:space="preserve">Plan de Acción para las aves terrestres migratorias de África y Eurasia </w:t>
      </w:r>
    </w:p>
    <w:p w:rsidR="00491A33" w:rsidRPr="000A6E08" w:rsidRDefault="00491A33" w:rsidP="00491A33">
      <w:pPr>
        <w:spacing w:after="0" w:line="240" w:lineRule="auto"/>
        <w:jc w:val="center"/>
        <w:rPr>
          <w:rFonts w:eastAsia="Times New Roman" w:cs="Arial"/>
          <w:lang w:val="es-ES" w:eastAsia="en-GB"/>
        </w:rPr>
      </w:pPr>
      <w:r w:rsidRPr="000A6E08">
        <w:rPr>
          <w:rFonts w:eastAsia="Times New Roman" w:cs="Arial"/>
          <w:b/>
          <w:lang w:val="es-ES" w:eastAsia="en-GB"/>
        </w:rPr>
        <w:t>Anexo 2: Mapa del Área cubierta por el Plan de Acción</w:t>
      </w:r>
    </w:p>
    <w:p w:rsidR="00491A33" w:rsidRPr="000A6E08" w:rsidRDefault="00491A33" w:rsidP="00491A33">
      <w:pPr>
        <w:spacing w:after="0" w:line="240" w:lineRule="auto"/>
        <w:jc w:val="center"/>
        <w:rPr>
          <w:rFonts w:eastAsia="Times New Roman" w:cs="Arial"/>
          <w:lang w:val="es-ES" w:eastAsia="en-GB"/>
        </w:rPr>
      </w:pPr>
      <w:r w:rsidRPr="000A6E08">
        <w:rPr>
          <w:rFonts w:eastAsia="Times New Roman" w:cs="Arial"/>
          <w:lang w:val="es-ES" w:eastAsia="en-GB"/>
        </w:rPr>
        <w:t>Versión 2014-04-28</w:t>
      </w:r>
    </w:p>
    <w:p w:rsidR="00491A33" w:rsidRPr="000A6E08" w:rsidRDefault="00491A33" w:rsidP="00491A33">
      <w:pPr>
        <w:spacing w:after="0" w:line="240" w:lineRule="auto"/>
        <w:jc w:val="center"/>
        <w:rPr>
          <w:rFonts w:eastAsia="Times New Roman" w:cs="Arial"/>
          <w:lang w:val="es-ES" w:eastAsia="en-GB"/>
        </w:rPr>
      </w:pPr>
      <w:r w:rsidRPr="000A6E08">
        <w:rPr>
          <w:rFonts w:eastAsia="Times New Roman" w:cs="Arial"/>
          <w:lang w:val="es-ES" w:eastAsia="en-GB"/>
        </w:rPr>
        <w:t>0</w:t>
      </w:r>
      <w:r w:rsidRPr="000A6E08">
        <w:rPr>
          <w:rFonts w:eastAsia="Times New Roman" w:cs="Arial"/>
          <w:noProof/>
          <w:lang w:val="es-ES"/>
        </w:rPr>
        <w:drawing>
          <wp:inline distT="0" distB="0" distL="0" distR="0" wp14:anchorId="363C5550" wp14:editId="43A19E20">
            <wp:extent cx="7658100" cy="4933950"/>
            <wp:effectExtent l="19050" t="19050" r="19050" b="19050"/>
            <wp:docPr id="8" name="Picture 8"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22">
                      <a:extLst>
                        <a:ext uri="{28A0092B-C50C-407E-A947-70E740481C1C}">
                          <a14:useLocalDpi xmlns:a14="http://schemas.microsoft.com/office/drawing/2010/main" val="0"/>
                        </a:ext>
                      </a:extLst>
                    </a:blip>
                    <a:srcRect l="34152" t="2007" r="870" b="15250"/>
                    <a:stretch>
                      <a:fillRect/>
                    </a:stretch>
                  </pic:blipFill>
                  <pic:spPr bwMode="auto">
                    <a:xfrm>
                      <a:off x="0" y="0"/>
                      <a:ext cx="7658100" cy="4933950"/>
                    </a:xfrm>
                    <a:prstGeom prst="rect">
                      <a:avLst/>
                    </a:prstGeom>
                    <a:noFill/>
                    <a:ln w="9525" cmpd="sng">
                      <a:solidFill>
                        <a:srgbClr val="000000"/>
                      </a:solidFill>
                      <a:miter lim="800000"/>
                      <a:headEnd/>
                      <a:tailEnd/>
                    </a:ln>
                    <a:effectLst/>
                  </pic:spPr>
                </pic:pic>
              </a:graphicData>
            </a:graphic>
          </wp:inline>
        </w:drawing>
      </w:r>
    </w:p>
    <w:p w:rsidR="00491A33" w:rsidRPr="000A6E08" w:rsidRDefault="00491A33" w:rsidP="00491A33">
      <w:pPr>
        <w:spacing w:after="0" w:line="240" w:lineRule="auto"/>
        <w:rPr>
          <w:rFonts w:eastAsia="Times New Roman" w:cs="Arial"/>
          <w:lang w:val="es-ES" w:eastAsia="en-GB"/>
        </w:rPr>
        <w:sectPr w:rsidR="00491A33" w:rsidRPr="000A6E08" w:rsidSect="00823335">
          <w:headerReference w:type="even" r:id="rId23"/>
          <w:headerReference w:type="default" r:id="rId24"/>
          <w:footerReference w:type="default" r:id="rId25"/>
          <w:pgSz w:w="15840" w:h="12240" w:orient="landscape"/>
          <w:pgMar w:top="1800" w:right="900" w:bottom="1260" w:left="1440" w:header="708" w:footer="708" w:gutter="0"/>
          <w:cols w:space="720"/>
        </w:sectPr>
      </w:pPr>
    </w:p>
    <w:p w:rsidR="00491A33" w:rsidRPr="000A6E08" w:rsidRDefault="00491A33" w:rsidP="00491A33">
      <w:pPr>
        <w:spacing w:after="0" w:line="240" w:lineRule="auto"/>
        <w:jc w:val="both"/>
        <w:rPr>
          <w:rFonts w:eastAsia="Times New Roman" w:cs="Arial"/>
          <w:lang w:val="es-ES" w:eastAsia="en-GB"/>
        </w:rPr>
      </w:pPr>
      <w:r w:rsidRPr="000A6E08">
        <w:rPr>
          <w:rFonts w:eastAsia="Times New Roman" w:cs="Arial"/>
          <w:lang w:val="es-ES" w:eastAsia="en-GB"/>
        </w:rPr>
        <w:lastRenderedPageBreak/>
        <w:t xml:space="preserve">Solamente aquellos Estados del área de distribución y territorios incluidos a continuación, que se muestren en verde en este mapa, están dentro del ámbito de este Plan de Acción.  </w:t>
      </w:r>
    </w:p>
    <w:p w:rsidR="00491A33" w:rsidRPr="000A6E08" w:rsidRDefault="00491A33" w:rsidP="00491A33">
      <w:pPr>
        <w:spacing w:after="0" w:line="240" w:lineRule="auto"/>
        <w:jc w:val="both"/>
        <w:rPr>
          <w:rFonts w:eastAsia="Times New Roman" w:cs="Arial"/>
          <w:lang w:val="es-ES" w:eastAsia="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Afganistán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rPr>
                <w:rFonts w:eastAsia="Times New Roman" w:cs="Arial"/>
                <w:sz w:val="20"/>
                <w:szCs w:val="20"/>
                <w:lang w:val="es-ES"/>
              </w:rPr>
            </w:pPr>
            <w:r w:rsidRPr="000A6E08">
              <w:rPr>
                <w:rFonts w:eastAsia="Times New Roman" w:cs="Arial"/>
                <w:sz w:val="20"/>
                <w:szCs w:val="20"/>
                <w:lang w:val="es-ES"/>
              </w:rPr>
              <w:t>Hungría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Calibri" w:cs="Arial"/>
                <w:color w:val="333333"/>
                <w:sz w:val="20"/>
                <w:szCs w:val="20"/>
                <w:shd w:val="clear" w:color="auto" w:fill="FFFFFF"/>
                <w:lang w:val="es-ES"/>
              </w:rPr>
              <w:t xml:space="preserve">Federación de </w:t>
            </w:r>
            <w:r w:rsidRPr="000A6E08">
              <w:rPr>
                <w:rFonts w:eastAsia="Times New Roman" w:cs="Arial"/>
                <w:sz w:val="20"/>
                <w:szCs w:val="20"/>
                <w:lang w:val="es-ES"/>
              </w:rPr>
              <w:t>Rusia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Albania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India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Ruanda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Alemania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Irán, República Islámica del</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San Marino</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Andorra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Iraq </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Santa Sede</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Antigua República Yugoslava de Macedonia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Irlanda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Pr>
                <w:rFonts w:eastAsia="Times New Roman" w:cs="Arial"/>
                <w:sz w:val="20"/>
                <w:szCs w:val="20"/>
                <w:lang w:val="es-ES"/>
              </w:rPr>
              <w:t>Sâo</w:t>
            </w:r>
            <w:proofErr w:type="spellEnd"/>
            <w:r w:rsidRPr="000A6E08">
              <w:rPr>
                <w:rFonts w:eastAsia="Times New Roman" w:cs="Arial"/>
                <w:sz w:val="20"/>
                <w:szCs w:val="20"/>
                <w:lang w:val="es-ES"/>
              </w:rPr>
              <w:t xml:space="preserve"> Tomé y Príncipe </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Angola </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Islandia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Senegal</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Arabia Saudí</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Israel</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Serbia</w:t>
            </w:r>
          </w:p>
        </w:tc>
      </w:tr>
      <w:tr w:rsidR="00491A33" w:rsidRPr="000A6E08" w:rsidTr="00823335">
        <w:trPr>
          <w:trHeight w:val="197"/>
        </w:trPr>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Argelia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Italia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Seychelles </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Armenia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Jordán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Sierra Leone</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Austria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Kazakstán</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Somalia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Azerbaiyán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Kenia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Sri Lanka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Bahréin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Kuwait</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Sudáfrica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Bélgica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Kirguizistán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Sudan del Sur</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Benín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Lebanon </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Sudan</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Bielorrusia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Lesoto</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Suecia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Bosnia y Herzegovina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Letonia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Suiza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Pr>
                <w:rFonts w:eastAsia="Times New Roman" w:cs="Arial"/>
                <w:sz w:val="20"/>
                <w:szCs w:val="20"/>
                <w:lang w:val="es-ES"/>
              </w:rPr>
              <w:t>Botswana</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Liberia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Tayikistán</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Bulgaria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Libia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 xml:space="preserve">Territorios de la Autoridad </w:t>
            </w:r>
            <w:proofErr w:type="spellStart"/>
            <w:r w:rsidRPr="000A6E08" w:rsidDel="00875830">
              <w:rPr>
                <w:rFonts w:eastAsia="Times New Roman" w:cs="Arial"/>
                <w:sz w:val="20"/>
                <w:szCs w:val="20"/>
                <w:lang w:val="es-ES"/>
              </w:rPr>
              <w:t>PalestinaTogo</w:t>
            </w:r>
            <w:proofErr w:type="spellEnd"/>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Burkina Faso</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Liechtenstein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Tog</w:t>
            </w:r>
            <w:r w:rsidRPr="000A6E08">
              <w:rPr>
                <w:rFonts w:eastAsia="Times New Roman" w:cs="Arial"/>
                <w:sz w:val="20"/>
                <w:szCs w:val="20"/>
                <w:lang w:val="es-ES"/>
              </w:rPr>
              <w:t>o</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Burundi</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Lituania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Túnez</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Cabo Verde </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rPr>
                <w:rFonts w:eastAsia="Times New Roman" w:cs="Arial"/>
                <w:sz w:val="20"/>
                <w:szCs w:val="20"/>
                <w:lang w:val="es-ES"/>
              </w:rPr>
            </w:pPr>
            <w:r w:rsidRPr="000A6E08">
              <w:rPr>
                <w:rFonts w:eastAsia="Times New Roman" w:cs="Arial"/>
                <w:sz w:val="20"/>
                <w:szCs w:val="20"/>
                <w:lang w:val="es-ES"/>
              </w:rPr>
              <w:t>Luxemburgo</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Turkmenistán</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Camerón</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Macedonia del Norte</w:t>
            </w:r>
            <w:r w:rsidRPr="000A6E08" w:rsidDel="00DE33B2">
              <w:rPr>
                <w:rFonts w:eastAsia="Times New Roman" w:cs="Arial"/>
                <w:sz w:val="20"/>
                <w:szCs w:val="20"/>
                <w:lang w:val="es-ES"/>
              </w:rPr>
              <w:t xml:space="preserve"> </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Turquía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Chad</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Madagascar</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Uganda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Chipre</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Mali</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Ucrania</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Pr>
                <w:rFonts w:eastAsia="Times New Roman" w:cs="Arial"/>
                <w:sz w:val="20"/>
                <w:szCs w:val="20"/>
                <w:lang w:val="es-ES"/>
              </w:rPr>
              <w:t>Comoros</w:t>
            </w:r>
            <w:proofErr w:type="spellEnd"/>
            <w:r w:rsidRPr="000A6E08">
              <w:rPr>
                <w:rFonts w:eastAsia="Times New Roman" w:cs="Arial"/>
                <w:sz w:val="20"/>
                <w:szCs w:val="20"/>
                <w:lang w:val="es-ES"/>
              </w:rPr>
              <w:t xml:space="preserve"> </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Malta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Uzbekistán</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Congo</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eastAsia="en-GB"/>
              </w:rPr>
              <w:t>Mauricio</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Yemen</w:t>
            </w: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Congo, República Democrática de</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spacing w:after="0" w:line="240" w:lineRule="auto"/>
              <w:rPr>
                <w:rFonts w:eastAsia="Times New Roman" w:cs="Arial"/>
                <w:sz w:val="20"/>
                <w:szCs w:val="20"/>
                <w:lang w:val="es-ES" w:eastAsia="en-GB"/>
              </w:rPr>
            </w:pPr>
            <w:r w:rsidRPr="000A6E08">
              <w:rPr>
                <w:rFonts w:eastAsia="Times New Roman" w:cs="Arial"/>
                <w:sz w:val="20"/>
                <w:szCs w:val="20"/>
                <w:lang w:val="es-ES"/>
              </w:rPr>
              <w:t>Mauritania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sidDel="00875830">
              <w:rPr>
                <w:rFonts w:eastAsia="Times New Roman" w:cs="Arial"/>
                <w:sz w:val="20"/>
                <w:szCs w:val="20"/>
                <w:lang w:val="es-ES"/>
              </w:rPr>
              <w:t>Zambia</w:t>
            </w:r>
          </w:p>
        </w:tc>
      </w:tr>
      <w:tr w:rsidR="00491A33" w:rsidRPr="000A6E08" w:rsidTr="00823335">
        <w:trPr>
          <w:trHeight w:val="197"/>
        </w:trPr>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Pr>
                <w:rFonts w:eastAsia="Times New Roman" w:cs="Arial"/>
                <w:sz w:val="20"/>
                <w:szCs w:val="20"/>
                <w:lang w:val="es-ES"/>
              </w:rPr>
              <w:t>Côte</w:t>
            </w:r>
            <w:proofErr w:type="spellEnd"/>
            <w:r w:rsidRPr="000A6E08">
              <w:rPr>
                <w:rFonts w:eastAsia="Times New Roman" w:cs="Arial"/>
                <w:sz w:val="20"/>
                <w:szCs w:val="20"/>
                <w:lang w:val="es-ES"/>
              </w:rPr>
              <w:t xml:space="preserve"> </w:t>
            </w:r>
            <w:proofErr w:type="spellStart"/>
            <w:r w:rsidRPr="000A6E08">
              <w:rPr>
                <w:rFonts w:eastAsia="Times New Roman" w:cs="Arial"/>
                <w:sz w:val="20"/>
                <w:szCs w:val="20"/>
                <w:lang w:val="es-ES"/>
              </w:rPr>
              <w:t>d’Ivoire</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Moldavia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sidDel="00875830">
              <w:rPr>
                <w:rFonts w:eastAsia="Times New Roman" w:cs="Arial"/>
                <w:sz w:val="20"/>
                <w:szCs w:val="20"/>
                <w:lang w:val="es-ES"/>
              </w:rPr>
              <w:t>Zimbabwe</w:t>
            </w:r>
            <w:proofErr w:type="spellEnd"/>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Croacia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rPr>
                <w:rFonts w:eastAsia="Times New Roman" w:cs="Arial"/>
                <w:sz w:val="20"/>
                <w:szCs w:val="20"/>
                <w:lang w:val="es-ES"/>
              </w:rPr>
            </w:pPr>
            <w:r w:rsidRPr="000A6E08">
              <w:rPr>
                <w:rFonts w:eastAsia="Times New Roman" w:cs="Arial"/>
                <w:sz w:val="20"/>
                <w:szCs w:val="20"/>
                <w:lang w:val="es-ES"/>
              </w:rPr>
              <w:t>Montenegro</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Dinamarca, incluyendo las islas Feroe y Groenlandia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Noruega, incluyendo las islas de Svalbard y Jan Mayen</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Pr>
                <w:rFonts w:eastAsia="Times New Roman" w:cs="Arial"/>
                <w:sz w:val="20"/>
                <w:szCs w:val="20"/>
                <w:lang w:val="es-ES"/>
              </w:rPr>
              <w:t>Djibouti</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Malawi</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Egipto</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Marruecos</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Emiratos Árabes Unidos</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Mónaco</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Eritrea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Mozambique</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Eslovaquia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Namibia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Eslovenia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Nepal</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España, incluyendo las islas canarias</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Níger</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Estonia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Nigeria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roofErr w:type="spellStart"/>
            <w:r w:rsidRPr="000A6E08">
              <w:rPr>
                <w:rFonts w:eastAsia="Times New Roman" w:cs="Arial"/>
                <w:sz w:val="20"/>
                <w:szCs w:val="20"/>
                <w:lang w:val="es-ES"/>
              </w:rPr>
              <w:t>Eswatini</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Omán</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Etiopia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Países Bajos</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Finlandia, incluyendo las islas Åland </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Pakistán</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 xml:space="preserve">Francia, incluyendo Mayotte y </w:t>
            </w:r>
            <w:proofErr w:type="spellStart"/>
            <w:r w:rsidRPr="000A6E08">
              <w:rPr>
                <w:rFonts w:eastAsia="Times New Roman" w:cs="Arial"/>
                <w:sz w:val="20"/>
                <w:szCs w:val="20"/>
                <w:lang w:val="es-ES"/>
              </w:rPr>
              <w:t>Réunion</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Polonia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Gabón</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Portugal</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lastRenderedPageBreak/>
              <w:t>Gambia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Qatar</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Georgia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Reino Unido de Gran Bretaña e Irlanda del Norte, incluyendo la Bailía de Guernsey, la Bailía de Jersey, la Isle de Man, Gibraltar y las zonas de soberanía del Reino Unido en Chipre (</w:t>
            </w:r>
            <w:proofErr w:type="spellStart"/>
            <w:r w:rsidRPr="000A6E08">
              <w:rPr>
                <w:rFonts w:eastAsia="Times New Roman" w:cs="Arial"/>
                <w:sz w:val="20"/>
                <w:szCs w:val="20"/>
                <w:lang w:val="es-ES"/>
              </w:rPr>
              <w:t>Akrotiri</w:t>
            </w:r>
            <w:proofErr w:type="spellEnd"/>
            <w:r w:rsidRPr="000A6E08">
              <w:rPr>
                <w:rFonts w:eastAsia="Times New Roman" w:cs="Arial"/>
                <w:sz w:val="20"/>
                <w:szCs w:val="20"/>
                <w:lang w:val="es-ES"/>
              </w:rPr>
              <w:t xml:space="preserve"> y </w:t>
            </w:r>
            <w:proofErr w:type="spellStart"/>
            <w:r w:rsidRPr="000A6E08">
              <w:rPr>
                <w:rFonts w:eastAsia="Times New Roman" w:cs="Arial"/>
                <w:sz w:val="20"/>
                <w:szCs w:val="20"/>
                <w:lang w:val="es-ES"/>
              </w:rPr>
              <w:t>Okehelia</w:t>
            </w:r>
            <w:proofErr w:type="spellEnd"/>
            <w:r w:rsidRPr="000A6E08">
              <w:rPr>
                <w:rFonts w:eastAsia="Times New Roman" w:cs="Arial"/>
                <w:sz w:val="20"/>
                <w:szCs w:val="20"/>
                <w:lang w:val="es-ES"/>
              </w:rPr>
              <w:t>)</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Ghana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República Árabe Siria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Grecia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Republica Centro Africana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Guinea</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República Unida de Tanzania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Guinea Ecuatorial</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Romania</w:t>
            </w: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r w:rsidR="00491A33" w:rsidRPr="000A6E08" w:rsidTr="00823335">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r w:rsidRPr="000A6E08">
              <w:rPr>
                <w:rFonts w:eastAsia="Times New Roman" w:cs="Arial"/>
                <w:sz w:val="20"/>
                <w:szCs w:val="20"/>
                <w:lang w:val="es-ES"/>
              </w:rPr>
              <w:t>Guinea-Bissau</w:t>
            </w:r>
          </w:p>
        </w:tc>
        <w:tc>
          <w:tcPr>
            <w:tcW w:w="3090" w:type="dxa"/>
            <w:tcBorders>
              <w:top w:val="single" w:sz="4" w:space="0" w:color="auto"/>
              <w:left w:val="single" w:sz="4" w:space="0" w:color="auto"/>
              <w:bottom w:val="single" w:sz="4" w:space="0" w:color="auto"/>
              <w:right w:val="single" w:sz="4" w:space="0" w:color="auto"/>
            </w:tcBorders>
            <w:hideMark/>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c>
          <w:tcPr>
            <w:tcW w:w="3090" w:type="dxa"/>
            <w:tcBorders>
              <w:top w:val="single" w:sz="4" w:space="0" w:color="auto"/>
              <w:left w:val="single" w:sz="4" w:space="0" w:color="auto"/>
              <w:bottom w:val="single" w:sz="4" w:space="0" w:color="auto"/>
              <w:right w:val="single" w:sz="4" w:space="0" w:color="auto"/>
            </w:tcBorders>
          </w:tcPr>
          <w:p w:rsidR="00491A33" w:rsidRPr="000A6E08" w:rsidRDefault="00491A33" w:rsidP="00491A33">
            <w:pPr>
              <w:numPr>
                <w:ilvl w:val="12"/>
                <w:numId w:val="0"/>
              </w:numPr>
              <w:tabs>
                <w:tab w:val="left" w:pos="425"/>
                <w:tab w:val="left" w:pos="567"/>
                <w:tab w:val="left" w:pos="709"/>
              </w:tabs>
              <w:spacing w:after="0" w:line="240" w:lineRule="auto"/>
              <w:jc w:val="both"/>
              <w:rPr>
                <w:rFonts w:eastAsia="Times New Roman" w:cs="Arial"/>
                <w:sz w:val="20"/>
                <w:szCs w:val="20"/>
                <w:lang w:val="es-ES"/>
              </w:rPr>
            </w:pPr>
          </w:p>
        </w:tc>
      </w:tr>
    </w:tbl>
    <w:p w:rsidR="00491A33" w:rsidRPr="000A6E08" w:rsidRDefault="00491A33" w:rsidP="00491A33">
      <w:pPr>
        <w:autoSpaceDE w:val="0"/>
        <w:autoSpaceDN w:val="0"/>
        <w:adjustRightInd w:val="0"/>
        <w:spacing w:after="0" w:line="240" w:lineRule="auto"/>
        <w:rPr>
          <w:rFonts w:eastAsia="Times New Roman" w:cs="Arial"/>
          <w:lang w:val="es-ES" w:eastAsia="en-GB"/>
        </w:rPr>
      </w:pPr>
    </w:p>
    <w:p w:rsidR="00491A33" w:rsidRPr="000A6E08" w:rsidRDefault="00491A33" w:rsidP="00491A33">
      <w:pPr>
        <w:widowControl w:val="0"/>
        <w:autoSpaceDE w:val="0"/>
        <w:autoSpaceDN w:val="0"/>
        <w:adjustRightInd w:val="0"/>
        <w:spacing w:afterLines="60" w:after="144" w:line="360" w:lineRule="auto"/>
        <w:rPr>
          <w:rFonts w:eastAsia="Times New Roman" w:cs="Arial"/>
          <w:lang w:val="es-ES"/>
        </w:rPr>
        <w:sectPr w:rsidR="00491A33" w:rsidRPr="000A6E08" w:rsidSect="00823335">
          <w:headerReference w:type="even" r:id="rId26"/>
          <w:headerReference w:type="default" r:id="rId27"/>
          <w:pgSz w:w="12240" w:h="15840"/>
          <w:pgMar w:top="1440" w:right="1440" w:bottom="1440" w:left="1440" w:header="720" w:footer="720" w:gutter="0"/>
          <w:cols w:space="720"/>
          <w:docGrid w:linePitch="360"/>
        </w:sectPr>
      </w:pPr>
    </w:p>
    <w:p w:rsidR="00491A33" w:rsidRPr="000A6E08" w:rsidRDefault="00491A33" w:rsidP="00491A33">
      <w:pPr>
        <w:keepNext/>
        <w:keepLines/>
        <w:spacing w:after="120" w:line="240" w:lineRule="auto"/>
        <w:jc w:val="right"/>
        <w:outlineLvl w:val="1"/>
        <w:rPr>
          <w:rFonts w:eastAsia="Calibri" w:cs="Arial"/>
          <w:b/>
          <w:bCs/>
          <w:color w:val="000000"/>
          <w:lang w:val="es-ES" w:eastAsia="x-none"/>
        </w:rPr>
      </w:pPr>
      <w:bookmarkStart w:id="38" w:name="_Toc341449226"/>
      <w:r w:rsidRPr="000A6E08">
        <w:rPr>
          <w:rFonts w:eastAsia="Calibri" w:cs="Arial"/>
          <w:b/>
          <w:bCs/>
          <w:color w:val="000000"/>
          <w:lang w:val="es-ES" w:eastAsia="x-none"/>
        </w:rPr>
        <w:lastRenderedPageBreak/>
        <w:t>Anexo 3</w:t>
      </w:r>
    </w:p>
    <w:p w:rsidR="00491A33" w:rsidRPr="000A6E08" w:rsidRDefault="00491A33" w:rsidP="00491A33">
      <w:pPr>
        <w:keepNext/>
        <w:keepLines/>
        <w:spacing w:after="0" w:line="240" w:lineRule="auto"/>
        <w:jc w:val="center"/>
        <w:outlineLvl w:val="1"/>
        <w:rPr>
          <w:rFonts w:eastAsia="Calibri" w:cs="Arial"/>
          <w:b/>
          <w:bCs/>
          <w:color w:val="000000"/>
          <w:lang w:val="es-ES" w:eastAsia="x-none"/>
        </w:rPr>
      </w:pPr>
      <w:r w:rsidRPr="000A6E08">
        <w:rPr>
          <w:rFonts w:eastAsia="Calibri" w:cs="Arial"/>
          <w:b/>
          <w:bCs/>
          <w:color w:val="000000"/>
          <w:lang w:val="es-ES" w:eastAsia="x-none"/>
        </w:rPr>
        <w:t xml:space="preserve">Plan de Acción para las aves terrestres migratorias de África y Eurasia </w:t>
      </w:r>
    </w:p>
    <w:p w:rsidR="00491A33" w:rsidRPr="000A6E08" w:rsidRDefault="00491A33" w:rsidP="00491A33">
      <w:pPr>
        <w:keepNext/>
        <w:keepLines/>
        <w:spacing w:after="0" w:line="240" w:lineRule="auto"/>
        <w:jc w:val="center"/>
        <w:outlineLvl w:val="1"/>
        <w:rPr>
          <w:rFonts w:eastAsia="Calibri" w:cs="Arial"/>
          <w:b/>
          <w:bCs/>
          <w:color w:val="000000"/>
          <w:lang w:val="es-ES" w:eastAsia="x-none"/>
        </w:rPr>
      </w:pPr>
      <w:r w:rsidRPr="000A6E08">
        <w:rPr>
          <w:rFonts w:eastAsia="Calibri" w:cs="Arial"/>
          <w:b/>
          <w:bCs/>
          <w:color w:val="000000"/>
          <w:lang w:val="es-ES" w:eastAsia="x-none"/>
        </w:rPr>
        <w:t xml:space="preserve">Anexo 3: Listas de Especies </w:t>
      </w:r>
      <w:bookmarkEnd w:id="38"/>
    </w:p>
    <w:p w:rsidR="00823335" w:rsidRPr="000A6E08" w:rsidRDefault="00823335" w:rsidP="00491A33">
      <w:pPr>
        <w:spacing w:after="0" w:line="240" w:lineRule="auto"/>
        <w:jc w:val="center"/>
        <w:rPr>
          <w:rFonts w:eastAsia="Times New Roman" w:cs="Arial"/>
          <w:color w:val="000000"/>
          <w:lang w:val="es-ES" w:eastAsia="x-none"/>
        </w:rPr>
      </w:pPr>
    </w:p>
    <w:p w:rsidR="00491A33" w:rsidRPr="000A6E08" w:rsidRDefault="00491A33" w:rsidP="00491A33">
      <w:pPr>
        <w:spacing w:after="0" w:line="240" w:lineRule="auto"/>
        <w:jc w:val="center"/>
        <w:rPr>
          <w:rFonts w:eastAsia="Times New Roman" w:cs="Arial"/>
          <w:color w:val="000000"/>
          <w:lang w:val="es-ES" w:eastAsia="x-none"/>
        </w:rPr>
      </w:pPr>
      <w:r w:rsidRPr="000A6E08">
        <w:rPr>
          <w:rFonts w:eastAsia="Times New Roman" w:cs="Arial"/>
          <w:color w:val="000000"/>
          <w:lang w:val="es-ES" w:eastAsia="x-none"/>
        </w:rPr>
        <w:t>Versión 2019-</w:t>
      </w:r>
      <w:r w:rsidR="005F24B5" w:rsidRPr="000A6E08">
        <w:rPr>
          <w:rFonts w:eastAsia="Times New Roman" w:cs="Arial"/>
          <w:color w:val="000000"/>
          <w:lang w:val="es-ES" w:eastAsia="x-none"/>
        </w:rPr>
        <w:t>12</w:t>
      </w:r>
      <w:r w:rsidRPr="000A6E08">
        <w:rPr>
          <w:rFonts w:eastAsia="Times New Roman" w:cs="Arial"/>
          <w:color w:val="000000"/>
          <w:lang w:val="es-ES" w:eastAsia="x-none"/>
        </w:rPr>
        <w:t>-</w:t>
      </w:r>
      <w:r w:rsidR="005102A3" w:rsidRPr="000A6E08">
        <w:rPr>
          <w:rFonts w:eastAsia="Times New Roman" w:cs="Arial"/>
          <w:color w:val="000000"/>
          <w:lang w:val="es-ES" w:eastAsia="x-none"/>
        </w:rPr>
        <w:t>12</w:t>
      </w:r>
    </w:p>
    <w:p w:rsidR="00823335" w:rsidRPr="000A6E08" w:rsidRDefault="00823335" w:rsidP="00491A33">
      <w:pPr>
        <w:spacing w:after="0" w:line="240" w:lineRule="auto"/>
        <w:jc w:val="both"/>
        <w:rPr>
          <w:rFonts w:eastAsia="Times New Roman" w:cs="Arial"/>
          <w:color w:val="000000"/>
          <w:lang w:val="es-ES"/>
        </w:rPr>
      </w:pPr>
    </w:p>
    <w:p w:rsidR="00491A33" w:rsidRPr="000A6E08" w:rsidRDefault="00491A33" w:rsidP="00491A33">
      <w:pPr>
        <w:spacing w:after="0" w:line="240" w:lineRule="auto"/>
        <w:jc w:val="both"/>
        <w:rPr>
          <w:rFonts w:eastAsia="Times New Roman" w:cs="Arial"/>
          <w:color w:val="000000"/>
          <w:lang w:val="es-ES"/>
        </w:rPr>
      </w:pPr>
      <w:r w:rsidRPr="000A6E08">
        <w:rPr>
          <w:rFonts w:eastAsia="Times New Roman" w:cs="Arial"/>
          <w:color w:val="000000"/>
          <w:lang w:val="es-ES"/>
        </w:rPr>
        <w:t>Se adjunta la lista dinámica</w:t>
      </w:r>
      <w:r w:rsidRPr="000A6E08">
        <w:rPr>
          <w:rFonts w:eastAsia="Times New Roman" w:cs="Arial"/>
          <w:color w:val="000000"/>
          <w:vertAlign w:val="superscript"/>
          <w:lang w:val="es-ES"/>
        </w:rPr>
        <w:footnoteReference w:id="8"/>
      </w:r>
      <w:r w:rsidRPr="000A6E08">
        <w:rPr>
          <w:rFonts w:eastAsia="Times New Roman" w:cs="Arial"/>
          <w:color w:val="000000"/>
          <w:lang w:val="es-ES"/>
        </w:rPr>
        <w:t xml:space="preserve"> de especies de aves terrestres migratorias que se distribuyen dentro de la región de África y Eurasia de acuerdo con la siguiente definición:</w:t>
      </w:r>
    </w:p>
    <w:p w:rsidR="00491A33" w:rsidRPr="000A6E08" w:rsidRDefault="00491A33" w:rsidP="00A02FB0">
      <w:pPr>
        <w:numPr>
          <w:ilvl w:val="0"/>
          <w:numId w:val="21"/>
        </w:numPr>
        <w:spacing w:after="0" w:line="240" w:lineRule="auto"/>
        <w:ind w:left="567" w:hanging="567"/>
        <w:contextualSpacing/>
        <w:jc w:val="both"/>
        <w:rPr>
          <w:rFonts w:eastAsia="Times New Roman" w:cs="Arial"/>
          <w:color w:val="000000"/>
          <w:lang w:val="es-ES"/>
        </w:rPr>
      </w:pPr>
      <w:r w:rsidRPr="000A6E08">
        <w:rPr>
          <w:rFonts w:eastAsia="Times New Roman" w:cs="Arial"/>
          <w:color w:val="000000"/>
          <w:lang w:val="es-ES"/>
        </w:rPr>
        <w:t>Migratorias se define como aquellas especies registradas en el Servicio de Información sobre las Especies de la UICN (SIS) y la Base de Datos Mundial de las Aves de BirdLife (WBDB) como “Migrante completo”, es decir, aquellas especies que tienen una proporción considerable de su población mundial que migra (&gt; 50%):</w:t>
      </w:r>
    </w:p>
    <w:p w:rsidR="00491A33" w:rsidRPr="000A6E08" w:rsidRDefault="00491A33" w:rsidP="00E20C3F">
      <w:pPr>
        <w:pStyle w:val="ListParagraph"/>
        <w:numPr>
          <w:ilvl w:val="0"/>
          <w:numId w:val="20"/>
        </w:numPr>
        <w:spacing w:after="0" w:line="240" w:lineRule="auto"/>
        <w:jc w:val="both"/>
        <w:rPr>
          <w:rFonts w:eastAsia="Times New Roman" w:cs="Arial"/>
          <w:color w:val="000000"/>
          <w:lang w:val="es-ES"/>
        </w:rPr>
      </w:pPr>
      <w:r w:rsidRPr="000A6E08">
        <w:rPr>
          <w:rFonts w:eastAsia="Times New Roman" w:cs="Arial"/>
          <w:color w:val="000000"/>
          <w:lang w:val="es-ES"/>
        </w:rPr>
        <w:t xml:space="preserve">Con la adición de la Avutarda Común </w:t>
      </w:r>
      <w:r w:rsidRPr="000A6E08">
        <w:rPr>
          <w:rFonts w:eastAsia="Times New Roman" w:cs="Arial"/>
          <w:i/>
          <w:color w:val="000000"/>
          <w:lang w:val="es-ES"/>
        </w:rPr>
        <w:t>Otis tarda</w:t>
      </w:r>
      <w:r w:rsidRPr="000A6E08">
        <w:rPr>
          <w:rFonts w:eastAsia="Times New Roman" w:cs="Arial"/>
          <w:color w:val="000000"/>
          <w:lang w:val="es-ES"/>
        </w:rPr>
        <w:t xml:space="preserve"> que figura en el Apéndice I de CMS y es probable que esté registrada erróneamente como un migrante altitudinal para SIS y WBDB</w:t>
      </w:r>
    </w:p>
    <w:p w:rsidR="00491A33" w:rsidRPr="000A6E08" w:rsidRDefault="00491A33" w:rsidP="00E20C3F">
      <w:pPr>
        <w:pStyle w:val="ListParagraph"/>
        <w:numPr>
          <w:ilvl w:val="0"/>
          <w:numId w:val="20"/>
        </w:numPr>
        <w:spacing w:after="0" w:line="240" w:lineRule="auto"/>
        <w:jc w:val="both"/>
        <w:rPr>
          <w:rFonts w:eastAsia="Times New Roman" w:cs="Arial"/>
          <w:color w:val="000000"/>
          <w:lang w:val="es-ES"/>
        </w:rPr>
      </w:pPr>
      <w:r w:rsidRPr="000A6E08">
        <w:rPr>
          <w:rFonts w:eastAsia="Times New Roman" w:cs="Arial"/>
          <w:color w:val="000000"/>
          <w:lang w:val="es-ES"/>
        </w:rPr>
        <w:t xml:space="preserve">Con la omisión de todos los migrantes endémicos de un solo país, con el fin de ajustarse a la definición de migratoria para CMS que requiere que una especie de “cruce uno o varios límites de jurisdicción nacional”; en realidad, esto ha significado la eliminación de una sola especie, la paloma azul </w:t>
      </w:r>
      <w:proofErr w:type="gramStart"/>
      <w:r w:rsidRPr="000A6E08">
        <w:rPr>
          <w:rFonts w:eastAsia="Times New Roman" w:cs="Arial"/>
          <w:color w:val="000000"/>
          <w:lang w:val="es-ES"/>
        </w:rPr>
        <w:t>Malgache</w:t>
      </w:r>
      <w:proofErr w:type="gramEnd"/>
      <w:r w:rsidRPr="000A6E08">
        <w:rPr>
          <w:rFonts w:eastAsia="Times New Roman" w:cs="Arial"/>
          <w:color w:val="000000"/>
          <w:lang w:val="es-ES"/>
        </w:rPr>
        <w:t xml:space="preserve"> </w:t>
      </w:r>
      <w:proofErr w:type="spellStart"/>
      <w:r w:rsidRPr="000A6E08">
        <w:rPr>
          <w:rFonts w:eastAsia="Times New Roman" w:cs="Arial"/>
          <w:i/>
          <w:color w:val="000000"/>
          <w:lang w:val="es-ES"/>
        </w:rPr>
        <w:t>Alectroenas</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madagascariensis</w:t>
      </w:r>
      <w:proofErr w:type="spellEnd"/>
      <w:r w:rsidRPr="000A6E08">
        <w:rPr>
          <w:rFonts w:eastAsia="Times New Roman" w:cs="Arial"/>
          <w:i/>
          <w:color w:val="000000"/>
          <w:lang w:val="es-ES"/>
        </w:rPr>
        <w:t>.</w:t>
      </w:r>
      <w:r w:rsidRPr="000A6E08">
        <w:rPr>
          <w:rFonts w:eastAsia="Times New Roman" w:cs="Arial"/>
          <w:color w:val="000000"/>
          <w:lang w:val="es-ES"/>
        </w:rPr>
        <w:t xml:space="preserve"> Sin embargo, debe tenerse en cuenta que la eliminación de las especies endémicas de un solo país no es estrictamente </w:t>
      </w:r>
      <w:r w:rsidR="000A6E08" w:rsidRPr="000A6E08">
        <w:rPr>
          <w:rFonts w:eastAsia="Times New Roman" w:cs="Arial"/>
          <w:color w:val="000000"/>
          <w:lang w:val="es-ES"/>
        </w:rPr>
        <w:t>análoga</w:t>
      </w:r>
      <w:r w:rsidRPr="000A6E08">
        <w:rPr>
          <w:rFonts w:eastAsia="Times New Roman" w:cs="Arial"/>
          <w:color w:val="000000"/>
          <w:lang w:val="es-ES"/>
        </w:rPr>
        <w:t xml:space="preserve"> a omitir las especies que no cruzan fronteras políticas. Es muy posible que una especie migratoria, cuyo ámbito geográfico se extienda a través de múltiples países, no tenga poblaciones que realmente atraviesan las fronteras nacionales como parte de su migración periódica.</w:t>
      </w:r>
    </w:p>
    <w:p w:rsidR="00491A33" w:rsidRPr="000A6E08" w:rsidRDefault="00491A33" w:rsidP="00A02FB0">
      <w:pPr>
        <w:numPr>
          <w:ilvl w:val="0"/>
          <w:numId w:val="21"/>
        </w:numPr>
        <w:spacing w:after="0" w:line="240" w:lineRule="auto"/>
        <w:ind w:left="567" w:hanging="567"/>
        <w:contextualSpacing/>
        <w:jc w:val="both"/>
        <w:rPr>
          <w:rFonts w:eastAsia="Times New Roman" w:cs="Arial"/>
          <w:color w:val="000000"/>
          <w:lang w:val="es-ES"/>
        </w:rPr>
      </w:pPr>
      <w:r w:rsidRPr="000A6E08">
        <w:rPr>
          <w:rFonts w:eastAsia="Times New Roman" w:cs="Arial"/>
          <w:color w:val="000000"/>
          <w:lang w:val="es-ES"/>
        </w:rPr>
        <w:t xml:space="preserve">África y Eurasia se </w:t>
      </w:r>
      <w:proofErr w:type="gramStart"/>
      <w:r w:rsidRPr="000A6E08">
        <w:rPr>
          <w:rFonts w:eastAsia="Times New Roman" w:cs="Arial"/>
          <w:color w:val="000000"/>
          <w:lang w:val="es-ES"/>
        </w:rPr>
        <w:t>define</w:t>
      </w:r>
      <w:proofErr w:type="gramEnd"/>
      <w:r w:rsidRPr="000A6E08">
        <w:rPr>
          <w:rFonts w:eastAsia="Times New Roman" w:cs="Arial"/>
          <w:color w:val="000000"/>
          <w:lang w:val="es-ES"/>
        </w:rPr>
        <w:t xml:space="preserve"> como África, Europa (incluyendo la Federación Rusa y excluyendo Groenlandia), Oriente Medio, Asia Central, Afganistán y el subcontinente indio.</w:t>
      </w:r>
    </w:p>
    <w:p w:rsidR="00491A33" w:rsidRPr="000A6E08" w:rsidRDefault="00491A33" w:rsidP="00A02FB0">
      <w:pPr>
        <w:numPr>
          <w:ilvl w:val="0"/>
          <w:numId w:val="21"/>
        </w:numPr>
        <w:spacing w:after="0" w:line="240" w:lineRule="auto"/>
        <w:ind w:left="567" w:hanging="567"/>
        <w:contextualSpacing/>
        <w:jc w:val="both"/>
        <w:rPr>
          <w:rFonts w:eastAsia="Times New Roman" w:cs="Arial"/>
          <w:color w:val="000000"/>
          <w:lang w:val="es-ES"/>
        </w:rPr>
      </w:pPr>
      <w:r w:rsidRPr="000A6E08">
        <w:rPr>
          <w:rFonts w:eastAsia="Times New Roman" w:cs="Arial"/>
          <w:color w:val="000000"/>
          <w:lang w:val="es-ES"/>
        </w:rPr>
        <w:t xml:space="preserve">Aves Terrestres se define como aquellas especies no registradas en el SIS y el WBDB como aves marinas, rapaces o aves acuáticas, a excepción de las siguientes especies de aves acuáticas de las que se ha registrado que no utilizan los hábitats de agua dulce: </w:t>
      </w:r>
      <w:proofErr w:type="spellStart"/>
      <w:r w:rsidRPr="000A6E08">
        <w:rPr>
          <w:rFonts w:eastAsia="Times New Roman" w:cs="Arial"/>
          <w:i/>
          <w:color w:val="000000"/>
          <w:lang w:val="es-ES"/>
        </w:rPr>
        <w:t>Geronticus</w:t>
      </w:r>
      <w:proofErr w:type="spellEnd"/>
      <w:r w:rsidRPr="000A6E08">
        <w:rPr>
          <w:rFonts w:eastAsia="Times New Roman" w:cs="Arial"/>
          <w:i/>
          <w:color w:val="000000"/>
          <w:lang w:val="es-ES"/>
        </w:rPr>
        <w:t xml:space="preserve"> eremita, </w:t>
      </w:r>
      <w:proofErr w:type="spellStart"/>
      <w:r w:rsidRPr="000A6E08">
        <w:rPr>
          <w:rFonts w:eastAsia="Times New Roman" w:cs="Arial"/>
          <w:i/>
          <w:color w:val="000000"/>
          <w:lang w:val="es-ES"/>
        </w:rPr>
        <w:t>Geronticus</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calvus</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Burhinus</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oedicnemus</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Cursorius</w:t>
      </w:r>
      <w:proofErr w:type="spellEnd"/>
      <w:r w:rsidRPr="000A6E08">
        <w:rPr>
          <w:rFonts w:eastAsia="Times New Roman" w:cs="Arial"/>
          <w:i/>
          <w:color w:val="000000"/>
          <w:lang w:val="es-ES"/>
        </w:rPr>
        <w:t xml:space="preserve"> cursor y </w:t>
      </w:r>
      <w:proofErr w:type="spellStart"/>
      <w:r w:rsidRPr="000A6E08">
        <w:rPr>
          <w:rFonts w:eastAsia="Times New Roman" w:cs="Arial"/>
          <w:i/>
          <w:color w:val="000000"/>
          <w:lang w:val="es-ES"/>
        </w:rPr>
        <w:t>Tryngites</w:t>
      </w:r>
      <w:proofErr w:type="spellEnd"/>
      <w:r w:rsidRPr="000A6E08">
        <w:rPr>
          <w:rFonts w:eastAsia="Times New Roman" w:cs="Arial"/>
          <w:i/>
          <w:color w:val="000000"/>
          <w:lang w:val="es-ES"/>
        </w:rPr>
        <w:t xml:space="preserve"> </w:t>
      </w:r>
      <w:proofErr w:type="spellStart"/>
      <w:r w:rsidRPr="000A6E08">
        <w:rPr>
          <w:rFonts w:eastAsia="Times New Roman" w:cs="Arial"/>
          <w:i/>
          <w:color w:val="000000"/>
          <w:lang w:val="es-ES"/>
        </w:rPr>
        <w:t>subruficollis</w:t>
      </w:r>
      <w:proofErr w:type="spellEnd"/>
      <w:r w:rsidRPr="000A6E08">
        <w:rPr>
          <w:rFonts w:eastAsia="Times New Roman" w:cs="Arial"/>
          <w:color w:val="000000"/>
          <w:lang w:val="es-ES"/>
        </w:rPr>
        <w:t>.</w:t>
      </w:r>
    </w:p>
    <w:p w:rsidR="00491A33" w:rsidRPr="000A6E08" w:rsidRDefault="00491A33" w:rsidP="00491A33">
      <w:pPr>
        <w:spacing w:after="60" w:line="240" w:lineRule="auto"/>
        <w:contextualSpacing/>
        <w:jc w:val="both"/>
        <w:rPr>
          <w:rFonts w:eastAsia="Times New Roman" w:cs="Arial"/>
          <w:color w:val="000000"/>
          <w:lang w:val="es-ES"/>
        </w:rPr>
      </w:pPr>
    </w:p>
    <w:p w:rsidR="00491A33" w:rsidRPr="000A6E08" w:rsidRDefault="00491A33" w:rsidP="00491A33">
      <w:pPr>
        <w:spacing w:after="60" w:line="240" w:lineRule="auto"/>
        <w:contextualSpacing/>
        <w:jc w:val="both"/>
        <w:rPr>
          <w:rFonts w:eastAsia="Times New Roman" w:cs="Arial"/>
          <w:color w:val="000000"/>
          <w:lang w:val="es-ES"/>
        </w:rPr>
      </w:pPr>
      <w:r w:rsidRPr="000A6E08">
        <w:rPr>
          <w:rFonts w:eastAsia="Times New Roman" w:cs="Arial"/>
          <w:color w:val="000000"/>
          <w:lang w:val="es-ES"/>
        </w:rPr>
        <w:t xml:space="preserve">Al momento de la adopción del AEMLAP en la </w:t>
      </w:r>
      <w:r w:rsidR="00A02FB0" w:rsidRPr="000A6E08">
        <w:rPr>
          <w:rFonts w:eastAsia="Times New Roman" w:cs="Arial"/>
          <w:color w:val="000000"/>
          <w:lang w:val="es-ES"/>
        </w:rPr>
        <w:t xml:space="preserve">11ª </w:t>
      </w:r>
      <w:r w:rsidRPr="000A6E08">
        <w:rPr>
          <w:rFonts w:eastAsia="Times New Roman" w:cs="Arial"/>
          <w:color w:val="000000"/>
          <w:lang w:val="es-ES"/>
        </w:rPr>
        <w:t xml:space="preserve">Reunión de la Conferencia de las Partes de la CMS, los Apéndices de la CMS para las especies de aves seguían la taxonomía y la nomenclatura de </w:t>
      </w:r>
      <w:proofErr w:type="spellStart"/>
      <w:r w:rsidRPr="000A6E08">
        <w:rPr>
          <w:rFonts w:eastAsia="Times New Roman" w:cs="Arial"/>
          <w:color w:val="000000"/>
          <w:lang w:val="es-ES"/>
        </w:rPr>
        <w:t>Morony</w:t>
      </w:r>
      <w:proofErr w:type="spellEnd"/>
      <w:r w:rsidRPr="000A6E08">
        <w:rPr>
          <w:rFonts w:eastAsia="Times New Roman" w:cs="Arial"/>
          <w:color w:val="000000"/>
          <w:lang w:val="es-ES"/>
        </w:rPr>
        <w:t xml:space="preserve"> et al. (1975) para los órdenes y las familias y </w:t>
      </w:r>
      <w:proofErr w:type="spellStart"/>
      <w:r w:rsidRPr="000A6E08">
        <w:rPr>
          <w:rFonts w:eastAsia="Times New Roman" w:cs="Arial"/>
          <w:color w:val="000000"/>
          <w:lang w:val="es-ES"/>
        </w:rPr>
        <w:t>Sibley</w:t>
      </w:r>
      <w:proofErr w:type="spellEnd"/>
      <w:r w:rsidRPr="000A6E08">
        <w:rPr>
          <w:rFonts w:eastAsia="Times New Roman" w:cs="Arial"/>
          <w:color w:val="000000"/>
          <w:lang w:val="es-ES"/>
        </w:rPr>
        <w:t xml:space="preserve"> y Monroe (1990, 1993) para los géneros y especies. Sin embargo, no fue posible elaborar la lista de especies necesaria utilizando estos tratamientos taxonómicos ya que BirdLife no tenía de información sobre la presencia geográfica o condición migratoria de las entidades taxonómicas no reconocidas por el Grupo de Trabajo taxonómico de BirdLife. En cambio, la lista de especies incluía una columna que indicaba si una especie está presente en </w:t>
      </w:r>
      <w:proofErr w:type="spellStart"/>
      <w:r w:rsidRPr="000A6E08">
        <w:rPr>
          <w:rFonts w:eastAsia="Times New Roman" w:cs="Arial"/>
          <w:color w:val="000000"/>
          <w:lang w:val="es-ES"/>
        </w:rPr>
        <w:t>Sibley</w:t>
      </w:r>
      <w:proofErr w:type="spellEnd"/>
      <w:r w:rsidRPr="000A6E08">
        <w:rPr>
          <w:rFonts w:eastAsia="Times New Roman" w:cs="Arial"/>
          <w:color w:val="000000"/>
          <w:lang w:val="es-ES"/>
        </w:rPr>
        <w:t xml:space="preserve"> y Monroe y una columna de sinónimos utilizados en </w:t>
      </w:r>
      <w:proofErr w:type="spellStart"/>
      <w:r w:rsidRPr="000A6E08">
        <w:rPr>
          <w:rFonts w:eastAsia="Times New Roman" w:cs="Arial"/>
          <w:color w:val="000000"/>
          <w:lang w:val="es-ES"/>
        </w:rPr>
        <w:t>Sibley</w:t>
      </w:r>
      <w:proofErr w:type="spellEnd"/>
      <w:r w:rsidRPr="000A6E08">
        <w:rPr>
          <w:rFonts w:eastAsia="Times New Roman" w:cs="Arial"/>
          <w:color w:val="000000"/>
          <w:lang w:val="es-ES"/>
        </w:rPr>
        <w:t xml:space="preserve"> y Monroe.</w:t>
      </w:r>
    </w:p>
    <w:p w:rsidR="00491A33" w:rsidRPr="000A6E08" w:rsidRDefault="00491A33" w:rsidP="00491A33">
      <w:pPr>
        <w:spacing w:after="60" w:line="240" w:lineRule="auto"/>
        <w:contextualSpacing/>
        <w:jc w:val="both"/>
        <w:rPr>
          <w:rFonts w:eastAsia="Times New Roman" w:cs="Arial"/>
          <w:color w:val="000000"/>
          <w:lang w:val="es-ES"/>
        </w:rPr>
      </w:pPr>
    </w:p>
    <w:p w:rsidR="00491A33" w:rsidRPr="000A6E08" w:rsidRDefault="00491A33" w:rsidP="00491A33">
      <w:pPr>
        <w:spacing w:after="60" w:line="240" w:lineRule="auto"/>
        <w:contextualSpacing/>
        <w:jc w:val="both"/>
        <w:rPr>
          <w:rFonts w:eastAsia="Times New Roman" w:cs="Arial"/>
          <w:color w:val="000000"/>
          <w:lang w:val="es-ES"/>
        </w:rPr>
      </w:pPr>
      <w:r w:rsidRPr="000A6E08">
        <w:rPr>
          <w:rFonts w:eastAsia="Times New Roman" w:cs="Arial"/>
          <w:color w:val="000000"/>
          <w:lang w:val="es-ES"/>
        </w:rPr>
        <w:t>Tal como fue adoptado por la 11ª y 12ª Reunión de la Conferencia de las Partes de la CMS, los Apéndices de la CMS para las especies de aves siguen ahora la taxonomía y nomenclatura de Del Hoyo &amp; Collar (2014, 2016). De conformidad con la Decisión 12.22 c) de la CMS, la lista de especies fue actualizada, reflejando esta referencia taxonómica estándar y los cambios en la Lista Roja de la UICN a partir de abril de 2019.</w:t>
      </w:r>
    </w:p>
    <w:p w:rsidR="00491A33" w:rsidRPr="000A6E08" w:rsidRDefault="00491A33" w:rsidP="00491A33">
      <w:pPr>
        <w:keepNext/>
        <w:keepLines/>
        <w:spacing w:after="120" w:line="240" w:lineRule="auto"/>
        <w:jc w:val="both"/>
        <w:outlineLvl w:val="2"/>
        <w:rPr>
          <w:rFonts w:ascii="Times New Roman" w:eastAsia="Calibri" w:hAnsi="Times New Roman" w:cs="Times New Roman"/>
          <w:color w:val="000000"/>
          <w:sz w:val="24"/>
          <w:szCs w:val="24"/>
          <w:lang w:val="es-ES" w:eastAsia="x-none"/>
        </w:rPr>
        <w:sectPr w:rsidR="00491A33" w:rsidRPr="000A6E08" w:rsidSect="00823335">
          <w:headerReference w:type="even" r:id="rId28"/>
          <w:headerReference w:type="default" r:id="rId29"/>
          <w:pgSz w:w="12240" w:h="15840"/>
          <w:pgMar w:top="1440" w:right="1440" w:bottom="1440" w:left="1440" w:header="720" w:footer="720" w:gutter="0"/>
          <w:cols w:space="720"/>
          <w:docGrid w:linePitch="360"/>
        </w:sectPr>
      </w:pPr>
      <w:bookmarkStart w:id="39" w:name="_Toc341449227"/>
    </w:p>
    <w:p w:rsidR="00491A33" w:rsidRPr="000A6E08" w:rsidRDefault="00491A33" w:rsidP="00491A33">
      <w:pPr>
        <w:keepNext/>
        <w:keepLines/>
        <w:spacing w:after="120" w:line="240" w:lineRule="auto"/>
        <w:jc w:val="both"/>
        <w:outlineLvl w:val="2"/>
        <w:rPr>
          <w:rFonts w:eastAsia="Calibri" w:cs="Arial"/>
          <w:b/>
          <w:color w:val="000000"/>
          <w:lang w:val="es-ES" w:eastAsia="x-none"/>
        </w:rPr>
      </w:pPr>
      <w:r w:rsidRPr="000A6E08">
        <w:rPr>
          <w:rFonts w:eastAsia="Calibri" w:cs="Arial"/>
          <w:b/>
          <w:color w:val="000000"/>
          <w:lang w:val="es-ES" w:eastAsia="x-none"/>
        </w:rPr>
        <w:lastRenderedPageBreak/>
        <w:t xml:space="preserve">Categoría A: Especies de aves terrestres migratorias de África y Eurasia Amenazadas y Casi Amenazadas a nivel mundial </w:t>
      </w:r>
      <w:bookmarkEnd w:id="39"/>
    </w:p>
    <w:tbl>
      <w:tblPr>
        <w:tblStyle w:val="TableGrid"/>
        <w:tblW w:w="0" w:type="auto"/>
        <w:tblLayout w:type="fixed"/>
        <w:tblLook w:val="04A0" w:firstRow="1" w:lastRow="0" w:firstColumn="1" w:lastColumn="0" w:noHBand="0" w:noVBand="1"/>
      </w:tblPr>
      <w:tblGrid>
        <w:gridCol w:w="1858"/>
        <w:gridCol w:w="1858"/>
        <w:gridCol w:w="1859"/>
        <w:gridCol w:w="1170"/>
        <w:gridCol w:w="1439"/>
        <w:gridCol w:w="1087"/>
        <w:gridCol w:w="1088"/>
        <w:gridCol w:w="1789"/>
        <w:gridCol w:w="1522"/>
      </w:tblGrid>
      <w:tr w:rsidR="00E76BB5" w:rsidRPr="000A6E08" w:rsidTr="00E76BB5">
        <w:trPr>
          <w:trHeight w:val="300"/>
          <w:tblHeader/>
        </w:trPr>
        <w:tc>
          <w:tcPr>
            <w:tcW w:w="1858" w:type="dxa"/>
            <w:noWrap/>
            <w:vAlign w:val="center"/>
          </w:tcPr>
          <w:p w:rsidR="00E76BB5" w:rsidRPr="000A6E08" w:rsidRDefault="00E76BB5" w:rsidP="00E76BB5">
            <w:pPr>
              <w:jc w:val="center"/>
              <w:rPr>
                <w:rFonts w:ascii="Arial" w:hAnsi="Arial" w:cs="Arial"/>
                <w:iCs/>
                <w:sz w:val="16"/>
                <w:lang w:val="es-ES"/>
              </w:rPr>
            </w:pPr>
            <w:r w:rsidRPr="000A6E08">
              <w:rPr>
                <w:rFonts w:ascii="Arial" w:hAnsi="Arial" w:cs="Arial"/>
                <w:b/>
                <w:sz w:val="16"/>
                <w:szCs w:val="16"/>
                <w:lang w:val="es-ES"/>
              </w:rPr>
              <w:t>Actual nombre científico</w:t>
            </w:r>
          </w:p>
        </w:tc>
        <w:tc>
          <w:tcPr>
            <w:tcW w:w="1858" w:type="dxa"/>
            <w:noWrap/>
            <w:vAlign w:val="center"/>
          </w:tcPr>
          <w:p w:rsidR="00E76BB5" w:rsidRPr="000A6E08" w:rsidRDefault="00E76BB5" w:rsidP="00E76BB5">
            <w:pPr>
              <w:jc w:val="center"/>
              <w:rPr>
                <w:rFonts w:ascii="Arial" w:hAnsi="Arial" w:cs="Arial"/>
                <w:b/>
                <w:iCs/>
                <w:sz w:val="16"/>
                <w:lang w:val="es-ES"/>
              </w:rPr>
            </w:pPr>
            <w:r w:rsidRPr="000A6E08">
              <w:rPr>
                <w:rFonts w:ascii="Arial" w:hAnsi="Arial" w:cs="Arial"/>
                <w:b/>
                <w:sz w:val="16"/>
                <w:szCs w:val="16"/>
                <w:lang w:val="es-ES"/>
              </w:rPr>
              <w:t>Anterior nombre científico</w:t>
            </w:r>
          </w:p>
        </w:tc>
        <w:tc>
          <w:tcPr>
            <w:tcW w:w="1859" w:type="dxa"/>
            <w:vAlign w:val="center"/>
          </w:tcPr>
          <w:p w:rsidR="00E76BB5" w:rsidRPr="000A6E08" w:rsidRDefault="00E76BB5" w:rsidP="00E76BB5">
            <w:pPr>
              <w:jc w:val="center"/>
              <w:rPr>
                <w:rFonts w:ascii="Arial" w:hAnsi="Arial" w:cs="Arial"/>
                <w:b/>
                <w:sz w:val="16"/>
                <w:lang w:val="es-ES"/>
              </w:rPr>
            </w:pPr>
            <w:r w:rsidRPr="000A6E08">
              <w:rPr>
                <w:rFonts w:ascii="Arial" w:hAnsi="Arial" w:cs="Arial"/>
                <w:b/>
                <w:sz w:val="16"/>
                <w:szCs w:val="16"/>
                <w:lang w:val="es-ES"/>
              </w:rPr>
              <w:t>Actual nombre en español</w:t>
            </w:r>
          </w:p>
        </w:tc>
        <w:tc>
          <w:tcPr>
            <w:tcW w:w="1170" w:type="dxa"/>
            <w:noWrap/>
            <w:vAlign w:val="center"/>
          </w:tcPr>
          <w:p w:rsidR="00E76BB5" w:rsidRPr="000A6E08" w:rsidRDefault="00E76BB5" w:rsidP="00E76BB5">
            <w:pPr>
              <w:jc w:val="center"/>
              <w:rPr>
                <w:rFonts w:ascii="Arial" w:hAnsi="Arial" w:cs="Arial"/>
                <w:b/>
                <w:sz w:val="16"/>
                <w:lang w:val="es-ES"/>
              </w:rPr>
            </w:pPr>
            <w:r w:rsidRPr="000A6E08">
              <w:rPr>
                <w:rFonts w:ascii="Arial" w:hAnsi="Arial" w:cs="Arial"/>
                <w:b/>
                <w:sz w:val="16"/>
                <w:szCs w:val="16"/>
                <w:lang w:val="es-ES"/>
              </w:rPr>
              <w:t>Categoría en la lista roja de la UICN 2019</w:t>
            </w:r>
          </w:p>
        </w:tc>
        <w:tc>
          <w:tcPr>
            <w:tcW w:w="1439" w:type="dxa"/>
            <w:noWrap/>
            <w:vAlign w:val="center"/>
          </w:tcPr>
          <w:p w:rsidR="00E76BB5" w:rsidRPr="000A6E08" w:rsidRDefault="00E76BB5" w:rsidP="00E76BB5">
            <w:pPr>
              <w:jc w:val="center"/>
              <w:rPr>
                <w:rFonts w:ascii="Arial" w:hAnsi="Arial" w:cs="Arial"/>
                <w:b/>
                <w:sz w:val="16"/>
                <w:lang w:val="es-ES"/>
              </w:rPr>
            </w:pPr>
            <w:r w:rsidRPr="000A6E08">
              <w:rPr>
                <w:rFonts w:ascii="Arial" w:hAnsi="Arial" w:cs="Arial"/>
                <w:b/>
                <w:sz w:val="16"/>
                <w:szCs w:val="16"/>
                <w:lang w:val="es-ES"/>
              </w:rPr>
              <w:t>Tendencia de la población mundial</w:t>
            </w:r>
          </w:p>
        </w:tc>
        <w:tc>
          <w:tcPr>
            <w:tcW w:w="1087" w:type="dxa"/>
            <w:noWrap/>
            <w:vAlign w:val="center"/>
          </w:tcPr>
          <w:p w:rsidR="00E76BB5" w:rsidRPr="000A6E08" w:rsidRDefault="00E76BB5" w:rsidP="00E76BB5">
            <w:pPr>
              <w:jc w:val="center"/>
              <w:rPr>
                <w:rFonts w:ascii="Arial" w:hAnsi="Arial" w:cs="Arial"/>
                <w:b/>
                <w:sz w:val="16"/>
                <w:lang w:val="es-ES"/>
              </w:rPr>
            </w:pPr>
            <w:r w:rsidRPr="000A6E08">
              <w:rPr>
                <w:rFonts w:ascii="Arial" w:hAnsi="Arial" w:cs="Arial"/>
                <w:b/>
                <w:bCs/>
                <w:sz w:val="16"/>
                <w:szCs w:val="16"/>
                <w:lang w:val="es-ES"/>
              </w:rPr>
              <w:t>Apéndice I de la CMS</w:t>
            </w:r>
          </w:p>
        </w:tc>
        <w:tc>
          <w:tcPr>
            <w:tcW w:w="1088" w:type="dxa"/>
            <w:noWrap/>
            <w:vAlign w:val="center"/>
          </w:tcPr>
          <w:p w:rsidR="00E76BB5" w:rsidRPr="000A6E08" w:rsidRDefault="00E76BB5" w:rsidP="00E76BB5">
            <w:pPr>
              <w:jc w:val="center"/>
              <w:rPr>
                <w:rFonts w:ascii="Arial" w:hAnsi="Arial" w:cs="Arial"/>
                <w:b/>
                <w:sz w:val="16"/>
                <w:lang w:val="es-ES"/>
              </w:rPr>
            </w:pPr>
            <w:r w:rsidRPr="000A6E08">
              <w:rPr>
                <w:rFonts w:ascii="Arial" w:hAnsi="Arial" w:cs="Arial"/>
                <w:b/>
                <w:bCs/>
                <w:sz w:val="16"/>
                <w:szCs w:val="16"/>
                <w:lang w:val="es-ES"/>
              </w:rPr>
              <w:t>Apéndice II de la CMS</w:t>
            </w:r>
          </w:p>
        </w:tc>
        <w:tc>
          <w:tcPr>
            <w:tcW w:w="1789" w:type="dxa"/>
            <w:noWrap/>
            <w:vAlign w:val="center"/>
          </w:tcPr>
          <w:p w:rsidR="00E76BB5" w:rsidRPr="000A6E08" w:rsidRDefault="00E76BB5" w:rsidP="00E76BB5">
            <w:pPr>
              <w:jc w:val="center"/>
              <w:rPr>
                <w:rFonts w:ascii="Arial" w:hAnsi="Arial" w:cs="Arial"/>
                <w:b/>
                <w:sz w:val="16"/>
                <w:lang w:val="es-ES"/>
              </w:rPr>
            </w:pPr>
            <w:r w:rsidRPr="000A6E08">
              <w:rPr>
                <w:rFonts w:ascii="Arial" w:hAnsi="Arial" w:cs="Arial"/>
                <w:b/>
                <w:bCs/>
                <w:sz w:val="16"/>
                <w:szCs w:val="16"/>
                <w:lang w:val="es-ES"/>
              </w:rPr>
              <w:t>Miembro de una familia (</w:t>
            </w:r>
            <w:proofErr w:type="spellStart"/>
            <w:r w:rsidRPr="000A6E08">
              <w:rPr>
                <w:rFonts w:ascii="Arial" w:hAnsi="Arial" w:cs="Arial"/>
                <w:b/>
                <w:bCs/>
                <w:sz w:val="16"/>
                <w:szCs w:val="16"/>
                <w:lang w:val="es-ES"/>
              </w:rPr>
              <w:t>Morony</w:t>
            </w:r>
            <w:proofErr w:type="spellEnd"/>
            <w:r w:rsidRPr="000A6E08">
              <w:rPr>
                <w:rFonts w:ascii="Arial" w:hAnsi="Arial" w:cs="Arial"/>
                <w:b/>
                <w:bCs/>
                <w:sz w:val="16"/>
                <w:szCs w:val="16"/>
                <w:lang w:val="es-ES"/>
              </w:rPr>
              <w:t xml:space="preserve"> et al. 1975) ya incluida en el Apéndice II de la CMS</w:t>
            </w:r>
          </w:p>
        </w:tc>
        <w:tc>
          <w:tcPr>
            <w:tcW w:w="1522" w:type="dxa"/>
            <w:noWrap/>
            <w:vAlign w:val="center"/>
          </w:tcPr>
          <w:p w:rsidR="00E76BB5" w:rsidRPr="000A6E08" w:rsidRDefault="00E76BB5" w:rsidP="00E76BB5">
            <w:pPr>
              <w:jc w:val="center"/>
              <w:rPr>
                <w:rFonts w:ascii="Arial" w:hAnsi="Arial" w:cs="Arial"/>
                <w:b/>
                <w:sz w:val="16"/>
                <w:lang w:val="es-ES"/>
              </w:rPr>
            </w:pPr>
            <w:r w:rsidRPr="000A6E08">
              <w:rPr>
                <w:rFonts w:ascii="Arial" w:hAnsi="Arial" w:cs="Arial"/>
                <w:b/>
                <w:bCs/>
                <w:sz w:val="16"/>
                <w:szCs w:val="16"/>
                <w:lang w:val="es-ES"/>
              </w:rPr>
              <w:t>Cubierto por otro Instrumento de la CMS</w:t>
            </w: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japonica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japonica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Codorniz japonesa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eversmanni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eversmanni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Paloma del Turquestán</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turtur</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turtur</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Tórtola europea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acuticauda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acuticauda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 xml:space="preserve">Vencejo de los </w:t>
            </w:r>
            <w:proofErr w:type="spellStart"/>
            <w:r w:rsidRPr="000A6E08">
              <w:rPr>
                <w:rFonts w:ascii="Arial" w:hAnsi="Arial" w:cs="Arial"/>
                <w:sz w:val="16"/>
                <w:szCs w:val="16"/>
                <w:lang w:val="es-ES"/>
              </w:rPr>
              <w:t>Khasi</w:t>
            </w:r>
            <w:proofErr w:type="spellEnd"/>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Tetrax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tetrax</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Tetrax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tetrax</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Sisón común</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r w:rsidRPr="000A6E08">
              <w:rPr>
                <w:rFonts w:ascii="Arial" w:hAnsi="Arial" w:cs="Arial"/>
                <w:i/>
                <w:sz w:val="16"/>
                <w:szCs w:val="16"/>
                <w:lang w:val="es-ES"/>
              </w:rPr>
              <w:t>Otis tarda</w:t>
            </w:r>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r w:rsidRPr="000A6E08">
              <w:rPr>
                <w:rFonts w:ascii="Arial" w:hAnsi="Arial" w:cs="Arial"/>
                <w:i/>
                <w:sz w:val="16"/>
                <w:szCs w:val="16"/>
                <w:lang w:val="es-ES"/>
              </w:rPr>
              <w:t>Otis tarda</w:t>
            </w:r>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Avutarda euroasiática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 xml:space="preserve">Great </w:t>
            </w:r>
            <w:proofErr w:type="spellStart"/>
            <w:r w:rsidRPr="000A6E08">
              <w:rPr>
                <w:rFonts w:ascii="Arial" w:hAnsi="Arial" w:cs="Arial"/>
                <w:sz w:val="16"/>
                <w:szCs w:val="16"/>
                <w:lang w:val="es-ES"/>
              </w:rPr>
              <w:t>Bustard</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MoU</w:t>
            </w:r>
            <w:proofErr w:type="spellEnd"/>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Chlamydotis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undulata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Chlamydotis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undulata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Avutarda hubara africana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Chlamydotis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macqueenii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
        </w:tc>
        <w:tc>
          <w:tcPr>
            <w:tcW w:w="185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Avutarda hubara asiática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Neotis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ludwigii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Neotis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ludwigii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Avutarda de Namibia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EN</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Neotis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denhami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Neotis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denhami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Avutarda cafre</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Houbaropsis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bengalensis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Houbaropsis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bengalensis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Sisón bengalí</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CR</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Sypheotides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indicus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Sypheotides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indicus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Sisón de penacho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EN</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Geronticus</w:t>
            </w:r>
            <w:proofErr w:type="spellEnd"/>
            <w:r w:rsidRPr="000A6E08">
              <w:rPr>
                <w:rFonts w:ascii="Arial" w:hAnsi="Arial" w:cs="Arial"/>
                <w:i/>
                <w:sz w:val="16"/>
                <w:szCs w:val="16"/>
                <w:lang w:val="es-ES"/>
              </w:rPr>
              <w:t xml:space="preserve"> eremita</w:t>
            </w:r>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Geronticus</w:t>
            </w:r>
            <w:proofErr w:type="spellEnd"/>
            <w:r w:rsidRPr="000A6E08">
              <w:rPr>
                <w:rFonts w:ascii="Arial" w:hAnsi="Arial" w:cs="Arial"/>
                <w:i/>
                <w:sz w:val="16"/>
                <w:szCs w:val="16"/>
                <w:lang w:val="es-ES"/>
              </w:rPr>
              <w:t xml:space="preserve"> eremita</w:t>
            </w:r>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Ibis eremita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EN</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AEWA</w:t>
            </w: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Geronticus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calvus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Geronticus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calvus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Ibis calvo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Calidris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subruficollis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Tryngites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subruficollis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Correlimos canelo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hottentottus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hottentottus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Torillo hotentote</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EN</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Psittacula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derbiana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Psittacula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derbiana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Cotorra de Derby</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paludicola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paludicola</w:t>
            </w:r>
            <w:proofErr w:type="spellEnd"/>
            <w:r w:rsidRPr="000A6E08">
              <w:rPr>
                <w:rFonts w:ascii="Arial" w:hAnsi="Arial" w:cs="Arial"/>
                <w:i/>
                <w:sz w:val="16"/>
                <w:szCs w:val="16"/>
                <w:lang w:val="es-ES"/>
              </w:rPr>
              <w:t> </w:t>
            </w:r>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Carricerín cejudo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roofErr w:type="spellStart"/>
            <w:r w:rsidRPr="000A6E08">
              <w:rPr>
                <w:rFonts w:ascii="Arial" w:hAnsi="Arial" w:cs="Arial"/>
                <w:sz w:val="16"/>
                <w:szCs w:val="16"/>
                <w:lang w:val="es-ES"/>
              </w:rPr>
              <w:t>Aquatic</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Warbler</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MoU</w:t>
            </w:r>
            <w:proofErr w:type="spellEnd"/>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tangorum</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tangorum</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Carricerín manchú</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griseldis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griseldis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Carricero de Basora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EN</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pryeri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pryeri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Yerbera japonesa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pleskei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pleskei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 xml:space="preserve">Buscarla de </w:t>
            </w:r>
            <w:proofErr w:type="spellStart"/>
            <w:r w:rsidRPr="000A6E08">
              <w:rPr>
                <w:rFonts w:ascii="Arial" w:hAnsi="Arial" w:cs="Arial"/>
                <w:sz w:val="16"/>
                <w:szCs w:val="16"/>
                <w:lang w:val="es-ES"/>
              </w:rPr>
              <w:t>Pleske</w:t>
            </w:r>
            <w:proofErr w:type="spellEnd"/>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major</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
        </w:tc>
        <w:tc>
          <w:tcPr>
            <w:tcW w:w="185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 xml:space="preserve">Zarzalero </w:t>
            </w:r>
            <w:proofErr w:type="spellStart"/>
            <w:r w:rsidRPr="000A6E08">
              <w:rPr>
                <w:rFonts w:ascii="Arial" w:hAnsi="Arial" w:cs="Arial"/>
                <w:sz w:val="16"/>
                <w:szCs w:val="16"/>
                <w:lang w:val="es-ES"/>
              </w:rPr>
              <w:t>piquilargo</w:t>
            </w:r>
            <w:proofErr w:type="spellEnd"/>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Chaetornis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striata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Chaetornis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striata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Yerbera estriada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atrocaerulea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atrocaerulea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Golondrina azul</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tytleri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tytleri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 xml:space="preserve">Mosquitero de </w:t>
            </w:r>
            <w:proofErr w:type="spellStart"/>
            <w:r w:rsidRPr="000A6E08">
              <w:rPr>
                <w:rFonts w:ascii="Arial" w:hAnsi="Arial" w:cs="Arial"/>
                <w:sz w:val="16"/>
                <w:szCs w:val="16"/>
                <w:lang w:val="es-ES"/>
              </w:rPr>
              <w:t>Tytler</w:t>
            </w:r>
            <w:proofErr w:type="spellEnd"/>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major</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dauma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Zorzal dorado de las Amami</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Geokichla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guttata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guttata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Zorzal moteado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EN</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iliacus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iliacus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Zorzal alirrojo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feae</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feae</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Zorzal de Fea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Cyanoptila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cumatilis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
        </w:tc>
        <w:tc>
          <w:tcPr>
            <w:tcW w:w="185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 xml:space="preserve">Papamoscas de </w:t>
            </w:r>
            <w:proofErr w:type="spellStart"/>
            <w:r w:rsidRPr="000A6E08">
              <w:rPr>
                <w:rFonts w:ascii="Arial" w:hAnsi="Arial" w:cs="Arial"/>
                <w:sz w:val="16"/>
                <w:szCs w:val="16"/>
                <w:lang w:val="es-ES"/>
              </w:rPr>
              <w:t>Zappey</w:t>
            </w:r>
            <w:proofErr w:type="spellEnd"/>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Calliope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pectardens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pectardens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Ruiseñor de David</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subrubra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subrubra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Papamoscas de Cachemira</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insignis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insignis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Tarabilla de Hodgson</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Bombycilla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japonica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Bombycilla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japonica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proofErr w:type="spellStart"/>
            <w:r w:rsidRPr="000A6E08">
              <w:rPr>
                <w:rFonts w:ascii="Arial" w:hAnsi="Arial" w:cs="Arial"/>
                <w:sz w:val="16"/>
                <w:szCs w:val="16"/>
                <w:lang w:val="es-ES"/>
              </w:rPr>
              <w:t>Ampelis</w:t>
            </w:r>
            <w:proofErr w:type="spellEnd"/>
            <w:r w:rsidRPr="000A6E08">
              <w:rPr>
                <w:rFonts w:ascii="Arial" w:hAnsi="Arial" w:cs="Arial"/>
                <w:sz w:val="16"/>
                <w:szCs w:val="16"/>
                <w:lang w:val="es-ES"/>
              </w:rPr>
              <w:t xml:space="preserve"> japonés</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pratensis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pratensis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Bisbita pratense</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hoeschi</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hoeschi</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Bisbita montano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Serinus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syriacus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Serinus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syriacus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proofErr w:type="spellStart"/>
            <w:r w:rsidRPr="000A6E08">
              <w:rPr>
                <w:rFonts w:ascii="Arial" w:hAnsi="Arial" w:cs="Arial"/>
                <w:sz w:val="16"/>
                <w:szCs w:val="16"/>
                <w:lang w:val="es-ES"/>
              </w:rPr>
              <w:t>Serín</w:t>
            </w:r>
            <w:proofErr w:type="spellEnd"/>
            <w:r w:rsidRPr="000A6E08">
              <w:rPr>
                <w:rFonts w:ascii="Arial" w:hAnsi="Arial" w:cs="Arial"/>
                <w:sz w:val="16"/>
                <w:szCs w:val="16"/>
                <w:lang w:val="es-ES"/>
              </w:rPr>
              <w:t xml:space="preserve"> sirio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cineracea</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cineracea</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Escribano cinéreo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yessoensis</w:t>
            </w:r>
            <w:proofErr w:type="spellEnd"/>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yessoensis</w:t>
            </w:r>
            <w:proofErr w:type="spellEnd"/>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 xml:space="preserve">Escribano </w:t>
            </w:r>
            <w:proofErr w:type="spellStart"/>
            <w:r w:rsidRPr="000A6E08">
              <w:rPr>
                <w:rFonts w:ascii="Arial" w:hAnsi="Arial" w:cs="Arial"/>
                <w:sz w:val="16"/>
                <w:szCs w:val="16"/>
                <w:lang w:val="es-ES"/>
              </w:rPr>
              <w:t>culiocre</w:t>
            </w:r>
            <w:proofErr w:type="spellEnd"/>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NT</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aureola</w:t>
            </w:r>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aureola</w:t>
            </w:r>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Escribano aureolado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CR</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r w:rsidR="00E76BB5" w:rsidRPr="000A6E08" w:rsidTr="00E76BB5">
        <w:trPr>
          <w:trHeight w:val="300"/>
        </w:trPr>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rustica</w:t>
            </w:r>
          </w:p>
        </w:tc>
        <w:tc>
          <w:tcPr>
            <w:tcW w:w="1858" w:type="dxa"/>
            <w:noWrap/>
            <w:vAlign w:val="center"/>
            <w:hideMark/>
          </w:tcPr>
          <w:p w:rsidR="00E76BB5" w:rsidRPr="000A6E08" w:rsidRDefault="00E76BB5" w:rsidP="00E76BB5">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rustica</w:t>
            </w:r>
          </w:p>
        </w:tc>
        <w:tc>
          <w:tcPr>
            <w:tcW w:w="1859" w:type="dxa"/>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Escribano rústico</w:t>
            </w:r>
          </w:p>
        </w:tc>
        <w:tc>
          <w:tcPr>
            <w:tcW w:w="1170" w:type="dxa"/>
            <w:noWrap/>
            <w:vAlign w:val="center"/>
            <w:hideMark/>
          </w:tcPr>
          <w:p w:rsidR="00E76BB5" w:rsidRPr="000A6E08" w:rsidRDefault="00E76BB5" w:rsidP="00E76BB5">
            <w:pPr>
              <w:pStyle w:val="NoSpacing"/>
              <w:jc w:val="center"/>
              <w:rPr>
                <w:rFonts w:ascii="Arial" w:hAnsi="Arial" w:cs="Arial"/>
                <w:sz w:val="16"/>
                <w:szCs w:val="16"/>
                <w:lang w:val="es-ES"/>
              </w:rPr>
            </w:pPr>
            <w:r w:rsidRPr="000A6E08">
              <w:rPr>
                <w:rFonts w:ascii="Arial" w:hAnsi="Arial" w:cs="Arial"/>
                <w:sz w:val="16"/>
                <w:szCs w:val="16"/>
                <w:lang w:val="es-ES"/>
              </w:rPr>
              <w:t>VU</w:t>
            </w:r>
          </w:p>
        </w:tc>
        <w:tc>
          <w:tcPr>
            <w:tcW w:w="1439" w:type="dxa"/>
            <w:noWrap/>
            <w:vAlign w:val="center"/>
            <w:hideMark/>
          </w:tcPr>
          <w:p w:rsidR="00E76BB5" w:rsidRPr="000A6E08" w:rsidRDefault="00E76BB5" w:rsidP="00E76BB5">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7"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088"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789" w:type="dxa"/>
            <w:noWrap/>
            <w:vAlign w:val="center"/>
            <w:hideMark/>
          </w:tcPr>
          <w:p w:rsidR="00E76BB5" w:rsidRPr="000A6E08" w:rsidRDefault="00E76BB5" w:rsidP="00E76BB5">
            <w:pPr>
              <w:pStyle w:val="NoSpacing"/>
              <w:jc w:val="center"/>
              <w:rPr>
                <w:rFonts w:ascii="Arial" w:hAnsi="Arial" w:cs="Arial"/>
                <w:sz w:val="16"/>
                <w:szCs w:val="16"/>
                <w:lang w:val="es-ES"/>
              </w:rPr>
            </w:pPr>
          </w:p>
        </w:tc>
        <w:tc>
          <w:tcPr>
            <w:tcW w:w="1522" w:type="dxa"/>
            <w:noWrap/>
            <w:vAlign w:val="center"/>
            <w:hideMark/>
          </w:tcPr>
          <w:p w:rsidR="00E76BB5" w:rsidRPr="000A6E08" w:rsidRDefault="00E76BB5" w:rsidP="00E76BB5">
            <w:pPr>
              <w:pStyle w:val="NoSpacing"/>
              <w:jc w:val="center"/>
              <w:rPr>
                <w:rFonts w:ascii="Arial" w:hAnsi="Arial" w:cs="Arial"/>
                <w:sz w:val="16"/>
                <w:szCs w:val="16"/>
                <w:lang w:val="es-ES"/>
              </w:rPr>
            </w:pPr>
          </w:p>
        </w:tc>
      </w:tr>
    </w:tbl>
    <w:p w:rsidR="00491A33" w:rsidRPr="000A6E08" w:rsidRDefault="00491A33" w:rsidP="00491A33">
      <w:pPr>
        <w:spacing w:after="120" w:line="360" w:lineRule="auto"/>
        <w:jc w:val="both"/>
        <w:rPr>
          <w:rFonts w:ascii="Calibri" w:eastAsia="Times New Roman" w:hAnsi="Calibri" w:cs="Calibri"/>
          <w:color w:val="000000"/>
          <w:sz w:val="16"/>
          <w:szCs w:val="16"/>
          <w:lang w:val="es-ES"/>
        </w:rPr>
      </w:pPr>
    </w:p>
    <w:p w:rsidR="00491A33" w:rsidRPr="000A6E08" w:rsidRDefault="00491A33" w:rsidP="00491A33">
      <w:pPr>
        <w:spacing w:after="0" w:line="240" w:lineRule="auto"/>
        <w:rPr>
          <w:rFonts w:ascii="Calibri" w:eastAsia="Times New Roman" w:hAnsi="Calibri" w:cs="Times New Roman"/>
          <w:b/>
          <w:bCs/>
          <w:color w:val="000000"/>
          <w:szCs w:val="28"/>
          <w:lang w:val="es-ES"/>
        </w:rPr>
      </w:pPr>
      <w:r w:rsidRPr="000A6E08">
        <w:rPr>
          <w:rFonts w:ascii="Calibri" w:eastAsia="Times New Roman" w:hAnsi="Calibri" w:cs="Calibri"/>
          <w:color w:val="000000"/>
          <w:lang w:val="es-ES"/>
        </w:rPr>
        <w:br w:type="page"/>
      </w:r>
    </w:p>
    <w:p w:rsidR="00491A33" w:rsidRPr="000A6E08" w:rsidRDefault="00491A33" w:rsidP="00491A33">
      <w:pPr>
        <w:keepNext/>
        <w:keepLines/>
        <w:spacing w:after="120" w:line="360" w:lineRule="auto"/>
        <w:jc w:val="both"/>
        <w:outlineLvl w:val="2"/>
        <w:rPr>
          <w:rFonts w:eastAsia="Calibri" w:cs="Arial"/>
          <w:b/>
          <w:color w:val="000000"/>
          <w:lang w:val="es-ES" w:eastAsia="x-none"/>
        </w:rPr>
      </w:pPr>
      <w:bookmarkStart w:id="40" w:name="_Toc341449228"/>
      <w:r w:rsidRPr="000A6E08">
        <w:rPr>
          <w:rFonts w:eastAsia="Calibri" w:cs="Arial"/>
          <w:b/>
          <w:color w:val="000000"/>
          <w:lang w:val="es-ES" w:eastAsia="x-none"/>
        </w:rPr>
        <w:lastRenderedPageBreak/>
        <w:t xml:space="preserve">Categoría B: Especies de aves terrestres migratorias de África y Eurasia (clasificación de Preocupación Menor de la UICN) </w:t>
      </w:r>
      <w:bookmarkEnd w:id="40"/>
      <w:r w:rsidRPr="000A6E08">
        <w:rPr>
          <w:rFonts w:eastAsia="Calibri" w:cs="Arial"/>
          <w:b/>
          <w:color w:val="000000"/>
          <w:lang w:val="es-ES" w:eastAsia="x-none"/>
        </w:rPr>
        <w:t>con tendencias globales de la población en declive</w:t>
      </w:r>
    </w:p>
    <w:tbl>
      <w:tblPr>
        <w:tblStyle w:val="TableGrid"/>
        <w:tblW w:w="0" w:type="auto"/>
        <w:tblLayout w:type="fixed"/>
        <w:tblLook w:val="04A0" w:firstRow="1" w:lastRow="0" w:firstColumn="1" w:lastColumn="0" w:noHBand="0" w:noVBand="1"/>
      </w:tblPr>
      <w:tblGrid>
        <w:gridCol w:w="1853"/>
        <w:gridCol w:w="1854"/>
        <w:gridCol w:w="1854"/>
        <w:gridCol w:w="1184"/>
        <w:gridCol w:w="1440"/>
        <w:gridCol w:w="1080"/>
        <w:gridCol w:w="1080"/>
        <w:gridCol w:w="1800"/>
        <w:gridCol w:w="1525"/>
      </w:tblGrid>
      <w:tr w:rsidR="006E6256" w:rsidRPr="000A6E08" w:rsidTr="00D31BD1">
        <w:trPr>
          <w:trHeight w:val="300"/>
          <w:tblHeader/>
        </w:trPr>
        <w:tc>
          <w:tcPr>
            <w:tcW w:w="1853" w:type="dxa"/>
            <w:noWrap/>
            <w:vAlign w:val="center"/>
          </w:tcPr>
          <w:p w:rsidR="006E6256" w:rsidRPr="000A6E08" w:rsidRDefault="006E6256" w:rsidP="00CA57AA">
            <w:pPr>
              <w:jc w:val="center"/>
              <w:rPr>
                <w:rFonts w:ascii="Arial" w:hAnsi="Arial" w:cs="Arial"/>
                <w:iCs/>
                <w:sz w:val="16"/>
                <w:lang w:val="es-ES"/>
              </w:rPr>
            </w:pPr>
            <w:r w:rsidRPr="000A6E08">
              <w:rPr>
                <w:rFonts w:ascii="Arial" w:hAnsi="Arial" w:cs="Arial"/>
                <w:b/>
                <w:sz w:val="16"/>
                <w:szCs w:val="16"/>
                <w:lang w:val="es-ES"/>
              </w:rPr>
              <w:t>Actual nombre científico</w:t>
            </w:r>
          </w:p>
        </w:tc>
        <w:tc>
          <w:tcPr>
            <w:tcW w:w="1854" w:type="dxa"/>
            <w:noWrap/>
            <w:vAlign w:val="center"/>
          </w:tcPr>
          <w:p w:rsidR="006E6256" w:rsidRPr="000A6E08" w:rsidRDefault="006E6256" w:rsidP="00CA57AA">
            <w:pPr>
              <w:jc w:val="center"/>
              <w:rPr>
                <w:rFonts w:ascii="Arial" w:hAnsi="Arial" w:cs="Arial"/>
                <w:b/>
                <w:iCs/>
                <w:sz w:val="16"/>
                <w:lang w:val="es-ES"/>
              </w:rPr>
            </w:pPr>
            <w:r w:rsidRPr="000A6E08">
              <w:rPr>
                <w:rFonts w:ascii="Arial" w:hAnsi="Arial" w:cs="Arial"/>
                <w:b/>
                <w:sz w:val="16"/>
                <w:szCs w:val="16"/>
                <w:lang w:val="es-ES"/>
              </w:rPr>
              <w:t>Anterior nombre científico</w:t>
            </w:r>
          </w:p>
        </w:tc>
        <w:tc>
          <w:tcPr>
            <w:tcW w:w="1854" w:type="dxa"/>
            <w:vAlign w:val="center"/>
          </w:tcPr>
          <w:p w:rsidR="006E6256" w:rsidRPr="000A6E08" w:rsidRDefault="006E6256" w:rsidP="00CA57AA">
            <w:pPr>
              <w:jc w:val="center"/>
              <w:rPr>
                <w:rFonts w:ascii="Arial" w:hAnsi="Arial" w:cs="Arial"/>
                <w:b/>
                <w:sz w:val="16"/>
                <w:lang w:val="es-ES"/>
              </w:rPr>
            </w:pPr>
            <w:r w:rsidRPr="000A6E08">
              <w:rPr>
                <w:rFonts w:ascii="Arial" w:hAnsi="Arial" w:cs="Arial"/>
                <w:b/>
                <w:sz w:val="16"/>
                <w:szCs w:val="16"/>
                <w:lang w:val="es-ES"/>
              </w:rPr>
              <w:t>Actual nombre en español</w:t>
            </w:r>
          </w:p>
        </w:tc>
        <w:tc>
          <w:tcPr>
            <w:tcW w:w="1184" w:type="dxa"/>
            <w:noWrap/>
            <w:vAlign w:val="center"/>
          </w:tcPr>
          <w:p w:rsidR="006E6256" w:rsidRPr="000A6E08" w:rsidRDefault="006E6256" w:rsidP="00CA57AA">
            <w:pPr>
              <w:jc w:val="center"/>
              <w:rPr>
                <w:rFonts w:ascii="Arial" w:hAnsi="Arial" w:cs="Arial"/>
                <w:b/>
                <w:sz w:val="16"/>
                <w:lang w:val="es-ES"/>
              </w:rPr>
            </w:pPr>
            <w:r w:rsidRPr="000A6E08">
              <w:rPr>
                <w:rFonts w:ascii="Arial" w:hAnsi="Arial" w:cs="Arial"/>
                <w:b/>
                <w:sz w:val="16"/>
                <w:szCs w:val="16"/>
                <w:lang w:val="es-ES"/>
              </w:rPr>
              <w:t>Categoría en la lista roja de la UICN 2019</w:t>
            </w:r>
          </w:p>
        </w:tc>
        <w:tc>
          <w:tcPr>
            <w:tcW w:w="1440" w:type="dxa"/>
            <w:noWrap/>
            <w:vAlign w:val="center"/>
          </w:tcPr>
          <w:p w:rsidR="006E6256" w:rsidRPr="000A6E08" w:rsidRDefault="006E6256" w:rsidP="00CA57AA">
            <w:pPr>
              <w:jc w:val="center"/>
              <w:rPr>
                <w:rFonts w:ascii="Arial" w:hAnsi="Arial" w:cs="Arial"/>
                <w:b/>
                <w:sz w:val="16"/>
                <w:lang w:val="es-ES"/>
              </w:rPr>
            </w:pPr>
            <w:r w:rsidRPr="000A6E08">
              <w:rPr>
                <w:rFonts w:ascii="Arial" w:hAnsi="Arial" w:cs="Arial"/>
                <w:b/>
                <w:sz w:val="16"/>
                <w:szCs w:val="16"/>
                <w:lang w:val="es-ES"/>
              </w:rPr>
              <w:t>Tendencia de la población mundial</w:t>
            </w:r>
          </w:p>
        </w:tc>
        <w:tc>
          <w:tcPr>
            <w:tcW w:w="1080" w:type="dxa"/>
            <w:noWrap/>
            <w:vAlign w:val="center"/>
          </w:tcPr>
          <w:p w:rsidR="006E6256" w:rsidRPr="000A6E08" w:rsidRDefault="006E6256" w:rsidP="00CA57AA">
            <w:pPr>
              <w:jc w:val="center"/>
              <w:rPr>
                <w:rFonts w:ascii="Arial" w:hAnsi="Arial" w:cs="Arial"/>
                <w:b/>
                <w:sz w:val="16"/>
                <w:lang w:val="es-ES"/>
              </w:rPr>
            </w:pPr>
            <w:r w:rsidRPr="000A6E08">
              <w:rPr>
                <w:rFonts w:ascii="Arial" w:hAnsi="Arial" w:cs="Arial"/>
                <w:b/>
                <w:bCs/>
                <w:sz w:val="16"/>
                <w:szCs w:val="16"/>
                <w:lang w:val="es-ES"/>
              </w:rPr>
              <w:t>Apéndice I de la CMS</w:t>
            </w:r>
          </w:p>
        </w:tc>
        <w:tc>
          <w:tcPr>
            <w:tcW w:w="1080" w:type="dxa"/>
            <w:noWrap/>
            <w:vAlign w:val="center"/>
          </w:tcPr>
          <w:p w:rsidR="006E6256" w:rsidRPr="000A6E08" w:rsidRDefault="006E6256" w:rsidP="00CA57AA">
            <w:pPr>
              <w:jc w:val="center"/>
              <w:rPr>
                <w:rFonts w:ascii="Arial" w:hAnsi="Arial" w:cs="Arial"/>
                <w:b/>
                <w:sz w:val="16"/>
                <w:lang w:val="es-ES"/>
              </w:rPr>
            </w:pPr>
            <w:r w:rsidRPr="000A6E08">
              <w:rPr>
                <w:rFonts w:ascii="Arial" w:hAnsi="Arial" w:cs="Arial"/>
                <w:b/>
                <w:bCs/>
                <w:sz w:val="16"/>
                <w:szCs w:val="16"/>
                <w:lang w:val="es-ES"/>
              </w:rPr>
              <w:t>Apéndice II de la CMS</w:t>
            </w:r>
          </w:p>
        </w:tc>
        <w:tc>
          <w:tcPr>
            <w:tcW w:w="1800" w:type="dxa"/>
            <w:noWrap/>
            <w:vAlign w:val="center"/>
          </w:tcPr>
          <w:p w:rsidR="006E6256" w:rsidRPr="000A6E08" w:rsidRDefault="006E6256" w:rsidP="00CA57AA">
            <w:pPr>
              <w:jc w:val="center"/>
              <w:rPr>
                <w:rFonts w:ascii="Arial" w:hAnsi="Arial" w:cs="Arial"/>
                <w:b/>
                <w:sz w:val="16"/>
                <w:lang w:val="es-ES"/>
              </w:rPr>
            </w:pPr>
            <w:r w:rsidRPr="000A6E08">
              <w:rPr>
                <w:rFonts w:ascii="Arial" w:hAnsi="Arial" w:cs="Arial"/>
                <w:b/>
                <w:bCs/>
                <w:sz w:val="16"/>
                <w:szCs w:val="16"/>
                <w:lang w:val="es-ES"/>
              </w:rPr>
              <w:t>Miembro de una familia (</w:t>
            </w:r>
            <w:proofErr w:type="spellStart"/>
            <w:r w:rsidRPr="000A6E08">
              <w:rPr>
                <w:rFonts w:ascii="Arial" w:hAnsi="Arial" w:cs="Arial"/>
                <w:b/>
                <w:bCs/>
                <w:sz w:val="16"/>
                <w:szCs w:val="16"/>
                <w:lang w:val="es-ES"/>
              </w:rPr>
              <w:t>Morony</w:t>
            </w:r>
            <w:proofErr w:type="spellEnd"/>
            <w:r w:rsidRPr="000A6E08">
              <w:rPr>
                <w:rFonts w:ascii="Arial" w:hAnsi="Arial" w:cs="Arial"/>
                <w:b/>
                <w:bCs/>
                <w:sz w:val="16"/>
                <w:szCs w:val="16"/>
                <w:lang w:val="es-ES"/>
              </w:rPr>
              <w:t xml:space="preserve"> et al. 1975) ya incluida en el Apéndice II de la CMS</w:t>
            </w:r>
          </w:p>
        </w:tc>
        <w:tc>
          <w:tcPr>
            <w:tcW w:w="1525" w:type="dxa"/>
            <w:noWrap/>
            <w:vAlign w:val="center"/>
          </w:tcPr>
          <w:p w:rsidR="006E6256" w:rsidRPr="000A6E08" w:rsidRDefault="006E6256" w:rsidP="00CA57AA">
            <w:pPr>
              <w:jc w:val="center"/>
              <w:rPr>
                <w:rFonts w:ascii="Arial" w:hAnsi="Arial" w:cs="Arial"/>
                <w:b/>
                <w:sz w:val="16"/>
                <w:lang w:val="es-ES"/>
              </w:rPr>
            </w:pPr>
            <w:r w:rsidRPr="000A6E08">
              <w:rPr>
                <w:rFonts w:ascii="Arial" w:hAnsi="Arial" w:cs="Arial"/>
                <w:b/>
                <w:bCs/>
                <w:sz w:val="16"/>
                <w:szCs w:val="16"/>
                <w:lang w:val="es-ES"/>
              </w:rPr>
              <w:t>Cubierto por otro Instrumento de la CMS</w:t>
            </w: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coturnix</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coturnix</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Codorniz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tranquebarica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tranquebarica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Tórtola </w:t>
            </w:r>
            <w:proofErr w:type="spellStart"/>
            <w:r w:rsidRPr="000A6E08">
              <w:rPr>
                <w:rFonts w:ascii="Arial" w:hAnsi="Arial" w:cs="Arial"/>
                <w:sz w:val="16"/>
                <w:szCs w:val="16"/>
                <w:lang w:val="es-ES"/>
              </w:rPr>
              <w:t>cabecigrís</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curvirostra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curvirostra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Vinago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piquigrueso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calvus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calvus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Vinago</w:t>
            </w:r>
            <w:proofErr w:type="spellEnd"/>
            <w:r w:rsidRPr="000A6E08">
              <w:rPr>
                <w:rFonts w:ascii="Arial" w:hAnsi="Arial" w:cs="Arial"/>
                <w:sz w:val="16"/>
                <w:szCs w:val="16"/>
                <w:lang w:val="es-ES"/>
              </w:rPr>
              <w:t xml:space="preserve"> africano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apicauda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apicauda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Vinago</w:t>
            </w:r>
            <w:proofErr w:type="spellEnd"/>
            <w:r w:rsidRPr="000A6E08">
              <w:rPr>
                <w:rFonts w:ascii="Arial" w:hAnsi="Arial" w:cs="Arial"/>
                <w:sz w:val="16"/>
                <w:szCs w:val="16"/>
                <w:lang w:val="es-ES"/>
              </w:rPr>
              <w:t xml:space="preserve"> rabudo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sieboldii</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Treron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sieboldii</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Vinago</w:t>
            </w:r>
            <w:proofErr w:type="spellEnd"/>
            <w:r w:rsidRPr="000A6E08">
              <w:rPr>
                <w:rFonts w:ascii="Arial" w:hAnsi="Arial" w:cs="Arial"/>
                <w:sz w:val="16"/>
                <w:szCs w:val="16"/>
                <w:lang w:val="es-ES"/>
              </w:rPr>
              <w:t xml:space="preserve"> japonés</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Ducula</w:t>
            </w:r>
            <w:proofErr w:type="spellEnd"/>
            <w:r w:rsidRPr="000A6E08">
              <w:rPr>
                <w:rFonts w:ascii="Arial" w:hAnsi="Arial" w:cs="Arial"/>
                <w:i/>
                <w:sz w:val="16"/>
                <w:szCs w:val="16"/>
                <w:lang w:val="es-ES"/>
              </w:rPr>
              <w:t xml:space="preserve"> bicolor</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Ducula</w:t>
            </w:r>
            <w:proofErr w:type="spellEnd"/>
            <w:r w:rsidRPr="000A6E08">
              <w:rPr>
                <w:rFonts w:ascii="Arial" w:hAnsi="Arial" w:cs="Arial"/>
                <w:i/>
                <w:sz w:val="16"/>
                <w:szCs w:val="16"/>
                <w:lang w:val="es-ES"/>
              </w:rPr>
              <w:t xml:space="preserve"> bicolor</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Dúcula</w:t>
            </w:r>
            <w:proofErr w:type="spellEnd"/>
            <w:r w:rsidRPr="000A6E08">
              <w:rPr>
                <w:rFonts w:ascii="Arial" w:hAnsi="Arial" w:cs="Arial"/>
                <w:sz w:val="16"/>
                <w:szCs w:val="16"/>
                <w:lang w:val="es-ES"/>
              </w:rPr>
              <w:t xml:space="preserve"> bicolor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Ganga ortega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gutturalis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gutturalis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Ganga </w:t>
            </w:r>
            <w:proofErr w:type="spellStart"/>
            <w:r w:rsidRPr="000A6E08">
              <w:rPr>
                <w:rFonts w:ascii="Arial" w:hAnsi="Arial" w:cs="Arial"/>
                <w:sz w:val="16"/>
                <w:szCs w:val="16"/>
                <w:lang w:val="es-ES"/>
              </w:rPr>
              <w:t>gorjigualda</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ruficollis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ruficollis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Chotacabras cuellirrojo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europaeus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europaeus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Chotacabras europeo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aegyptius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aegyptius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Chotacabras egipcio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barbatus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barbatus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Vencejo de El Cabo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maculatus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maculatus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Cuclillo esmeralda asiático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xanthorhynchus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xanthorhynchus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Cuclillo violeta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Surniculus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lugubris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Surniculus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lugubris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Cuclillo </w:t>
            </w:r>
            <w:proofErr w:type="spellStart"/>
            <w:r w:rsidRPr="000A6E08">
              <w:rPr>
                <w:rFonts w:ascii="Arial" w:hAnsi="Arial" w:cs="Arial"/>
                <w:sz w:val="16"/>
                <w:szCs w:val="16"/>
                <w:lang w:val="es-ES"/>
              </w:rPr>
              <w:t>drongo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colitruncado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Hierococcyx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nisicolor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fugax</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Cuco silbador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micropterus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micropterus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Cuco alicorto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canorus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canorus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Cuco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Burhinus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oedicnemus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Burhinus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oedicnemus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Alcaraván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nanus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Torillo enano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Cursorius</w:t>
            </w:r>
            <w:proofErr w:type="spellEnd"/>
            <w:r w:rsidRPr="000A6E08">
              <w:rPr>
                <w:rFonts w:ascii="Arial" w:hAnsi="Arial" w:cs="Arial"/>
                <w:i/>
                <w:sz w:val="16"/>
                <w:szCs w:val="16"/>
                <w:lang w:val="es-ES"/>
              </w:rPr>
              <w:t xml:space="preserve"> cursor</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Cursorius</w:t>
            </w:r>
            <w:proofErr w:type="spellEnd"/>
            <w:r w:rsidRPr="000A6E08">
              <w:rPr>
                <w:rFonts w:ascii="Arial" w:hAnsi="Arial" w:cs="Arial"/>
                <w:i/>
                <w:sz w:val="16"/>
                <w:szCs w:val="16"/>
                <w:lang w:val="es-ES"/>
              </w:rPr>
              <w:t xml:space="preserve"> cursor</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Corredor sahariano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Upupa </w:t>
            </w:r>
            <w:proofErr w:type="spellStart"/>
            <w:r w:rsidRPr="000A6E08">
              <w:rPr>
                <w:rFonts w:ascii="Arial" w:hAnsi="Arial" w:cs="Arial"/>
                <w:i/>
                <w:sz w:val="16"/>
                <w:szCs w:val="16"/>
                <w:lang w:val="es-ES"/>
              </w:rPr>
              <w:t>epops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Upupa </w:t>
            </w:r>
            <w:proofErr w:type="spellStart"/>
            <w:r w:rsidRPr="000A6E08">
              <w:rPr>
                <w:rFonts w:ascii="Arial" w:hAnsi="Arial" w:cs="Arial"/>
                <w:i/>
                <w:sz w:val="16"/>
                <w:szCs w:val="16"/>
                <w:lang w:val="es-ES"/>
              </w:rPr>
              <w:t>epops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Abubilla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nubicus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nubicus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Abejaruco carmesí norteño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nubicoides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nubicoides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Abejaruco carmesí sureño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Coracias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naevius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Coracias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naevia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Carraca </w:t>
            </w:r>
            <w:proofErr w:type="spellStart"/>
            <w:r w:rsidRPr="000A6E08">
              <w:rPr>
                <w:rFonts w:ascii="Arial" w:hAnsi="Arial" w:cs="Arial"/>
                <w:sz w:val="16"/>
                <w:szCs w:val="16"/>
                <w:lang w:val="es-ES"/>
              </w:rPr>
              <w:t>coroniparda</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Coracias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garrulus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Coracias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garrulus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Carraca europea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Eurystomus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Eurystomus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Carraca oriental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erithaca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erithaca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Martín pigmeo oriental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coromanda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coromanda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Alción rojizo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pileata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pileata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Alción capirotado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senegaloides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senegaloides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Alción de manglar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Jynx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torquilla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Jynx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torquilla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Torcecuello euroasiático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Dryobates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minor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Dendrocopos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minor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Pico menor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Dendrocopos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hyperythrus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Dendrocopos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hyperythrus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Pico </w:t>
            </w:r>
            <w:proofErr w:type="spellStart"/>
            <w:r w:rsidRPr="000A6E08">
              <w:rPr>
                <w:rFonts w:ascii="Arial" w:hAnsi="Arial" w:cs="Arial"/>
                <w:sz w:val="16"/>
                <w:szCs w:val="16"/>
                <w:lang w:val="es-ES"/>
              </w:rPr>
              <w:t>ventrirrufo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Agapornis </w:t>
            </w:r>
            <w:proofErr w:type="spellStart"/>
            <w:r w:rsidRPr="000A6E08">
              <w:rPr>
                <w:rFonts w:ascii="Arial" w:hAnsi="Arial" w:cs="Arial"/>
                <w:i/>
                <w:sz w:val="16"/>
                <w:szCs w:val="16"/>
                <w:lang w:val="es-ES"/>
              </w:rPr>
              <w:t>pullarius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Agapornis </w:t>
            </w:r>
            <w:proofErr w:type="spellStart"/>
            <w:r w:rsidRPr="000A6E08">
              <w:rPr>
                <w:rFonts w:ascii="Arial" w:hAnsi="Arial" w:cs="Arial"/>
                <w:i/>
                <w:sz w:val="16"/>
                <w:szCs w:val="16"/>
                <w:lang w:val="es-ES"/>
              </w:rPr>
              <w:t>pullarius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Inseparable </w:t>
            </w:r>
            <w:proofErr w:type="spellStart"/>
            <w:r w:rsidRPr="000A6E08">
              <w:rPr>
                <w:rFonts w:ascii="Arial" w:hAnsi="Arial" w:cs="Arial"/>
                <w:sz w:val="16"/>
                <w:szCs w:val="16"/>
                <w:lang w:val="es-ES"/>
              </w:rPr>
              <w:t>carirrojo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angolensis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angolensis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Pita angoleña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brachyura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brachyura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Pita india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moluccensis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moluccensis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Pita </w:t>
            </w:r>
            <w:proofErr w:type="spellStart"/>
            <w:r w:rsidRPr="000A6E08">
              <w:rPr>
                <w:rFonts w:ascii="Arial" w:hAnsi="Arial" w:cs="Arial"/>
                <w:sz w:val="16"/>
                <w:szCs w:val="16"/>
                <w:lang w:val="es-ES"/>
              </w:rPr>
              <w:t>aliazul</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45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sordida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Pitta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sordida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Pita encapuchada occidental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auratus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auratus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Oropéndola africana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chinensis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chinensis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Oropéndola china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tenuirostris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tenuirostris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Oropéndola </w:t>
            </w:r>
            <w:proofErr w:type="spellStart"/>
            <w:r w:rsidRPr="000A6E08">
              <w:rPr>
                <w:rFonts w:ascii="Arial" w:hAnsi="Arial" w:cs="Arial"/>
                <w:sz w:val="16"/>
                <w:szCs w:val="16"/>
                <w:lang w:val="es-ES"/>
              </w:rPr>
              <w:t>picofina</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brevirostris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noWrap/>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Minivet</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piquicorto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ethologus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ethologus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Minivet</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colilargo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divaricatus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divaricatus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Minivet</w:t>
            </w:r>
            <w:proofErr w:type="spellEnd"/>
            <w:r w:rsidRPr="000A6E08">
              <w:rPr>
                <w:rFonts w:ascii="Arial" w:hAnsi="Arial" w:cs="Arial"/>
                <w:sz w:val="16"/>
                <w:szCs w:val="16"/>
                <w:lang w:val="es-ES"/>
              </w:rPr>
              <w:t xml:space="preserve"> ceniciento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Pericrocotus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Minivet</w:t>
            </w:r>
            <w:proofErr w:type="spellEnd"/>
            <w:r w:rsidRPr="000A6E08">
              <w:rPr>
                <w:rFonts w:ascii="Arial" w:hAnsi="Arial" w:cs="Arial"/>
                <w:sz w:val="16"/>
                <w:szCs w:val="16"/>
                <w:lang w:val="es-ES"/>
              </w:rPr>
              <w:t xml:space="preserve"> rosado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Lalage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melaschistos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Coracina </w:t>
            </w:r>
            <w:proofErr w:type="spellStart"/>
            <w:r w:rsidRPr="000A6E08">
              <w:rPr>
                <w:rFonts w:ascii="Arial" w:hAnsi="Arial" w:cs="Arial"/>
                <w:i/>
                <w:sz w:val="16"/>
                <w:szCs w:val="16"/>
                <w:lang w:val="es-ES"/>
              </w:rPr>
              <w:t>melaschistos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Oruguero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alinegro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Megabyas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flammulatus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Megabyas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flammulatus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Bias</w:t>
            </w:r>
            <w:proofErr w:type="spellEnd"/>
            <w:r w:rsidRPr="000A6E08">
              <w:rPr>
                <w:rFonts w:ascii="Arial" w:hAnsi="Arial" w:cs="Arial"/>
                <w:sz w:val="16"/>
                <w:szCs w:val="16"/>
                <w:lang w:val="es-ES"/>
              </w:rPr>
              <w:t xml:space="preserve"> llameante</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45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Platysteira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peltata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Platysteira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peltata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Batis</w:t>
            </w:r>
            <w:proofErr w:type="spellEnd"/>
            <w:r w:rsidRPr="000A6E08">
              <w:rPr>
                <w:rFonts w:ascii="Arial" w:hAnsi="Arial" w:cs="Arial"/>
                <w:sz w:val="16"/>
                <w:szCs w:val="16"/>
                <w:lang w:val="es-ES"/>
              </w:rPr>
              <w:t xml:space="preserve"> carunculado </w:t>
            </w:r>
            <w:proofErr w:type="spellStart"/>
            <w:r w:rsidRPr="000A6E08">
              <w:rPr>
                <w:rFonts w:ascii="Arial" w:hAnsi="Arial" w:cs="Arial"/>
                <w:sz w:val="16"/>
                <w:szCs w:val="16"/>
                <w:lang w:val="es-ES"/>
              </w:rPr>
              <w:t>gorjinegro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tigrinus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tigrinus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Alcaudón tigre</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bucephalus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bucephalus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Alcaudón bucéfalo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cristatus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cristatus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Alcaudón pardo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collurio</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collurio</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Alcaudón </w:t>
            </w:r>
            <w:proofErr w:type="spellStart"/>
            <w:r w:rsidRPr="000A6E08">
              <w:rPr>
                <w:rFonts w:ascii="Arial" w:hAnsi="Arial" w:cs="Arial"/>
                <w:sz w:val="16"/>
                <w:szCs w:val="16"/>
                <w:lang w:val="es-ES"/>
              </w:rPr>
              <w:t>dorsirrojo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minor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minor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Alcaudón chico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excubitor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excubitor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Alcaudón norteño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senator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senator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Alcaudón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nubicus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nubicus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Alcaudón </w:t>
            </w:r>
            <w:proofErr w:type="spellStart"/>
            <w:r w:rsidRPr="000A6E08">
              <w:rPr>
                <w:rFonts w:ascii="Arial" w:hAnsi="Arial" w:cs="Arial"/>
                <w:sz w:val="16"/>
                <w:szCs w:val="16"/>
                <w:lang w:val="es-ES"/>
              </w:rPr>
              <w:t>núbico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frugilegus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frugilegus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Graja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Periparus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ater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ater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Carbonero </w:t>
            </w:r>
            <w:proofErr w:type="spellStart"/>
            <w:r w:rsidRPr="000A6E08">
              <w:rPr>
                <w:rFonts w:ascii="Arial" w:hAnsi="Arial" w:cs="Arial"/>
                <w:sz w:val="16"/>
                <w:szCs w:val="16"/>
                <w:lang w:val="es-ES"/>
              </w:rPr>
              <w:t>garrapinos</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coronatus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coronatus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Pájaro moscón coronado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Alaudala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rufescens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rufescens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Terrera marismeña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calandra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calandra</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Calandria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yeltoniensis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yeltoniensis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Calandria negra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Eremophila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alpestris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Eremophila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alpestris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Alondra cornuda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Alauda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leucoptera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leucoptera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Calandria aliblanca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Alauda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arvensis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Alauda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arvensis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Alauda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japonica</w:t>
            </w:r>
            <w:proofErr w:type="spellEnd"/>
            <w:r w:rsidRPr="000A6E08">
              <w:rPr>
                <w:rFonts w:ascii="Arial" w:hAnsi="Arial" w:cs="Arial"/>
                <w:i/>
                <w:sz w:val="16"/>
                <w:szCs w:val="16"/>
                <w:lang w:val="es-ES"/>
              </w:rPr>
              <w:t>, sinónimo)</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Alondra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Alauda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gulgula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Alauda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gulgula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Alondra oriental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Galerida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cristata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Galerida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cristata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Cogujada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Arundinax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aedon</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aedon</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Carricero picogordo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Iduna</w:t>
            </w:r>
            <w:proofErr w:type="spellEnd"/>
            <w:r w:rsidRPr="000A6E08">
              <w:rPr>
                <w:rFonts w:ascii="Arial" w:hAnsi="Arial" w:cs="Arial"/>
                <w:i/>
                <w:sz w:val="16"/>
                <w:szCs w:val="16"/>
                <w:lang w:val="es-ES"/>
              </w:rPr>
              <w:t xml:space="preserve"> opaca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opaca</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Zarcero bereber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icterina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icterina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Zarcero </w:t>
            </w:r>
            <w:proofErr w:type="spellStart"/>
            <w:r w:rsidRPr="000A6E08">
              <w:rPr>
                <w:rFonts w:ascii="Arial" w:hAnsi="Arial" w:cs="Arial"/>
                <w:sz w:val="16"/>
                <w:szCs w:val="16"/>
                <w:lang w:val="es-ES"/>
              </w:rPr>
              <w:t>icterino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agricola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agricola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Carricero agrícola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arundinaceus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arundinaceus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Carricero </w:t>
            </w:r>
            <w:proofErr w:type="spellStart"/>
            <w:r w:rsidRPr="000A6E08">
              <w:rPr>
                <w:rFonts w:ascii="Arial" w:hAnsi="Arial" w:cs="Arial"/>
                <w:sz w:val="16"/>
                <w:szCs w:val="16"/>
                <w:lang w:val="es-ES"/>
              </w:rPr>
              <w:t>tordal</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Carricero oriental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certhiola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certhiola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Buscarla de Pallas</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ochotensis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ochotensis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Buscarla de </w:t>
            </w:r>
            <w:proofErr w:type="spellStart"/>
            <w:r w:rsidRPr="000A6E08">
              <w:rPr>
                <w:rFonts w:ascii="Arial" w:hAnsi="Arial" w:cs="Arial"/>
                <w:sz w:val="16"/>
                <w:szCs w:val="16"/>
                <w:lang w:val="es-ES"/>
              </w:rPr>
              <w:t>Middendorff</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fluviatilis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fluviatilis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Buscarla fluvial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Pseudochelidon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eurystomina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Pseudochelidon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eurystomina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Avión ribereño africano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DD</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Psalidoprocne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pristoptera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Psalidoprocne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pristoptera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Golondrina negra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Delichon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urbicum</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Delichon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urbicum</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Avión común occidental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Delichon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lagopodum</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Avión común oriental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rustica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rustica</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Golondrina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paludicola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paludicola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Avión paludícola africano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chinensis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Avión paludícola asiático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riparia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riparia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Avión zapador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sibilatrix</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sibilatrix</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Mosquitero silbador</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trochilus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trochilus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Mosquitero musical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borin</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borin</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Curruca mosquitera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melanothorax</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melanothorax</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Curruca chipriota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ruppeli</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rueppelli</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Curruca de </w:t>
            </w:r>
            <w:proofErr w:type="spellStart"/>
            <w:r w:rsidRPr="000A6E08">
              <w:rPr>
                <w:rFonts w:ascii="Arial" w:hAnsi="Arial" w:cs="Arial"/>
                <w:sz w:val="16"/>
                <w:szCs w:val="16"/>
                <w:lang w:val="es-ES"/>
              </w:rPr>
              <w:t>Rüppell</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Zosterops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erythropleurus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Zosterops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erythropleurus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Anteojitos</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flanquirrufo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Zosterops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palpebrosus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Zosterops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palpebrosus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Anteojitos</w:t>
            </w:r>
            <w:proofErr w:type="spellEnd"/>
            <w:r w:rsidRPr="000A6E08">
              <w:rPr>
                <w:rFonts w:ascii="Arial" w:hAnsi="Arial" w:cs="Arial"/>
                <w:sz w:val="16"/>
                <w:szCs w:val="16"/>
                <w:lang w:val="es-ES"/>
              </w:rPr>
              <w:t xml:space="preserve"> oriental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Cinclus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cinclus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Cinclus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cinclus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Mirlo acuático europeo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vulgaris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vulgaris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Estornino pinto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Saroglossa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spilopterus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Saroglossa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spiloptera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Estornino </w:t>
            </w:r>
            <w:proofErr w:type="spellStart"/>
            <w:r w:rsidRPr="000A6E08">
              <w:rPr>
                <w:rFonts w:ascii="Arial" w:hAnsi="Arial" w:cs="Arial"/>
                <w:sz w:val="16"/>
                <w:szCs w:val="16"/>
                <w:lang w:val="es-ES"/>
              </w:rPr>
              <w:t>alipinto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Cinnyricinclus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leucogaster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Cinnyricinclus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leucogaster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Estornino amatista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aurea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dauma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Zorzal dorado de Siberia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dauma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dauma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Zorzal dorado del Himalaya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Geokichla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sibirica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sibirica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Zorzal siberiano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Geokichla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wardii</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wardii</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Zorzal de Ward</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Geokichla</w:t>
            </w:r>
            <w:proofErr w:type="spellEnd"/>
            <w:r w:rsidRPr="000A6E08">
              <w:rPr>
                <w:rFonts w:ascii="Arial" w:hAnsi="Arial" w:cs="Arial"/>
                <w:i/>
                <w:sz w:val="16"/>
                <w:szCs w:val="16"/>
                <w:lang w:val="es-ES"/>
              </w:rPr>
              <w:t xml:space="preserve"> citrina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Zoothera</w:t>
            </w:r>
            <w:proofErr w:type="spellEnd"/>
            <w:r w:rsidRPr="000A6E08">
              <w:rPr>
                <w:rFonts w:ascii="Arial" w:hAnsi="Arial" w:cs="Arial"/>
                <w:i/>
                <w:sz w:val="16"/>
                <w:szCs w:val="16"/>
                <w:lang w:val="es-ES"/>
              </w:rPr>
              <w:t xml:space="preserve"> citrina</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Zorzal citrino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viscivorus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viscivorus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Zorzal charlo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ferruginea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ferruginea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Papamoscas herrumbroso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muttui</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muttui</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muttui</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striata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striata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Papamoscas gris</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Larvivora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brunnea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brunnea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Ruiseñor indio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Larvivora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cyane</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cyane</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Ruiseñor azul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semitorquata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semitorquata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semiacollarado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hypoleuca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hypoleuca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Papamoscas cerrojillo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saxatilis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saxatilis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Roquero rojo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rubetra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rubetra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Tarabilla norteña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oenanthe</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oenanthe</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Collalba gris</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seebohmi</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Collalba del Atlas</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hispanica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hispanica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Collalba rubia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Regulus </w:t>
            </w:r>
            <w:proofErr w:type="spellStart"/>
            <w:r w:rsidRPr="000A6E08">
              <w:rPr>
                <w:rFonts w:ascii="Arial" w:hAnsi="Arial" w:cs="Arial"/>
                <w:i/>
                <w:sz w:val="16"/>
                <w:szCs w:val="16"/>
                <w:lang w:val="es-ES"/>
              </w:rPr>
              <w:t>regulus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Regulus </w:t>
            </w:r>
            <w:proofErr w:type="spellStart"/>
            <w:r w:rsidRPr="000A6E08">
              <w:rPr>
                <w:rFonts w:ascii="Arial" w:hAnsi="Arial" w:cs="Arial"/>
                <w:i/>
                <w:sz w:val="16"/>
                <w:szCs w:val="16"/>
                <w:lang w:val="es-ES"/>
              </w:rPr>
              <w:t>regulus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Reyezuelo sencillo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modularis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modularis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Acentor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Passer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hispaniolensis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Passer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hispaniolensis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Gorrión moruno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Passer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moabiticus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Passer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moabiticus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Gorrión del Mar Muerto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trivialis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trivialis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Bisbita arbóreo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rubescens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rubescens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Bisbita norteamericano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Motacilla</w:t>
            </w:r>
            <w:proofErr w:type="spellEnd"/>
            <w:r w:rsidRPr="000A6E08">
              <w:rPr>
                <w:rFonts w:ascii="Arial" w:hAnsi="Arial" w:cs="Arial"/>
                <w:i/>
                <w:sz w:val="16"/>
                <w:szCs w:val="16"/>
                <w:lang w:val="es-ES"/>
              </w:rPr>
              <w:t xml:space="preserve"> flava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flava</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Lavandera boyera</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tschutschensis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
        </w:tc>
        <w:tc>
          <w:tcPr>
            <w:tcW w:w="1854"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Lavandera de </w:t>
            </w:r>
            <w:proofErr w:type="spellStart"/>
            <w:r w:rsidRPr="000A6E08">
              <w:rPr>
                <w:rFonts w:ascii="Arial" w:hAnsi="Arial" w:cs="Arial"/>
                <w:sz w:val="16"/>
                <w:szCs w:val="16"/>
                <w:lang w:val="es-ES"/>
              </w:rPr>
              <w:t>Chukotka</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Fringilla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montifringilla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Fringilla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montifringilla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Pinzón real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Carpodacus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erythrinus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Carpodacus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erythrinus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Camachuelo carminoso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Pinicola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enucleator</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Pinicola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enucleator</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 xml:space="preserve">Camachuelo </w:t>
            </w:r>
            <w:proofErr w:type="spellStart"/>
            <w:r w:rsidRPr="000A6E08">
              <w:rPr>
                <w:rFonts w:ascii="Arial" w:hAnsi="Arial" w:cs="Arial"/>
                <w:sz w:val="16"/>
                <w:szCs w:val="16"/>
                <w:lang w:val="es-ES"/>
              </w:rPr>
              <w:t>picogrueso</w:t>
            </w:r>
            <w:proofErr w:type="spellEnd"/>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Pyrrhula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pyrrhula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Pyrrhula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pyrrhula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Camachuelo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arctoa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arctoa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Pinzón montano pardo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Linaria </w:t>
            </w:r>
            <w:proofErr w:type="spellStart"/>
            <w:r w:rsidRPr="000A6E08">
              <w:rPr>
                <w:rFonts w:ascii="Arial" w:hAnsi="Arial" w:cs="Arial"/>
                <w:i/>
                <w:sz w:val="16"/>
                <w:szCs w:val="16"/>
                <w:lang w:val="es-ES"/>
              </w:rPr>
              <w:t>flavirostris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flavirostris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Pardillo piquigualdo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 xml:space="preserve">Linaria </w:t>
            </w:r>
            <w:proofErr w:type="spellStart"/>
            <w:r w:rsidRPr="000A6E08">
              <w:rPr>
                <w:rFonts w:ascii="Arial" w:hAnsi="Arial" w:cs="Arial"/>
                <w:i/>
                <w:sz w:val="16"/>
                <w:szCs w:val="16"/>
                <w:lang w:val="es-ES"/>
              </w:rPr>
              <w:t>cannabina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cannabina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Pardillo común</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Acanthis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flammea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flammea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Pardillo norteño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Serinus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serinus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Serinus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serinus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proofErr w:type="spellStart"/>
            <w:r w:rsidRPr="000A6E08">
              <w:rPr>
                <w:rFonts w:ascii="Arial" w:hAnsi="Arial" w:cs="Arial"/>
                <w:sz w:val="16"/>
                <w:szCs w:val="16"/>
                <w:lang w:val="es-ES"/>
              </w:rPr>
              <w:t>Serín</w:t>
            </w:r>
            <w:proofErr w:type="spellEnd"/>
            <w:r w:rsidRPr="000A6E08">
              <w:rPr>
                <w:rFonts w:ascii="Arial" w:hAnsi="Arial" w:cs="Arial"/>
                <w:sz w:val="16"/>
                <w:szCs w:val="16"/>
                <w:lang w:val="es-ES"/>
              </w:rPr>
              <w:t xml:space="preserve"> verdecillo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Spinus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spinus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spinus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Jilguero lúgano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Plectrophenax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nivalis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Plectrophenax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nivalis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Escribano nival</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calandra</w:t>
            </w:r>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r w:rsidRPr="000A6E08">
              <w:rPr>
                <w:rFonts w:ascii="Arial" w:hAnsi="Arial" w:cs="Arial"/>
                <w:i/>
                <w:sz w:val="16"/>
                <w:szCs w:val="16"/>
                <w:lang w:val="es-ES"/>
              </w:rPr>
              <w:t>Miliaria calandra</w:t>
            </w:r>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Escribano triguero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hortulana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hortulana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Escribano hortelano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citrinella</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citrinella</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Escribano cerillo</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r w:rsidR="006E6256" w:rsidRPr="000A6E08" w:rsidTr="00CA57AA">
        <w:trPr>
          <w:trHeight w:val="300"/>
        </w:trPr>
        <w:tc>
          <w:tcPr>
            <w:tcW w:w="1853"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schoeniclus</w:t>
            </w:r>
            <w:proofErr w:type="spellEnd"/>
          </w:p>
        </w:tc>
        <w:tc>
          <w:tcPr>
            <w:tcW w:w="1854" w:type="dxa"/>
            <w:noWrap/>
            <w:vAlign w:val="center"/>
            <w:hideMark/>
          </w:tcPr>
          <w:p w:rsidR="006E6256" w:rsidRPr="000A6E08" w:rsidRDefault="006E6256" w:rsidP="00CA57AA">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schoeniclus</w:t>
            </w:r>
            <w:proofErr w:type="spellEnd"/>
          </w:p>
        </w:tc>
        <w:tc>
          <w:tcPr>
            <w:tcW w:w="1854" w:type="dxa"/>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Escribano palustre</w:t>
            </w:r>
          </w:p>
        </w:tc>
        <w:tc>
          <w:tcPr>
            <w:tcW w:w="1184" w:type="dxa"/>
            <w:noWrap/>
            <w:vAlign w:val="center"/>
            <w:hideMark/>
          </w:tcPr>
          <w:p w:rsidR="006E6256" w:rsidRPr="000A6E08" w:rsidRDefault="006E6256" w:rsidP="00CA57AA">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6E6256" w:rsidRPr="000A6E08" w:rsidRDefault="006E6256" w:rsidP="00CA57AA">
            <w:pPr>
              <w:pStyle w:val="NoSpacing"/>
              <w:jc w:val="left"/>
              <w:rPr>
                <w:rFonts w:ascii="Arial" w:hAnsi="Arial" w:cs="Arial"/>
                <w:sz w:val="16"/>
                <w:szCs w:val="16"/>
                <w:lang w:val="es-ES"/>
              </w:rPr>
            </w:pPr>
            <w:r w:rsidRPr="000A6E08">
              <w:rPr>
                <w:rFonts w:ascii="Arial" w:hAnsi="Arial" w:cs="Arial"/>
                <w:sz w:val="16"/>
                <w:szCs w:val="16"/>
                <w:lang w:val="es-ES"/>
              </w:rPr>
              <w:t>Disminuyendo</w:t>
            </w: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08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800" w:type="dxa"/>
            <w:noWrap/>
            <w:vAlign w:val="center"/>
            <w:hideMark/>
          </w:tcPr>
          <w:p w:rsidR="006E6256" w:rsidRPr="000A6E08" w:rsidRDefault="006E6256" w:rsidP="00CA57AA">
            <w:pPr>
              <w:pStyle w:val="NoSpacing"/>
              <w:jc w:val="center"/>
              <w:rPr>
                <w:rFonts w:ascii="Arial" w:hAnsi="Arial" w:cs="Arial"/>
                <w:sz w:val="16"/>
                <w:szCs w:val="16"/>
                <w:lang w:val="es-ES"/>
              </w:rPr>
            </w:pPr>
          </w:p>
        </w:tc>
        <w:tc>
          <w:tcPr>
            <w:tcW w:w="1525" w:type="dxa"/>
            <w:noWrap/>
            <w:vAlign w:val="center"/>
            <w:hideMark/>
          </w:tcPr>
          <w:p w:rsidR="006E6256" w:rsidRPr="000A6E08" w:rsidRDefault="006E6256" w:rsidP="00CA57AA">
            <w:pPr>
              <w:pStyle w:val="NoSpacing"/>
              <w:jc w:val="center"/>
              <w:rPr>
                <w:rFonts w:ascii="Arial" w:hAnsi="Arial" w:cs="Arial"/>
                <w:sz w:val="16"/>
                <w:szCs w:val="16"/>
                <w:lang w:val="es-ES"/>
              </w:rPr>
            </w:pPr>
          </w:p>
        </w:tc>
      </w:tr>
    </w:tbl>
    <w:p w:rsidR="00491A33" w:rsidRPr="000A6E08" w:rsidRDefault="00491A33" w:rsidP="00491A33">
      <w:pPr>
        <w:spacing w:after="120" w:line="360" w:lineRule="auto"/>
        <w:jc w:val="both"/>
        <w:rPr>
          <w:rFonts w:ascii="Calibri" w:eastAsia="Times New Roman" w:hAnsi="Calibri" w:cs="Times New Roman"/>
          <w:bCs/>
          <w:color w:val="000000"/>
          <w:szCs w:val="28"/>
          <w:lang w:val="es-ES"/>
        </w:rPr>
      </w:pPr>
    </w:p>
    <w:p w:rsidR="00491A33" w:rsidRPr="000A6E08" w:rsidRDefault="00491A33" w:rsidP="00491A33">
      <w:pPr>
        <w:spacing w:after="0" w:line="240" w:lineRule="auto"/>
        <w:rPr>
          <w:rFonts w:ascii="Calibri" w:eastAsia="Times New Roman" w:hAnsi="Calibri" w:cs="Times New Roman"/>
          <w:b/>
          <w:bCs/>
          <w:color w:val="000000"/>
          <w:szCs w:val="28"/>
          <w:lang w:val="es-ES"/>
        </w:rPr>
      </w:pPr>
      <w:r w:rsidRPr="000A6E08">
        <w:rPr>
          <w:rFonts w:ascii="Calibri" w:eastAsia="Times New Roman" w:hAnsi="Calibri" w:cs="Calibri"/>
          <w:color w:val="000000"/>
          <w:lang w:val="es-ES"/>
        </w:rPr>
        <w:br w:type="page"/>
      </w:r>
    </w:p>
    <w:p w:rsidR="00491A33" w:rsidRPr="000A6E08" w:rsidRDefault="00491A33" w:rsidP="00491A33">
      <w:pPr>
        <w:keepNext/>
        <w:keepLines/>
        <w:spacing w:after="120" w:line="360" w:lineRule="auto"/>
        <w:jc w:val="both"/>
        <w:outlineLvl w:val="2"/>
        <w:rPr>
          <w:rFonts w:eastAsia="Calibri" w:cs="Arial"/>
          <w:b/>
          <w:color w:val="000000"/>
          <w:lang w:val="es-ES" w:eastAsia="x-none"/>
        </w:rPr>
      </w:pPr>
      <w:bookmarkStart w:id="41" w:name="_Toc341449229"/>
      <w:r w:rsidRPr="000A6E08">
        <w:rPr>
          <w:rFonts w:eastAsia="Calibri" w:cs="Arial"/>
          <w:b/>
          <w:color w:val="000000"/>
          <w:lang w:val="es-ES" w:eastAsia="x-none"/>
        </w:rPr>
        <w:lastRenderedPageBreak/>
        <w:t xml:space="preserve">Categoría C: Especies de aves terrestres migratorias de África y Eurasia (clasificación de Preocupación Menor de la UICN) </w:t>
      </w:r>
      <w:bookmarkEnd w:id="41"/>
      <w:r w:rsidRPr="000A6E08">
        <w:rPr>
          <w:rFonts w:eastAsia="Calibri" w:cs="Arial"/>
          <w:b/>
          <w:color w:val="000000"/>
          <w:lang w:val="es-ES" w:eastAsia="x-none"/>
        </w:rPr>
        <w:t>con tendencias globales de la población en aumento, estables o desconocidas</w:t>
      </w:r>
    </w:p>
    <w:tbl>
      <w:tblPr>
        <w:tblStyle w:val="TableGrid"/>
        <w:tblW w:w="0" w:type="auto"/>
        <w:tblLayout w:type="fixed"/>
        <w:tblLook w:val="04A0" w:firstRow="1" w:lastRow="0" w:firstColumn="1" w:lastColumn="0" w:noHBand="0" w:noVBand="1"/>
      </w:tblPr>
      <w:tblGrid>
        <w:gridCol w:w="1864"/>
        <w:gridCol w:w="1864"/>
        <w:gridCol w:w="1865"/>
        <w:gridCol w:w="1152"/>
        <w:gridCol w:w="1440"/>
        <w:gridCol w:w="1080"/>
        <w:gridCol w:w="1080"/>
        <w:gridCol w:w="1800"/>
        <w:gridCol w:w="1525"/>
      </w:tblGrid>
      <w:tr w:rsidR="00D31BD1" w:rsidRPr="000A6E08" w:rsidTr="00D31BD1">
        <w:trPr>
          <w:trHeight w:val="300"/>
          <w:tblHeader/>
        </w:trPr>
        <w:tc>
          <w:tcPr>
            <w:tcW w:w="1864" w:type="dxa"/>
            <w:noWrap/>
            <w:vAlign w:val="center"/>
          </w:tcPr>
          <w:p w:rsidR="00D31BD1" w:rsidRPr="000A6E08" w:rsidRDefault="00D31BD1" w:rsidP="00D31BD1">
            <w:pPr>
              <w:jc w:val="center"/>
              <w:rPr>
                <w:rFonts w:ascii="Arial" w:hAnsi="Arial" w:cs="Arial"/>
                <w:iCs/>
                <w:sz w:val="16"/>
                <w:lang w:val="es-ES"/>
              </w:rPr>
            </w:pPr>
            <w:r w:rsidRPr="000A6E08">
              <w:rPr>
                <w:rFonts w:ascii="Arial" w:hAnsi="Arial" w:cs="Arial"/>
                <w:b/>
                <w:sz w:val="16"/>
                <w:szCs w:val="16"/>
                <w:lang w:val="es-ES"/>
              </w:rPr>
              <w:t>Actual nombre científico</w:t>
            </w:r>
          </w:p>
        </w:tc>
        <w:tc>
          <w:tcPr>
            <w:tcW w:w="1864" w:type="dxa"/>
            <w:noWrap/>
            <w:vAlign w:val="center"/>
          </w:tcPr>
          <w:p w:rsidR="00D31BD1" w:rsidRPr="000A6E08" w:rsidRDefault="00D31BD1" w:rsidP="00D31BD1">
            <w:pPr>
              <w:jc w:val="center"/>
              <w:rPr>
                <w:rFonts w:ascii="Arial" w:hAnsi="Arial" w:cs="Arial"/>
                <w:b/>
                <w:iCs/>
                <w:sz w:val="16"/>
                <w:lang w:val="es-ES"/>
              </w:rPr>
            </w:pPr>
            <w:r w:rsidRPr="000A6E08">
              <w:rPr>
                <w:rFonts w:ascii="Arial" w:hAnsi="Arial" w:cs="Arial"/>
                <w:b/>
                <w:sz w:val="16"/>
                <w:szCs w:val="16"/>
                <w:lang w:val="es-ES"/>
              </w:rPr>
              <w:t>Anterior nombre científico</w:t>
            </w:r>
          </w:p>
        </w:tc>
        <w:tc>
          <w:tcPr>
            <w:tcW w:w="1865" w:type="dxa"/>
            <w:vAlign w:val="center"/>
          </w:tcPr>
          <w:p w:rsidR="00D31BD1" w:rsidRPr="000A6E08" w:rsidRDefault="00D31BD1" w:rsidP="00D31BD1">
            <w:pPr>
              <w:jc w:val="center"/>
              <w:rPr>
                <w:rFonts w:ascii="Arial" w:hAnsi="Arial" w:cs="Arial"/>
                <w:b/>
                <w:sz w:val="16"/>
                <w:lang w:val="es-ES"/>
              </w:rPr>
            </w:pPr>
            <w:r w:rsidRPr="000A6E08">
              <w:rPr>
                <w:rFonts w:ascii="Arial" w:hAnsi="Arial" w:cs="Arial"/>
                <w:b/>
                <w:sz w:val="16"/>
                <w:szCs w:val="16"/>
                <w:lang w:val="es-ES"/>
              </w:rPr>
              <w:t>Actual nombre en español</w:t>
            </w:r>
          </w:p>
        </w:tc>
        <w:tc>
          <w:tcPr>
            <w:tcW w:w="1152" w:type="dxa"/>
            <w:noWrap/>
            <w:vAlign w:val="center"/>
          </w:tcPr>
          <w:p w:rsidR="00D31BD1" w:rsidRPr="000A6E08" w:rsidRDefault="00D31BD1" w:rsidP="00D31BD1">
            <w:pPr>
              <w:jc w:val="center"/>
              <w:rPr>
                <w:rFonts w:ascii="Arial" w:hAnsi="Arial" w:cs="Arial"/>
                <w:b/>
                <w:sz w:val="16"/>
                <w:lang w:val="es-ES"/>
              </w:rPr>
            </w:pPr>
            <w:r w:rsidRPr="000A6E08">
              <w:rPr>
                <w:rFonts w:ascii="Arial" w:hAnsi="Arial" w:cs="Arial"/>
                <w:b/>
                <w:sz w:val="16"/>
                <w:szCs w:val="16"/>
                <w:lang w:val="es-ES"/>
              </w:rPr>
              <w:t>Categoría en la lista roja de la UICN 2019</w:t>
            </w:r>
          </w:p>
        </w:tc>
        <w:tc>
          <w:tcPr>
            <w:tcW w:w="1440" w:type="dxa"/>
            <w:noWrap/>
            <w:vAlign w:val="center"/>
          </w:tcPr>
          <w:p w:rsidR="00D31BD1" w:rsidRPr="000A6E08" w:rsidRDefault="00D31BD1" w:rsidP="00D31BD1">
            <w:pPr>
              <w:jc w:val="center"/>
              <w:rPr>
                <w:rFonts w:ascii="Arial" w:hAnsi="Arial" w:cs="Arial"/>
                <w:b/>
                <w:sz w:val="16"/>
                <w:lang w:val="es-ES"/>
              </w:rPr>
            </w:pPr>
            <w:r w:rsidRPr="000A6E08">
              <w:rPr>
                <w:rFonts w:ascii="Arial" w:hAnsi="Arial" w:cs="Arial"/>
                <w:b/>
                <w:sz w:val="16"/>
                <w:szCs w:val="16"/>
                <w:lang w:val="es-ES"/>
              </w:rPr>
              <w:t>Tendencia de la población mundial</w:t>
            </w:r>
          </w:p>
        </w:tc>
        <w:tc>
          <w:tcPr>
            <w:tcW w:w="1080" w:type="dxa"/>
            <w:noWrap/>
            <w:vAlign w:val="center"/>
          </w:tcPr>
          <w:p w:rsidR="00D31BD1" w:rsidRPr="000A6E08" w:rsidRDefault="00D31BD1" w:rsidP="00D31BD1">
            <w:pPr>
              <w:jc w:val="center"/>
              <w:rPr>
                <w:rFonts w:ascii="Arial" w:hAnsi="Arial" w:cs="Arial"/>
                <w:b/>
                <w:sz w:val="16"/>
                <w:lang w:val="es-ES"/>
              </w:rPr>
            </w:pPr>
            <w:r w:rsidRPr="000A6E08">
              <w:rPr>
                <w:rFonts w:ascii="Arial" w:hAnsi="Arial" w:cs="Arial"/>
                <w:b/>
                <w:bCs/>
                <w:sz w:val="16"/>
                <w:szCs w:val="16"/>
                <w:lang w:val="es-ES"/>
              </w:rPr>
              <w:t>Apéndice I de la CMS</w:t>
            </w:r>
          </w:p>
        </w:tc>
        <w:tc>
          <w:tcPr>
            <w:tcW w:w="1080" w:type="dxa"/>
            <w:noWrap/>
            <w:vAlign w:val="center"/>
          </w:tcPr>
          <w:p w:rsidR="00D31BD1" w:rsidRPr="000A6E08" w:rsidRDefault="00D31BD1" w:rsidP="00D31BD1">
            <w:pPr>
              <w:jc w:val="center"/>
              <w:rPr>
                <w:rFonts w:ascii="Arial" w:hAnsi="Arial" w:cs="Arial"/>
                <w:b/>
                <w:sz w:val="16"/>
                <w:lang w:val="es-ES"/>
              </w:rPr>
            </w:pPr>
            <w:r w:rsidRPr="000A6E08">
              <w:rPr>
                <w:rFonts w:ascii="Arial" w:hAnsi="Arial" w:cs="Arial"/>
                <w:b/>
                <w:bCs/>
                <w:sz w:val="16"/>
                <w:szCs w:val="16"/>
                <w:lang w:val="es-ES"/>
              </w:rPr>
              <w:t>Apéndice II de la CMS</w:t>
            </w:r>
          </w:p>
        </w:tc>
        <w:tc>
          <w:tcPr>
            <w:tcW w:w="1800" w:type="dxa"/>
            <w:noWrap/>
            <w:vAlign w:val="center"/>
          </w:tcPr>
          <w:p w:rsidR="00D31BD1" w:rsidRPr="000A6E08" w:rsidRDefault="00D31BD1" w:rsidP="00D31BD1">
            <w:pPr>
              <w:jc w:val="center"/>
              <w:rPr>
                <w:rFonts w:ascii="Arial" w:hAnsi="Arial" w:cs="Arial"/>
                <w:b/>
                <w:sz w:val="16"/>
                <w:lang w:val="es-ES"/>
              </w:rPr>
            </w:pPr>
            <w:r w:rsidRPr="000A6E08">
              <w:rPr>
                <w:rFonts w:ascii="Arial" w:hAnsi="Arial" w:cs="Arial"/>
                <w:b/>
                <w:bCs/>
                <w:sz w:val="16"/>
                <w:szCs w:val="16"/>
                <w:lang w:val="es-ES"/>
              </w:rPr>
              <w:t>Miembro de una familia (</w:t>
            </w:r>
            <w:proofErr w:type="spellStart"/>
            <w:r w:rsidRPr="000A6E08">
              <w:rPr>
                <w:rFonts w:ascii="Arial" w:hAnsi="Arial" w:cs="Arial"/>
                <w:b/>
                <w:bCs/>
                <w:sz w:val="16"/>
                <w:szCs w:val="16"/>
                <w:lang w:val="es-ES"/>
              </w:rPr>
              <w:t>Morony</w:t>
            </w:r>
            <w:proofErr w:type="spellEnd"/>
            <w:r w:rsidRPr="000A6E08">
              <w:rPr>
                <w:rFonts w:ascii="Arial" w:hAnsi="Arial" w:cs="Arial"/>
                <w:b/>
                <w:bCs/>
                <w:sz w:val="16"/>
                <w:szCs w:val="16"/>
                <w:lang w:val="es-ES"/>
              </w:rPr>
              <w:t xml:space="preserve"> et al. 1975) ya incluida en el Apéndice II de la CMS</w:t>
            </w:r>
          </w:p>
        </w:tc>
        <w:tc>
          <w:tcPr>
            <w:tcW w:w="1525" w:type="dxa"/>
            <w:noWrap/>
            <w:vAlign w:val="center"/>
          </w:tcPr>
          <w:p w:rsidR="00D31BD1" w:rsidRPr="000A6E08" w:rsidRDefault="00D31BD1" w:rsidP="00D31BD1">
            <w:pPr>
              <w:jc w:val="center"/>
              <w:rPr>
                <w:rFonts w:ascii="Arial" w:hAnsi="Arial" w:cs="Arial"/>
                <w:b/>
                <w:sz w:val="16"/>
                <w:lang w:val="es-ES"/>
              </w:rPr>
            </w:pPr>
            <w:r w:rsidRPr="000A6E08">
              <w:rPr>
                <w:rFonts w:ascii="Arial" w:hAnsi="Arial" w:cs="Arial"/>
                <w:b/>
                <w:bCs/>
                <w:sz w:val="16"/>
                <w:szCs w:val="16"/>
                <w:lang w:val="es-ES"/>
              </w:rPr>
              <w:t>Cubierto por otro Instrumento de la CMS</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leuconota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leuconota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Paloma nival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oenas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oenas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Paloma zurita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palumbus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palumbus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Paloma torcaz</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hodgsonii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Columba </w:t>
            </w:r>
            <w:proofErr w:type="spellStart"/>
            <w:r w:rsidRPr="000A6E08">
              <w:rPr>
                <w:rFonts w:ascii="Arial" w:hAnsi="Arial" w:cs="Arial"/>
                <w:i/>
                <w:sz w:val="16"/>
                <w:szCs w:val="16"/>
                <w:lang w:val="es-ES"/>
              </w:rPr>
              <w:t>hodgsonii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Paloma de Hodgson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Tórtola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decaocto</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decaocto</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Tórtola turca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roseogrisea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roseogrisea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Tórtola </w:t>
            </w:r>
            <w:proofErr w:type="spellStart"/>
            <w:r w:rsidRPr="000A6E08">
              <w:rPr>
                <w:rFonts w:ascii="Arial" w:hAnsi="Arial" w:cs="Arial"/>
                <w:sz w:val="16"/>
                <w:szCs w:val="16"/>
                <w:lang w:val="es-ES"/>
              </w:rPr>
              <w:t>rosigrís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semitorquata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semitorquata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Tórtola </w:t>
            </w:r>
            <w:proofErr w:type="spellStart"/>
            <w:r w:rsidRPr="000A6E08">
              <w:rPr>
                <w:rFonts w:ascii="Arial" w:hAnsi="Arial" w:cs="Arial"/>
                <w:sz w:val="16"/>
                <w:szCs w:val="16"/>
                <w:lang w:val="es-ES"/>
              </w:rPr>
              <w:t>ojirroja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capicola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capicola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Tórtola de El Cabo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vinacea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Streptopelia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vinacea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Tórtola vinosa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Spilopelia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chinensis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Stigmatopelia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chinensis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Tórtola moteada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Spilopelia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Stigmatopelia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Tórtola senegalesa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Macropygia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unchall</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Macropygia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unchall</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gramStart"/>
            <w:r w:rsidRPr="000A6E08">
              <w:rPr>
                <w:rFonts w:ascii="Arial" w:hAnsi="Arial" w:cs="Arial"/>
                <w:sz w:val="16"/>
                <w:szCs w:val="16"/>
                <w:lang w:val="es-ES"/>
              </w:rPr>
              <w:t>Tórtola cuco</w:t>
            </w:r>
            <w:proofErr w:type="gramEnd"/>
            <w:r w:rsidRPr="000A6E08">
              <w:rPr>
                <w:rFonts w:ascii="Arial" w:hAnsi="Arial" w:cs="Arial"/>
                <w:sz w:val="16"/>
                <w:szCs w:val="16"/>
                <w:lang w:val="es-ES"/>
              </w:rPr>
              <w:t xml:space="preserve"> </w:t>
            </w:r>
            <w:proofErr w:type="spellStart"/>
            <w:r w:rsidRPr="000A6E08">
              <w:rPr>
                <w:rFonts w:ascii="Arial" w:hAnsi="Arial" w:cs="Arial"/>
                <w:sz w:val="16"/>
                <w:szCs w:val="16"/>
                <w:lang w:val="es-ES"/>
              </w:rPr>
              <w:t>unchal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Turtur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abyssinicus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Turtur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abyssinicus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Palomita </w:t>
            </w:r>
            <w:proofErr w:type="spellStart"/>
            <w:r w:rsidRPr="000A6E08">
              <w:rPr>
                <w:rFonts w:ascii="Arial" w:hAnsi="Arial" w:cs="Arial"/>
                <w:sz w:val="16"/>
                <w:szCs w:val="16"/>
                <w:lang w:val="es-ES"/>
              </w:rPr>
              <w:t>saheliana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Turtur</w:t>
            </w:r>
            <w:proofErr w:type="spellEnd"/>
            <w:r w:rsidRPr="000A6E08">
              <w:rPr>
                <w:rFonts w:ascii="Arial" w:hAnsi="Arial" w:cs="Arial"/>
                <w:i/>
                <w:sz w:val="16"/>
                <w:szCs w:val="16"/>
                <w:lang w:val="es-ES"/>
              </w:rPr>
              <w:t xml:space="preserve"> afer</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Turtur</w:t>
            </w:r>
            <w:proofErr w:type="spellEnd"/>
            <w:r w:rsidRPr="000A6E08">
              <w:rPr>
                <w:rFonts w:ascii="Arial" w:hAnsi="Arial" w:cs="Arial"/>
                <w:i/>
                <w:sz w:val="16"/>
                <w:szCs w:val="16"/>
                <w:lang w:val="es-ES"/>
              </w:rPr>
              <w:t xml:space="preserve"> afer</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Palomita </w:t>
            </w:r>
            <w:proofErr w:type="spellStart"/>
            <w:r w:rsidRPr="000A6E08">
              <w:rPr>
                <w:rFonts w:ascii="Arial" w:hAnsi="Arial" w:cs="Arial"/>
                <w:sz w:val="16"/>
                <w:szCs w:val="16"/>
                <w:lang w:val="es-ES"/>
              </w:rPr>
              <w:t>aliazul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Turtur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tympanistria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Turtur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tympanistria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Palomita tamborilera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Tortolita rabilarga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Syrrhaptes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paradoxus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Syrrhaptes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paradoxus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Ganga de Pallas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namaqua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namaqua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Ganga </w:t>
            </w:r>
            <w:proofErr w:type="spellStart"/>
            <w:r w:rsidRPr="000A6E08">
              <w:rPr>
                <w:rFonts w:ascii="Arial" w:hAnsi="Arial" w:cs="Arial"/>
                <w:sz w:val="16"/>
                <w:szCs w:val="16"/>
                <w:lang w:val="es-ES"/>
              </w:rPr>
              <w:t>namaqua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Ganga moteada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alchata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Pterocles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alchata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Ganga ibérica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indicus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indicus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Chotacabras de jungla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jotaka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Chotacabras </w:t>
            </w:r>
            <w:proofErr w:type="spellStart"/>
            <w:r w:rsidRPr="000A6E08">
              <w:rPr>
                <w:rFonts w:ascii="Arial" w:hAnsi="Arial" w:cs="Arial"/>
                <w:sz w:val="16"/>
                <w:szCs w:val="16"/>
                <w:lang w:val="es-ES"/>
              </w:rPr>
              <w:t>jotaka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fraenatus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Chotacabras oscuro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rufigena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rufigena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Chotacabras </w:t>
            </w:r>
            <w:proofErr w:type="spellStart"/>
            <w:r w:rsidRPr="000A6E08">
              <w:rPr>
                <w:rFonts w:ascii="Arial" w:hAnsi="Arial" w:cs="Arial"/>
                <w:sz w:val="16"/>
                <w:szCs w:val="16"/>
                <w:lang w:val="es-ES"/>
              </w:rPr>
              <w:t>carirrojo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mahrattensis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mahrattensis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Chotacabras de </w:t>
            </w:r>
            <w:proofErr w:type="spellStart"/>
            <w:r w:rsidRPr="000A6E08">
              <w:rPr>
                <w:rFonts w:ascii="Arial" w:hAnsi="Arial" w:cs="Arial"/>
                <w:sz w:val="16"/>
                <w:szCs w:val="16"/>
                <w:lang w:val="es-ES"/>
              </w:rPr>
              <w:t>Mahratta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inornatus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inornatus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Chotacabras sencillo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climacurus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climacurus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Chotacabras rabudo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clarus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Chotacabras </w:t>
            </w:r>
            <w:proofErr w:type="spellStart"/>
            <w:r w:rsidRPr="000A6E08">
              <w:rPr>
                <w:rFonts w:ascii="Arial" w:hAnsi="Arial" w:cs="Arial"/>
                <w:sz w:val="16"/>
                <w:szCs w:val="16"/>
                <w:lang w:val="es-ES"/>
              </w:rPr>
              <w:t>colifino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fossii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fossii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Chotacabras de Fosse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longipennis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Macrodipteryx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longipennis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Chotacabras portaestandarte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Caprimulgus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vexillarius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Macrodipteryx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vexillarius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Chotacabras </w:t>
            </w:r>
            <w:proofErr w:type="spellStart"/>
            <w:r w:rsidRPr="000A6E08">
              <w:rPr>
                <w:rFonts w:ascii="Arial" w:hAnsi="Arial" w:cs="Arial"/>
                <w:sz w:val="16"/>
                <w:szCs w:val="16"/>
                <w:lang w:val="es-ES"/>
              </w:rPr>
              <w:t>cuelgacintas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caudacutus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caudacutus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mongol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cochinchinensis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cochinchinensis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de la Cochinchina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Aerodramus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brevirostris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Collocalia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brevirostris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Salangana del Himalaya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Tachymarptis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melba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Tachymarptis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melba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Tachymarptis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aequatorialis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Tachymarptis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aequatorialis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ecuatorial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pacificus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pacificus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del Pacífico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caffer</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caffer</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cafre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affinis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affinis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moro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niansae</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niansae</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Vencejo de </w:t>
            </w:r>
            <w:proofErr w:type="spellStart"/>
            <w:r w:rsidRPr="000A6E08">
              <w:rPr>
                <w:rFonts w:ascii="Arial" w:hAnsi="Arial" w:cs="Arial"/>
                <w:sz w:val="16"/>
                <w:szCs w:val="16"/>
                <w:lang w:val="es-ES"/>
              </w:rPr>
              <w:t>Nyanza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berliozi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berliozi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Vencejo de </w:t>
            </w:r>
            <w:proofErr w:type="spellStart"/>
            <w:r w:rsidRPr="000A6E08">
              <w:rPr>
                <w:rFonts w:ascii="Arial" w:hAnsi="Arial" w:cs="Arial"/>
                <w:sz w:val="16"/>
                <w:szCs w:val="16"/>
                <w:lang w:val="es-ES"/>
              </w:rPr>
              <w:t>Socotora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32"/>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unicolor</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unicolor</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unicolor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278"/>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pallidus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pallidus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pálido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67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apus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apus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Vencejo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 (sigue disminuyendo en Europa)</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jacobinus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jacobinus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Críalo blanquinegro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levaillantii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levaillantii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Críalo listado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coromandus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coromandus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Críalo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glandarius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Clamator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glandarius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Críalo europeo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Eudynamys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scolopaceus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Eudynamys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scolopaceus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Koel</w:t>
            </w:r>
            <w:proofErr w:type="spellEnd"/>
            <w:r w:rsidRPr="000A6E08">
              <w:rPr>
                <w:rFonts w:ascii="Arial" w:hAnsi="Arial" w:cs="Arial"/>
                <w:sz w:val="16"/>
                <w:szCs w:val="16"/>
                <w:lang w:val="es-ES"/>
              </w:rPr>
              <w:t xml:space="preserve"> occidental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klaas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klaas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Cuclillo de </w:t>
            </w:r>
            <w:proofErr w:type="spellStart"/>
            <w:r w:rsidRPr="000A6E08">
              <w:rPr>
                <w:rFonts w:ascii="Arial" w:hAnsi="Arial" w:cs="Arial"/>
                <w:sz w:val="16"/>
                <w:szCs w:val="16"/>
                <w:lang w:val="es-ES"/>
              </w:rPr>
              <w:t>Klaas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cupreus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cupreus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Cuclillo esmeralda africano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caprius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Chrysococcyx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caprius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Cuclillo </w:t>
            </w:r>
            <w:proofErr w:type="spellStart"/>
            <w:r w:rsidRPr="000A6E08">
              <w:rPr>
                <w:rFonts w:ascii="Arial" w:hAnsi="Arial" w:cs="Arial"/>
                <w:sz w:val="16"/>
                <w:szCs w:val="16"/>
                <w:lang w:val="es-ES"/>
              </w:rPr>
              <w:t>didric</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Cacomantis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sonneratii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Cacomantis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sonneratii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bayo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Cacomantis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merulinus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Cacomantis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merulinus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plañidero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Cacomantis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passerinus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Cacomantis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passerinus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Cuco </w:t>
            </w:r>
            <w:proofErr w:type="spellStart"/>
            <w:r w:rsidRPr="000A6E08">
              <w:rPr>
                <w:rFonts w:ascii="Arial" w:hAnsi="Arial" w:cs="Arial"/>
                <w:sz w:val="16"/>
                <w:szCs w:val="16"/>
                <w:lang w:val="es-ES"/>
              </w:rPr>
              <w:t>pechigrís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Hierococcyx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sparverioides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sparverioides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grande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Hierococcyx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varius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varius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Cuco </w:t>
            </w:r>
            <w:proofErr w:type="spellStart"/>
            <w:r w:rsidRPr="000A6E08">
              <w:rPr>
                <w:rFonts w:ascii="Arial" w:hAnsi="Arial" w:cs="Arial"/>
                <w:sz w:val="16"/>
                <w:szCs w:val="16"/>
                <w:lang w:val="es-ES"/>
              </w:rPr>
              <w:t>chikra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Hierococcyx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hyperythrus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Cuco </w:t>
            </w:r>
            <w:proofErr w:type="spellStart"/>
            <w:r w:rsidRPr="000A6E08">
              <w:rPr>
                <w:rFonts w:ascii="Arial" w:hAnsi="Arial" w:cs="Arial"/>
                <w:sz w:val="16"/>
                <w:szCs w:val="16"/>
                <w:lang w:val="es-ES"/>
              </w:rPr>
              <w:t>ventrirrojo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26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solitarius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solitarius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solitario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clamosus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clamosus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negro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gularis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barbiblanco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saturatus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saturatus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optatus</w:t>
            </w:r>
            <w:proofErr w:type="spellEnd"/>
            <w:r w:rsidRPr="000A6E08">
              <w:rPr>
                <w:rFonts w:ascii="Arial" w:hAnsi="Arial" w:cs="Arial"/>
                <w:i/>
                <w:sz w:val="16"/>
                <w:szCs w:val="16"/>
                <w:lang w:val="es-ES"/>
              </w:rPr>
              <w:t>, sinónimo)</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poliocephalus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poliocephalus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chico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rochii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rochii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Cuco malgache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tanki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Turnix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tanki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Torillo </w:t>
            </w:r>
            <w:proofErr w:type="spellStart"/>
            <w:r w:rsidRPr="000A6E08">
              <w:rPr>
                <w:rFonts w:ascii="Arial" w:hAnsi="Arial" w:cs="Arial"/>
                <w:sz w:val="16"/>
                <w:szCs w:val="16"/>
                <w:lang w:val="es-ES"/>
              </w:rPr>
              <w:t>tanki</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Ortyxelos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meiffrenii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Ortyxelos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meiffrenii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Torillo </w:t>
            </w:r>
            <w:proofErr w:type="spellStart"/>
            <w:r w:rsidRPr="000A6E08">
              <w:rPr>
                <w:rFonts w:ascii="Arial" w:hAnsi="Arial" w:cs="Arial"/>
                <w:sz w:val="16"/>
                <w:szCs w:val="16"/>
                <w:lang w:val="es-ES"/>
              </w:rPr>
              <w:t>alaudino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Cursorius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somalensis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Corredor somalí</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albicollis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albicollis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Abejaruco </w:t>
            </w:r>
            <w:proofErr w:type="spellStart"/>
            <w:r w:rsidRPr="000A6E08">
              <w:rPr>
                <w:rFonts w:ascii="Arial" w:hAnsi="Arial" w:cs="Arial"/>
                <w:sz w:val="16"/>
                <w:szCs w:val="16"/>
                <w:lang w:val="es-ES"/>
              </w:rPr>
              <w:t>gorjiblanco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malimbicus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malimbicus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Abejaruco de </w:t>
            </w:r>
            <w:proofErr w:type="spellStart"/>
            <w:r w:rsidRPr="000A6E08">
              <w:rPr>
                <w:rFonts w:ascii="Arial" w:hAnsi="Arial" w:cs="Arial"/>
                <w:sz w:val="16"/>
                <w:szCs w:val="16"/>
                <w:lang w:val="es-ES"/>
              </w:rPr>
              <w:t>Malimba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Abejaruco esmeralda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leschenaulti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leschenaulti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Abejaruco </w:t>
            </w:r>
            <w:proofErr w:type="spellStart"/>
            <w:r w:rsidRPr="000A6E08">
              <w:rPr>
                <w:rFonts w:ascii="Arial" w:hAnsi="Arial" w:cs="Arial"/>
                <w:sz w:val="16"/>
                <w:szCs w:val="16"/>
                <w:lang w:val="es-ES"/>
              </w:rPr>
              <w:t>cabecirrufo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philippinus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philippinus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Abejaruco </w:t>
            </w:r>
            <w:proofErr w:type="spellStart"/>
            <w:r w:rsidRPr="000A6E08">
              <w:rPr>
                <w:rFonts w:ascii="Arial" w:hAnsi="Arial" w:cs="Arial"/>
                <w:sz w:val="16"/>
                <w:szCs w:val="16"/>
                <w:lang w:val="es-ES"/>
              </w:rPr>
              <w:t>coliazul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superciliosus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superciliosus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Abejaruco malgache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persicus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persicus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Abejaruco persa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apiaster</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Merops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apiaster</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Abejaruco europeo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Coracias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abyssinicus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Coracias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abyssinicus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Carraca abisinia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Eurystomus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glaucurus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Eurystomus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glaucurus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Carraca </w:t>
            </w:r>
            <w:proofErr w:type="spellStart"/>
            <w:r w:rsidRPr="000A6E08">
              <w:rPr>
                <w:rFonts w:ascii="Arial" w:hAnsi="Arial" w:cs="Arial"/>
                <w:sz w:val="16"/>
                <w:szCs w:val="16"/>
                <w:lang w:val="es-ES"/>
              </w:rPr>
              <w:t>picogorda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Ispidina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picta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Ceyx</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pictus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Martín pigmeo africano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Alcedo </w:t>
            </w:r>
            <w:proofErr w:type="spellStart"/>
            <w:r w:rsidRPr="000A6E08">
              <w:rPr>
                <w:rFonts w:ascii="Arial" w:hAnsi="Arial" w:cs="Arial"/>
                <w:i/>
                <w:sz w:val="16"/>
                <w:szCs w:val="16"/>
                <w:lang w:val="es-ES"/>
              </w:rPr>
              <w:t>atthis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Alcedo </w:t>
            </w:r>
            <w:proofErr w:type="spellStart"/>
            <w:r w:rsidRPr="000A6E08">
              <w:rPr>
                <w:rFonts w:ascii="Arial" w:hAnsi="Arial" w:cs="Arial"/>
                <w:i/>
                <w:sz w:val="16"/>
                <w:szCs w:val="16"/>
                <w:lang w:val="es-ES"/>
              </w:rPr>
              <w:t>atthis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Martín pescador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leucocephala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leucocephala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Alción cabeciblanco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Halcyon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Alción senegalés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Dryocopus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martius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Dryocopus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martius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Picamaderos negro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Picoides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tridactylus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Picoides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tridactylus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Pico tridáctilo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Loriculus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vernalis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Loriculus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vernalis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Lorículo</w:t>
            </w:r>
            <w:proofErr w:type="spellEnd"/>
            <w:r w:rsidRPr="000A6E08">
              <w:rPr>
                <w:rFonts w:ascii="Arial" w:hAnsi="Arial" w:cs="Arial"/>
                <w:sz w:val="16"/>
                <w:szCs w:val="16"/>
                <w:lang w:val="es-ES"/>
              </w:rPr>
              <w:t xml:space="preserve"> vernal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traillii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traillii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Oropéndola granate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oriolus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Oriolus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oriolus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Oropéndola europea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Campephaga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phoenicea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Campephaga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phoenicea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Oruguero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hombrorrojo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Lalage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melanoptera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Coracina </w:t>
            </w:r>
            <w:proofErr w:type="spellStart"/>
            <w:r w:rsidRPr="000A6E08">
              <w:rPr>
                <w:rFonts w:ascii="Arial" w:hAnsi="Arial" w:cs="Arial"/>
                <w:i/>
                <w:sz w:val="16"/>
                <w:szCs w:val="16"/>
                <w:lang w:val="es-ES"/>
              </w:rPr>
              <w:t>melanoptera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Oruguero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cabecinegro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Artamus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leucoryn</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Artamus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leucorynchus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Artamo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ventriblanco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Artamus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fuscus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Artamus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fuscus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Artamo</w:t>
            </w:r>
            <w:proofErr w:type="spellEnd"/>
            <w:r w:rsidRPr="000A6E08">
              <w:rPr>
                <w:rFonts w:ascii="Arial" w:hAnsi="Arial" w:cs="Arial"/>
                <w:sz w:val="16"/>
                <w:szCs w:val="16"/>
                <w:lang w:val="es-ES"/>
              </w:rPr>
              <w:t xml:space="preserve"> ceniciento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Batis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dimorpha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Batis</w:t>
            </w:r>
            <w:proofErr w:type="spellEnd"/>
            <w:r w:rsidRPr="000A6E08">
              <w:rPr>
                <w:rFonts w:ascii="Arial" w:hAnsi="Arial" w:cs="Arial"/>
                <w:sz w:val="16"/>
                <w:szCs w:val="16"/>
                <w:lang w:val="es-ES"/>
              </w:rPr>
              <w:t xml:space="preserve"> de Malawi</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Batis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Batis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Batis</w:t>
            </w:r>
            <w:proofErr w:type="spellEnd"/>
            <w:r w:rsidRPr="000A6E08">
              <w:rPr>
                <w:rFonts w:ascii="Arial" w:hAnsi="Arial" w:cs="Arial"/>
                <w:sz w:val="16"/>
                <w:szCs w:val="16"/>
                <w:lang w:val="es-ES"/>
              </w:rPr>
              <w:t xml:space="preserve"> de El Cabo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Batis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pririt</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Batis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pririt</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Batis</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pririt</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macrocercus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macrocercus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Drongo</w:t>
            </w:r>
            <w:proofErr w:type="spellEnd"/>
            <w:r w:rsidRPr="000A6E08">
              <w:rPr>
                <w:rFonts w:ascii="Arial" w:hAnsi="Arial" w:cs="Arial"/>
                <w:sz w:val="16"/>
                <w:szCs w:val="16"/>
                <w:lang w:val="es-ES"/>
              </w:rPr>
              <w:t xml:space="preserve"> 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leucophaeus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leucophaeus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Drongo</w:t>
            </w:r>
            <w:proofErr w:type="spellEnd"/>
            <w:r w:rsidRPr="000A6E08">
              <w:rPr>
                <w:rFonts w:ascii="Arial" w:hAnsi="Arial" w:cs="Arial"/>
                <w:sz w:val="16"/>
                <w:szCs w:val="16"/>
                <w:lang w:val="es-ES"/>
              </w:rPr>
              <w:t xml:space="preserve"> cenizo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annectens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annectans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Drongo</w:t>
            </w:r>
            <w:proofErr w:type="spellEnd"/>
            <w:r w:rsidRPr="000A6E08">
              <w:rPr>
                <w:rFonts w:ascii="Arial" w:hAnsi="Arial" w:cs="Arial"/>
                <w:sz w:val="16"/>
                <w:szCs w:val="16"/>
                <w:lang w:val="es-ES"/>
              </w:rPr>
              <w:t xml:space="preserve"> picogordo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hottentottus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hottentottus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Drongo</w:t>
            </w:r>
            <w:proofErr w:type="spellEnd"/>
            <w:r w:rsidRPr="000A6E08">
              <w:rPr>
                <w:rFonts w:ascii="Arial" w:hAnsi="Arial" w:cs="Arial"/>
                <w:sz w:val="16"/>
                <w:szCs w:val="16"/>
                <w:lang w:val="es-ES"/>
              </w:rPr>
              <w:t xml:space="preserve"> crestudo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Dicrurus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striatus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Drongo</w:t>
            </w:r>
            <w:proofErr w:type="spellEnd"/>
            <w:r w:rsidRPr="000A6E08">
              <w:rPr>
                <w:rFonts w:ascii="Arial" w:hAnsi="Arial" w:cs="Arial"/>
                <w:sz w:val="16"/>
                <w:szCs w:val="16"/>
                <w:lang w:val="es-ES"/>
              </w:rPr>
              <w:t xml:space="preserve"> colicorto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5102A3">
        <w:trPr>
          <w:trHeight w:val="287"/>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Hypothymis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azurea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Hypothymis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azurea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Monarca </w:t>
            </w:r>
            <w:proofErr w:type="spellStart"/>
            <w:r w:rsidRPr="000A6E08">
              <w:rPr>
                <w:rFonts w:ascii="Arial" w:hAnsi="Arial" w:cs="Arial"/>
                <w:sz w:val="16"/>
                <w:szCs w:val="16"/>
                <w:lang w:val="es-ES"/>
              </w:rPr>
              <w:t>nuquinegro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Terpsiphone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paradisi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Terpsiphone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paradisi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Monarca del paraíso indio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Terpsiphone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viridis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Terpsiphone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viridis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Monarca africano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phoenicuroides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Alcaudón colirrojo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isabellinus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isabellinus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Alcaudón </w:t>
            </w:r>
            <w:proofErr w:type="spellStart"/>
            <w:r w:rsidRPr="000A6E08">
              <w:rPr>
                <w:rFonts w:ascii="Arial" w:hAnsi="Arial" w:cs="Arial"/>
                <w:sz w:val="16"/>
                <w:szCs w:val="16"/>
                <w:lang w:val="es-ES"/>
              </w:rPr>
              <w:t>isabel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collurioides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collurioides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Alcaudón birmano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vittatus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vittatus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Alcaudón </w:t>
            </w:r>
            <w:proofErr w:type="spellStart"/>
            <w:r w:rsidRPr="000A6E08">
              <w:rPr>
                <w:rFonts w:ascii="Arial" w:hAnsi="Arial" w:cs="Arial"/>
                <w:sz w:val="16"/>
                <w:szCs w:val="16"/>
                <w:lang w:val="es-ES"/>
              </w:rPr>
              <w:t>dorsicastaño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schach</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schach</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Alcaudón </w:t>
            </w:r>
            <w:proofErr w:type="spellStart"/>
            <w:r w:rsidRPr="000A6E08">
              <w:rPr>
                <w:rFonts w:ascii="Arial" w:hAnsi="Arial" w:cs="Arial"/>
                <w:sz w:val="16"/>
                <w:szCs w:val="16"/>
                <w:lang w:val="es-ES"/>
              </w:rPr>
              <w:t>schach</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tephronotus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tephronotus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Alcaudón tibetano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sphenocercus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sphenocercus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Alcaudón chino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Lanius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borealis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Alcaudón boreal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Pica </w:t>
            </w:r>
            <w:proofErr w:type="spellStart"/>
            <w:r w:rsidRPr="000A6E08">
              <w:rPr>
                <w:rFonts w:ascii="Arial" w:hAnsi="Arial" w:cs="Arial"/>
                <w:i/>
                <w:sz w:val="16"/>
                <w:szCs w:val="16"/>
                <w:lang w:val="es-ES"/>
              </w:rPr>
              <w:t>pica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Pica </w:t>
            </w:r>
            <w:proofErr w:type="spellStart"/>
            <w:r w:rsidRPr="000A6E08">
              <w:rPr>
                <w:rFonts w:ascii="Arial" w:hAnsi="Arial" w:cs="Arial"/>
                <w:i/>
                <w:sz w:val="16"/>
                <w:szCs w:val="16"/>
                <w:lang w:val="es-ES"/>
              </w:rPr>
              <w:t>pica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Urraca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5102A3">
        <w:trPr>
          <w:trHeight w:val="332"/>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dauuricus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dauuricus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Grajilla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monedula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monedula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Grajilla occidental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5102A3">
        <w:trPr>
          <w:trHeight w:val="287"/>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corax</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corax</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Cuervo grande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corone</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Corvus</w:t>
            </w:r>
            <w:proofErr w:type="spellEnd"/>
            <w:r w:rsidRPr="000A6E08">
              <w:rPr>
                <w:rFonts w:ascii="Arial" w:hAnsi="Arial" w:cs="Arial"/>
                <w:i/>
                <w:sz w:val="16"/>
                <w:szCs w:val="16"/>
                <w:lang w:val="es-ES"/>
              </w:rPr>
              <w:t xml:space="preserve"> corone</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Corneja negra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Stenostira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scita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Stenostira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scita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duende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Cephalopyrus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flammiceps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Cephalopyrus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flammiceps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Pájaro moscón </w:t>
            </w:r>
            <w:proofErr w:type="spellStart"/>
            <w:r w:rsidRPr="000A6E08">
              <w:rPr>
                <w:rFonts w:ascii="Arial" w:hAnsi="Arial" w:cs="Arial"/>
                <w:sz w:val="16"/>
                <w:szCs w:val="16"/>
                <w:lang w:val="es-ES"/>
              </w:rPr>
              <w:t>carirrojo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Cyanistes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caeruleus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caeruleus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Herrerillo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Cyanistes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teneriffae</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Herrerillo canario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pendulinus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pendulinus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Pájaro moscón europeo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macronyx</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macronyx</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Pájaro moscón </w:t>
            </w:r>
            <w:proofErr w:type="spellStart"/>
            <w:r w:rsidRPr="000A6E08">
              <w:rPr>
                <w:rFonts w:ascii="Arial" w:hAnsi="Arial" w:cs="Arial"/>
                <w:sz w:val="16"/>
                <w:szCs w:val="16"/>
                <w:lang w:val="es-ES"/>
              </w:rPr>
              <w:t>cabecinegro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consobrinus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Remiz</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consobrinus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Pájaro moscón chino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Pinarocorys</w:t>
            </w:r>
            <w:proofErr w:type="spellEnd"/>
            <w:r w:rsidRPr="000A6E08">
              <w:rPr>
                <w:rFonts w:ascii="Arial" w:hAnsi="Arial" w:cs="Arial"/>
                <w:i/>
                <w:sz w:val="16"/>
                <w:szCs w:val="16"/>
                <w:lang w:val="es-ES"/>
              </w:rPr>
              <w:t xml:space="preserve"> nigricans</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Pinarocorys</w:t>
            </w:r>
            <w:proofErr w:type="spellEnd"/>
            <w:r w:rsidRPr="000A6E08">
              <w:rPr>
                <w:rFonts w:ascii="Arial" w:hAnsi="Arial" w:cs="Arial"/>
                <w:i/>
                <w:sz w:val="16"/>
                <w:szCs w:val="16"/>
                <w:lang w:val="es-ES"/>
              </w:rPr>
              <w:t xml:space="preserve"> nigricans</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Alondra oscura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Pinarocorys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erythropygia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Pinarocorys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erythropygia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Alondra </w:t>
            </w:r>
            <w:proofErr w:type="spellStart"/>
            <w:r w:rsidRPr="000A6E08">
              <w:rPr>
                <w:rFonts w:ascii="Arial" w:hAnsi="Arial" w:cs="Arial"/>
                <w:sz w:val="16"/>
                <w:szCs w:val="16"/>
                <w:lang w:val="es-ES"/>
              </w:rPr>
              <w:t>colirrufa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Mirafra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javanica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Mirafra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cantillans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Alondra de Java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bimaculata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bimaculata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Calandria </w:t>
            </w:r>
            <w:proofErr w:type="spellStart"/>
            <w:r w:rsidRPr="000A6E08">
              <w:rPr>
                <w:rFonts w:ascii="Arial" w:hAnsi="Arial" w:cs="Arial"/>
                <w:sz w:val="16"/>
                <w:szCs w:val="16"/>
                <w:lang w:val="es-ES"/>
              </w:rPr>
              <w:t>bimaculada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mongolica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Melanocorypha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mongolica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Calandria de Mongolia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acutirostris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acutirostris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Terrera de Hume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Terrera capirotada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brachydactyla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Calandrella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brachydactyla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Terrera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Lullula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arborea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Lullula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arborea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Alondra totovía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Panurus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biarmicus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Panurus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biarmicus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Bigotudo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Cisticola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juncidis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Cisticola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juncidis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Cistícola</w:t>
            </w:r>
            <w:proofErr w:type="spellEnd"/>
            <w:r w:rsidRPr="000A6E08">
              <w:rPr>
                <w:rFonts w:ascii="Arial" w:hAnsi="Arial" w:cs="Arial"/>
                <w:sz w:val="16"/>
                <w:szCs w:val="16"/>
                <w:lang w:val="es-ES"/>
              </w:rPr>
              <w:t xml:space="preserve"> buitrón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Iduna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caligata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caligata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Zarcero escita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Iduna</w:t>
            </w:r>
            <w:proofErr w:type="spellEnd"/>
            <w:r w:rsidRPr="000A6E08">
              <w:rPr>
                <w:rFonts w:ascii="Arial" w:hAnsi="Arial" w:cs="Arial"/>
                <w:i/>
                <w:sz w:val="16"/>
                <w:szCs w:val="16"/>
                <w:lang w:val="es-ES"/>
              </w:rPr>
              <w:t xml:space="preserve"> rama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rama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Zarcero de </w:t>
            </w:r>
            <w:proofErr w:type="spellStart"/>
            <w:r w:rsidRPr="000A6E08">
              <w:rPr>
                <w:rFonts w:ascii="Arial" w:hAnsi="Arial" w:cs="Arial"/>
                <w:sz w:val="16"/>
                <w:szCs w:val="16"/>
                <w:lang w:val="es-ES"/>
              </w:rPr>
              <w:t>Sykes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Iduna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pallida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pallida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Zarcero pálido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languida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languida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Zarcero lánguido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olivetorum</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olivetorum</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Zarcero grande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polyglotta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Hippolais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polyglotta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Zarcero políglota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bistrigiceps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bistrigiceps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Carricerín </w:t>
            </w:r>
            <w:proofErr w:type="spellStart"/>
            <w:r w:rsidRPr="000A6E08">
              <w:rPr>
                <w:rFonts w:ascii="Arial" w:hAnsi="Arial" w:cs="Arial"/>
                <w:sz w:val="16"/>
                <w:szCs w:val="16"/>
                <w:lang w:val="es-ES"/>
              </w:rPr>
              <w:t>cejinegro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melanopogon</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melanopogon</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Carricerín 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schoenobaenus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schoenobaenus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Carricerín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5102A3">
        <w:trPr>
          <w:trHeight w:val="287"/>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Carricero picudo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DD</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dumetorum</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dumetorum</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Carricero de Blyth</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palustris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palustris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gramStart"/>
            <w:r w:rsidRPr="000A6E08">
              <w:rPr>
                <w:rFonts w:ascii="Arial" w:hAnsi="Arial" w:cs="Arial"/>
                <w:sz w:val="16"/>
                <w:szCs w:val="16"/>
                <w:lang w:val="es-ES"/>
              </w:rPr>
              <w:t>Carricero políglota</w:t>
            </w:r>
            <w:proofErr w:type="gram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scirpaceus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scirpaceus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Carricero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concinens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concinens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Carricero de </w:t>
            </w:r>
            <w:proofErr w:type="spellStart"/>
            <w:r w:rsidRPr="000A6E08">
              <w:rPr>
                <w:rFonts w:ascii="Arial" w:hAnsi="Arial" w:cs="Arial"/>
                <w:sz w:val="16"/>
                <w:szCs w:val="16"/>
                <w:lang w:val="es-ES"/>
              </w:rPr>
              <w:t>Swinhoe</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stentoreus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Acrocephalus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stentoreus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Carricero estentóreo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5102A3">
        <w:trPr>
          <w:trHeight w:val="3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fasciolata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fasciolata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Buscarla de Gray</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amnicola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Buscarla de Sajalín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lanceolata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lanceolata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Buscarla lanceolada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luscinioides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luscinioides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Buscarla unicolor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luteoventris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Zarzalero pardo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tacsanowskia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Bradypterus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tacsanowskius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Zarzalero de </w:t>
            </w:r>
            <w:proofErr w:type="spellStart"/>
            <w:r w:rsidRPr="000A6E08">
              <w:rPr>
                <w:rFonts w:ascii="Arial" w:hAnsi="Arial" w:cs="Arial"/>
                <w:sz w:val="16"/>
                <w:szCs w:val="16"/>
                <w:lang w:val="es-ES"/>
              </w:rPr>
              <w:t>Taczanowski</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naevia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naevia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Buscarla pintoja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davidi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Bradypterus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davidi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Zarzalero de David</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kashmirensis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Zarzalero de Cachemira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thoracica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Bradypterus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thoracicus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Zarzalero moteado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Locustella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mandelli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Zarzalero de </w:t>
            </w:r>
            <w:proofErr w:type="spellStart"/>
            <w:r w:rsidRPr="000A6E08">
              <w:rPr>
                <w:rFonts w:ascii="Arial" w:hAnsi="Arial" w:cs="Arial"/>
                <w:sz w:val="16"/>
                <w:szCs w:val="16"/>
                <w:lang w:val="es-ES"/>
              </w:rPr>
              <w:t>Mandelli</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Psalidoprocne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albiceps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Psalidoprocne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albiceps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cabeciblanca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Psalidoprocne</w:t>
            </w:r>
            <w:proofErr w:type="spellEnd"/>
            <w:r w:rsidRPr="000A6E08">
              <w:rPr>
                <w:rFonts w:ascii="Arial" w:hAnsi="Arial" w:cs="Arial"/>
                <w:i/>
                <w:sz w:val="16"/>
                <w:szCs w:val="16"/>
                <w:lang w:val="es-ES"/>
              </w:rPr>
              <w:t xml:space="preserve"> obscura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Psalidoprocne</w:t>
            </w:r>
            <w:proofErr w:type="spellEnd"/>
            <w:r w:rsidRPr="000A6E08">
              <w:rPr>
                <w:rFonts w:ascii="Arial" w:hAnsi="Arial" w:cs="Arial"/>
                <w:i/>
                <w:sz w:val="16"/>
                <w:szCs w:val="16"/>
                <w:lang w:val="es-ES"/>
              </w:rPr>
              <w:t xml:space="preserve"> obscura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fanti</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Delichon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dasypus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Delichon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dasypus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Avión asiático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Petrochelidon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rufigula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rufigula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gorjirroja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Petrochelidon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spilodera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spilodera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sudafricana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Petrochelidon</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fluvicola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fluvicola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india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Cecropis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abyssinica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abyssinica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abisinia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Cecropis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semirufa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semirufa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pechirrufa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Cecropis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senegalensis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senegalesa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Cecropis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cucullata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cucullata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cabecirrufa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Cecropis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daurica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daurica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dáurica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Cecropis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hyperythra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de Sri Lanka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albigularis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albigularis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gorjiblanca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smithii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smithii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colilarga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angolensis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angolensis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angoleña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aethiopica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aethiopica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etiópica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leucosoma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leucosoma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Golondrina </w:t>
            </w:r>
            <w:proofErr w:type="spellStart"/>
            <w:r w:rsidRPr="000A6E08">
              <w:rPr>
                <w:rFonts w:ascii="Arial" w:hAnsi="Arial" w:cs="Arial"/>
                <w:sz w:val="16"/>
                <w:szCs w:val="16"/>
                <w:lang w:val="es-ES"/>
              </w:rPr>
              <w:t>alipinta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dimidiata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dimidiata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perlada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Ptyonoprogne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rupestris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rupestris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Avión roquero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Ptyonoprogne</w:t>
            </w:r>
            <w:proofErr w:type="spellEnd"/>
            <w:r w:rsidRPr="000A6E08">
              <w:rPr>
                <w:rFonts w:ascii="Arial" w:hAnsi="Arial" w:cs="Arial"/>
                <w:i/>
                <w:sz w:val="16"/>
                <w:szCs w:val="16"/>
                <w:lang w:val="es-ES"/>
              </w:rPr>
              <w:t xml:space="preserve"> obsoleta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obsoleta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Avión </w:t>
            </w:r>
            <w:proofErr w:type="spellStart"/>
            <w:r w:rsidRPr="000A6E08">
              <w:rPr>
                <w:rFonts w:ascii="Arial" w:hAnsi="Arial" w:cs="Arial"/>
                <w:sz w:val="16"/>
                <w:szCs w:val="16"/>
                <w:lang w:val="es-ES"/>
              </w:rPr>
              <w:t>isabel</w:t>
            </w:r>
            <w:proofErr w:type="spellEnd"/>
            <w:r w:rsidRPr="000A6E08">
              <w:rPr>
                <w:rFonts w:ascii="Arial" w:hAnsi="Arial" w:cs="Arial"/>
                <w:sz w:val="16"/>
                <w:szCs w:val="16"/>
                <w:lang w:val="es-ES"/>
              </w:rPr>
              <w:t xml:space="preserve"> norteño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Ptyonoprogne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rufigula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Avión rojizo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Ptyonoprogne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fuligula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Hirundo</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fuligula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Avión </w:t>
            </w:r>
            <w:proofErr w:type="spellStart"/>
            <w:r w:rsidRPr="000A6E08">
              <w:rPr>
                <w:rFonts w:ascii="Arial" w:hAnsi="Arial" w:cs="Arial"/>
                <w:sz w:val="16"/>
                <w:szCs w:val="16"/>
                <w:lang w:val="es-ES"/>
              </w:rPr>
              <w:t>isabel</w:t>
            </w:r>
            <w:proofErr w:type="spellEnd"/>
            <w:r w:rsidRPr="000A6E08">
              <w:rPr>
                <w:rFonts w:ascii="Arial" w:hAnsi="Arial" w:cs="Arial"/>
                <w:sz w:val="16"/>
                <w:szCs w:val="16"/>
                <w:lang w:val="es-ES"/>
              </w:rPr>
              <w:t xml:space="preserve"> meridional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Neophedina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cincta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cincta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Avión cinchado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Phedina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borbonica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Phedina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borbonica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Golondrina de las Mascareñas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Riparia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diluta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Avión pálido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Hypsipetes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amaurotis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Ixos </w:t>
            </w:r>
            <w:proofErr w:type="spellStart"/>
            <w:r w:rsidRPr="000A6E08">
              <w:rPr>
                <w:rFonts w:ascii="Arial" w:hAnsi="Arial" w:cs="Arial"/>
                <w:i/>
                <w:sz w:val="16"/>
                <w:szCs w:val="16"/>
                <w:lang w:val="es-ES"/>
              </w:rPr>
              <w:t>amaurotis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Bulbul </w:t>
            </w:r>
            <w:proofErr w:type="spellStart"/>
            <w:r w:rsidRPr="000A6E08">
              <w:rPr>
                <w:rFonts w:ascii="Arial" w:hAnsi="Arial" w:cs="Arial"/>
                <w:sz w:val="16"/>
                <w:szCs w:val="16"/>
                <w:lang w:val="es-ES"/>
              </w:rPr>
              <w:t>orejipardo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Hypsipetes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ganeesa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Bulbul de los </w:t>
            </w:r>
            <w:proofErr w:type="spellStart"/>
            <w:r w:rsidRPr="000A6E08">
              <w:rPr>
                <w:rFonts w:ascii="Arial" w:hAnsi="Arial" w:cs="Arial"/>
                <w:sz w:val="16"/>
                <w:szCs w:val="16"/>
                <w:lang w:val="es-ES"/>
              </w:rPr>
              <w:t>Ghats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Hypsipetes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leucocephalus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Hypsipetes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leucocephalus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Bulbul negro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Pycnonotus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leucogenys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Pycnonotus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leucogenys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Bulbul cariblanco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orientalis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bonelli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bonelli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w:t>
            </w:r>
            <w:proofErr w:type="spellStart"/>
            <w:r w:rsidRPr="000A6E08">
              <w:rPr>
                <w:rFonts w:ascii="Arial" w:hAnsi="Arial" w:cs="Arial"/>
                <w:sz w:val="16"/>
                <w:szCs w:val="16"/>
                <w:lang w:val="es-ES"/>
              </w:rPr>
              <w:t>papialbo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inornatus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inornatus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w:t>
            </w:r>
            <w:proofErr w:type="spellStart"/>
            <w:r w:rsidRPr="000A6E08">
              <w:rPr>
                <w:rFonts w:ascii="Arial" w:hAnsi="Arial" w:cs="Arial"/>
                <w:sz w:val="16"/>
                <w:szCs w:val="16"/>
                <w:lang w:val="es-ES"/>
              </w:rPr>
              <w:t>bilistado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humei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humei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Hume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proregulus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proregulus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Pallas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fuscatus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fuscatus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sombrío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ibericus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ibericus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ibérico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collybita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collybita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tristis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siberiano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sindianus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sindianus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montano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neglectus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neglectus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sencillo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griseolus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griseolus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del </w:t>
            </w:r>
            <w:proofErr w:type="spellStart"/>
            <w:r w:rsidRPr="000A6E08">
              <w:rPr>
                <w:rFonts w:ascii="Arial" w:hAnsi="Arial" w:cs="Arial"/>
                <w:sz w:val="16"/>
                <w:szCs w:val="16"/>
                <w:lang w:val="es-ES"/>
              </w:rPr>
              <w:t>Pamir</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affinis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affinis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de </w:t>
            </w:r>
            <w:proofErr w:type="spellStart"/>
            <w:r w:rsidRPr="000A6E08">
              <w:rPr>
                <w:rFonts w:ascii="Arial" w:hAnsi="Arial" w:cs="Arial"/>
                <w:sz w:val="16"/>
                <w:szCs w:val="16"/>
                <w:lang w:val="es-ES"/>
              </w:rPr>
              <w:t>Tickell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armandii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David</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schwarzi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schwarzi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Schwarz</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burkii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Seicercus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burkii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de </w:t>
            </w:r>
            <w:proofErr w:type="spellStart"/>
            <w:r w:rsidRPr="000A6E08">
              <w:rPr>
                <w:rFonts w:ascii="Arial" w:hAnsi="Arial" w:cs="Arial"/>
                <w:sz w:val="16"/>
                <w:szCs w:val="16"/>
                <w:lang w:val="es-ES"/>
              </w:rPr>
              <w:t>Burke</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tephrocephalus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Seicercus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tephrocephalus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w:t>
            </w:r>
            <w:proofErr w:type="spellStart"/>
            <w:r w:rsidRPr="000A6E08">
              <w:rPr>
                <w:rFonts w:ascii="Arial" w:hAnsi="Arial" w:cs="Arial"/>
                <w:sz w:val="16"/>
                <w:szCs w:val="16"/>
                <w:lang w:val="es-ES"/>
              </w:rPr>
              <w:t>coronigrís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valentini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Bianchi</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whistleri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de </w:t>
            </w:r>
            <w:proofErr w:type="spellStart"/>
            <w:r w:rsidRPr="000A6E08">
              <w:rPr>
                <w:rFonts w:ascii="Arial" w:hAnsi="Arial" w:cs="Arial"/>
                <w:sz w:val="16"/>
                <w:szCs w:val="16"/>
                <w:lang w:val="es-ES"/>
              </w:rPr>
              <w:t>Whistler</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coronatus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coronatus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coronado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nitidus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del Cáucaso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trochiloides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trochiloides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verdoso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plumbeitarsus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w:t>
            </w:r>
            <w:proofErr w:type="spellStart"/>
            <w:r w:rsidRPr="000A6E08">
              <w:rPr>
                <w:rFonts w:ascii="Arial" w:hAnsi="Arial" w:cs="Arial"/>
                <w:sz w:val="16"/>
                <w:szCs w:val="16"/>
                <w:lang w:val="es-ES"/>
              </w:rPr>
              <w:t>patigrís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borealis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borealis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boreal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examinandus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Kamchatka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borealoides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borealoides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w:t>
            </w:r>
            <w:proofErr w:type="spellStart"/>
            <w:r w:rsidRPr="000A6E08">
              <w:rPr>
                <w:rFonts w:ascii="Arial" w:hAnsi="Arial" w:cs="Arial"/>
                <w:sz w:val="16"/>
                <w:szCs w:val="16"/>
                <w:lang w:val="es-ES"/>
              </w:rPr>
              <w:t>borealoide</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tenellipes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tenellipes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Mosquitero </w:t>
            </w:r>
            <w:proofErr w:type="spellStart"/>
            <w:r w:rsidRPr="000A6E08">
              <w:rPr>
                <w:rFonts w:ascii="Arial" w:hAnsi="Arial" w:cs="Arial"/>
                <w:sz w:val="16"/>
                <w:szCs w:val="16"/>
                <w:lang w:val="es-ES"/>
              </w:rPr>
              <w:t>paticlaro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magnirostris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magnirostris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picudo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claudiae</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claudiae</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de Claudia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occipitalis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Phylloscopus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occipitalis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Mosquitero occipital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Cettia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cetti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Cettia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cetti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Cetia</w:t>
            </w:r>
            <w:proofErr w:type="spellEnd"/>
            <w:r w:rsidRPr="000A6E08">
              <w:rPr>
                <w:rFonts w:ascii="Arial" w:hAnsi="Arial" w:cs="Arial"/>
                <w:sz w:val="16"/>
                <w:szCs w:val="16"/>
                <w:lang w:val="es-ES"/>
              </w:rPr>
              <w:t xml:space="preserve"> ruiseñor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Urosphena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squameiceps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Urosphena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squameiceps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Buscarla </w:t>
            </w:r>
            <w:proofErr w:type="spellStart"/>
            <w:r w:rsidRPr="000A6E08">
              <w:rPr>
                <w:rFonts w:ascii="Arial" w:hAnsi="Arial" w:cs="Arial"/>
                <w:sz w:val="16"/>
                <w:szCs w:val="16"/>
                <w:lang w:val="es-ES"/>
              </w:rPr>
              <w:t>colicorta</w:t>
            </w:r>
            <w:proofErr w:type="spellEnd"/>
            <w:r w:rsidRPr="000A6E08">
              <w:rPr>
                <w:rFonts w:ascii="Arial" w:hAnsi="Arial" w:cs="Arial"/>
                <w:sz w:val="16"/>
                <w:szCs w:val="16"/>
                <w:lang w:val="es-ES"/>
              </w:rPr>
              <w:t xml:space="preserve"> asiática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5102A3">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Horornis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canturians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Cetia</w:t>
            </w:r>
            <w:proofErr w:type="spellEnd"/>
            <w:r w:rsidRPr="000A6E08">
              <w:rPr>
                <w:rFonts w:ascii="Arial" w:hAnsi="Arial" w:cs="Arial"/>
                <w:sz w:val="16"/>
                <w:szCs w:val="16"/>
                <w:lang w:val="es-ES"/>
              </w:rPr>
              <w:t xml:space="preserve"> coreana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Horornis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diphone</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Cettia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diphone</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Cetia</w:t>
            </w:r>
            <w:proofErr w:type="spellEnd"/>
            <w:r w:rsidRPr="000A6E08">
              <w:rPr>
                <w:rFonts w:ascii="Arial" w:hAnsi="Arial" w:cs="Arial"/>
                <w:sz w:val="16"/>
                <w:szCs w:val="16"/>
                <w:lang w:val="es-ES"/>
              </w:rPr>
              <w:t xml:space="preserve"> japonesa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Aegithalos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caudatus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Aegithalos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caudatus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Mito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atricapilla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atricapilla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capirotada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deserti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sahariana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Sylvia nana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Sylvia nana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enana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5102A3">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nisoria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nisoria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gavilana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hortensis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hortensis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Curruca </w:t>
            </w:r>
            <w:proofErr w:type="spellStart"/>
            <w:r w:rsidRPr="000A6E08">
              <w:rPr>
                <w:rFonts w:ascii="Arial" w:hAnsi="Arial" w:cs="Arial"/>
                <w:sz w:val="16"/>
                <w:szCs w:val="16"/>
                <w:lang w:val="es-ES"/>
              </w:rPr>
              <w:t>mirlona</w:t>
            </w:r>
            <w:proofErr w:type="spellEnd"/>
            <w:r w:rsidRPr="000A6E08">
              <w:rPr>
                <w:rFonts w:ascii="Arial" w:hAnsi="Arial" w:cs="Arial"/>
                <w:sz w:val="16"/>
                <w:szCs w:val="16"/>
                <w:lang w:val="es-ES"/>
              </w:rPr>
              <w:t xml:space="preserve"> occidental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crassirostris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Curruca </w:t>
            </w:r>
            <w:proofErr w:type="spellStart"/>
            <w:r w:rsidRPr="000A6E08">
              <w:rPr>
                <w:rFonts w:ascii="Arial" w:hAnsi="Arial" w:cs="Arial"/>
                <w:sz w:val="16"/>
                <w:szCs w:val="16"/>
                <w:lang w:val="es-ES"/>
              </w:rPr>
              <w:t>mirlona</w:t>
            </w:r>
            <w:proofErr w:type="spellEnd"/>
            <w:r w:rsidRPr="000A6E08">
              <w:rPr>
                <w:rFonts w:ascii="Arial" w:hAnsi="Arial" w:cs="Arial"/>
                <w:sz w:val="16"/>
                <w:szCs w:val="16"/>
                <w:lang w:val="es-ES"/>
              </w:rPr>
              <w:t xml:space="preserve">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Sylvia curruca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curruca, Sylvia </w:t>
            </w:r>
            <w:proofErr w:type="spellStart"/>
            <w:r w:rsidRPr="000A6E08">
              <w:rPr>
                <w:rFonts w:ascii="Arial" w:hAnsi="Arial" w:cs="Arial"/>
                <w:i/>
                <w:sz w:val="16"/>
                <w:szCs w:val="16"/>
                <w:lang w:val="es-ES"/>
              </w:rPr>
              <w:t>minula</w:t>
            </w:r>
            <w:proofErr w:type="spellEnd"/>
            <w:r w:rsidRPr="000A6E08">
              <w:rPr>
                <w:rFonts w:ascii="Arial" w:hAnsi="Arial" w:cs="Arial"/>
                <w:i/>
                <w:sz w:val="16"/>
                <w:szCs w:val="16"/>
                <w:lang w:val="es-ES"/>
              </w:rPr>
              <w:t xml:space="preserve"> and Sylvia </w:t>
            </w:r>
            <w:proofErr w:type="spellStart"/>
            <w:r w:rsidRPr="000A6E08">
              <w:rPr>
                <w:rFonts w:ascii="Arial" w:hAnsi="Arial" w:cs="Arial"/>
                <w:i/>
                <w:sz w:val="16"/>
                <w:szCs w:val="16"/>
                <w:lang w:val="es-ES"/>
              </w:rPr>
              <w:t>althaea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Curruca </w:t>
            </w:r>
            <w:proofErr w:type="spellStart"/>
            <w:r w:rsidRPr="000A6E08">
              <w:rPr>
                <w:rFonts w:ascii="Arial" w:hAnsi="Arial" w:cs="Arial"/>
                <w:sz w:val="16"/>
                <w:szCs w:val="16"/>
                <w:lang w:val="es-ES"/>
              </w:rPr>
              <w:t>zarcerilla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mystacea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mystacea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Curruca de </w:t>
            </w:r>
            <w:proofErr w:type="spellStart"/>
            <w:r w:rsidRPr="000A6E08">
              <w:rPr>
                <w:rFonts w:ascii="Arial" w:hAnsi="Arial" w:cs="Arial"/>
                <w:sz w:val="16"/>
                <w:szCs w:val="16"/>
                <w:lang w:val="es-ES"/>
              </w:rPr>
              <w:t>Ménétries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melanocephala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melanocephala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Curruca </w:t>
            </w:r>
            <w:proofErr w:type="spellStart"/>
            <w:r w:rsidRPr="000A6E08">
              <w:rPr>
                <w:rFonts w:ascii="Arial" w:hAnsi="Arial" w:cs="Arial"/>
                <w:sz w:val="16"/>
                <w:szCs w:val="16"/>
                <w:lang w:val="es-ES"/>
              </w:rPr>
              <w:t>cabecinegra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cantillans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cantillans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carrasqueña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Sylvia subalpina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subalpina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communis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communis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zarcera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conspicillata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conspicillata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Curruca </w:t>
            </w:r>
            <w:proofErr w:type="spellStart"/>
            <w:r w:rsidRPr="000A6E08">
              <w:rPr>
                <w:rFonts w:ascii="Arial" w:hAnsi="Arial" w:cs="Arial"/>
                <w:sz w:val="16"/>
                <w:szCs w:val="16"/>
                <w:lang w:val="es-ES"/>
              </w:rPr>
              <w:t>tomillera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Sylvia sarda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Sylvia sarda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sarda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balearica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balear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deserticola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Sylvia </w:t>
            </w:r>
            <w:proofErr w:type="spellStart"/>
            <w:r w:rsidRPr="000A6E08">
              <w:rPr>
                <w:rFonts w:ascii="Arial" w:hAnsi="Arial" w:cs="Arial"/>
                <w:i/>
                <w:sz w:val="16"/>
                <w:szCs w:val="16"/>
                <w:lang w:val="es-ES"/>
              </w:rPr>
              <w:t>deserticola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Curruca del Atlas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Tichodroma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muraria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Tichodroma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muraria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Treparriscos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Troglodytes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troglodytes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Troglodytes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troglodytes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Chochín </w:t>
            </w:r>
            <w:proofErr w:type="spellStart"/>
            <w:r w:rsidRPr="000A6E08">
              <w:rPr>
                <w:rFonts w:ascii="Arial" w:hAnsi="Arial" w:cs="Arial"/>
                <w:sz w:val="16"/>
                <w:szCs w:val="16"/>
                <w:lang w:val="es-ES"/>
              </w:rPr>
              <w:t>paleártico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Pastor </w:t>
            </w:r>
            <w:proofErr w:type="spellStart"/>
            <w:r w:rsidRPr="000A6E08">
              <w:rPr>
                <w:rFonts w:ascii="Arial" w:hAnsi="Arial" w:cs="Arial"/>
                <w:i/>
                <w:sz w:val="16"/>
                <w:szCs w:val="16"/>
                <w:lang w:val="es-ES"/>
              </w:rPr>
              <w:t>roseus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Estornino rosado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Agropsar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sturninus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sturninus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Estornino </w:t>
            </w:r>
            <w:proofErr w:type="spellStart"/>
            <w:r w:rsidRPr="000A6E08">
              <w:rPr>
                <w:rFonts w:ascii="Arial" w:hAnsi="Arial" w:cs="Arial"/>
                <w:sz w:val="16"/>
                <w:szCs w:val="16"/>
                <w:lang w:val="es-ES"/>
              </w:rPr>
              <w:t>dáurico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Agropsar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philippensis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philippensis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Estornino </w:t>
            </w:r>
            <w:proofErr w:type="spellStart"/>
            <w:r w:rsidRPr="000A6E08">
              <w:rPr>
                <w:rFonts w:ascii="Arial" w:hAnsi="Arial" w:cs="Arial"/>
                <w:sz w:val="16"/>
                <w:szCs w:val="16"/>
                <w:lang w:val="es-ES"/>
              </w:rPr>
              <w:t>carirrojo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sinensis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sinensis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Estornino chino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pagodarum</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pagodarum</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Estornino de las pagodas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Spodiopsar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cineraceus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Sturnus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cineraceus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Estornino gris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278"/>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Lamprotornis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shelleyi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Lamprotornis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shelleyi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Estornino de Shelley</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Lamprotornis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splendidus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Lamprotornis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splendidus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Estornino espléndido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Catharus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minimus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Catharus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minimus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Zorzalito</w:t>
            </w:r>
            <w:proofErr w:type="spellEnd"/>
            <w:r w:rsidRPr="000A6E08">
              <w:rPr>
                <w:rFonts w:ascii="Arial" w:hAnsi="Arial" w:cs="Arial"/>
                <w:sz w:val="16"/>
                <w:szCs w:val="16"/>
                <w:lang w:val="es-ES"/>
              </w:rPr>
              <w:t xml:space="preserve"> </w:t>
            </w:r>
            <w:proofErr w:type="spellStart"/>
            <w:r w:rsidRPr="000A6E08">
              <w:rPr>
                <w:rFonts w:ascii="Arial" w:hAnsi="Arial" w:cs="Arial"/>
                <w:sz w:val="16"/>
                <w:szCs w:val="16"/>
                <w:lang w:val="es-ES"/>
              </w:rPr>
              <w:t>carigrís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philomelos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philomelos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Zorzal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merula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merula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Mirlo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simillimus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Mirlo indio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cardis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cardis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Zorzal japonés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hortulorum</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hortulorum</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w:t>
            </w:r>
            <w:proofErr w:type="spellStart"/>
            <w:r w:rsidRPr="000A6E08">
              <w:rPr>
                <w:rFonts w:ascii="Arial" w:hAnsi="Arial" w:cs="Arial"/>
                <w:sz w:val="16"/>
                <w:szCs w:val="16"/>
                <w:lang w:val="es-ES"/>
              </w:rPr>
              <w:t>dorsigrís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unicolor</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unicolor</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Zorzal unicolor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obscurus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obscurus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w:t>
            </w:r>
            <w:proofErr w:type="spellStart"/>
            <w:r w:rsidRPr="000A6E08">
              <w:rPr>
                <w:rFonts w:ascii="Arial" w:hAnsi="Arial" w:cs="Arial"/>
                <w:sz w:val="16"/>
                <w:szCs w:val="16"/>
                <w:lang w:val="es-ES"/>
              </w:rPr>
              <w:t>rojigrís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chrysolaus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chrysolaus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w:t>
            </w:r>
            <w:proofErr w:type="spellStart"/>
            <w:r w:rsidRPr="000A6E08">
              <w:rPr>
                <w:rFonts w:ascii="Arial" w:hAnsi="Arial" w:cs="Arial"/>
                <w:sz w:val="16"/>
                <w:szCs w:val="16"/>
                <w:lang w:val="es-ES"/>
              </w:rPr>
              <w:t>cabecipardo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pallidus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pallidus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Zorzal pálido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5"/>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pilaris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pilaris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Zorzal 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287"/>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torquatus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torquatus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Mirlo </w:t>
            </w:r>
            <w:proofErr w:type="spellStart"/>
            <w:r w:rsidRPr="000A6E08">
              <w:rPr>
                <w:rFonts w:ascii="Arial" w:hAnsi="Arial" w:cs="Arial"/>
                <w:sz w:val="16"/>
                <w:szCs w:val="16"/>
                <w:lang w:val="es-ES"/>
              </w:rPr>
              <w:t>capiblanco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naumanni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naumanni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de </w:t>
            </w:r>
            <w:proofErr w:type="spellStart"/>
            <w:r w:rsidRPr="000A6E08">
              <w:rPr>
                <w:rFonts w:ascii="Arial" w:hAnsi="Arial" w:cs="Arial"/>
                <w:sz w:val="16"/>
                <w:szCs w:val="16"/>
                <w:lang w:val="es-ES"/>
              </w:rPr>
              <w:t>Naumann</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eunomus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naumanni</w:t>
            </w:r>
            <w:proofErr w:type="spellEnd"/>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w:t>
            </w:r>
            <w:proofErr w:type="spellStart"/>
            <w:r w:rsidRPr="000A6E08">
              <w:rPr>
                <w:rFonts w:ascii="Arial" w:hAnsi="Arial" w:cs="Arial"/>
                <w:sz w:val="16"/>
                <w:szCs w:val="16"/>
                <w:lang w:val="es-ES"/>
              </w:rPr>
              <w:t>eunomo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atrogularis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w:t>
            </w:r>
            <w:proofErr w:type="spellStart"/>
            <w:r w:rsidRPr="000A6E08">
              <w:rPr>
                <w:rFonts w:ascii="Arial" w:hAnsi="Arial" w:cs="Arial"/>
                <w:sz w:val="16"/>
                <w:szCs w:val="16"/>
                <w:lang w:val="es-ES"/>
              </w:rPr>
              <w:t>papinegro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ruficollis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Turdus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ruficollis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Zorzal </w:t>
            </w:r>
            <w:proofErr w:type="spellStart"/>
            <w:r w:rsidRPr="000A6E08">
              <w:rPr>
                <w:rFonts w:ascii="Arial" w:hAnsi="Arial" w:cs="Arial"/>
                <w:sz w:val="16"/>
                <w:szCs w:val="16"/>
                <w:lang w:val="es-ES"/>
              </w:rPr>
              <w:t>papirrojo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Cercotrichas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galactotes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Erythropygia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galactotes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Alzacola rojizo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griseisticta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griseisticta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estriado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sibirica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sibirica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siberiano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dauurica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dauurica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pardo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Cyanoptila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cyanomelana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Cyanoptila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cyanomelana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azul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Eumyias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thalassinus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Eumyias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thalassinus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verdín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magnirostris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magnirostris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de Arunachal Pradesh</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rubeculoides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Cyornis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rubeculoides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gorjiazul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Erithacus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rubecula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Erithacus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rubecula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Petirrojo europeo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Larvivora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sibilans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sibilans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silbador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Larvivora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akahige</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Erithacus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akahige</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japonés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Irania </w:t>
            </w:r>
            <w:proofErr w:type="spellStart"/>
            <w:r w:rsidRPr="000A6E08">
              <w:rPr>
                <w:rFonts w:ascii="Arial" w:hAnsi="Arial" w:cs="Arial"/>
                <w:i/>
                <w:sz w:val="16"/>
                <w:szCs w:val="16"/>
                <w:lang w:val="es-ES"/>
              </w:rPr>
              <w:t>gutturalis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Irania </w:t>
            </w:r>
            <w:proofErr w:type="spellStart"/>
            <w:r w:rsidRPr="000A6E08">
              <w:rPr>
                <w:rFonts w:ascii="Arial" w:hAnsi="Arial" w:cs="Arial"/>
                <w:i/>
                <w:sz w:val="16"/>
                <w:szCs w:val="16"/>
                <w:lang w:val="es-ES"/>
              </w:rPr>
              <w:t>gutturalis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Petirrojo de Irán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Cyanecula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svecica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svecica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pechiazul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luscinia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luscinia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ruso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megarhynchos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megarhynchos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Calliope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calliope</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calliope</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Ruiseñor </w:t>
            </w:r>
            <w:proofErr w:type="spellStart"/>
            <w:r w:rsidRPr="000A6E08">
              <w:rPr>
                <w:rFonts w:ascii="Arial" w:hAnsi="Arial" w:cs="Arial"/>
                <w:sz w:val="16"/>
                <w:szCs w:val="16"/>
                <w:lang w:val="es-ES"/>
              </w:rPr>
              <w:t>calíope</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Calliope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pectoralis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Luscinia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pectoralis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Ruiseñor </w:t>
            </w:r>
            <w:proofErr w:type="spellStart"/>
            <w:r w:rsidRPr="000A6E08">
              <w:rPr>
                <w:rFonts w:ascii="Arial" w:hAnsi="Arial" w:cs="Arial"/>
                <w:sz w:val="16"/>
                <w:szCs w:val="16"/>
                <w:lang w:val="es-ES"/>
              </w:rPr>
              <w:t>pechinegro</w:t>
            </w:r>
            <w:proofErr w:type="spellEnd"/>
            <w:r w:rsidRPr="000A6E08">
              <w:rPr>
                <w:rFonts w:ascii="Arial" w:hAnsi="Arial" w:cs="Arial"/>
                <w:sz w:val="16"/>
                <w:szCs w:val="16"/>
                <w:lang w:val="es-ES"/>
              </w:rPr>
              <w:t xml:space="preserve"> del Himalaya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Calliope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tschebaiewi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Ruiseñor </w:t>
            </w:r>
            <w:proofErr w:type="spellStart"/>
            <w:r w:rsidRPr="000A6E08">
              <w:rPr>
                <w:rFonts w:ascii="Arial" w:hAnsi="Arial" w:cs="Arial"/>
                <w:sz w:val="16"/>
                <w:szCs w:val="16"/>
                <w:lang w:val="es-ES"/>
              </w:rPr>
              <w:t>pechinegro</w:t>
            </w:r>
            <w:proofErr w:type="spellEnd"/>
            <w:r w:rsidRPr="000A6E08">
              <w:rPr>
                <w:rFonts w:ascii="Arial" w:hAnsi="Arial" w:cs="Arial"/>
                <w:sz w:val="16"/>
                <w:szCs w:val="16"/>
                <w:lang w:val="es-ES"/>
              </w:rPr>
              <w:t xml:space="preserve"> chino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32"/>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Tarsiger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cyanurus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Tarsiger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cyanurus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Ruiseñor </w:t>
            </w:r>
            <w:proofErr w:type="spellStart"/>
            <w:r w:rsidRPr="000A6E08">
              <w:rPr>
                <w:rFonts w:ascii="Arial" w:hAnsi="Arial" w:cs="Arial"/>
                <w:sz w:val="16"/>
                <w:szCs w:val="16"/>
                <w:lang w:val="es-ES"/>
              </w:rPr>
              <w:t>coliazul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32"/>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Tarsiger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rufilatus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del Himalaya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23"/>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Tarsiger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chrysaeus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Tarsiger</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chrysaeus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Ruiseñor dorado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zanthopygia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zanthopygia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culiamarillo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narcissina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narcissina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narciso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mugimaki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mugimaki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mugimaki</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erithacus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hodgsonii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pechirrojo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strophiata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strophiata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gorjirrojo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superciliaris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superciliaris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ultramarino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ruficauda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Muscicapa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ruficauda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colirrojo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Ficedula</w:t>
            </w:r>
            <w:proofErr w:type="spellEnd"/>
            <w:r w:rsidRPr="000A6E08">
              <w:rPr>
                <w:rFonts w:ascii="Arial" w:hAnsi="Arial" w:cs="Arial"/>
                <w:i/>
                <w:sz w:val="16"/>
                <w:szCs w:val="16"/>
                <w:lang w:val="es-ES"/>
              </w:rPr>
              <w:t xml:space="preserve"> parva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parva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Papamoscas </w:t>
            </w:r>
            <w:proofErr w:type="spellStart"/>
            <w:r w:rsidRPr="000A6E08">
              <w:rPr>
                <w:rFonts w:ascii="Arial" w:hAnsi="Arial" w:cs="Arial"/>
                <w:sz w:val="16"/>
                <w:szCs w:val="16"/>
                <w:lang w:val="es-ES"/>
              </w:rPr>
              <w:t>papirrojo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albicilla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albicilla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de la taiga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albicollis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Ficedula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albicollis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Papamoscas acollarado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erythronotus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erythronotus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Colirrojo de </w:t>
            </w:r>
            <w:proofErr w:type="spellStart"/>
            <w:r w:rsidRPr="000A6E08">
              <w:rPr>
                <w:rFonts w:ascii="Arial" w:hAnsi="Arial" w:cs="Arial"/>
                <w:sz w:val="16"/>
                <w:szCs w:val="16"/>
                <w:lang w:val="es-ES"/>
              </w:rPr>
              <w:t>Eversmann</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ochruros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ochruros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Colirrojo tizón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phoenicurus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phoenicurus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Colirrojo real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auroreus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auroreus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Colirrojo </w:t>
            </w:r>
            <w:proofErr w:type="spellStart"/>
            <w:r w:rsidRPr="000A6E08">
              <w:rPr>
                <w:rFonts w:ascii="Arial" w:hAnsi="Arial" w:cs="Arial"/>
                <w:sz w:val="16"/>
                <w:szCs w:val="16"/>
                <w:lang w:val="es-ES"/>
              </w:rPr>
              <w:t>dáurico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erythrogastrus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erythrogastrus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Colirrojo de </w:t>
            </w:r>
            <w:proofErr w:type="spellStart"/>
            <w:r w:rsidRPr="000A6E08">
              <w:rPr>
                <w:rFonts w:ascii="Arial" w:hAnsi="Arial" w:cs="Arial"/>
                <w:sz w:val="16"/>
                <w:szCs w:val="16"/>
                <w:lang w:val="es-ES"/>
              </w:rPr>
              <w:t>Güldenstädt</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hodgsoni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Phoenicurus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hodgsoni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Colirrojo de Hodgson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cinclorhyncha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cinclorhynchus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Roquero </w:t>
            </w:r>
            <w:proofErr w:type="spellStart"/>
            <w:r w:rsidRPr="000A6E08">
              <w:rPr>
                <w:rFonts w:ascii="Arial" w:hAnsi="Arial" w:cs="Arial"/>
                <w:sz w:val="16"/>
                <w:szCs w:val="16"/>
                <w:lang w:val="es-ES"/>
              </w:rPr>
              <w:t>capiazul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rufiventris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rufiventris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Roquero </w:t>
            </w:r>
            <w:proofErr w:type="spellStart"/>
            <w:r w:rsidRPr="000A6E08">
              <w:rPr>
                <w:rFonts w:ascii="Arial" w:hAnsi="Arial" w:cs="Arial"/>
                <w:sz w:val="16"/>
                <w:szCs w:val="16"/>
                <w:lang w:val="es-ES"/>
              </w:rPr>
              <w:t>ventrirrufo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gularis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Roquero </w:t>
            </w:r>
            <w:proofErr w:type="spellStart"/>
            <w:r w:rsidRPr="000A6E08">
              <w:rPr>
                <w:rFonts w:ascii="Arial" w:hAnsi="Arial" w:cs="Arial"/>
                <w:sz w:val="16"/>
                <w:szCs w:val="16"/>
                <w:lang w:val="es-ES"/>
              </w:rPr>
              <w:t>gorjiblanco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solitarius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Monticola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solitarius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Roquero solitario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caprata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caprata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Tarabilla pía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torquatus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Saxicola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torquatus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Tarabilla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isabellina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isabellina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Collalba </w:t>
            </w:r>
            <w:proofErr w:type="spellStart"/>
            <w:r w:rsidRPr="000A6E08">
              <w:rPr>
                <w:rFonts w:ascii="Arial" w:hAnsi="Arial" w:cs="Arial"/>
                <w:sz w:val="16"/>
                <w:szCs w:val="16"/>
                <w:lang w:val="es-ES"/>
              </w:rPr>
              <w:t>isabel</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45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deserti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deserti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Collalba desértica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cypriaca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cypriaca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Collalba chipriota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pleschanka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pleschanka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Collalba pía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picata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picata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Collalba variable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finschii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finschii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Collalba de </w:t>
            </w:r>
            <w:proofErr w:type="spellStart"/>
            <w:r w:rsidRPr="000A6E08">
              <w:rPr>
                <w:rFonts w:ascii="Arial" w:hAnsi="Arial" w:cs="Arial"/>
                <w:sz w:val="16"/>
                <w:szCs w:val="16"/>
                <w:lang w:val="es-ES"/>
              </w:rPr>
              <w:t>Finsch</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chrysopygia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chrysopygia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Collalba afgana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xanthoprymna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Oenanthe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xanthoprymna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Collalba persa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Regulus </w:t>
            </w:r>
            <w:proofErr w:type="spellStart"/>
            <w:r w:rsidRPr="000A6E08">
              <w:rPr>
                <w:rFonts w:ascii="Arial" w:hAnsi="Arial" w:cs="Arial"/>
                <w:i/>
                <w:sz w:val="16"/>
                <w:szCs w:val="16"/>
                <w:lang w:val="es-ES"/>
              </w:rPr>
              <w:t>ignicapilla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r w:rsidRPr="000A6E08">
              <w:rPr>
                <w:rFonts w:ascii="Arial" w:hAnsi="Arial" w:cs="Arial"/>
                <w:i/>
                <w:sz w:val="16"/>
                <w:szCs w:val="16"/>
                <w:lang w:val="es-ES"/>
              </w:rPr>
              <w:t xml:space="preserve">Regulus </w:t>
            </w:r>
            <w:proofErr w:type="spellStart"/>
            <w:r w:rsidRPr="000A6E08">
              <w:rPr>
                <w:rFonts w:ascii="Arial" w:hAnsi="Arial" w:cs="Arial"/>
                <w:i/>
                <w:sz w:val="16"/>
                <w:szCs w:val="16"/>
                <w:lang w:val="es-ES"/>
              </w:rPr>
              <w:t>ignicapilla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Reyezuelo listado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Sí</w:t>
            </w: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Hypocolius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ampelinus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Hypocolius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ampelinus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Hipocolio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Bombycilla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garrulus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Bombycilla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garrulus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proofErr w:type="spellStart"/>
            <w:r w:rsidRPr="000A6E08">
              <w:rPr>
                <w:rFonts w:ascii="Arial" w:hAnsi="Arial" w:cs="Arial"/>
                <w:sz w:val="16"/>
                <w:szCs w:val="16"/>
                <w:lang w:val="es-ES"/>
              </w:rPr>
              <w:t>Ampelis</w:t>
            </w:r>
            <w:proofErr w:type="spellEnd"/>
            <w:r w:rsidRPr="000A6E08">
              <w:rPr>
                <w:rFonts w:ascii="Arial" w:hAnsi="Arial" w:cs="Arial"/>
                <w:sz w:val="16"/>
                <w:szCs w:val="16"/>
                <w:lang w:val="es-ES"/>
              </w:rPr>
              <w:t xml:space="preserve"> europeo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278"/>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collaris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Acentor alpino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rubida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rubida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Acentor japonés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montanella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montanella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Acentor siberiano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atrogularis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Prunella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atrogularis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Acentor </w:t>
            </w:r>
            <w:proofErr w:type="spellStart"/>
            <w:r w:rsidRPr="000A6E08">
              <w:rPr>
                <w:rFonts w:ascii="Arial" w:hAnsi="Arial" w:cs="Arial"/>
                <w:sz w:val="16"/>
                <w:szCs w:val="16"/>
                <w:lang w:val="es-ES"/>
              </w:rPr>
              <w:t>gorjinegro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Carpospiza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brachydactyla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Petronia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brachydactyla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Gorrión pálido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Dendronanthus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indicus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Dendronanthus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indicus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Lavandera forestal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gustavi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gustavi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del Pechora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hodgsoni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hodgsoni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de Hodgson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cervinus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cervinus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Bisbita </w:t>
            </w:r>
            <w:proofErr w:type="spellStart"/>
            <w:r w:rsidRPr="000A6E08">
              <w:rPr>
                <w:rFonts w:ascii="Arial" w:hAnsi="Arial" w:cs="Arial"/>
                <w:sz w:val="16"/>
                <w:szCs w:val="16"/>
                <w:lang w:val="es-ES"/>
              </w:rPr>
              <w:t>gorjirrojo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roseatus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roseatus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rosado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spinoletta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spinoletta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alpino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petrosus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petrosus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costero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richardi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richardi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de Richard</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godlewskii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godlewskii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estepario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campestris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campestris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campestre</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05654E" w:rsidRPr="000A6E08" w:rsidTr="00D31BD1">
        <w:trPr>
          <w:trHeight w:val="300"/>
        </w:trPr>
        <w:tc>
          <w:tcPr>
            <w:tcW w:w="1864" w:type="dxa"/>
            <w:noWrap/>
            <w:vAlign w:val="center"/>
          </w:tcPr>
          <w:p w:rsidR="0005654E" w:rsidRPr="000A6E08" w:rsidRDefault="00361DC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Anthus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cinnamomeus</w:t>
            </w:r>
            <w:proofErr w:type="spellEnd"/>
          </w:p>
        </w:tc>
        <w:tc>
          <w:tcPr>
            <w:tcW w:w="1864" w:type="dxa"/>
            <w:noWrap/>
            <w:vAlign w:val="center"/>
          </w:tcPr>
          <w:p w:rsidR="0005654E" w:rsidRPr="000A6E08" w:rsidRDefault="0005654E" w:rsidP="00D31BD1">
            <w:pPr>
              <w:pStyle w:val="NoSpacing"/>
              <w:jc w:val="left"/>
              <w:rPr>
                <w:rFonts w:ascii="Arial" w:hAnsi="Arial" w:cs="Arial"/>
                <w:i/>
                <w:sz w:val="16"/>
                <w:szCs w:val="16"/>
                <w:lang w:val="es-ES"/>
              </w:rPr>
            </w:pPr>
          </w:p>
        </w:tc>
        <w:tc>
          <w:tcPr>
            <w:tcW w:w="1865" w:type="dxa"/>
            <w:vAlign w:val="center"/>
          </w:tcPr>
          <w:p w:rsidR="0005654E" w:rsidRPr="000A6E08" w:rsidRDefault="00361DC1" w:rsidP="00D31BD1">
            <w:pPr>
              <w:pStyle w:val="NoSpacing"/>
              <w:jc w:val="left"/>
              <w:rPr>
                <w:rFonts w:ascii="Arial" w:hAnsi="Arial" w:cs="Arial"/>
                <w:sz w:val="16"/>
                <w:szCs w:val="16"/>
                <w:lang w:val="es-ES"/>
              </w:rPr>
            </w:pPr>
            <w:r w:rsidRPr="000A6E08">
              <w:rPr>
                <w:rFonts w:ascii="Arial" w:hAnsi="Arial" w:cs="Arial"/>
                <w:sz w:val="16"/>
                <w:szCs w:val="16"/>
                <w:lang w:val="es-ES"/>
              </w:rPr>
              <w:t>Bisbita africano</w:t>
            </w:r>
          </w:p>
        </w:tc>
        <w:tc>
          <w:tcPr>
            <w:tcW w:w="1152" w:type="dxa"/>
            <w:noWrap/>
            <w:vAlign w:val="center"/>
          </w:tcPr>
          <w:p w:rsidR="0005654E" w:rsidRPr="000A6E08" w:rsidRDefault="00361DC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tcPr>
          <w:p w:rsidR="00361DC1" w:rsidRPr="000A6E08" w:rsidRDefault="00361DC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tcPr>
          <w:p w:rsidR="0005654E" w:rsidRPr="000A6E08" w:rsidRDefault="0005654E" w:rsidP="00D31BD1">
            <w:pPr>
              <w:pStyle w:val="NoSpacing"/>
              <w:jc w:val="center"/>
              <w:rPr>
                <w:rFonts w:ascii="Arial" w:hAnsi="Arial" w:cs="Arial"/>
                <w:sz w:val="16"/>
                <w:szCs w:val="16"/>
                <w:lang w:val="es-ES"/>
              </w:rPr>
            </w:pPr>
          </w:p>
        </w:tc>
        <w:tc>
          <w:tcPr>
            <w:tcW w:w="1080" w:type="dxa"/>
            <w:noWrap/>
            <w:vAlign w:val="center"/>
          </w:tcPr>
          <w:p w:rsidR="0005654E" w:rsidRPr="000A6E08" w:rsidRDefault="0005654E" w:rsidP="00D31BD1">
            <w:pPr>
              <w:pStyle w:val="NoSpacing"/>
              <w:jc w:val="center"/>
              <w:rPr>
                <w:rFonts w:ascii="Arial" w:hAnsi="Arial" w:cs="Arial"/>
                <w:sz w:val="16"/>
                <w:szCs w:val="16"/>
                <w:lang w:val="es-ES"/>
              </w:rPr>
            </w:pPr>
          </w:p>
        </w:tc>
        <w:tc>
          <w:tcPr>
            <w:tcW w:w="1800" w:type="dxa"/>
            <w:noWrap/>
            <w:vAlign w:val="center"/>
          </w:tcPr>
          <w:p w:rsidR="0005654E" w:rsidRPr="000A6E08" w:rsidRDefault="0005654E" w:rsidP="00D31BD1">
            <w:pPr>
              <w:pStyle w:val="NoSpacing"/>
              <w:jc w:val="center"/>
              <w:rPr>
                <w:rFonts w:ascii="Arial" w:hAnsi="Arial" w:cs="Arial"/>
                <w:sz w:val="16"/>
                <w:szCs w:val="16"/>
                <w:lang w:val="es-ES"/>
              </w:rPr>
            </w:pPr>
          </w:p>
        </w:tc>
        <w:tc>
          <w:tcPr>
            <w:tcW w:w="1525" w:type="dxa"/>
            <w:noWrap/>
            <w:vAlign w:val="center"/>
          </w:tcPr>
          <w:p w:rsidR="0005654E" w:rsidRPr="000A6E08" w:rsidRDefault="0005654E"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Tmetothylacus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tenellus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Tmetothylacus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tenellus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Bisbita dorado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cinerea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cinerea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Lavandera </w:t>
            </w:r>
            <w:proofErr w:type="spellStart"/>
            <w:r w:rsidRPr="000A6E08">
              <w:rPr>
                <w:rFonts w:ascii="Arial" w:hAnsi="Arial" w:cs="Arial"/>
                <w:sz w:val="16"/>
                <w:szCs w:val="16"/>
                <w:lang w:val="es-ES"/>
              </w:rPr>
              <w:t>cascadeña</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citreola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citreola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Lavandera cetrina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alba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Motacilla</w:t>
            </w:r>
            <w:proofErr w:type="spellEnd"/>
            <w:r w:rsidRPr="000A6E08">
              <w:rPr>
                <w:rFonts w:ascii="Arial" w:hAnsi="Arial" w:cs="Arial"/>
                <w:i/>
                <w:sz w:val="16"/>
                <w:szCs w:val="16"/>
                <w:lang w:val="es-ES"/>
              </w:rPr>
              <w:t xml:space="preserve"> alba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Lavandera blanca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Fringilla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coelebs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Fringilla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coelebs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Pinzón vulgar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Coccothraustes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coccothraustes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Coccothraustes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coccothraustes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Picogordo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Eophona</w:t>
            </w:r>
            <w:proofErr w:type="spellEnd"/>
            <w:r w:rsidRPr="000A6E08">
              <w:rPr>
                <w:rFonts w:ascii="Arial" w:hAnsi="Arial" w:cs="Arial"/>
                <w:i/>
                <w:sz w:val="16"/>
                <w:szCs w:val="16"/>
                <w:lang w:val="es-ES"/>
              </w:rPr>
              <w:t xml:space="preserve"> migratoria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Eophona</w:t>
            </w:r>
            <w:proofErr w:type="spellEnd"/>
            <w:r w:rsidRPr="000A6E08">
              <w:rPr>
                <w:rFonts w:ascii="Arial" w:hAnsi="Arial" w:cs="Arial"/>
                <w:i/>
                <w:sz w:val="16"/>
                <w:szCs w:val="16"/>
                <w:lang w:val="es-ES"/>
              </w:rPr>
              <w:t xml:space="preserve"> migratoria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Picogordo chino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Eophona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personata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Eophona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personata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Picogordo japonés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Carpodacus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sibiricus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Uragus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sibiricus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Camachuelo </w:t>
            </w:r>
            <w:proofErr w:type="spellStart"/>
            <w:r w:rsidRPr="000A6E08">
              <w:rPr>
                <w:rFonts w:ascii="Arial" w:hAnsi="Arial" w:cs="Arial"/>
                <w:sz w:val="16"/>
                <w:szCs w:val="16"/>
                <w:lang w:val="es-ES"/>
              </w:rPr>
              <w:t>colilargo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Carpodacus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Carpodacus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roseus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Camachuelo de Pallas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Rhodopechys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alienus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Rhodopechys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alienus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Camachuelo alirrojo bereber</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Rhodopechys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sanguineus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Rhodopechys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sanguineus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Camachuelo alirrojo asiático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nemoricola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nemoricola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Pinzón montano de Hodgson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brandti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brandti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Pinzón montano de Brandt</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Leucosticte</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tephrocotis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Pinzón montano </w:t>
            </w:r>
            <w:proofErr w:type="spellStart"/>
            <w:r w:rsidRPr="000A6E08">
              <w:rPr>
                <w:rFonts w:ascii="Arial" w:hAnsi="Arial" w:cs="Arial"/>
                <w:sz w:val="16"/>
                <w:szCs w:val="16"/>
                <w:lang w:val="es-ES"/>
              </w:rPr>
              <w:t>nuquigrís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Chloris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chloris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chloris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Verderón común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Chloris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sinica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sinica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Verderón chino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Chloris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spinoides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spinoides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Verderón del Himalaya</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Chloris</w:t>
            </w:r>
            <w:proofErr w:type="spellEnd"/>
            <w:r w:rsidRPr="000A6E08">
              <w:rPr>
                <w:rFonts w:ascii="Arial" w:hAnsi="Arial" w:cs="Arial"/>
                <w:i/>
                <w:sz w:val="16"/>
                <w:szCs w:val="16"/>
                <w:lang w:val="es-ES"/>
              </w:rPr>
              <w:t xml:space="preserve"> ambigua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Verderón </w:t>
            </w:r>
            <w:proofErr w:type="spellStart"/>
            <w:r w:rsidRPr="000A6E08">
              <w:rPr>
                <w:rFonts w:ascii="Arial" w:hAnsi="Arial" w:cs="Arial"/>
                <w:sz w:val="16"/>
                <w:szCs w:val="16"/>
                <w:lang w:val="es-ES"/>
              </w:rPr>
              <w:t>cabecinegro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carduelis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carduelis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Jilguero europeo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Carduelis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caniceps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Jilguero oriental</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Calcarius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lapponicus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Calcarius</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lapponicus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lapón</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melanocephala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melanocephala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Escribano </w:t>
            </w:r>
            <w:proofErr w:type="spellStart"/>
            <w:r w:rsidRPr="000A6E08">
              <w:rPr>
                <w:rFonts w:ascii="Arial" w:hAnsi="Arial" w:cs="Arial"/>
                <w:sz w:val="16"/>
                <w:szCs w:val="16"/>
                <w:lang w:val="es-ES"/>
              </w:rPr>
              <w:t>cabecinegro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Desconocido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bruniceps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bruniceps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Escribano </w:t>
            </w:r>
            <w:proofErr w:type="spellStart"/>
            <w:r w:rsidRPr="000A6E08">
              <w:rPr>
                <w:rFonts w:ascii="Arial" w:hAnsi="Arial" w:cs="Arial"/>
                <w:sz w:val="16"/>
                <w:szCs w:val="16"/>
                <w:lang w:val="es-ES"/>
              </w:rPr>
              <w:t>carirrojo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fucata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fucata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orejudo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montesino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Aumentando</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buchanani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buchanani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Escribano </w:t>
            </w:r>
            <w:proofErr w:type="spellStart"/>
            <w:r w:rsidRPr="000A6E08">
              <w:rPr>
                <w:rFonts w:ascii="Arial" w:hAnsi="Arial" w:cs="Arial"/>
                <w:sz w:val="16"/>
                <w:szCs w:val="16"/>
                <w:lang w:val="es-ES"/>
              </w:rPr>
              <w:t>cabecigrís</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caesia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caesia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ceniciento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stewarti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stewarti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de Stewart</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leucocephalos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leucocephalos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cabeciblanco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pallasi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pallasi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de Pallas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pusilla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pusilla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pigmeo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spodocephala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spodocephala</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carinegro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personata</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
        </w:tc>
        <w:tc>
          <w:tcPr>
            <w:tcW w:w="1865"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enmascarado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lastRenderedPageBreak/>
              <w:t>Emberiza</w:t>
            </w:r>
            <w:proofErr w:type="spellEnd"/>
            <w:r w:rsidRPr="000A6E08">
              <w:rPr>
                <w:rFonts w:ascii="Arial" w:hAnsi="Arial" w:cs="Arial"/>
                <w:i/>
                <w:sz w:val="16"/>
                <w:szCs w:val="16"/>
                <w:lang w:val="es-ES"/>
              </w:rPr>
              <w:t xml:space="preserve"> rutila</w:t>
            </w:r>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rutila</w:t>
            </w:r>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herrumbroso</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chrysophrys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chrysophrys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 xml:space="preserve">Escribano </w:t>
            </w:r>
            <w:proofErr w:type="spellStart"/>
            <w:r w:rsidRPr="000A6E08">
              <w:rPr>
                <w:rFonts w:ascii="Arial" w:hAnsi="Arial" w:cs="Arial"/>
                <w:sz w:val="16"/>
                <w:szCs w:val="16"/>
                <w:lang w:val="es-ES"/>
              </w:rPr>
              <w:t>cejigualdo</w:t>
            </w:r>
            <w:proofErr w:type="spellEnd"/>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tristrami</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tristrami</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de Tristram</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r w:rsidR="00D31BD1" w:rsidRPr="000A6E08" w:rsidTr="00D31BD1">
        <w:trPr>
          <w:trHeight w:val="300"/>
        </w:trPr>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variabilis</w:t>
            </w:r>
            <w:proofErr w:type="spellEnd"/>
          </w:p>
        </w:tc>
        <w:tc>
          <w:tcPr>
            <w:tcW w:w="1864" w:type="dxa"/>
            <w:noWrap/>
            <w:vAlign w:val="center"/>
            <w:hideMark/>
          </w:tcPr>
          <w:p w:rsidR="00D31BD1" w:rsidRPr="000A6E08" w:rsidRDefault="00D31BD1" w:rsidP="00D31BD1">
            <w:pPr>
              <w:pStyle w:val="NoSpacing"/>
              <w:jc w:val="left"/>
              <w:rPr>
                <w:rFonts w:ascii="Arial" w:hAnsi="Arial" w:cs="Arial"/>
                <w:i/>
                <w:sz w:val="16"/>
                <w:szCs w:val="16"/>
                <w:lang w:val="es-ES"/>
              </w:rPr>
            </w:pPr>
            <w:proofErr w:type="spellStart"/>
            <w:r w:rsidRPr="000A6E08">
              <w:rPr>
                <w:rFonts w:ascii="Arial" w:hAnsi="Arial" w:cs="Arial"/>
                <w:i/>
                <w:sz w:val="16"/>
                <w:szCs w:val="16"/>
                <w:lang w:val="es-ES"/>
              </w:rPr>
              <w:t>Emberiza</w:t>
            </w:r>
            <w:proofErr w:type="spellEnd"/>
            <w:r w:rsidRPr="000A6E08">
              <w:rPr>
                <w:rFonts w:ascii="Arial" w:hAnsi="Arial" w:cs="Arial"/>
                <w:i/>
                <w:sz w:val="16"/>
                <w:szCs w:val="16"/>
                <w:lang w:val="es-ES"/>
              </w:rPr>
              <w:t xml:space="preserve"> </w:t>
            </w:r>
            <w:proofErr w:type="spellStart"/>
            <w:r w:rsidRPr="000A6E08">
              <w:rPr>
                <w:rFonts w:ascii="Arial" w:hAnsi="Arial" w:cs="Arial"/>
                <w:i/>
                <w:sz w:val="16"/>
                <w:szCs w:val="16"/>
                <w:lang w:val="es-ES"/>
              </w:rPr>
              <w:t>variabilis</w:t>
            </w:r>
            <w:proofErr w:type="spellEnd"/>
          </w:p>
        </w:tc>
        <w:tc>
          <w:tcPr>
            <w:tcW w:w="1865" w:type="dxa"/>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Escribano gris</w:t>
            </w:r>
          </w:p>
        </w:tc>
        <w:tc>
          <w:tcPr>
            <w:tcW w:w="1152" w:type="dxa"/>
            <w:noWrap/>
            <w:vAlign w:val="center"/>
            <w:hideMark/>
          </w:tcPr>
          <w:p w:rsidR="00D31BD1" w:rsidRPr="000A6E08" w:rsidRDefault="00D31BD1" w:rsidP="00D31BD1">
            <w:pPr>
              <w:pStyle w:val="NoSpacing"/>
              <w:jc w:val="center"/>
              <w:rPr>
                <w:rFonts w:ascii="Arial" w:hAnsi="Arial" w:cs="Arial"/>
                <w:sz w:val="16"/>
                <w:szCs w:val="16"/>
                <w:lang w:val="es-ES"/>
              </w:rPr>
            </w:pPr>
            <w:r w:rsidRPr="000A6E08">
              <w:rPr>
                <w:rFonts w:ascii="Arial" w:hAnsi="Arial" w:cs="Arial"/>
                <w:sz w:val="16"/>
                <w:szCs w:val="16"/>
                <w:lang w:val="es-ES"/>
              </w:rPr>
              <w:t>LC</w:t>
            </w:r>
          </w:p>
        </w:tc>
        <w:tc>
          <w:tcPr>
            <w:tcW w:w="1440" w:type="dxa"/>
            <w:noWrap/>
            <w:vAlign w:val="center"/>
            <w:hideMark/>
          </w:tcPr>
          <w:p w:rsidR="00D31BD1" w:rsidRPr="000A6E08" w:rsidRDefault="00D31BD1" w:rsidP="00D31BD1">
            <w:pPr>
              <w:pStyle w:val="NoSpacing"/>
              <w:jc w:val="left"/>
              <w:rPr>
                <w:rFonts w:ascii="Arial" w:hAnsi="Arial" w:cs="Arial"/>
                <w:sz w:val="16"/>
                <w:szCs w:val="16"/>
                <w:lang w:val="es-ES"/>
              </w:rPr>
            </w:pPr>
            <w:r w:rsidRPr="000A6E08">
              <w:rPr>
                <w:rFonts w:ascii="Arial" w:hAnsi="Arial" w:cs="Arial"/>
                <w:sz w:val="16"/>
                <w:szCs w:val="16"/>
                <w:lang w:val="es-ES"/>
              </w:rPr>
              <w:t>Estable</w:t>
            </w: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08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800" w:type="dxa"/>
            <w:noWrap/>
            <w:vAlign w:val="center"/>
            <w:hideMark/>
          </w:tcPr>
          <w:p w:rsidR="00D31BD1" w:rsidRPr="000A6E08" w:rsidRDefault="00D31BD1" w:rsidP="00D31BD1">
            <w:pPr>
              <w:pStyle w:val="NoSpacing"/>
              <w:jc w:val="center"/>
              <w:rPr>
                <w:rFonts w:ascii="Arial" w:hAnsi="Arial" w:cs="Arial"/>
                <w:sz w:val="16"/>
                <w:szCs w:val="16"/>
                <w:lang w:val="es-ES"/>
              </w:rPr>
            </w:pPr>
          </w:p>
        </w:tc>
        <w:tc>
          <w:tcPr>
            <w:tcW w:w="1525" w:type="dxa"/>
            <w:noWrap/>
            <w:vAlign w:val="center"/>
            <w:hideMark/>
          </w:tcPr>
          <w:p w:rsidR="00D31BD1" w:rsidRPr="000A6E08" w:rsidRDefault="00D31BD1" w:rsidP="00D31BD1">
            <w:pPr>
              <w:pStyle w:val="NoSpacing"/>
              <w:jc w:val="center"/>
              <w:rPr>
                <w:rFonts w:ascii="Arial" w:hAnsi="Arial" w:cs="Arial"/>
                <w:sz w:val="16"/>
                <w:szCs w:val="16"/>
                <w:lang w:val="es-ES"/>
              </w:rPr>
            </w:pPr>
          </w:p>
        </w:tc>
      </w:tr>
    </w:tbl>
    <w:p w:rsidR="00491A33" w:rsidRPr="000A6E08" w:rsidRDefault="00491A33" w:rsidP="00491A33">
      <w:pPr>
        <w:spacing w:after="120" w:line="360" w:lineRule="auto"/>
        <w:jc w:val="both"/>
        <w:rPr>
          <w:rFonts w:ascii="Calibri" w:eastAsia="Times New Roman" w:hAnsi="Calibri" w:cs="Calibri"/>
          <w:color w:val="000000"/>
          <w:lang w:val="es-ES"/>
        </w:rPr>
      </w:pPr>
    </w:p>
    <w:p w:rsidR="00491A33" w:rsidRPr="000A6E08" w:rsidRDefault="00491A33" w:rsidP="00491A33">
      <w:pPr>
        <w:spacing w:after="120" w:line="360" w:lineRule="auto"/>
        <w:jc w:val="both"/>
        <w:rPr>
          <w:rFonts w:ascii="Calibri" w:eastAsia="Times New Roman" w:hAnsi="Calibri" w:cs="Calibri"/>
          <w:color w:val="000000"/>
          <w:lang w:val="es-ES"/>
        </w:rPr>
      </w:pPr>
    </w:p>
    <w:p w:rsidR="00491A33" w:rsidRPr="000A6E08" w:rsidRDefault="00491A33" w:rsidP="00491A33">
      <w:pPr>
        <w:spacing w:after="120" w:line="360" w:lineRule="auto"/>
        <w:jc w:val="both"/>
        <w:rPr>
          <w:rFonts w:ascii="Calibri" w:eastAsia="Times New Roman" w:hAnsi="Calibri" w:cs="Calibri"/>
          <w:color w:val="000000"/>
          <w:lang w:val="es-ES"/>
        </w:rPr>
      </w:pPr>
    </w:p>
    <w:p w:rsidR="00491A33" w:rsidRPr="000A6E08" w:rsidRDefault="00491A33" w:rsidP="00491A33">
      <w:pPr>
        <w:widowControl w:val="0"/>
        <w:autoSpaceDE w:val="0"/>
        <w:autoSpaceDN w:val="0"/>
        <w:adjustRightInd w:val="0"/>
        <w:spacing w:afterLines="60" w:after="144" w:line="360" w:lineRule="auto"/>
        <w:rPr>
          <w:rFonts w:ascii="Calibri" w:eastAsia="Times New Roman" w:hAnsi="Calibri" w:cs="Times New Roman"/>
          <w:lang w:val="es-ES"/>
        </w:rPr>
        <w:sectPr w:rsidR="00491A33" w:rsidRPr="000A6E08" w:rsidSect="00FC6A12">
          <w:headerReference w:type="even" r:id="rId30"/>
          <w:headerReference w:type="default" r:id="rId31"/>
          <w:pgSz w:w="15840" w:h="12240" w:orient="landscape"/>
          <w:pgMar w:top="1440" w:right="1080" w:bottom="1440" w:left="1080" w:header="720" w:footer="720" w:gutter="0"/>
          <w:cols w:space="720"/>
          <w:docGrid w:linePitch="360"/>
        </w:sectPr>
      </w:pPr>
    </w:p>
    <w:p w:rsidR="00491A33" w:rsidRPr="000A6E08" w:rsidRDefault="00491A33" w:rsidP="00491A33">
      <w:pPr>
        <w:spacing w:after="120" w:line="240" w:lineRule="auto"/>
        <w:jc w:val="right"/>
        <w:rPr>
          <w:rFonts w:eastAsia="Times New Roman" w:cs="Arial"/>
          <w:b/>
          <w:color w:val="000000"/>
          <w:sz w:val="20"/>
          <w:szCs w:val="20"/>
          <w:lang w:val="es-ES"/>
        </w:rPr>
      </w:pPr>
      <w:r w:rsidRPr="000A6E08">
        <w:rPr>
          <w:rFonts w:eastAsia="Times New Roman" w:cs="Arial"/>
          <w:b/>
          <w:color w:val="000000"/>
          <w:sz w:val="20"/>
          <w:szCs w:val="20"/>
          <w:lang w:val="es-ES"/>
        </w:rPr>
        <w:lastRenderedPageBreak/>
        <w:t>Anexo 4</w:t>
      </w:r>
    </w:p>
    <w:p w:rsidR="00491A33" w:rsidRPr="000A6E08" w:rsidRDefault="00491A33" w:rsidP="00491A33">
      <w:pPr>
        <w:spacing w:after="0" w:line="240" w:lineRule="auto"/>
        <w:jc w:val="center"/>
        <w:rPr>
          <w:rFonts w:eastAsia="Times New Roman" w:cs="Arial"/>
          <w:b/>
          <w:color w:val="000000"/>
          <w:sz w:val="20"/>
          <w:szCs w:val="20"/>
          <w:lang w:val="es-ES"/>
        </w:rPr>
      </w:pPr>
      <w:r w:rsidRPr="000A6E08">
        <w:rPr>
          <w:rFonts w:eastAsia="Times New Roman" w:cs="Arial"/>
          <w:b/>
          <w:color w:val="000000"/>
          <w:sz w:val="20"/>
          <w:szCs w:val="20"/>
          <w:lang w:val="es-ES"/>
        </w:rPr>
        <w:t xml:space="preserve">Plan de Acción para las aves terrestres migratorias de África y Eurasia </w:t>
      </w:r>
    </w:p>
    <w:p w:rsidR="00491A33" w:rsidRPr="000A6E08" w:rsidRDefault="00491A33" w:rsidP="00491A33">
      <w:pPr>
        <w:spacing w:after="0" w:line="240" w:lineRule="auto"/>
        <w:jc w:val="center"/>
        <w:rPr>
          <w:rFonts w:eastAsia="Times New Roman" w:cs="Arial"/>
          <w:b/>
          <w:color w:val="000000"/>
          <w:sz w:val="20"/>
          <w:szCs w:val="20"/>
          <w:lang w:val="es-ES"/>
        </w:rPr>
      </w:pPr>
      <w:r w:rsidRPr="000A6E08">
        <w:rPr>
          <w:rFonts w:eastAsia="Times New Roman" w:cs="Arial"/>
          <w:b/>
          <w:color w:val="000000"/>
          <w:sz w:val="20"/>
          <w:szCs w:val="20"/>
          <w:lang w:val="es-ES"/>
        </w:rPr>
        <w:t>Anexo 4: Matriz de cumplimiento de política</w:t>
      </w:r>
      <w:r w:rsidR="000A6E08" w:rsidRPr="000A6E08">
        <w:rPr>
          <w:rFonts w:eastAsia="Times New Roman" w:cs="Arial"/>
          <w:b/>
          <w:color w:val="000000"/>
          <w:sz w:val="20"/>
          <w:szCs w:val="20"/>
          <w:lang w:val="es-ES"/>
        </w:rPr>
        <w:t xml:space="preserve">s </w:t>
      </w:r>
      <w:r w:rsidRPr="000A6E08">
        <w:rPr>
          <w:rFonts w:eastAsia="Times New Roman" w:cs="Arial"/>
          <w:b/>
          <w:color w:val="000000"/>
          <w:sz w:val="20"/>
          <w:szCs w:val="20"/>
          <w:lang w:val="es-ES"/>
        </w:rPr>
        <w:t>de conservación</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Versión 2014-04-28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663"/>
        <w:gridCol w:w="1661"/>
        <w:gridCol w:w="1661"/>
        <w:gridCol w:w="1661"/>
        <w:gridCol w:w="1661"/>
        <w:gridCol w:w="1661"/>
      </w:tblGrid>
      <w:tr w:rsidR="00491A33" w:rsidRPr="000A6E08" w:rsidTr="00823335">
        <w:trPr>
          <w:trHeight w:val="20"/>
          <w:tblHeader/>
        </w:trPr>
        <w:tc>
          <w:tcPr>
            <w:tcW w:w="3000" w:type="dxa"/>
            <w:vMerge w:val="restart"/>
            <w:shd w:val="clear" w:color="auto" w:fill="EAF1DD"/>
          </w:tcPr>
          <w:p w:rsidR="00491A33" w:rsidRPr="000A6E08" w:rsidRDefault="00491A33" w:rsidP="00491A33">
            <w:pPr>
              <w:spacing w:after="120" w:line="360" w:lineRule="auto"/>
              <w:jc w:val="both"/>
              <w:rPr>
                <w:rFonts w:eastAsia="Times New Roman" w:cs="Arial"/>
                <w:b/>
                <w:color w:val="000000"/>
                <w:sz w:val="20"/>
                <w:szCs w:val="20"/>
                <w:lang w:val="es-ES"/>
              </w:rPr>
            </w:pPr>
            <w:r w:rsidRPr="000A6E08">
              <w:rPr>
                <w:rFonts w:eastAsia="Times New Roman" w:cs="Arial"/>
                <w:b/>
                <w:color w:val="000000"/>
                <w:sz w:val="20"/>
                <w:szCs w:val="20"/>
                <w:lang w:val="es-ES"/>
              </w:rPr>
              <w:t xml:space="preserve">Acciones AEMLAP </w:t>
            </w:r>
          </w:p>
        </w:tc>
        <w:tc>
          <w:tcPr>
            <w:tcW w:w="10008" w:type="dxa"/>
            <w:gridSpan w:val="6"/>
            <w:shd w:val="clear" w:color="auto" w:fill="EAF1DD"/>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Políticas Internacionales</w:t>
            </w:r>
          </w:p>
        </w:tc>
      </w:tr>
      <w:tr w:rsidR="00491A33" w:rsidRPr="000A6E08" w:rsidTr="00823335">
        <w:trPr>
          <w:trHeight w:val="20"/>
          <w:tblHeader/>
        </w:trPr>
        <w:tc>
          <w:tcPr>
            <w:tcW w:w="3000" w:type="dxa"/>
            <w:vMerge/>
            <w:shd w:val="clear" w:color="auto" w:fill="EAF1DD"/>
          </w:tcPr>
          <w:p w:rsidR="00491A33" w:rsidRPr="000A6E08" w:rsidRDefault="00491A33" w:rsidP="00491A33">
            <w:pPr>
              <w:spacing w:after="0" w:line="240" w:lineRule="auto"/>
              <w:jc w:val="both"/>
              <w:rPr>
                <w:rFonts w:eastAsia="Times New Roman" w:cs="Arial"/>
                <w:color w:val="000000"/>
                <w:sz w:val="20"/>
                <w:szCs w:val="20"/>
                <w:lang w:val="es-ES"/>
              </w:rPr>
            </w:pPr>
          </w:p>
        </w:tc>
        <w:tc>
          <w:tcPr>
            <w:tcW w:w="1668"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Principios y Directrices de Addis Ababa para el uso sostenible de la biodiversidad</w:t>
            </w:r>
            <w:r w:rsidRPr="000A6E08">
              <w:rPr>
                <w:rFonts w:eastAsia="Times New Roman" w:cs="Arial"/>
                <w:color w:val="333333"/>
                <w:sz w:val="20"/>
                <w:szCs w:val="20"/>
                <w:vertAlign w:val="superscript"/>
                <w:lang w:val="es-ES"/>
              </w:rPr>
              <w:footnoteReference w:id="9"/>
            </w:r>
            <w:r w:rsidRPr="000A6E08">
              <w:rPr>
                <w:rFonts w:eastAsia="Times New Roman" w:cs="Arial"/>
                <w:color w:val="333333"/>
                <w:sz w:val="20"/>
                <w:szCs w:val="20"/>
                <w:lang w:val="es-ES"/>
              </w:rPr>
              <w:t xml:space="preserve"> (CBD)</w:t>
            </w:r>
          </w:p>
        </w:tc>
        <w:tc>
          <w:tcPr>
            <w:tcW w:w="1668"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Plan Estratégico del CBD 2011-2020</w:t>
            </w:r>
            <w:r w:rsidRPr="000A6E08">
              <w:rPr>
                <w:rFonts w:eastAsia="Times New Roman" w:cs="Arial"/>
                <w:color w:val="333333"/>
                <w:sz w:val="20"/>
                <w:szCs w:val="20"/>
                <w:vertAlign w:val="superscript"/>
                <w:lang w:val="es-ES"/>
              </w:rPr>
              <w:footnoteReference w:id="10"/>
            </w:r>
            <w:r w:rsidRPr="000A6E08">
              <w:rPr>
                <w:rFonts w:eastAsia="Times New Roman" w:cs="Arial"/>
                <w:color w:val="333333"/>
                <w:sz w:val="20"/>
                <w:szCs w:val="20"/>
                <w:lang w:val="es-ES"/>
              </w:rPr>
              <w:t xml:space="preserve"> </w:t>
            </w:r>
            <w:r w:rsidRPr="000A6E08">
              <w:rPr>
                <w:rFonts w:eastAsia="Times New Roman" w:cs="Arial"/>
                <w:color w:val="000000"/>
                <w:sz w:val="20"/>
                <w:szCs w:val="20"/>
                <w:lang w:val="es-ES"/>
              </w:rPr>
              <w:t>y decisiones asociadas</w:t>
            </w:r>
          </w:p>
        </w:tc>
        <w:tc>
          <w:tcPr>
            <w:tcW w:w="1668"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Plan Estratégico de la Convención de Ramsar</w:t>
            </w:r>
            <w:r w:rsidRPr="000A6E08">
              <w:rPr>
                <w:rFonts w:eastAsia="Times New Roman" w:cs="Arial"/>
                <w:color w:val="333333"/>
                <w:sz w:val="20"/>
                <w:szCs w:val="20"/>
                <w:vertAlign w:val="superscript"/>
                <w:lang w:val="es-ES"/>
              </w:rPr>
              <w:footnoteReference w:id="11"/>
            </w:r>
            <w:r w:rsidRPr="000A6E08">
              <w:rPr>
                <w:rFonts w:eastAsia="Times New Roman" w:cs="Arial"/>
                <w:color w:val="333333"/>
                <w:sz w:val="20"/>
                <w:szCs w:val="20"/>
                <w:lang w:val="es-ES"/>
              </w:rPr>
              <w:t xml:space="preserve"> </w:t>
            </w:r>
            <w:r w:rsidRPr="000A6E08">
              <w:rPr>
                <w:rFonts w:eastAsia="Times New Roman" w:cs="Arial"/>
                <w:color w:val="000000"/>
                <w:sz w:val="20"/>
                <w:szCs w:val="20"/>
                <w:lang w:val="es-ES"/>
              </w:rPr>
              <w:t>y decisiones asociadas</w:t>
            </w:r>
          </w:p>
        </w:tc>
        <w:tc>
          <w:tcPr>
            <w:tcW w:w="1668"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Directiva de la UE sobre la conservación de aves silvestres y Directivas y Normativa de la UE asociada</w:t>
            </w:r>
            <w:r w:rsidRPr="000A6E08">
              <w:rPr>
                <w:rFonts w:eastAsia="Times New Roman" w:cs="Arial"/>
                <w:color w:val="333333"/>
                <w:sz w:val="20"/>
                <w:szCs w:val="20"/>
                <w:vertAlign w:val="superscript"/>
                <w:lang w:val="es-ES"/>
              </w:rPr>
              <w:footnoteReference w:id="12"/>
            </w:r>
          </w:p>
        </w:tc>
        <w:tc>
          <w:tcPr>
            <w:tcW w:w="1668" w:type="dxa"/>
            <w:shd w:val="clear" w:color="auto" w:fill="EAF1DD"/>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Plan de Acción AEWA (PA)</w:t>
            </w:r>
            <w:r w:rsidRPr="000A6E08">
              <w:rPr>
                <w:rFonts w:eastAsia="Times New Roman" w:cs="Arial"/>
                <w:color w:val="000000"/>
                <w:sz w:val="20"/>
                <w:szCs w:val="20"/>
                <w:vertAlign w:val="superscript"/>
                <w:lang w:val="es-ES"/>
              </w:rPr>
              <w:footnoteReference w:id="13"/>
            </w:r>
            <w:r w:rsidRPr="000A6E08">
              <w:rPr>
                <w:rFonts w:eastAsia="Times New Roman" w:cs="Arial"/>
                <w:color w:val="000000"/>
                <w:sz w:val="20"/>
                <w:szCs w:val="20"/>
                <w:lang w:val="es-ES"/>
              </w:rPr>
              <w:t xml:space="preserve"> 2013-2015, </w:t>
            </w:r>
            <w:r w:rsidRPr="000A6E08">
              <w:rPr>
                <w:rFonts w:eastAsia="Times New Roman" w:cs="Arial"/>
                <w:color w:val="333333"/>
                <w:sz w:val="20"/>
                <w:szCs w:val="20"/>
                <w:lang w:val="es-ES"/>
              </w:rPr>
              <w:t xml:space="preserve">Plan Estratégico </w:t>
            </w:r>
            <w:r w:rsidRPr="000A6E08">
              <w:rPr>
                <w:rFonts w:eastAsia="Times New Roman" w:cs="Arial"/>
                <w:color w:val="000000"/>
                <w:sz w:val="20"/>
                <w:szCs w:val="20"/>
                <w:lang w:val="es-ES"/>
              </w:rPr>
              <w:t>(SP)</w:t>
            </w:r>
            <w:r w:rsidRPr="000A6E08">
              <w:rPr>
                <w:rFonts w:eastAsia="Times New Roman" w:cs="Arial"/>
                <w:color w:val="000000"/>
                <w:sz w:val="20"/>
                <w:szCs w:val="20"/>
                <w:vertAlign w:val="superscript"/>
                <w:lang w:val="es-ES"/>
              </w:rPr>
              <w:footnoteReference w:id="14"/>
            </w:r>
            <w:r w:rsidRPr="000A6E08">
              <w:rPr>
                <w:rFonts w:eastAsia="Times New Roman" w:cs="Arial"/>
                <w:color w:val="000000"/>
                <w:sz w:val="20"/>
                <w:szCs w:val="20"/>
                <w:lang w:val="es-ES"/>
              </w:rPr>
              <w:t xml:space="preserve"> 2009-2017, y decisiones asociadas</w:t>
            </w:r>
          </w:p>
        </w:tc>
        <w:tc>
          <w:tcPr>
            <w:tcW w:w="1668" w:type="dxa"/>
            <w:shd w:val="clear" w:color="auto" w:fill="EAF1DD"/>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333333"/>
                <w:sz w:val="20"/>
                <w:szCs w:val="20"/>
                <w:lang w:val="es-ES"/>
              </w:rPr>
              <w:t xml:space="preserve">Plan Estratégico de la </w:t>
            </w:r>
            <w:r w:rsidRPr="000A6E08">
              <w:rPr>
                <w:rFonts w:eastAsia="Times New Roman" w:cs="Arial"/>
                <w:color w:val="000000"/>
                <w:sz w:val="20"/>
                <w:szCs w:val="20"/>
                <w:lang w:val="es-ES"/>
              </w:rPr>
              <w:t>Convención sobre las Especies Migratorias (PE)</w:t>
            </w:r>
            <w:r w:rsidRPr="000A6E08">
              <w:rPr>
                <w:rFonts w:eastAsia="Times New Roman" w:cs="Arial"/>
                <w:color w:val="000000"/>
                <w:sz w:val="20"/>
                <w:szCs w:val="20"/>
                <w:vertAlign w:val="superscript"/>
                <w:lang w:val="es-ES"/>
              </w:rPr>
              <w:footnoteReference w:id="15"/>
            </w:r>
            <w:r w:rsidRPr="000A6E08">
              <w:rPr>
                <w:rFonts w:eastAsia="Times New Roman" w:cs="Arial"/>
                <w:color w:val="000000"/>
                <w:sz w:val="20"/>
                <w:szCs w:val="20"/>
                <w:lang w:val="es-ES"/>
              </w:rPr>
              <w:t xml:space="preserve"> 2006-2011 y decisiones asociadas</w:t>
            </w:r>
          </w:p>
        </w:tc>
      </w:tr>
      <w:tr w:rsidR="00491A33" w:rsidRPr="000A6E08" w:rsidTr="00823335">
        <w:trPr>
          <w:trHeight w:val="20"/>
        </w:trPr>
        <w:tc>
          <w:tcPr>
            <w:tcW w:w="3000" w:type="dxa"/>
            <w:shd w:val="clear" w:color="auto" w:fill="7F7F7F"/>
          </w:tcPr>
          <w:p w:rsidR="00491A33" w:rsidRPr="000A6E08" w:rsidRDefault="00491A33" w:rsidP="00491A33">
            <w:pPr>
              <w:spacing w:after="0" w:line="240" w:lineRule="auto"/>
              <w:jc w:val="both"/>
              <w:rPr>
                <w:rFonts w:eastAsia="Times New Roman" w:cs="Arial"/>
                <w:color w:val="000000"/>
                <w:sz w:val="20"/>
                <w:szCs w:val="20"/>
                <w:lang w:val="es-ES"/>
              </w:rPr>
            </w:pPr>
            <w:r w:rsidRPr="000A6E08">
              <w:rPr>
                <w:rFonts w:eastAsia="Times New Roman" w:cs="Arial"/>
                <w:color w:val="000000"/>
                <w:sz w:val="20"/>
                <w:szCs w:val="20"/>
                <w:lang w:val="es-ES"/>
              </w:rPr>
              <w:t>CONSERVACIÓN DEL HÁBITAT</w:t>
            </w: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jc w:val="both"/>
              <w:rPr>
                <w:rFonts w:eastAsia="Times New Roman" w:cs="Arial"/>
                <w:color w:val="000000"/>
                <w:sz w:val="20"/>
                <w:szCs w:val="20"/>
                <w:lang w:val="es-ES"/>
              </w:rPr>
            </w:pPr>
            <w:r w:rsidRPr="000A6E08">
              <w:rPr>
                <w:rFonts w:eastAsia="Times New Roman" w:cs="Arial"/>
                <w:color w:val="000000"/>
                <w:sz w:val="20"/>
                <w:szCs w:val="20"/>
                <w:lang w:val="es-ES"/>
              </w:rPr>
              <w:t>Cambios en el uso del suelo</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D9D9D9"/>
          </w:tcPr>
          <w:p w:rsidR="00491A33" w:rsidRPr="000A6E08" w:rsidRDefault="00491A33" w:rsidP="00491A33">
            <w:pPr>
              <w:spacing w:after="0" w:line="240" w:lineRule="auto"/>
              <w:jc w:val="both"/>
              <w:rPr>
                <w:rFonts w:eastAsia="Times New Roman" w:cs="Arial"/>
                <w:color w:val="000000"/>
                <w:sz w:val="20"/>
                <w:szCs w:val="20"/>
                <w:lang w:val="es-ES"/>
              </w:rPr>
            </w:pPr>
            <w:r w:rsidRPr="000A6E08">
              <w:rPr>
                <w:rFonts w:eastAsia="Times New Roman" w:cs="Arial"/>
                <w:color w:val="000000"/>
                <w:sz w:val="20"/>
                <w:szCs w:val="20"/>
                <w:lang w:val="es-ES"/>
              </w:rPr>
              <w:t>Agricultura intensiva</w:t>
            </w: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1. Desarrollar e implementar nuevas políticas o revisar las políticas existentes que mantienen y gestionan los hábitats naturales y </w:t>
            </w:r>
            <w:proofErr w:type="spellStart"/>
            <w:r w:rsidRPr="000A6E08">
              <w:rPr>
                <w:rFonts w:eastAsia="Times New Roman" w:cs="Arial"/>
                <w:color w:val="000000"/>
                <w:sz w:val="20"/>
                <w:szCs w:val="20"/>
                <w:lang w:val="es-ES"/>
              </w:rPr>
              <w:t>semi-naturales</w:t>
            </w:r>
            <w:proofErr w:type="spellEnd"/>
            <w:r w:rsidRPr="000A6E08">
              <w:rPr>
                <w:rFonts w:eastAsia="Times New Roman" w:cs="Arial"/>
                <w:color w:val="000000"/>
                <w:sz w:val="20"/>
                <w:szCs w:val="20"/>
                <w:lang w:val="es-ES"/>
              </w:rPr>
              <w:t xml:space="preserve"> de valor para las especies de aves terrestres migratorias en paisajes agrarios que de otra manera serían cultivados intensivamente y/o a gran escala.</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5 y 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Estrategias 1.3 y 1.4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3.2.4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2.7</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2. Promover tipos de sistemas agrícolas respetuosos con la biodiversidad</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Programa de trabajo sobre la diversidad biológica agrícola Objetivos de Aichi 3 y 7</w:t>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3.2.4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2.3</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 Desarrollar principios para el diseño del paisaje y orientación para mitigar las consecuencias negativas de formas de agricultura intensivas y/o gran escala en las especies de aves terrestres migratorias y sus hábitats,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5 y 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3.2.4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  Llevar a cabo Evaluaciones Ambientales Estratégicas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1.3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4.3.1</w:t>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7.2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2.8</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  Desarrollar estrategias de planificación de uso del suelo, utilizando un enfoque ecosistémico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5, 7 y 17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3.2.4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2.9</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D9D9D9"/>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La agricultura tradicional incluyendo el pastoreo y los sistemas de cultivo a pequeña escala</w:t>
            </w: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 Promover políticas agrícolas que apoyen las prácticas de manejo de recursos naturales participativas y sostenibles,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proofErr w:type="spellStart"/>
            <w:r w:rsidRPr="000A6E08">
              <w:rPr>
                <w:rFonts w:eastAsia="Times New Roman" w:cs="Arial"/>
                <w:color w:val="000000"/>
                <w:sz w:val="20"/>
                <w:szCs w:val="20"/>
                <w:lang w:val="es-ES"/>
              </w:rPr>
              <w:t>Practical</w:t>
            </w:r>
            <w:proofErr w:type="spellEnd"/>
            <w:r w:rsidRPr="000A6E08">
              <w:rPr>
                <w:rFonts w:eastAsia="Times New Roman" w:cs="Arial"/>
                <w:color w:val="000000"/>
                <w:sz w:val="20"/>
                <w:szCs w:val="20"/>
                <w:lang w:val="es-ES"/>
              </w:rPr>
              <w:t xml:space="preserve"> </w:t>
            </w:r>
            <w:proofErr w:type="spellStart"/>
            <w:r w:rsidRPr="000A6E08">
              <w:rPr>
                <w:rFonts w:eastAsia="Times New Roman" w:cs="Arial"/>
                <w:color w:val="000000"/>
                <w:sz w:val="20"/>
                <w:szCs w:val="20"/>
                <w:lang w:val="es-ES"/>
              </w:rPr>
              <w:t>Principles</w:t>
            </w:r>
            <w:proofErr w:type="spellEnd"/>
            <w:r w:rsidRPr="000A6E08">
              <w:rPr>
                <w:rFonts w:eastAsia="Times New Roman" w:cs="Arial"/>
                <w:color w:val="000000"/>
                <w:sz w:val="20"/>
                <w:szCs w:val="20"/>
                <w:lang w:val="es-ES"/>
              </w:rPr>
              <w:t xml:space="preserve"> 2, 9 y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Decisión XI.22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3, 5, 7, 17 y 18</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7. Trabajar con y empoderar a las comunidades locales para defender, desarrollar y aplicar enfoques participativos e incentivos dirigidos a la gestión integrada y sostenible de los recursos naturales.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proofErr w:type="spellStart"/>
            <w:r w:rsidRPr="000A6E08">
              <w:rPr>
                <w:rFonts w:eastAsia="Times New Roman" w:cs="Arial"/>
                <w:color w:val="000000"/>
                <w:sz w:val="20"/>
                <w:szCs w:val="20"/>
                <w:lang w:val="es-ES"/>
              </w:rPr>
              <w:t>Practical</w:t>
            </w:r>
            <w:proofErr w:type="spellEnd"/>
            <w:r w:rsidRPr="000A6E08">
              <w:rPr>
                <w:rFonts w:eastAsia="Times New Roman" w:cs="Arial"/>
                <w:color w:val="000000"/>
                <w:sz w:val="20"/>
                <w:szCs w:val="20"/>
                <w:lang w:val="es-ES"/>
              </w:rPr>
              <w:t xml:space="preserve"> </w:t>
            </w:r>
            <w:proofErr w:type="spellStart"/>
            <w:r w:rsidRPr="000A6E08">
              <w:rPr>
                <w:rFonts w:eastAsia="Times New Roman" w:cs="Arial"/>
                <w:color w:val="000000"/>
                <w:sz w:val="20"/>
                <w:szCs w:val="20"/>
                <w:lang w:val="es-ES"/>
              </w:rPr>
              <w:t>Principles</w:t>
            </w:r>
            <w:proofErr w:type="spellEnd"/>
            <w:r w:rsidRPr="000A6E08">
              <w:rPr>
                <w:rFonts w:eastAsia="Times New Roman" w:cs="Arial"/>
                <w:color w:val="000000"/>
                <w:sz w:val="20"/>
                <w:szCs w:val="20"/>
                <w:lang w:val="es-ES"/>
              </w:rPr>
              <w:t xml:space="preserve"> 2, 9, 10 y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Decisión XI.22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7 y 18</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8. Facilitar el intercambio, a nivel internacional, de experiencias de pastoreo y agrícolas a pequeña escala y buenas prácticas relevantes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Práctico6</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18 y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3.4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9. Esforzarse para incluir los requerimientos de hábitat de aves migratorias en las iniciativas existentes que trabajan con los agricultores y las comunidades locales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D9D9D9"/>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Productos madereros y no madereros</w:t>
            </w: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10.Incluir los requerimientos de hábitat de las especies de aves terrestres migratorias en el desarrollo e implementación de planes integrados de manejo de bosques nacionales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D9D9D9"/>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Gestión del agua</w:t>
            </w: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11. 12.</w:t>
            </w:r>
            <w:r w:rsidRPr="000A6E08">
              <w:rPr>
                <w:rFonts w:eastAsia="Times New Roman" w:cs="Arial"/>
                <w:color w:val="000000"/>
                <w:sz w:val="20"/>
                <w:szCs w:val="20"/>
                <w:lang w:val="es-ES"/>
              </w:rPr>
              <w:tab/>
              <w:t>Implementar y promover ampliamente, las directrices de la Convención de Ramsar sobre los humedales y el manejo de cuencas hidrográficas (Resolución X.19)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Decisión XI.23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X.19</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1.7</w:t>
            </w:r>
          </w:p>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12. Regular las amenazas antropogénicas que puedan provocar la degradación y/o pérdida de los humedales importantes para las especies de aves terrestres migratorias e iniciar programas de rehabilitación o restauración, siempre que sea posible y apropiado</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Programa de Trabajo de biodiversidad de aguas interiores </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7 y 17</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Decisión XI.16</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1.8 y 2.7</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3.3 y 3.2.3</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D9D9D9"/>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Energía</w:t>
            </w: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13. 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5.16</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4.3.5</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14. Asegurar que se adopta un enfoque estratégico con respecto a la ubicación de desarrollos alternativos de energía renovable</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5.16</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1.3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15.Establecer políticas sostenibles de gestión de la energía y de uso del suelo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4 y 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Estrategias 1.3 y 1.4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16. Tratar de reducir la dependencia de los combustibles fósiles,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17.  Asegurar que los nuevos embalses hidroeléctricos planificados y otros esquemas </w:t>
            </w:r>
            <w:r w:rsidRPr="000A6E08">
              <w:rPr>
                <w:rFonts w:eastAsia="Times New Roman" w:cs="Arial"/>
                <w:color w:val="000000"/>
                <w:sz w:val="20"/>
                <w:szCs w:val="20"/>
                <w:lang w:val="es-ES"/>
              </w:rPr>
              <w:lastRenderedPageBreak/>
              <w:t>de modificación de la hidrología natural, están sujetos a rigurosas Evaluaciones de Impacto Ambiental</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Estrategias 1.3 y 1.7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5.16</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1.3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PA párr. 4.3.1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7.2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Meta 2.8</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18.Mitigar los efectos de presas hidráulicas existentes permitiendo que la descarga/flujo artificial de agua esté bien gestionado, aguas abajo,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X.19</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D9D9D9"/>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Repoblación (incluyendo reforestación), y la reducción de la desertificación y las emisiones de carbono derivadas de la deforestación y la degradación</w:t>
            </w: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19. Fomentar el uso de árboles nativos u otras plantas que sean de gran valor para las especies de aves terrestres migratorias mediante iniciativas apropiadas de reforestación o forestación.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20.Incorporarse en las medidas que se están adoptando para aplicar la </w:t>
            </w:r>
            <w:r w:rsidRPr="000A6E08">
              <w:rPr>
                <w:rFonts w:eastAsia="Times New Roman" w:cs="Arial"/>
                <w:color w:val="000000"/>
                <w:sz w:val="20"/>
                <w:szCs w:val="20"/>
                <w:lang w:val="es-ES"/>
              </w:rPr>
              <w:lastRenderedPageBreak/>
              <w:t>Convención de las Naciones Unidas de Lucha contra la Desertificación (UNCCD) sobre aspectos de conservación de las especies de aves terrestres migratorias,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Gestión integrada del uso del suelo</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21. Fomentar la implementación local de las políticas de gestión del uso del suelo, potencialmente a través de programas de incentivos apropiados.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Práctico9, 10 y 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Objetivos de Aichi 3 y 17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Sitios de importancia nacional o internacional para las especies de aves terrestres migratorias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22. Realizar y publicar inventarios nacionales de los lugares de importancia para las especies de aves terrestres migratorias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1.2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23.</w:t>
            </w:r>
            <w:r w:rsidRPr="000A6E08">
              <w:rPr>
                <w:rFonts w:eastAsia="Times New Roman" w:cs="Arial"/>
                <w:color w:val="000000"/>
                <w:sz w:val="20"/>
                <w:szCs w:val="20"/>
                <w:lang w:val="es-ES"/>
              </w:rPr>
              <w:tab/>
              <w:t xml:space="preserve">Facilitar y promover la designación de sitios de importancia para las especies de aves terrestres migratorias en las categorías de </w:t>
            </w:r>
            <w:r w:rsidRPr="000A6E08">
              <w:rPr>
                <w:rFonts w:eastAsia="Times New Roman" w:cs="Arial"/>
                <w:color w:val="000000"/>
                <w:sz w:val="20"/>
                <w:szCs w:val="20"/>
                <w:lang w:val="es-ES"/>
              </w:rPr>
              <w:lastRenderedPageBreak/>
              <w:t>conservación nacionales e internacionales pertinentes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Decisión XI.24</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Programa de trabajo sobre </w:t>
            </w:r>
            <w:r w:rsidRPr="000A6E08">
              <w:rPr>
                <w:rFonts w:eastAsia="Times New Roman" w:cs="Arial"/>
                <w:color w:val="000000"/>
                <w:sz w:val="20"/>
                <w:szCs w:val="20"/>
                <w:lang w:val="es-ES"/>
              </w:rPr>
              <w:lastRenderedPageBreak/>
              <w:t xml:space="preserve">áreas protegidas </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2.1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3.2.1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10.3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2.7</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24. Establecer una Red de Sitios Críticos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Targets 1.2 y 3.2.1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10.3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2.7</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25. Revisar y cuando proceda, elaborar y ejecutar planes de manejo de sitios de conservación apropiados y efectivos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Estrategias 2.5 y 2.7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3.2.3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26. Promover enfoques participativos en la planificación, gestión y conservación de los sitios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Principios prácticos 9 y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18</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Estrategias 2.3 y 2.7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Cambio Climático</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27. Implementar medidas esbozadas en la Resolución 5.13 de AEWA (Medidas de adaptación al cambio climático para las aves acuáticas), la Resolución X.24 de Ramsar (Humedales y Cambio Climático) y las Resoluciones </w:t>
            </w:r>
            <w:r w:rsidRPr="000A6E08">
              <w:rPr>
                <w:rFonts w:eastAsia="Times New Roman" w:cs="Arial"/>
                <w:color w:val="000000"/>
                <w:sz w:val="20"/>
                <w:szCs w:val="20"/>
                <w:lang w:val="es-ES"/>
              </w:rPr>
              <w:lastRenderedPageBreak/>
              <w:t>de la CMS 9.7 (Impacto del cambio climático sobre las especies migratorias) y 10.19 (Conservación de las especies migratorias a la luz del cambio climático)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15</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X.24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5.13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9.7</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10.19</w:t>
            </w:r>
          </w:p>
        </w:tc>
      </w:tr>
      <w:tr w:rsidR="00491A33" w:rsidRPr="000A6E08" w:rsidTr="00823335">
        <w:trPr>
          <w:trHeight w:val="20"/>
        </w:trPr>
        <w:tc>
          <w:tcPr>
            <w:tcW w:w="3000"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SACAR DE SU AMBIENTE NATURAL Y EL COMERCIO</w:t>
            </w: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28. Identificar las especies de aves terrestres migratorias que sean objeto de captura (sacándolas de su ambiente natural) y comercio,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1.4</w:t>
            </w: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Regulación de la captura (sacar de su ambiente natural) legal</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29.Garantizar la protección legal de las especies de aves terrestres migratorias de mayor preocupación en cuanto a conservación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2.3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30. Establecer límites en el número y la forma de captura de especies de aves terrestres migratorias y proveer controles adecuados para garantizar el cumplimiento de dichos límites.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 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2.2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31. Dar prioridad a la conservación de especies de aves terrestres migratorias con tendencias poblacionales en declive a nivel   mundial</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2.3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32.Regular toda captura y comercio de las especies de aves terrestres migratorias con tendencias globales de población en aumento, estables o desconocidas,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2.3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33.Recopilar listas nacionales de especies cinegéticas migratorias de aves terrestres, temporadas de caza y comercio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Targets 2.2, 2.5 y 3.1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34. Implementar programas de medios de vida alternativos o programas de cría en cautividad de especies de aves terrestres migratorias utilizadas como fuente de alimentos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Captura (sacar de su ambiente natural) ilegal</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35. Promover la cooperación internacional entre las </w:t>
            </w:r>
            <w:r w:rsidRPr="000A6E08">
              <w:rPr>
                <w:rFonts w:eastAsia="Times New Roman" w:cs="Arial"/>
                <w:color w:val="000000"/>
                <w:sz w:val="20"/>
                <w:szCs w:val="20"/>
                <w:lang w:val="es-ES"/>
              </w:rPr>
              <w:lastRenderedPageBreak/>
              <w:t>autoridades de cumplimiento y otras partes interesadas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Principio Práctico 8</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Estrategia 3.4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36. Tomar medidas usando los instrumentos jurídicos vigentes que regulan el comercio nacional y/o internacional</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AP </w:t>
            </w:r>
            <w:proofErr w:type="spellStart"/>
            <w:r w:rsidRPr="000A6E08">
              <w:rPr>
                <w:rFonts w:eastAsia="Times New Roman" w:cs="Arial"/>
                <w:color w:val="000000"/>
                <w:sz w:val="20"/>
                <w:szCs w:val="20"/>
                <w:lang w:val="es-ES"/>
              </w:rPr>
              <w:t>section</w:t>
            </w:r>
            <w:proofErr w:type="spellEnd"/>
            <w:r w:rsidRPr="000A6E08">
              <w:rPr>
                <w:rFonts w:eastAsia="Times New Roman" w:cs="Arial"/>
                <w:color w:val="000000"/>
                <w:sz w:val="20"/>
                <w:szCs w:val="20"/>
                <w:lang w:val="es-ES"/>
              </w:rPr>
              <w:t xml:space="preserve"> 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Perturbación por actividades humanas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37. Promover estudios para evaluar el efecto de las perturbaciones humanas en sitios clave</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Estrategias 2.3 y 2.7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PA </w:t>
            </w:r>
            <w:proofErr w:type="spellStart"/>
            <w:proofErr w:type="gramStart"/>
            <w:r w:rsidRPr="000A6E08">
              <w:rPr>
                <w:rFonts w:eastAsia="Times New Roman" w:cs="Arial"/>
                <w:color w:val="000000"/>
                <w:sz w:val="20"/>
                <w:szCs w:val="20"/>
                <w:lang w:val="es-ES"/>
              </w:rPr>
              <w:t>párr.s</w:t>
            </w:r>
            <w:proofErr w:type="spellEnd"/>
            <w:proofErr w:type="gramEnd"/>
            <w:r w:rsidRPr="000A6E08">
              <w:rPr>
                <w:rFonts w:eastAsia="Times New Roman" w:cs="Arial"/>
                <w:color w:val="000000"/>
                <w:sz w:val="20"/>
                <w:szCs w:val="20"/>
                <w:lang w:val="es-ES"/>
              </w:rPr>
              <w:t xml:space="preserve"> 4.3.6 y 5.6</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38. Fomentar el desarrollo e implementación de planes de gestión eficaces en los sitios sensibles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 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Estrategias 2.3, 2.5 y 2.7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39. Promover la experiencia pública de la maravilla de la migración y de las especies de aves terrestres migratorias mediante la sensibilización y el suministro de información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 14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4</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4.1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2.3 y Resolución 3.10</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Conflicto hombre-vida silvestre</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40. Realizar una revisión nacional para identificar las especies de especies de aves terrestres migratorias para las que el conflicto hombre-vida </w:t>
            </w:r>
            <w:r w:rsidRPr="000A6E08">
              <w:rPr>
                <w:rFonts w:eastAsia="Times New Roman" w:cs="Arial"/>
                <w:color w:val="000000"/>
                <w:sz w:val="20"/>
                <w:szCs w:val="20"/>
                <w:lang w:val="es-ES"/>
              </w:rPr>
              <w:lastRenderedPageBreak/>
              <w:t>silvestre es un problema potencial.</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PA </w:t>
            </w:r>
            <w:proofErr w:type="spellStart"/>
            <w:proofErr w:type="gramStart"/>
            <w:r w:rsidRPr="000A6E08">
              <w:rPr>
                <w:rFonts w:eastAsia="Times New Roman" w:cs="Arial"/>
                <w:color w:val="000000"/>
                <w:sz w:val="20"/>
                <w:szCs w:val="20"/>
                <w:lang w:val="es-ES"/>
              </w:rPr>
              <w:t>párr.s</w:t>
            </w:r>
            <w:proofErr w:type="spellEnd"/>
            <w:proofErr w:type="gramEnd"/>
            <w:r w:rsidRPr="000A6E08">
              <w:rPr>
                <w:rFonts w:eastAsia="Times New Roman" w:cs="Arial"/>
                <w:color w:val="000000"/>
                <w:sz w:val="20"/>
                <w:szCs w:val="20"/>
                <w:lang w:val="es-ES"/>
              </w:rPr>
              <w:t xml:space="preserve"> 4.3.1 y  4.3.3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41. Asegurar que los controles legales adecuados estén en vigor, en relación con el uso de procedimientos de control</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4.3.3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42. Promover métodos alternativos, no letales, de evitar el conflicto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 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Envenenamiento</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43. Sustituir, restringir o prohibir las sustancias de alto riesgo para las especies de aves terrestres migratorias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44. Incluir criterios de aves terrestres migratorias en el Convenio de Rotterdam</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45. Alentar un mecanismo legislativo nacional para monitorear el uso agrícola de las sustancias pesticidas, y la adopción de un manejo integrado de plagas (MIP) que incorpore un sistema de certificación para los agricultores.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46. Desalentar los cebos a largo plazo o permanentes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47. Promover el uso y el conocimiento de la munición libre plomo para la caza, la pesca y la gestión de la vida silvestre</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OTRAS AMENAZAS</w:t>
            </w:r>
            <w:r w:rsidRPr="000A6E08">
              <w:rPr>
                <w:rFonts w:eastAsia="Times New Roman" w:cs="Arial"/>
                <w:color w:val="000000"/>
                <w:sz w:val="20"/>
                <w:szCs w:val="20"/>
                <w:lang w:val="es-ES"/>
              </w:rPr>
              <w:tab/>
            </w: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Enfermedades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48. En caso de un brote de enfermedad o episodio de mortalidad en masa que pueda afectar las poblaciones de especies de aves terrestres migratorias, llevar a cabo una investigación epidemiológica y de otro tipo para basar en ella las acciones de mitigación y respuesta.</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Resoluciones IX.23 y X.21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Resoluciones 3.18 y 4.15</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Resoluciones 8.27, 9.8 y 10.22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2.6</w:t>
            </w: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49. Desarrollar y aplicar medidas de emergencia cuando se produzcan condiciones excepcionalmente desfavorables o peligrosas (por ejemplo, los pesticidas, enfermedades de la fauna, inclemencias del tiempo) en </w:t>
            </w:r>
            <w:r w:rsidRPr="000A6E08">
              <w:rPr>
                <w:rFonts w:eastAsia="Times New Roman" w:cs="Arial"/>
                <w:color w:val="000000"/>
                <w:sz w:val="20"/>
                <w:szCs w:val="20"/>
                <w:lang w:val="es-ES"/>
              </w:rPr>
              <w:lastRenderedPageBreak/>
              <w:t>cualquier parte del área del Plan de Acción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X.21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2.3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2.6</w:t>
            </w: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Colisiones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50. Garantizar que la legislación adecuada está en vigor y asegurar su cumplimiento para restringir la construcción de estructuras que presentan posibles riesgos de colisión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Resoluciones 7.4, 7.5 y 10.11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2.6</w:t>
            </w: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51. Introducir medidas de mitigación apropiadas para los diversos riesgos de colisión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5.11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Resoluciones 7.4, 7.5 y 10.11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2</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2.6</w:t>
            </w:r>
          </w:p>
        </w:tc>
      </w:tr>
      <w:tr w:rsidR="00491A33" w:rsidRPr="000A6E08" w:rsidTr="00823335">
        <w:trPr>
          <w:trHeight w:val="20"/>
        </w:trPr>
        <w:tc>
          <w:tcPr>
            <w:tcW w:w="3000"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INVESTIGACIÓN Y MONITOREO</w:t>
            </w: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Comprensión de los patrones de migración y la conectividad a lo largo de las rutas migratorias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52. Seguir desarrollando proyectos existentes y establecer nuevos proyectos de colaboración internacionales y locales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1.6</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3.4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3.5</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5.4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1.8</w:t>
            </w: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Monitoreo de las tendencias de población</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53. Desarrollar e implementar sistemas de seguimiento/monitoreo</w:t>
            </w:r>
            <w:r w:rsidR="004A581A">
              <w:rPr>
                <w:rFonts w:eastAsia="Times New Roman" w:cs="Arial"/>
                <w:color w:val="000000"/>
                <w:sz w:val="20"/>
                <w:szCs w:val="20"/>
                <w:lang w:val="es-ES"/>
              </w:rPr>
              <w:t>s</w:t>
            </w:r>
            <w:r w:rsidRPr="000A6E08">
              <w:rPr>
                <w:rFonts w:eastAsia="Times New Roman" w:cs="Arial"/>
                <w:color w:val="000000"/>
                <w:sz w:val="20"/>
                <w:szCs w:val="20"/>
                <w:lang w:val="es-ES"/>
              </w:rPr>
              <w:t xml:space="preserve"> nacionales estandarizados para las especies de aves terrestres migratorias y sus hábitats.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PA </w:t>
            </w:r>
            <w:proofErr w:type="spellStart"/>
            <w:proofErr w:type="gramStart"/>
            <w:r w:rsidRPr="000A6E08">
              <w:rPr>
                <w:rFonts w:eastAsia="Times New Roman" w:cs="Arial"/>
                <w:color w:val="000000"/>
                <w:sz w:val="20"/>
                <w:szCs w:val="20"/>
                <w:lang w:val="es-ES"/>
              </w:rPr>
              <w:t>párr.s</w:t>
            </w:r>
            <w:proofErr w:type="spellEnd"/>
            <w:proofErr w:type="gramEnd"/>
            <w:r w:rsidRPr="000A6E08">
              <w:rPr>
                <w:rFonts w:eastAsia="Times New Roman" w:cs="Arial"/>
                <w:color w:val="000000"/>
                <w:sz w:val="20"/>
                <w:szCs w:val="20"/>
                <w:lang w:val="es-ES"/>
              </w:rPr>
              <w:t xml:space="preserve"> 5.2 y 5.3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1.3</w:t>
            </w: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54. Alentar, respaldar y promover programas estandarizados de monitoreo de aves en los sitios, investigación ecológica para entender la importancia ecológica de estas áreas, así como la publicación de los datos e información obtenidos de este modo.</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55. Fomentar el uso activo de las bases de datos en línea regionales y </w:t>
            </w:r>
            <w:proofErr w:type="spellStart"/>
            <w:proofErr w:type="gramStart"/>
            <w:r w:rsidRPr="000A6E08">
              <w:rPr>
                <w:rFonts w:eastAsia="Times New Roman" w:cs="Arial"/>
                <w:color w:val="000000"/>
                <w:sz w:val="20"/>
                <w:szCs w:val="20"/>
                <w:lang w:val="es-ES"/>
              </w:rPr>
              <w:t>sub-regionales</w:t>
            </w:r>
            <w:proofErr w:type="spellEnd"/>
            <w:proofErr w:type="gramEnd"/>
            <w:r w:rsidRPr="000A6E08">
              <w:rPr>
                <w:rFonts w:eastAsia="Times New Roman" w:cs="Arial"/>
                <w:color w:val="000000"/>
                <w:sz w:val="20"/>
                <w:szCs w:val="20"/>
                <w:lang w:val="es-ES"/>
              </w:rPr>
              <w:t xml:space="preserve"> existentes por parte de cada Estado del área de distribución,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3.5</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1.8</w:t>
            </w: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Comprensión de las causas de los cambios en las </w:t>
            </w:r>
            <w:r w:rsidRPr="000A6E08">
              <w:rPr>
                <w:rFonts w:eastAsia="Times New Roman" w:cs="Arial"/>
                <w:color w:val="000000"/>
                <w:sz w:val="20"/>
                <w:szCs w:val="20"/>
                <w:lang w:val="es-ES"/>
              </w:rPr>
              <w:lastRenderedPageBreak/>
              <w:t>poblaciones de las especies de aves terrestres migratorias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56. Diagnosticar las causas de los cambios en la población y llevar a cabo estudios ecológicos específicos de “especies indicadoras” seleccionadas y los hábitats asociados pertinentes,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1.6</w:t>
            </w:r>
          </w:p>
        </w:tc>
      </w:tr>
      <w:tr w:rsidR="00491A33" w:rsidRPr="000A6E08" w:rsidTr="00823335">
        <w:trPr>
          <w:trHeight w:val="20"/>
        </w:trPr>
        <w:tc>
          <w:tcPr>
            <w:tcW w:w="3000"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57. Comprender las conexiones entre los factores ecológicos que limitan las poblaciones de aves terrestres migratorias y las cuestiones </w:t>
            </w:r>
            <w:r w:rsidR="004A581A" w:rsidRPr="000A6E08">
              <w:rPr>
                <w:rFonts w:eastAsia="Times New Roman" w:cs="Arial"/>
                <w:color w:val="000000"/>
                <w:sz w:val="20"/>
                <w:szCs w:val="20"/>
                <w:lang w:val="es-ES"/>
              </w:rPr>
              <w:t>socioeconómicas</w:t>
            </w:r>
            <w:r w:rsidRPr="000A6E08">
              <w:rPr>
                <w:rFonts w:eastAsia="Times New Roman" w:cs="Arial"/>
                <w:color w:val="000000"/>
                <w:sz w:val="20"/>
                <w:szCs w:val="20"/>
                <w:lang w:val="es-ES"/>
              </w:rPr>
              <w:t xml:space="preserve"> y políticas</w:t>
            </w: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Desarrollar la capacidad y mejorar el intercambio de información, la colaboración y la coordinación entre los investigadores que estudian las especies de aves terrestres migratorias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58. Facilitar amplios análisis de carencias para identificar y priorizar las necesidades de investigación, incluyendo un inventario de las </w:t>
            </w:r>
            <w:r w:rsidRPr="000A6E08">
              <w:rPr>
                <w:rFonts w:eastAsia="Times New Roman" w:cs="Arial"/>
                <w:color w:val="000000"/>
                <w:sz w:val="20"/>
                <w:szCs w:val="20"/>
                <w:lang w:val="es-ES"/>
              </w:rPr>
              <w:lastRenderedPageBreak/>
              <w:t xml:space="preserve">investigaciones pasadas y en curso dentro de las </w:t>
            </w:r>
            <w:proofErr w:type="spellStart"/>
            <w:proofErr w:type="gramStart"/>
            <w:r w:rsidRPr="000A6E08">
              <w:rPr>
                <w:rFonts w:eastAsia="Times New Roman" w:cs="Arial"/>
                <w:color w:val="000000"/>
                <w:sz w:val="20"/>
                <w:szCs w:val="20"/>
                <w:lang w:val="es-ES"/>
              </w:rPr>
              <w:t>sub-regiones</w:t>
            </w:r>
            <w:proofErr w:type="spellEnd"/>
            <w:proofErr w:type="gramEnd"/>
            <w:r w:rsidRPr="000A6E08">
              <w:rPr>
                <w:rFonts w:eastAsia="Times New Roman" w:cs="Arial"/>
                <w:color w:val="000000"/>
                <w:sz w:val="20"/>
                <w:szCs w:val="20"/>
                <w:lang w:val="es-ES"/>
              </w:rPr>
              <w:t xml:space="preserve"> de la zona del Plan de Acción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Práctico6</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3.4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AP </w:t>
            </w:r>
            <w:proofErr w:type="spellStart"/>
            <w:r w:rsidRPr="000A6E08">
              <w:rPr>
                <w:rFonts w:eastAsia="Times New Roman" w:cs="Arial"/>
                <w:color w:val="000000"/>
                <w:sz w:val="20"/>
                <w:szCs w:val="20"/>
                <w:lang w:val="es-ES"/>
              </w:rPr>
              <w:t>section</w:t>
            </w:r>
            <w:proofErr w:type="spellEnd"/>
            <w:r w:rsidRPr="000A6E08">
              <w:rPr>
                <w:rFonts w:eastAsia="Times New Roman" w:cs="Arial"/>
                <w:color w:val="000000"/>
                <w:sz w:val="20"/>
                <w:szCs w:val="20"/>
                <w:lang w:val="es-ES"/>
              </w:rPr>
              <w:t xml:space="preserve"> 5</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1.6</w:t>
            </w: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59. Fomentar el desarrollo del Grupo de estudio de especies de aves terrestres migratorias (MLSG)</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A581A" w:rsidP="00491A33">
            <w:pPr>
              <w:spacing w:after="0" w:line="240" w:lineRule="auto"/>
              <w:jc w:val="center"/>
              <w:rPr>
                <w:rFonts w:eastAsia="Times New Roman" w:cs="Arial"/>
                <w:color w:val="000000"/>
                <w:sz w:val="20"/>
                <w:szCs w:val="20"/>
                <w:lang w:val="es-ES"/>
              </w:rPr>
            </w:pPr>
            <w:r>
              <w:rPr>
                <w:rFonts w:eastAsia="Times New Roman" w:cs="Arial"/>
                <w:color w:val="000000"/>
                <w:sz w:val="20"/>
                <w:szCs w:val="20"/>
                <w:lang w:val="es-ES"/>
              </w:rPr>
              <w:t xml:space="preserve">Principios </w:t>
            </w:r>
            <w:r w:rsidR="00491A33" w:rsidRPr="000A6E08">
              <w:rPr>
                <w:rFonts w:eastAsia="Times New Roman" w:cs="Arial"/>
                <w:color w:val="000000"/>
                <w:sz w:val="20"/>
                <w:szCs w:val="20"/>
                <w:lang w:val="es-ES"/>
              </w:rPr>
              <w:t>Practic</w:t>
            </w:r>
            <w:r>
              <w:rPr>
                <w:rFonts w:eastAsia="Times New Roman" w:cs="Arial"/>
                <w:color w:val="000000"/>
                <w:sz w:val="20"/>
                <w:szCs w:val="20"/>
                <w:lang w:val="es-ES"/>
              </w:rPr>
              <w:t>o</w:t>
            </w:r>
            <w:r w:rsidR="00491A33" w:rsidRPr="000A6E08">
              <w:rPr>
                <w:rFonts w:eastAsia="Times New Roman" w:cs="Arial"/>
                <w:color w:val="000000"/>
                <w:sz w:val="20"/>
                <w:szCs w:val="20"/>
                <w:lang w:val="es-ES"/>
              </w:rPr>
              <w:t xml:space="preserve"> 6 y 7</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10.7</w:t>
            </w: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60. Alentar a los investigadores y los financiadores a centrarse en los temas más importantes y urgentes para la conservación de especies de aves terrestres migratorias</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Práctico6</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1.6</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3.4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Resoluciones 4.2 y 5.2</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1.6</w:t>
            </w: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61. Apoyar la provisión de investigación focalizada y capacitación</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Práctico6</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19</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5.9</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SP Meta 3.3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6.1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10.6</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1</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1.6</w:t>
            </w:r>
          </w:p>
        </w:tc>
      </w:tr>
      <w:tr w:rsidR="00491A33" w:rsidRPr="000A6E08" w:rsidTr="00823335">
        <w:trPr>
          <w:trHeight w:val="20"/>
        </w:trPr>
        <w:tc>
          <w:tcPr>
            <w:tcW w:w="3000"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EDUCACIÓN E INFORMACIÓN</w:t>
            </w: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Mejorar la concienciación pública y la comprensión acerca de las especies de aves terrestres migratorias</w:t>
            </w: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3000"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62. Apoyar y fomentar la participación pública en los </w:t>
            </w:r>
            <w:r w:rsidRPr="000A6E08">
              <w:rPr>
                <w:rFonts w:eastAsia="Times New Roman" w:cs="Arial"/>
                <w:color w:val="000000"/>
                <w:sz w:val="20"/>
                <w:szCs w:val="20"/>
                <w:lang w:val="es-ES"/>
              </w:rPr>
              <w:lastRenderedPageBreak/>
              <w:t>“Amigos del Plan de Acción de Aves Terrestres” (FLAP)</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Principio Práctico14</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Objetivo de Aichi 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Meta 4</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Estrategia 4.1</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4</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 párr. 6.3</w:t>
            </w:r>
          </w:p>
        </w:tc>
        <w:tc>
          <w:tcPr>
            <w:tcW w:w="16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Resolución 10.7</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PE Objetivo 3</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t>Targets 3.4 y 3.5</w:t>
            </w:r>
          </w:p>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Del="007E3B5B" w:rsidTr="00823335">
        <w:trPr>
          <w:trHeight w:val="20"/>
        </w:trPr>
        <w:tc>
          <w:tcPr>
            <w:tcW w:w="3000" w:type="dxa"/>
            <w:shd w:val="clear" w:color="auto" w:fill="7F7F7F"/>
          </w:tcPr>
          <w:p w:rsidR="00491A33" w:rsidRPr="000A6E08" w:rsidDel="007E3B5B"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63. Alentar la implicación local, nacional e internacional con organizaciones privadas y agencias públicas, especialmente en el sector del desarrollo</w:t>
            </w:r>
          </w:p>
        </w:tc>
        <w:tc>
          <w:tcPr>
            <w:tcW w:w="1668" w:type="dxa"/>
            <w:shd w:val="clear" w:color="auto" w:fill="7F7F7F"/>
            <w:vAlign w:val="center"/>
          </w:tcPr>
          <w:p w:rsidR="00491A33" w:rsidRPr="000A6E08" w:rsidDel="007E3B5B"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Del="007E3B5B"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Del="007E3B5B"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Del="007E3B5B"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Del="007E3B5B" w:rsidRDefault="00491A33" w:rsidP="00491A33">
            <w:pPr>
              <w:spacing w:after="0" w:line="240" w:lineRule="auto"/>
              <w:jc w:val="center"/>
              <w:rPr>
                <w:rFonts w:eastAsia="Times New Roman" w:cs="Arial"/>
                <w:color w:val="000000"/>
                <w:sz w:val="20"/>
                <w:szCs w:val="20"/>
                <w:lang w:val="es-ES"/>
              </w:rPr>
            </w:pPr>
          </w:p>
        </w:tc>
        <w:tc>
          <w:tcPr>
            <w:tcW w:w="1668" w:type="dxa"/>
            <w:shd w:val="clear" w:color="auto" w:fill="7F7F7F"/>
            <w:vAlign w:val="center"/>
          </w:tcPr>
          <w:p w:rsidR="00491A33" w:rsidRPr="000A6E08" w:rsidDel="007E3B5B" w:rsidRDefault="00491A33" w:rsidP="00491A33">
            <w:pPr>
              <w:spacing w:after="0" w:line="240" w:lineRule="auto"/>
              <w:jc w:val="center"/>
              <w:rPr>
                <w:rFonts w:eastAsia="Times New Roman" w:cs="Arial"/>
                <w:color w:val="000000"/>
                <w:sz w:val="20"/>
                <w:szCs w:val="20"/>
                <w:lang w:val="es-ES"/>
              </w:rPr>
            </w:pPr>
          </w:p>
        </w:tc>
      </w:tr>
    </w:tbl>
    <w:p w:rsidR="00491A33" w:rsidRPr="000A6E08" w:rsidRDefault="00491A33" w:rsidP="00491A33">
      <w:pPr>
        <w:spacing w:after="120" w:line="360" w:lineRule="auto"/>
        <w:jc w:val="both"/>
        <w:rPr>
          <w:rFonts w:eastAsia="Times New Roman" w:cs="Arial"/>
          <w:color w:val="000000"/>
          <w:sz w:val="20"/>
          <w:szCs w:val="20"/>
          <w:lang w:val="es-ES"/>
        </w:rPr>
      </w:pPr>
    </w:p>
    <w:p w:rsidR="00491A33" w:rsidRPr="000A6E08" w:rsidRDefault="00491A33" w:rsidP="00491A33">
      <w:pPr>
        <w:spacing w:after="120" w:line="360" w:lineRule="auto"/>
        <w:jc w:val="both"/>
        <w:rPr>
          <w:rFonts w:eastAsia="Times New Roman" w:cs="Arial"/>
          <w:color w:val="000000"/>
          <w:sz w:val="20"/>
          <w:szCs w:val="20"/>
          <w:lang w:val="es-ES"/>
        </w:rPr>
      </w:pPr>
    </w:p>
    <w:p w:rsidR="00491A33" w:rsidRPr="000A6E08" w:rsidRDefault="00491A33" w:rsidP="00491A33">
      <w:pPr>
        <w:widowControl w:val="0"/>
        <w:autoSpaceDE w:val="0"/>
        <w:autoSpaceDN w:val="0"/>
        <w:adjustRightInd w:val="0"/>
        <w:spacing w:afterLines="60" w:after="144" w:line="360" w:lineRule="auto"/>
        <w:rPr>
          <w:rFonts w:eastAsia="Times New Roman" w:cs="Arial"/>
          <w:sz w:val="20"/>
          <w:szCs w:val="20"/>
          <w:lang w:val="es-ES"/>
        </w:rPr>
        <w:sectPr w:rsidR="00491A33" w:rsidRPr="000A6E08" w:rsidSect="00823335">
          <w:headerReference w:type="even" r:id="rId32"/>
          <w:headerReference w:type="default" r:id="rId33"/>
          <w:pgSz w:w="15840" w:h="12240" w:orient="landscape"/>
          <w:pgMar w:top="1440" w:right="1440" w:bottom="1620" w:left="1440" w:header="720" w:footer="720" w:gutter="0"/>
          <w:cols w:space="720"/>
          <w:docGrid w:linePitch="360"/>
        </w:sectPr>
      </w:pPr>
    </w:p>
    <w:p w:rsidR="00491A33" w:rsidRPr="000A6E08" w:rsidRDefault="00491A33" w:rsidP="00491A33">
      <w:pPr>
        <w:spacing w:after="0" w:line="240" w:lineRule="auto"/>
        <w:jc w:val="right"/>
        <w:rPr>
          <w:rFonts w:eastAsia="Times New Roman" w:cs="Arial"/>
          <w:b/>
          <w:color w:val="000000"/>
          <w:sz w:val="20"/>
          <w:szCs w:val="20"/>
          <w:lang w:val="es-ES"/>
        </w:rPr>
      </w:pPr>
      <w:r w:rsidRPr="000A6E08">
        <w:rPr>
          <w:rFonts w:eastAsia="Times New Roman" w:cs="Arial"/>
          <w:b/>
          <w:color w:val="000000"/>
          <w:sz w:val="20"/>
          <w:szCs w:val="20"/>
          <w:lang w:val="es-ES"/>
        </w:rPr>
        <w:lastRenderedPageBreak/>
        <w:t>Anexo 5</w:t>
      </w:r>
    </w:p>
    <w:p w:rsidR="00491A33" w:rsidRPr="000A6E08" w:rsidRDefault="00491A33" w:rsidP="00491A33">
      <w:pPr>
        <w:spacing w:after="0" w:line="240" w:lineRule="auto"/>
        <w:jc w:val="right"/>
        <w:rPr>
          <w:rFonts w:eastAsia="Times New Roman" w:cs="Arial"/>
          <w:b/>
          <w:color w:val="000000"/>
          <w:sz w:val="20"/>
          <w:szCs w:val="20"/>
          <w:lang w:val="es-ES"/>
        </w:rPr>
      </w:pPr>
    </w:p>
    <w:p w:rsidR="00491A33" w:rsidRPr="000A6E08" w:rsidRDefault="00491A33" w:rsidP="00491A33">
      <w:pPr>
        <w:spacing w:after="0" w:line="240" w:lineRule="auto"/>
        <w:jc w:val="center"/>
        <w:rPr>
          <w:rFonts w:eastAsia="Times New Roman" w:cs="Arial"/>
          <w:b/>
          <w:color w:val="000000"/>
          <w:sz w:val="20"/>
          <w:szCs w:val="20"/>
          <w:lang w:val="es-ES"/>
        </w:rPr>
      </w:pPr>
      <w:r w:rsidRPr="000A6E08">
        <w:rPr>
          <w:rFonts w:eastAsia="Times New Roman" w:cs="Arial"/>
          <w:b/>
          <w:color w:val="000000"/>
          <w:sz w:val="20"/>
          <w:szCs w:val="20"/>
          <w:lang w:val="es-ES"/>
        </w:rPr>
        <w:t xml:space="preserve">Plan de Acción para las aves terrestres migratorias de África y Eurasia </w:t>
      </w:r>
    </w:p>
    <w:p w:rsidR="00491A33" w:rsidRPr="000A6E08" w:rsidRDefault="00491A33" w:rsidP="00491A33">
      <w:pPr>
        <w:spacing w:after="0" w:line="240" w:lineRule="auto"/>
        <w:jc w:val="center"/>
        <w:rPr>
          <w:rFonts w:eastAsia="Times New Roman" w:cs="Arial"/>
          <w:b/>
          <w:color w:val="000000"/>
          <w:sz w:val="20"/>
          <w:szCs w:val="20"/>
          <w:lang w:val="es-ES"/>
        </w:rPr>
      </w:pPr>
      <w:r w:rsidRPr="000A6E08">
        <w:rPr>
          <w:rFonts w:eastAsia="Times New Roman" w:cs="Arial"/>
          <w:b/>
          <w:color w:val="000000"/>
          <w:sz w:val="20"/>
          <w:szCs w:val="20"/>
          <w:lang w:val="es-ES"/>
        </w:rPr>
        <w:t>Anexo 5: Matriz de ejecución del Plan de Acción</w:t>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Versión 2014-04-28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617"/>
        <w:gridCol w:w="1395"/>
        <w:gridCol w:w="1562"/>
        <w:gridCol w:w="1395"/>
        <w:gridCol w:w="1338"/>
        <w:gridCol w:w="1258"/>
      </w:tblGrid>
      <w:tr w:rsidR="00491A33" w:rsidRPr="000A6E08" w:rsidTr="00823335">
        <w:trPr>
          <w:trHeight w:val="20"/>
          <w:tblHeader/>
        </w:trPr>
        <w:tc>
          <w:tcPr>
            <w:tcW w:w="4968" w:type="dxa"/>
            <w:vMerge w:val="restart"/>
            <w:shd w:val="clear" w:color="auto" w:fill="EAF1DD"/>
          </w:tcPr>
          <w:p w:rsidR="00491A33" w:rsidRPr="000A6E08" w:rsidRDefault="00491A33" w:rsidP="00491A33">
            <w:pPr>
              <w:spacing w:after="120" w:line="360" w:lineRule="auto"/>
              <w:jc w:val="both"/>
              <w:rPr>
                <w:rFonts w:eastAsia="Times New Roman" w:cs="Arial"/>
                <w:b/>
                <w:color w:val="000000"/>
                <w:sz w:val="20"/>
                <w:szCs w:val="20"/>
                <w:lang w:val="es-ES"/>
              </w:rPr>
            </w:pPr>
            <w:r w:rsidRPr="000A6E08">
              <w:rPr>
                <w:rFonts w:eastAsia="Times New Roman" w:cs="Arial"/>
                <w:b/>
                <w:color w:val="000000"/>
                <w:sz w:val="20"/>
                <w:szCs w:val="20"/>
                <w:lang w:val="es-ES"/>
              </w:rPr>
              <w:t xml:space="preserve">Acciones AEMLAP </w:t>
            </w:r>
          </w:p>
        </w:tc>
        <w:tc>
          <w:tcPr>
            <w:tcW w:w="8195" w:type="dxa"/>
            <w:gridSpan w:val="6"/>
            <w:shd w:val="clear" w:color="auto" w:fill="EAF1DD"/>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Organizaciones implementadoras</w:t>
            </w:r>
          </w:p>
        </w:tc>
      </w:tr>
      <w:tr w:rsidR="00491A33" w:rsidRPr="000A6E08" w:rsidTr="00823335">
        <w:trPr>
          <w:trHeight w:val="20"/>
          <w:tblHeader/>
        </w:trPr>
        <w:tc>
          <w:tcPr>
            <w:tcW w:w="4968" w:type="dxa"/>
            <w:vMerge/>
            <w:shd w:val="clear" w:color="auto" w:fill="EAF1DD"/>
          </w:tcPr>
          <w:p w:rsidR="00491A33" w:rsidRPr="000A6E08" w:rsidRDefault="00491A33" w:rsidP="00491A33">
            <w:pPr>
              <w:spacing w:after="0" w:line="240" w:lineRule="auto"/>
              <w:jc w:val="both"/>
              <w:rPr>
                <w:rFonts w:eastAsia="Times New Roman" w:cs="Arial"/>
                <w:color w:val="000000"/>
                <w:sz w:val="20"/>
                <w:szCs w:val="20"/>
                <w:lang w:val="es-ES"/>
              </w:rPr>
            </w:pPr>
          </w:p>
        </w:tc>
        <w:tc>
          <w:tcPr>
            <w:tcW w:w="1399"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Gobiernos de los Estados del área de distribución</w:t>
            </w:r>
          </w:p>
        </w:tc>
        <w:tc>
          <w:tcPr>
            <w:tcW w:w="1365"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 xml:space="preserve">Estados del área de distribución ONG de conservación </w:t>
            </w:r>
          </w:p>
        </w:tc>
        <w:tc>
          <w:tcPr>
            <w:tcW w:w="1368"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ONG de conservación internacionales</w:t>
            </w:r>
          </w:p>
        </w:tc>
        <w:tc>
          <w:tcPr>
            <w:tcW w:w="1292" w:type="dxa"/>
            <w:shd w:val="clear" w:color="auto" w:fill="EAF1DD"/>
          </w:tcPr>
          <w:p w:rsidR="00491A33" w:rsidRPr="000A6E08" w:rsidRDefault="00491A33" w:rsidP="00491A33">
            <w:pPr>
              <w:spacing w:after="0" w:line="240" w:lineRule="auto"/>
              <w:jc w:val="center"/>
              <w:rPr>
                <w:rFonts w:eastAsia="Times New Roman" w:cs="Arial"/>
                <w:color w:val="333333"/>
                <w:sz w:val="20"/>
                <w:szCs w:val="20"/>
                <w:lang w:val="es-ES"/>
              </w:rPr>
            </w:pPr>
            <w:r w:rsidRPr="000A6E08">
              <w:rPr>
                <w:rFonts w:eastAsia="Times New Roman" w:cs="Arial"/>
                <w:color w:val="333333"/>
                <w:sz w:val="20"/>
                <w:szCs w:val="20"/>
                <w:lang w:val="es-ES"/>
              </w:rPr>
              <w:t>Instituciones de investigación</w:t>
            </w:r>
          </w:p>
        </w:tc>
        <w:tc>
          <w:tcPr>
            <w:tcW w:w="1391" w:type="dxa"/>
            <w:shd w:val="clear" w:color="auto" w:fill="EAF1DD"/>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Agencias y empresas de desarrollo (por ej. Sectores de agricultura y energía)</w:t>
            </w:r>
          </w:p>
        </w:tc>
        <w:tc>
          <w:tcPr>
            <w:tcW w:w="1380" w:type="dxa"/>
            <w:shd w:val="clear" w:color="auto" w:fill="EAF1DD"/>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AEML-WG y -SG</w:t>
            </w:r>
          </w:p>
        </w:tc>
      </w:tr>
      <w:tr w:rsidR="00491A33" w:rsidRPr="000A6E08" w:rsidTr="00823335">
        <w:trPr>
          <w:trHeight w:val="20"/>
        </w:trPr>
        <w:tc>
          <w:tcPr>
            <w:tcW w:w="4968" w:type="dxa"/>
            <w:shd w:val="clear" w:color="auto" w:fill="7F7F7F"/>
          </w:tcPr>
          <w:p w:rsidR="00491A33" w:rsidRPr="000A6E08" w:rsidRDefault="00491A33" w:rsidP="00491A33">
            <w:pPr>
              <w:spacing w:after="0" w:line="240" w:lineRule="auto"/>
              <w:jc w:val="both"/>
              <w:rPr>
                <w:rFonts w:eastAsia="Times New Roman" w:cs="Arial"/>
                <w:color w:val="000000"/>
                <w:sz w:val="20"/>
                <w:szCs w:val="20"/>
                <w:lang w:val="es-ES"/>
              </w:rPr>
            </w:pPr>
            <w:r w:rsidRPr="000A6E08">
              <w:rPr>
                <w:rFonts w:eastAsia="Times New Roman" w:cs="Arial"/>
                <w:color w:val="000000"/>
                <w:sz w:val="20"/>
                <w:szCs w:val="20"/>
                <w:lang w:val="es-ES"/>
              </w:rPr>
              <w:t>CONSERVACIÓN DEL HÁBITAT</w:t>
            </w:r>
          </w:p>
        </w:tc>
        <w:tc>
          <w:tcPr>
            <w:tcW w:w="1399"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jc w:val="both"/>
              <w:rPr>
                <w:rFonts w:eastAsia="Times New Roman" w:cs="Arial"/>
                <w:color w:val="000000"/>
                <w:sz w:val="20"/>
                <w:szCs w:val="20"/>
                <w:lang w:val="es-ES"/>
              </w:rPr>
            </w:pPr>
            <w:r w:rsidRPr="000A6E08">
              <w:rPr>
                <w:rFonts w:eastAsia="Times New Roman" w:cs="Arial"/>
                <w:color w:val="000000"/>
                <w:sz w:val="20"/>
                <w:szCs w:val="20"/>
                <w:lang w:val="es-ES"/>
              </w:rPr>
              <w:t>Cambios en el uso del suelo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D9D9D9"/>
          </w:tcPr>
          <w:p w:rsidR="00491A33" w:rsidRPr="000A6E08" w:rsidRDefault="00491A33" w:rsidP="00491A33">
            <w:pPr>
              <w:spacing w:after="0" w:line="240" w:lineRule="auto"/>
              <w:jc w:val="both"/>
              <w:rPr>
                <w:rFonts w:eastAsia="Times New Roman" w:cs="Arial"/>
                <w:color w:val="000000"/>
                <w:sz w:val="20"/>
                <w:szCs w:val="20"/>
                <w:lang w:val="es-ES"/>
              </w:rPr>
            </w:pPr>
            <w:r w:rsidRPr="000A6E08">
              <w:rPr>
                <w:rFonts w:eastAsia="Times New Roman" w:cs="Arial"/>
                <w:color w:val="000000"/>
                <w:sz w:val="20"/>
                <w:szCs w:val="20"/>
                <w:lang w:val="es-ES"/>
              </w:rPr>
              <w:t>Agricultura intensiva</w:t>
            </w:r>
          </w:p>
        </w:tc>
        <w:tc>
          <w:tcPr>
            <w:tcW w:w="1399"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1. Desarrollar e implementar nuevas políticas o revisar las políticas existentes que mantienen y gestionan los hábitats naturales y </w:t>
            </w:r>
            <w:proofErr w:type="spellStart"/>
            <w:r w:rsidRPr="000A6E08">
              <w:rPr>
                <w:rFonts w:eastAsia="Times New Roman" w:cs="Arial"/>
                <w:color w:val="000000"/>
                <w:sz w:val="20"/>
                <w:szCs w:val="20"/>
                <w:lang w:val="es-ES"/>
              </w:rPr>
              <w:t>semi-naturales</w:t>
            </w:r>
            <w:proofErr w:type="spellEnd"/>
            <w:r w:rsidRPr="000A6E08">
              <w:rPr>
                <w:rFonts w:eastAsia="Times New Roman" w:cs="Arial"/>
                <w:color w:val="000000"/>
                <w:sz w:val="20"/>
                <w:szCs w:val="20"/>
                <w:lang w:val="es-ES"/>
              </w:rPr>
              <w:t xml:space="preserve"> de valor para las especies de aves terrestres migratorias en paisajes agrarios que de otra manera serían cultivados intensivamente y/o a gran escala.</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Varios ministerios nacionales de gestión del territorio y recursos naturales</w:t>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 Promover tipos de sistemas agrícolas respetuosos con la biodiversidad</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Particularmente a través de los ministerios de agricultura</w:t>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A través de la defensa al nivel nacional</w:t>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t xml:space="preserve">Investigación local sobre sistemas agrarios respetuosos con la biodiversidad </w:t>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 Desarrollar principios para el diseño del paisaje y orientación para mitigar las consecuencias negativas de formas de agricultura intensivas y/o gran escala en las especies de aves terrestres migratorias y sus hábitats,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4.  Llevar a cabo Evaluaciones Ambientales Estratégicas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  Desarrollar estrategias de planificación de uso del suelo, utilizando un enfoque ecosistémico</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D9D9D9"/>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La agricultura tradicional incluyendo el pastoreo y los sistemas de cultivo a pequeña escala</w:t>
            </w:r>
          </w:p>
        </w:tc>
        <w:tc>
          <w:tcPr>
            <w:tcW w:w="1399"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D9D9D9"/>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 Promover políticas agrícolas que apoyen las prácticas de manejo de recursos naturales participativas y sostenibles,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7. Trabajar con y empoderar a las comunidades locales para defender, desarrollar y aplicar enfoques participativos e incentivos dirigidos a la gestión integrada y sostenible de los recursos naturales.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8. Facilitar el intercambio, a nivel internacional, de experiencias de pastoreo y agrícolas a pequeña escala y buenas prácticas relevantes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9. Esforzarse para incluir los requerimientos de hábitat de aves migratorias en las iniciativas existentes que trabajan con los agricultores y las comunidades locales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Productos madereros y no madereros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10.Incluir los requerimientos de hábitat de las especies de aves terrestres migratorias en el desarrollo e implementación de planes integrados de manejo de bosques nacionales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Gestión del agua</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11. 12.</w:t>
            </w:r>
            <w:r w:rsidRPr="000A6E08">
              <w:rPr>
                <w:rFonts w:eastAsia="Times New Roman" w:cs="Arial"/>
                <w:color w:val="000000"/>
                <w:sz w:val="20"/>
                <w:szCs w:val="20"/>
                <w:lang w:val="es-ES"/>
              </w:rPr>
              <w:tab/>
              <w:t>Implementar y promover ampliamente, las directrices de la Convención de Ramsar sobre los humedales y el manejo de cuencas hidrográficas (Resolución X.19)</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12. Regular las amenazas antropogénicas que puedan provocar la degradación y/o pérdida de los humedales importantes para las especies de aves terrestres migratorias e iniciar programas de rehabilitación o restauración, siempre que sea posible y apropiado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Energía</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13. 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14. Asegurar que se adopta un enfoque estratégico con respecto a la ubicación de desarrollos alternativos de energía renovable</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15.Establecer políticas sostenibles de gestión de la energía y de uso del suelo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16. Tratar de reducir la dependencia de los combustibles fósiles,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17.  Asegurar que los nuevos embalses hidroeléctricos planificados y otros esquemas </w:t>
            </w:r>
            <w:r w:rsidRPr="000A6E08">
              <w:rPr>
                <w:rFonts w:eastAsia="Times New Roman" w:cs="Arial"/>
                <w:color w:val="000000"/>
                <w:sz w:val="20"/>
                <w:szCs w:val="20"/>
                <w:lang w:val="es-ES"/>
              </w:rPr>
              <w:lastRenderedPageBreak/>
              <w:t>de modificación de la hidrología natural, están sujetos a rigurosas Evaluaciones de Impacto Ambiental</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18.Mitigar los efectos de presas hidráulicas existentes permitiendo que la descarga/flujo artificial de agua esté bien gestionado, aguas abajo,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Repoblación (incluyendo reforestación), y la reducción de la desertificación y las emisiones de carbono derivadas de la deforestación y la degradación</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19. Fomentar el uso de árboles nativos u otras plantas que sean de gran valor para las especies de aves terrestres migratorias mediante iniciativas apropiadas de reforestación o forestación.</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20.Incorporarse en las medidas que se están adoptando para aplicar la Convención de las Naciones Unidas de Lucha contra la Desertificación (UNCCD) sobre aspectos de conservación de las especies de aves terrestres migratorias,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Gestión integrada del uso del suelo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21. Fomentar la implementación local de las políticas de gestión del uso del suelo, potencialmente a través de programas de incentivos apropiados.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Sitios de importancia nacional o internacional para las especies de aves terrestres migratorias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22. Realizar y publicar inventarios nacionales de los lugares de importancia para las especies de aves terrestres migratorias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23. Facilitar y promover la designación de sitios de importancia para las especies de aves terrestres migratorias en las categorías de conservación nacionales e internacionales pertinentes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24. Establecer una Red de Sitios Críticos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25. Revisar y cuando proceda, elaborar y ejecutar planes de manejo de sitios de conservación apropiados y efectivos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26. Promover enfoques participativos en la planificación, gestión y conservación de los sitios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Cambio Climático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27. Implementar medidas esbozadas en la Resolución 5.13 de AEWA (Medidas de adaptación al cambio climático para las aves acuáticas), la Resolución X.24 de Ramsar (Humedales y Cambio Climático) y las Resoluciones de la CMS 9.7 (Impacto del cambio climático sobre las especies migratorias) y 10.19 (Conservación de las especies migratorias a la luz del cambio climático)</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SACAR DE SU AMBIENTE NATURAL Y EL COMERCIO</w:t>
            </w:r>
          </w:p>
        </w:tc>
        <w:tc>
          <w:tcPr>
            <w:tcW w:w="1399"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28. Identificar las especies de aves terrestres migratorias que sean objeto de captura </w:t>
            </w:r>
            <w:r w:rsidRPr="000A6E08">
              <w:rPr>
                <w:rFonts w:eastAsia="Times New Roman" w:cs="Arial"/>
                <w:color w:val="000000"/>
                <w:sz w:val="20"/>
                <w:szCs w:val="20"/>
                <w:lang w:val="es-ES"/>
              </w:rPr>
              <w:lastRenderedPageBreak/>
              <w:t>(sacándolas de su ambiente natural) y comercio,</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Regulación de la captura (sacar de su ambiente natural) legal</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29.Garantizar la protección legal de las especies de aves terrestres migratorias de mayor preocupación en cuanto a conservación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30. Establecer límites en el número y la forma de captura de especies de aves terrestres migratorias y proveer controles adecuados para garantizar el cumplimiento de dichos límites.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31. Dar prioridad a la conservación de especies de aves terrestres migratorias con tendencias poblacionales en declive a nivel   mundial</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32.Regular toda captura y comercio de las especies de aves terrestres migratorias con tendencias globales de población en aumento, estables o desconocidas,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33.Recopilar listas nacionales de especies cinegéticas migratorias de aves terrestres, temporadas de caza y comercio</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34. Implementar programas de medios de vida alternativos o programas de cría en cautividad de especies de aves terrestres migratorias utilizadas como fuente de alimentos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Captura (sacar de su ambiente natural) ilegal</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35. Promover la cooperación internacional entre las autoridades de cumplimiento y otras partes interesadas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36. Tomar medidas usando los instrumentos jurídicos vigentes que regulan el comercio nacional y/o internacional</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Perturbación por actividades humanas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37. Promover estudios para evaluar el efecto de las perturbaciones humanas en sitios clave</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38. Fomentar el desarrollo e implementación de planes de gestión eficaces en los sitios sensibles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39. Promover la experiencia pública de la maravilla de la migración y de las especies de aves terrestres migratorias mediante la sensibilización y el suministro de información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Conflicto hombre-vida silvestre</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40. Realizar una revisión nacional para identificar las especies de especies de aves terrestres migratorias para las que el conflicto hombre-vida silvestre es un problema potencial.</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41. Asegurar que los controles legales adecuados estén en vigor, en relación con el uso de procedimientos de control</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42. Promover métodos alternativos, no letales, de evitar el conflicto</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Envenenamiento</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lastRenderedPageBreak/>
              <w:t>43. Sustituir, restringir o prohibir las sustancias de alto riesgo para las especies de aves terrestres migratorias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44. Incluir criterios de aves terrestres migratorias en el Convenio de Rotterdam</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45. Alentar un mecanismo legislativo nacional para monitorear el uso agrícola de las sustancias pesticidas, y la adopción de un manejo integrado de plagas (MIP) que incorpore un sistema de certificación para los agricultores.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46. Desalentar los cebos a largo plazo o permanentes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47. Promover el uso y el conocimiento de la munición libre plomo para la caza, la pesca y la gestión de la vida silvestre</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OTRAS AMENAZAS</w:t>
            </w:r>
            <w:r w:rsidRPr="000A6E08">
              <w:rPr>
                <w:rFonts w:eastAsia="Times New Roman" w:cs="Arial"/>
                <w:color w:val="000000"/>
                <w:sz w:val="20"/>
                <w:szCs w:val="20"/>
                <w:lang w:val="es-ES"/>
              </w:rPr>
              <w:tab/>
            </w:r>
          </w:p>
        </w:tc>
        <w:tc>
          <w:tcPr>
            <w:tcW w:w="1399"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Enfermedades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48. En caso de un brote de enfermedad o episodio de mortalidad en masa que pueda afectar las poblaciones de especies de aves terrestres migratorias, llevar a cabo una investigación epidemiológica y de otro tipo para basar en ella las acciones de mitigación y respuesta.</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49. Desarrollar y aplicar medidas de emergencia cuando se produzcan condiciones excepcionalmente desfavorables o peligrosas (por ejemplo, los pesticidas, enfermedades de </w:t>
            </w:r>
            <w:r w:rsidRPr="000A6E08">
              <w:rPr>
                <w:rFonts w:eastAsia="Times New Roman" w:cs="Arial"/>
                <w:color w:val="000000"/>
                <w:sz w:val="20"/>
                <w:szCs w:val="20"/>
                <w:lang w:val="es-ES"/>
              </w:rPr>
              <w:lastRenderedPageBreak/>
              <w:t>la fauna, inclemencias del tiempo) en cualquier parte del área del Plan de Acción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Colisiones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50. Garantizar que la legislación adecuada está en vigor y asegurar su cumplimiento para restringir la construcción de estructuras que presentan posibles riesgos de colisión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51. Introducir medidas de mitigación apropiadas para los diversos riesgos de colisión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INVESTIGACIÓN Y MONITOREO</w:t>
            </w:r>
          </w:p>
        </w:tc>
        <w:tc>
          <w:tcPr>
            <w:tcW w:w="1399"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Comprensión de los patrones de migración y la conectividad a lo largo de las rutas migratorias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52. Seguir desarrollando proyectos existentes y establecer nuevos proyectos de colaboración internacionales y locales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Monitoreo de las tendencias de población</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53. Desarrollar e implementar sistemas de seguimiento/monitoreo</w:t>
            </w:r>
            <w:r w:rsidR="004A581A">
              <w:rPr>
                <w:rFonts w:eastAsia="Times New Roman" w:cs="Arial"/>
                <w:color w:val="000000"/>
                <w:sz w:val="20"/>
                <w:szCs w:val="20"/>
                <w:lang w:val="es-ES"/>
              </w:rPr>
              <w:t>s</w:t>
            </w:r>
            <w:r w:rsidRPr="000A6E08">
              <w:rPr>
                <w:rFonts w:eastAsia="Times New Roman" w:cs="Arial"/>
                <w:color w:val="000000"/>
                <w:sz w:val="20"/>
                <w:szCs w:val="20"/>
                <w:lang w:val="es-ES"/>
              </w:rPr>
              <w:t xml:space="preserve"> nacionales estandarizados para las especies de aves terrestres migratorias y sus hábitats.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54. Alentar, respaldar y promover programas estandarizados de monitoreo de aves en los sitios, investigación ecológica para entender la importancia ecológica de estas áreas, así como la publicación de los datos e información obtenidos de este modo.</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55. Fomentar el uso activo de las bases de datos en línea regionales y </w:t>
            </w:r>
            <w:proofErr w:type="spellStart"/>
            <w:proofErr w:type="gramStart"/>
            <w:r w:rsidRPr="000A6E08">
              <w:rPr>
                <w:rFonts w:eastAsia="Times New Roman" w:cs="Arial"/>
                <w:color w:val="000000"/>
                <w:sz w:val="20"/>
                <w:szCs w:val="20"/>
                <w:lang w:val="es-ES"/>
              </w:rPr>
              <w:t>sub-regionales</w:t>
            </w:r>
            <w:proofErr w:type="spellEnd"/>
            <w:proofErr w:type="gramEnd"/>
            <w:r w:rsidRPr="000A6E08">
              <w:rPr>
                <w:rFonts w:eastAsia="Times New Roman" w:cs="Arial"/>
                <w:color w:val="000000"/>
                <w:sz w:val="20"/>
                <w:szCs w:val="20"/>
                <w:lang w:val="es-ES"/>
              </w:rPr>
              <w:t xml:space="preserve"> </w:t>
            </w:r>
            <w:r w:rsidRPr="000A6E08">
              <w:rPr>
                <w:rFonts w:eastAsia="Times New Roman" w:cs="Arial"/>
                <w:color w:val="000000"/>
                <w:sz w:val="20"/>
                <w:szCs w:val="20"/>
                <w:lang w:val="es-ES"/>
              </w:rPr>
              <w:lastRenderedPageBreak/>
              <w:t>existentes por parte de cada Estado del área de distribución,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Comprensión de las causas de los cambios en las poblaciones de las especies de aves terrestres migratorias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56. Diagnosticar las causas de los cambios en la población y llevar a cabo estudios ecológicos específicos de “especies indicadoras” seleccionadas y los hábitats asociados pertinentes,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57. Comprender las conexiones entre los factores ecológicos que limitan las poblaciones de aves terrestres migratorias y las cuestiones </w:t>
            </w:r>
            <w:r w:rsidR="004A581A" w:rsidRPr="000A6E08">
              <w:rPr>
                <w:rFonts w:eastAsia="Times New Roman" w:cs="Arial"/>
                <w:color w:val="000000"/>
                <w:sz w:val="20"/>
                <w:szCs w:val="20"/>
                <w:lang w:val="es-ES"/>
              </w:rPr>
              <w:t>socioeconómicas</w:t>
            </w:r>
            <w:bookmarkStart w:id="42" w:name="_GoBack"/>
            <w:bookmarkEnd w:id="42"/>
            <w:r w:rsidRPr="000A6E08">
              <w:rPr>
                <w:rFonts w:eastAsia="Times New Roman" w:cs="Arial"/>
                <w:color w:val="000000"/>
                <w:sz w:val="20"/>
                <w:szCs w:val="20"/>
                <w:lang w:val="es-ES"/>
              </w:rPr>
              <w:t xml:space="preserve"> y políticas</w:t>
            </w:r>
          </w:p>
        </w:tc>
        <w:tc>
          <w:tcPr>
            <w:tcW w:w="1399"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Desarrollar la capacidad y mejorar el intercambio de información, la colaboración y la coordinación entre los investigadores que estudian las especies de aves terrestres migratorias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58. Facilitar amplios análisis de carencias para identificar y priorizar las necesidades de investigación, incluyendo un inventario de las investigaciones pasadas y en curso dentro de las </w:t>
            </w:r>
            <w:proofErr w:type="spellStart"/>
            <w:proofErr w:type="gramStart"/>
            <w:r w:rsidRPr="000A6E08">
              <w:rPr>
                <w:rFonts w:eastAsia="Times New Roman" w:cs="Arial"/>
                <w:color w:val="000000"/>
                <w:sz w:val="20"/>
                <w:szCs w:val="20"/>
                <w:lang w:val="es-ES"/>
              </w:rPr>
              <w:t>sub-regiones</w:t>
            </w:r>
            <w:proofErr w:type="spellEnd"/>
            <w:proofErr w:type="gramEnd"/>
            <w:r w:rsidRPr="000A6E08">
              <w:rPr>
                <w:rFonts w:eastAsia="Times New Roman" w:cs="Arial"/>
                <w:color w:val="000000"/>
                <w:sz w:val="20"/>
                <w:szCs w:val="20"/>
                <w:lang w:val="es-ES"/>
              </w:rPr>
              <w:t xml:space="preserve"> de la zona del Plan de Acción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59. Fomentar el desarrollo del Grupo de estudio de especies de aves terrestres migratorias (MLSG)</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 xml:space="preserve">60. Alentar a los investigadores y los financiadores a centrarse en los temas más </w:t>
            </w:r>
            <w:r w:rsidRPr="000A6E08">
              <w:rPr>
                <w:rFonts w:eastAsia="Times New Roman" w:cs="Arial"/>
                <w:color w:val="000000"/>
                <w:sz w:val="20"/>
                <w:szCs w:val="20"/>
                <w:lang w:val="es-ES"/>
              </w:rPr>
              <w:lastRenderedPageBreak/>
              <w:t>importantes y urgentes para la conservación de especies de aves terrestres migratorias</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lastRenderedPageBreak/>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61. Apoyar la provisión de investigación focalizada y capacitación</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7F7F7F"/>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EDUCACIÓN E INFORMACIÓN</w:t>
            </w:r>
          </w:p>
        </w:tc>
        <w:tc>
          <w:tcPr>
            <w:tcW w:w="1399"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shd w:val="clear" w:color="auto" w:fill="A6A6A6"/>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Mejorar la concienciación pública y la comprensión acerca de las especies de aves terrestres migratorias</w:t>
            </w:r>
          </w:p>
        </w:tc>
        <w:tc>
          <w:tcPr>
            <w:tcW w:w="1399"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A6A6A6"/>
            <w:vAlign w:val="center"/>
          </w:tcPr>
          <w:p w:rsidR="00491A33" w:rsidRPr="000A6E08" w:rsidRDefault="00491A33" w:rsidP="00491A33">
            <w:pPr>
              <w:spacing w:after="0" w:line="240" w:lineRule="auto"/>
              <w:jc w:val="center"/>
              <w:rPr>
                <w:rFonts w:eastAsia="Times New Roman" w:cs="Arial"/>
                <w:color w:val="000000"/>
                <w:sz w:val="20"/>
                <w:szCs w:val="20"/>
                <w:lang w:val="es-ES"/>
              </w:rPr>
            </w:pPr>
          </w:p>
        </w:tc>
      </w:tr>
      <w:tr w:rsidR="00491A33" w:rsidRPr="000A6E08" w:rsidTr="00823335">
        <w:trPr>
          <w:trHeight w:val="20"/>
        </w:trPr>
        <w:tc>
          <w:tcPr>
            <w:tcW w:w="4968" w:type="dxa"/>
          </w:tcPr>
          <w:p w:rsidR="00491A33" w:rsidRPr="000A6E08"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62. Apoyar y fomentar la participación pública en los “Amigos del Plan de Acción de Aves Terrestres” (FLAP)</w:t>
            </w:r>
          </w:p>
        </w:tc>
        <w:tc>
          <w:tcPr>
            <w:tcW w:w="1399"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5"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68"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292"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91"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c>
          <w:tcPr>
            <w:tcW w:w="1380" w:type="dxa"/>
            <w:vAlign w:val="center"/>
          </w:tcPr>
          <w:p w:rsidR="00491A33" w:rsidRPr="000A6E08" w:rsidRDefault="00491A33" w:rsidP="00491A33">
            <w:pPr>
              <w:spacing w:after="0" w:line="240" w:lineRule="auto"/>
              <w:jc w:val="center"/>
              <w:rPr>
                <w:rFonts w:eastAsia="Times New Roman" w:cs="Arial"/>
                <w:color w:val="000000"/>
                <w:sz w:val="20"/>
                <w:szCs w:val="20"/>
                <w:lang w:val="es-ES"/>
              </w:rPr>
            </w:pPr>
            <w:r w:rsidRPr="000A6E08">
              <w:rPr>
                <w:rFonts w:eastAsia="Times New Roman" w:cs="Arial"/>
                <w:color w:val="000000"/>
                <w:sz w:val="20"/>
                <w:szCs w:val="20"/>
                <w:lang w:val="es-ES"/>
              </w:rPr>
              <w:sym w:font="Wingdings" w:char="F0FC"/>
            </w:r>
          </w:p>
        </w:tc>
      </w:tr>
      <w:tr w:rsidR="00491A33" w:rsidRPr="000A6E08" w:rsidDel="006C5CA8" w:rsidTr="00823335">
        <w:trPr>
          <w:trHeight w:val="20"/>
        </w:trPr>
        <w:tc>
          <w:tcPr>
            <w:tcW w:w="4968" w:type="dxa"/>
            <w:shd w:val="clear" w:color="auto" w:fill="7F7F7F"/>
          </w:tcPr>
          <w:p w:rsidR="00491A33" w:rsidRPr="000A6E08" w:rsidDel="007E3B5B" w:rsidRDefault="00491A33" w:rsidP="00491A33">
            <w:pPr>
              <w:spacing w:after="0" w:line="240" w:lineRule="auto"/>
              <w:rPr>
                <w:rFonts w:eastAsia="Times New Roman" w:cs="Arial"/>
                <w:color w:val="000000"/>
                <w:sz w:val="20"/>
                <w:szCs w:val="20"/>
                <w:lang w:val="es-ES"/>
              </w:rPr>
            </w:pPr>
            <w:r w:rsidRPr="000A6E08">
              <w:rPr>
                <w:rFonts w:eastAsia="Times New Roman" w:cs="Arial"/>
                <w:color w:val="000000"/>
                <w:sz w:val="20"/>
                <w:szCs w:val="20"/>
                <w:lang w:val="es-ES"/>
              </w:rPr>
              <w:t>63. Alentar la implicación local, nacional e internacional con organizaciones privadas y agencias públicas, especialmente en el sector del desarrollo</w:t>
            </w:r>
          </w:p>
        </w:tc>
        <w:tc>
          <w:tcPr>
            <w:tcW w:w="1399" w:type="dxa"/>
            <w:shd w:val="clear" w:color="auto" w:fill="7F7F7F"/>
            <w:vAlign w:val="center"/>
          </w:tcPr>
          <w:p w:rsidR="00491A33" w:rsidRPr="000A6E08" w:rsidDel="006C5CA8" w:rsidRDefault="00491A33" w:rsidP="00491A33">
            <w:pPr>
              <w:spacing w:after="0" w:line="240" w:lineRule="auto"/>
              <w:jc w:val="center"/>
              <w:rPr>
                <w:rFonts w:eastAsia="Times New Roman" w:cs="Arial"/>
                <w:color w:val="000000"/>
                <w:sz w:val="20"/>
                <w:szCs w:val="20"/>
                <w:lang w:val="es-ES"/>
              </w:rPr>
            </w:pPr>
          </w:p>
        </w:tc>
        <w:tc>
          <w:tcPr>
            <w:tcW w:w="1365" w:type="dxa"/>
            <w:shd w:val="clear" w:color="auto" w:fill="7F7F7F"/>
            <w:vAlign w:val="center"/>
          </w:tcPr>
          <w:p w:rsidR="00491A33" w:rsidRPr="000A6E08" w:rsidDel="006C5CA8" w:rsidRDefault="00491A33" w:rsidP="00491A33">
            <w:pPr>
              <w:spacing w:after="0" w:line="240" w:lineRule="auto"/>
              <w:jc w:val="center"/>
              <w:rPr>
                <w:rFonts w:eastAsia="Times New Roman" w:cs="Arial"/>
                <w:color w:val="000000"/>
                <w:sz w:val="20"/>
                <w:szCs w:val="20"/>
                <w:lang w:val="es-ES"/>
              </w:rPr>
            </w:pPr>
          </w:p>
        </w:tc>
        <w:tc>
          <w:tcPr>
            <w:tcW w:w="1368" w:type="dxa"/>
            <w:shd w:val="clear" w:color="auto" w:fill="7F7F7F"/>
            <w:vAlign w:val="center"/>
          </w:tcPr>
          <w:p w:rsidR="00491A33" w:rsidRPr="000A6E08" w:rsidDel="006C5CA8" w:rsidRDefault="00491A33" w:rsidP="00491A33">
            <w:pPr>
              <w:spacing w:after="0" w:line="240" w:lineRule="auto"/>
              <w:jc w:val="center"/>
              <w:rPr>
                <w:rFonts w:eastAsia="Times New Roman" w:cs="Arial"/>
                <w:color w:val="000000"/>
                <w:sz w:val="20"/>
                <w:szCs w:val="20"/>
                <w:lang w:val="es-ES"/>
              </w:rPr>
            </w:pPr>
          </w:p>
        </w:tc>
        <w:tc>
          <w:tcPr>
            <w:tcW w:w="1292" w:type="dxa"/>
            <w:shd w:val="clear" w:color="auto" w:fill="7F7F7F"/>
            <w:vAlign w:val="center"/>
          </w:tcPr>
          <w:p w:rsidR="00491A33" w:rsidRPr="000A6E08" w:rsidDel="006C5CA8" w:rsidRDefault="00491A33" w:rsidP="00491A33">
            <w:pPr>
              <w:spacing w:after="0" w:line="240" w:lineRule="auto"/>
              <w:jc w:val="center"/>
              <w:rPr>
                <w:rFonts w:eastAsia="Times New Roman" w:cs="Arial"/>
                <w:color w:val="000000"/>
                <w:sz w:val="20"/>
                <w:szCs w:val="20"/>
                <w:lang w:val="es-ES"/>
              </w:rPr>
            </w:pPr>
          </w:p>
        </w:tc>
        <w:tc>
          <w:tcPr>
            <w:tcW w:w="1391" w:type="dxa"/>
            <w:shd w:val="clear" w:color="auto" w:fill="7F7F7F"/>
            <w:vAlign w:val="center"/>
          </w:tcPr>
          <w:p w:rsidR="00491A33" w:rsidRPr="000A6E08" w:rsidDel="006C5CA8" w:rsidRDefault="00491A33" w:rsidP="00491A33">
            <w:pPr>
              <w:spacing w:after="0" w:line="240" w:lineRule="auto"/>
              <w:jc w:val="center"/>
              <w:rPr>
                <w:rFonts w:eastAsia="Times New Roman" w:cs="Arial"/>
                <w:color w:val="000000"/>
                <w:sz w:val="20"/>
                <w:szCs w:val="20"/>
                <w:lang w:val="es-ES"/>
              </w:rPr>
            </w:pPr>
          </w:p>
        </w:tc>
        <w:tc>
          <w:tcPr>
            <w:tcW w:w="1380" w:type="dxa"/>
            <w:shd w:val="clear" w:color="auto" w:fill="7F7F7F"/>
            <w:vAlign w:val="center"/>
          </w:tcPr>
          <w:p w:rsidR="00491A33" w:rsidRPr="000A6E08" w:rsidDel="006C5CA8" w:rsidRDefault="00491A33" w:rsidP="00491A33">
            <w:pPr>
              <w:spacing w:after="0" w:line="240" w:lineRule="auto"/>
              <w:jc w:val="center"/>
              <w:rPr>
                <w:rFonts w:eastAsia="Times New Roman" w:cs="Arial"/>
                <w:color w:val="000000"/>
                <w:sz w:val="20"/>
                <w:szCs w:val="20"/>
                <w:lang w:val="es-ES"/>
              </w:rPr>
            </w:pPr>
          </w:p>
        </w:tc>
      </w:tr>
    </w:tbl>
    <w:p w:rsidR="00491A33" w:rsidRPr="000A6E08" w:rsidRDefault="00491A33" w:rsidP="00491A33">
      <w:pPr>
        <w:spacing w:after="120" w:line="360" w:lineRule="auto"/>
        <w:jc w:val="both"/>
        <w:rPr>
          <w:rFonts w:ascii="Times New Roman" w:eastAsia="Times New Roman" w:hAnsi="Times New Roman" w:cs="Times New Roman"/>
          <w:color w:val="000000"/>
          <w:lang w:val="es-ES"/>
        </w:rPr>
      </w:pPr>
    </w:p>
    <w:p w:rsidR="00491A33" w:rsidRPr="000A6E08" w:rsidRDefault="00491A33" w:rsidP="00491A33">
      <w:pPr>
        <w:spacing w:after="120" w:line="360" w:lineRule="auto"/>
        <w:jc w:val="both"/>
        <w:rPr>
          <w:rFonts w:ascii="Times New Roman" w:eastAsia="Times New Roman" w:hAnsi="Times New Roman" w:cs="Times New Roman"/>
          <w:color w:val="000000"/>
          <w:lang w:val="es-ES"/>
        </w:rPr>
      </w:pPr>
    </w:p>
    <w:p w:rsidR="00491A33" w:rsidRPr="000A6E08" w:rsidRDefault="00491A33" w:rsidP="00491A33">
      <w:pPr>
        <w:widowControl w:val="0"/>
        <w:autoSpaceDE w:val="0"/>
        <w:autoSpaceDN w:val="0"/>
        <w:adjustRightInd w:val="0"/>
        <w:spacing w:afterLines="60" w:after="144" w:line="360" w:lineRule="auto"/>
        <w:rPr>
          <w:rFonts w:ascii="Calibri" w:eastAsia="Times New Roman" w:hAnsi="Calibri" w:cs="Times New Roman"/>
          <w:lang w:val="es-ES"/>
        </w:rPr>
        <w:sectPr w:rsidR="00491A33" w:rsidRPr="000A6E08" w:rsidSect="00823335">
          <w:headerReference w:type="even" r:id="rId34"/>
          <w:headerReference w:type="default" r:id="rId35"/>
          <w:pgSz w:w="15840" w:h="12240" w:orient="landscape"/>
          <w:pgMar w:top="1440" w:right="1440" w:bottom="1440" w:left="1440" w:header="720" w:footer="720" w:gutter="0"/>
          <w:cols w:space="720"/>
          <w:docGrid w:linePitch="360"/>
        </w:sectPr>
      </w:pPr>
    </w:p>
    <w:p w:rsidR="00491A33" w:rsidRPr="000A6E08" w:rsidRDefault="00491A33" w:rsidP="00491A33">
      <w:pPr>
        <w:spacing w:after="0" w:line="240" w:lineRule="auto"/>
        <w:jc w:val="right"/>
        <w:rPr>
          <w:rFonts w:eastAsia="Calibri" w:cs="Arial"/>
          <w:b/>
          <w:lang w:val="es-ES"/>
        </w:rPr>
      </w:pPr>
      <w:r w:rsidRPr="000A6E08">
        <w:rPr>
          <w:rFonts w:eastAsia="Calibri" w:cs="Arial"/>
          <w:b/>
          <w:lang w:val="es-ES"/>
        </w:rPr>
        <w:lastRenderedPageBreak/>
        <w:t>Anexo 6</w:t>
      </w:r>
    </w:p>
    <w:p w:rsidR="00491A33" w:rsidRPr="000A6E08" w:rsidRDefault="00491A33" w:rsidP="00491A33">
      <w:pPr>
        <w:spacing w:after="0" w:line="240" w:lineRule="auto"/>
        <w:rPr>
          <w:rFonts w:eastAsia="Calibri" w:cs="Arial"/>
          <w:b/>
          <w:lang w:val="es-ES"/>
        </w:rPr>
      </w:pPr>
    </w:p>
    <w:p w:rsidR="00491A33" w:rsidRPr="000A6E08" w:rsidRDefault="00491A33" w:rsidP="00491A33">
      <w:pPr>
        <w:spacing w:after="0" w:line="240" w:lineRule="auto"/>
        <w:jc w:val="center"/>
        <w:rPr>
          <w:rFonts w:eastAsia="Calibri" w:cs="Arial"/>
          <w:b/>
          <w:lang w:val="es-ES"/>
        </w:rPr>
      </w:pPr>
      <w:r w:rsidRPr="000A6E08">
        <w:rPr>
          <w:rFonts w:eastAsia="Calibri" w:cs="Arial"/>
          <w:b/>
          <w:lang w:val="es-ES"/>
        </w:rPr>
        <w:t xml:space="preserve">Plan de Acción para aves terrestres migratorias de África y Eurasia </w:t>
      </w:r>
    </w:p>
    <w:p w:rsidR="00491A33" w:rsidRPr="000A6E08" w:rsidRDefault="00491A33" w:rsidP="00491A33">
      <w:pPr>
        <w:spacing w:after="0" w:line="240" w:lineRule="auto"/>
        <w:jc w:val="center"/>
        <w:rPr>
          <w:rFonts w:eastAsia="Calibri" w:cs="Arial"/>
          <w:b/>
          <w:lang w:val="es-ES"/>
        </w:rPr>
      </w:pPr>
      <w:r w:rsidRPr="000A6E08">
        <w:rPr>
          <w:rFonts w:eastAsia="Calibri" w:cs="Arial"/>
          <w:b/>
          <w:lang w:val="es-ES"/>
        </w:rPr>
        <w:t>Anexo 6: Lista de Referencia del Plan de Acción</w:t>
      </w:r>
    </w:p>
    <w:p w:rsidR="00491A33" w:rsidRPr="000A6E08" w:rsidRDefault="00491A33" w:rsidP="00491A33">
      <w:pPr>
        <w:spacing w:after="0" w:line="240" w:lineRule="auto"/>
        <w:jc w:val="center"/>
        <w:rPr>
          <w:rFonts w:eastAsia="Calibri" w:cs="Arial"/>
          <w:b/>
          <w:lang w:val="es-ES"/>
        </w:rPr>
      </w:pPr>
    </w:p>
    <w:p w:rsidR="00491A33" w:rsidRPr="000A6E08" w:rsidRDefault="00491A33" w:rsidP="00491A33">
      <w:pPr>
        <w:spacing w:after="120" w:line="240" w:lineRule="auto"/>
        <w:jc w:val="center"/>
        <w:rPr>
          <w:rFonts w:eastAsia="Calibri" w:cs="Arial"/>
          <w:lang w:val="es-ES"/>
        </w:rPr>
      </w:pPr>
      <w:r w:rsidRPr="000A6E08">
        <w:rPr>
          <w:rFonts w:eastAsia="Calibri" w:cs="Arial"/>
          <w:lang w:val="es-ES"/>
        </w:rPr>
        <w:t>Versión 201</w:t>
      </w:r>
      <w:r w:rsidR="00823335" w:rsidRPr="000A6E08">
        <w:rPr>
          <w:rFonts w:eastAsia="Calibri" w:cs="Arial"/>
          <w:lang w:val="es-ES"/>
        </w:rPr>
        <w:t>9</w:t>
      </w:r>
      <w:r w:rsidRPr="000A6E08">
        <w:rPr>
          <w:rFonts w:eastAsia="Calibri" w:cs="Arial"/>
          <w:lang w:val="es-ES"/>
        </w:rPr>
        <w:t>-04-</w:t>
      </w:r>
      <w:r w:rsidR="00823335" w:rsidRPr="000A6E08">
        <w:rPr>
          <w:rFonts w:eastAsia="Calibri" w:cs="Arial"/>
          <w:lang w:val="es-ES"/>
        </w:rPr>
        <w:t>30</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AEWA, MoP 4 (2008) Acuerdo sobre la conservación de aves acuáticas migratorias (AEWA): Texto del Acuerdo y Plan de Acción. Secretaría del PNUMA/AEWA, Antananarivo, Madagascar.</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AEWA, MoP 5 (2012a) Aprobación de enmiendas al Plan de Acción AEWA. Secretaría del PNUMA/AEWA, La Rochelle, Francia.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AEWA, MoP 5 (2012b) Resolución 5.13. Medidas de Adaptación al Cambio Climático para las aves acuáticas. Secretaría del PNUMA/AEWA, La Rochelle, Francia.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Bairlein F (2011) Propuesta sobre aves terrestres de larga distancia en la Región de África y Eurasia.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 xml:space="preserve">Bennun L, Matiku P, Mulwa R, </w:t>
      </w:r>
      <w:r w:rsidRPr="000A6E08">
        <w:rPr>
          <w:rFonts w:eastAsia="Times New Roman" w:cs="Arial"/>
          <w:i/>
          <w:noProof/>
          <w:sz w:val="20"/>
          <w:szCs w:val="20"/>
          <w:lang w:val="es-ES"/>
        </w:rPr>
        <w:t>et al.</w:t>
      </w:r>
      <w:r w:rsidRPr="000A6E08">
        <w:rPr>
          <w:rFonts w:eastAsia="Times New Roman" w:cs="Arial"/>
          <w:noProof/>
          <w:sz w:val="20"/>
          <w:szCs w:val="20"/>
          <w:lang w:val="es-ES"/>
        </w:rPr>
        <w:t xml:space="preserve"> (2005) Monitoreo de Áreas Importantes para las Aves en África: Hacia un sistema sostenible y escalable. Biodiversidad y Conservación 14 (11) 2575-2590.</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Berlanga H, Kennedy JA, Rich TD, et al. (2010) Conservando a nuestras aves compartidas: Vision Trinacional Compañeros en Vuelo para la Conservación de Aves Terrestres. Cornell Lab of Ornithology, Ithaca, Nueva York, EE.UU..</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BirdLife International (2006) Monitoreo de Áreas Importantes para las Aves: Un Marco Global. Cambridge, Reino Unido. BirdLife International. Versión 1.2.</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BirdLife International (2011) Aves terrestres migratorias en la región de África y Eurasia.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CBD (2004a) Programa de trabajo ampliado sobre diversidad biológica forestal. Secretaría del Convenio sobre la Diversidad Biológica, Montreal, Canadá.</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CBD (2004b) El Enfoque Ecosistémico (Directrices del CDB). Secretaría del Convenio sobre la Diversidad Biológica, Montreal, Canadá.</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(1979) Texto de la Convención. Convención sobre la Conservación de las Especies Migratorias de Animales Silvestres (CMS), Bonn, Alemania.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(2008) Memorando de Entendimiento sobre la Conservación de las Aves migratorias de presa en África y Eurasia. Convención sobre la Conservación de las Especies Migratorias de Animales Silvestres (CMS), Abu-Dhabi, Emiratos Árabes Unidos.</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9 (2008) Resolución 9.7. Impacto del Cambio Climático sobre las Especies Migratorias. Convención sobre la Conservación de las Especies Migratorias de Animales Silvestres, Roma, Italia.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10 (2011a) Resolución 10.2. Modus operandi para emergencias de conservación.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10 (2011b) Resolución 10.3. El papel de las redes ecológicas en la conservación de las especies migratorias.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10 (2011c) Resolución 10.11. Líneas eléctricas y aves migratorias.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lastRenderedPageBreak/>
        <w:t>CMS COP 10 (2011d) Resolución 10.19. Conservación de las Especies Migratorias a la luz del cambio climático.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10 (2011e) Resolución 10.22. Enfermedades de la fauna silvestre y las especies migratorias.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10 (2011p) Resolución 10.26. Minimización del riesgo de envenenamiento para las aves migratorias.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CMS COP 10 (2011g) Resolución 10.27. Mejora del estado de conservación de las aves terrestres migratorias en la región de África y Eurasia. Convención sobre la Conservación de las Especies Migratorias de Animales Silvestres, Bergen, Noruega.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Cromie RL, Lee R, Delahay RJ, et al. (2012) Manual de Enfermedades de los Humedales de Ramsar: Directrices para la Evaluación, Monitoreo y Manejo de Enfermedades Animales en Los Humedales. Informe Técnico de Ramsar N º 7. Secretaría de la Convención de Ramsar, Gland, Suiza.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Conferencia Europea sobre la matanza ilegal de aves (2011) Declaración de Larnaca. Consejo de Europa y Fondo de la caza de Chipre (Ministerio del Interior) de, Eds., Larnaca, Chipre.</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Del Hoyo J, Collar NJ (2014) Handbook of the Birds of the World and BirdLife International Illustrated Checklist of the Birds of the World. Volume 1: Non-passerines. Lynx Edicions, Barcelona.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Del Hoyo J, Collar NJ (2016) Handbook of the Birds of the World and BirdLife International Illustrated Checklist of the Birds of the World. Volume 2: Passerines. Lynx Edicions, Barcelona.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UICN (2005) Iniciativa Mundial para un Pastoreo Sostenible.</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Convención de Ramsar (2008a) Resolución X.19. La gestión de humedales y cuencas hidrográficas: orientación consolidada técnica y cientificamente. Changwon, República de Corea.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Convención de Ramsar (2008b) Resolución X.24. El cambio climático y los humedales. Changwon, República de Corea.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Naciones Unidas (1992a) Programa 21. Conferencia de las Naciones Unidas sobre Medio Ambiente y Desarrollo. Río de Janeiro, Brasil.</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Naciones Unidas (1992b) Convenio sobre la Diversidad Biológica. Cumbre de la Tierra de Río, Brasil.</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r w:rsidRPr="000A6E08">
        <w:rPr>
          <w:rFonts w:eastAsia="Times New Roman" w:cs="Arial"/>
          <w:noProof/>
          <w:sz w:val="20"/>
          <w:szCs w:val="20"/>
          <w:lang w:val="es-ES"/>
        </w:rPr>
        <w:t>Naciones Unidas (1994) Convención de Lucha contra la Dessertification en los países afectados por sequía y/o desertificación grave, en particular en África. París, Francia.</w:t>
      </w:r>
    </w:p>
    <w:p w:rsidR="00491A33" w:rsidRPr="000A6E08" w:rsidRDefault="00491A33" w:rsidP="00421A8C">
      <w:pPr>
        <w:spacing w:before="100" w:beforeAutospacing="1" w:after="100" w:afterAutospacing="1" w:line="240" w:lineRule="auto"/>
        <w:ind w:left="480" w:hanging="480"/>
        <w:jc w:val="both"/>
        <w:rPr>
          <w:rFonts w:eastAsia="Times New Roman" w:cs="Arial"/>
          <w:noProof/>
          <w:sz w:val="20"/>
          <w:szCs w:val="20"/>
          <w:lang w:val="es-ES"/>
        </w:rPr>
      </w:pPr>
      <w:bookmarkStart w:id="43" w:name="_Hlk21531275"/>
      <w:r w:rsidRPr="000A6E08">
        <w:rPr>
          <w:rFonts w:eastAsia="Times New Roman" w:cs="Arial"/>
          <w:noProof/>
          <w:sz w:val="20"/>
          <w:szCs w:val="20"/>
          <w:lang w:val="es-ES"/>
        </w:rPr>
        <w:t>Vickery JA, Ewing SR, Smith KW, Pain DJ, Bairlein F and Skorpilova J (2014). The decline of Afro-Palearctic migrants and an assessment of potential causes. Ibis, 156, 1-22.</w:t>
      </w:r>
      <w:bookmarkEnd w:id="43"/>
    </w:p>
    <w:p w:rsidR="00BC5707" w:rsidRPr="000A6E08" w:rsidRDefault="00BC5707" w:rsidP="00421A8C">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rsidR="00BC5707" w:rsidRPr="000A6E08" w:rsidRDefault="00BC5707" w:rsidP="00421A8C">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rsidR="00002A97" w:rsidRPr="000A6E08" w:rsidRDefault="00002A97" w:rsidP="00421A8C">
      <w:pPr>
        <w:pStyle w:val="Firstnumbering1"/>
        <w:numPr>
          <w:ilvl w:val="0"/>
          <w:numId w:val="0"/>
        </w:numPr>
        <w:ind w:left="567"/>
        <w:rPr>
          <w:sz w:val="20"/>
          <w:szCs w:val="20"/>
        </w:rPr>
      </w:pPr>
    </w:p>
    <w:sectPr w:rsidR="00002A97" w:rsidRPr="000A6E08" w:rsidSect="00B104EC">
      <w:headerReference w:type="default" r:id="rId36"/>
      <w:headerReference w:type="first" r:id="rId3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610" w:rsidRDefault="00885610" w:rsidP="00002A97">
      <w:pPr>
        <w:spacing w:after="0" w:line="240" w:lineRule="auto"/>
      </w:pPr>
      <w:r>
        <w:separator/>
      </w:r>
    </w:p>
  </w:endnote>
  <w:endnote w:type="continuationSeparator" w:id="0">
    <w:p w:rsidR="00885610" w:rsidRDefault="00885610"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885610" w:rsidRPr="00D70275" w:rsidRDefault="00885610">
        <w:pPr>
          <w:pStyle w:val="Footer"/>
          <w:jc w:val="center"/>
          <w:rPr>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55382"/>
      <w:docPartObj>
        <w:docPartGallery w:val="Page Numbers (Bottom of Page)"/>
        <w:docPartUnique/>
      </w:docPartObj>
    </w:sdtPr>
    <w:sdtEndPr>
      <w:rPr>
        <w:noProof/>
        <w:sz w:val="18"/>
        <w:szCs w:val="18"/>
      </w:rPr>
    </w:sdtEndPr>
    <w:sdtContent>
      <w:p w:rsidR="00885610" w:rsidRPr="00E20C3F" w:rsidRDefault="00885610">
        <w:pPr>
          <w:pStyle w:val="Footer"/>
          <w:jc w:val="center"/>
          <w:rPr>
            <w:sz w:val="18"/>
            <w:szCs w:val="18"/>
          </w:rPr>
        </w:pPr>
        <w:r w:rsidRPr="00E20C3F">
          <w:rPr>
            <w:sz w:val="18"/>
            <w:szCs w:val="18"/>
          </w:rPr>
          <w:fldChar w:fldCharType="begin"/>
        </w:r>
        <w:r w:rsidRPr="00E20C3F">
          <w:rPr>
            <w:sz w:val="18"/>
            <w:szCs w:val="18"/>
          </w:rPr>
          <w:instrText xml:space="preserve"> PAGE   \* MERGEFORMAT </w:instrText>
        </w:r>
        <w:r w:rsidRPr="00E20C3F">
          <w:rPr>
            <w:sz w:val="18"/>
            <w:szCs w:val="18"/>
          </w:rPr>
          <w:fldChar w:fldCharType="separate"/>
        </w:r>
        <w:r w:rsidRPr="00E20C3F">
          <w:rPr>
            <w:noProof/>
            <w:sz w:val="18"/>
            <w:szCs w:val="18"/>
          </w:rPr>
          <w:t>2</w:t>
        </w:r>
        <w:r w:rsidRPr="00E20C3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424502"/>
      <w:docPartObj>
        <w:docPartGallery w:val="Page Numbers (Bottom of Page)"/>
        <w:docPartUnique/>
      </w:docPartObj>
    </w:sdtPr>
    <w:sdtEndPr>
      <w:rPr>
        <w:noProof/>
        <w:sz w:val="18"/>
        <w:szCs w:val="18"/>
      </w:rPr>
    </w:sdtEndPr>
    <w:sdtContent>
      <w:p w:rsidR="00885610" w:rsidRPr="00E20C3F" w:rsidRDefault="00885610">
        <w:pPr>
          <w:pStyle w:val="Footer"/>
          <w:jc w:val="center"/>
          <w:rPr>
            <w:sz w:val="18"/>
            <w:szCs w:val="18"/>
          </w:rPr>
        </w:pPr>
        <w:r w:rsidRPr="00E20C3F">
          <w:rPr>
            <w:sz w:val="18"/>
            <w:szCs w:val="18"/>
          </w:rPr>
          <w:fldChar w:fldCharType="begin"/>
        </w:r>
        <w:r w:rsidRPr="00E20C3F">
          <w:rPr>
            <w:sz w:val="18"/>
            <w:szCs w:val="18"/>
          </w:rPr>
          <w:instrText xml:space="preserve"> PAGE   \* MERGEFORMAT </w:instrText>
        </w:r>
        <w:r w:rsidRPr="00E20C3F">
          <w:rPr>
            <w:sz w:val="18"/>
            <w:szCs w:val="18"/>
          </w:rPr>
          <w:fldChar w:fldCharType="separate"/>
        </w:r>
        <w:r w:rsidRPr="00E20C3F">
          <w:rPr>
            <w:noProof/>
            <w:sz w:val="18"/>
            <w:szCs w:val="18"/>
          </w:rPr>
          <w:t>2</w:t>
        </w:r>
        <w:r w:rsidRPr="00E20C3F">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E96D36" w:rsidRDefault="00885610">
    <w:pPr>
      <w:pStyle w:val="Footer"/>
      <w:jc w:val="center"/>
      <w:rPr>
        <w:sz w:val="20"/>
        <w:szCs w:val="20"/>
      </w:rPr>
    </w:pPr>
    <w:r w:rsidRPr="00E96D36">
      <w:rPr>
        <w:sz w:val="20"/>
        <w:szCs w:val="20"/>
      </w:rPr>
      <w:fldChar w:fldCharType="begin"/>
    </w:r>
    <w:r w:rsidRPr="00E96D36">
      <w:rPr>
        <w:sz w:val="20"/>
        <w:szCs w:val="20"/>
      </w:rPr>
      <w:instrText xml:space="preserve"> PAGE   \* MERGEFORMAT </w:instrText>
    </w:r>
    <w:r w:rsidRPr="00E96D36">
      <w:rPr>
        <w:sz w:val="20"/>
        <w:szCs w:val="20"/>
      </w:rPr>
      <w:fldChar w:fldCharType="separate"/>
    </w:r>
    <w:r>
      <w:rPr>
        <w:noProof/>
        <w:sz w:val="20"/>
        <w:szCs w:val="20"/>
      </w:rPr>
      <w:t>91</w:t>
    </w:r>
    <w:r w:rsidRPr="00E96D3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326992"/>
      <w:docPartObj>
        <w:docPartGallery w:val="Page Numbers (Bottom of Page)"/>
        <w:docPartUnique/>
      </w:docPartObj>
    </w:sdtPr>
    <w:sdtEndPr>
      <w:rPr>
        <w:noProof/>
        <w:sz w:val="20"/>
        <w:szCs w:val="20"/>
      </w:rPr>
    </w:sdtEndPr>
    <w:sdtContent>
      <w:p w:rsidR="00885610" w:rsidRPr="005B5980" w:rsidRDefault="00885610">
        <w:pPr>
          <w:pStyle w:val="Footer"/>
          <w:jc w:val="center"/>
          <w:rPr>
            <w:sz w:val="20"/>
            <w:szCs w:val="20"/>
          </w:rPr>
        </w:pPr>
        <w:r w:rsidRPr="005B5980">
          <w:rPr>
            <w:sz w:val="20"/>
            <w:szCs w:val="20"/>
          </w:rPr>
          <w:fldChar w:fldCharType="begin"/>
        </w:r>
        <w:r w:rsidRPr="005B5980">
          <w:rPr>
            <w:sz w:val="20"/>
            <w:szCs w:val="20"/>
          </w:rPr>
          <w:instrText xml:space="preserve"> PAGE   \* MERGEFORMAT </w:instrText>
        </w:r>
        <w:r w:rsidRPr="005B5980">
          <w:rPr>
            <w:sz w:val="20"/>
            <w:szCs w:val="20"/>
          </w:rPr>
          <w:fldChar w:fldCharType="separate"/>
        </w:r>
        <w:r>
          <w:rPr>
            <w:noProof/>
            <w:sz w:val="20"/>
            <w:szCs w:val="20"/>
          </w:rPr>
          <w:t>45</w:t>
        </w:r>
        <w:r w:rsidRPr="005B5980">
          <w:rPr>
            <w:noProof/>
            <w:sz w:val="20"/>
            <w:szCs w:val="20"/>
          </w:rPr>
          <w:fldChar w:fldCharType="end"/>
        </w:r>
      </w:p>
    </w:sdtContent>
  </w:sdt>
  <w:p w:rsidR="00885610" w:rsidRDefault="008856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05278"/>
      <w:docPartObj>
        <w:docPartGallery w:val="Page Numbers (Bottom of Page)"/>
        <w:docPartUnique/>
      </w:docPartObj>
    </w:sdtPr>
    <w:sdtEndPr>
      <w:rPr>
        <w:noProof/>
        <w:sz w:val="18"/>
        <w:szCs w:val="18"/>
      </w:rPr>
    </w:sdtEndPr>
    <w:sdtContent>
      <w:p w:rsidR="00885610" w:rsidRPr="00421A8C" w:rsidRDefault="00885610">
        <w:pPr>
          <w:pStyle w:val="Footer"/>
          <w:jc w:val="center"/>
          <w:rPr>
            <w:sz w:val="18"/>
            <w:szCs w:val="18"/>
          </w:rPr>
        </w:pPr>
        <w:r w:rsidRPr="00421A8C">
          <w:rPr>
            <w:sz w:val="18"/>
            <w:szCs w:val="18"/>
          </w:rPr>
          <w:fldChar w:fldCharType="begin"/>
        </w:r>
        <w:r w:rsidRPr="00421A8C">
          <w:rPr>
            <w:sz w:val="18"/>
            <w:szCs w:val="18"/>
          </w:rPr>
          <w:instrText xml:space="preserve"> PAGE   \* MERGEFORMAT </w:instrText>
        </w:r>
        <w:r w:rsidRPr="00421A8C">
          <w:rPr>
            <w:sz w:val="18"/>
            <w:szCs w:val="18"/>
          </w:rPr>
          <w:fldChar w:fldCharType="separate"/>
        </w:r>
        <w:r w:rsidRPr="00421A8C">
          <w:rPr>
            <w:noProof/>
            <w:sz w:val="18"/>
            <w:szCs w:val="18"/>
          </w:rPr>
          <w:t>89</w:t>
        </w:r>
        <w:r w:rsidRPr="00421A8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610" w:rsidRDefault="00885610" w:rsidP="00002A97">
      <w:pPr>
        <w:spacing w:after="0" w:line="240" w:lineRule="auto"/>
      </w:pPr>
      <w:r>
        <w:separator/>
      </w:r>
    </w:p>
  </w:footnote>
  <w:footnote w:type="continuationSeparator" w:id="0">
    <w:p w:rsidR="00885610" w:rsidRDefault="00885610" w:rsidP="00002A97">
      <w:pPr>
        <w:spacing w:after="0" w:line="240" w:lineRule="auto"/>
      </w:pPr>
      <w:r>
        <w:continuationSeparator/>
      </w:r>
    </w:p>
  </w:footnote>
  <w:footnote w:id="1">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“Sacar de su ambiente natural" significa tomar, cazar, pescar, capturar, hostigar, matar con premeditación o cualquier otro intento análogo –Texto de la Convención de la CMS, 1979.</w:t>
      </w:r>
    </w:p>
  </w:footnote>
  <w:footnote w:id="2">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La Iniciativa Mundial para un Pastoreo Sostenible (IMPS) de la UICN es una iniciativa global que apoya el empoderamiento de los pastores/ganaderos para gestionar sosteniblemente los recursos de tierras áridas.  </w:t>
      </w:r>
    </w:p>
  </w:footnote>
  <w:footnote w:id="3">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“Sacar de su ambiente natural" significa tomar, cazar, pescar, capturar, hostigar, matar con premeditación o cualquier otro intento análogo –Texto de la Convención de la CMS, 1979.</w:t>
      </w:r>
    </w:p>
  </w:footnote>
  <w:footnote w:id="4">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Bennun </w:t>
      </w:r>
      <w:r w:rsidRPr="00C361F5">
        <w:rPr>
          <w:rFonts w:ascii="Arial" w:hAnsi="Arial" w:cs="Arial"/>
          <w:i/>
          <w:sz w:val="18"/>
          <w:szCs w:val="18"/>
          <w:lang w:val="es-ES"/>
        </w:rPr>
        <w:t>et al.</w:t>
      </w:r>
      <w:r w:rsidRPr="00C361F5">
        <w:rPr>
          <w:rFonts w:ascii="Arial" w:hAnsi="Arial" w:cs="Arial"/>
          <w:sz w:val="18"/>
          <w:szCs w:val="18"/>
          <w:lang w:val="es-ES"/>
        </w:rPr>
        <w:t xml:space="preserve"> (2005) Monitoreo de Áreas Importantes para las Aves en África: hacia un sistema sostenible y escalable. Biodiversidad y Conservación 14 (11) 2575-2590.</w:t>
      </w:r>
    </w:p>
    <w:p w:rsidR="00885610" w:rsidRPr="00C361F5" w:rsidRDefault="00885610" w:rsidP="00491A33">
      <w:pPr>
        <w:pStyle w:val="FootnoteText"/>
        <w:rPr>
          <w:sz w:val="18"/>
          <w:szCs w:val="18"/>
          <w:lang w:val="es-ES"/>
        </w:rPr>
      </w:pPr>
    </w:p>
  </w:footnote>
  <w:footnote w:id="5">
    <w:p w:rsidR="00885610" w:rsidRPr="00C93C64" w:rsidRDefault="00885610" w:rsidP="00491A33">
      <w:pPr>
        <w:rPr>
          <w:lang w:val="es-ES"/>
        </w:rPr>
      </w:pPr>
      <w:r w:rsidRPr="00C361F5">
        <w:rPr>
          <w:sz w:val="18"/>
          <w:szCs w:val="18"/>
          <w:lang w:val="es-ES"/>
        </w:rPr>
        <w:footnoteRef/>
      </w:r>
      <w:r w:rsidRPr="00C361F5">
        <w:rPr>
          <w:sz w:val="18"/>
          <w:szCs w:val="18"/>
          <w:lang w:val="es-ES"/>
        </w:rPr>
        <w:t xml:space="preserve"> ‘Para 2020 la extinción de las especies amenazadas se habrá evitado y su estado de conservación, en particular de aquellas en mayor declive se ha mejorado y estabilizado’ (CBD, 2010).</w:t>
      </w:r>
      <w:r w:rsidRPr="00C93C64">
        <w:rPr>
          <w:lang w:val="es-ES"/>
        </w:rPr>
        <w:t xml:space="preserve"> </w:t>
      </w:r>
    </w:p>
  </w:footnote>
  <w:footnote w:id="6">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Definido como áreas que se diferencia de los alrededores por su importancia ornitológica o de hábitat y q e posee una naturaleza definible y reconocible.</w:t>
      </w:r>
    </w:p>
  </w:footnote>
  <w:footnote w:id="7">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Más información sobre la herramienta CSN en: http://wow.wetlands.org/Default.aspx?TabID=1349.</w:t>
      </w:r>
    </w:p>
  </w:footnote>
  <w:footnote w:id="8">
    <w:p w:rsidR="00885610" w:rsidRPr="00C361F5" w:rsidRDefault="00885610" w:rsidP="00491A33">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La presente lista de especies está abierta a actualizaciones periódicas, basadas en la revisiones de Servicio de Información sobre las Especies (SIS) de la UICN y la Base de Datos Mundial de BirdLife (WBDB).</w:t>
      </w:r>
    </w:p>
  </w:footnote>
  <w:footnote w:id="9">
    <w:p w:rsidR="00885610" w:rsidRPr="000A6E08" w:rsidRDefault="00885610" w:rsidP="00491A33">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1" w:history="1">
        <w:r w:rsidRPr="000A6E08">
          <w:rPr>
            <w:rStyle w:val="Hyperlink"/>
            <w:rFonts w:ascii="Arial" w:hAnsi="Arial" w:cs="Arial"/>
            <w:sz w:val="16"/>
            <w:szCs w:val="16"/>
            <w:lang w:val="es-ES"/>
          </w:rPr>
          <w:t>http://www.cbd.int/sustainable/addis-principles.shtml</w:t>
        </w:r>
      </w:hyperlink>
      <w:r w:rsidRPr="000A6E08">
        <w:rPr>
          <w:rFonts w:ascii="Arial" w:hAnsi="Arial" w:cs="Arial"/>
          <w:sz w:val="16"/>
          <w:szCs w:val="16"/>
          <w:lang w:val="es-ES"/>
        </w:rPr>
        <w:t xml:space="preserve"> </w:t>
      </w:r>
    </w:p>
  </w:footnote>
  <w:footnote w:id="10">
    <w:p w:rsidR="00885610" w:rsidRPr="000A6E08" w:rsidRDefault="00885610" w:rsidP="00491A33">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2" w:history="1">
        <w:r w:rsidRPr="000A6E08">
          <w:rPr>
            <w:rStyle w:val="Hyperlink"/>
            <w:rFonts w:ascii="Arial" w:hAnsi="Arial" w:cs="Arial"/>
            <w:sz w:val="16"/>
            <w:szCs w:val="16"/>
            <w:lang w:val="es-ES"/>
          </w:rPr>
          <w:t>https://www.cbd.int/doc/decisions/cop-10/cop-10-dec-02-en.pdf</w:t>
        </w:r>
      </w:hyperlink>
      <w:r w:rsidRPr="000A6E08">
        <w:rPr>
          <w:rFonts w:ascii="Arial" w:hAnsi="Arial" w:cs="Arial"/>
          <w:sz w:val="16"/>
          <w:szCs w:val="16"/>
          <w:lang w:val="es-ES"/>
        </w:rPr>
        <w:t xml:space="preserve"> </w:t>
      </w:r>
    </w:p>
  </w:footnote>
  <w:footnote w:id="11">
    <w:p w:rsidR="00885610" w:rsidRPr="000A6E08" w:rsidRDefault="00885610" w:rsidP="00491A33">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3" w:history="1">
        <w:r w:rsidRPr="000A6E08">
          <w:rPr>
            <w:rStyle w:val="Hyperlink"/>
            <w:rFonts w:ascii="Arial" w:hAnsi="Arial" w:cs="Arial"/>
            <w:sz w:val="16"/>
            <w:szCs w:val="16"/>
            <w:lang w:val="es-ES"/>
          </w:rPr>
          <w:t>http://www.ramsar.org/pdf/strat-plan-2009-e-adj.pdf</w:t>
        </w:r>
      </w:hyperlink>
      <w:r w:rsidRPr="000A6E08">
        <w:rPr>
          <w:rFonts w:ascii="Arial" w:hAnsi="Arial" w:cs="Arial"/>
          <w:sz w:val="16"/>
          <w:szCs w:val="16"/>
          <w:lang w:val="es-ES"/>
        </w:rPr>
        <w:t xml:space="preserve"> </w:t>
      </w:r>
    </w:p>
  </w:footnote>
  <w:footnote w:id="12">
    <w:p w:rsidR="00885610" w:rsidRPr="000A6E08" w:rsidRDefault="00885610" w:rsidP="00491A33">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entre otras, la Directiva Marco del Agua (2000/60/CE); Directiva sobre Evaluación de Impacto Ambiental Estratégica (2001/42/CE); Directiva de Hábitats y Especies (92/43/CEE); Directiva de Evaluación de Impacto Ambiental (85/337/CEE) </w:t>
      </w:r>
    </w:p>
  </w:footnote>
  <w:footnote w:id="13">
    <w:p w:rsidR="00885610" w:rsidRPr="000A6E08" w:rsidRDefault="00885610" w:rsidP="00491A33">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4" w:history="1">
        <w:r w:rsidRPr="000A6E08">
          <w:rPr>
            <w:rStyle w:val="Hyperlink"/>
            <w:rFonts w:ascii="Arial" w:hAnsi="Arial" w:cs="Arial"/>
            <w:sz w:val="16"/>
            <w:szCs w:val="16"/>
            <w:lang w:val="es-ES"/>
          </w:rPr>
          <w:t>http://www.unep-aewa.org/documents/agreement_text/eng/2012-2015/aewa_agreement_text_2013_2015_annex3_only.pdf</w:t>
        </w:r>
      </w:hyperlink>
    </w:p>
  </w:footnote>
  <w:footnote w:id="14">
    <w:p w:rsidR="00885610" w:rsidRPr="000A6E08" w:rsidRDefault="00885610" w:rsidP="00491A33">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5" w:history="1">
        <w:r w:rsidRPr="000A6E08">
          <w:rPr>
            <w:rStyle w:val="Hyperlink"/>
            <w:rFonts w:ascii="Arial" w:hAnsi="Arial" w:cs="Arial"/>
            <w:sz w:val="16"/>
            <w:szCs w:val="16"/>
            <w:lang w:val="es-ES"/>
          </w:rPr>
          <w:t>http://www.unep-aewa.org/documents/strategic_plan/strategic_plan_2009-2017.pdf</w:t>
        </w:r>
      </w:hyperlink>
      <w:r w:rsidRPr="000A6E08">
        <w:rPr>
          <w:rFonts w:ascii="Arial" w:hAnsi="Arial" w:cs="Arial"/>
          <w:sz w:val="16"/>
          <w:szCs w:val="16"/>
          <w:lang w:val="es-ES"/>
        </w:rPr>
        <w:t xml:space="preserve"> </w:t>
      </w:r>
    </w:p>
  </w:footnote>
  <w:footnote w:id="15">
    <w:p w:rsidR="00885610" w:rsidRPr="00450219" w:rsidRDefault="00885610" w:rsidP="00491A33">
      <w:pPr>
        <w:pStyle w:val="FootnoteText"/>
        <w:rPr>
          <w:rFonts w:ascii="Arial Narrow" w:hAnsi="Arial Narrow"/>
          <w:sz w:val="18"/>
          <w:szCs w:val="18"/>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6" w:history="1">
        <w:r w:rsidRPr="000A6E08">
          <w:rPr>
            <w:rStyle w:val="Hyperlink"/>
            <w:rFonts w:ascii="Arial" w:hAnsi="Arial" w:cs="Arial"/>
            <w:sz w:val="16"/>
            <w:szCs w:val="16"/>
            <w:lang w:val="es-ES"/>
          </w:rPr>
          <w:t>http://www.cms.int/bodies/COP/cop8/documents/proceedings/pdf/eng/CP8Res_8_02_CMS_StrategicPlan_2006_2011_E.pdf</w:t>
        </w:r>
      </w:hyperlink>
      <w:r w:rsidRPr="00450219">
        <w:rPr>
          <w:rFonts w:ascii="Arial Narrow" w:hAnsi="Arial Narrow"/>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002A97" w:rsidRDefault="00885610" w:rsidP="00002A97">
    <w:pPr>
      <w:pStyle w:val="Header"/>
      <w:pBdr>
        <w:bottom w:val="single" w:sz="4" w:space="1" w:color="auto"/>
      </w:pBdr>
      <w:rPr>
        <w:i/>
        <w:sz w:val="18"/>
        <w:szCs w:val="18"/>
      </w:rPr>
    </w:pPr>
    <w:r w:rsidRPr="00002A97">
      <w:rPr>
        <w:rFonts w:eastAsia="Times New Roman" w:cs="Arial"/>
        <w:i/>
        <w:sz w:val="18"/>
        <w:szCs w:val="18"/>
        <w:lang w:val="fr-FR" w:eastAsia="es-ES"/>
      </w:rPr>
      <w:t>UNEP/CMS/COP13/</w:t>
    </w:r>
    <w:proofErr w:type="spellStart"/>
    <w:r w:rsidRPr="00002A97">
      <w:rPr>
        <w:rFonts w:eastAsia="Times New Roman" w:cs="Arial"/>
        <w:i/>
        <w:sz w:val="18"/>
        <w:szCs w:val="18"/>
        <w:lang w:val="fr-FR" w:eastAsia="es-ES"/>
      </w:rPr>
      <w:t>Doc.</w:t>
    </w:r>
    <w:r>
      <w:rPr>
        <w:rFonts w:eastAsia="Times New Roman" w:cs="Arial"/>
        <w:i/>
        <w:sz w:val="18"/>
        <w:szCs w:val="18"/>
        <w:lang w:val="fr-FR" w:eastAsia="es-ES"/>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PNUMA/CMS/COP11/Doc.23.1.4/Anexo II</w:t>
    </w:r>
  </w:p>
  <w:p w:rsidR="00885610" w:rsidRPr="0086273C" w:rsidRDefault="00885610" w:rsidP="00823335">
    <w:pPr>
      <w:rPr>
        <w:i/>
        <w:szCs w:val="20"/>
        <w:lang w:val="pt-P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2</w:t>
    </w:r>
  </w:p>
  <w:p w:rsidR="00885610" w:rsidRPr="0086273C" w:rsidRDefault="00885610" w:rsidP="00823335">
    <w:pPr>
      <w:rPr>
        <w:i/>
        <w:szCs w:val="20"/>
        <w:lang w:val="pt-P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3</w:t>
    </w:r>
  </w:p>
  <w:p w:rsidR="00885610" w:rsidRPr="0086273C" w:rsidRDefault="00885610" w:rsidP="00823335">
    <w:pPr>
      <w:rPr>
        <w:i/>
        <w:szCs w:val="20"/>
        <w:lang w:val="pt-PT"/>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rPr>
        <w:b w:val="0"/>
        <w:i/>
        <w:sz w:val="20"/>
        <w:szCs w:val="20"/>
        <w:lang w:val="pt-PT"/>
      </w:rPr>
    </w:pPr>
    <w:r w:rsidRPr="00823335">
      <w:rPr>
        <w:rFonts w:ascii="Arial" w:hAnsi="Arial" w:cs="Arial"/>
        <w:b w:val="0"/>
        <w:i/>
        <w:sz w:val="18"/>
        <w:szCs w:val="18"/>
        <w:lang w:val="pt-PT"/>
      </w:rPr>
      <w:t>PNUMA/CMS/COP13/Doc.26.1.2/Anexo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 xml:space="preserve">Anexo </w:t>
    </w:r>
    <w:r>
      <w:rPr>
        <w:rFonts w:ascii="Arial" w:hAnsi="Arial" w:cs="Arial"/>
        <w:b w:val="0"/>
        <w:i/>
        <w:sz w:val="18"/>
        <w:szCs w:val="18"/>
        <w:lang w:val="pt-PT"/>
      </w:rPr>
      <w:t>3/Anexo 4</w:t>
    </w:r>
  </w:p>
  <w:p w:rsidR="00885610" w:rsidRPr="0086273C" w:rsidRDefault="00885610" w:rsidP="00823335">
    <w:pPr>
      <w:rPr>
        <w:i/>
        <w:szCs w:val="20"/>
        <w:lang w:val="pt-P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0A6E08">
    <w:pPr>
      <w:pStyle w:val="Heading1"/>
      <w:keepNext w:val="0"/>
      <w:pBdr>
        <w:bottom w:val="single" w:sz="4" w:space="1" w:color="auto"/>
      </w:pBdr>
      <w:ind w:left="261" w:right="-2" w:hanging="261"/>
      <w:jc w:val="right"/>
      <w:rPr>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 xml:space="preserve">Anexo </w:t>
    </w:r>
    <w:r>
      <w:rPr>
        <w:rFonts w:ascii="Arial" w:hAnsi="Arial" w:cs="Arial"/>
        <w:b w:val="0"/>
        <w:i/>
        <w:sz w:val="18"/>
        <w:szCs w:val="18"/>
        <w:lang w:val="pt-PT"/>
      </w:rPr>
      <w:t>3/Anexo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002A97" w:rsidRDefault="0088561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885610" w:rsidRPr="006F22B0" w:rsidRDefault="00885610" w:rsidP="006F22B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5</w:t>
    </w:r>
  </w:p>
  <w:p w:rsidR="00885610" w:rsidRPr="0086273C" w:rsidRDefault="00885610" w:rsidP="00823335">
    <w:pPr>
      <w:pStyle w:val="Header"/>
      <w:rPr>
        <w:lang w:val="pt-PT"/>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 xml:space="preserve">/Anexo </w:t>
    </w:r>
    <w:r w:rsidR="000A6E08">
      <w:rPr>
        <w:rFonts w:ascii="Arial" w:hAnsi="Arial" w:cs="Arial"/>
        <w:b w:val="0"/>
        <w:i/>
        <w:sz w:val="18"/>
        <w:szCs w:val="18"/>
        <w:lang w:val="pt-PT"/>
      </w:rPr>
      <w:t>5</w:t>
    </w:r>
  </w:p>
  <w:p w:rsidR="00885610" w:rsidRPr="0086273C" w:rsidRDefault="00885610" w:rsidP="00823335">
    <w:pPr>
      <w:pStyle w:val="Header"/>
      <w:jc w:val="right"/>
      <w:rPr>
        <w:lang w:val="pt-P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0A6E08">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6</w:t>
    </w:r>
  </w:p>
  <w:p w:rsidR="00885610" w:rsidRPr="0086273C" w:rsidRDefault="00885610" w:rsidP="00823335">
    <w:pPr>
      <w:pStyle w:val="Header"/>
      <w:jc w:val="right"/>
      <w:rPr>
        <w:lang w:val="pt-PT"/>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08" w:rsidRPr="00823335" w:rsidRDefault="000A6E08" w:rsidP="00E20C3F">
    <w:pPr>
      <w:pStyle w:val="Heading1"/>
      <w:keepNext w:val="0"/>
      <w:pBdr>
        <w:bottom w:val="single" w:sz="4" w:space="1" w:color="auto"/>
      </w:pBdr>
      <w:ind w:left="261" w:right="-2" w:hanging="261"/>
      <w:rPr>
        <w:rFonts w:ascii="Arial" w:hAnsi="Arial" w:cs="Arial"/>
        <w:b w:val="0"/>
        <w:i/>
        <w:sz w:val="18"/>
        <w:szCs w:val="18"/>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23335" w:rsidRDefault="00885610" w:rsidP="00E20C3F">
    <w:pPr>
      <w:pStyle w:val="Heading1"/>
      <w:keepNext w:val="0"/>
      <w:pBdr>
        <w:bottom w:val="single" w:sz="4" w:space="1" w:color="auto"/>
      </w:pBdr>
      <w:ind w:left="261" w:right="-2" w:hanging="261"/>
      <w:rPr>
        <w:rFonts w:ascii="Arial" w:hAnsi="Arial" w:cs="Arial"/>
        <w:b w:val="0"/>
        <w:i/>
        <w:sz w:val="18"/>
        <w:szCs w:val="18"/>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Pr>
        <w:rFonts w:ascii="Arial" w:hAnsi="Arial" w:cs="Arial"/>
        <w:b w:val="0"/>
        <w:i/>
        <w:sz w:val="18"/>
        <w:szCs w:val="18"/>
        <w:lang w:val="pt-PT"/>
      </w:rPr>
      <w:t>Rev.1/</w:t>
    </w:r>
    <w:r w:rsidRPr="00823335">
      <w:rPr>
        <w:rFonts w:ascii="Arial" w:hAnsi="Arial" w:cs="Arial"/>
        <w:b w:val="0"/>
        <w:i/>
        <w:sz w:val="18"/>
        <w:szCs w:val="18"/>
        <w:lang w:val="pt-PT"/>
      </w:rPr>
      <w:t>Anexo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23335" w:rsidRDefault="00885610" w:rsidP="00E20C3F">
    <w:pPr>
      <w:pStyle w:val="Heading1"/>
      <w:keepNext w:val="0"/>
      <w:pBdr>
        <w:bottom w:val="single" w:sz="4" w:space="1" w:color="auto"/>
      </w:pBdr>
      <w:ind w:left="261" w:right="-2" w:hanging="261"/>
      <w:jc w:val="right"/>
      <w:rPr>
        <w:rFonts w:ascii="Arial" w:hAnsi="Arial" w:cs="Arial"/>
        <w:b w:val="0"/>
        <w:i/>
        <w:sz w:val="18"/>
        <w:szCs w:val="18"/>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Pr>
        <w:rFonts w:ascii="Arial" w:hAnsi="Arial" w:cs="Arial"/>
        <w:b w:val="0"/>
        <w:i/>
        <w:sz w:val="18"/>
        <w:szCs w:val="18"/>
        <w:lang w:val="pt-PT"/>
      </w:rPr>
      <w:t>Rev.1/</w:t>
    </w:r>
    <w:r w:rsidRPr="00823335">
      <w:rPr>
        <w:rFonts w:ascii="Arial" w:hAnsi="Arial" w:cs="Arial"/>
        <w:b w:val="0"/>
        <w:i/>
        <w:sz w:val="18"/>
        <w:szCs w:val="18"/>
        <w:lang w:val="pt-PT"/>
      </w:rPr>
      <w:t>Anexo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23335" w:rsidRDefault="00885610" w:rsidP="00E20C3F">
    <w:pPr>
      <w:pStyle w:val="Heading1"/>
      <w:keepNext w:val="0"/>
      <w:pBdr>
        <w:bottom w:val="single" w:sz="4" w:space="1" w:color="auto"/>
      </w:pBdr>
      <w:ind w:left="261" w:right="-2" w:hanging="261"/>
      <w:rPr>
        <w:rFonts w:ascii="Arial" w:hAnsi="Arial" w:cs="Arial"/>
        <w:b w:val="0"/>
        <w:i/>
        <w:sz w:val="18"/>
        <w:szCs w:val="18"/>
        <w:lang w:val="pt-PT"/>
      </w:rPr>
    </w:pPr>
    <w:bookmarkStart w:id="18" w:name="_Hlk21613304"/>
    <w:bookmarkStart w:id="19" w:name="_Hlk21613305"/>
    <w:r>
      <w:rPr>
        <w:rFonts w:ascii="Arial" w:hAnsi="Arial" w:cs="Arial"/>
        <w:b w:val="0"/>
        <w:i/>
        <w:sz w:val="18"/>
        <w:szCs w:val="18"/>
        <w:lang w:val="pt-PT"/>
      </w:rPr>
      <w:t>UNEP</w:t>
    </w:r>
    <w:r w:rsidRPr="00823335">
      <w:rPr>
        <w:rFonts w:ascii="Arial" w:hAnsi="Arial" w:cs="Arial"/>
        <w:b w:val="0"/>
        <w:i/>
        <w:sz w:val="18"/>
        <w:szCs w:val="18"/>
        <w:lang w:val="pt-PT"/>
      </w:rPr>
      <w:t>/CMS/COP13/Doc.26.1.2/</w:t>
    </w:r>
    <w:r>
      <w:rPr>
        <w:rFonts w:ascii="Arial" w:hAnsi="Arial" w:cs="Arial"/>
        <w:b w:val="0"/>
        <w:i/>
        <w:sz w:val="18"/>
        <w:szCs w:val="18"/>
        <w:lang w:val="pt-PT"/>
      </w:rPr>
      <w:t>Rev.1/</w:t>
    </w:r>
    <w:r w:rsidRPr="00823335">
      <w:rPr>
        <w:rFonts w:ascii="Arial" w:hAnsi="Arial" w:cs="Arial"/>
        <w:b w:val="0"/>
        <w:i/>
        <w:sz w:val="18"/>
        <w:szCs w:val="18"/>
        <w:lang w:val="pt-PT"/>
      </w:rPr>
      <w:t>Anexo 3</w:t>
    </w:r>
    <w:bookmarkEnd w:id="18"/>
    <w:bookmarkEnd w:id="19"/>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PNUMA/CMS/COP11/Doc.23.1.4/Anexo II</w:t>
    </w:r>
  </w:p>
  <w:p w:rsidR="00885610" w:rsidRPr="0086273C" w:rsidRDefault="00885610" w:rsidP="00823335">
    <w:pPr>
      <w:rPr>
        <w:i/>
        <w:szCs w:val="20"/>
        <w:lang w:val="pt-P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23335" w:rsidRDefault="00885610" w:rsidP="00E20C3F">
    <w:pPr>
      <w:pStyle w:val="Heading1"/>
      <w:keepNext w:val="0"/>
      <w:pBdr>
        <w:bottom w:val="single" w:sz="4" w:space="1" w:color="auto"/>
      </w:pBdr>
      <w:ind w:left="261" w:right="-2" w:hanging="261"/>
      <w:jc w:val="right"/>
      <w:rPr>
        <w:rFonts w:ascii="Arial" w:hAnsi="Arial" w:cs="Arial"/>
        <w:b w:val="0"/>
        <w:i/>
        <w:sz w:val="18"/>
        <w:szCs w:val="18"/>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823335">
    <w:pPr>
      <w:pStyle w:val="Heading1"/>
      <w:keepNext w:val="0"/>
      <w:pBdr>
        <w:bottom w:val="single" w:sz="4" w:space="1" w:color="auto"/>
      </w:pBdr>
      <w:ind w:left="261" w:right="-2" w:hanging="261"/>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10" w:rsidRPr="0086273C" w:rsidRDefault="00885610" w:rsidP="00C361F5">
    <w:pPr>
      <w:pStyle w:val="Heading1"/>
      <w:keepNext w:val="0"/>
      <w:pBdr>
        <w:bottom w:val="single" w:sz="4" w:space="1" w:color="auto"/>
      </w:pBdr>
      <w:ind w:left="261" w:right="-2" w:hanging="261"/>
      <w:jc w:val="right"/>
      <w:rPr>
        <w:b w:val="0"/>
        <w:i/>
        <w:sz w:val="20"/>
        <w:szCs w:val="20"/>
        <w:lang w:val="pt-PT"/>
      </w:rPr>
    </w:pPr>
    <w:r>
      <w:rPr>
        <w:rFonts w:ascii="Arial" w:hAnsi="Arial" w:cs="Arial"/>
        <w:b w:val="0"/>
        <w:i/>
        <w:sz w:val="18"/>
        <w:szCs w:val="18"/>
        <w:lang w:val="pt-PT"/>
      </w:rPr>
      <w:t>UNEP</w:t>
    </w:r>
    <w:r w:rsidRPr="00823335">
      <w:rPr>
        <w:rFonts w:ascii="Arial" w:hAnsi="Arial" w:cs="Arial"/>
        <w:b w:val="0"/>
        <w:i/>
        <w:sz w:val="18"/>
        <w:szCs w:val="18"/>
        <w:lang w:val="pt-PT"/>
      </w:rPr>
      <w:t>/CMS/COP13/Doc.26.1.2/</w:t>
    </w:r>
    <w:r w:rsidR="00ED69C7">
      <w:rPr>
        <w:rFonts w:ascii="Arial" w:hAnsi="Arial" w:cs="Arial"/>
        <w:b w:val="0"/>
        <w:i/>
        <w:sz w:val="18"/>
        <w:szCs w:val="18"/>
        <w:lang w:val="pt-PT"/>
      </w:rPr>
      <w:t>Rev.1/</w:t>
    </w:r>
    <w:r w:rsidRPr="00823335">
      <w:rPr>
        <w:rFonts w:ascii="Arial" w:hAnsi="Arial" w:cs="Arial"/>
        <w:b w:val="0"/>
        <w:i/>
        <w:sz w:val="18"/>
        <w:szCs w:val="18"/>
        <w:lang w:val="pt-PT"/>
      </w:rPr>
      <w:t>Anexo 3</w:t>
    </w:r>
    <w:r>
      <w:rPr>
        <w:rFonts w:ascii="Arial" w:hAnsi="Arial" w:cs="Arial"/>
        <w:b w:val="0"/>
        <w:i/>
        <w:sz w:val="18"/>
        <w:szCs w:val="18"/>
        <w:lang w:val="pt-PT"/>
      </w:rPr>
      <w:t>/Anexo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10036581"/>
    <w:multiLevelType w:val="hybridMultilevel"/>
    <w:tmpl w:val="C7188316"/>
    <w:lvl w:ilvl="0" w:tplc="7DA80DF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24FE7"/>
    <w:multiLevelType w:val="hybridMultilevel"/>
    <w:tmpl w:val="3028C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06CEF"/>
    <w:multiLevelType w:val="hybridMultilevel"/>
    <w:tmpl w:val="E2A2DF2E"/>
    <w:lvl w:ilvl="0" w:tplc="E88E4A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7DD762C"/>
    <w:multiLevelType w:val="hybridMultilevel"/>
    <w:tmpl w:val="7E784214"/>
    <w:lvl w:ilvl="0" w:tplc="93AE1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6"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DBD4A64"/>
    <w:multiLevelType w:val="hybridMultilevel"/>
    <w:tmpl w:val="A73E91B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23"/>
  </w:num>
  <w:num w:numId="5">
    <w:abstractNumId w:val="16"/>
  </w:num>
  <w:num w:numId="6">
    <w:abstractNumId w:val="26"/>
  </w:num>
  <w:num w:numId="7">
    <w:abstractNumId w:val="32"/>
  </w:num>
  <w:num w:numId="8">
    <w:abstractNumId w:val="22"/>
  </w:num>
  <w:num w:numId="9">
    <w:abstractNumId w:val="19"/>
  </w:num>
  <w:num w:numId="10">
    <w:abstractNumId w:val="38"/>
  </w:num>
  <w:num w:numId="11">
    <w:abstractNumId w:val="29"/>
  </w:num>
  <w:num w:numId="12">
    <w:abstractNumId w:val="9"/>
  </w:num>
  <w:num w:numId="13">
    <w:abstractNumId w:val="24"/>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27"/>
  </w:num>
  <w:num w:numId="21">
    <w:abstractNumId w:val="13"/>
  </w:num>
  <w:num w:numId="22">
    <w:abstractNumId w:val="28"/>
  </w:num>
  <w:num w:numId="23">
    <w:abstractNumId w:val="35"/>
  </w:num>
  <w:num w:numId="24">
    <w:abstractNumId w:val="12"/>
  </w:num>
  <w:num w:numId="25">
    <w:abstractNumId w:val="25"/>
  </w:num>
  <w:num w:numId="26">
    <w:abstractNumId w:val="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11"/>
  </w:num>
  <w:num w:numId="31">
    <w:abstractNumId w:val="30"/>
  </w:num>
  <w:num w:numId="32">
    <w:abstractNumId w:val="14"/>
  </w:num>
  <w:num w:numId="33">
    <w:abstractNumId w:val="17"/>
  </w:num>
  <w:num w:numId="34">
    <w:abstractNumId w:val="36"/>
  </w:num>
  <w:num w:numId="35">
    <w:abstractNumId w:val="37"/>
  </w:num>
  <w:num w:numId="36">
    <w:abstractNumId w:val="31"/>
  </w:num>
  <w:num w:numId="37">
    <w:abstractNumId w:val="18"/>
  </w:num>
  <w:num w:numId="3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5654E"/>
    <w:rsid w:val="000A6E08"/>
    <w:rsid w:val="000C03A1"/>
    <w:rsid w:val="000E192F"/>
    <w:rsid w:val="000F0921"/>
    <w:rsid w:val="00127CCF"/>
    <w:rsid w:val="00192411"/>
    <w:rsid w:val="0024152C"/>
    <w:rsid w:val="002F7EC2"/>
    <w:rsid w:val="00361DC1"/>
    <w:rsid w:val="00421A8C"/>
    <w:rsid w:val="004530FD"/>
    <w:rsid w:val="00491A33"/>
    <w:rsid w:val="004A581A"/>
    <w:rsid w:val="004C7808"/>
    <w:rsid w:val="004F5E2F"/>
    <w:rsid w:val="005102A3"/>
    <w:rsid w:val="005330F7"/>
    <w:rsid w:val="00563598"/>
    <w:rsid w:val="005F24B5"/>
    <w:rsid w:val="00620490"/>
    <w:rsid w:val="006409A5"/>
    <w:rsid w:val="006E6256"/>
    <w:rsid w:val="006F22B0"/>
    <w:rsid w:val="00757315"/>
    <w:rsid w:val="00776DA0"/>
    <w:rsid w:val="00790422"/>
    <w:rsid w:val="007F0B89"/>
    <w:rsid w:val="00810C64"/>
    <w:rsid w:val="00823335"/>
    <w:rsid w:val="00885610"/>
    <w:rsid w:val="008907E3"/>
    <w:rsid w:val="0089090A"/>
    <w:rsid w:val="008A169E"/>
    <w:rsid w:val="00941BCC"/>
    <w:rsid w:val="00943D15"/>
    <w:rsid w:val="00A02FB0"/>
    <w:rsid w:val="00A573E9"/>
    <w:rsid w:val="00AC09AE"/>
    <w:rsid w:val="00B104EC"/>
    <w:rsid w:val="00B13093"/>
    <w:rsid w:val="00B15FA2"/>
    <w:rsid w:val="00B40E07"/>
    <w:rsid w:val="00BC5707"/>
    <w:rsid w:val="00BF7838"/>
    <w:rsid w:val="00C361F5"/>
    <w:rsid w:val="00CA57AA"/>
    <w:rsid w:val="00CD41F8"/>
    <w:rsid w:val="00D31BD1"/>
    <w:rsid w:val="00D5407E"/>
    <w:rsid w:val="00D70275"/>
    <w:rsid w:val="00E20C3F"/>
    <w:rsid w:val="00E75A54"/>
    <w:rsid w:val="00E76BB5"/>
    <w:rsid w:val="00E77A9F"/>
    <w:rsid w:val="00E81B4A"/>
    <w:rsid w:val="00E917E1"/>
    <w:rsid w:val="00ED69C7"/>
    <w:rsid w:val="00ED7D7A"/>
    <w:rsid w:val="00EF1D13"/>
    <w:rsid w:val="00F147ED"/>
    <w:rsid w:val="00FC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030C8"/>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A3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491A3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x-none" w:eastAsia="x-none"/>
    </w:rPr>
  </w:style>
  <w:style w:type="paragraph" w:styleId="Heading3">
    <w:name w:val="heading 3"/>
    <w:basedOn w:val="Normal"/>
    <w:next w:val="Normal"/>
    <w:link w:val="Heading3Char"/>
    <w:semiHidden/>
    <w:unhideWhenUsed/>
    <w:qFormat/>
    <w:rsid w:val="00491A33"/>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semiHidden/>
    <w:unhideWhenUsed/>
    <w:qFormat/>
    <w:rsid w:val="00491A33"/>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491A33"/>
    <w:pPr>
      <w:spacing w:after="120" w:line="360" w:lineRule="auto"/>
      <w:ind w:left="720"/>
      <w:jc w:val="both"/>
      <w:outlineLvl w:val="4"/>
    </w:pPr>
    <w:rPr>
      <w:rFonts w:ascii="Calibri" w:eastAsia="Times New Roman" w:hAnsi="Calibri" w:cs="Times New Roman"/>
      <w:bCs/>
      <w:i/>
      <w:iCs/>
      <w:color w:val="000000"/>
      <w:szCs w:val="26"/>
      <w:lang w:val="en-GB"/>
    </w:rPr>
  </w:style>
  <w:style w:type="paragraph" w:styleId="Heading6">
    <w:name w:val="heading 6"/>
    <w:basedOn w:val="Normal"/>
    <w:next w:val="Normal"/>
    <w:link w:val="Heading6Char"/>
    <w:uiPriority w:val="99"/>
    <w:qFormat/>
    <w:rsid w:val="00491A33"/>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lang w:val="en-GB"/>
    </w:rPr>
  </w:style>
  <w:style w:type="paragraph" w:styleId="Heading7">
    <w:name w:val="heading 7"/>
    <w:basedOn w:val="Normal"/>
    <w:next w:val="Normal"/>
    <w:link w:val="Heading7Char"/>
    <w:uiPriority w:val="99"/>
    <w:qFormat/>
    <w:rsid w:val="00491A33"/>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lang w:val="en-GB"/>
    </w:rPr>
  </w:style>
  <w:style w:type="paragraph" w:styleId="Heading8">
    <w:name w:val="heading 8"/>
    <w:basedOn w:val="Normal"/>
    <w:next w:val="Normal"/>
    <w:link w:val="Heading8Char"/>
    <w:uiPriority w:val="99"/>
    <w:qFormat/>
    <w:rsid w:val="00491A3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paragraph" w:styleId="Heading9">
    <w:name w:val="heading 9"/>
    <w:basedOn w:val="Normal"/>
    <w:next w:val="Normal"/>
    <w:link w:val="Heading9Char"/>
    <w:uiPriority w:val="99"/>
    <w:qFormat/>
    <w:rsid w:val="00491A3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1Char">
    <w:name w:val="Heading 1 Char"/>
    <w:basedOn w:val="DefaultParagraphFont"/>
    <w:link w:val="Heading1"/>
    <w:uiPriority w:val="9"/>
    <w:rsid w:val="00491A33"/>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491A33"/>
    <w:rPr>
      <w:rFonts w:ascii="Times New Roman" w:eastAsia="Times New Roman" w:hAnsi="Times New Roman" w:cs="Times New Roman"/>
      <w:b/>
      <w:bCs/>
      <w:sz w:val="36"/>
      <w:szCs w:val="24"/>
      <w:lang w:val="x-none" w:eastAsia="x-none"/>
    </w:rPr>
  </w:style>
  <w:style w:type="paragraph" w:customStyle="1" w:styleId="Heading31">
    <w:name w:val="Heading 31"/>
    <w:basedOn w:val="Normal"/>
    <w:next w:val="Normal"/>
    <w:unhideWhenUsed/>
    <w:qFormat/>
    <w:rsid w:val="00491A33"/>
    <w:pPr>
      <w:keepNext/>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9"/>
    <w:unhideWhenUsed/>
    <w:qFormat/>
    <w:rsid w:val="00491A33"/>
    <w:pPr>
      <w:keepNext/>
      <w:spacing w:before="240" w:after="60" w:line="240" w:lineRule="auto"/>
      <w:outlineLvl w:val="3"/>
    </w:pPr>
    <w:rPr>
      <w:rFonts w:ascii="Calibri" w:eastAsia="Times New Roman" w:hAnsi="Calibri"/>
      <w:b/>
      <w:bCs/>
      <w:sz w:val="28"/>
      <w:szCs w:val="28"/>
    </w:rPr>
  </w:style>
  <w:style w:type="character" w:customStyle="1" w:styleId="Heading5Char">
    <w:name w:val="Heading 5 Char"/>
    <w:basedOn w:val="DefaultParagraphFont"/>
    <w:link w:val="Heading5"/>
    <w:uiPriority w:val="9"/>
    <w:rsid w:val="00491A33"/>
    <w:rPr>
      <w:rFonts w:ascii="Calibri" w:eastAsia="Times New Roman" w:hAnsi="Calibri" w:cs="Times New Roman"/>
      <w:bCs/>
      <w:i/>
      <w:iCs/>
      <w:color w:val="000000"/>
      <w:szCs w:val="26"/>
      <w:lang w:val="en-GB"/>
    </w:rPr>
  </w:style>
  <w:style w:type="character" w:customStyle="1" w:styleId="Heading6Char">
    <w:name w:val="Heading 6 Char"/>
    <w:basedOn w:val="DefaultParagraphFont"/>
    <w:link w:val="Heading6"/>
    <w:uiPriority w:val="99"/>
    <w:rsid w:val="00491A33"/>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rsid w:val="00491A33"/>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rsid w:val="00491A33"/>
    <w:rPr>
      <w:rFonts w:eastAsia="Times New Roman" w:cs="Arial"/>
      <w:sz w:val="24"/>
      <w:szCs w:val="24"/>
      <w:lang w:val="en-GB"/>
    </w:rPr>
  </w:style>
  <w:style w:type="character" w:customStyle="1" w:styleId="Heading9Char">
    <w:name w:val="Heading 9 Char"/>
    <w:basedOn w:val="DefaultParagraphFont"/>
    <w:link w:val="Heading9"/>
    <w:uiPriority w:val="99"/>
    <w:rsid w:val="00491A33"/>
    <w:rPr>
      <w:rFonts w:eastAsia="Times New Roman" w:cs="Arial"/>
      <w:b/>
      <w:bCs/>
      <w:sz w:val="32"/>
      <w:szCs w:val="36"/>
      <w:lang w:val="en-GB"/>
    </w:rPr>
  </w:style>
  <w:style w:type="numbering" w:customStyle="1" w:styleId="NoList1">
    <w:name w:val="No List1"/>
    <w:next w:val="NoList"/>
    <w:uiPriority w:val="99"/>
    <w:semiHidden/>
    <w:unhideWhenUsed/>
    <w:rsid w:val="00491A33"/>
  </w:style>
  <w:style w:type="table" w:styleId="TableGrid">
    <w:name w:val="Table Grid"/>
    <w:basedOn w:val="TableNormal"/>
    <w:uiPriority w:val="59"/>
    <w:rsid w:val="00491A3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491A33"/>
    <w:rPr>
      <w:sz w:val="16"/>
      <w:szCs w:val="16"/>
    </w:rPr>
  </w:style>
  <w:style w:type="paragraph" w:styleId="CommentText">
    <w:name w:val="annotation text"/>
    <w:basedOn w:val="Normal"/>
    <w:link w:val="CommentTextChar"/>
    <w:uiPriority w:val="99"/>
    <w:unhideWhenUsed/>
    <w:rsid w:val="00491A33"/>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91A33"/>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91A33"/>
    <w:rPr>
      <w:b/>
      <w:bCs/>
    </w:rPr>
  </w:style>
  <w:style w:type="character" w:customStyle="1" w:styleId="CommentSubjectChar">
    <w:name w:val="Comment Subject Char"/>
    <w:basedOn w:val="CommentTextChar"/>
    <w:link w:val="CommentSubject"/>
    <w:uiPriority w:val="99"/>
    <w:semiHidden/>
    <w:rsid w:val="00491A33"/>
    <w:rPr>
      <w:rFonts w:ascii="Times New Roman" w:eastAsia="Calibri" w:hAnsi="Times New Roman" w:cs="Times New Roman"/>
      <w:b/>
      <w:bCs/>
      <w:sz w:val="20"/>
      <w:szCs w:val="20"/>
      <w:lang w:val="x-none" w:eastAsia="x-none"/>
    </w:rPr>
  </w:style>
  <w:style w:type="paragraph" w:styleId="FootnoteText">
    <w:name w:val="footnote text"/>
    <w:basedOn w:val="Normal"/>
    <w:link w:val="FootnoteTextChar"/>
    <w:uiPriority w:val="99"/>
    <w:semiHidden/>
    <w:rsid w:val="00491A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91A33"/>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91A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491A33"/>
    <w:rPr>
      <w:rFonts w:ascii="Calibri" w:eastAsia="Times New Roman" w:hAnsi="Calibri" w:cs="Times New Roman"/>
      <w:b/>
      <w:bCs/>
      <w:sz w:val="28"/>
      <w:szCs w:val="28"/>
    </w:rPr>
  </w:style>
  <w:style w:type="numbering" w:customStyle="1" w:styleId="NoList11">
    <w:name w:val="No List11"/>
    <w:next w:val="NoList"/>
    <w:uiPriority w:val="99"/>
    <w:semiHidden/>
    <w:unhideWhenUsed/>
    <w:rsid w:val="00491A33"/>
  </w:style>
  <w:style w:type="table" w:customStyle="1" w:styleId="TableGrid1">
    <w:name w:val="Table Grid1"/>
    <w:basedOn w:val="TableNormal"/>
    <w:next w:val="TableGrid"/>
    <w:uiPriority w:val="59"/>
    <w:rsid w:val="00491A33"/>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491A33"/>
    <w:pPr>
      <w:spacing w:after="120" w:line="360" w:lineRule="auto"/>
      <w:jc w:val="both"/>
    </w:pPr>
    <w:rPr>
      <w:rFonts w:ascii="Calibri" w:eastAsia="Times New Roman" w:hAnsi="Calibri" w:cs="Calibri"/>
      <w:color w:val="000000"/>
      <w:lang w:val="en-GB"/>
    </w:rPr>
  </w:style>
  <w:style w:type="paragraph" w:styleId="TOC3">
    <w:name w:val="toc 3"/>
    <w:basedOn w:val="Normal"/>
    <w:next w:val="Normal"/>
    <w:autoRedefine/>
    <w:uiPriority w:val="39"/>
    <w:unhideWhenUsed/>
    <w:rsid w:val="00491A33"/>
    <w:pPr>
      <w:spacing w:after="120" w:line="360" w:lineRule="auto"/>
      <w:ind w:left="440"/>
      <w:jc w:val="both"/>
    </w:pPr>
    <w:rPr>
      <w:rFonts w:ascii="Calibri" w:eastAsia="Times New Roman" w:hAnsi="Calibri" w:cs="Calibri"/>
      <w:color w:val="000000"/>
      <w:lang w:val="en-GB"/>
    </w:rPr>
  </w:style>
  <w:style w:type="paragraph" w:styleId="TOC2">
    <w:name w:val="toc 2"/>
    <w:basedOn w:val="Normal"/>
    <w:next w:val="Normal"/>
    <w:autoRedefine/>
    <w:uiPriority w:val="39"/>
    <w:unhideWhenUsed/>
    <w:rsid w:val="00491A33"/>
    <w:pPr>
      <w:spacing w:after="120" w:line="360" w:lineRule="auto"/>
      <w:ind w:left="220"/>
      <w:jc w:val="both"/>
    </w:pPr>
    <w:rPr>
      <w:rFonts w:ascii="Calibri" w:eastAsia="Times New Roman" w:hAnsi="Calibri" w:cs="Calibri"/>
      <w:color w:val="000000"/>
      <w:lang w:val="en-GB"/>
    </w:rPr>
  </w:style>
  <w:style w:type="paragraph" w:styleId="TOC4">
    <w:name w:val="toc 4"/>
    <w:basedOn w:val="Normal"/>
    <w:next w:val="Normal"/>
    <w:autoRedefine/>
    <w:uiPriority w:val="39"/>
    <w:unhideWhenUsed/>
    <w:rsid w:val="00491A33"/>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unhideWhenUsed/>
    <w:rsid w:val="00491A33"/>
    <w:pPr>
      <w:spacing w:after="120" w:line="360" w:lineRule="auto"/>
      <w:ind w:left="880"/>
      <w:jc w:val="both"/>
    </w:pPr>
    <w:rPr>
      <w:rFonts w:ascii="Calibri" w:eastAsia="Times New Roman" w:hAnsi="Calibri" w:cs="Calibri"/>
      <w:color w:val="000000"/>
      <w:lang w:val="en-GB"/>
    </w:rPr>
  </w:style>
  <w:style w:type="character" w:styleId="FollowedHyperlink">
    <w:name w:val="FollowedHyperlink"/>
    <w:uiPriority w:val="99"/>
    <w:unhideWhenUsed/>
    <w:rsid w:val="00491A33"/>
    <w:rPr>
      <w:color w:val="800080"/>
      <w:u w:val="single"/>
    </w:rPr>
  </w:style>
  <w:style w:type="paragraph" w:customStyle="1" w:styleId="xl65">
    <w:name w:val="xl65"/>
    <w:basedOn w:val="Normal"/>
    <w:rsid w:val="00491A33"/>
    <w:pPr>
      <w:spacing w:before="100" w:beforeAutospacing="1" w:after="100" w:afterAutospacing="1" w:line="240" w:lineRule="auto"/>
    </w:pPr>
    <w:rPr>
      <w:rFonts w:ascii="Times New Roman" w:eastAsia="Times New Roman" w:hAnsi="Times New Roman" w:cs="Times New Roman"/>
      <w:i/>
      <w:iCs/>
      <w:sz w:val="24"/>
      <w:szCs w:val="24"/>
    </w:rPr>
  </w:style>
  <w:style w:type="paragraph" w:styleId="NoSpacing">
    <w:name w:val="No Spacing"/>
    <w:uiPriority w:val="1"/>
    <w:qFormat/>
    <w:rsid w:val="00491A33"/>
    <w:pPr>
      <w:spacing w:after="0" w:line="240" w:lineRule="auto"/>
      <w:jc w:val="both"/>
    </w:pPr>
    <w:rPr>
      <w:rFonts w:ascii="Calibri" w:eastAsia="Times New Roman" w:hAnsi="Calibri" w:cs="Calibri"/>
      <w:color w:val="000000"/>
      <w:lang w:val="en-GB"/>
    </w:rPr>
  </w:style>
  <w:style w:type="character" w:customStyle="1" w:styleId="st1">
    <w:name w:val="st1"/>
    <w:rsid w:val="00491A33"/>
  </w:style>
  <w:style w:type="paragraph" w:customStyle="1" w:styleId="font5">
    <w:name w:val="font5"/>
    <w:basedOn w:val="Normal"/>
    <w:rsid w:val="00491A33"/>
    <w:pPr>
      <w:spacing w:before="100" w:beforeAutospacing="1" w:after="100" w:afterAutospacing="1" w:line="240" w:lineRule="auto"/>
    </w:pPr>
    <w:rPr>
      <w:rFonts w:ascii="Calibri" w:eastAsia="Times New Roman" w:hAnsi="Calibri" w:cs="Calibri"/>
      <w:b/>
      <w:bCs/>
      <w:color w:val="FFFFFF"/>
    </w:rPr>
  </w:style>
  <w:style w:type="paragraph" w:customStyle="1" w:styleId="font6">
    <w:name w:val="font6"/>
    <w:basedOn w:val="Normal"/>
    <w:rsid w:val="00491A33"/>
    <w:pPr>
      <w:spacing w:before="100" w:beforeAutospacing="1" w:after="100" w:afterAutospacing="1" w:line="240" w:lineRule="auto"/>
    </w:pPr>
    <w:rPr>
      <w:rFonts w:ascii="Calibri" w:eastAsia="Times New Roman" w:hAnsi="Calibri" w:cs="Calibri"/>
      <w:b/>
      <w:bCs/>
      <w:i/>
      <w:iCs/>
      <w:color w:val="FFFFFF"/>
    </w:rPr>
  </w:style>
  <w:style w:type="paragraph" w:customStyle="1" w:styleId="xl66">
    <w:name w:val="xl66"/>
    <w:basedOn w:val="Normal"/>
    <w:rsid w:val="00491A33"/>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7">
    <w:name w:val="xl67"/>
    <w:basedOn w:val="Normal"/>
    <w:rsid w:val="00491A33"/>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efault">
    <w:name w:val="Default"/>
    <w:uiPriority w:val="99"/>
    <w:rsid w:val="00491A33"/>
    <w:pPr>
      <w:autoSpaceDE w:val="0"/>
      <w:autoSpaceDN w:val="0"/>
      <w:adjustRightInd w:val="0"/>
      <w:spacing w:after="0" w:line="240" w:lineRule="auto"/>
    </w:pPr>
    <w:rPr>
      <w:rFonts w:ascii="Times New Roman" w:eastAsia="Calibri" w:hAnsi="Times New Roman" w:cs="Times New Roman"/>
      <w:color w:val="000000"/>
      <w:sz w:val="24"/>
      <w:szCs w:val="24"/>
      <w:lang w:val="nl-NL" w:eastAsia="nl-NL"/>
    </w:rPr>
  </w:style>
  <w:style w:type="paragraph" w:customStyle="1" w:styleId="TOCHeading1">
    <w:name w:val="TOC Heading1"/>
    <w:basedOn w:val="Heading1"/>
    <w:next w:val="Normal"/>
    <w:uiPriority w:val="39"/>
    <w:semiHidden/>
    <w:unhideWhenUsed/>
    <w:qFormat/>
    <w:rsid w:val="00491A33"/>
    <w:pPr>
      <w:keepLines/>
      <w:spacing w:before="480" w:after="0" w:line="276" w:lineRule="auto"/>
      <w:outlineLvl w:val="9"/>
    </w:pPr>
    <w:rPr>
      <w:color w:val="365F91"/>
      <w:kern w:val="0"/>
      <w:sz w:val="28"/>
      <w:szCs w:val="28"/>
      <w:lang w:val="en-US" w:eastAsia="en-US"/>
    </w:rPr>
  </w:style>
  <w:style w:type="character" w:styleId="LineNumber">
    <w:name w:val="line number"/>
    <w:basedOn w:val="DefaultParagraphFont"/>
    <w:uiPriority w:val="99"/>
    <w:semiHidden/>
    <w:unhideWhenUsed/>
    <w:rsid w:val="00491A33"/>
  </w:style>
  <w:style w:type="numbering" w:customStyle="1" w:styleId="NoList2">
    <w:name w:val="No List2"/>
    <w:next w:val="NoList"/>
    <w:uiPriority w:val="99"/>
    <w:semiHidden/>
    <w:unhideWhenUsed/>
    <w:rsid w:val="00491A33"/>
  </w:style>
  <w:style w:type="table" w:customStyle="1" w:styleId="TableGrid2">
    <w:name w:val="Table Grid2"/>
    <w:basedOn w:val="TableNormal"/>
    <w:next w:val="TableGrid"/>
    <w:uiPriority w:val="59"/>
    <w:rsid w:val="00491A33"/>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91A33"/>
    <w:pPr>
      <w:spacing w:after="0" w:line="240" w:lineRule="auto"/>
    </w:pPr>
    <w:rPr>
      <w:rFonts w:ascii="Calibri" w:eastAsia="Times New Roman" w:hAnsi="Calibri" w:cs="Calibri"/>
      <w:color w:val="000000"/>
      <w:lang w:val="en-GB"/>
    </w:rPr>
  </w:style>
  <w:style w:type="numbering" w:customStyle="1" w:styleId="NoList3">
    <w:name w:val="No List3"/>
    <w:next w:val="NoList"/>
    <w:uiPriority w:val="99"/>
    <w:semiHidden/>
    <w:unhideWhenUsed/>
    <w:rsid w:val="00491A33"/>
  </w:style>
  <w:style w:type="table" w:customStyle="1" w:styleId="TableGrid3">
    <w:name w:val="Table Grid3"/>
    <w:basedOn w:val="TableNormal"/>
    <w:next w:val="TableGrid"/>
    <w:uiPriority w:val="59"/>
    <w:rsid w:val="00491A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91A33"/>
  </w:style>
  <w:style w:type="paragraph" w:customStyle="1" w:styleId="Firstnumbering">
    <w:name w:val="First numbering"/>
    <w:basedOn w:val="ListParagraph"/>
    <w:link w:val="FirstnumberingChar"/>
    <w:qFormat/>
    <w:rsid w:val="00491A33"/>
    <w:pPr>
      <w:numPr>
        <w:numId w:val="23"/>
      </w:numPr>
      <w:spacing w:after="0" w:line="240" w:lineRule="auto"/>
      <w:ind w:left="567" w:hanging="567"/>
      <w:contextualSpacing w:val="0"/>
    </w:pPr>
    <w:rPr>
      <w:rFonts w:eastAsia="Calibri" w:cs="Times New Roman"/>
    </w:rPr>
  </w:style>
  <w:style w:type="paragraph" w:customStyle="1" w:styleId="Secondnumbering">
    <w:name w:val="Second numbering"/>
    <w:basedOn w:val="Firstnumbering"/>
    <w:link w:val="SecondnumberingChar"/>
    <w:qFormat/>
    <w:rsid w:val="00491A33"/>
    <w:pPr>
      <w:numPr>
        <w:numId w:val="24"/>
      </w:numPr>
      <w:ind w:left="1134" w:hanging="283"/>
    </w:pPr>
  </w:style>
  <w:style w:type="character" w:customStyle="1" w:styleId="FirstnumberingChar">
    <w:name w:val="First numbering Char"/>
    <w:basedOn w:val="ListParagraphChar"/>
    <w:link w:val="Firstnumbering"/>
    <w:rsid w:val="00491A33"/>
    <w:rPr>
      <w:rFonts w:eastAsia="Calibri" w:cs="Times New Roman"/>
    </w:rPr>
  </w:style>
  <w:style w:type="paragraph" w:customStyle="1" w:styleId="Thirdnumberingi0">
    <w:name w:val="Third numbering i)"/>
    <w:basedOn w:val="Secondnumbering"/>
    <w:link w:val="ThirdnumberingiChar0"/>
    <w:qFormat/>
    <w:rsid w:val="00491A33"/>
    <w:pPr>
      <w:numPr>
        <w:numId w:val="25"/>
      </w:numPr>
      <w:ind w:left="1701" w:hanging="283"/>
    </w:pPr>
  </w:style>
  <w:style w:type="character" w:customStyle="1" w:styleId="SecondnumberingChar">
    <w:name w:val="Second numbering Char"/>
    <w:basedOn w:val="FirstnumberingChar"/>
    <w:link w:val="Secondnumbering"/>
    <w:rsid w:val="00491A33"/>
    <w:rPr>
      <w:rFonts w:eastAsia="Calibri" w:cs="Times New Roman"/>
    </w:rPr>
  </w:style>
  <w:style w:type="character" w:customStyle="1" w:styleId="ThirdnumberingiChar0">
    <w:name w:val="Third numbering i) Char"/>
    <w:basedOn w:val="SecondnumberingChar"/>
    <w:link w:val="Thirdnumberingi0"/>
    <w:rsid w:val="00491A33"/>
    <w:rPr>
      <w:rFonts w:eastAsia="Calibri" w:cs="Times New Roman"/>
    </w:rPr>
  </w:style>
  <w:style w:type="numbering" w:customStyle="1" w:styleId="NoList111">
    <w:name w:val="No List111"/>
    <w:next w:val="NoList"/>
    <w:uiPriority w:val="99"/>
    <w:semiHidden/>
    <w:unhideWhenUsed/>
    <w:rsid w:val="00491A33"/>
  </w:style>
  <w:style w:type="numbering" w:customStyle="1" w:styleId="NoList1111">
    <w:name w:val="No List1111"/>
    <w:next w:val="NoList"/>
    <w:uiPriority w:val="99"/>
    <w:semiHidden/>
    <w:unhideWhenUsed/>
    <w:rsid w:val="00491A33"/>
  </w:style>
  <w:style w:type="character" w:styleId="UnresolvedMention">
    <w:name w:val="Unresolved Mention"/>
    <w:basedOn w:val="DefaultParagraphFont"/>
    <w:uiPriority w:val="99"/>
    <w:semiHidden/>
    <w:unhideWhenUsed/>
    <w:rsid w:val="00491A33"/>
    <w:rPr>
      <w:color w:val="605E5C"/>
      <w:shd w:val="clear" w:color="auto" w:fill="E1DFDD"/>
    </w:rPr>
  </w:style>
  <w:style w:type="numbering" w:customStyle="1" w:styleId="NoList11111">
    <w:name w:val="No List11111"/>
    <w:next w:val="NoList"/>
    <w:semiHidden/>
    <w:rsid w:val="00491A33"/>
  </w:style>
  <w:style w:type="character" w:styleId="PageNumber">
    <w:name w:val="page number"/>
    <w:basedOn w:val="DefaultParagraphFont"/>
    <w:rsid w:val="00491A33"/>
  </w:style>
  <w:style w:type="paragraph" w:styleId="Caption">
    <w:name w:val="caption"/>
    <w:basedOn w:val="Normal"/>
    <w:next w:val="Normal"/>
    <w:qFormat/>
    <w:rsid w:val="00491A33"/>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uiPriority w:val="99"/>
    <w:rsid w:val="00491A33"/>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uiPriority w:val="99"/>
    <w:rsid w:val="00491A33"/>
    <w:rPr>
      <w:rFonts w:ascii="Times New Roman" w:eastAsia="Times New Roman" w:hAnsi="Times New Roman" w:cs="Times New Roman"/>
      <w:b/>
      <w:sz w:val="44"/>
      <w:szCs w:val="24"/>
      <w:lang w:val="en-GB"/>
    </w:rPr>
  </w:style>
  <w:style w:type="paragraph" w:styleId="BodyText">
    <w:name w:val="Body Text"/>
    <w:basedOn w:val="Normal"/>
    <w:link w:val="BodyTextChar"/>
    <w:uiPriority w:val="99"/>
    <w:rsid w:val="00491A33"/>
    <w:pPr>
      <w:spacing w:after="0" w:line="240" w:lineRule="auto"/>
    </w:pPr>
    <w:rPr>
      <w:rFonts w:ascii="Times New Roman" w:eastAsia="Times New Roman" w:hAnsi="Times New Roman" w:cs="Times New Roman"/>
      <w:b/>
      <w:bCs/>
      <w:spacing w:val="20"/>
      <w:sz w:val="44"/>
      <w:szCs w:val="24"/>
      <w:lang w:val="en-GB"/>
    </w:rPr>
  </w:style>
  <w:style w:type="character" w:customStyle="1" w:styleId="BodyTextChar">
    <w:name w:val="Body Text Char"/>
    <w:basedOn w:val="DefaultParagraphFont"/>
    <w:link w:val="BodyText"/>
    <w:uiPriority w:val="99"/>
    <w:rsid w:val="00491A33"/>
    <w:rPr>
      <w:rFonts w:ascii="Times New Roman" w:eastAsia="Times New Roman" w:hAnsi="Times New Roman" w:cs="Times New Roman"/>
      <w:b/>
      <w:bCs/>
      <w:spacing w:val="20"/>
      <w:sz w:val="44"/>
      <w:szCs w:val="24"/>
      <w:lang w:val="en-GB"/>
    </w:rPr>
  </w:style>
  <w:style w:type="paragraph" w:styleId="BodyText2">
    <w:name w:val="Body Text 2"/>
    <w:basedOn w:val="Normal"/>
    <w:link w:val="BodyText2Char"/>
    <w:uiPriority w:val="99"/>
    <w:rsid w:val="00491A33"/>
    <w:pPr>
      <w:spacing w:after="0" w:line="240" w:lineRule="auto"/>
    </w:pPr>
    <w:rPr>
      <w:rFonts w:ascii="Times New Roman" w:eastAsia="Times New Roman" w:hAnsi="Times New Roman" w:cs="Times New Roman"/>
      <w:lang w:val="fr-FR"/>
    </w:rPr>
  </w:style>
  <w:style w:type="character" w:customStyle="1" w:styleId="BodyText2Char">
    <w:name w:val="Body Text 2 Char"/>
    <w:basedOn w:val="DefaultParagraphFont"/>
    <w:link w:val="BodyText2"/>
    <w:uiPriority w:val="99"/>
    <w:rsid w:val="00491A33"/>
    <w:rPr>
      <w:rFonts w:ascii="Times New Roman" w:eastAsia="Times New Roman" w:hAnsi="Times New Roman" w:cs="Times New Roman"/>
      <w:lang w:val="fr-FR"/>
    </w:rPr>
  </w:style>
  <w:style w:type="paragraph" w:styleId="PlainText">
    <w:name w:val="Plain Text"/>
    <w:basedOn w:val="Normal"/>
    <w:link w:val="PlainTextChar"/>
    <w:uiPriority w:val="99"/>
    <w:semiHidden/>
    <w:unhideWhenUsed/>
    <w:rsid w:val="00491A33"/>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491A33"/>
    <w:rPr>
      <w:rFonts w:ascii="Calibri" w:eastAsia="Calibri" w:hAnsi="Calibri" w:cs="Calibri"/>
    </w:rPr>
  </w:style>
  <w:style w:type="numbering" w:customStyle="1" w:styleId="NoList111111">
    <w:name w:val="No List111111"/>
    <w:next w:val="NoList"/>
    <w:uiPriority w:val="99"/>
    <w:semiHidden/>
    <w:unhideWhenUsed/>
    <w:rsid w:val="00491A33"/>
  </w:style>
  <w:style w:type="paragraph" w:customStyle="1" w:styleId="Level1">
    <w:name w:val="Level 1"/>
    <w:basedOn w:val="Normal"/>
    <w:uiPriority w:val="99"/>
    <w:rsid w:val="00491A33"/>
    <w:pPr>
      <w:widowControl w:val="0"/>
      <w:numPr>
        <w:numId w:val="38"/>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rPr>
  </w:style>
  <w:style w:type="paragraph" w:customStyle="1" w:styleId="Level2">
    <w:name w:val="Level 2"/>
    <w:basedOn w:val="Normal"/>
    <w:uiPriority w:val="99"/>
    <w:rsid w:val="00491A33"/>
    <w:pPr>
      <w:widowControl w:val="0"/>
      <w:numPr>
        <w:ilvl w:val="1"/>
        <w:numId w:val="38"/>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rPr>
  </w:style>
  <w:style w:type="paragraph" w:customStyle="1" w:styleId="Level3">
    <w:name w:val="Level 3"/>
    <w:basedOn w:val="Normal"/>
    <w:uiPriority w:val="99"/>
    <w:rsid w:val="00491A33"/>
    <w:pPr>
      <w:widowControl w:val="0"/>
      <w:numPr>
        <w:ilvl w:val="2"/>
        <w:numId w:val="38"/>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rPr>
  </w:style>
  <w:style w:type="paragraph" w:customStyle="1" w:styleId="1AutoList1">
    <w:name w:val="1AutoList1"/>
    <w:uiPriority w:val="99"/>
    <w:rsid w:val="00491A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491A33"/>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491A33"/>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styleId="BodyText3">
    <w:name w:val="Body Text 3"/>
    <w:basedOn w:val="Normal"/>
    <w:link w:val="BodyText3Char"/>
    <w:uiPriority w:val="99"/>
    <w:rsid w:val="00491A33"/>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lang w:val="en-GB"/>
    </w:rPr>
  </w:style>
  <w:style w:type="character" w:customStyle="1" w:styleId="BodyText3Char">
    <w:name w:val="Body Text 3 Char"/>
    <w:basedOn w:val="DefaultParagraphFont"/>
    <w:link w:val="BodyText3"/>
    <w:uiPriority w:val="99"/>
    <w:rsid w:val="00491A33"/>
    <w:rPr>
      <w:rFonts w:ascii="Times New Roman" w:eastAsia="Times New Roman" w:hAnsi="Times New Roman" w:cs="Times New Roman"/>
      <w:b/>
      <w:bCs/>
      <w:sz w:val="24"/>
      <w:szCs w:val="24"/>
      <w:lang w:val="en-GB"/>
    </w:rPr>
  </w:style>
  <w:style w:type="paragraph" w:styleId="BlockText">
    <w:name w:val="Block Text"/>
    <w:basedOn w:val="Normal"/>
    <w:uiPriority w:val="99"/>
    <w:rsid w:val="00491A33"/>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rPr>
  </w:style>
  <w:style w:type="paragraph" w:styleId="Title">
    <w:name w:val="Title"/>
    <w:basedOn w:val="Normal"/>
    <w:link w:val="TitleChar0"/>
    <w:uiPriority w:val="99"/>
    <w:qFormat/>
    <w:rsid w:val="00491A33"/>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en-GB"/>
    </w:rPr>
  </w:style>
  <w:style w:type="character" w:customStyle="1" w:styleId="TitleChar0">
    <w:name w:val="Title Char"/>
    <w:basedOn w:val="DefaultParagraphFont"/>
    <w:link w:val="Title"/>
    <w:uiPriority w:val="99"/>
    <w:rsid w:val="00491A33"/>
    <w:rPr>
      <w:rFonts w:eastAsia="Times New Roman" w:cs="Arial"/>
      <w:b/>
      <w:bCs/>
      <w:sz w:val="32"/>
      <w:lang w:val="en-GB"/>
    </w:rPr>
  </w:style>
  <w:style w:type="paragraph" w:customStyle="1" w:styleId="ColorfulList-Accent11">
    <w:name w:val="Colorful List - Accent 11"/>
    <w:basedOn w:val="Normal"/>
    <w:uiPriority w:val="99"/>
    <w:rsid w:val="00491A33"/>
    <w:pPr>
      <w:spacing w:after="0" w:line="240" w:lineRule="auto"/>
      <w:ind w:left="720"/>
    </w:pPr>
    <w:rPr>
      <w:rFonts w:ascii="Times New Roman" w:eastAsia="Times New Roman" w:hAnsi="Times New Roman" w:cs="Times New Roman"/>
      <w:sz w:val="24"/>
      <w:szCs w:val="24"/>
      <w:lang w:val="es-UY"/>
    </w:rPr>
  </w:style>
  <w:style w:type="character" w:styleId="Emphasis">
    <w:name w:val="Emphasis"/>
    <w:uiPriority w:val="99"/>
    <w:qFormat/>
    <w:rsid w:val="00491A33"/>
    <w:rPr>
      <w:rFonts w:cs="Times New Roman"/>
      <w:i/>
      <w:iCs/>
    </w:rPr>
  </w:style>
  <w:style w:type="paragraph" w:customStyle="1" w:styleId="BodyTextTacisReports">
    <w:name w:val="Body Text Tacis Reports"/>
    <w:basedOn w:val="Normal"/>
    <w:rsid w:val="00491A33"/>
    <w:pPr>
      <w:numPr>
        <w:ilvl w:val="12"/>
      </w:numPr>
      <w:tabs>
        <w:tab w:val="left" w:pos="425"/>
        <w:tab w:val="left" w:pos="567"/>
        <w:tab w:val="left" w:pos="709"/>
      </w:tabs>
      <w:spacing w:after="0" w:line="240" w:lineRule="auto"/>
      <w:jc w:val="both"/>
    </w:pPr>
    <w:rPr>
      <w:rFonts w:eastAsia="Times New Roman" w:cs="Times New Roman"/>
      <w:szCs w:val="24"/>
      <w:lang w:val="en-GB"/>
    </w:rPr>
  </w:style>
  <w:style w:type="table" w:customStyle="1" w:styleId="TableGrid4">
    <w:name w:val="Table Grid4"/>
    <w:basedOn w:val="TableNormal"/>
    <w:next w:val="TableGrid"/>
    <w:uiPriority w:val="59"/>
    <w:rsid w:val="00491A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1A3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491A33"/>
  </w:style>
  <w:style w:type="paragraph" w:customStyle="1" w:styleId="msonormal0">
    <w:name w:val="msonormal"/>
    <w:basedOn w:val="Normal"/>
    <w:rsid w:val="00491A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491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91A33"/>
  </w:style>
  <w:style w:type="numbering" w:customStyle="1" w:styleId="NoList12">
    <w:name w:val="No List12"/>
    <w:next w:val="NoList"/>
    <w:uiPriority w:val="99"/>
    <w:semiHidden/>
    <w:unhideWhenUsed/>
    <w:rsid w:val="00491A33"/>
  </w:style>
  <w:style w:type="numbering" w:customStyle="1" w:styleId="NoList112">
    <w:name w:val="No List112"/>
    <w:next w:val="NoList"/>
    <w:uiPriority w:val="99"/>
    <w:semiHidden/>
    <w:unhideWhenUsed/>
    <w:rsid w:val="00491A33"/>
  </w:style>
  <w:style w:type="numbering" w:customStyle="1" w:styleId="NoList1112">
    <w:name w:val="No List1112"/>
    <w:next w:val="NoList"/>
    <w:semiHidden/>
    <w:rsid w:val="00491A33"/>
  </w:style>
  <w:style w:type="numbering" w:customStyle="1" w:styleId="NoList11112">
    <w:name w:val="No List11112"/>
    <w:next w:val="NoList"/>
    <w:uiPriority w:val="99"/>
    <w:semiHidden/>
    <w:unhideWhenUsed/>
    <w:rsid w:val="00491A33"/>
  </w:style>
  <w:style w:type="table" w:customStyle="1" w:styleId="TableGrid5">
    <w:name w:val="Table Grid5"/>
    <w:basedOn w:val="TableNormal"/>
    <w:next w:val="TableGrid"/>
    <w:uiPriority w:val="59"/>
    <w:rsid w:val="00491A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91A33"/>
  </w:style>
  <w:style w:type="table" w:customStyle="1" w:styleId="TableGrid12">
    <w:name w:val="Table Grid12"/>
    <w:basedOn w:val="TableNormal"/>
    <w:next w:val="TableGrid"/>
    <w:uiPriority w:val="39"/>
    <w:rsid w:val="00491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491A3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91A33"/>
    <w:rPr>
      <w:rFonts w:asciiTheme="majorHAnsi" w:eastAsiaTheme="majorEastAsia" w:hAnsiTheme="majorHAnsi" w:cstheme="majorBidi"/>
      <w:i/>
      <w:iCs/>
      <w:color w:val="2F5496" w:themeColor="accent1" w:themeShade="BF"/>
    </w:rPr>
  </w:style>
  <w:style w:type="paragraph" w:customStyle="1" w:styleId="xl68">
    <w:name w:val="xl68"/>
    <w:basedOn w:val="Normal"/>
    <w:rsid w:val="006E6256"/>
    <w:pPr>
      <w:spacing w:before="100" w:beforeAutospacing="1" w:after="100" w:afterAutospacing="1" w:line="240" w:lineRule="auto"/>
      <w:jc w:val="center"/>
      <w:textAlignment w:val="top"/>
    </w:pPr>
    <w:rPr>
      <w:rFonts w:eastAsia="Times New Roman" w:cs="Arial"/>
      <w:sz w:val="16"/>
      <w:szCs w:val="16"/>
      <w:lang w:val="en-GB" w:eastAsia="en-GB"/>
    </w:rPr>
  </w:style>
  <w:style w:type="paragraph" w:customStyle="1" w:styleId="xl69">
    <w:name w:val="xl69"/>
    <w:basedOn w:val="Normal"/>
    <w:rsid w:val="006E6256"/>
    <w:pPr>
      <w:spacing w:before="100" w:beforeAutospacing="1" w:after="100" w:afterAutospacing="1" w:line="240" w:lineRule="auto"/>
    </w:pPr>
    <w:rPr>
      <w:rFonts w:eastAsia="Times New Roman" w:cs="Arial"/>
      <w:sz w:val="16"/>
      <w:szCs w:val="16"/>
      <w:lang w:val="en-GB" w:eastAsia="en-GB"/>
    </w:rPr>
  </w:style>
  <w:style w:type="paragraph" w:customStyle="1" w:styleId="xl70">
    <w:name w:val="xl70"/>
    <w:basedOn w:val="Normal"/>
    <w:rsid w:val="006E6256"/>
    <w:pPr>
      <w:spacing w:before="100" w:beforeAutospacing="1" w:after="100" w:afterAutospacing="1" w:line="240" w:lineRule="auto"/>
      <w:textAlignment w:val="center"/>
    </w:pPr>
    <w:rPr>
      <w:rFonts w:eastAsia="Times New Roman" w:cs="Arial"/>
      <w:i/>
      <w:iCs/>
      <w:sz w:val="16"/>
      <w:szCs w:val="16"/>
      <w:lang w:val="en-GB" w:eastAsia="en-GB"/>
    </w:rPr>
  </w:style>
  <w:style w:type="paragraph" w:customStyle="1" w:styleId="xl71">
    <w:name w:val="xl71"/>
    <w:basedOn w:val="Normal"/>
    <w:rsid w:val="006E6256"/>
    <w:pPr>
      <w:spacing w:before="100" w:beforeAutospacing="1" w:after="100" w:afterAutospacing="1" w:line="240" w:lineRule="auto"/>
      <w:textAlignment w:val="center"/>
    </w:pPr>
    <w:rPr>
      <w:rFonts w:eastAsia="Times New Roman" w:cs="Arial"/>
      <w:sz w:val="16"/>
      <w:szCs w:val="16"/>
      <w:lang w:val="en-GB" w:eastAsia="en-GB"/>
    </w:rPr>
  </w:style>
  <w:style w:type="paragraph" w:customStyle="1" w:styleId="xl72">
    <w:name w:val="xl72"/>
    <w:basedOn w:val="Normal"/>
    <w:rsid w:val="006E6256"/>
    <w:pPr>
      <w:spacing w:before="100" w:beforeAutospacing="1" w:after="100" w:afterAutospacing="1" w:line="240" w:lineRule="auto"/>
      <w:jc w:val="center"/>
      <w:textAlignment w:val="center"/>
    </w:pPr>
    <w:rPr>
      <w:rFonts w:eastAsia="Times New Roman" w:cs="Arial"/>
      <w:sz w:val="16"/>
      <w:szCs w:val="16"/>
      <w:lang w:val="en-GB" w:eastAsia="en-GB"/>
    </w:rPr>
  </w:style>
  <w:style w:type="paragraph" w:customStyle="1" w:styleId="xl73">
    <w:name w:val="xl73"/>
    <w:basedOn w:val="Normal"/>
    <w:rsid w:val="006E6256"/>
    <w:pPr>
      <w:spacing w:before="100" w:beforeAutospacing="1" w:after="100" w:afterAutospacing="1" w:line="240" w:lineRule="auto"/>
    </w:pPr>
    <w:rPr>
      <w:rFonts w:eastAsia="Times New Roman" w:cs="Arial"/>
      <w:color w:val="3D3C3C"/>
      <w:sz w:val="16"/>
      <w:szCs w:val="16"/>
      <w:lang w:val="en-GB" w:eastAsia="en-GB"/>
    </w:rPr>
  </w:style>
  <w:style w:type="paragraph" w:customStyle="1" w:styleId="xl74">
    <w:name w:val="xl74"/>
    <w:basedOn w:val="Normal"/>
    <w:rsid w:val="006E6256"/>
    <w:pPr>
      <w:spacing w:before="100" w:beforeAutospacing="1" w:after="100" w:afterAutospacing="1" w:line="240" w:lineRule="auto"/>
      <w:textAlignment w:val="center"/>
    </w:pPr>
    <w:rPr>
      <w:rFonts w:eastAsia="Times New Roman" w:cs="Arial"/>
      <w:sz w:val="16"/>
      <w:szCs w:val="16"/>
      <w:lang w:val="en-GB" w:eastAsia="en-GB"/>
    </w:rPr>
  </w:style>
  <w:style w:type="paragraph" w:customStyle="1" w:styleId="xl75">
    <w:name w:val="xl75"/>
    <w:basedOn w:val="Normal"/>
    <w:rsid w:val="006E62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6">
    <w:name w:val="xl76"/>
    <w:basedOn w:val="Normal"/>
    <w:rsid w:val="006E6256"/>
    <w:pPr>
      <w:spacing w:before="100" w:beforeAutospacing="1" w:after="100" w:afterAutospacing="1" w:line="240" w:lineRule="auto"/>
    </w:pPr>
    <w:rPr>
      <w:rFonts w:eastAsia="Times New Roman" w:cs="Arial"/>
      <w:i/>
      <w:iCs/>
      <w:sz w:val="16"/>
      <w:szCs w:val="16"/>
      <w:lang w:val="en-GB" w:eastAsia="en-GB"/>
    </w:rPr>
  </w:style>
  <w:style w:type="paragraph" w:customStyle="1" w:styleId="xl77">
    <w:name w:val="xl77"/>
    <w:basedOn w:val="Normal"/>
    <w:rsid w:val="00D31B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Normal"/>
    <w:rsid w:val="00D31BD1"/>
    <w:pPr>
      <w:spacing w:before="100" w:beforeAutospacing="1" w:after="100" w:afterAutospacing="1" w:line="240" w:lineRule="auto"/>
    </w:pPr>
    <w:rPr>
      <w:rFonts w:eastAsia="Times New Roman" w:cs="Arial"/>
      <w:i/>
      <w:iCs/>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5611">
      <w:bodyDiv w:val="1"/>
      <w:marLeft w:val="0"/>
      <w:marRight w:val="0"/>
      <w:marTop w:val="0"/>
      <w:marBottom w:val="0"/>
      <w:divBdr>
        <w:top w:val="none" w:sz="0" w:space="0" w:color="auto"/>
        <w:left w:val="none" w:sz="0" w:space="0" w:color="auto"/>
        <w:bottom w:val="none" w:sz="0" w:space="0" w:color="auto"/>
        <w:right w:val="none" w:sz="0" w:space="0" w:color="auto"/>
      </w:divBdr>
    </w:div>
    <w:div w:id="185801512">
      <w:bodyDiv w:val="1"/>
      <w:marLeft w:val="0"/>
      <w:marRight w:val="0"/>
      <w:marTop w:val="0"/>
      <w:marBottom w:val="0"/>
      <w:divBdr>
        <w:top w:val="none" w:sz="0" w:space="0" w:color="auto"/>
        <w:left w:val="none" w:sz="0" w:space="0" w:color="auto"/>
        <w:bottom w:val="none" w:sz="0" w:space="0" w:color="auto"/>
        <w:right w:val="none" w:sz="0" w:space="0" w:color="auto"/>
      </w:divBdr>
    </w:div>
    <w:div w:id="1195770021">
      <w:bodyDiv w:val="1"/>
      <w:marLeft w:val="0"/>
      <w:marRight w:val="0"/>
      <w:marTop w:val="0"/>
      <w:marBottom w:val="0"/>
      <w:divBdr>
        <w:top w:val="none" w:sz="0" w:space="0" w:color="auto"/>
        <w:left w:val="none" w:sz="0" w:space="0" w:color="auto"/>
        <w:bottom w:val="none" w:sz="0" w:space="0" w:color="auto"/>
        <w:right w:val="none" w:sz="0" w:space="0" w:color="auto"/>
      </w:divBdr>
    </w:div>
    <w:div w:id="1211185712">
      <w:bodyDiv w:val="1"/>
      <w:marLeft w:val="0"/>
      <w:marRight w:val="0"/>
      <w:marTop w:val="0"/>
      <w:marBottom w:val="0"/>
      <w:divBdr>
        <w:top w:val="none" w:sz="0" w:space="0" w:color="auto"/>
        <w:left w:val="none" w:sz="0" w:space="0" w:color="auto"/>
        <w:bottom w:val="none" w:sz="0" w:space="0" w:color="auto"/>
        <w:right w:val="none" w:sz="0" w:space="0" w:color="auto"/>
      </w:divBdr>
    </w:div>
    <w:div w:id="1325469064">
      <w:bodyDiv w:val="1"/>
      <w:marLeft w:val="0"/>
      <w:marRight w:val="0"/>
      <w:marTop w:val="0"/>
      <w:marBottom w:val="0"/>
      <w:divBdr>
        <w:top w:val="none" w:sz="0" w:space="0" w:color="auto"/>
        <w:left w:val="none" w:sz="0" w:space="0" w:color="auto"/>
        <w:bottom w:val="none" w:sz="0" w:space="0" w:color="auto"/>
        <w:right w:val="none" w:sz="0" w:space="0" w:color="auto"/>
      </w:divBdr>
    </w:div>
    <w:div w:id="18643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e-adj.pdf" TargetMode="External"/><Relationship Id="rId2" Type="http://schemas.openxmlformats.org/officeDocument/2006/relationships/hyperlink" Target="https://www.cbd.int/doc/decisions/cop-10/cop-10-dec-02-en.pdf" TargetMode="External"/><Relationship Id="rId1" Type="http://schemas.openxmlformats.org/officeDocument/2006/relationships/hyperlink" Target="http://www.cbd.int/sustainable/addis-principles.shtml" TargetMode="External"/><Relationship Id="rId6" Type="http://schemas.openxmlformats.org/officeDocument/2006/relationships/hyperlink" Target="http://www.cms.int/bodies/COP/cop8/documents/proceedings/pdf/eng/CP8Res_8_02_CMS_StrategicPlan_2006_2011_E.pdf" TargetMode="External"/><Relationship Id="rId5" Type="http://schemas.openxmlformats.org/officeDocument/2006/relationships/hyperlink" Target="http://www.unep-aewa.org/documents/strategic_plan/strategic_plan_2009-2017.pdf" TargetMode="External"/><Relationship Id="rId4" Type="http://schemas.openxmlformats.org/officeDocument/2006/relationships/hyperlink" Target="http://www.unep-aewa.org/documents/agreement_text/eng/2012-2015/aewa_agreement_text_2013_2015_annex3_only.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23537</Words>
  <Characters>134164</Characters>
  <Application>Microsoft Office Word</Application>
  <DocSecurity>4</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cp:lastPrinted>2019-12-04T12:43:00Z</cp:lastPrinted>
  <dcterms:created xsi:type="dcterms:W3CDTF">2019-12-16T08:57:00Z</dcterms:created>
  <dcterms:modified xsi:type="dcterms:W3CDTF">2019-12-16T08:57:00Z</dcterms:modified>
</cp:coreProperties>
</file>