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F355863" w14:textId="77777777" w:rsidR="007D5938" w:rsidRPr="007D5938" w:rsidRDefault="007D5938" w:rsidP="007D5938">
      <w:pPr>
        <w:jc w:val="center"/>
        <w:rPr>
          <w:rFonts w:ascii="Arial" w:hAnsi="Arial" w:cs="Arial"/>
          <w:b/>
          <w:sz w:val="22"/>
          <w:szCs w:val="22"/>
        </w:rPr>
      </w:pPr>
      <w:r w:rsidRPr="007D5938">
        <w:rPr>
          <w:rFonts w:ascii="Arial" w:hAnsi="Arial" w:cs="Arial"/>
          <w:b/>
          <w:sz w:val="22"/>
          <w:szCs w:val="22"/>
        </w:rPr>
        <w:t xml:space="preserve">IMPROVING WAYS OF ADDRESSING CONNECTIVITY IN THE CONSERVATION OF MIGRATORY SPECIES </w:t>
      </w:r>
    </w:p>
    <w:p w14:paraId="77BA811D" w14:textId="519E88C8" w:rsidR="00D82C56" w:rsidRDefault="005D43E4" w:rsidP="00E829C9">
      <w:pPr>
        <w:jc w:val="center"/>
        <w:rPr>
          <w:rFonts w:ascii="Arial" w:hAnsi="Arial" w:cs="Arial"/>
          <w:sz w:val="22"/>
          <w:szCs w:val="22"/>
        </w:rPr>
      </w:pPr>
      <w:r>
        <w:rPr>
          <w:rFonts w:ascii="Arial" w:hAnsi="Arial" w:cs="Arial"/>
          <w:sz w:val="22"/>
          <w:szCs w:val="22"/>
        </w:rPr>
        <w:t>UNEP/CMS/COP13/Doc.</w:t>
      </w:r>
      <w:r w:rsidR="0066447D">
        <w:rPr>
          <w:rFonts w:ascii="Arial" w:hAnsi="Arial" w:cs="Arial"/>
          <w:sz w:val="22"/>
          <w:szCs w:val="22"/>
        </w:rPr>
        <w:t>26.4.4</w:t>
      </w:r>
    </w:p>
    <w:p w14:paraId="48F82B79" w14:textId="77777777" w:rsidR="00D82C56" w:rsidRDefault="00D82C56" w:rsidP="00E829C9">
      <w:pPr>
        <w:jc w:val="center"/>
        <w:rPr>
          <w:rFonts w:ascii="Arial" w:hAnsi="Arial" w:cs="Arial"/>
          <w:sz w:val="22"/>
          <w:szCs w:val="22"/>
        </w:rPr>
      </w:pPr>
    </w:p>
    <w:p w14:paraId="73A89732" w14:textId="49F23134" w:rsidR="00D82C56" w:rsidRDefault="005D43E4" w:rsidP="00E829C9">
      <w:pPr>
        <w:jc w:val="center"/>
        <w:rPr>
          <w:rFonts w:ascii="Arial" w:hAnsi="Arial" w:cs="Arial"/>
          <w:i/>
          <w:sz w:val="22"/>
          <w:szCs w:val="22"/>
        </w:rPr>
      </w:pPr>
      <w:r>
        <w:rPr>
          <w:rFonts w:ascii="Arial" w:hAnsi="Arial" w:cs="Arial"/>
          <w:i/>
          <w:sz w:val="22"/>
          <w:szCs w:val="22"/>
        </w:rPr>
        <w:t>(Prepared by COW)</w:t>
      </w:r>
    </w:p>
    <w:p w14:paraId="25BD5BFE" w14:textId="77777777" w:rsidR="00D82C56" w:rsidRDefault="00D82C56" w:rsidP="00E829C9">
      <w:pPr>
        <w:rPr>
          <w:rFonts w:ascii="Arial" w:hAnsi="Arial" w:cs="Arial"/>
          <w:sz w:val="22"/>
          <w:szCs w:val="22"/>
        </w:rPr>
      </w:pPr>
    </w:p>
    <w:p w14:paraId="6C7ED871" w14:textId="77777777" w:rsidR="00D82C56" w:rsidRPr="00EA3C34" w:rsidRDefault="00D82C56" w:rsidP="00E829C9">
      <w:pPr>
        <w:rPr>
          <w:rFonts w:ascii="Arial" w:hAnsi="Arial" w:cs="Arial"/>
          <w:sz w:val="22"/>
          <w:szCs w:val="22"/>
        </w:rPr>
      </w:pPr>
    </w:p>
    <w:p w14:paraId="5D7AF177" w14:textId="5197A388" w:rsidR="00EA3C34" w:rsidRPr="00EA3C34" w:rsidRDefault="008F5EC1" w:rsidP="00EA3C34">
      <w:pPr>
        <w:jc w:val="center"/>
        <w:rPr>
          <w:rFonts w:ascii="Arial" w:hAnsi="Arial" w:cs="Arial"/>
          <w:sz w:val="22"/>
          <w:szCs w:val="22"/>
        </w:rPr>
      </w:pPr>
      <w:r>
        <w:rPr>
          <w:rFonts w:ascii="Arial" w:hAnsi="Arial" w:cs="Arial"/>
          <w:sz w:val="22"/>
          <w:szCs w:val="22"/>
        </w:rPr>
        <w:t xml:space="preserve">DRAFT </w:t>
      </w:r>
      <w:r w:rsidR="00EA3C34" w:rsidRPr="00EA3C34">
        <w:rPr>
          <w:rFonts w:ascii="Arial" w:hAnsi="Arial" w:cs="Arial"/>
          <w:sz w:val="22"/>
          <w:szCs w:val="22"/>
        </w:rPr>
        <w:t>RESOLUTION 12.26</w:t>
      </w:r>
      <w:r w:rsidR="00E439D9">
        <w:rPr>
          <w:rFonts w:ascii="Arial" w:hAnsi="Arial" w:cs="Arial"/>
          <w:sz w:val="22"/>
          <w:szCs w:val="22"/>
        </w:rPr>
        <w:t xml:space="preserve"> (</w:t>
      </w:r>
      <w:r w:rsidR="008D7F8B">
        <w:rPr>
          <w:rFonts w:ascii="Arial" w:hAnsi="Arial" w:cs="Arial"/>
          <w:sz w:val="22"/>
          <w:szCs w:val="22"/>
        </w:rPr>
        <w:t>REV.</w:t>
      </w:r>
      <w:r w:rsidR="00E439D9">
        <w:rPr>
          <w:rFonts w:ascii="Arial" w:hAnsi="Arial" w:cs="Arial"/>
          <w:sz w:val="22"/>
          <w:szCs w:val="22"/>
        </w:rPr>
        <w:t>COP13)</w:t>
      </w:r>
    </w:p>
    <w:p w14:paraId="508E4390" w14:textId="77777777" w:rsidR="00EA3C34" w:rsidRPr="00EA3C34" w:rsidRDefault="00EA3C34" w:rsidP="00EA3C34">
      <w:pPr>
        <w:jc w:val="center"/>
        <w:rPr>
          <w:rFonts w:ascii="Arial" w:hAnsi="Arial" w:cs="Arial"/>
          <w:sz w:val="22"/>
          <w:szCs w:val="22"/>
        </w:rPr>
      </w:pPr>
    </w:p>
    <w:p w14:paraId="2C87CC4E" w14:textId="77777777" w:rsidR="00EA3C34" w:rsidRPr="00EA3C34" w:rsidRDefault="00EA3C34" w:rsidP="00EA3C3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bookmarkStart w:id="0" w:name="_GoBack"/>
      <w:bookmarkEnd w:id="0"/>
    </w:p>
    <w:p w14:paraId="76B88461" w14:textId="77777777" w:rsidR="00DF7184" w:rsidRPr="00DF7184" w:rsidRDefault="00DF7184" w:rsidP="00DF7184">
      <w:pPr>
        <w:jc w:val="both"/>
        <w:rPr>
          <w:rFonts w:ascii="Arial" w:hAnsi="Arial" w:cs="Arial"/>
          <w:sz w:val="22"/>
          <w:szCs w:val="22"/>
        </w:rPr>
      </w:pPr>
      <w:r w:rsidRPr="00DF7184">
        <w:rPr>
          <w:rFonts w:ascii="Arial" w:hAnsi="Arial" w:cs="Arial"/>
          <w:i/>
          <w:sz w:val="22"/>
          <w:szCs w:val="22"/>
        </w:rPr>
        <w:t>Bearing in mind</w:t>
      </w:r>
      <w:r w:rsidRPr="00DF7184">
        <w:rPr>
          <w:rFonts w:ascii="Arial" w:hAnsi="Arial" w:cs="Arial"/>
          <w:sz w:val="22"/>
          <w:szCs w:val="22"/>
        </w:rPr>
        <w:t xml:space="preserve"> that ecological connectivity (hereafter “connectivity”) is the unimpeded movement of species and the flow of natural processes that sustain life on Earth,</w:t>
      </w:r>
    </w:p>
    <w:p w14:paraId="4582BFF6" w14:textId="77777777" w:rsidR="00DF7184" w:rsidRPr="00DF7184" w:rsidRDefault="00DF7184" w:rsidP="00EA3C34">
      <w:pPr>
        <w:jc w:val="both"/>
        <w:rPr>
          <w:rFonts w:ascii="Arial" w:hAnsi="Arial" w:cs="Arial"/>
          <w:sz w:val="22"/>
          <w:szCs w:val="22"/>
        </w:rPr>
      </w:pPr>
    </w:p>
    <w:p w14:paraId="70B59829"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Recalling</w:t>
      </w:r>
      <w:r w:rsidRPr="00EA3C34">
        <w:rPr>
          <w:rFonts w:ascii="Arial" w:hAnsi="Arial" w:cs="Arial"/>
          <w:sz w:val="22"/>
          <w:szCs w:val="22"/>
        </w:rPr>
        <w:t xml:space="preserve"> Article III.4 of the Convention under which Parties shall </w:t>
      </w:r>
      <w:proofErr w:type="spellStart"/>
      <w:r w:rsidRPr="00EA3C34">
        <w:rPr>
          <w:rFonts w:ascii="Arial" w:hAnsi="Arial" w:cs="Arial"/>
          <w:sz w:val="22"/>
          <w:szCs w:val="22"/>
        </w:rPr>
        <w:t>endeavour</w:t>
      </w:r>
      <w:proofErr w:type="spellEnd"/>
      <w:r w:rsidRPr="00EA3C34">
        <w:rPr>
          <w:rFonts w:ascii="Arial" w:hAnsi="Arial" w:cs="Arial"/>
          <w:sz w:val="22"/>
          <w:szCs w:val="22"/>
        </w:rPr>
        <w:t xml:space="preserve"> to conserve and, where feasible and appropriate, restore the habitats of Appendix I species which are of importance in removing the species from danger of extinction and to prevent, remove, compensate for or minimize, as appropriate,  obstacles that seriously impede the migration of the species, and Article V.5 under which Agreements in respect of Appendix II species should provide for maintenance of a network of suitable habitats “appropriately disposed in relation to the migration routes”,</w:t>
      </w:r>
    </w:p>
    <w:p w14:paraId="019B5635" w14:textId="77777777" w:rsidR="00EA3C34" w:rsidRPr="00EA3C34" w:rsidRDefault="00EA3C34" w:rsidP="00EA3C34">
      <w:pPr>
        <w:jc w:val="both"/>
        <w:rPr>
          <w:rFonts w:ascii="Arial" w:hAnsi="Arial" w:cs="Arial"/>
          <w:sz w:val="22"/>
          <w:szCs w:val="22"/>
        </w:rPr>
      </w:pPr>
    </w:p>
    <w:p w14:paraId="3F46E5BA"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Also recalling</w:t>
      </w:r>
      <w:r w:rsidRPr="00EA3C34">
        <w:rPr>
          <w:rFonts w:ascii="Arial" w:hAnsi="Arial" w:cs="Arial"/>
          <w:sz w:val="22"/>
          <w:szCs w:val="22"/>
        </w:rPr>
        <w:t xml:space="preserve"> Article I.1 of the Convention under which “range” is defined for the purposes of the Convention as all the areas of land or water that a migratory species inhabits, stays in temporarily, crosses or overflies at any time on its normal migration route,</w:t>
      </w:r>
    </w:p>
    <w:p w14:paraId="1DE7EC70" w14:textId="77777777" w:rsidR="00EA3C34" w:rsidRPr="00EA3C34" w:rsidRDefault="00EA3C34" w:rsidP="00EA3C34">
      <w:pPr>
        <w:jc w:val="both"/>
        <w:rPr>
          <w:rFonts w:ascii="Arial" w:hAnsi="Arial" w:cs="Arial"/>
          <w:sz w:val="22"/>
          <w:szCs w:val="22"/>
        </w:rPr>
      </w:pPr>
    </w:p>
    <w:p w14:paraId="656637C9"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Noting</w:t>
      </w:r>
      <w:r w:rsidRPr="00EA3C34">
        <w:rPr>
          <w:rFonts w:ascii="Arial" w:hAnsi="Arial" w:cs="Arial"/>
          <w:sz w:val="22"/>
          <w:szCs w:val="22"/>
        </w:rPr>
        <w:t xml:space="preserve"> that the Strategic Plan for Migratory Species 2015-2023 emphasizes that the conservation of migratory species at the population level demands the application of a migration systems approach, involving conservation strategies that give holistic attention to populations, species and habitats as well as the entire span of migration routes and the functioning of the migration process,</w:t>
      </w:r>
    </w:p>
    <w:p w14:paraId="1D771594" w14:textId="77777777" w:rsidR="00EA3C34" w:rsidRPr="00EA3C34" w:rsidRDefault="00EA3C34" w:rsidP="00EA3C34">
      <w:pPr>
        <w:jc w:val="both"/>
        <w:rPr>
          <w:rFonts w:ascii="Arial" w:hAnsi="Arial" w:cs="Arial"/>
          <w:sz w:val="22"/>
          <w:szCs w:val="22"/>
        </w:rPr>
      </w:pPr>
    </w:p>
    <w:p w14:paraId="7C839665"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Further noting</w:t>
      </w:r>
      <w:r w:rsidRPr="00EA3C34">
        <w:rPr>
          <w:rFonts w:ascii="Arial" w:hAnsi="Arial" w:cs="Arial"/>
          <w:sz w:val="22"/>
          <w:szCs w:val="22"/>
        </w:rPr>
        <w:t xml:space="preserve"> that the Strategic Plan emphasizes that the multi-dimensional connectedness of migratory species gives them a special role as ecological keystone species and indicators of the linkages between ecosystems and of ecological change, while also exposing these species to special vulnerabilities,</w:t>
      </w:r>
    </w:p>
    <w:p w14:paraId="5F2D9368" w14:textId="77777777" w:rsidR="00EA3C34" w:rsidRPr="00EA3C34" w:rsidRDefault="00EA3C34" w:rsidP="00EA3C34">
      <w:pPr>
        <w:jc w:val="both"/>
        <w:rPr>
          <w:rFonts w:ascii="Arial" w:hAnsi="Arial" w:cs="Arial"/>
          <w:sz w:val="22"/>
          <w:szCs w:val="22"/>
        </w:rPr>
      </w:pPr>
    </w:p>
    <w:p w14:paraId="727CDA37"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Noting in particular</w:t>
      </w:r>
      <w:r w:rsidRPr="00EA3C34">
        <w:rPr>
          <w:rFonts w:ascii="Arial" w:hAnsi="Arial" w:cs="Arial"/>
          <w:sz w:val="22"/>
          <w:szCs w:val="22"/>
        </w:rPr>
        <w:t xml:space="preserve"> Target 9 of the Strategic Plan which concerns the application of a migration systems approach in cooperative activities between States, and Target 10 which concerns the adoption of a functional basis for area-based conservation measures,</w:t>
      </w:r>
    </w:p>
    <w:p w14:paraId="3ACC5D3A" w14:textId="77777777" w:rsidR="00EA3C34" w:rsidRPr="00EA3C34" w:rsidRDefault="00EA3C34" w:rsidP="00EA3C34">
      <w:pPr>
        <w:jc w:val="both"/>
        <w:rPr>
          <w:rFonts w:ascii="Arial" w:hAnsi="Arial" w:cs="Arial"/>
          <w:sz w:val="22"/>
          <w:szCs w:val="22"/>
        </w:rPr>
      </w:pPr>
    </w:p>
    <w:p w14:paraId="4D214D9D"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Acknowledging</w:t>
      </w:r>
      <w:r w:rsidRPr="00EA3C34">
        <w:rPr>
          <w:rFonts w:ascii="Arial" w:hAnsi="Arial" w:cs="Arial"/>
          <w:sz w:val="22"/>
          <w:szCs w:val="22"/>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United Nations’ 2030 Agenda for Sustainable Development, Aichi Targets 11 and 12 in the Strategic Plan for Biodiversity 2011-2020 and the Ramsar Strategic Plan 2016-2024,</w:t>
      </w:r>
    </w:p>
    <w:p w14:paraId="11AB6E2F" w14:textId="0E287B9A" w:rsidR="0092223D" w:rsidRDefault="0092223D" w:rsidP="00EA3C34">
      <w:pPr>
        <w:jc w:val="both"/>
        <w:rPr>
          <w:rFonts w:ascii="Arial" w:hAnsi="Arial" w:cs="Arial"/>
          <w:sz w:val="22"/>
          <w:szCs w:val="22"/>
        </w:rPr>
      </w:pPr>
      <w:r>
        <w:rPr>
          <w:rFonts w:ascii="Arial" w:hAnsi="Arial" w:cs="Arial"/>
          <w:sz w:val="22"/>
          <w:szCs w:val="22"/>
        </w:rPr>
        <w:br w:type="page"/>
      </w:r>
    </w:p>
    <w:p w14:paraId="421A8AE0" w14:textId="77777777" w:rsidR="00EA3C34" w:rsidRPr="00EA3C34" w:rsidRDefault="00EA3C34" w:rsidP="00EA3C34">
      <w:pPr>
        <w:jc w:val="both"/>
        <w:rPr>
          <w:rFonts w:ascii="Arial" w:hAnsi="Arial" w:cs="Arial"/>
          <w:sz w:val="22"/>
          <w:szCs w:val="22"/>
        </w:rPr>
      </w:pPr>
    </w:p>
    <w:p w14:paraId="78AEB4FF" w14:textId="77A6A626" w:rsidR="00EA3C34" w:rsidRPr="00EA3C34" w:rsidRDefault="00EA3C34" w:rsidP="00EA3C34">
      <w:pPr>
        <w:jc w:val="both"/>
        <w:rPr>
          <w:rFonts w:ascii="Arial" w:hAnsi="Arial" w:cs="Arial"/>
          <w:sz w:val="22"/>
          <w:szCs w:val="22"/>
        </w:rPr>
      </w:pPr>
      <w:r w:rsidRPr="00EA3C34">
        <w:rPr>
          <w:rFonts w:ascii="Arial" w:hAnsi="Arial" w:cs="Arial"/>
          <w:i/>
          <w:sz w:val="22"/>
          <w:szCs w:val="22"/>
        </w:rPr>
        <w:t>Recalling</w:t>
      </w:r>
      <w:r w:rsidRPr="00EA3C34">
        <w:rPr>
          <w:rFonts w:ascii="Arial" w:hAnsi="Arial" w:cs="Arial"/>
          <w:sz w:val="22"/>
          <w:szCs w:val="22"/>
        </w:rPr>
        <w:t xml:space="preserve"> Resolution 10.3 </w:t>
      </w:r>
      <w:hyperlink r:id="rId7" w:history="1">
        <w:r w:rsidRPr="00EA3C34">
          <w:rPr>
            <w:rFonts w:ascii="Arial" w:hAnsi="Arial" w:cs="Arial"/>
            <w:i/>
            <w:sz w:val="22"/>
            <w:szCs w:val="22"/>
          </w:rPr>
          <w:t>The Role of Ecological Networks in the Conservation of Migratory Species</w:t>
        </w:r>
      </w:hyperlink>
      <w:r w:rsidRPr="00EA3C34">
        <w:rPr>
          <w:rStyle w:val="FootnoteReference"/>
          <w:rFonts w:ascii="Arial" w:hAnsi="Arial" w:cs="Arial"/>
          <w:sz w:val="22"/>
          <w:szCs w:val="22"/>
          <w:vertAlign w:val="superscript"/>
        </w:rPr>
        <w:footnoteReference w:id="1"/>
      </w:r>
      <w:r w:rsidRPr="00EA3C34">
        <w:rPr>
          <w:rFonts w:ascii="Arial" w:hAnsi="Arial" w:cs="Arial"/>
          <w:sz w:val="22"/>
          <w:szCs w:val="22"/>
        </w:rPr>
        <w:t xml:space="preserve"> on the role of ecological networks in the conservation of migratory species and Resolution 10.19 </w:t>
      </w:r>
      <w:hyperlink r:id="rId8" w:history="1">
        <w:r w:rsidRPr="00EA3C34">
          <w:rPr>
            <w:rFonts w:ascii="Arial" w:hAnsi="Arial" w:cs="Arial"/>
            <w:i/>
            <w:sz w:val="22"/>
            <w:szCs w:val="22"/>
          </w:rPr>
          <w:t>Migratory Species Conservation in the Light of Climate Change</w:t>
        </w:r>
      </w:hyperlink>
      <w:r w:rsidRPr="00EA3C34">
        <w:rPr>
          <w:rFonts w:ascii="Arial" w:hAnsi="Arial" w:cs="Arial"/>
          <w:color w:val="333333"/>
          <w:sz w:val="22"/>
          <w:szCs w:val="22"/>
        </w:rPr>
        <w:t xml:space="preserve"> </w:t>
      </w:r>
      <w:r w:rsidRPr="00EA3C34">
        <w:rPr>
          <w:rStyle w:val="FootnoteReference"/>
          <w:rFonts w:ascii="Arial" w:hAnsi="Arial" w:cs="Arial"/>
          <w:sz w:val="22"/>
          <w:szCs w:val="22"/>
          <w:vertAlign w:val="superscript"/>
        </w:rPr>
        <w:footnoteReference w:id="2"/>
      </w:r>
      <w:r w:rsidRPr="00EA3C34">
        <w:rPr>
          <w:rFonts w:ascii="Arial" w:hAnsi="Arial" w:cs="Arial"/>
          <w:sz w:val="22"/>
          <w:szCs w:val="22"/>
        </w:rPr>
        <w:t xml:space="preserve"> on climate change, both of which highlight the critical importance of connectivity for conservation and management of migratory species, and in the case of Resolution 10.3 </w:t>
      </w:r>
      <w:r w:rsidRPr="0092223D">
        <w:rPr>
          <w:rFonts w:ascii="Arial" w:hAnsi="Arial" w:cs="Arial"/>
          <w:sz w:val="22"/>
          <w:szCs w:val="22"/>
        </w:rPr>
        <w:t>encouraged</w:t>
      </w:r>
      <w:r w:rsidRPr="00EA3C34">
        <w:rPr>
          <w:rFonts w:ascii="Arial" w:hAnsi="Arial" w:cs="Arial"/>
          <w:sz w:val="22"/>
          <w:szCs w:val="22"/>
        </w:rPr>
        <w:t xml:space="preserve"> Parties to enhance connectivity of protected areas and to make explicit the relationship between areas of importance for migratory species and other areas which may be ecologically linked to them; to select areas for conservation in such a way as to address the needs of migratory species throughout their life cycles and migratory ranges; and to set network-scale objectives for the conservation of migratory species relating for example to restoration of fragmented habitats and removal of barriers to migration on land and at sea,</w:t>
      </w:r>
    </w:p>
    <w:p w14:paraId="6162961E" w14:textId="77777777" w:rsidR="00EA3C34" w:rsidRPr="00EA3C34" w:rsidRDefault="00EA3C34" w:rsidP="00EA3C34">
      <w:pPr>
        <w:jc w:val="both"/>
        <w:rPr>
          <w:rFonts w:ascii="Arial" w:hAnsi="Arial" w:cs="Arial"/>
          <w:sz w:val="22"/>
          <w:szCs w:val="22"/>
        </w:rPr>
      </w:pPr>
    </w:p>
    <w:p w14:paraId="1E25E3ED" w14:textId="77295FD2" w:rsidR="00EA3C34" w:rsidRPr="00EA3C34" w:rsidRDefault="00EA3C34" w:rsidP="00EA3C34">
      <w:pPr>
        <w:jc w:val="both"/>
        <w:rPr>
          <w:rFonts w:ascii="Arial" w:hAnsi="Arial" w:cs="Arial"/>
          <w:sz w:val="22"/>
          <w:szCs w:val="22"/>
        </w:rPr>
      </w:pPr>
      <w:r w:rsidRPr="00EA3C34">
        <w:rPr>
          <w:rFonts w:ascii="Arial" w:hAnsi="Arial" w:cs="Arial"/>
          <w:i/>
          <w:sz w:val="22"/>
          <w:szCs w:val="22"/>
        </w:rPr>
        <w:t>Recalling</w:t>
      </w:r>
      <w:r w:rsidRPr="00EA3C34">
        <w:rPr>
          <w:rFonts w:ascii="Arial" w:hAnsi="Arial" w:cs="Arial"/>
          <w:sz w:val="22"/>
          <w:szCs w:val="22"/>
        </w:rPr>
        <w:t xml:space="preserve"> Resolution 11.25 </w:t>
      </w:r>
      <w:hyperlink r:id="rId9" w:history="1">
        <w:r w:rsidRPr="00EA3C34">
          <w:rPr>
            <w:rFonts w:ascii="Arial" w:hAnsi="Arial" w:cs="Arial"/>
            <w:i/>
            <w:sz w:val="22"/>
            <w:szCs w:val="22"/>
          </w:rPr>
          <w:t>Advancing Ecological Networks to Address the Needs of Migratory Species</w:t>
        </w:r>
      </w:hyperlink>
      <w:r w:rsidRPr="00EA3C34">
        <w:rPr>
          <w:rStyle w:val="FootnoteReference"/>
          <w:rFonts w:ascii="Arial" w:hAnsi="Arial" w:cs="Arial"/>
          <w:sz w:val="22"/>
          <w:szCs w:val="22"/>
          <w:vertAlign w:val="superscript"/>
        </w:rPr>
        <w:footnoteReference w:id="3"/>
      </w:r>
      <w:r w:rsidRPr="00EA3C34">
        <w:rPr>
          <w:rFonts w:ascii="Arial" w:hAnsi="Arial" w:cs="Arial"/>
          <w:sz w:val="22"/>
          <w:szCs w:val="22"/>
        </w:rPr>
        <w:t xml:space="preserve"> on advancing ecological networks to address the needs of migratory species, which </w:t>
      </w:r>
      <w:r w:rsidRPr="0092223D">
        <w:rPr>
          <w:rFonts w:ascii="Arial" w:hAnsi="Arial" w:cs="Arial"/>
          <w:sz w:val="22"/>
          <w:szCs w:val="22"/>
        </w:rPr>
        <w:t>expressed</w:t>
      </w:r>
      <w:r w:rsidRPr="00EA3C34">
        <w:rPr>
          <w:rFonts w:ascii="Arial" w:hAnsi="Arial" w:cs="Arial"/>
          <w:sz w:val="22"/>
          <w:szCs w:val="22"/>
        </w:rPr>
        <w:t xml:space="preserve"> deep concern at the increasing fragmentation of habitats for migratory species and </w:t>
      </w:r>
      <w:r w:rsidRPr="0092223D">
        <w:rPr>
          <w:rFonts w:ascii="Arial" w:hAnsi="Arial" w:cs="Arial"/>
          <w:sz w:val="22"/>
          <w:szCs w:val="22"/>
        </w:rPr>
        <w:t>urged</w:t>
      </w:r>
      <w:r w:rsidRPr="00EA3C34">
        <w:rPr>
          <w:rFonts w:ascii="Arial" w:hAnsi="Arial" w:cs="Arial"/>
          <w:sz w:val="22"/>
          <w:szCs w:val="22"/>
        </w:rPr>
        <w:t xml:space="preserve"> Parties to promote connectivity </w:t>
      </w:r>
      <w:r w:rsidRPr="00EA3C34">
        <w:rPr>
          <w:rFonts w:ascii="Arial" w:hAnsi="Arial" w:cs="Arial"/>
          <w:i/>
          <w:sz w:val="22"/>
          <w:szCs w:val="22"/>
        </w:rPr>
        <w:t>inter alia</w:t>
      </w:r>
      <w:r w:rsidRPr="00EA3C34">
        <w:rPr>
          <w:rFonts w:ascii="Arial" w:hAnsi="Arial" w:cs="Arial"/>
          <w:sz w:val="22"/>
          <w:szCs w:val="22"/>
        </w:rPr>
        <w:t xml:space="preserve"> through the development of site networks that are appropriately defined, coordinated and managed, and other measures which cater for the entire migratory range and migratory lifecycle requirements of the animals concerned, giving consideration to ways in which connectivity can contribute to the elimination of obstacles to migration, including disturbance, habitat fragmentation and discontinuities in habitat quality as well as more obvious physical obstacles, while also taking care to assess any risks of potential unwanted consequences of increased connectivity,</w:t>
      </w:r>
    </w:p>
    <w:p w14:paraId="2EA5CB92" w14:textId="77777777" w:rsidR="00EA3C34" w:rsidRPr="00EA3C34" w:rsidRDefault="00EA3C34" w:rsidP="00EA3C34">
      <w:pPr>
        <w:jc w:val="both"/>
        <w:rPr>
          <w:rFonts w:ascii="Arial" w:hAnsi="Arial" w:cs="Arial"/>
          <w:sz w:val="22"/>
          <w:szCs w:val="22"/>
        </w:rPr>
      </w:pPr>
    </w:p>
    <w:p w14:paraId="297F7D07"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Recognizing</w:t>
      </w:r>
      <w:r w:rsidRPr="00EA3C34">
        <w:rPr>
          <w:rFonts w:ascii="Arial" w:hAnsi="Arial" w:cs="Arial"/>
          <w:sz w:val="22"/>
          <w:szCs w:val="22"/>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w:t>
      </w:r>
    </w:p>
    <w:p w14:paraId="1AEC38FB" w14:textId="77777777" w:rsidR="00EA3C34" w:rsidRPr="00EA3C34" w:rsidRDefault="00EA3C34" w:rsidP="00EA3C34">
      <w:pPr>
        <w:jc w:val="both"/>
        <w:rPr>
          <w:rFonts w:ascii="Arial" w:hAnsi="Arial" w:cs="Arial"/>
          <w:sz w:val="22"/>
          <w:szCs w:val="22"/>
        </w:rPr>
      </w:pPr>
    </w:p>
    <w:p w14:paraId="7352BAF0"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Acknowledging</w:t>
      </w:r>
      <w:r w:rsidRPr="00EA3C34">
        <w:rPr>
          <w:rFonts w:ascii="Arial" w:hAnsi="Arial" w:cs="Arial"/>
          <w:sz w:val="22"/>
          <w:szCs w:val="22"/>
        </w:rPr>
        <w:t xml:space="preserve"> the relevance of the Critical Site Network Tool developed initially for </w:t>
      </w:r>
      <w:proofErr w:type="spellStart"/>
      <w:r w:rsidRPr="00EA3C34">
        <w:rPr>
          <w:rFonts w:ascii="Arial" w:hAnsi="Arial" w:cs="Arial"/>
          <w:sz w:val="22"/>
          <w:szCs w:val="22"/>
        </w:rPr>
        <w:t>waterbird</w:t>
      </w:r>
      <w:proofErr w:type="spellEnd"/>
      <w:r w:rsidRPr="00EA3C34">
        <w:rPr>
          <w:rFonts w:ascii="Arial" w:hAnsi="Arial" w:cs="Arial"/>
          <w:sz w:val="22"/>
          <w:szCs w:val="22"/>
        </w:rPr>
        <w:t xml:space="preserve"> populations in the African-Eurasian flyway under the aegis of the Agreement on the Conservation of African-Eurasian Migratory </w:t>
      </w:r>
      <w:proofErr w:type="spellStart"/>
      <w:r w:rsidRPr="00EA3C34">
        <w:rPr>
          <w:rFonts w:ascii="Arial" w:hAnsi="Arial" w:cs="Arial"/>
          <w:sz w:val="22"/>
          <w:szCs w:val="22"/>
        </w:rPr>
        <w:t>Waterbirds</w:t>
      </w:r>
      <w:proofErr w:type="spellEnd"/>
      <w:r w:rsidRPr="00EA3C34">
        <w:rPr>
          <w:rFonts w:ascii="Arial" w:hAnsi="Arial" w:cs="Arial"/>
          <w:sz w:val="22"/>
          <w:szCs w:val="22"/>
        </w:rPr>
        <w:t xml:space="preserve"> (AEWA) and led by Wetlands International and </w:t>
      </w:r>
      <w:proofErr w:type="spellStart"/>
      <w:r w:rsidRPr="00EA3C34">
        <w:rPr>
          <w:rFonts w:ascii="Arial" w:hAnsi="Arial" w:cs="Arial"/>
          <w:sz w:val="22"/>
          <w:szCs w:val="22"/>
        </w:rPr>
        <w:t>BirdLife</w:t>
      </w:r>
      <w:proofErr w:type="spellEnd"/>
      <w:r w:rsidRPr="00EA3C34">
        <w:rPr>
          <w:rFonts w:ascii="Arial" w:hAnsi="Arial" w:cs="Arial"/>
          <w:sz w:val="22"/>
          <w:szCs w:val="22"/>
        </w:rPr>
        <w:t xml:space="preserve"> International with the support of the Government of Germany, and its recent redevelopment as an open-access web portal providing a strong basis for identifying ecological networks and emphasizing their connectivity aspects, while also providing insights into climate change vulnerability and informing conservation decision-making at site, national and international levels’,</w:t>
      </w:r>
    </w:p>
    <w:p w14:paraId="47DA8D83" w14:textId="77777777" w:rsidR="00EA3C34" w:rsidRPr="00EA3C34" w:rsidRDefault="00EA3C34" w:rsidP="00EA3C34">
      <w:pPr>
        <w:jc w:val="both"/>
        <w:rPr>
          <w:rFonts w:ascii="Arial" w:hAnsi="Arial" w:cs="Arial"/>
          <w:sz w:val="22"/>
          <w:szCs w:val="22"/>
        </w:rPr>
      </w:pPr>
    </w:p>
    <w:p w14:paraId="2673AC0A" w14:textId="0E0F5576" w:rsidR="00EA3C34" w:rsidRPr="00EA3C34" w:rsidRDefault="00EA3C34" w:rsidP="00EA3C34">
      <w:pPr>
        <w:jc w:val="both"/>
        <w:rPr>
          <w:rFonts w:ascii="Arial" w:hAnsi="Arial" w:cs="Arial"/>
          <w:sz w:val="22"/>
          <w:szCs w:val="22"/>
        </w:rPr>
      </w:pPr>
      <w:r w:rsidRPr="00EA3C34">
        <w:rPr>
          <w:rFonts w:ascii="Arial" w:hAnsi="Arial" w:cs="Arial"/>
          <w:i/>
          <w:sz w:val="22"/>
          <w:szCs w:val="22"/>
        </w:rPr>
        <w:t>Welcoming</w:t>
      </w:r>
      <w:r w:rsidRPr="00EA3C34">
        <w:rPr>
          <w:rFonts w:ascii="Arial" w:hAnsi="Arial" w:cs="Arial"/>
          <w:sz w:val="22"/>
          <w:szCs w:val="22"/>
        </w:rPr>
        <w:t xml:space="preserve"> the report of the expert meetings on connectivity, convened in Italy in 2015 and 2017, provided to </w:t>
      </w:r>
      <w:r w:rsidRPr="0092223D">
        <w:rPr>
          <w:rFonts w:ascii="Arial" w:hAnsi="Arial" w:cs="Arial"/>
          <w:sz w:val="22"/>
          <w:szCs w:val="22"/>
        </w:rPr>
        <w:t>COP12</w:t>
      </w:r>
      <w:r w:rsidRPr="00EA3C34">
        <w:rPr>
          <w:rFonts w:ascii="Arial" w:hAnsi="Arial" w:cs="Arial"/>
          <w:sz w:val="22"/>
          <w:szCs w:val="22"/>
        </w:rPr>
        <w:t xml:space="preserve"> in document UNEP/CMS/COP12/Inf.20,</w:t>
      </w:r>
    </w:p>
    <w:p w14:paraId="3E9BC01E" w14:textId="77777777" w:rsidR="00EA3C34" w:rsidRPr="00EA3C34" w:rsidRDefault="00EA3C34" w:rsidP="00EA3C34">
      <w:pPr>
        <w:jc w:val="both"/>
        <w:rPr>
          <w:rFonts w:ascii="Arial" w:hAnsi="Arial" w:cs="Arial"/>
          <w:sz w:val="22"/>
          <w:szCs w:val="22"/>
        </w:rPr>
      </w:pPr>
    </w:p>
    <w:p w14:paraId="7826197C"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Having regard</w:t>
      </w:r>
      <w:r w:rsidRPr="00EA3C34">
        <w:rPr>
          <w:rFonts w:ascii="Arial" w:hAnsi="Arial" w:cs="Arial"/>
          <w:sz w:val="22"/>
          <w:szCs w:val="22"/>
        </w:rPr>
        <w:t xml:space="preserve"> to the report of the </w:t>
      </w:r>
      <w:r w:rsidRPr="0092223D">
        <w:rPr>
          <w:rFonts w:ascii="Arial" w:hAnsi="Arial" w:cs="Arial"/>
          <w:sz w:val="22"/>
          <w:szCs w:val="22"/>
        </w:rPr>
        <w:t>2</w:t>
      </w:r>
      <w:r w:rsidRPr="0092223D">
        <w:rPr>
          <w:rFonts w:ascii="Arial" w:hAnsi="Arial" w:cs="Arial"/>
          <w:sz w:val="22"/>
          <w:szCs w:val="22"/>
          <w:vertAlign w:val="superscript"/>
        </w:rPr>
        <w:t>nd</w:t>
      </w:r>
      <w:r w:rsidRPr="0092223D">
        <w:rPr>
          <w:rFonts w:ascii="Arial" w:hAnsi="Arial" w:cs="Arial"/>
          <w:sz w:val="22"/>
          <w:szCs w:val="22"/>
        </w:rPr>
        <w:t xml:space="preserve"> Meeting of the Sessional Committee of the</w:t>
      </w:r>
      <w:r w:rsidRPr="00E439D9">
        <w:rPr>
          <w:rFonts w:ascii="Arial" w:hAnsi="Arial" w:cs="Arial"/>
          <w:sz w:val="22"/>
          <w:szCs w:val="22"/>
        </w:rPr>
        <w:t xml:space="preserve"> </w:t>
      </w:r>
      <w:r w:rsidRPr="00EA3C34">
        <w:rPr>
          <w:rFonts w:ascii="Arial" w:hAnsi="Arial" w:cs="Arial"/>
          <w:sz w:val="22"/>
          <w:szCs w:val="22"/>
        </w:rPr>
        <w:t>Scientific Council,</w:t>
      </w:r>
    </w:p>
    <w:p w14:paraId="68AC9B09" w14:textId="77777777" w:rsidR="00EA3C34" w:rsidRPr="00EA3C34" w:rsidRDefault="00EA3C34" w:rsidP="00EA3C34">
      <w:pPr>
        <w:jc w:val="both"/>
        <w:rPr>
          <w:rFonts w:ascii="Arial" w:hAnsi="Arial" w:cs="Arial"/>
          <w:sz w:val="22"/>
          <w:szCs w:val="22"/>
        </w:rPr>
      </w:pPr>
    </w:p>
    <w:p w14:paraId="40C4A52D" w14:textId="77777777" w:rsidR="00EA3C34" w:rsidRPr="00EA3C34" w:rsidRDefault="00EA3C34" w:rsidP="00EA3C34">
      <w:pPr>
        <w:jc w:val="both"/>
        <w:rPr>
          <w:rFonts w:ascii="Arial" w:hAnsi="Arial" w:cs="Arial"/>
          <w:sz w:val="22"/>
          <w:szCs w:val="22"/>
          <w:u w:val="single"/>
        </w:rPr>
      </w:pPr>
      <w:r w:rsidRPr="0092223D">
        <w:rPr>
          <w:rFonts w:ascii="Arial" w:hAnsi="Arial" w:cs="Arial"/>
          <w:i/>
          <w:sz w:val="22"/>
          <w:szCs w:val="22"/>
        </w:rPr>
        <w:t>Welcoming</w:t>
      </w:r>
      <w:r w:rsidRPr="0092223D">
        <w:rPr>
          <w:rFonts w:ascii="Arial" w:hAnsi="Arial" w:cs="Arial"/>
          <w:sz w:val="22"/>
          <w:szCs w:val="22"/>
        </w:rPr>
        <w:t xml:space="preserve"> the efforts made by the Secretariat in collaboration with Parties and partners to promote connectivity in various fora and platforms</w:t>
      </w:r>
      <w:r w:rsidRPr="00EA3C34">
        <w:rPr>
          <w:rFonts w:ascii="Arial" w:hAnsi="Arial" w:cs="Arial"/>
          <w:sz w:val="22"/>
          <w:szCs w:val="22"/>
        </w:rPr>
        <w:t>;</w:t>
      </w:r>
    </w:p>
    <w:p w14:paraId="53018152" w14:textId="729A1C9A" w:rsidR="0092223D" w:rsidRDefault="0092223D" w:rsidP="00EA3C34">
      <w:pPr>
        <w:jc w:val="both"/>
        <w:rPr>
          <w:rFonts w:ascii="Arial" w:hAnsi="Arial" w:cs="Arial"/>
          <w:sz w:val="22"/>
          <w:szCs w:val="22"/>
        </w:rPr>
      </w:pPr>
      <w:r>
        <w:rPr>
          <w:rFonts w:ascii="Arial" w:hAnsi="Arial" w:cs="Arial"/>
          <w:sz w:val="22"/>
          <w:szCs w:val="22"/>
        </w:rPr>
        <w:br w:type="page"/>
      </w:r>
    </w:p>
    <w:p w14:paraId="7BCAF5AF" w14:textId="77777777" w:rsidR="00EA3C34" w:rsidRPr="00EA3C34" w:rsidRDefault="00EA3C34" w:rsidP="0092223D">
      <w:pPr>
        <w:rPr>
          <w:rFonts w:ascii="Arial" w:eastAsia="MS Mincho" w:hAnsi="Arial" w:cs="Arial"/>
          <w:i/>
          <w:iCs/>
          <w:color w:val="000000"/>
          <w:sz w:val="22"/>
          <w:szCs w:val="22"/>
          <w:lang w:eastAsia="ja-JP"/>
        </w:rPr>
      </w:pPr>
    </w:p>
    <w:p w14:paraId="3440450B" w14:textId="77777777" w:rsidR="00EA3C34" w:rsidRPr="00EA3C34" w:rsidRDefault="00EA3C34" w:rsidP="00EA3C34">
      <w:pPr>
        <w:jc w:val="center"/>
        <w:rPr>
          <w:rFonts w:ascii="Arial" w:eastAsia="MS Mincho" w:hAnsi="Arial" w:cs="Arial"/>
          <w:i/>
          <w:iCs/>
          <w:color w:val="000000"/>
          <w:sz w:val="22"/>
          <w:szCs w:val="22"/>
          <w:lang w:eastAsia="ja-JP"/>
        </w:rPr>
      </w:pPr>
      <w:r w:rsidRPr="00EA3C34">
        <w:rPr>
          <w:rFonts w:ascii="Arial" w:eastAsia="MS Mincho" w:hAnsi="Arial" w:cs="Arial"/>
          <w:i/>
          <w:iCs/>
          <w:color w:val="000000"/>
          <w:sz w:val="22"/>
          <w:szCs w:val="22"/>
          <w:lang w:eastAsia="ja-JP"/>
        </w:rPr>
        <w:t>The Conference of the Parties to the</w:t>
      </w:r>
    </w:p>
    <w:p w14:paraId="20A58440" w14:textId="77777777" w:rsidR="00EA3C34" w:rsidRPr="00EA3C34" w:rsidRDefault="00EA3C34" w:rsidP="00EA3C34">
      <w:pPr>
        <w:jc w:val="center"/>
        <w:rPr>
          <w:rFonts w:ascii="Arial" w:eastAsia="MS Mincho" w:hAnsi="Arial" w:cs="Arial"/>
          <w:i/>
          <w:iCs/>
          <w:color w:val="000000"/>
          <w:sz w:val="22"/>
          <w:szCs w:val="22"/>
          <w:lang w:eastAsia="ja-JP"/>
        </w:rPr>
      </w:pPr>
      <w:r w:rsidRPr="00EA3C34">
        <w:rPr>
          <w:rFonts w:ascii="Arial" w:eastAsia="MS Mincho" w:hAnsi="Arial" w:cs="Arial"/>
          <w:i/>
          <w:iCs/>
          <w:color w:val="000000"/>
          <w:sz w:val="22"/>
          <w:szCs w:val="22"/>
          <w:lang w:eastAsia="ja-JP"/>
        </w:rPr>
        <w:t>Convention on the Conservation of Migratory Species of Wild Animals</w:t>
      </w:r>
    </w:p>
    <w:p w14:paraId="08CF4925" w14:textId="77777777" w:rsidR="00EA3C34" w:rsidRPr="00EA3C34" w:rsidRDefault="00EA3C34" w:rsidP="00EA3C34">
      <w:pPr>
        <w:jc w:val="both"/>
        <w:rPr>
          <w:rFonts w:ascii="Arial" w:eastAsia="MS Mincho" w:hAnsi="Arial" w:cs="Arial"/>
          <w:color w:val="000000"/>
          <w:sz w:val="22"/>
          <w:szCs w:val="22"/>
          <w:lang w:eastAsia="ja-JP"/>
        </w:rPr>
      </w:pPr>
    </w:p>
    <w:p w14:paraId="1335C545" w14:textId="1F63B8A8" w:rsidR="00EA3C34" w:rsidRPr="00EA3C34" w:rsidRDefault="00EA3C34" w:rsidP="0092223D">
      <w:pPr>
        <w:widowControl/>
        <w:numPr>
          <w:ilvl w:val="0"/>
          <w:numId w:val="2"/>
        </w:numPr>
        <w:suppressAutoHyphens w:val="0"/>
        <w:autoSpaceDE/>
        <w:spacing w:after="120"/>
        <w:ind w:left="567" w:hanging="567"/>
        <w:jc w:val="both"/>
        <w:textAlignment w:val="auto"/>
        <w:rPr>
          <w:rFonts w:ascii="Arial" w:eastAsia="MS Mincho" w:hAnsi="Arial" w:cs="Arial"/>
          <w:color w:val="000000"/>
          <w:sz w:val="22"/>
          <w:szCs w:val="22"/>
          <w:lang w:eastAsia="ja-JP"/>
        </w:rPr>
      </w:pPr>
      <w:r w:rsidRPr="00EA3C34">
        <w:rPr>
          <w:rFonts w:ascii="Arial" w:eastAsia="MS Mincho" w:hAnsi="Arial" w:cs="Arial"/>
          <w:i/>
          <w:color w:val="000000"/>
          <w:sz w:val="22"/>
          <w:szCs w:val="22"/>
          <w:lang w:eastAsia="ja-JP"/>
        </w:rPr>
        <w:t>Urges</w:t>
      </w:r>
      <w:r w:rsidRPr="00EA3C34">
        <w:rPr>
          <w:rFonts w:ascii="Arial" w:eastAsia="MS Mincho" w:hAnsi="Arial" w:cs="Arial"/>
          <w:color w:val="000000"/>
          <w:sz w:val="22"/>
          <w:szCs w:val="22"/>
          <w:lang w:eastAsia="ja-JP"/>
        </w:rPr>
        <w:t xml:space="preserve"> Parties and </w:t>
      </w:r>
      <w:r w:rsidRPr="00EA3C34">
        <w:rPr>
          <w:rFonts w:ascii="Arial" w:eastAsia="MS Mincho" w:hAnsi="Arial" w:cs="Arial"/>
          <w:i/>
          <w:color w:val="000000"/>
          <w:sz w:val="22"/>
          <w:szCs w:val="22"/>
          <w:lang w:eastAsia="ja-JP"/>
        </w:rPr>
        <w:t>invites</w:t>
      </w:r>
      <w:r w:rsidRPr="00EA3C34">
        <w:rPr>
          <w:rFonts w:ascii="Arial" w:eastAsia="MS Mincho" w:hAnsi="Arial" w:cs="Arial"/>
          <w:color w:val="000000"/>
          <w:sz w:val="22"/>
          <w:szCs w:val="22"/>
          <w:lang w:eastAsia="ja-JP"/>
        </w:rPr>
        <w:t xml:space="preserve"> others to give special attention to the issues highlighted in this Resolution when planning, implementing and evaluating actions designed to support the conservation and management of migratory species, both at national level and in the context of </w:t>
      </w:r>
      <w:r w:rsidR="00DF7184">
        <w:rPr>
          <w:rFonts w:ascii="Arial" w:eastAsia="MS Mincho" w:hAnsi="Arial" w:cs="Arial"/>
          <w:color w:val="000000"/>
          <w:sz w:val="22"/>
          <w:szCs w:val="22"/>
          <w:lang w:eastAsia="ja-JP"/>
        </w:rPr>
        <w:t xml:space="preserve">regional and </w:t>
      </w:r>
      <w:r w:rsidRPr="00EA3C34">
        <w:rPr>
          <w:rFonts w:ascii="Arial" w:eastAsia="MS Mincho" w:hAnsi="Arial" w:cs="Arial"/>
          <w:color w:val="000000"/>
          <w:sz w:val="22"/>
          <w:szCs w:val="22"/>
          <w:lang w:eastAsia="ja-JP"/>
        </w:rPr>
        <w:t>international cooperation, including in particular when:</w:t>
      </w:r>
    </w:p>
    <w:p w14:paraId="10DD9DB8" w14:textId="77777777" w:rsidR="00EA3C34" w:rsidRPr="00EA3C34" w:rsidRDefault="00EA3C34" w:rsidP="0092223D">
      <w:pPr>
        <w:ind w:left="1276" w:hanging="425"/>
        <w:jc w:val="both"/>
        <w:rPr>
          <w:rFonts w:ascii="Arial" w:eastAsia="MS Mincho" w:hAnsi="Arial" w:cs="Arial"/>
          <w:color w:val="000000"/>
          <w:sz w:val="22"/>
          <w:szCs w:val="22"/>
          <w:lang w:eastAsia="ja-JP"/>
        </w:rPr>
      </w:pPr>
      <w:r w:rsidRPr="00EA3C34">
        <w:rPr>
          <w:rFonts w:ascii="Arial" w:eastAsia="MS Mincho" w:hAnsi="Arial" w:cs="Arial"/>
          <w:color w:val="000000"/>
          <w:sz w:val="22"/>
          <w:szCs w:val="22"/>
          <w:lang w:eastAsia="ja-JP"/>
        </w:rPr>
        <w:t>(i)</w:t>
      </w:r>
      <w:r w:rsidRPr="00EA3C34">
        <w:rPr>
          <w:rFonts w:ascii="Arial" w:eastAsia="MS Mincho" w:hAnsi="Arial" w:cs="Arial"/>
          <w:color w:val="000000"/>
          <w:sz w:val="22"/>
          <w:szCs w:val="22"/>
          <w:lang w:eastAsia="ja-JP"/>
        </w:rPr>
        <w:tab/>
        <w:t>devising strategic conservation objectives, so that these may more often be expressed in terms of whole migration systems, and in terms of the requirements for the functioning of the migration process itself, as opposed to merely the status of populations or habitats;</w:t>
      </w:r>
    </w:p>
    <w:p w14:paraId="20F8516B" w14:textId="1E302F5F" w:rsidR="00EA3C34" w:rsidRPr="00EA3C34" w:rsidRDefault="00EA3C34" w:rsidP="0092223D">
      <w:pPr>
        <w:ind w:left="1276" w:hanging="425"/>
        <w:jc w:val="both"/>
        <w:rPr>
          <w:rFonts w:ascii="Arial" w:eastAsia="MS Mincho" w:hAnsi="Arial" w:cs="Arial"/>
          <w:color w:val="000000"/>
          <w:sz w:val="22"/>
          <w:szCs w:val="22"/>
          <w:lang w:eastAsia="ja-JP"/>
        </w:rPr>
      </w:pPr>
      <w:r w:rsidRPr="00EA3C34">
        <w:rPr>
          <w:rFonts w:ascii="Arial" w:eastAsia="MS Mincho" w:hAnsi="Arial" w:cs="Arial"/>
          <w:color w:val="000000"/>
          <w:sz w:val="22"/>
          <w:szCs w:val="22"/>
          <w:lang w:eastAsia="ja-JP"/>
        </w:rPr>
        <w:t>(ii)</w:t>
      </w:r>
      <w:r w:rsidRPr="00EA3C34">
        <w:rPr>
          <w:rFonts w:ascii="Arial" w:eastAsia="MS Mincho" w:hAnsi="Arial" w:cs="Arial"/>
          <w:color w:val="000000"/>
          <w:sz w:val="22"/>
          <w:szCs w:val="22"/>
          <w:lang w:eastAsia="ja-JP"/>
        </w:rPr>
        <w:tab/>
        <w:t xml:space="preserve">identifying, prioritizing, developing and managing protected areas and other effective area-based conservation measures, both within and beyond areas of national jurisdiction, taking account </w:t>
      </w:r>
      <w:r w:rsidRPr="00EA3C34">
        <w:rPr>
          <w:rFonts w:ascii="Arial" w:eastAsia="MS Mincho" w:hAnsi="Arial" w:cs="Arial"/>
          <w:i/>
          <w:color w:val="000000"/>
          <w:sz w:val="22"/>
          <w:szCs w:val="22"/>
          <w:lang w:eastAsia="ja-JP"/>
        </w:rPr>
        <w:t>inter alia</w:t>
      </w:r>
      <w:r w:rsidRPr="00EA3C34">
        <w:rPr>
          <w:rFonts w:ascii="Arial" w:eastAsia="MS Mincho" w:hAnsi="Arial" w:cs="Arial"/>
          <w:color w:val="000000"/>
          <w:sz w:val="22"/>
          <w:szCs w:val="22"/>
          <w:lang w:eastAsia="ja-JP"/>
        </w:rPr>
        <w:t xml:space="preserve"> of the </w:t>
      </w:r>
      <w:r w:rsidR="00DF7184">
        <w:rPr>
          <w:rFonts w:ascii="Arial" w:eastAsia="MS Mincho" w:hAnsi="Arial" w:cs="Arial"/>
          <w:color w:val="000000"/>
          <w:sz w:val="22"/>
          <w:szCs w:val="22"/>
          <w:lang w:eastAsia="ja-JP"/>
        </w:rPr>
        <w:t xml:space="preserve">best available science, the </w:t>
      </w:r>
      <w:r w:rsidRPr="00EA3C34">
        <w:rPr>
          <w:rFonts w:ascii="Arial" w:eastAsia="MS Mincho" w:hAnsi="Arial" w:cs="Arial"/>
          <w:color w:val="000000"/>
          <w:sz w:val="22"/>
          <w:szCs w:val="22"/>
          <w:lang w:eastAsia="ja-JP"/>
        </w:rPr>
        <w:t>need for connectivity to be a key factor in the definition of appropriate conservation management units, including at the landscape or seascape scale, and the need for actions to be addressed to the connections between places as well as to the places themselves;</w:t>
      </w:r>
    </w:p>
    <w:p w14:paraId="71584AD6" w14:textId="3D358741" w:rsidR="00EA3C34" w:rsidRPr="00EA3C34" w:rsidRDefault="00EA3C34" w:rsidP="0092223D">
      <w:pPr>
        <w:ind w:left="1276" w:hanging="425"/>
        <w:jc w:val="both"/>
        <w:rPr>
          <w:rFonts w:ascii="Arial" w:eastAsia="MS Mincho" w:hAnsi="Arial" w:cs="Arial"/>
          <w:color w:val="000000"/>
          <w:sz w:val="22"/>
          <w:szCs w:val="22"/>
          <w:lang w:eastAsia="ja-JP"/>
        </w:rPr>
      </w:pPr>
      <w:r w:rsidRPr="00EA3C34">
        <w:rPr>
          <w:rFonts w:ascii="Arial" w:eastAsia="MS Mincho" w:hAnsi="Arial" w:cs="Arial"/>
          <w:color w:val="000000"/>
          <w:sz w:val="22"/>
          <w:szCs w:val="22"/>
          <w:lang w:eastAsia="ja-JP"/>
        </w:rPr>
        <w:t>(iii)</w:t>
      </w:r>
      <w:r w:rsidRPr="00EA3C34">
        <w:rPr>
          <w:rFonts w:ascii="Arial" w:eastAsia="MS Mincho" w:hAnsi="Arial" w:cs="Arial"/>
          <w:color w:val="000000"/>
          <w:sz w:val="22"/>
          <w:szCs w:val="22"/>
          <w:lang w:eastAsia="ja-JP"/>
        </w:rPr>
        <w:tab/>
        <w:t>strengthening and expanding</w:t>
      </w:r>
      <w:r w:rsidR="00DF7184">
        <w:rPr>
          <w:rFonts w:ascii="Arial" w:eastAsia="MS Mincho" w:hAnsi="Arial" w:cs="Arial"/>
          <w:color w:val="000000"/>
          <w:sz w:val="22"/>
          <w:szCs w:val="22"/>
          <w:lang w:eastAsia="ja-JP"/>
        </w:rPr>
        <w:t>, based on the best available science,</w:t>
      </w:r>
      <w:r w:rsidRPr="00EA3C34">
        <w:rPr>
          <w:rFonts w:ascii="Arial" w:eastAsia="MS Mincho" w:hAnsi="Arial" w:cs="Arial"/>
          <w:color w:val="000000"/>
          <w:sz w:val="22"/>
          <w:szCs w:val="22"/>
          <w:lang w:eastAsia="ja-JP"/>
        </w:rPr>
        <w:t xml:space="preserve"> ecological networks to conserve migratory species worldwide and enhancing their design and functionality in accordance with </w:t>
      </w:r>
      <w:r w:rsidRPr="0092223D">
        <w:rPr>
          <w:rFonts w:ascii="Arial" w:hAnsi="Arial" w:cs="Arial"/>
          <w:sz w:val="22"/>
          <w:szCs w:val="22"/>
        </w:rPr>
        <w:t xml:space="preserve">Resolution 12.7 (Rev.COP13) </w:t>
      </w:r>
      <w:hyperlink r:id="rId10" w:history="1">
        <w:r w:rsidRPr="0092223D">
          <w:rPr>
            <w:rFonts w:ascii="Arial" w:eastAsia="MS Mincho" w:hAnsi="Arial" w:cs="Arial"/>
            <w:i/>
            <w:color w:val="000000"/>
            <w:sz w:val="22"/>
            <w:szCs w:val="22"/>
            <w:lang w:eastAsia="ja-JP"/>
          </w:rPr>
          <w:t>The Role of Ecological Networks in the Conservation of Migratory Species</w:t>
        </w:r>
      </w:hyperlink>
      <w:r w:rsidRPr="0092223D">
        <w:rPr>
          <w:rFonts w:ascii="Arial" w:hAnsi="Arial" w:cs="Arial"/>
          <w:sz w:val="22"/>
          <w:szCs w:val="22"/>
        </w:rPr>
        <w:t xml:space="preserve"> </w:t>
      </w:r>
      <w:r w:rsidRPr="00EA3C34">
        <w:rPr>
          <w:rFonts w:ascii="Arial" w:eastAsia="MS Mincho" w:hAnsi="Arial" w:cs="Arial"/>
          <w:color w:val="000000"/>
          <w:sz w:val="22"/>
          <w:szCs w:val="22"/>
          <w:lang w:eastAsia="ja-JP"/>
        </w:rPr>
        <w:t>;</w:t>
      </w:r>
    </w:p>
    <w:p w14:paraId="6FD17CD8" w14:textId="1A2CC548" w:rsidR="00EA3C34" w:rsidRPr="00EA3C34" w:rsidRDefault="00EA3C34" w:rsidP="0092223D">
      <w:pPr>
        <w:ind w:left="1276" w:hanging="425"/>
        <w:jc w:val="both"/>
        <w:rPr>
          <w:rFonts w:ascii="Arial" w:eastAsia="MS Mincho" w:hAnsi="Arial" w:cs="Arial"/>
          <w:color w:val="000000"/>
          <w:sz w:val="22"/>
          <w:szCs w:val="22"/>
          <w:lang w:eastAsia="ja-JP"/>
        </w:rPr>
      </w:pPr>
      <w:r w:rsidRPr="00EA3C34">
        <w:rPr>
          <w:rFonts w:ascii="Arial" w:eastAsia="MS Mincho" w:hAnsi="Arial" w:cs="Arial"/>
          <w:color w:val="000000"/>
          <w:sz w:val="22"/>
          <w:szCs w:val="22"/>
          <w:lang w:eastAsia="ja-JP"/>
        </w:rPr>
        <w:t>(iv)</w:t>
      </w:r>
      <w:r w:rsidRPr="00EA3C34">
        <w:rPr>
          <w:rFonts w:ascii="Arial" w:eastAsia="MS Mincho" w:hAnsi="Arial" w:cs="Arial"/>
          <w:color w:val="000000"/>
          <w:sz w:val="22"/>
          <w:szCs w:val="22"/>
          <w:lang w:eastAsia="ja-JP"/>
        </w:rPr>
        <w:tab/>
        <w:t xml:space="preserve">evaluating the sufficiency and coherence of ecological networks in functional and qualitative terms as well as in terms of extent and distribution, having regard to </w:t>
      </w:r>
      <w:r w:rsidRPr="0092223D">
        <w:rPr>
          <w:rFonts w:ascii="Arial" w:hAnsi="Arial" w:cs="Arial"/>
          <w:sz w:val="22"/>
          <w:szCs w:val="22"/>
        </w:rPr>
        <w:t xml:space="preserve">Resolution 12.7 (Rev.COP13) </w:t>
      </w:r>
      <w:r w:rsidRPr="00EA3C34">
        <w:rPr>
          <w:rFonts w:ascii="Arial" w:eastAsia="MS Mincho" w:hAnsi="Arial" w:cs="Arial"/>
          <w:color w:val="000000"/>
          <w:sz w:val="22"/>
          <w:szCs w:val="22"/>
          <w:lang w:eastAsia="ja-JP"/>
        </w:rPr>
        <w:t>and to the desirability of sharing experiences and best practices on this issue;</w:t>
      </w:r>
    </w:p>
    <w:p w14:paraId="52AF5730" w14:textId="77777777" w:rsidR="00EA3C34" w:rsidRPr="00EA3C34" w:rsidRDefault="00EA3C34" w:rsidP="0092223D">
      <w:pPr>
        <w:ind w:left="1276" w:hanging="425"/>
        <w:jc w:val="both"/>
        <w:rPr>
          <w:rFonts w:ascii="Arial" w:eastAsia="MS Mincho" w:hAnsi="Arial" w:cs="Arial"/>
          <w:color w:val="000000"/>
          <w:sz w:val="22"/>
          <w:szCs w:val="22"/>
          <w:lang w:eastAsia="ja-JP"/>
        </w:rPr>
      </w:pPr>
      <w:r w:rsidRPr="00EA3C34">
        <w:rPr>
          <w:rFonts w:ascii="Arial" w:eastAsia="MS Mincho" w:hAnsi="Arial" w:cs="Arial"/>
          <w:color w:val="000000"/>
          <w:sz w:val="22"/>
          <w:szCs w:val="22"/>
          <w:lang w:eastAsia="ja-JP"/>
        </w:rPr>
        <w:t>(v)</w:t>
      </w:r>
      <w:r w:rsidRPr="00EA3C34">
        <w:rPr>
          <w:rFonts w:ascii="Arial" w:eastAsia="MS Mincho" w:hAnsi="Arial" w:cs="Arial"/>
          <w:color w:val="000000"/>
          <w:sz w:val="22"/>
          <w:szCs w:val="22"/>
          <w:lang w:eastAsia="ja-JP"/>
        </w:rPr>
        <w:tab/>
        <w:t>monitoring and assessing the effectiveness of the protection and management of the areas and networks referred to in the present paragraph;</w:t>
      </w:r>
    </w:p>
    <w:p w14:paraId="2BB0BBDC" w14:textId="77777777" w:rsidR="00EA3C34" w:rsidRPr="00EA3C34" w:rsidRDefault="00EA3C34" w:rsidP="00EA3C34">
      <w:pPr>
        <w:ind w:left="900" w:hanging="503"/>
        <w:jc w:val="both"/>
        <w:rPr>
          <w:rFonts w:ascii="Arial" w:eastAsia="MS Mincho" w:hAnsi="Arial" w:cs="Arial"/>
          <w:color w:val="000000"/>
          <w:sz w:val="22"/>
          <w:szCs w:val="22"/>
          <w:lang w:eastAsia="ja-JP"/>
        </w:rPr>
      </w:pPr>
    </w:p>
    <w:p w14:paraId="36239E38" w14:textId="79FE7498" w:rsidR="00EA3C34" w:rsidRPr="0092223D" w:rsidRDefault="00EA3C34" w:rsidP="0092223D">
      <w:pPr>
        <w:ind w:left="720" w:hanging="720"/>
        <w:jc w:val="both"/>
        <w:rPr>
          <w:rFonts w:ascii="Arial" w:eastAsia="MS Mincho" w:hAnsi="Arial" w:cs="Arial"/>
          <w:color w:val="000000"/>
          <w:sz w:val="22"/>
          <w:szCs w:val="22"/>
          <w:lang w:eastAsia="ja-JP"/>
        </w:rPr>
      </w:pPr>
      <w:r w:rsidRPr="0092223D">
        <w:rPr>
          <w:rFonts w:ascii="Arial" w:eastAsia="MS Mincho" w:hAnsi="Arial" w:cs="Arial"/>
          <w:color w:val="000000"/>
          <w:sz w:val="22"/>
          <w:szCs w:val="22"/>
          <w:lang w:eastAsia="ja-JP"/>
        </w:rPr>
        <w:t>1.bis</w:t>
      </w:r>
      <w:r w:rsidRPr="0092223D">
        <w:rPr>
          <w:rFonts w:ascii="Arial" w:eastAsia="MS Mincho" w:hAnsi="Arial" w:cs="Arial"/>
          <w:color w:val="000000"/>
          <w:sz w:val="22"/>
          <w:szCs w:val="22"/>
          <w:lang w:eastAsia="ja-JP"/>
        </w:rPr>
        <w:tab/>
      </w:r>
      <w:r w:rsidRPr="0092223D">
        <w:rPr>
          <w:rFonts w:ascii="Arial" w:eastAsia="MS Mincho" w:hAnsi="Arial" w:cs="Arial"/>
          <w:i/>
          <w:color w:val="000000"/>
          <w:sz w:val="22"/>
          <w:szCs w:val="22"/>
          <w:lang w:eastAsia="ja-JP"/>
        </w:rPr>
        <w:t>Invites</w:t>
      </w:r>
      <w:r w:rsidRPr="0092223D">
        <w:rPr>
          <w:rFonts w:ascii="Arial" w:eastAsia="MS Mincho" w:hAnsi="Arial" w:cs="Arial"/>
          <w:color w:val="000000"/>
          <w:sz w:val="22"/>
          <w:szCs w:val="22"/>
          <w:lang w:eastAsia="ja-JP"/>
        </w:rPr>
        <w:t xml:space="preserve"> Parties to make use of existing guidelines including those prepared by </w:t>
      </w:r>
      <w:r w:rsidRPr="00E439D9">
        <w:rPr>
          <w:rFonts w:ascii="Arial" w:hAnsi="Arial" w:cs="Arial"/>
          <w:sz w:val="22"/>
          <w:szCs w:val="22"/>
        </w:rPr>
        <w:t xml:space="preserve">the </w:t>
      </w:r>
      <w:r w:rsidRPr="0092223D">
        <w:rPr>
          <w:rFonts w:ascii="Arial" w:hAnsi="Arial" w:cs="Arial"/>
          <w:sz w:val="22"/>
          <w:szCs w:val="22"/>
        </w:rPr>
        <w:t>International Union for Conservation of Nature</w:t>
      </w:r>
      <w:r w:rsidRPr="0092223D">
        <w:rPr>
          <w:rFonts w:ascii="Arial" w:eastAsia="MS Mincho" w:hAnsi="Arial" w:cs="Arial"/>
          <w:color w:val="000000"/>
          <w:sz w:val="22"/>
          <w:szCs w:val="22"/>
          <w:lang w:eastAsia="ja-JP"/>
        </w:rPr>
        <w:t xml:space="preserve"> (IUCN); </w:t>
      </w:r>
    </w:p>
    <w:p w14:paraId="0F79A622" w14:textId="77777777" w:rsidR="00EA3C34" w:rsidRPr="00EA3C34" w:rsidRDefault="00EA3C34" w:rsidP="00EA3C34">
      <w:pPr>
        <w:jc w:val="both"/>
        <w:rPr>
          <w:rFonts w:ascii="Arial" w:eastAsia="MS Mincho" w:hAnsi="Arial" w:cs="Arial"/>
          <w:color w:val="000000"/>
          <w:sz w:val="22"/>
          <w:szCs w:val="22"/>
          <w:lang w:eastAsia="ja-JP"/>
        </w:rPr>
      </w:pPr>
    </w:p>
    <w:p w14:paraId="48E72D62" w14:textId="77896D7E" w:rsidR="00EA3C34" w:rsidRPr="00EA3C34" w:rsidRDefault="00EA3C34" w:rsidP="0092223D">
      <w:pPr>
        <w:widowControl/>
        <w:numPr>
          <w:ilvl w:val="0"/>
          <w:numId w:val="2"/>
        </w:numPr>
        <w:suppressAutoHyphens w:val="0"/>
        <w:autoSpaceDE/>
        <w:ind w:left="567" w:hanging="567"/>
        <w:contextualSpacing/>
        <w:jc w:val="both"/>
        <w:textAlignment w:val="auto"/>
        <w:rPr>
          <w:rFonts w:ascii="Arial" w:eastAsia="MS Mincho" w:hAnsi="Arial" w:cs="Arial"/>
          <w:color w:val="000000"/>
          <w:sz w:val="22"/>
          <w:szCs w:val="22"/>
          <w:lang w:eastAsia="ja-JP"/>
        </w:rPr>
      </w:pPr>
      <w:r w:rsidRPr="00EA3C34">
        <w:rPr>
          <w:rFonts w:ascii="Arial" w:eastAsia="MS Mincho" w:hAnsi="Arial" w:cs="Arial"/>
          <w:i/>
          <w:color w:val="000000"/>
          <w:sz w:val="22"/>
          <w:szCs w:val="22"/>
          <w:lang w:eastAsia="ja-JP"/>
        </w:rPr>
        <w:t>Encourages</w:t>
      </w:r>
      <w:r w:rsidRPr="00EA3C34">
        <w:rPr>
          <w:rFonts w:ascii="Arial" w:eastAsia="MS Mincho" w:hAnsi="Arial" w:cs="Arial"/>
          <w:color w:val="000000"/>
          <w:sz w:val="22"/>
          <w:szCs w:val="22"/>
          <w:lang w:eastAsia="ja-JP"/>
        </w:rPr>
        <w:t xml:space="preserve"> Parties and </w:t>
      </w:r>
      <w:r w:rsidRPr="00EA3C34">
        <w:rPr>
          <w:rFonts w:ascii="Arial" w:eastAsia="MS Mincho" w:hAnsi="Arial" w:cs="Arial"/>
          <w:i/>
          <w:color w:val="000000"/>
          <w:sz w:val="22"/>
          <w:szCs w:val="22"/>
          <w:lang w:eastAsia="ja-JP"/>
        </w:rPr>
        <w:t>invites</w:t>
      </w:r>
      <w:r w:rsidRPr="00EA3C34">
        <w:rPr>
          <w:rFonts w:ascii="Arial" w:eastAsia="MS Mincho" w:hAnsi="Arial" w:cs="Arial"/>
          <w:color w:val="000000"/>
          <w:sz w:val="22"/>
          <w:szCs w:val="22"/>
          <w:lang w:eastAsia="ja-JP"/>
        </w:rPr>
        <w:t xml:space="preserve"> others, working with all relevant stakeholders</w:t>
      </w:r>
      <w:r w:rsidRPr="00EA3C34">
        <w:rPr>
          <w:rFonts w:ascii="Arial" w:hAnsi="Arial" w:cs="Arial"/>
          <w:sz w:val="22"/>
          <w:szCs w:val="22"/>
        </w:rPr>
        <w:t xml:space="preserve"> in government authorities, local communities, the private and other sectors</w:t>
      </w:r>
      <w:r w:rsidRPr="00EA3C34">
        <w:rPr>
          <w:rFonts w:ascii="Arial" w:eastAsia="MS Mincho" w:hAnsi="Arial" w:cs="Arial"/>
          <w:color w:val="000000"/>
          <w:sz w:val="22"/>
          <w:szCs w:val="22"/>
          <w:lang w:eastAsia="ja-JP"/>
        </w:rPr>
        <w:t xml:space="preserve">, to intensify efforts to address threats to the conservation status of migratory species which are manifested as threats to connectivity, including barriers to migration, </w:t>
      </w:r>
      <w:r w:rsidR="00DC516B">
        <w:rPr>
          <w:rFonts w:ascii="Arial" w:eastAsia="MS Mincho" w:hAnsi="Arial" w:cs="Arial"/>
          <w:color w:val="000000"/>
          <w:sz w:val="22"/>
          <w:szCs w:val="22"/>
          <w:lang w:eastAsia="ja-JP"/>
        </w:rPr>
        <w:t xml:space="preserve">anthropogenic additional mortality, </w:t>
      </w:r>
      <w:r w:rsidRPr="00EA3C34">
        <w:rPr>
          <w:rFonts w:ascii="Arial" w:eastAsia="MS Mincho" w:hAnsi="Arial" w:cs="Arial"/>
          <w:color w:val="000000"/>
          <w:sz w:val="22"/>
          <w:szCs w:val="22"/>
          <w:lang w:eastAsia="ja-JP"/>
        </w:rPr>
        <w:t xml:space="preserve">fragmented resources and disrupted processes, genetic isolation, population non-viability, altered </w:t>
      </w:r>
      <w:proofErr w:type="spellStart"/>
      <w:r w:rsidRPr="00EA3C34">
        <w:rPr>
          <w:rFonts w:ascii="Arial" w:eastAsia="MS Mincho" w:hAnsi="Arial" w:cs="Arial"/>
          <w:color w:val="000000"/>
          <w:sz w:val="22"/>
          <w:szCs w:val="22"/>
          <w:lang w:eastAsia="ja-JP"/>
        </w:rPr>
        <w:t>behaviour</w:t>
      </w:r>
      <w:proofErr w:type="spellEnd"/>
      <w:r w:rsidRPr="00EA3C34">
        <w:rPr>
          <w:rFonts w:ascii="Arial" w:eastAsia="MS Mincho" w:hAnsi="Arial" w:cs="Arial"/>
          <w:color w:val="000000"/>
          <w:sz w:val="22"/>
          <w:szCs w:val="22"/>
          <w:lang w:eastAsia="ja-JP"/>
        </w:rPr>
        <w:t xml:space="preserve"> patterns, shifts in range caused by climate change or depletion of food or water resources, inconsistencies in management across and beyond national jurisdictions, and other factors;</w:t>
      </w:r>
    </w:p>
    <w:p w14:paraId="67C4E9EE" w14:textId="77777777" w:rsidR="00EA3C34" w:rsidRPr="00EA3C34" w:rsidRDefault="00EA3C34" w:rsidP="00EA3C34">
      <w:pPr>
        <w:jc w:val="both"/>
        <w:rPr>
          <w:rFonts w:ascii="Arial" w:eastAsia="MS Mincho" w:hAnsi="Arial" w:cs="Arial"/>
          <w:color w:val="000000"/>
          <w:sz w:val="22"/>
          <w:szCs w:val="22"/>
          <w:lang w:eastAsia="ja-JP"/>
        </w:rPr>
      </w:pPr>
    </w:p>
    <w:p w14:paraId="084F4DCB" w14:textId="77777777" w:rsidR="00EA3C34" w:rsidRPr="0092223D" w:rsidRDefault="00EA3C34" w:rsidP="0092223D">
      <w:pPr>
        <w:ind w:left="567" w:hanging="567"/>
        <w:jc w:val="both"/>
        <w:rPr>
          <w:rFonts w:ascii="Arial" w:hAnsi="Arial" w:cs="Arial"/>
          <w:i/>
          <w:iCs/>
          <w:sz w:val="22"/>
          <w:szCs w:val="22"/>
        </w:rPr>
      </w:pPr>
      <w:r w:rsidRPr="0092223D">
        <w:rPr>
          <w:rFonts w:ascii="Arial" w:hAnsi="Arial" w:cs="Arial"/>
          <w:sz w:val="22"/>
          <w:szCs w:val="22"/>
        </w:rPr>
        <w:t>2.bis</w:t>
      </w:r>
      <w:r w:rsidRPr="0092223D">
        <w:rPr>
          <w:rFonts w:ascii="Arial" w:hAnsi="Arial" w:cs="Arial"/>
          <w:sz w:val="22"/>
          <w:szCs w:val="22"/>
        </w:rPr>
        <w:tab/>
      </w:r>
      <w:r w:rsidRPr="0092223D">
        <w:rPr>
          <w:rFonts w:ascii="Arial" w:eastAsia="MS Mincho" w:hAnsi="Arial" w:cs="Arial"/>
          <w:i/>
          <w:color w:val="000000"/>
          <w:sz w:val="22"/>
          <w:szCs w:val="22"/>
          <w:lang w:eastAsia="ja-JP"/>
        </w:rPr>
        <w:t>Requests</w:t>
      </w:r>
      <w:r w:rsidRPr="0092223D">
        <w:rPr>
          <w:rFonts w:ascii="Arial" w:eastAsia="MS Mincho" w:hAnsi="Arial" w:cs="Arial"/>
          <w:color w:val="000000"/>
          <w:sz w:val="22"/>
          <w:szCs w:val="22"/>
          <w:lang w:eastAsia="ja-JP"/>
        </w:rPr>
        <w:t xml:space="preserve"> the Secretariat to coordinate </w:t>
      </w:r>
      <w:r w:rsidRPr="0092223D">
        <w:rPr>
          <w:rFonts w:ascii="Arial" w:hAnsi="Arial" w:cs="Arial"/>
          <w:sz w:val="22"/>
          <w:szCs w:val="22"/>
        </w:rPr>
        <w:t>the sharing and review of information on connectivity within and between the instruments of the CMS Family, biodiversity-related multilateral environmental agreements and others, and where appropriate facilitate joint attention by such instruments, agreements and organizations at strategic level to the matters</w:t>
      </w:r>
      <w:r w:rsidRPr="0092223D">
        <w:rPr>
          <w:rFonts w:ascii="Arial" w:hAnsi="Arial" w:cs="Arial"/>
          <w:i/>
          <w:iCs/>
          <w:sz w:val="22"/>
          <w:szCs w:val="22"/>
        </w:rPr>
        <w:t>;</w:t>
      </w:r>
    </w:p>
    <w:p w14:paraId="656821A9" w14:textId="5AC4B635" w:rsidR="0092223D" w:rsidRDefault="0092223D" w:rsidP="00EA3C34">
      <w:pPr>
        <w:jc w:val="both"/>
        <w:rPr>
          <w:rFonts w:ascii="Arial" w:eastAsia="MS Mincho" w:hAnsi="Arial" w:cs="Arial"/>
          <w:color w:val="000000"/>
          <w:sz w:val="22"/>
          <w:szCs w:val="22"/>
          <w:lang w:eastAsia="ja-JP"/>
        </w:rPr>
      </w:pPr>
      <w:r>
        <w:rPr>
          <w:rFonts w:ascii="Arial" w:eastAsia="MS Mincho" w:hAnsi="Arial" w:cs="Arial"/>
          <w:color w:val="000000"/>
          <w:sz w:val="22"/>
          <w:szCs w:val="22"/>
          <w:lang w:eastAsia="ja-JP"/>
        </w:rPr>
        <w:br w:type="page"/>
      </w:r>
    </w:p>
    <w:p w14:paraId="478EE56C" w14:textId="77777777" w:rsidR="00EA3C34" w:rsidRPr="00EA3C34" w:rsidRDefault="00EA3C34" w:rsidP="00EA3C34">
      <w:pPr>
        <w:jc w:val="both"/>
        <w:rPr>
          <w:rFonts w:ascii="Arial" w:eastAsia="MS Mincho" w:hAnsi="Arial" w:cs="Arial"/>
          <w:color w:val="000000"/>
          <w:sz w:val="22"/>
          <w:szCs w:val="22"/>
          <w:lang w:eastAsia="ja-JP"/>
        </w:rPr>
      </w:pPr>
    </w:p>
    <w:p w14:paraId="66E04415" w14:textId="3A9C0E09" w:rsidR="00EA3C34" w:rsidRPr="00EA3C34" w:rsidRDefault="00EA3C34" w:rsidP="00EA3C34">
      <w:pPr>
        <w:widowControl/>
        <w:numPr>
          <w:ilvl w:val="0"/>
          <w:numId w:val="2"/>
        </w:numPr>
        <w:suppressAutoHyphens w:val="0"/>
        <w:autoSpaceDE/>
        <w:ind w:left="450" w:hanging="450"/>
        <w:contextualSpacing/>
        <w:jc w:val="both"/>
        <w:textAlignment w:val="auto"/>
        <w:rPr>
          <w:rFonts w:ascii="Arial" w:eastAsia="MS Mincho" w:hAnsi="Arial" w:cs="Arial"/>
          <w:color w:val="000000"/>
          <w:sz w:val="22"/>
          <w:szCs w:val="22"/>
          <w:lang w:eastAsia="ja-JP"/>
        </w:rPr>
      </w:pPr>
      <w:r w:rsidRPr="00EA3C34">
        <w:rPr>
          <w:rFonts w:ascii="Arial" w:eastAsia="MS Mincho" w:hAnsi="Arial" w:cs="Arial"/>
          <w:i/>
          <w:color w:val="000000"/>
          <w:sz w:val="22"/>
          <w:szCs w:val="22"/>
          <w:lang w:eastAsia="ja-JP"/>
        </w:rPr>
        <w:t>Also requests</w:t>
      </w:r>
      <w:r w:rsidRPr="00EA3C34">
        <w:rPr>
          <w:rFonts w:ascii="Arial" w:eastAsia="MS Mincho" w:hAnsi="Arial" w:cs="Arial"/>
          <w:color w:val="000000"/>
          <w:sz w:val="22"/>
          <w:szCs w:val="22"/>
          <w:lang w:eastAsia="ja-JP"/>
        </w:rPr>
        <w:t xml:space="preserve"> </w:t>
      </w:r>
      <w:r w:rsidRPr="0092223D">
        <w:rPr>
          <w:rFonts w:ascii="Arial" w:eastAsia="MS Mincho" w:hAnsi="Arial" w:cs="Arial"/>
          <w:color w:val="000000"/>
          <w:sz w:val="22"/>
          <w:szCs w:val="22"/>
          <w:lang w:eastAsia="ja-JP"/>
        </w:rPr>
        <w:t xml:space="preserve"> </w:t>
      </w:r>
      <w:r w:rsidRPr="00EA3C34">
        <w:rPr>
          <w:rFonts w:ascii="Arial" w:eastAsia="MS Mincho" w:hAnsi="Arial" w:cs="Arial"/>
          <w:color w:val="000000"/>
          <w:sz w:val="22"/>
          <w:szCs w:val="22"/>
          <w:lang w:eastAsia="ja-JP"/>
        </w:rPr>
        <w:t xml:space="preserve">the Secretariat to bring this Resolution to the attention of the process under the auspices of the Convention on Biological Diversity for identifying and describing Ecologically or Biologically Significant Marine Areas, the process under the auspices of the United Nations General Assembly to develop an international legally binding instrument under the United Nations Convention on the Law of the Sea on the conservation and sustainable use of marine biological diversity of areas beyond national jurisdiction, </w:t>
      </w:r>
      <w:r w:rsidRPr="0092223D">
        <w:rPr>
          <w:rFonts w:ascii="Arial" w:eastAsia="MS Mincho" w:hAnsi="Arial" w:cs="Arial"/>
          <w:color w:val="000000"/>
          <w:sz w:val="22"/>
          <w:szCs w:val="22"/>
          <w:lang w:eastAsia="ja-JP"/>
        </w:rPr>
        <w:t>the UN Decade on Ecosystem Restoration,</w:t>
      </w:r>
      <w:r w:rsidRPr="00EA3C34">
        <w:rPr>
          <w:rFonts w:ascii="Arial" w:eastAsia="MS Mincho" w:hAnsi="Arial" w:cs="Arial"/>
          <w:color w:val="000000"/>
          <w:sz w:val="22"/>
          <w:szCs w:val="22"/>
          <w:lang w:eastAsia="ja-JP"/>
        </w:rPr>
        <w:t xml:space="preserve"> the United Nations Environment Programme Global Connectivity Conservation Project and the IUCN </w:t>
      </w:r>
      <w:r w:rsidRPr="0092223D">
        <w:rPr>
          <w:rFonts w:ascii="Arial" w:hAnsi="Arial" w:cs="Arial"/>
          <w:sz w:val="22"/>
          <w:szCs w:val="22"/>
        </w:rPr>
        <w:t>World Commission of Protected Areas</w:t>
      </w:r>
      <w:r w:rsidRPr="00EA3C34">
        <w:rPr>
          <w:rFonts w:ascii="Arial" w:hAnsi="Arial" w:cs="Arial"/>
          <w:sz w:val="22"/>
          <w:szCs w:val="22"/>
        </w:rPr>
        <w:t xml:space="preserve"> </w:t>
      </w:r>
      <w:r w:rsidRPr="00EA3C34">
        <w:rPr>
          <w:rFonts w:ascii="Arial" w:eastAsia="MS Mincho" w:hAnsi="Arial" w:cs="Arial"/>
          <w:color w:val="000000"/>
          <w:sz w:val="22"/>
          <w:szCs w:val="22"/>
          <w:lang w:eastAsia="ja-JP"/>
        </w:rPr>
        <w:t>Connectivity Conservation Specialist Group, and to take cognizance of serial nominations of World Heritage Sites under the World Heritage Convention within a multinational context</w:t>
      </w:r>
      <w:r w:rsidRPr="00E439D9">
        <w:rPr>
          <w:rFonts w:ascii="Arial" w:eastAsia="MS Mincho" w:hAnsi="Arial" w:cs="Arial"/>
          <w:color w:val="000000"/>
          <w:sz w:val="22"/>
          <w:szCs w:val="22"/>
          <w:lang w:eastAsia="ja-JP"/>
        </w:rPr>
        <w:t xml:space="preserve"> </w:t>
      </w:r>
      <w:r w:rsidRPr="0092223D">
        <w:rPr>
          <w:rFonts w:ascii="Arial" w:eastAsia="MS Mincho" w:hAnsi="Arial" w:cs="Arial"/>
          <w:color w:val="000000"/>
          <w:sz w:val="22"/>
          <w:szCs w:val="22"/>
          <w:lang w:eastAsia="ja-JP"/>
        </w:rPr>
        <w:t>of migration</w:t>
      </w:r>
      <w:r w:rsidRPr="00EA3C34">
        <w:rPr>
          <w:rFonts w:ascii="Arial" w:eastAsia="MS Mincho" w:hAnsi="Arial" w:cs="Arial"/>
          <w:color w:val="000000"/>
          <w:sz w:val="22"/>
          <w:szCs w:val="22"/>
          <w:lang w:eastAsia="ja-JP"/>
        </w:rPr>
        <w:t>;</w:t>
      </w:r>
    </w:p>
    <w:p w14:paraId="44A0C4DA" w14:textId="77777777" w:rsidR="00EA3C34" w:rsidRPr="00EA3C34" w:rsidRDefault="00EA3C34" w:rsidP="00EA3C34">
      <w:pPr>
        <w:jc w:val="both"/>
        <w:rPr>
          <w:rFonts w:ascii="Arial" w:eastAsia="MS Mincho" w:hAnsi="Arial" w:cs="Arial"/>
          <w:color w:val="000000"/>
          <w:sz w:val="22"/>
          <w:szCs w:val="22"/>
          <w:lang w:eastAsia="ja-JP"/>
        </w:rPr>
      </w:pPr>
    </w:p>
    <w:p w14:paraId="66ACB643" w14:textId="0FD33EB2" w:rsidR="00EA3C34" w:rsidRPr="00EA3C34" w:rsidRDefault="00EA3C34" w:rsidP="00EA3C34">
      <w:pPr>
        <w:widowControl/>
        <w:numPr>
          <w:ilvl w:val="0"/>
          <w:numId w:val="2"/>
        </w:numPr>
        <w:suppressAutoHyphens w:val="0"/>
        <w:autoSpaceDE/>
        <w:ind w:left="450" w:hanging="450"/>
        <w:contextualSpacing/>
        <w:jc w:val="both"/>
        <w:textAlignment w:val="auto"/>
        <w:rPr>
          <w:rFonts w:ascii="Arial" w:eastAsia="MS Mincho" w:hAnsi="Arial" w:cs="Arial"/>
          <w:color w:val="000000"/>
          <w:sz w:val="22"/>
          <w:szCs w:val="22"/>
          <w:lang w:eastAsia="ja-JP"/>
        </w:rPr>
      </w:pPr>
      <w:r w:rsidRPr="00EA3C34">
        <w:rPr>
          <w:rFonts w:ascii="Arial" w:eastAsia="MS Mincho" w:hAnsi="Arial" w:cs="Arial"/>
          <w:i/>
          <w:color w:val="000000"/>
          <w:sz w:val="22"/>
          <w:szCs w:val="22"/>
          <w:lang w:eastAsia="ja-JP"/>
        </w:rPr>
        <w:t>Invites</w:t>
      </w:r>
      <w:r w:rsidRPr="00EA3C34">
        <w:rPr>
          <w:rFonts w:ascii="Arial" w:eastAsia="MS Mincho" w:hAnsi="Arial" w:cs="Arial"/>
          <w:color w:val="000000"/>
          <w:sz w:val="22"/>
          <w:szCs w:val="22"/>
          <w:lang w:eastAsia="ja-JP"/>
        </w:rPr>
        <w:t xml:space="preserve"> Parties, other States and relevant organizations to </w:t>
      </w:r>
      <w:r w:rsidR="00DF7184">
        <w:rPr>
          <w:rFonts w:ascii="Arial" w:eastAsia="MS Mincho" w:hAnsi="Arial" w:cs="Arial"/>
          <w:color w:val="000000"/>
          <w:sz w:val="22"/>
          <w:szCs w:val="22"/>
          <w:lang w:eastAsia="ja-JP"/>
        </w:rPr>
        <w:t xml:space="preserve">assess the continued relevance and where appropriate update the content and </w:t>
      </w:r>
      <w:r w:rsidRPr="00EA3C34">
        <w:rPr>
          <w:rFonts w:ascii="Arial" w:eastAsia="MS Mincho" w:hAnsi="Arial" w:cs="Arial"/>
          <w:color w:val="000000"/>
          <w:sz w:val="22"/>
          <w:szCs w:val="22"/>
          <w:lang w:eastAsia="ja-JP"/>
        </w:rPr>
        <w:t xml:space="preserve">provide support for the long-term maintenance of large-scale databases on migratory species distributions, movements and abundance such as the European Union for Bird Ringing (EURING), </w:t>
      </w:r>
      <w:proofErr w:type="spellStart"/>
      <w:r w:rsidRPr="00EA3C34">
        <w:rPr>
          <w:rFonts w:ascii="Arial" w:eastAsia="MS Mincho" w:hAnsi="Arial" w:cs="Arial"/>
          <w:color w:val="000000"/>
          <w:sz w:val="22"/>
          <w:szCs w:val="22"/>
          <w:lang w:eastAsia="ja-JP"/>
        </w:rPr>
        <w:t>Movebank</w:t>
      </w:r>
      <w:proofErr w:type="spellEnd"/>
      <w:r w:rsidRPr="00EA3C34">
        <w:rPr>
          <w:rFonts w:ascii="Arial" w:eastAsia="MS Mincho" w:hAnsi="Arial" w:cs="Arial"/>
          <w:color w:val="000000"/>
          <w:sz w:val="22"/>
          <w:szCs w:val="22"/>
          <w:lang w:eastAsia="ja-JP"/>
        </w:rPr>
        <w:t xml:space="preserve">, the International </w:t>
      </w:r>
      <w:proofErr w:type="spellStart"/>
      <w:r w:rsidRPr="00EA3C34">
        <w:rPr>
          <w:rFonts w:ascii="Arial" w:eastAsia="MS Mincho" w:hAnsi="Arial" w:cs="Arial"/>
          <w:color w:val="000000"/>
          <w:sz w:val="22"/>
          <w:szCs w:val="22"/>
          <w:lang w:eastAsia="ja-JP"/>
        </w:rPr>
        <w:t>Waterbird</w:t>
      </w:r>
      <w:proofErr w:type="spellEnd"/>
      <w:r w:rsidRPr="00EA3C34">
        <w:rPr>
          <w:rFonts w:ascii="Arial" w:eastAsia="MS Mincho" w:hAnsi="Arial" w:cs="Arial"/>
          <w:color w:val="000000"/>
          <w:sz w:val="22"/>
          <w:szCs w:val="22"/>
          <w:lang w:eastAsia="ja-JP"/>
        </w:rPr>
        <w:t xml:space="preserve"> Census, </w:t>
      </w:r>
      <w:proofErr w:type="spellStart"/>
      <w:r w:rsidRPr="00EA3C34">
        <w:rPr>
          <w:rFonts w:ascii="Arial" w:eastAsia="MS Mincho" w:hAnsi="Arial" w:cs="Arial"/>
          <w:color w:val="000000"/>
          <w:sz w:val="22"/>
          <w:szCs w:val="22"/>
          <w:lang w:eastAsia="ja-JP"/>
        </w:rPr>
        <w:t>BirdLife</w:t>
      </w:r>
      <w:proofErr w:type="spellEnd"/>
      <w:r w:rsidRPr="00EA3C34">
        <w:rPr>
          <w:rFonts w:ascii="Arial" w:eastAsia="MS Mincho" w:hAnsi="Arial" w:cs="Arial"/>
          <w:color w:val="000000"/>
          <w:sz w:val="22"/>
          <w:szCs w:val="22"/>
          <w:lang w:eastAsia="ja-JP"/>
        </w:rPr>
        <w:t xml:space="preserve"> International’s Seabird Tracking Database, the World Database on Key Biodiversity Areas</w:t>
      </w:r>
      <w:r w:rsidR="00DC516B">
        <w:rPr>
          <w:rFonts w:ascii="Arial" w:eastAsia="MS Mincho" w:hAnsi="Arial" w:cs="Arial"/>
          <w:color w:val="000000"/>
          <w:sz w:val="22"/>
          <w:szCs w:val="22"/>
          <w:lang w:eastAsia="ja-JP"/>
        </w:rPr>
        <w:t>,</w:t>
      </w:r>
      <w:r w:rsidRPr="00EA3C34">
        <w:rPr>
          <w:rFonts w:ascii="Arial" w:eastAsia="MS Mincho" w:hAnsi="Arial" w:cs="Arial"/>
          <w:color w:val="000000"/>
          <w:sz w:val="22"/>
          <w:szCs w:val="22"/>
          <w:lang w:eastAsia="ja-JP"/>
        </w:rPr>
        <w:t xml:space="preserve"> the UNESCO-IOC Ocean Biogeographic Information System</w:t>
      </w:r>
      <w:r w:rsidR="00DC516B">
        <w:rPr>
          <w:rFonts w:ascii="Arial" w:eastAsia="MS Mincho" w:hAnsi="Arial" w:cs="Arial"/>
          <w:color w:val="000000"/>
          <w:sz w:val="22"/>
          <w:szCs w:val="22"/>
          <w:lang w:eastAsia="ja-JP"/>
        </w:rPr>
        <w:t xml:space="preserve"> and the Migratory Connectivity in the Ocean (</w:t>
      </w:r>
      <w:proofErr w:type="spellStart"/>
      <w:r w:rsidR="00DC516B">
        <w:rPr>
          <w:rFonts w:ascii="Arial" w:eastAsia="MS Mincho" w:hAnsi="Arial" w:cs="Arial"/>
          <w:color w:val="000000"/>
          <w:sz w:val="22"/>
          <w:szCs w:val="22"/>
          <w:lang w:eastAsia="ja-JP"/>
        </w:rPr>
        <w:t>MiCO</w:t>
      </w:r>
      <w:proofErr w:type="spellEnd"/>
      <w:r w:rsidR="00DC516B">
        <w:rPr>
          <w:rFonts w:ascii="Arial" w:eastAsia="MS Mincho" w:hAnsi="Arial" w:cs="Arial"/>
          <w:color w:val="000000"/>
          <w:sz w:val="22"/>
          <w:szCs w:val="22"/>
          <w:lang w:eastAsia="ja-JP"/>
        </w:rPr>
        <w:t>) system and the knowledge of marine migratory connectivity being aggregated therein</w:t>
      </w:r>
      <w:r w:rsidRPr="00EA3C34">
        <w:rPr>
          <w:rFonts w:ascii="Arial" w:eastAsia="MS Mincho" w:hAnsi="Arial" w:cs="Arial"/>
          <w:color w:val="000000"/>
          <w:sz w:val="22"/>
          <w:szCs w:val="22"/>
          <w:lang w:eastAsia="ja-JP"/>
        </w:rPr>
        <w:t>;</w:t>
      </w:r>
    </w:p>
    <w:p w14:paraId="0AD904BB" w14:textId="77777777" w:rsidR="00EA3C34" w:rsidRPr="00EA3C34" w:rsidRDefault="00EA3C34" w:rsidP="00EA3C34">
      <w:pPr>
        <w:jc w:val="both"/>
        <w:rPr>
          <w:rFonts w:ascii="Arial" w:eastAsia="MS Mincho" w:hAnsi="Arial" w:cs="Arial"/>
          <w:color w:val="000000"/>
          <w:sz w:val="22"/>
          <w:szCs w:val="22"/>
          <w:lang w:eastAsia="ja-JP"/>
        </w:rPr>
      </w:pPr>
    </w:p>
    <w:p w14:paraId="42972BFC" w14:textId="77777777" w:rsidR="00EA3C34" w:rsidRPr="00EA3C34" w:rsidRDefault="00EA3C34" w:rsidP="00EA3C34">
      <w:pPr>
        <w:widowControl/>
        <w:numPr>
          <w:ilvl w:val="0"/>
          <w:numId w:val="2"/>
        </w:numPr>
        <w:suppressAutoHyphens w:val="0"/>
        <w:autoSpaceDE/>
        <w:ind w:left="450" w:hanging="450"/>
        <w:contextualSpacing/>
        <w:jc w:val="both"/>
        <w:textAlignment w:val="auto"/>
        <w:rPr>
          <w:rFonts w:ascii="Arial" w:eastAsia="MS Mincho" w:hAnsi="Arial" w:cs="Arial"/>
          <w:color w:val="000000"/>
          <w:sz w:val="22"/>
          <w:szCs w:val="22"/>
          <w:lang w:eastAsia="ja-JP"/>
        </w:rPr>
      </w:pPr>
      <w:r w:rsidRPr="00EA3C34">
        <w:rPr>
          <w:rFonts w:ascii="Arial" w:eastAsia="MS Mincho" w:hAnsi="Arial" w:cs="Arial"/>
          <w:i/>
          <w:color w:val="000000"/>
          <w:sz w:val="22"/>
          <w:szCs w:val="22"/>
          <w:lang w:eastAsia="ja-JP"/>
        </w:rPr>
        <w:t xml:space="preserve">Further invites </w:t>
      </w:r>
      <w:r w:rsidRPr="00EA3C34">
        <w:rPr>
          <w:rFonts w:ascii="Arial" w:eastAsia="MS Mincho" w:hAnsi="Arial" w:cs="Arial"/>
          <w:color w:val="000000"/>
          <w:sz w:val="22"/>
          <w:szCs w:val="22"/>
          <w:lang w:eastAsia="ja-JP"/>
        </w:rPr>
        <w:t>Parties, other States and relevant organizations to provide support for the enhancement of the databases referred to in the preceding paragraph in order to address in more targeted ways a range of connectivity questions of relevance to CMS implementation as well as to engage in targeted joint analyses of animal movements and other factors using these databases in an integrated way across the marine and terrestrial realms so as to improve understanding of the biological basis of migratory species connectivity; and</w:t>
      </w:r>
    </w:p>
    <w:p w14:paraId="6DFCC8AE" w14:textId="77777777" w:rsidR="00EA3C34" w:rsidRPr="00EA3C34" w:rsidRDefault="00EA3C34" w:rsidP="00EA3C34">
      <w:pPr>
        <w:pBdr>
          <w:top w:val="single" w:sz="6" w:space="0" w:color="FFFFFF"/>
          <w:left w:val="single" w:sz="6" w:space="0" w:color="FFFFFF"/>
          <w:bottom w:val="single" w:sz="6" w:space="0" w:color="FFFFFF"/>
          <w:right w:val="single" w:sz="6" w:space="0" w:color="FFFFFF"/>
        </w:pBdr>
        <w:ind w:left="426" w:hanging="426"/>
        <w:jc w:val="both"/>
        <w:outlineLvl w:val="1"/>
        <w:rPr>
          <w:rFonts w:ascii="Arial" w:hAnsi="Arial" w:cs="Arial"/>
          <w:sz w:val="22"/>
          <w:szCs w:val="22"/>
          <w:u w:val="single"/>
        </w:rPr>
      </w:pPr>
    </w:p>
    <w:p w14:paraId="15ABB4AC" w14:textId="684A603B" w:rsidR="00EA3C34" w:rsidRPr="0092223D" w:rsidRDefault="004451B7" w:rsidP="00EA3C34">
      <w:pPr>
        <w:ind w:left="426" w:hanging="426"/>
        <w:jc w:val="both"/>
        <w:rPr>
          <w:rFonts w:ascii="Arial" w:eastAsia="MS Mincho" w:hAnsi="Arial" w:cs="Arial"/>
          <w:color w:val="000000"/>
          <w:sz w:val="22"/>
          <w:szCs w:val="22"/>
          <w:lang w:eastAsia="ja-JP"/>
        </w:rPr>
      </w:pPr>
      <w:r>
        <w:rPr>
          <w:rFonts w:ascii="Arial" w:eastAsia="MS Mincho" w:hAnsi="Arial" w:cs="Arial"/>
          <w:color w:val="000000"/>
          <w:sz w:val="22"/>
          <w:szCs w:val="22"/>
          <w:lang w:eastAsia="ja-JP"/>
        </w:rPr>
        <w:t>6</w:t>
      </w:r>
      <w:r w:rsidR="00EA3C34" w:rsidRPr="0092223D">
        <w:rPr>
          <w:rFonts w:ascii="Arial" w:eastAsia="MS Mincho" w:hAnsi="Arial" w:cs="Arial"/>
          <w:color w:val="000000"/>
          <w:sz w:val="22"/>
          <w:szCs w:val="22"/>
          <w:lang w:eastAsia="ja-JP"/>
        </w:rPr>
        <w:t>.</w:t>
      </w:r>
      <w:r w:rsidR="00EA3C34" w:rsidRPr="0092223D">
        <w:rPr>
          <w:rFonts w:ascii="Arial" w:eastAsia="MS Mincho" w:hAnsi="Arial" w:cs="Arial"/>
          <w:i/>
          <w:color w:val="000000"/>
          <w:sz w:val="22"/>
          <w:szCs w:val="22"/>
          <w:lang w:eastAsia="ja-JP"/>
        </w:rPr>
        <w:tab/>
        <w:t xml:space="preserve">Notes </w:t>
      </w:r>
      <w:r w:rsidR="00EA3C34" w:rsidRPr="0092223D">
        <w:rPr>
          <w:rFonts w:ascii="Arial" w:eastAsia="MS Mincho" w:hAnsi="Arial" w:cs="Arial"/>
          <w:color w:val="000000"/>
          <w:sz w:val="22"/>
          <w:szCs w:val="22"/>
          <w:lang w:eastAsia="ja-JP"/>
        </w:rPr>
        <w:t xml:space="preserve">that the present Resolution repeals Resolution 10.3 </w:t>
      </w:r>
      <w:r w:rsidR="00EA3C34" w:rsidRPr="0092223D">
        <w:rPr>
          <w:rFonts w:ascii="Arial" w:eastAsia="MS Mincho" w:hAnsi="Arial" w:cs="Arial"/>
          <w:i/>
          <w:color w:val="000000"/>
          <w:sz w:val="22"/>
          <w:szCs w:val="22"/>
          <w:lang w:eastAsia="ja-JP"/>
        </w:rPr>
        <w:t>The Role of Ecological Networks in the Conservation of Migratory Species</w:t>
      </w:r>
      <w:r w:rsidR="00EA3C34" w:rsidRPr="0092223D">
        <w:rPr>
          <w:rFonts w:ascii="Arial" w:eastAsia="MS Mincho" w:hAnsi="Arial" w:cs="Arial"/>
          <w:color w:val="000000"/>
          <w:sz w:val="22"/>
          <w:szCs w:val="22"/>
          <w:lang w:eastAsia="ja-JP"/>
        </w:rPr>
        <w:t xml:space="preserve"> and Resolution 11.25 </w:t>
      </w:r>
      <w:r w:rsidR="00EA3C34" w:rsidRPr="0092223D">
        <w:rPr>
          <w:rFonts w:ascii="Arial" w:eastAsia="MS Mincho" w:hAnsi="Arial" w:cs="Arial"/>
          <w:i/>
          <w:color w:val="000000"/>
          <w:sz w:val="22"/>
          <w:szCs w:val="22"/>
          <w:lang w:eastAsia="ja-JP"/>
        </w:rPr>
        <w:t>Advancing Ecological Networks to Address the Needs of Migratory Species</w:t>
      </w:r>
      <w:r w:rsidR="00EA3C34" w:rsidRPr="0092223D">
        <w:rPr>
          <w:rFonts w:ascii="Arial" w:eastAsia="MS Mincho" w:hAnsi="Arial" w:cs="Arial"/>
          <w:color w:val="000000"/>
          <w:sz w:val="22"/>
          <w:szCs w:val="22"/>
          <w:lang w:eastAsia="ja-JP"/>
        </w:rPr>
        <w:t>.</w:t>
      </w:r>
    </w:p>
    <w:p w14:paraId="773EEEE4" w14:textId="77777777" w:rsidR="00EA3C34" w:rsidRPr="00EA3C34" w:rsidRDefault="00EA3C34" w:rsidP="00EA3C34">
      <w:pPr>
        <w:pStyle w:val="Secondnumbering"/>
        <w:numPr>
          <w:ilvl w:val="0"/>
          <w:numId w:val="0"/>
        </w:numPr>
        <w:rPr>
          <w:rFonts w:cs="Arial"/>
        </w:rPr>
      </w:pPr>
    </w:p>
    <w:p w14:paraId="445F9AD0" w14:textId="77777777" w:rsidR="00EA3C34" w:rsidRDefault="00EA3C34" w:rsidP="00EA3C34">
      <w:pPr>
        <w:pStyle w:val="Secondnumbering"/>
        <w:numPr>
          <w:ilvl w:val="0"/>
          <w:numId w:val="0"/>
        </w:numPr>
        <w:rPr>
          <w:rFonts w:cs="Arial"/>
        </w:rPr>
      </w:pPr>
    </w:p>
    <w:p w14:paraId="702F8A1D" w14:textId="4C8E0413" w:rsidR="0092223D" w:rsidRDefault="0092223D" w:rsidP="00EA3C34">
      <w:pPr>
        <w:pStyle w:val="Secondnumbering"/>
        <w:numPr>
          <w:ilvl w:val="0"/>
          <w:numId w:val="0"/>
        </w:numPr>
        <w:rPr>
          <w:rFonts w:cs="Arial"/>
        </w:rPr>
      </w:pPr>
      <w:r>
        <w:rPr>
          <w:rFonts w:cs="Arial"/>
        </w:rPr>
        <w:br w:type="page"/>
      </w:r>
    </w:p>
    <w:p w14:paraId="7F3F2F21" w14:textId="77777777" w:rsidR="007D5938" w:rsidRDefault="007D5938" w:rsidP="00EA3C34">
      <w:pPr>
        <w:pStyle w:val="Secondnumbering"/>
        <w:numPr>
          <w:ilvl w:val="0"/>
          <w:numId w:val="0"/>
        </w:numPr>
        <w:rPr>
          <w:rFonts w:cs="Arial"/>
        </w:rPr>
      </w:pPr>
    </w:p>
    <w:p w14:paraId="230CCC6A" w14:textId="77777777" w:rsidR="007D5938" w:rsidRPr="00EA3C34" w:rsidRDefault="007D5938" w:rsidP="00EA3C34">
      <w:pPr>
        <w:pStyle w:val="Secondnumbering"/>
        <w:numPr>
          <w:ilvl w:val="0"/>
          <w:numId w:val="0"/>
        </w:numPr>
        <w:rPr>
          <w:rFonts w:cs="Arial"/>
        </w:rPr>
      </w:pPr>
    </w:p>
    <w:p w14:paraId="2B0B2A9B" w14:textId="77777777" w:rsidR="00EA3C34" w:rsidRPr="00EA3C34" w:rsidRDefault="00EA3C34" w:rsidP="00EA3C34">
      <w:pPr>
        <w:pBdr>
          <w:top w:val="single" w:sz="6" w:space="0" w:color="FFFFFF"/>
          <w:left w:val="single" w:sz="6" w:space="0" w:color="FFFFFF"/>
          <w:bottom w:val="single" w:sz="6" w:space="0" w:color="FFFFFF"/>
          <w:right w:val="single" w:sz="6" w:space="0" w:color="FFFFFF"/>
        </w:pBdr>
        <w:adjustRightInd w:val="0"/>
        <w:ind w:left="-90" w:right="-367"/>
        <w:jc w:val="center"/>
        <w:outlineLvl w:val="1"/>
        <w:rPr>
          <w:rFonts w:ascii="Arial" w:hAnsi="Arial" w:cs="Arial"/>
          <w:bCs/>
          <w:sz w:val="22"/>
          <w:szCs w:val="22"/>
        </w:rPr>
      </w:pPr>
      <w:r w:rsidRPr="00EA3C34">
        <w:rPr>
          <w:rFonts w:ascii="Arial" w:hAnsi="Arial" w:cs="Arial"/>
          <w:bCs/>
          <w:sz w:val="22"/>
          <w:szCs w:val="22"/>
        </w:rPr>
        <w:t xml:space="preserve">DRAFT DECISIONS </w:t>
      </w:r>
    </w:p>
    <w:p w14:paraId="666E382D" w14:textId="77777777" w:rsidR="00EA3C34" w:rsidRPr="00EA3C34" w:rsidRDefault="00EA3C34" w:rsidP="00EA3C34">
      <w:pPr>
        <w:adjustRightInd w:val="0"/>
        <w:rPr>
          <w:rFonts w:ascii="Arial" w:hAnsi="Arial" w:cs="Arial"/>
          <w:sz w:val="22"/>
          <w:szCs w:val="22"/>
        </w:rPr>
      </w:pPr>
    </w:p>
    <w:p w14:paraId="2D6DF535" w14:textId="77777777" w:rsidR="00EA3C34" w:rsidRPr="00EA3C34" w:rsidRDefault="00EA3C34" w:rsidP="00EA3C34">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rPr>
      </w:pPr>
      <w:bookmarkStart w:id="1" w:name="_Toc503342682"/>
      <w:r w:rsidRPr="00EA3C34">
        <w:rPr>
          <w:rFonts w:ascii="Arial" w:hAnsi="Arial" w:cs="Arial"/>
          <w:b/>
          <w:caps/>
          <w:sz w:val="22"/>
          <w:szCs w:val="22"/>
        </w:rPr>
        <w:t>Improving Ways of Addressing Connectivity in the Conservation of Migratory Species</w:t>
      </w:r>
      <w:bookmarkEnd w:id="1"/>
    </w:p>
    <w:p w14:paraId="6E64CA71" w14:textId="77777777" w:rsidR="00EA3C34" w:rsidRPr="00EA3C34" w:rsidRDefault="00EA3C34" w:rsidP="00EA3C34">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rPr>
      </w:pPr>
    </w:p>
    <w:p w14:paraId="2BB7493D" w14:textId="77777777" w:rsidR="00EA3C34" w:rsidRPr="00EA3C34" w:rsidRDefault="00EA3C34" w:rsidP="00EA3C34">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rPr>
      </w:pPr>
    </w:p>
    <w:p w14:paraId="31816A20" w14:textId="77777777" w:rsidR="00EA3C34" w:rsidRPr="00EA3C34" w:rsidRDefault="00EA3C34" w:rsidP="00EA3C34">
      <w:pPr>
        <w:adjustRightInd w:val="0"/>
        <w:jc w:val="both"/>
        <w:rPr>
          <w:rFonts w:ascii="Arial" w:hAnsi="Arial" w:cs="Arial"/>
          <w:b/>
          <w:i/>
          <w:sz w:val="22"/>
          <w:szCs w:val="22"/>
        </w:rPr>
      </w:pPr>
      <w:r w:rsidRPr="00EA3C34">
        <w:rPr>
          <w:rFonts w:ascii="Arial" w:hAnsi="Arial" w:cs="Arial"/>
          <w:b/>
          <w:i/>
          <w:sz w:val="22"/>
          <w:szCs w:val="22"/>
        </w:rPr>
        <w:t xml:space="preserve">Directed to Parties </w:t>
      </w:r>
    </w:p>
    <w:p w14:paraId="4CD1139C" w14:textId="77777777" w:rsidR="00EA3C34" w:rsidRPr="00EA3C34" w:rsidRDefault="00EA3C34" w:rsidP="00EA3C34">
      <w:pPr>
        <w:adjustRightInd w:val="0"/>
        <w:jc w:val="both"/>
        <w:rPr>
          <w:rFonts w:ascii="Arial" w:hAnsi="Arial" w:cs="Arial"/>
          <w:b/>
          <w:i/>
          <w:sz w:val="22"/>
          <w:szCs w:val="22"/>
        </w:rPr>
      </w:pPr>
    </w:p>
    <w:p w14:paraId="0BEA142D" w14:textId="6805CDDA" w:rsidR="00EA3C34" w:rsidRPr="00EA3C34" w:rsidRDefault="00EA3C34" w:rsidP="004451B7">
      <w:pPr>
        <w:adjustRightInd w:val="0"/>
        <w:ind w:left="851" w:hanging="851"/>
        <w:jc w:val="both"/>
        <w:rPr>
          <w:rFonts w:ascii="Arial" w:hAnsi="Arial" w:cs="Arial"/>
          <w:sz w:val="22"/>
          <w:szCs w:val="22"/>
        </w:rPr>
      </w:pPr>
      <w:r w:rsidRPr="00EA3C34">
        <w:rPr>
          <w:rFonts w:ascii="Arial" w:hAnsi="Arial" w:cs="Arial"/>
          <w:sz w:val="22"/>
          <w:szCs w:val="22"/>
        </w:rPr>
        <w:t xml:space="preserve">13.AA </w:t>
      </w:r>
      <w:r w:rsidRPr="00EA3C34">
        <w:rPr>
          <w:rFonts w:ascii="Arial" w:hAnsi="Arial" w:cs="Arial"/>
          <w:sz w:val="22"/>
          <w:szCs w:val="22"/>
        </w:rPr>
        <w:tab/>
        <w:t xml:space="preserve">Parties are </w:t>
      </w:r>
      <w:r w:rsidR="00A36B35" w:rsidRPr="008D7F8B">
        <w:rPr>
          <w:rFonts w:ascii="Arial" w:hAnsi="Arial" w:cs="Arial"/>
          <w:sz w:val="22"/>
          <w:szCs w:val="22"/>
        </w:rPr>
        <w:t>invited</w:t>
      </w:r>
      <w:r w:rsidR="008D7F8B" w:rsidRPr="008D7F8B">
        <w:rPr>
          <w:rFonts w:ascii="Arial" w:hAnsi="Arial" w:cs="Arial"/>
          <w:sz w:val="22"/>
          <w:szCs w:val="22"/>
        </w:rPr>
        <w:t xml:space="preserve"> </w:t>
      </w:r>
      <w:r w:rsidRPr="00EA3C34">
        <w:rPr>
          <w:rFonts w:ascii="Arial" w:hAnsi="Arial" w:cs="Arial"/>
          <w:sz w:val="22"/>
          <w:szCs w:val="22"/>
        </w:rPr>
        <w:t>to:</w:t>
      </w:r>
    </w:p>
    <w:p w14:paraId="2E14C748" w14:textId="77777777" w:rsidR="00EA3C34" w:rsidRPr="00EA3C34" w:rsidRDefault="00EA3C34" w:rsidP="008D7F8B">
      <w:pPr>
        <w:adjustRightInd w:val="0"/>
        <w:jc w:val="both"/>
        <w:rPr>
          <w:rFonts w:ascii="Arial" w:hAnsi="Arial" w:cs="Arial"/>
          <w:sz w:val="22"/>
          <w:szCs w:val="22"/>
        </w:rPr>
      </w:pPr>
    </w:p>
    <w:p w14:paraId="6E2DF330" w14:textId="149EDCB5" w:rsidR="00EA3C34" w:rsidRPr="00EA3C34" w:rsidRDefault="00EA3C34" w:rsidP="004451B7">
      <w:pPr>
        <w:numPr>
          <w:ilvl w:val="0"/>
          <w:numId w:val="3"/>
        </w:numPr>
        <w:suppressAutoHyphens w:val="0"/>
        <w:adjustRightInd w:val="0"/>
        <w:ind w:left="1276" w:hanging="425"/>
        <w:jc w:val="both"/>
        <w:textAlignment w:val="auto"/>
        <w:rPr>
          <w:rFonts w:ascii="Arial" w:hAnsi="Arial" w:cs="Arial"/>
          <w:sz w:val="22"/>
          <w:szCs w:val="22"/>
        </w:rPr>
      </w:pPr>
      <w:r w:rsidRPr="00EA3C34">
        <w:rPr>
          <w:rFonts w:ascii="Arial" w:hAnsi="Arial" w:cs="Arial"/>
          <w:sz w:val="22"/>
          <w:szCs w:val="22"/>
        </w:rPr>
        <w:t>address connectivity</w:t>
      </w:r>
      <w:r w:rsidR="00A36B35">
        <w:rPr>
          <w:rFonts w:ascii="Arial" w:hAnsi="Arial" w:cs="Arial"/>
          <w:sz w:val="22"/>
          <w:szCs w:val="22"/>
        </w:rPr>
        <w:t>, including through international cooperation,</w:t>
      </w:r>
      <w:r w:rsidRPr="00EA3C34">
        <w:rPr>
          <w:rFonts w:ascii="Arial" w:hAnsi="Arial" w:cs="Arial"/>
          <w:sz w:val="22"/>
          <w:szCs w:val="22"/>
        </w:rPr>
        <w:t xml:space="preserve"> in the conservation of migratory species set out in Decisions </w:t>
      </w:r>
      <w:r w:rsidRPr="0092223D">
        <w:rPr>
          <w:rFonts w:ascii="Arial" w:hAnsi="Arial" w:cs="Arial"/>
          <w:sz w:val="22"/>
          <w:szCs w:val="22"/>
        </w:rPr>
        <w:t>and Resolutions</w:t>
      </w:r>
      <w:r w:rsidRPr="00EA3C34">
        <w:rPr>
          <w:rFonts w:ascii="Arial" w:hAnsi="Arial" w:cs="Arial"/>
          <w:sz w:val="22"/>
          <w:szCs w:val="22"/>
        </w:rPr>
        <w:t xml:space="preserve"> of the Conference of the Parties, </w:t>
      </w:r>
      <w:r w:rsidRPr="0092223D">
        <w:rPr>
          <w:rFonts w:ascii="Arial" w:hAnsi="Arial" w:cs="Arial"/>
          <w:sz w:val="22"/>
          <w:szCs w:val="22"/>
        </w:rPr>
        <w:t xml:space="preserve">making use of available guidance, </w:t>
      </w:r>
      <w:r w:rsidRPr="00EA3C34">
        <w:rPr>
          <w:rFonts w:ascii="Arial" w:hAnsi="Arial" w:cs="Arial"/>
          <w:sz w:val="22"/>
          <w:szCs w:val="22"/>
        </w:rPr>
        <w:t>as appropriate, and include connectivity in implementation of other relevant and applicable international agreements, such as in commitments</w:t>
      </w:r>
      <w:r w:rsidRPr="004451B7">
        <w:rPr>
          <w:rFonts w:ascii="Arial" w:hAnsi="Arial" w:cs="Arial"/>
          <w:sz w:val="22"/>
          <w:szCs w:val="22"/>
        </w:rPr>
        <w:t xml:space="preserve">, </w:t>
      </w:r>
      <w:r w:rsidR="00A36B35" w:rsidRPr="004451B7">
        <w:rPr>
          <w:rFonts w:ascii="Arial" w:hAnsi="Arial" w:cs="Arial"/>
          <w:sz w:val="22"/>
          <w:szCs w:val="22"/>
        </w:rPr>
        <w:t>including</w:t>
      </w:r>
      <w:r w:rsidR="00A36B35">
        <w:rPr>
          <w:rFonts w:ascii="Arial" w:hAnsi="Arial" w:cs="Arial"/>
          <w:sz w:val="22"/>
          <w:szCs w:val="22"/>
          <w:u w:val="single"/>
        </w:rPr>
        <w:t xml:space="preserve"> </w:t>
      </w:r>
      <w:r w:rsidRPr="0092223D">
        <w:rPr>
          <w:rFonts w:ascii="Arial" w:hAnsi="Arial" w:cs="Arial"/>
          <w:sz w:val="22"/>
          <w:szCs w:val="22"/>
        </w:rPr>
        <w:t xml:space="preserve">National Biodiversity Strategies and Action Plans,  </w:t>
      </w:r>
      <w:r w:rsidRPr="00E439D9">
        <w:rPr>
          <w:rFonts w:ascii="Arial" w:hAnsi="Arial" w:cs="Arial"/>
          <w:sz w:val="22"/>
          <w:szCs w:val="22"/>
        </w:rPr>
        <w:t xml:space="preserve"> and </w:t>
      </w:r>
      <w:r w:rsidRPr="0092223D">
        <w:rPr>
          <w:rFonts w:ascii="Arial" w:hAnsi="Arial" w:cs="Arial"/>
          <w:sz w:val="22"/>
          <w:szCs w:val="22"/>
        </w:rPr>
        <w:t>include such actions in the National Report to be submitted to the 14</w:t>
      </w:r>
      <w:r w:rsidRPr="0092223D">
        <w:rPr>
          <w:rFonts w:ascii="Arial" w:hAnsi="Arial" w:cs="Arial"/>
          <w:sz w:val="22"/>
          <w:szCs w:val="22"/>
          <w:vertAlign w:val="superscript"/>
        </w:rPr>
        <w:t>th</w:t>
      </w:r>
      <w:r w:rsidRPr="0092223D">
        <w:rPr>
          <w:rFonts w:ascii="Arial" w:hAnsi="Arial" w:cs="Arial"/>
          <w:sz w:val="22"/>
          <w:szCs w:val="22"/>
        </w:rPr>
        <w:t xml:space="preserve"> meeting of the Conference of Parties</w:t>
      </w:r>
      <w:r w:rsidRPr="00EA3C34">
        <w:rPr>
          <w:rFonts w:ascii="Arial" w:hAnsi="Arial" w:cs="Arial"/>
          <w:sz w:val="22"/>
          <w:szCs w:val="22"/>
        </w:rPr>
        <w:t>;</w:t>
      </w:r>
    </w:p>
    <w:p w14:paraId="73D77710" w14:textId="77777777" w:rsidR="00EA3C34" w:rsidRPr="00EA3C34" w:rsidRDefault="00EA3C34" w:rsidP="004451B7">
      <w:pPr>
        <w:adjustRightInd w:val="0"/>
        <w:ind w:left="1276"/>
        <w:jc w:val="both"/>
        <w:rPr>
          <w:rFonts w:ascii="Arial" w:hAnsi="Arial" w:cs="Arial"/>
          <w:sz w:val="22"/>
          <w:szCs w:val="22"/>
        </w:rPr>
      </w:pPr>
    </w:p>
    <w:p w14:paraId="2BFFA01E" w14:textId="7ED52E4D" w:rsidR="00EA3C34" w:rsidRPr="00EA3C34" w:rsidRDefault="00EA3C34" w:rsidP="004451B7">
      <w:pPr>
        <w:numPr>
          <w:ilvl w:val="0"/>
          <w:numId w:val="3"/>
        </w:numPr>
        <w:suppressAutoHyphens w:val="0"/>
        <w:adjustRightInd w:val="0"/>
        <w:ind w:left="1276" w:hanging="425"/>
        <w:jc w:val="both"/>
        <w:textAlignment w:val="auto"/>
        <w:rPr>
          <w:rFonts w:ascii="Arial" w:hAnsi="Arial" w:cs="Arial"/>
          <w:sz w:val="22"/>
          <w:szCs w:val="22"/>
        </w:rPr>
      </w:pPr>
      <w:r w:rsidRPr="00EA3C34">
        <w:rPr>
          <w:rFonts w:ascii="Arial" w:hAnsi="Arial" w:cs="Arial"/>
          <w:sz w:val="22"/>
          <w:szCs w:val="22"/>
        </w:rPr>
        <w:t xml:space="preserve">support the </w:t>
      </w:r>
      <w:r w:rsidRPr="0092223D">
        <w:rPr>
          <w:rFonts w:ascii="Arial" w:hAnsi="Arial" w:cs="Arial"/>
          <w:sz w:val="22"/>
          <w:szCs w:val="22"/>
        </w:rPr>
        <w:t>application</w:t>
      </w:r>
      <w:r w:rsidRPr="00EA3C34">
        <w:rPr>
          <w:rFonts w:ascii="Arial" w:hAnsi="Arial" w:cs="Arial"/>
          <w:sz w:val="22"/>
          <w:szCs w:val="22"/>
        </w:rPr>
        <w:t xml:space="preserve"> of the African-Eurasian Bird Migration Atlas; the </w:t>
      </w:r>
      <w:r w:rsidRPr="0092223D">
        <w:rPr>
          <w:rFonts w:ascii="Arial" w:hAnsi="Arial" w:cs="Arial"/>
          <w:sz w:val="22"/>
          <w:szCs w:val="22"/>
        </w:rPr>
        <w:t>development of the</w:t>
      </w:r>
      <w:r w:rsidRPr="00E439D9">
        <w:rPr>
          <w:rFonts w:ascii="Arial" w:hAnsi="Arial" w:cs="Arial"/>
          <w:sz w:val="22"/>
          <w:szCs w:val="22"/>
        </w:rPr>
        <w:t xml:space="preserve"> </w:t>
      </w:r>
      <w:r w:rsidRPr="00EA3C34">
        <w:rPr>
          <w:rFonts w:ascii="Arial" w:hAnsi="Arial" w:cs="Arial"/>
          <w:sz w:val="22"/>
          <w:szCs w:val="22"/>
        </w:rPr>
        <w:t>proposed CMS Global Atlas of Migratory Animal Movements</w:t>
      </w:r>
      <w:r w:rsidR="00B207EE">
        <w:rPr>
          <w:rFonts w:ascii="Arial" w:hAnsi="Arial" w:cs="Arial"/>
          <w:sz w:val="22"/>
          <w:szCs w:val="22"/>
        </w:rPr>
        <w:t xml:space="preserve"> in digital format</w:t>
      </w:r>
      <w:r w:rsidRPr="00EA3C34">
        <w:rPr>
          <w:rFonts w:ascii="Arial" w:hAnsi="Arial" w:cs="Arial"/>
          <w:sz w:val="22"/>
          <w:szCs w:val="22"/>
        </w:rPr>
        <w:t xml:space="preserve">, as well as the further redevelopment and application of the African-Eurasian Critical Site Network tool </w:t>
      </w:r>
      <w:r w:rsidR="00A36B35">
        <w:rPr>
          <w:rFonts w:ascii="Arial" w:hAnsi="Arial" w:cs="Arial"/>
          <w:sz w:val="22"/>
          <w:szCs w:val="22"/>
        </w:rPr>
        <w:t>and development and application of the tool to cover other major flyways</w:t>
      </w:r>
      <w:r w:rsidR="00B207EE">
        <w:rPr>
          <w:rFonts w:ascii="Arial" w:hAnsi="Arial" w:cs="Arial"/>
          <w:sz w:val="22"/>
          <w:szCs w:val="22"/>
        </w:rPr>
        <w:t>,</w:t>
      </w:r>
      <w:r w:rsidR="00A36B35">
        <w:rPr>
          <w:rFonts w:ascii="Arial" w:hAnsi="Arial" w:cs="Arial"/>
          <w:sz w:val="22"/>
          <w:szCs w:val="22"/>
        </w:rPr>
        <w:t xml:space="preserve"> and the Migratory Connectivity in the Ocean (</w:t>
      </w:r>
      <w:proofErr w:type="spellStart"/>
      <w:r w:rsidR="00A36B35">
        <w:rPr>
          <w:rFonts w:ascii="Arial" w:hAnsi="Arial" w:cs="Arial"/>
          <w:sz w:val="22"/>
          <w:szCs w:val="22"/>
        </w:rPr>
        <w:t>MiCO</w:t>
      </w:r>
      <w:proofErr w:type="spellEnd"/>
      <w:r w:rsidR="00A36B35">
        <w:rPr>
          <w:rFonts w:ascii="Arial" w:hAnsi="Arial" w:cs="Arial"/>
          <w:sz w:val="22"/>
          <w:szCs w:val="22"/>
        </w:rPr>
        <w:t>)</w:t>
      </w:r>
      <w:r w:rsidR="00DF7184">
        <w:rPr>
          <w:rFonts w:ascii="Arial" w:hAnsi="Arial" w:cs="Arial"/>
          <w:sz w:val="22"/>
          <w:szCs w:val="22"/>
        </w:rPr>
        <w:t xml:space="preserve"> s</w:t>
      </w:r>
      <w:r w:rsidR="00A36B35">
        <w:rPr>
          <w:rFonts w:ascii="Arial" w:hAnsi="Arial" w:cs="Arial"/>
          <w:sz w:val="22"/>
          <w:szCs w:val="22"/>
        </w:rPr>
        <w:t xml:space="preserve">ystem </w:t>
      </w:r>
      <w:r w:rsidRPr="00EA3C34">
        <w:rPr>
          <w:rFonts w:ascii="Arial" w:hAnsi="Arial" w:cs="Arial"/>
          <w:sz w:val="22"/>
          <w:szCs w:val="22"/>
        </w:rPr>
        <w:t>as contributions to the provision of a sound scientific basis for action and as contributions also to the fostering of greater public awareness concerning connectivity issues;</w:t>
      </w:r>
    </w:p>
    <w:p w14:paraId="08AE69C1" w14:textId="77777777" w:rsidR="00EA3C34" w:rsidRPr="00EA3C34" w:rsidRDefault="00EA3C34" w:rsidP="004451B7">
      <w:pPr>
        <w:adjustRightInd w:val="0"/>
        <w:ind w:left="1276"/>
        <w:jc w:val="both"/>
        <w:rPr>
          <w:rFonts w:ascii="Arial" w:hAnsi="Arial" w:cs="Arial"/>
          <w:sz w:val="22"/>
          <w:szCs w:val="22"/>
        </w:rPr>
      </w:pPr>
    </w:p>
    <w:p w14:paraId="261BD633" w14:textId="535E390E" w:rsidR="00EA3C34" w:rsidRPr="00EA3C34" w:rsidRDefault="00EA3C34" w:rsidP="004451B7">
      <w:pPr>
        <w:numPr>
          <w:ilvl w:val="0"/>
          <w:numId w:val="3"/>
        </w:numPr>
        <w:suppressAutoHyphens w:val="0"/>
        <w:adjustRightInd w:val="0"/>
        <w:ind w:left="1276" w:hanging="425"/>
        <w:jc w:val="both"/>
        <w:textAlignment w:val="auto"/>
        <w:rPr>
          <w:rFonts w:ascii="Arial" w:hAnsi="Arial" w:cs="Arial"/>
          <w:sz w:val="22"/>
          <w:szCs w:val="22"/>
        </w:rPr>
      </w:pPr>
      <w:r w:rsidRPr="00EA3C34">
        <w:rPr>
          <w:rFonts w:ascii="Arial" w:hAnsi="Arial" w:cs="Arial"/>
          <w:sz w:val="22"/>
          <w:szCs w:val="22"/>
        </w:rPr>
        <w:t xml:space="preserve">Provide support, both financial and in kind, for the </w:t>
      </w:r>
      <w:r w:rsidRPr="0092223D">
        <w:rPr>
          <w:rFonts w:ascii="Arial" w:hAnsi="Arial" w:cs="Arial"/>
          <w:sz w:val="22"/>
          <w:szCs w:val="22"/>
        </w:rPr>
        <w:t xml:space="preserve">implementation of Resolution 12.26 (Rev.COP13) </w:t>
      </w:r>
      <w:r w:rsidRPr="0092223D">
        <w:rPr>
          <w:rFonts w:ascii="Arial" w:hAnsi="Arial" w:cs="Arial"/>
          <w:i/>
          <w:color w:val="000000"/>
          <w:sz w:val="22"/>
          <w:szCs w:val="22"/>
        </w:rPr>
        <w:t>on Improving Ways of Addressing Connectivity in the Conservation of Migratory Species</w:t>
      </w:r>
      <w:r w:rsidRPr="0092223D" w:rsidDel="002553F8">
        <w:rPr>
          <w:rFonts w:ascii="Arial" w:hAnsi="Arial" w:cs="Arial"/>
          <w:i/>
          <w:sz w:val="22"/>
          <w:szCs w:val="22"/>
        </w:rPr>
        <w:t xml:space="preserve"> </w:t>
      </w:r>
      <w:r w:rsidRPr="0092223D">
        <w:rPr>
          <w:rFonts w:ascii="Arial" w:hAnsi="Arial" w:cs="Arial"/>
          <w:sz w:val="22"/>
          <w:szCs w:val="22"/>
        </w:rPr>
        <w:t xml:space="preserve">and Decisions 13.BB and 13.CC. </w:t>
      </w:r>
    </w:p>
    <w:p w14:paraId="14F52824" w14:textId="77777777" w:rsidR="00EA3C34" w:rsidRPr="00EA3C34" w:rsidRDefault="00EA3C34" w:rsidP="00EA3C34">
      <w:pPr>
        <w:adjustRightInd w:val="0"/>
        <w:jc w:val="both"/>
        <w:rPr>
          <w:rFonts w:ascii="Arial" w:hAnsi="Arial" w:cs="Arial"/>
          <w:sz w:val="22"/>
          <w:szCs w:val="22"/>
        </w:rPr>
      </w:pPr>
    </w:p>
    <w:p w14:paraId="1C1196BE" w14:textId="77777777" w:rsidR="00EA3C34" w:rsidRPr="00EA3C34" w:rsidRDefault="00EA3C34" w:rsidP="00EA3C34">
      <w:pPr>
        <w:adjustRightInd w:val="0"/>
        <w:jc w:val="both"/>
        <w:rPr>
          <w:rFonts w:ascii="Arial" w:hAnsi="Arial" w:cs="Arial"/>
          <w:b/>
          <w:i/>
          <w:sz w:val="22"/>
          <w:szCs w:val="22"/>
        </w:rPr>
      </w:pPr>
      <w:r w:rsidRPr="00EA3C34">
        <w:rPr>
          <w:rFonts w:ascii="Arial" w:hAnsi="Arial" w:cs="Arial"/>
          <w:b/>
          <w:i/>
          <w:sz w:val="22"/>
          <w:szCs w:val="22"/>
        </w:rPr>
        <w:t xml:space="preserve">Directed to the Scientific Council </w:t>
      </w:r>
    </w:p>
    <w:p w14:paraId="69D0AA32" w14:textId="77777777" w:rsidR="00EA3C34" w:rsidRPr="00EA3C34" w:rsidRDefault="00EA3C34" w:rsidP="00EA3C34">
      <w:pPr>
        <w:adjustRightInd w:val="0"/>
        <w:jc w:val="both"/>
        <w:rPr>
          <w:rFonts w:ascii="Arial" w:hAnsi="Arial" w:cs="Arial"/>
          <w:sz w:val="22"/>
          <w:szCs w:val="22"/>
        </w:rPr>
      </w:pPr>
    </w:p>
    <w:p w14:paraId="051E42B1" w14:textId="36A7DD98" w:rsidR="00EA3C34" w:rsidRPr="00EA3C34" w:rsidRDefault="00EA3C34" w:rsidP="004451B7">
      <w:pPr>
        <w:adjustRightInd w:val="0"/>
        <w:ind w:left="851" w:hanging="851"/>
        <w:jc w:val="both"/>
        <w:rPr>
          <w:rFonts w:ascii="Arial" w:hAnsi="Arial" w:cs="Arial"/>
          <w:sz w:val="22"/>
          <w:szCs w:val="22"/>
        </w:rPr>
      </w:pPr>
      <w:r w:rsidRPr="00EA3C34">
        <w:rPr>
          <w:rFonts w:ascii="Arial" w:hAnsi="Arial" w:cs="Arial"/>
          <w:sz w:val="22"/>
          <w:szCs w:val="22"/>
        </w:rPr>
        <w:t>13.BB</w:t>
      </w:r>
      <w:r w:rsidRPr="00EA3C34">
        <w:rPr>
          <w:rFonts w:ascii="Arial" w:hAnsi="Arial" w:cs="Arial"/>
          <w:sz w:val="22"/>
          <w:szCs w:val="22"/>
        </w:rPr>
        <w:tab/>
      </w:r>
      <w:proofErr w:type="gramStart"/>
      <w:r w:rsidRPr="00EA3C34">
        <w:rPr>
          <w:rFonts w:ascii="Arial" w:hAnsi="Arial" w:cs="Arial"/>
          <w:sz w:val="22"/>
          <w:szCs w:val="22"/>
        </w:rPr>
        <w:t>The</w:t>
      </w:r>
      <w:proofErr w:type="gramEnd"/>
      <w:r w:rsidRPr="00EA3C34">
        <w:rPr>
          <w:rFonts w:ascii="Arial" w:hAnsi="Arial" w:cs="Arial"/>
          <w:sz w:val="22"/>
          <w:szCs w:val="22"/>
        </w:rPr>
        <w:t xml:space="preserve"> Scientific Council</w:t>
      </w:r>
      <w:r w:rsidR="00B207EE">
        <w:rPr>
          <w:rFonts w:ascii="Arial" w:hAnsi="Arial" w:cs="Arial"/>
          <w:sz w:val="22"/>
          <w:szCs w:val="22"/>
        </w:rPr>
        <w:t xml:space="preserve"> is requested</w:t>
      </w:r>
      <w:r w:rsidRPr="00EA3C34">
        <w:rPr>
          <w:rFonts w:ascii="Arial" w:hAnsi="Arial" w:cs="Arial"/>
          <w:sz w:val="22"/>
          <w:szCs w:val="22"/>
        </w:rPr>
        <w:t xml:space="preserve">, subject to the availability of resources, </w:t>
      </w:r>
      <w:r w:rsidR="00B207EE">
        <w:rPr>
          <w:rFonts w:ascii="Arial" w:hAnsi="Arial" w:cs="Arial"/>
          <w:sz w:val="22"/>
          <w:szCs w:val="22"/>
        </w:rPr>
        <w:t xml:space="preserve">to </w:t>
      </w:r>
      <w:r w:rsidRPr="00EA3C34">
        <w:rPr>
          <w:rFonts w:ascii="Arial" w:hAnsi="Arial" w:cs="Arial"/>
          <w:sz w:val="22"/>
          <w:szCs w:val="22"/>
        </w:rPr>
        <w:t>undertake the following tasks for enhancing the scientific understanding of connectivity issues in relation to migratory species:</w:t>
      </w:r>
    </w:p>
    <w:p w14:paraId="74F143CF" w14:textId="77777777" w:rsidR="00EA3C34" w:rsidRPr="00EA3C34" w:rsidRDefault="00EA3C34" w:rsidP="00EA3C34">
      <w:pPr>
        <w:adjustRightInd w:val="0"/>
        <w:ind w:left="1560" w:hanging="1560"/>
        <w:jc w:val="both"/>
        <w:rPr>
          <w:rFonts w:ascii="Arial" w:hAnsi="Arial" w:cs="Arial"/>
          <w:sz w:val="22"/>
          <w:szCs w:val="22"/>
        </w:rPr>
      </w:pPr>
    </w:p>
    <w:p w14:paraId="66C34F49" w14:textId="77777777" w:rsidR="00EA3C34" w:rsidRPr="00EA3C34" w:rsidRDefault="00EA3C34" w:rsidP="004451B7">
      <w:pPr>
        <w:numPr>
          <w:ilvl w:val="0"/>
          <w:numId w:val="4"/>
        </w:numPr>
        <w:suppressAutoHyphens w:val="0"/>
        <w:adjustRightInd w:val="0"/>
        <w:ind w:left="1276" w:hanging="425"/>
        <w:jc w:val="both"/>
        <w:textAlignment w:val="auto"/>
        <w:rPr>
          <w:rFonts w:ascii="Arial" w:hAnsi="Arial" w:cs="Arial"/>
          <w:sz w:val="22"/>
          <w:szCs w:val="22"/>
        </w:rPr>
      </w:pPr>
      <w:r w:rsidRPr="00EA3C34">
        <w:rPr>
          <w:rFonts w:ascii="Arial" w:hAnsi="Arial" w:cs="Arial"/>
          <w:sz w:val="22"/>
          <w:szCs w:val="22"/>
        </w:rPr>
        <w:t>Review the scope for existing major databases to support relevant analyses and syntheses of information on connectivity, and identify options inter alia for ensuring sustainability and enhanced operability and coordination of such databases for this purpose;</w:t>
      </w:r>
    </w:p>
    <w:p w14:paraId="6DC5A3B8" w14:textId="77777777" w:rsidR="00EA3C34" w:rsidRPr="00EA3C34" w:rsidRDefault="00EA3C34" w:rsidP="004451B7">
      <w:pPr>
        <w:adjustRightInd w:val="0"/>
        <w:ind w:left="1276" w:hanging="425"/>
        <w:jc w:val="both"/>
        <w:rPr>
          <w:rFonts w:ascii="Arial" w:hAnsi="Arial" w:cs="Arial"/>
          <w:sz w:val="22"/>
          <w:szCs w:val="22"/>
        </w:rPr>
      </w:pPr>
    </w:p>
    <w:p w14:paraId="5226C1E1" w14:textId="77777777" w:rsidR="00EA3C34" w:rsidRPr="00EA3C34" w:rsidRDefault="00EA3C34" w:rsidP="004451B7">
      <w:pPr>
        <w:numPr>
          <w:ilvl w:val="0"/>
          <w:numId w:val="4"/>
        </w:numPr>
        <w:suppressAutoHyphens w:val="0"/>
        <w:adjustRightInd w:val="0"/>
        <w:ind w:left="1276" w:hanging="425"/>
        <w:jc w:val="both"/>
        <w:textAlignment w:val="auto"/>
        <w:rPr>
          <w:rFonts w:ascii="Arial" w:hAnsi="Arial" w:cs="Arial"/>
          <w:sz w:val="22"/>
          <w:szCs w:val="22"/>
        </w:rPr>
      </w:pPr>
      <w:r w:rsidRPr="00EA3C34">
        <w:rPr>
          <w:rFonts w:ascii="Arial" w:hAnsi="Arial" w:cs="Arial"/>
          <w:sz w:val="22"/>
          <w:szCs w:val="22"/>
        </w:rPr>
        <w:t>Investigate options for creating relevant data and knowledge holding capabilities and for enhancing analysis capabilities under the auspices of the CMS, in collaboration with suitably qualified institutions and processes;</w:t>
      </w:r>
    </w:p>
    <w:p w14:paraId="33E8AE47" w14:textId="77777777" w:rsidR="00EA3C34" w:rsidRPr="00EA3C34" w:rsidRDefault="00EA3C34" w:rsidP="004451B7">
      <w:pPr>
        <w:adjustRightInd w:val="0"/>
        <w:ind w:left="1276" w:hanging="425"/>
        <w:jc w:val="both"/>
        <w:rPr>
          <w:rFonts w:ascii="Arial" w:hAnsi="Arial" w:cs="Arial"/>
          <w:sz w:val="22"/>
          <w:szCs w:val="22"/>
        </w:rPr>
      </w:pPr>
    </w:p>
    <w:p w14:paraId="0072B5F5" w14:textId="77777777" w:rsidR="00EA3C34" w:rsidRPr="00EA3C34" w:rsidRDefault="00EA3C34" w:rsidP="004451B7">
      <w:pPr>
        <w:numPr>
          <w:ilvl w:val="0"/>
          <w:numId w:val="4"/>
        </w:numPr>
        <w:suppressAutoHyphens w:val="0"/>
        <w:adjustRightInd w:val="0"/>
        <w:ind w:left="1276" w:hanging="425"/>
        <w:jc w:val="both"/>
        <w:textAlignment w:val="auto"/>
        <w:rPr>
          <w:rFonts w:ascii="Arial" w:hAnsi="Arial" w:cs="Arial"/>
          <w:sz w:val="22"/>
          <w:szCs w:val="22"/>
        </w:rPr>
      </w:pPr>
      <w:r w:rsidRPr="00EA3C34">
        <w:rPr>
          <w:rFonts w:ascii="Arial" w:hAnsi="Arial" w:cs="Arial"/>
          <w:sz w:val="22"/>
          <w:szCs w:val="22"/>
        </w:rPr>
        <w:t>Investigate and report on the linkages between migratory species connectivity and ecosystem resilience;</w:t>
      </w:r>
    </w:p>
    <w:p w14:paraId="4BBB3B84" w14:textId="77777777" w:rsidR="00EA3C34" w:rsidRPr="00EA3C34" w:rsidRDefault="00EA3C34" w:rsidP="004451B7">
      <w:pPr>
        <w:pStyle w:val="ListParagraph"/>
        <w:spacing w:after="0" w:line="240" w:lineRule="auto"/>
        <w:ind w:left="1276" w:hanging="425"/>
        <w:rPr>
          <w:rFonts w:eastAsia="Times New Roman" w:cs="Arial"/>
          <w:lang w:val="en-US"/>
        </w:rPr>
      </w:pPr>
    </w:p>
    <w:p w14:paraId="68E703AE" w14:textId="60ECE137" w:rsidR="00EA3C34" w:rsidRPr="00EA3C34" w:rsidRDefault="00EA3C34" w:rsidP="004451B7">
      <w:pPr>
        <w:numPr>
          <w:ilvl w:val="0"/>
          <w:numId w:val="4"/>
        </w:numPr>
        <w:suppressAutoHyphens w:val="0"/>
        <w:adjustRightInd w:val="0"/>
        <w:ind w:left="1276" w:hanging="425"/>
        <w:jc w:val="both"/>
        <w:textAlignment w:val="auto"/>
        <w:rPr>
          <w:rFonts w:ascii="Arial" w:hAnsi="Arial" w:cs="Arial"/>
          <w:sz w:val="22"/>
          <w:szCs w:val="22"/>
        </w:rPr>
      </w:pPr>
      <w:r w:rsidRPr="00EA3C34">
        <w:rPr>
          <w:rFonts w:ascii="Arial" w:hAnsi="Arial" w:cs="Arial"/>
          <w:sz w:val="22"/>
          <w:szCs w:val="22"/>
        </w:rPr>
        <w:t>Having regard in particular to the Strategic Plan for Migratory Species, assess the needs and develop focused objectives for new research on key connectivity issues, including but not limited to climate change, which affect the conservation status of each of the major taxonomic groups of migratory wild animals covered by CMS in each of the world’s major land and oceanic regions, and produce a report on the findings of this assessment prior to the 1</w:t>
      </w:r>
      <w:r w:rsidRPr="0092223D">
        <w:rPr>
          <w:rFonts w:ascii="Arial" w:hAnsi="Arial" w:cs="Arial"/>
          <w:sz w:val="22"/>
          <w:szCs w:val="22"/>
        </w:rPr>
        <w:t>4</w:t>
      </w:r>
      <w:r w:rsidRPr="00EA3C34">
        <w:rPr>
          <w:rFonts w:ascii="Arial" w:hAnsi="Arial" w:cs="Arial"/>
          <w:sz w:val="22"/>
          <w:szCs w:val="22"/>
          <w:vertAlign w:val="superscript"/>
        </w:rPr>
        <w:t>th</w:t>
      </w:r>
      <w:r w:rsidRPr="00EA3C34">
        <w:rPr>
          <w:rFonts w:ascii="Arial" w:hAnsi="Arial" w:cs="Arial"/>
          <w:sz w:val="22"/>
          <w:szCs w:val="22"/>
        </w:rPr>
        <w:t xml:space="preserve"> meeting of the Conference of Parties;</w:t>
      </w:r>
    </w:p>
    <w:p w14:paraId="01850F85" w14:textId="535D12FE" w:rsidR="00EA3C34" w:rsidRDefault="00EA3C34" w:rsidP="00EA3C34">
      <w:pPr>
        <w:ind w:left="1985" w:hanging="425"/>
        <w:jc w:val="both"/>
        <w:rPr>
          <w:rFonts w:ascii="Arial" w:hAnsi="Arial" w:cs="Arial"/>
          <w:sz w:val="22"/>
          <w:szCs w:val="22"/>
        </w:rPr>
      </w:pPr>
    </w:p>
    <w:p w14:paraId="34AE7337" w14:textId="77777777" w:rsidR="004451B7" w:rsidRPr="00EA3C34" w:rsidRDefault="004451B7" w:rsidP="00EA3C34">
      <w:pPr>
        <w:ind w:left="1985" w:hanging="425"/>
        <w:jc w:val="both"/>
        <w:rPr>
          <w:rFonts w:ascii="Arial" w:hAnsi="Arial" w:cs="Arial"/>
          <w:sz w:val="22"/>
          <w:szCs w:val="22"/>
        </w:rPr>
      </w:pPr>
    </w:p>
    <w:p w14:paraId="68B1049B" w14:textId="77777777" w:rsidR="00EA3C34" w:rsidRPr="00EA3C34" w:rsidRDefault="00EA3C34" w:rsidP="004451B7">
      <w:pPr>
        <w:numPr>
          <w:ilvl w:val="0"/>
          <w:numId w:val="4"/>
        </w:numPr>
        <w:suppressAutoHyphens w:val="0"/>
        <w:adjustRightInd w:val="0"/>
        <w:ind w:left="1276" w:hanging="425"/>
        <w:jc w:val="both"/>
        <w:textAlignment w:val="auto"/>
        <w:rPr>
          <w:rFonts w:ascii="Arial" w:hAnsi="Arial" w:cs="Arial"/>
          <w:sz w:val="22"/>
          <w:szCs w:val="22"/>
          <w:u w:val="single"/>
        </w:rPr>
      </w:pPr>
      <w:r w:rsidRPr="00EA3C34">
        <w:rPr>
          <w:rFonts w:ascii="Arial" w:hAnsi="Arial" w:cs="Arial"/>
          <w:sz w:val="22"/>
          <w:szCs w:val="22"/>
        </w:rPr>
        <w:t>Consider the need for additional guidance within the framework of the CMS on assessing threats to migratory species connectivity in particular priority situations identified by the work described in sub-paragraph (d) above; and</w:t>
      </w:r>
    </w:p>
    <w:p w14:paraId="6A0A9D5A" w14:textId="77777777" w:rsidR="00EA3C34" w:rsidRPr="00EA3C34" w:rsidRDefault="00EA3C34" w:rsidP="004451B7">
      <w:pPr>
        <w:adjustRightInd w:val="0"/>
        <w:ind w:left="1276" w:hanging="425"/>
        <w:jc w:val="both"/>
        <w:rPr>
          <w:rFonts w:ascii="Arial" w:hAnsi="Arial" w:cs="Arial"/>
          <w:sz w:val="22"/>
          <w:szCs w:val="22"/>
          <w:u w:val="single"/>
        </w:rPr>
      </w:pPr>
    </w:p>
    <w:p w14:paraId="34437258" w14:textId="77777777" w:rsidR="00EA3C34" w:rsidRPr="00EA3C34" w:rsidRDefault="00EA3C34" w:rsidP="004451B7">
      <w:pPr>
        <w:numPr>
          <w:ilvl w:val="0"/>
          <w:numId w:val="4"/>
        </w:numPr>
        <w:suppressAutoHyphens w:val="0"/>
        <w:adjustRightInd w:val="0"/>
        <w:ind w:left="1276" w:hanging="425"/>
        <w:jc w:val="both"/>
        <w:textAlignment w:val="auto"/>
        <w:rPr>
          <w:rFonts w:ascii="Arial" w:hAnsi="Arial" w:cs="Arial"/>
          <w:sz w:val="22"/>
          <w:szCs w:val="22"/>
        </w:rPr>
      </w:pPr>
      <w:r w:rsidRPr="00EA3C34">
        <w:rPr>
          <w:rFonts w:ascii="Arial" w:hAnsi="Arial" w:cs="Arial"/>
          <w:sz w:val="22"/>
          <w:szCs w:val="22"/>
        </w:rPr>
        <w:t>Make recommendations as appropriate arising from the work described in this Decision;</w:t>
      </w:r>
    </w:p>
    <w:p w14:paraId="1A865BFC" w14:textId="77777777" w:rsidR="00EA3C34" w:rsidRPr="00EA3C34" w:rsidRDefault="00EA3C34" w:rsidP="00EA3C34">
      <w:pPr>
        <w:adjustRightInd w:val="0"/>
        <w:jc w:val="both"/>
        <w:rPr>
          <w:rFonts w:ascii="Arial" w:hAnsi="Arial" w:cs="Arial"/>
          <w:b/>
          <w:i/>
          <w:sz w:val="22"/>
          <w:szCs w:val="22"/>
        </w:rPr>
      </w:pPr>
    </w:p>
    <w:p w14:paraId="2F8386FF" w14:textId="77777777" w:rsidR="00EA3C34" w:rsidRPr="00EA3C34" w:rsidRDefault="00EA3C34" w:rsidP="00EA3C34">
      <w:pPr>
        <w:adjustRightInd w:val="0"/>
        <w:jc w:val="both"/>
        <w:rPr>
          <w:rFonts w:ascii="Arial" w:hAnsi="Arial" w:cs="Arial"/>
          <w:b/>
          <w:i/>
          <w:sz w:val="22"/>
          <w:szCs w:val="22"/>
        </w:rPr>
      </w:pPr>
      <w:r w:rsidRPr="00EA3C34">
        <w:rPr>
          <w:rFonts w:ascii="Arial" w:hAnsi="Arial" w:cs="Arial"/>
          <w:b/>
          <w:i/>
          <w:sz w:val="22"/>
          <w:szCs w:val="22"/>
        </w:rPr>
        <w:t>Directed to the Secretariat</w:t>
      </w:r>
    </w:p>
    <w:p w14:paraId="63DEC42B" w14:textId="77777777" w:rsidR="00EA3C34" w:rsidRPr="00EA3C34" w:rsidRDefault="00EA3C34" w:rsidP="00EA3C34">
      <w:pPr>
        <w:adjustRightInd w:val="0"/>
        <w:jc w:val="both"/>
        <w:rPr>
          <w:rFonts w:ascii="Arial" w:hAnsi="Arial" w:cs="Arial"/>
          <w:sz w:val="22"/>
          <w:szCs w:val="22"/>
        </w:rPr>
      </w:pPr>
    </w:p>
    <w:p w14:paraId="7F8C1377" w14:textId="67DA98FA" w:rsidR="00EA3C34" w:rsidRPr="00EA3C34" w:rsidRDefault="00EA3C34" w:rsidP="0092223D">
      <w:pPr>
        <w:adjustRightInd w:val="0"/>
        <w:ind w:left="709" w:hanging="709"/>
        <w:jc w:val="both"/>
        <w:rPr>
          <w:rFonts w:ascii="Arial" w:hAnsi="Arial" w:cs="Arial"/>
          <w:caps/>
          <w:sz w:val="22"/>
          <w:szCs w:val="22"/>
        </w:rPr>
      </w:pPr>
      <w:r w:rsidRPr="00EA3C34">
        <w:rPr>
          <w:rFonts w:ascii="Arial" w:hAnsi="Arial" w:cs="Arial"/>
          <w:sz w:val="22"/>
          <w:szCs w:val="22"/>
        </w:rPr>
        <w:t>13.CC</w:t>
      </w:r>
      <w:r w:rsidRPr="00EA3C34">
        <w:rPr>
          <w:rFonts w:ascii="Arial" w:hAnsi="Arial" w:cs="Arial"/>
          <w:sz w:val="22"/>
          <w:szCs w:val="22"/>
        </w:rPr>
        <w:tab/>
      </w:r>
      <w:proofErr w:type="gramStart"/>
      <w:r w:rsidRPr="00EA3C34">
        <w:rPr>
          <w:rFonts w:ascii="Arial" w:hAnsi="Arial" w:cs="Arial"/>
          <w:sz w:val="22"/>
          <w:szCs w:val="22"/>
        </w:rPr>
        <w:t>The</w:t>
      </w:r>
      <w:proofErr w:type="gramEnd"/>
      <w:r w:rsidRPr="00EA3C34">
        <w:rPr>
          <w:rFonts w:ascii="Arial" w:hAnsi="Arial" w:cs="Arial"/>
          <w:sz w:val="22"/>
          <w:szCs w:val="22"/>
        </w:rPr>
        <w:t xml:space="preserve"> Secretariat, subject to the availability of resources, </w:t>
      </w:r>
      <w:r w:rsidR="00B207EE" w:rsidRPr="0092223D">
        <w:rPr>
          <w:rFonts w:ascii="Arial" w:hAnsi="Arial" w:cs="Arial"/>
          <w:sz w:val="22"/>
          <w:szCs w:val="22"/>
        </w:rPr>
        <w:t>shall</w:t>
      </w:r>
      <w:r w:rsidRPr="0092223D">
        <w:rPr>
          <w:rFonts w:ascii="Arial" w:hAnsi="Arial" w:cs="Arial"/>
          <w:sz w:val="22"/>
          <w:szCs w:val="22"/>
        </w:rPr>
        <w:t xml:space="preserve"> support Parties in implementing Resolution 12.26 (Rev.COP13) by providing specific</w:t>
      </w:r>
      <w:r w:rsidRPr="00EA3C34">
        <w:rPr>
          <w:rFonts w:ascii="Arial" w:hAnsi="Arial" w:cs="Arial"/>
          <w:sz w:val="22"/>
          <w:szCs w:val="22"/>
        </w:rPr>
        <w:t xml:space="preserve"> guidance for further improving the effective application of measures for addressing connectivity in the conservation of migratory species through national laws, policies and plans and through international cooperation</w:t>
      </w:r>
      <w:r w:rsidRPr="0092223D">
        <w:rPr>
          <w:rFonts w:ascii="Arial" w:hAnsi="Arial" w:cs="Arial"/>
          <w:sz w:val="22"/>
          <w:szCs w:val="22"/>
        </w:rPr>
        <w:t>.</w:t>
      </w:r>
    </w:p>
    <w:p w14:paraId="35083E70" w14:textId="77777777" w:rsidR="0066447D" w:rsidRPr="00EA3C34" w:rsidRDefault="0066447D" w:rsidP="004451B7">
      <w:pPr>
        <w:pStyle w:val="Secondnumbering"/>
        <w:numPr>
          <w:ilvl w:val="0"/>
          <w:numId w:val="0"/>
        </w:numPr>
        <w:rPr>
          <w:rFonts w:cs="Arial"/>
        </w:rPr>
      </w:pPr>
    </w:p>
    <w:sectPr w:rsidR="0066447D" w:rsidRPr="00EA3C34">
      <w:headerReference w:type="even" r:id="rId11"/>
      <w:headerReference w:type="default" r:id="rId12"/>
      <w:footerReference w:type="even" r:id="rId13"/>
      <w:footerReference w:type="default" r:id="rId14"/>
      <w:headerReference w:type="first" r:id="rId15"/>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C6F3" w14:textId="77777777" w:rsidR="00FE2ADD" w:rsidRDefault="00FE2ADD">
      <w:r>
        <w:separator/>
      </w:r>
    </w:p>
  </w:endnote>
  <w:endnote w:type="continuationSeparator" w:id="0">
    <w:p w14:paraId="29E46F14" w14:textId="77777777" w:rsidR="00FE2ADD" w:rsidRDefault="00FE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E439D9">
      <w:rPr>
        <w:rFonts w:ascii="Arial" w:hAnsi="Arial" w:cs="Arial"/>
        <w:noProof/>
        <w:sz w:val="18"/>
        <w:szCs w:val="18"/>
      </w:rPr>
      <w:t>6</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E439D9">
      <w:rPr>
        <w:rFonts w:ascii="Arial" w:hAnsi="Arial" w:cs="Arial"/>
        <w:noProof/>
        <w:sz w:val="18"/>
        <w:szCs w:val="18"/>
      </w:rPr>
      <w:t>5</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55B5" w14:textId="77777777" w:rsidR="00FE2ADD" w:rsidRDefault="00FE2ADD">
      <w:r>
        <w:rPr>
          <w:color w:val="000000"/>
        </w:rPr>
        <w:separator/>
      </w:r>
    </w:p>
  </w:footnote>
  <w:footnote w:type="continuationSeparator" w:id="0">
    <w:p w14:paraId="236E440E" w14:textId="77777777" w:rsidR="00FE2ADD" w:rsidRDefault="00FE2ADD">
      <w:r>
        <w:continuationSeparator/>
      </w:r>
    </w:p>
  </w:footnote>
  <w:footnote w:id="1">
    <w:p w14:paraId="571454CE" w14:textId="77777777" w:rsidR="00EA3C34" w:rsidRPr="0092223D" w:rsidRDefault="00EA3C34" w:rsidP="00EA3C34">
      <w:pPr>
        <w:pStyle w:val="FootnoteText"/>
        <w:rPr>
          <w:szCs w:val="18"/>
        </w:rPr>
      </w:pPr>
      <w:r w:rsidRPr="0092223D">
        <w:rPr>
          <w:rStyle w:val="FootnoteReference"/>
          <w:szCs w:val="18"/>
        </w:rPr>
        <w:footnoteRef/>
      </w:r>
      <w:r w:rsidRPr="0092223D">
        <w:rPr>
          <w:szCs w:val="18"/>
        </w:rPr>
        <w:t xml:space="preserve"> Now consolidated as Resolution 12.7</w:t>
      </w:r>
    </w:p>
  </w:footnote>
  <w:footnote w:id="2">
    <w:p w14:paraId="42065554" w14:textId="77777777" w:rsidR="00EA3C34" w:rsidRPr="0092223D" w:rsidRDefault="00EA3C34" w:rsidP="00EA3C34">
      <w:pPr>
        <w:pStyle w:val="FootnoteText"/>
        <w:rPr>
          <w:szCs w:val="18"/>
        </w:rPr>
      </w:pPr>
      <w:r w:rsidRPr="0092223D">
        <w:rPr>
          <w:rStyle w:val="FootnoteReference"/>
          <w:szCs w:val="18"/>
        </w:rPr>
        <w:footnoteRef/>
      </w:r>
      <w:r w:rsidRPr="0092223D">
        <w:rPr>
          <w:szCs w:val="18"/>
        </w:rPr>
        <w:t xml:space="preserve"> Now consolidated as Resolution 12.21</w:t>
      </w:r>
    </w:p>
  </w:footnote>
  <w:footnote w:id="3">
    <w:p w14:paraId="08043FFA" w14:textId="77777777" w:rsidR="00EA3C34" w:rsidRPr="0092223D" w:rsidRDefault="00EA3C34" w:rsidP="00EA3C34">
      <w:pPr>
        <w:pStyle w:val="FootnoteText"/>
        <w:rPr>
          <w:szCs w:val="18"/>
        </w:rPr>
      </w:pPr>
      <w:r w:rsidRPr="0092223D">
        <w:rPr>
          <w:rStyle w:val="FootnoteReference"/>
          <w:szCs w:val="18"/>
        </w:rPr>
        <w:footnoteRef/>
      </w:r>
      <w:r w:rsidRPr="0092223D">
        <w:rPr>
          <w:szCs w:val="18"/>
        </w:rPr>
        <w:t xml:space="preserve"> Now consolidated as Resolution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1379B684"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66447D">
      <w:rPr>
        <w:rFonts w:ascii="Arial" w:hAnsi="Arial" w:cs="Arial"/>
        <w:i/>
        <w:szCs w:val="20"/>
        <w:lang w:val="en-GB"/>
      </w:rPr>
      <w:t>26.4.4</w:t>
    </w:r>
  </w:p>
  <w:p w14:paraId="50B9F4CC" w14:textId="77777777" w:rsidR="00A16E93" w:rsidRDefault="008F5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5A37" w14:textId="7D7DD731" w:rsidR="00A16E93" w:rsidRPr="0092223D" w:rsidRDefault="005D43E4" w:rsidP="0092223D">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66447D">
      <w:rPr>
        <w:rFonts w:ascii="Arial" w:hAnsi="Arial" w:cs="Arial"/>
        <w:i/>
        <w:szCs w:val="20"/>
        <w:lang w:val="en-GB"/>
      </w:rPr>
      <w:t>26.4.4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9971F2C"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66447D">
      <w:rPr>
        <w:rFonts w:ascii="Arial" w:hAnsi="Arial" w:cs="Arial"/>
        <w:bCs/>
        <w:i/>
        <w:iCs/>
        <w:szCs w:val="20"/>
        <w:lang w:val="en-GB"/>
      </w:rPr>
      <w:t>26.4.4</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BA1"/>
    <w:multiLevelType w:val="hybridMultilevel"/>
    <w:tmpl w:val="6380A64A"/>
    <w:lvl w:ilvl="0" w:tplc="1722B73E">
      <w:start w:val="1"/>
      <w:numFmt w:val="lowerLetter"/>
      <w:lvlText w:val="%1)"/>
      <w:lvlJc w:val="left"/>
      <w:pPr>
        <w:ind w:left="720" w:hanging="360"/>
      </w:pPr>
      <w:rPr>
        <w:rFonts w:hint="default"/>
        <w:caps w:val="0"/>
        <w:strik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51433727"/>
    <w:multiLevelType w:val="hybridMultilevel"/>
    <w:tmpl w:val="7EDAF31E"/>
    <w:lvl w:ilvl="0" w:tplc="79C28A3C">
      <w:start w:val="1"/>
      <w:numFmt w:val="decimal"/>
      <w:lvlText w:val="%1."/>
      <w:lvlJc w:val="left"/>
      <w:pPr>
        <w:ind w:left="360" w:hanging="360"/>
      </w:pPr>
      <w:rPr>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E0B5871"/>
    <w:multiLevelType w:val="hybridMultilevel"/>
    <w:tmpl w:val="45205EF0"/>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954278"/>
    <w:multiLevelType w:val="hybridMultilevel"/>
    <w:tmpl w:val="6964BEF2"/>
    <w:lvl w:ilvl="0" w:tplc="08090017">
      <w:start w:val="1"/>
      <w:numFmt w:val="lowerLetter"/>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56"/>
    <w:rsid w:val="000B0D60"/>
    <w:rsid w:val="0012111F"/>
    <w:rsid w:val="001648A3"/>
    <w:rsid w:val="002223BB"/>
    <w:rsid w:val="003F1AD8"/>
    <w:rsid w:val="0043102F"/>
    <w:rsid w:val="004451B7"/>
    <w:rsid w:val="00487D0A"/>
    <w:rsid w:val="005645C4"/>
    <w:rsid w:val="005D43E4"/>
    <w:rsid w:val="005F0639"/>
    <w:rsid w:val="00610221"/>
    <w:rsid w:val="0066447D"/>
    <w:rsid w:val="007A1066"/>
    <w:rsid w:val="007D5938"/>
    <w:rsid w:val="008D7F8B"/>
    <w:rsid w:val="008F5EC1"/>
    <w:rsid w:val="0092223D"/>
    <w:rsid w:val="00A36B35"/>
    <w:rsid w:val="00A41F82"/>
    <w:rsid w:val="00B207EE"/>
    <w:rsid w:val="00C32FF1"/>
    <w:rsid w:val="00D82C56"/>
    <w:rsid w:val="00D93D58"/>
    <w:rsid w:val="00DC516B"/>
    <w:rsid w:val="00DF7184"/>
    <w:rsid w:val="00E439D9"/>
    <w:rsid w:val="00E829C9"/>
    <w:rsid w:val="00EA3C34"/>
    <w:rsid w:val="00FE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E3118386-FB03-402D-975C-A8C37B68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EA3C34"/>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lang w:val="en-GB"/>
    </w:rPr>
  </w:style>
  <w:style w:type="paragraph" w:customStyle="1" w:styleId="Secondnumbering">
    <w:name w:val="Second numbering"/>
    <w:basedOn w:val="Normal"/>
    <w:link w:val="SecondnumberingChar"/>
    <w:qFormat/>
    <w:rsid w:val="00EA3C34"/>
    <w:pPr>
      <w:widowControl/>
      <w:numPr>
        <w:numId w:val="1"/>
      </w:numPr>
      <w:suppressAutoHyphens w:val="0"/>
      <w:autoSpaceDE/>
      <w:autoSpaceDN/>
      <w:ind w:left="1134" w:hanging="283"/>
      <w:jc w:val="both"/>
      <w:textAlignment w:val="auto"/>
    </w:pPr>
    <w:rPr>
      <w:rFonts w:ascii="Arial" w:eastAsiaTheme="minorHAnsi" w:hAnsi="Arial" w:cstheme="minorBidi"/>
      <w:sz w:val="22"/>
      <w:szCs w:val="22"/>
      <w:lang w:val="en-GB"/>
    </w:rPr>
  </w:style>
  <w:style w:type="character" w:customStyle="1" w:styleId="ListParagraphChar">
    <w:name w:val="List Paragraph Char"/>
    <w:basedOn w:val="DefaultParagraphFont"/>
    <w:link w:val="ListParagraph"/>
    <w:uiPriority w:val="34"/>
    <w:rsid w:val="00EA3C34"/>
    <w:rPr>
      <w:rFonts w:eastAsiaTheme="minorHAnsi" w:cstheme="minorBidi"/>
      <w:lang w:val="en-GB"/>
    </w:rPr>
  </w:style>
  <w:style w:type="character" w:customStyle="1" w:styleId="SecondnumberingChar">
    <w:name w:val="Second numbering Char"/>
    <w:basedOn w:val="DefaultParagraphFont"/>
    <w:link w:val="Secondnumbering"/>
    <w:rsid w:val="00EA3C34"/>
    <w:rPr>
      <w:rFonts w:eastAsiaTheme="minorHAnsi" w:cstheme="minorBidi"/>
      <w:lang w:val="en-GB"/>
    </w:rPr>
  </w:style>
  <w:style w:type="character" w:styleId="FootnoteReference">
    <w:name w:val="footnote reference"/>
    <w:uiPriority w:val="99"/>
    <w:semiHidden/>
    <w:rsid w:val="00EA3C34"/>
    <w:rPr>
      <w:rFonts w:cs="Times New Roman"/>
    </w:rPr>
  </w:style>
  <w:style w:type="paragraph" w:styleId="FootnoteText">
    <w:name w:val="footnote text"/>
    <w:basedOn w:val="Normal"/>
    <w:link w:val="FootnoteTextChar"/>
    <w:uiPriority w:val="99"/>
    <w:semiHidden/>
    <w:rsid w:val="00EA3C34"/>
    <w:pPr>
      <w:suppressAutoHyphens w:val="0"/>
      <w:adjustRightInd w:val="0"/>
      <w:textAlignment w:val="auto"/>
    </w:pPr>
    <w:rPr>
      <w:rFonts w:ascii="Arial" w:hAnsi="Arial"/>
      <w:sz w:val="18"/>
      <w:szCs w:val="20"/>
    </w:rPr>
  </w:style>
  <w:style w:type="character" w:customStyle="1" w:styleId="FootnoteTextChar">
    <w:name w:val="Footnote Text Char"/>
    <w:basedOn w:val="DefaultParagraphFont"/>
    <w:link w:val="FootnoteText"/>
    <w:uiPriority w:val="99"/>
    <w:semiHidden/>
    <w:rsid w:val="00EA3C34"/>
    <w:rPr>
      <w:rFonts w:eastAsia="Times New Roman"/>
      <w:sz w:val="18"/>
      <w:szCs w:val="20"/>
    </w:rPr>
  </w:style>
  <w:style w:type="paragraph" w:styleId="BalloonText">
    <w:name w:val="Balloon Text"/>
    <w:basedOn w:val="Normal"/>
    <w:link w:val="BalloonTextChar"/>
    <w:uiPriority w:val="99"/>
    <w:semiHidden/>
    <w:unhideWhenUsed/>
    <w:rsid w:val="00DF7184"/>
    <w:rPr>
      <w:rFonts w:ascii="Tahoma" w:hAnsi="Tahoma" w:cs="Tahoma"/>
      <w:sz w:val="16"/>
      <w:szCs w:val="16"/>
    </w:rPr>
  </w:style>
  <w:style w:type="character" w:customStyle="1" w:styleId="BalloonTextChar">
    <w:name w:val="Balloon Text Char"/>
    <w:basedOn w:val="DefaultParagraphFont"/>
    <w:link w:val="BalloonText"/>
    <w:uiPriority w:val="99"/>
    <w:semiHidden/>
    <w:rsid w:val="00DF71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9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migratory-species-conservation-light-climate-chan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ms.int/en/document/role-ecological-networks-conservation-migratory-specie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ms.int/en/document/role-ecological-networks-conservation-migratory-species-0" TargetMode="External"/><Relationship Id="rId4" Type="http://schemas.openxmlformats.org/officeDocument/2006/relationships/webSettings" Target="webSettings.xml"/><Relationship Id="rId9" Type="http://schemas.openxmlformats.org/officeDocument/2006/relationships/hyperlink" Target="https://www.cms.int/en/document/advancing-ecological-networks-address-needs-migratory-species-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2020-02-19T15:48:00Z</dcterms:created>
  <dcterms:modified xsi:type="dcterms:W3CDTF">2020-02-19T15:48:00Z</dcterms:modified>
</cp:coreProperties>
</file>