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2B79A155" w14:textId="7D18250D" w:rsidR="00675097" w:rsidRPr="00675097" w:rsidRDefault="00675097" w:rsidP="00675097">
      <w:pPr>
        <w:pBdr>
          <w:top w:val="single" w:sz="6" w:space="0" w:color="FFFFFF"/>
          <w:left w:val="single" w:sz="6" w:space="0" w:color="FFFFFF"/>
          <w:bottom w:val="single" w:sz="6" w:space="0" w:color="FFFFFF"/>
          <w:right w:val="single" w:sz="6" w:space="0" w:color="FFFFFF"/>
        </w:pBdr>
        <w:jc w:val="center"/>
        <w:outlineLvl w:val="1"/>
        <w:rPr>
          <w:rFonts w:ascii="Arial" w:eastAsia="Calibri" w:hAnsi="Arial" w:cs="Arial"/>
          <w:b/>
          <w:caps/>
          <w:sz w:val="22"/>
          <w:szCs w:val="22"/>
          <w:lang w:val="fr-FR"/>
        </w:rPr>
      </w:pPr>
      <w:r w:rsidRPr="00675097">
        <w:rPr>
          <w:rFonts w:ascii="Arial" w:hAnsi="Arial" w:cs="Arial"/>
          <w:b/>
          <w:caps/>
          <w:sz w:val="22"/>
          <w:szCs w:val="22"/>
          <w:lang w:val="fr-FR"/>
        </w:rPr>
        <w:t xml:space="preserve">EspÈces </w:t>
      </w:r>
      <w:r>
        <w:rPr>
          <w:rFonts w:ascii="Arial" w:hAnsi="Arial" w:cs="Arial"/>
          <w:b/>
          <w:caps/>
          <w:sz w:val="22"/>
          <w:szCs w:val="22"/>
          <w:lang w:val="fr-FR"/>
        </w:rPr>
        <w:t>DE CHONDRICHTYENS</w:t>
      </w:r>
      <w:r w:rsidRPr="00675097">
        <w:rPr>
          <w:rFonts w:ascii="Arial" w:hAnsi="Arial" w:cs="Arial"/>
          <w:b/>
          <w:caps/>
          <w:sz w:val="22"/>
          <w:szCs w:val="22"/>
          <w:lang w:val="fr-FR"/>
        </w:rPr>
        <w:t xml:space="preserve"> (requins, raies, pocheteaux et chimÈres)</w:t>
      </w:r>
    </w:p>
    <w:p w14:paraId="77BA811D" w14:textId="3274B0B0" w:rsidR="00D82C56" w:rsidRPr="00C73F5D" w:rsidRDefault="005D43E4" w:rsidP="00E829C9">
      <w:pPr>
        <w:jc w:val="center"/>
        <w:rPr>
          <w:rFonts w:ascii="Arial" w:hAnsi="Arial" w:cs="Arial"/>
          <w:sz w:val="22"/>
          <w:szCs w:val="22"/>
          <w:lang w:val="fr-FR"/>
        </w:rPr>
      </w:pPr>
      <w:r w:rsidRPr="00C73F5D">
        <w:rPr>
          <w:rFonts w:ascii="Arial" w:hAnsi="Arial" w:cs="Arial"/>
          <w:sz w:val="22"/>
          <w:szCs w:val="22"/>
          <w:lang w:val="fr-FR"/>
        </w:rPr>
        <w:t>UNEP/CMS/COP13/Doc.</w:t>
      </w:r>
      <w:r w:rsidR="00675097" w:rsidRPr="00C73F5D">
        <w:rPr>
          <w:rFonts w:ascii="Arial" w:hAnsi="Arial" w:cs="Arial"/>
          <w:sz w:val="22"/>
          <w:szCs w:val="22"/>
          <w:lang w:val="fr-FR"/>
        </w:rPr>
        <w:t>26.2.7</w:t>
      </w:r>
    </w:p>
    <w:p w14:paraId="48F82B79" w14:textId="77777777" w:rsidR="00D82C56" w:rsidRPr="00C73F5D" w:rsidRDefault="00D82C56" w:rsidP="00E829C9">
      <w:pPr>
        <w:jc w:val="center"/>
        <w:rPr>
          <w:rFonts w:ascii="Arial" w:hAnsi="Arial" w:cs="Arial"/>
          <w:sz w:val="22"/>
          <w:szCs w:val="22"/>
          <w:lang w:val="fr-FR"/>
        </w:rPr>
      </w:pPr>
    </w:p>
    <w:p w14:paraId="73A89732" w14:textId="2905D3D1"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675097">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675097">
        <w:rPr>
          <w:rFonts w:ascii="Arial" w:hAnsi="Arial" w:cs="Arial"/>
          <w:i/>
          <w:sz w:val="22"/>
          <w:szCs w:val="22"/>
          <w:lang w:val="fr-FR"/>
        </w:rPr>
        <w:t>le Groupe de travail sur les espèces aquatiques)</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1CBA7AB2" w14:textId="77777777" w:rsidR="00675097" w:rsidRPr="00675097" w:rsidRDefault="00675097" w:rsidP="00675097">
      <w:pPr>
        <w:spacing w:line="254" w:lineRule="auto"/>
        <w:jc w:val="center"/>
        <w:outlineLvl w:val="0"/>
        <w:rPr>
          <w:rFonts w:ascii="Arial" w:eastAsia="Calibri" w:hAnsi="Arial" w:cs="Arial"/>
          <w:sz w:val="22"/>
          <w:szCs w:val="22"/>
          <w:lang w:val="fr-FR"/>
        </w:rPr>
      </w:pPr>
      <w:r w:rsidRPr="00675097">
        <w:rPr>
          <w:rFonts w:ascii="Arial" w:hAnsi="Arial" w:cs="Arial"/>
          <w:sz w:val="22"/>
          <w:szCs w:val="22"/>
          <w:lang w:val="fr-FR"/>
        </w:rPr>
        <w:t>PROJET DE RÉSOLUTION</w:t>
      </w:r>
    </w:p>
    <w:p w14:paraId="47BA92DA" w14:textId="77777777" w:rsidR="00675097" w:rsidRPr="00675097" w:rsidRDefault="00675097" w:rsidP="00824508">
      <w:pPr>
        <w:rPr>
          <w:rFonts w:ascii="Arial" w:eastAsia="Calibri" w:hAnsi="Arial" w:cs="Arial"/>
          <w:i/>
          <w:sz w:val="22"/>
          <w:szCs w:val="22"/>
          <w:lang w:val="fr-FR"/>
        </w:rPr>
      </w:pPr>
    </w:p>
    <w:p w14:paraId="5BA09E78" w14:textId="4FDE83AE"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 xml:space="preserve">Rappelant </w:t>
      </w:r>
      <w:r w:rsidRPr="00675097">
        <w:rPr>
          <w:rFonts w:ascii="Arial" w:hAnsi="Arial" w:cs="Arial"/>
          <w:sz w:val="22"/>
          <w:szCs w:val="22"/>
          <w:lang w:val="fr-FR"/>
        </w:rPr>
        <w:t xml:space="preserve">les précédentes décisions pertinentes de la Conférence des Parties, notamment la résolution 8.6 (Rev.COP12) et la résolution 11.20 sur les requins et les </w:t>
      </w:r>
      <w:proofErr w:type="gramStart"/>
      <w:r w:rsidRPr="00675097">
        <w:rPr>
          <w:rFonts w:ascii="Arial" w:hAnsi="Arial" w:cs="Arial"/>
          <w:sz w:val="22"/>
          <w:szCs w:val="22"/>
          <w:lang w:val="fr-FR"/>
        </w:rPr>
        <w:t>raies;</w:t>
      </w:r>
      <w:proofErr w:type="gramEnd"/>
    </w:p>
    <w:p w14:paraId="3BEC434D" w14:textId="77777777" w:rsidR="00675097" w:rsidRPr="00675097" w:rsidRDefault="00675097" w:rsidP="00675097">
      <w:pPr>
        <w:jc w:val="both"/>
        <w:rPr>
          <w:rFonts w:ascii="Arial" w:eastAsia="Calibri" w:hAnsi="Arial" w:cs="Arial"/>
          <w:sz w:val="22"/>
          <w:szCs w:val="22"/>
          <w:lang w:val="fr-FR"/>
        </w:rPr>
      </w:pPr>
    </w:p>
    <w:p w14:paraId="71DEB56A" w14:textId="4578BC79"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Reconnaissant</w:t>
      </w:r>
      <w:r w:rsidRPr="00675097">
        <w:rPr>
          <w:rFonts w:ascii="Arial" w:hAnsi="Arial" w:cs="Arial"/>
          <w:sz w:val="22"/>
          <w:szCs w:val="22"/>
          <w:lang w:val="fr-FR"/>
        </w:rPr>
        <w:t xml:space="preserve"> les obligations de la communauté internationale en matière de conservation, de protection et de gestion des requins migrateurs, comme </w:t>
      </w:r>
      <w:r w:rsidR="00C73F5D">
        <w:rPr>
          <w:rFonts w:ascii="Arial" w:hAnsi="Arial" w:cs="Arial"/>
          <w:sz w:val="22"/>
          <w:szCs w:val="22"/>
          <w:lang w:val="fr-FR"/>
        </w:rPr>
        <w:t>le soulignent</w:t>
      </w:r>
      <w:r w:rsidRPr="00675097">
        <w:rPr>
          <w:rFonts w:ascii="Arial" w:hAnsi="Arial" w:cs="Arial"/>
          <w:sz w:val="22"/>
          <w:szCs w:val="22"/>
          <w:lang w:val="fr-FR"/>
        </w:rPr>
        <w:t>, entre autres, la Convention sur la diversité biologique (CDB), la Convention sur la conservation des espèces migratrices (CMS), la Convention sur le commerce international des espèces de faune et de flore sauvages menacées d’extinction (CITES), la Convention des Nations Unies sur le droit de la mer, l’Accord aux fins d’application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 Plan d’action international pour la conservation et la gestion des requins (PAI-REQUINS) de l’Organisation des Nations Unies pour l’alimentation et l’agriculture (FAO), et de son Comité des pêches;</w:t>
      </w:r>
    </w:p>
    <w:p w14:paraId="07E2988D" w14:textId="77777777" w:rsidR="00675097" w:rsidRPr="00675097" w:rsidRDefault="00675097" w:rsidP="00675097">
      <w:pPr>
        <w:jc w:val="both"/>
        <w:rPr>
          <w:rFonts w:ascii="Arial" w:eastAsia="Calibri" w:hAnsi="Arial" w:cs="Arial"/>
          <w:sz w:val="22"/>
          <w:szCs w:val="22"/>
          <w:lang w:val="fr-FR"/>
        </w:rPr>
      </w:pPr>
    </w:p>
    <w:p w14:paraId="1B030236" w14:textId="33C0043A"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Reconnaissant</w:t>
      </w:r>
      <w:r w:rsidRPr="00675097">
        <w:rPr>
          <w:rFonts w:ascii="Arial" w:hAnsi="Arial" w:cs="Arial"/>
          <w:sz w:val="22"/>
          <w:szCs w:val="22"/>
          <w:lang w:val="fr-FR"/>
        </w:rPr>
        <w:t xml:space="preserve"> que conformément à la CMS, les États de l’aire de répartition doivent prendre des mesures de conservation, de protection et de gestion des espèces migratrices et s’efforcer de conclure des </w:t>
      </w:r>
      <w:r w:rsidR="00C73F5D">
        <w:rPr>
          <w:rFonts w:ascii="Arial" w:hAnsi="Arial" w:cs="Arial"/>
          <w:sz w:val="22"/>
          <w:szCs w:val="22"/>
          <w:lang w:val="fr-FR"/>
        </w:rPr>
        <w:t>a</w:t>
      </w:r>
      <w:r w:rsidRPr="00675097">
        <w:rPr>
          <w:rFonts w:ascii="Arial" w:hAnsi="Arial" w:cs="Arial"/>
          <w:sz w:val="22"/>
          <w:szCs w:val="22"/>
          <w:lang w:val="fr-FR"/>
        </w:rPr>
        <w:t>ccords en vue de promouvoir la conservation et la gestion des espèces migratrices;</w:t>
      </w:r>
    </w:p>
    <w:p w14:paraId="5D7892CE" w14:textId="77777777" w:rsidR="00675097" w:rsidRPr="00675097" w:rsidRDefault="00675097" w:rsidP="00675097">
      <w:pPr>
        <w:jc w:val="both"/>
        <w:rPr>
          <w:rFonts w:ascii="Arial" w:eastAsia="Calibri" w:hAnsi="Arial" w:cs="Arial"/>
          <w:sz w:val="22"/>
          <w:szCs w:val="22"/>
          <w:lang w:val="fr-FR"/>
        </w:rPr>
      </w:pPr>
    </w:p>
    <w:p w14:paraId="75A4C3B9" w14:textId="4E1B097B"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Notant</w:t>
      </w:r>
      <w:r w:rsidRPr="00675097">
        <w:rPr>
          <w:rFonts w:ascii="Arial" w:hAnsi="Arial" w:cs="Arial"/>
          <w:sz w:val="22"/>
          <w:szCs w:val="22"/>
          <w:lang w:val="fr-FR"/>
        </w:rPr>
        <w:t xml:space="preserve"> que plusieurs espèces </w:t>
      </w:r>
      <w:r w:rsidR="00C675D1">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sont déjà inscrites aux Annexes I et II;</w:t>
      </w:r>
    </w:p>
    <w:p w14:paraId="4CF576B5" w14:textId="77777777" w:rsidR="00675097" w:rsidRPr="00675097" w:rsidRDefault="00675097" w:rsidP="00675097">
      <w:pPr>
        <w:jc w:val="both"/>
        <w:rPr>
          <w:rFonts w:ascii="Arial" w:eastAsia="Calibri" w:hAnsi="Arial" w:cs="Arial"/>
          <w:sz w:val="22"/>
          <w:szCs w:val="22"/>
          <w:lang w:val="fr-FR"/>
        </w:rPr>
      </w:pPr>
    </w:p>
    <w:p w14:paraId="7FD7EA2C" w14:textId="1C37E665"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Notant</w:t>
      </w:r>
      <w:r w:rsidRPr="00675097">
        <w:rPr>
          <w:rFonts w:ascii="Arial" w:hAnsi="Arial" w:cs="Arial"/>
          <w:sz w:val="22"/>
          <w:szCs w:val="22"/>
          <w:lang w:val="fr-FR"/>
        </w:rPr>
        <w:t xml:space="preserve"> l’importance de la coopération entre les États de l’aire de répartition </w:t>
      </w:r>
      <w:r w:rsidR="00C73F5D">
        <w:rPr>
          <w:rFonts w:ascii="Arial" w:hAnsi="Arial" w:cs="Arial"/>
          <w:sz w:val="22"/>
          <w:szCs w:val="22"/>
          <w:lang w:val="fr-FR"/>
        </w:rPr>
        <w:t xml:space="preserve">pour poursuivre </w:t>
      </w:r>
      <w:r w:rsidRPr="00675097">
        <w:rPr>
          <w:rFonts w:ascii="Arial" w:hAnsi="Arial" w:cs="Arial"/>
          <w:sz w:val="22"/>
          <w:szCs w:val="22"/>
          <w:lang w:val="fr-FR"/>
        </w:rPr>
        <w:t>la recherche</w:t>
      </w:r>
      <w:r w:rsidR="00C73F5D">
        <w:rPr>
          <w:rFonts w:ascii="Arial" w:hAnsi="Arial" w:cs="Arial"/>
          <w:sz w:val="22"/>
          <w:szCs w:val="22"/>
          <w:lang w:val="fr-FR"/>
        </w:rPr>
        <w:t>,</w:t>
      </w:r>
      <w:r w:rsidRPr="00675097">
        <w:rPr>
          <w:rFonts w:ascii="Arial" w:hAnsi="Arial" w:cs="Arial"/>
          <w:sz w:val="22"/>
          <w:szCs w:val="22"/>
          <w:lang w:val="fr-FR"/>
        </w:rPr>
        <w:t xml:space="preserve"> la sensibilisation, l</w:t>
      </w:r>
      <w:r w:rsidR="00C73F5D">
        <w:rPr>
          <w:rFonts w:ascii="Arial" w:hAnsi="Arial" w:cs="Arial"/>
          <w:sz w:val="22"/>
          <w:szCs w:val="22"/>
          <w:lang w:val="fr-FR"/>
        </w:rPr>
        <w:t xml:space="preserve">a surveillance du </w:t>
      </w:r>
      <w:r w:rsidRPr="00675097">
        <w:rPr>
          <w:rFonts w:ascii="Arial" w:hAnsi="Arial" w:cs="Arial"/>
          <w:sz w:val="22"/>
          <w:szCs w:val="22"/>
          <w:lang w:val="fr-FR"/>
        </w:rPr>
        <w:t xml:space="preserve">commerce et la réduction des prises accessoires d’espèces </w:t>
      </w:r>
      <w:r w:rsidR="00C73F5D">
        <w:rPr>
          <w:rFonts w:ascii="Arial" w:hAnsi="Arial" w:cs="Arial"/>
          <w:sz w:val="22"/>
          <w:szCs w:val="22"/>
          <w:lang w:val="fr-FR"/>
        </w:rPr>
        <w:t xml:space="preserve">de </w:t>
      </w:r>
      <w:r w:rsidRPr="00675097">
        <w:rPr>
          <w:rFonts w:ascii="Arial" w:hAnsi="Arial" w:cs="Arial"/>
          <w:sz w:val="22"/>
          <w:szCs w:val="22"/>
          <w:lang w:val="fr-FR"/>
        </w:rPr>
        <w:t>chondrichtyen</w:t>
      </w:r>
      <w:r w:rsidR="00C73F5D">
        <w:rPr>
          <w:rFonts w:ascii="Arial" w:hAnsi="Arial" w:cs="Arial"/>
          <w:sz w:val="22"/>
          <w:szCs w:val="22"/>
          <w:lang w:val="fr-FR"/>
        </w:rPr>
        <w:t>s</w:t>
      </w:r>
      <w:r w:rsidRPr="00675097">
        <w:rPr>
          <w:rFonts w:ascii="Arial" w:hAnsi="Arial" w:cs="Arial"/>
          <w:sz w:val="22"/>
          <w:szCs w:val="22"/>
          <w:lang w:val="fr-FR"/>
        </w:rPr>
        <w:t xml:space="preserve"> migratrices, et le fait que ces activités pourraient considérablement améliorer les résultats obtenus en matière de conservation des espèces </w:t>
      </w:r>
      <w:r w:rsidR="00C675D1">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migratrices;</w:t>
      </w:r>
    </w:p>
    <w:p w14:paraId="193F93D2" w14:textId="77777777" w:rsidR="00675097" w:rsidRPr="00675097" w:rsidRDefault="00675097" w:rsidP="00675097">
      <w:pPr>
        <w:jc w:val="both"/>
        <w:rPr>
          <w:rFonts w:ascii="Arial" w:eastAsia="Calibri" w:hAnsi="Arial" w:cs="Arial"/>
          <w:sz w:val="22"/>
          <w:szCs w:val="22"/>
          <w:lang w:val="fr-FR"/>
        </w:rPr>
      </w:pPr>
    </w:p>
    <w:p w14:paraId="3716A041" w14:textId="1E210639"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Consciente</w:t>
      </w:r>
      <w:r w:rsidRPr="00675097">
        <w:rPr>
          <w:rFonts w:ascii="Arial" w:hAnsi="Arial" w:cs="Arial"/>
          <w:sz w:val="22"/>
          <w:szCs w:val="22"/>
          <w:lang w:val="fr-FR"/>
        </w:rPr>
        <w:t xml:space="preserve"> du rôle crucial </w:t>
      </w:r>
      <w:r w:rsidR="00C675D1">
        <w:rPr>
          <w:rFonts w:ascii="Arial" w:hAnsi="Arial" w:cs="Arial"/>
          <w:sz w:val="22"/>
          <w:szCs w:val="22"/>
          <w:lang w:val="fr-FR"/>
        </w:rPr>
        <w:t xml:space="preserve">que jouent les </w:t>
      </w:r>
      <w:r w:rsidR="00DD733E">
        <w:rPr>
          <w:rFonts w:ascii="Arial" w:hAnsi="Arial" w:cs="Arial"/>
          <w:sz w:val="22"/>
          <w:szCs w:val="22"/>
          <w:lang w:val="fr-FR"/>
        </w:rPr>
        <w:t>chondrichtyens</w:t>
      </w:r>
      <w:r w:rsidR="00C675D1">
        <w:rPr>
          <w:rFonts w:ascii="Arial" w:hAnsi="Arial" w:cs="Arial"/>
          <w:sz w:val="22"/>
          <w:szCs w:val="22"/>
          <w:lang w:val="fr-FR"/>
        </w:rPr>
        <w:t xml:space="preserve"> </w:t>
      </w:r>
      <w:r w:rsidRPr="00675097">
        <w:rPr>
          <w:rFonts w:ascii="Arial" w:hAnsi="Arial" w:cs="Arial"/>
          <w:sz w:val="22"/>
          <w:szCs w:val="22"/>
          <w:lang w:val="fr-FR"/>
        </w:rPr>
        <w:t xml:space="preserve">dans les écosystèmes marins et les économies locales, et </w:t>
      </w:r>
      <w:r w:rsidRPr="00675097">
        <w:rPr>
          <w:rFonts w:ascii="Arial" w:hAnsi="Arial" w:cs="Arial"/>
          <w:i/>
          <w:sz w:val="22"/>
          <w:szCs w:val="22"/>
          <w:lang w:val="fr-FR"/>
        </w:rPr>
        <w:t>préoccupée</w:t>
      </w:r>
      <w:r w:rsidRPr="00675097">
        <w:rPr>
          <w:rFonts w:ascii="Arial" w:hAnsi="Arial" w:cs="Arial"/>
          <w:sz w:val="22"/>
          <w:szCs w:val="22"/>
          <w:lang w:val="fr-FR"/>
        </w:rPr>
        <w:t xml:space="preserve"> par la mortalité importante de ces espèces, en particulier celles qui sont inscrites aux Annexes I et II de la CMS, résultant de toute une gamme d’incidences et de menaces, y compris la </w:t>
      </w:r>
      <w:r w:rsidR="00C675D1">
        <w:rPr>
          <w:rFonts w:ascii="Arial" w:hAnsi="Arial" w:cs="Arial"/>
          <w:sz w:val="22"/>
          <w:szCs w:val="22"/>
          <w:lang w:val="fr-FR"/>
        </w:rPr>
        <w:t xml:space="preserve">perte et la </w:t>
      </w:r>
      <w:r w:rsidRPr="00675097">
        <w:rPr>
          <w:rFonts w:ascii="Arial" w:hAnsi="Arial" w:cs="Arial"/>
          <w:sz w:val="22"/>
          <w:szCs w:val="22"/>
          <w:lang w:val="fr-FR"/>
        </w:rPr>
        <w:t>destruction de leur habitat, l</w:t>
      </w:r>
      <w:r w:rsidR="00C675D1">
        <w:rPr>
          <w:rFonts w:ascii="Arial" w:hAnsi="Arial" w:cs="Arial"/>
          <w:sz w:val="22"/>
          <w:szCs w:val="22"/>
          <w:lang w:val="fr-FR"/>
        </w:rPr>
        <w:t>a surexploitation</w:t>
      </w:r>
      <w:r w:rsidRPr="00675097">
        <w:rPr>
          <w:rFonts w:ascii="Arial" w:hAnsi="Arial" w:cs="Arial"/>
          <w:sz w:val="22"/>
          <w:szCs w:val="22"/>
          <w:lang w:val="fr-FR"/>
        </w:rPr>
        <w:t xml:space="preserve">, la pêche illégale, non déclarée et non réglementée (INN), </w:t>
      </w:r>
      <w:r w:rsidR="005B2514">
        <w:rPr>
          <w:rFonts w:ascii="Arial" w:hAnsi="Arial" w:cs="Arial"/>
          <w:sz w:val="22"/>
          <w:szCs w:val="22"/>
          <w:lang w:val="fr-FR"/>
        </w:rPr>
        <w:t xml:space="preserve">ainsi </w:t>
      </w:r>
      <w:r w:rsidRPr="00675097">
        <w:rPr>
          <w:rFonts w:ascii="Arial" w:hAnsi="Arial" w:cs="Arial"/>
          <w:sz w:val="22"/>
          <w:szCs w:val="22"/>
          <w:lang w:val="fr-FR"/>
        </w:rPr>
        <w:t xml:space="preserve">que </w:t>
      </w:r>
      <w:r w:rsidR="005B2514">
        <w:rPr>
          <w:rFonts w:ascii="Arial" w:hAnsi="Arial" w:cs="Arial"/>
          <w:sz w:val="22"/>
          <w:szCs w:val="22"/>
          <w:lang w:val="fr-FR"/>
        </w:rPr>
        <w:t xml:space="preserve">les </w:t>
      </w:r>
      <w:r w:rsidRPr="00675097">
        <w:rPr>
          <w:rFonts w:ascii="Arial" w:hAnsi="Arial" w:cs="Arial"/>
          <w:sz w:val="22"/>
          <w:szCs w:val="22"/>
          <w:lang w:val="fr-FR"/>
        </w:rPr>
        <w:t>prises accessoires</w:t>
      </w:r>
      <w:r w:rsidR="005B2514">
        <w:rPr>
          <w:rFonts w:ascii="Arial" w:hAnsi="Arial" w:cs="Arial"/>
          <w:sz w:val="22"/>
          <w:szCs w:val="22"/>
          <w:lang w:val="fr-FR"/>
        </w:rPr>
        <w:t xml:space="preserve">, qui constituent une menace </w:t>
      </w:r>
      <w:r w:rsidR="00996B69">
        <w:rPr>
          <w:rFonts w:ascii="Arial" w:hAnsi="Arial" w:cs="Arial"/>
          <w:sz w:val="22"/>
          <w:szCs w:val="22"/>
          <w:lang w:val="fr-FR"/>
        </w:rPr>
        <w:t>pour la conservation de ces espèces</w:t>
      </w:r>
      <w:r w:rsidRPr="00675097">
        <w:rPr>
          <w:rFonts w:ascii="Arial" w:hAnsi="Arial" w:cs="Arial"/>
          <w:sz w:val="22"/>
          <w:szCs w:val="22"/>
          <w:lang w:val="fr-FR"/>
        </w:rPr>
        <w:t>;</w:t>
      </w:r>
    </w:p>
    <w:p w14:paraId="7A0EA398" w14:textId="77777777" w:rsidR="00675097" w:rsidRPr="00675097" w:rsidRDefault="00675097" w:rsidP="00675097">
      <w:pPr>
        <w:jc w:val="both"/>
        <w:rPr>
          <w:rFonts w:ascii="Arial" w:eastAsia="Calibri" w:hAnsi="Arial" w:cs="Arial"/>
          <w:sz w:val="22"/>
          <w:szCs w:val="22"/>
          <w:lang w:val="fr-FR"/>
        </w:rPr>
      </w:pPr>
    </w:p>
    <w:p w14:paraId="1EA6F116" w14:textId="21012335" w:rsidR="00675097" w:rsidRPr="00675097" w:rsidRDefault="00675097" w:rsidP="00675097">
      <w:pPr>
        <w:jc w:val="both"/>
        <w:rPr>
          <w:rFonts w:ascii="Arial" w:hAnsi="Arial" w:cs="Arial"/>
          <w:sz w:val="22"/>
          <w:szCs w:val="22"/>
          <w:lang w:val="fr-FR"/>
        </w:rPr>
      </w:pPr>
      <w:r w:rsidRPr="00675097">
        <w:rPr>
          <w:rFonts w:ascii="Arial" w:hAnsi="Arial" w:cs="Arial"/>
          <w:i/>
          <w:sz w:val="22"/>
          <w:szCs w:val="22"/>
          <w:lang w:val="fr-FR"/>
        </w:rPr>
        <w:t>Prenant note</w:t>
      </w:r>
      <w:r w:rsidRPr="00675097">
        <w:rPr>
          <w:rFonts w:ascii="Arial" w:hAnsi="Arial" w:cs="Arial"/>
          <w:sz w:val="22"/>
          <w:szCs w:val="22"/>
          <w:lang w:val="fr-FR"/>
        </w:rPr>
        <w:t xml:space="preserve"> de l’évaluation </w:t>
      </w:r>
      <w:r w:rsidR="00996B69">
        <w:rPr>
          <w:rFonts w:ascii="Arial" w:hAnsi="Arial" w:cs="Arial"/>
          <w:sz w:val="22"/>
          <w:szCs w:val="22"/>
          <w:lang w:val="fr-FR"/>
        </w:rPr>
        <w:t xml:space="preserve">réalisée par </w:t>
      </w:r>
      <w:r w:rsidRPr="00675097">
        <w:rPr>
          <w:rFonts w:ascii="Arial" w:hAnsi="Arial" w:cs="Arial"/>
          <w:sz w:val="22"/>
          <w:szCs w:val="22"/>
          <w:lang w:val="fr-FR"/>
        </w:rPr>
        <w:t xml:space="preserve">l’UICN en 2014 sur l’état de conservation des espèces </w:t>
      </w:r>
      <w:r w:rsidR="00C675D1">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w:t>
      </w:r>
      <w:r w:rsidR="00996B69">
        <w:rPr>
          <w:rFonts w:ascii="Arial" w:hAnsi="Arial" w:cs="Arial"/>
          <w:sz w:val="22"/>
          <w:szCs w:val="22"/>
          <w:lang w:val="fr-FR"/>
        </w:rPr>
        <w:t xml:space="preserve">selon laquelle </w:t>
      </w:r>
      <w:r w:rsidRPr="00675097">
        <w:rPr>
          <w:rFonts w:ascii="Arial" w:hAnsi="Arial" w:cs="Arial"/>
          <w:sz w:val="22"/>
          <w:szCs w:val="22"/>
          <w:lang w:val="fr-FR"/>
        </w:rPr>
        <w:t xml:space="preserve">un quart de toutes les espèces examinées </w:t>
      </w:r>
      <w:r w:rsidR="00996B69">
        <w:rPr>
          <w:rFonts w:ascii="Arial" w:hAnsi="Arial" w:cs="Arial"/>
          <w:sz w:val="22"/>
          <w:szCs w:val="22"/>
          <w:lang w:val="fr-FR"/>
        </w:rPr>
        <w:t>est</w:t>
      </w:r>
      <w:r w:rsidRPr="00675097">
        <w:rPr>
          <w:rFonts w:ascii="Arial" w:hAnsi="Arial" w:cs="Arial"/>
          <w:sz w:val="22"/>
          <w:szCs w:val="22"/>
          <w:lang w:val="fr-FR"/>
        </w:rPr>
        <w:t xml:space="preserve"> menacé d’extinction, et seulement un tiers est classé </w:t>
      </w:r>
      <w:r w:rsidR="00996B69">
        <w:rPr>
          <w:rFonts w:ascii="Arial" w:hAnsi="Arial" w:cs="Arial"/>
          <w:sz w:val="22"/>
          <w:szCs w:val="22"/>
          <w:lang w:val="fr-FR"/>
        </w:rPr>
        <w:t>dans la catégorie des espèces faisant l’objet d’</w:t>
      </w:r>
      <w:r w:rsidRPr="00675097">
        <w:rPr>
          <w:rFonts w:ascii="Arial" w:hAnsi="Arial" w:cs="Arial"/>
          <w:sz w:val="22"/>
          <w:szCs w:val="22"/>
          <w:lang w:val="fr-FR"/>
        </w:rPr>
        <w:t>une préoccupation mineure en termes de conservation;</w:t>
      </w:r>
    </w:p>
    <w:p w14:paraId="057B9E01" w14:textId="77777777" w:rsidR="00675097" w:rsidRPr="00675097" w:rsidRDefault="00675097" w:rsidP="00675097">
      <w:pPr>
        <w:jc w:val="both"/>
        <w:rPr>
          <w:rFonts w:ascii="Arial" w:eastAsia="Calibri" w:hAnsi="Arial" w:cs="Arial"/>
          <w:sz w:val="22"/>
          <w:szCs w:val="22"/>
          <w:lang w:val="fr-FR"/>
        </w:rPr>
      </w:pPr>
    </w:p>
    <w:p w14:paraId="72694B00" w14:textId="365F49ED" w:rsidR="00675097" w:rsidRPr="00675097" w:rsidRDefault="00675097" w:rsidP="00675097">
      <w:pPr>
        <w:jc w:val="both"/>
        <w:rPr>
          <w:rFonts w:ascii="Arial" w:eastAsia="Calibri" w:hAnsi="Arial" w:cs="Arial"/>
          <w:sz w:val="22"/>
          <w:szCs w:val="22"/>
          <w:lang w:val="fr-FR"/>
        </w:rPr>
      </w:pPr>
      <w:r w:rsidRPr="00675097">
        <w:rPr>
          <w:rFonts w:ascii="Arial" w:hAnsi="Arial" w:cs="Arial"/>
          <w:i/>
          <w:sz w:val="22"/>
          <w:szCs w:val="22"/>
          <w:lang w:val="fr-FR"/>
        </w:rPr>
        <w:t>Constatant</w:t>
      </w:r>
      <w:r w:rsidRPr="00675097">
        <w:rPr>
          <w:rFonts w:ascii="Arial" w:hAnsi="Arial" w:cs="Arial"/>
          <w:sz w:val="22"/>
          <w:szCs w:val="22"/>
          <w:lang w:val="fr-FR"/>
        </w:rPr>
        <w:t xml:space="preserve"> que l’UICN a averti que les raies sont généralement plus menacées et moins protégées que les requins, et que tous les </w:t>
      </w:r>
      <w:proofErr w:type="spellStart"/>
      <w:r w:rsidRPr="00675097">
        <w:rPr>
          <w:rFonts w:ascii="Arial" w:hAnsi="Arial" w:cs="Arial"/>
          <w:sz w:val="22"/>
          <w:szCs w:val="22"/>
          <w:lang w:val="fr-FR"/>
        </w:rPr>
        <w:t>mobulidées</w:t>
      </w:r>
      <w:proofErr w:type="spellEnd"/>
      <w:r w:rsidRPr="00675097">
        <w:rPr>
          <w:rFonts w:ascii="Arial" w:hAnsi="Arial" w:cs="Arial"/>
          <w:sz w:val="22"/>
          <w:szCs w:val="22"/>
          <w:lang w:val="fr-FR"/>
        </w:rPr>
        <w:t xml:space="preserve">, </w:t>
      </w:r>
      <w:proofErr w:type="spellStart"/>
      <w:r w:rsidRPr="00675097">
        <w:rPr>
          <w:rFonts w:ascii="Arial" w:hAnsi="Arial" w:cs="Arial"/>
          <w:sz w:val="22"/>
          <w:szCs w:val="22"/>
          <w:lang w:val="fr-FR"/>
        </w:rPr>
        <w:t>poissons-scies</w:t>
      </w:r>
      <w:proofErr w:type="spellEnd"/>
      <w:r w:rsidRPr="00675097">
        <w:rPr>
          <w:rFonts w:ascii="Arial" w:hAnsi="Arial" w:cs="Arial"/>
          <w:sz w:val="22"/>
          <w:szCs w:val="22"/>
          <w:lang w:val="fr-FR"/>
        </w:rPr>
        <w:t>, et l’ensemble de la population méditerranéenne de poissons-guitares sont inscrits aux Annexes I et II de la CMS;</w:t>
      </w:r>
    </w:p>
    <w:p w14:paraId="4C6F3982" w14:textId="2B25F1C3" w:rsidR="00824508" w:rsidRDefault="00824508" w:rsidP="00675097">
      <w:pPr>
        <w:jc w:val="both"/>
        <w:rPr>
          <w:rFonts w:ascii="Arial" w:hAnsi="Arial" w:cs="Arial"/>
          <w:i/>
          <w:sz w:val="22"/>
          <w:szCs w:val="22"/>
          <w:lang w:val="fr-FR"/>
        </w:rPr>
      </w:pPr>
      <w:r>
        <w:rPr>
          <w:rFonts w:ascii="Arial" w:hAnsi="Arial" w:cs="Arial"/>
          <w:i/>
          <w:sz w:val="22"/>
          <w:szCs w:val="22"/>
          <w:lang w:val="fr-FR"/>
        </w:rPr>
        <w:br w:type="page"/>
      </w:r>
    </w:p>
    <w:p w14:paraId="69B883A7" w14:textId="77777777" w:rsidR="00675097" w:rsidRPr="00675097" w:rsidRDefault="00675097" w:rsidP="00824508">
      <w:pPr>
        <w:jc w:val="both"/>
        <w:rPr>
          <w:rFonts w:ascii="Arial" w:hAnsi="Arial" w:cs="Arial"/>
          <w:i/>
          <w:sz w:val="22"/>
          <w:szCs w:val="22"/>
          <w:lang w:val="fr-FR"/>
        </w:rPr>
      </w:pPr>
    </w:p>
    <w:p w14:paraId="61FE0977" w14:textId="62B2C476" w:rsidR="00675097" w:rsidRPr="00675097" w:rsidRDefault="00675097" w:rsidP="00824508">
      <w:pPr>
        <w:jc w:val="both"/>
        <w:rPr>
          <w:rFonts w:ascii="Arial" w:eastAsiaTheme="minorHAnsi" w:hAnsi="Arial" w:cs="Arial"/>
          <w:sz w:val="22"/>
          <w:szCs w:val="22"/>
          <w:lang w:val="fr-FR"/>
        </w:rPr>
      </w:pPr>
      <w:r w:rsidRPr="00675097">
        <w:rPr>
          <w:rFonts w:ascii="Arial" w:hAnsi="Arial" w:cs="Arial"/>
          <w:i/>
          <w:sz w:val="22"/>
          <w:szCs w:val="22"/>
          <w:lang w:val="fr-FR"/>
        </w:rPr>
        <w:t xml:space="preserve">Constatant avec préoccupation </w:t>
      </w:r>
      <w:r w:rsidRPr="00675097">
        <w:rPr>
          <w:rFonts w:ascii="Arial" w:hAnsi="Arial" w:cs="Arial"/>
          <w:sz w:val="22"/>
          <w:szCs w:val="22"/>
          <w:lang w:val="fr-FR"/>
        </w:rPr>
        <w:t xml:space="preserve">que la surpêche est le principal facteur du déclin significatif des espèces </w:t>
      </w:r>
      <w:r w:rsidR="00996B69">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partout dans le monde, menaçant de nombreuses populations ainsi que la stabilité des écosystèmes marins, la pêche durable, l’écotourisme axé sur les requins et les raies, et la sécurité alimentaire;</w:t>
      </w:r>
    </w:p>
    <w:p w14:paraId="69BE00E1" w14:textId="77777777" w:rsidR="00675097" w:rsidRPr="00675097" w:rsidRDefault="00675097" w:rsidP="00824508">
      <w:pPr>
        <w:jc w:val="both"/>
        <w:rPr>
          <w:rFonts w:ascii="Arial" w:eastAsia="Calibri" w:hAnsi="Arial" w:cs="Arial"/>
          <w:sz w:val="22"/>
          <w:szCs w:val="22"/>
          <w:lang w:val="fr-FR"/>
        </w:rPr>
      </w:pPr>
    </w:p>
    <w:p w14:paraId="3934B219" w14:textId="0749A778"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Consciente</w:t>
      </w:r>
      <w:r w:rsidRPr="00675097">
        <w:rPr>
          <w:rFonts w:ascii="Arial" w:hAnsi="Arial" w:cs="Arial"/>
          <w:sz w:val="22"/>
          <w:szCs w:val="22"/>
          <w:lang w:val="fr-FR"/>
        </w:rPr>
        <w:t xml:space="preserve"> du fait que l’enlèvement des ailerons de requins, la pratique de l’enlèvement et la rétention des ailerons de requins (et de certaines raies) et le rejet en mer du reste de la carcasse, sont associés à une mortalité non viable et à un gaspillage inacceptable;</w:t>
      </w:r>
    </w:p>
    <w:p w14:paraId="35A13450" w14:textId="77777777" w:rsidR="00675097" w:rsidRPr="00675097" w:rsidRDefault="00675097" w:rsidP="00824508">
      <w:pPr>
        <w:jc w:val="both"/>
        <w:rPr>
          <w:rFonts w:ascii="Arial" w:eastAsia="Calibri" w:hAnsi="Arial" w:cs="Arial"/>
          <w:sz w:val="22"/>
          <w:szCs w:val="22"/>
          <w:lang w:val="fr-FR"/>
        </w:rPr>
      </w:pPr>
    </w:p>
    <w:p w14:paraId="0460A2A1" w14:textId="361CD3C9"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Consciente également</w:t>
      </w:r>
      <w:r w:rsidRPr="00675097">
        <w:rPr>
          <w:rFonts w:ascii="Arial" w:hAnsi="Arial" w:cs="Arial"/>
          <w:sz w:val="22"/>
          <w:szCs w:val="22"/>
          <w:lang w:val="fr-FR"/>
        </w:rPr>
        <w:t xml:space="preserve"> du fait que la demande de produits d’espèces </w:t>
      </w:r>
      <w:r w:rsidR="00996B69">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(par ex</w:t>
      </w:r>
      <w:r w:rsidR="00996B69">
        <w:rPr>
          <w:rFonts w:ascii="Arial" w:hAnsi="Arial" w:cs="Arial"/>
          <w:sz w:val="22"/>
          <w:szCs w:val="22"/>
          <w:lang w:val="fr-FR"/>
        </w:rPr>
        <w:t>e</w:t>
      </w:r>
      <w:r w:rsidRPr="00675097">
        <w:rPr>
          <w:rFonts w:ascii="Arial" w:hAnsi="Arial" w:cs="Arial"/>
          <w:sz w:val="22"/>
          <w:szCs w:val="22"/>
          <w:lang w:val="fr-FR"/>
        </w:rPr>
        <w:t xml:space="preserve">mple ailerons de requins et de certaines raies et plaques branchiales </w:t>
      </w:r>
      <w:proofErr w:type="spellStart"/>
      <w:r w:rsidRPr="00675097">
        <w:rPr>
          <w:rFonts w:ascii="Arial" w:hAnsi="Arial" w:cs="Arial"/>
          <w:sz w:val="22"/>
          <w:szCs w:val="22"/>
          <w:lang w:val="fr-FR"/>
        </w:rPr>
        <w:t>mobulides</w:t>
      </w:r>
      <w:proofErr w:type="spellEnd"/>
      <w:r w:rsidRPr="00675097">
        <w:rPr>
          <w:rFonts w:ascii="Arial" w:hAnsi="Arial" w:cs="Arial"/>
          <w:sz w:val="22"/>
          <w:szCs w:val="22"/>
          <w:lang w:val="fr-FR"/>
        </w:rPr>
        <w:t>) peut alimenter les pratiques non durables et la surexploitation de ces espèces;</w:t>
      </w:r>
    </w:p>
    <w:p w14:paraId="0A4BAB7F" w14:textId="77777777" w:rsidR="00675097" w:rsidRPr="00675097" w:rsidRDefault="00675097" w:rsidP="00824508">
      <w:pPr>
        <w:jc w:val="both"/>
        <w:rPr>
          <w:rFonts w:ascii="Arial" w:eastAsia="Calibri" w:hAnsi="Arial" w:cs="Arial"/>
          <w:sz w:val="22"/>
          <w:szCs w:val="22"/>
          <w:lang w:val="fr-FR"/>
        </w:rPr>
      </w:pPr>
    </w:p>
    <w:p w14:paraId="13FED2AC" w14:textId="2F63CEF1" w:rsidR="00675097" w:rsidRPr="00675097" w:rsidRDefault="00675097" w:rsidP="00824508">
      <w:pPr>
        <w:jc w:val="both"/>
        <w:rPr>
          <w:rFonts w:ascii="Arial" w:eastAsiaTheme="minorHAnsi" w:hAnsi="Arial" w:cs="Arial"/>
          <w:sz w:val="22"/>
          <w:szCs w:val="22"/>
          <w:lang w:val="fr-FR"/>
        </w:rPr>
      </w:pPr>
      <w:r w:rsidRPr="00675097">
        <w:rPr>
          <w:rFonts w:ascii="Arial" w:hAnsi="Arial" w:cs="Arial"/>
          <w:i/>
          <w:sz w:val="22"/>
          <w:szCs w:val="22"/>
          <w:lang w:val="fr-FR"/>
        </w:rPr>
        <w:t>Rappelant</w:t>
      </w:r>
      <w:r w:rsidRPr="00675097">
        <w:rPr>
          <w:rFonts w:ascii="Arial" w:hAnsi="Arial" w:cs="Arial"/>
          <w:sz w:val="22"/>
          <w:szCs w:val="22"/>
          <w:lang w:val="fr-FR"/>
        </w:rPr>
        <w:t xml:space="preserve"> l’Accord des Nations Unies sur les stocks de poissons, visant à assurer la conservation et l’exploitation durable des stocks de poissons chevauchants et des stocks de poissons grands migrateurs;</w:t>
      </w:r>
    </w:p>
    <w:p w14:paraId="31E4D86B" w14:textId="77777777" w:rsidR="00675097" w:rsidRPr="00675097" w:rsidRDefault="00675097" w:rsidP="00824508">
      <w:pPr>
        <w:jc w:val="both"/>
        <w:rPr>
          <w:rFonts w:ascii="Arial" w:eastAsia="Calibri" w:hAnsi="Arial" w:cs="Arial"/>
          <w:sz w:val="22"/>
          <w:szCs w:val="22"/>
          <w:lang w:val="fr-FR"/>
        </w:rPr>
      </w:pPr>
    </w:p>
    <w:p w14:paraId="334F42BC" w14:textId="61CDC819"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Rappelant encore</w:t>
      </w:r>
      <w:r w:rsidRPr="00675097">
        <w:rPr>
          <w:rFonts w:ascii="Arial" w:hAnsi="Arial" w:cs="Arial"/>
          <w:sz w:val="22"/>
          <w:szCs w:val="22"/>
          <w:lang w:val="fr-FR"/>
        </w:rPr>
        <w:t xml:space="preserve"> que l’Assemblée générale des Nations Unies a adopté par consensus des résolutions sur la pêche durable chaque année depuis 2007, exhortant les États à prendre des mesures immédiates et concertées pour améliorer la mise en œuvre et le respect des mesures de réglementation ou d’organisation de la gestion des pêches régionales (ORGP) existantes qui réglementent la pêche au requin et les captures accidentelles de requins;</w:t>
      </w:r>
    </w:p>
    <w:p w14:paraId="02BFF32D" w14:textId="77777777" w:rsidR="00675097" w:rsidRPr="00675097" w:rsidRDefault="00675097" w:rsidP="00824508">
      <w:pPr>
        <w:jc w:val="both"/>
        <w:rPr>
          <w:rFonts w:ascii="Arial" w:eastAsia="Calibri" w:hAnsi="Arial" w:cs="Arial"/>
          <w:sz w:val="22"/>
          <w:szCs w:val="22"/>
          <w:lang w:val="fr-FR"/>
        </w:rPr>
      </w:pPr>
    </w:p>
    <w:p w14:paraId="18E0C6C3" w14:textId="2E8249FD"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Soulignant</w:t>
      </w:r>
      <w:r w:rsidRPr="00675097">
        <w:rPr>
          <w:rFonts w:ascii="Arial" w:hAnsi="Arial" w:cs="Arial"/>
          <w:sz w:val="22"/>
          <w:szCs w:val="22"/>
          <w:lang w:val="fr-FR"/>
        </w:rPr>
        <w:t xml:space="preserve"> l’importance des mesures qui interdisent ou restreignent la pêche menée uniquement à des fins de récolte des ailerons de requins, et, le cas échéant, la nécessité d’envisager de prendre d’autres mesures, selon qu’il convient, telles que des mesures exigeant que tous les requins soient débarqués avec leurs ailerons naturellement attachés au corps;</w:t>
      </w:r>
    </w:p>
    <w:p w14:paraId="0235F047" w14:textId="77777777" w:rsidR="00675097" w:rsidRPr="00675097" w:rsidRDefault="00675097" w:rsidP="00824508">
      <w:pPr>
        <w:jc w:val="both"/>
        <w:rPr>
          <w:rFonts w:ascii="Arial" w:eastAsia="Calibri" w:hAnsi="Arial" w:cs="Arial"/>
          <w:sz w:val="22"/>
          <w:szCs w:val="22"/>
          <w:lang w:val="fr-FR"/>
        </w:rPr>
      </w:pPr>
    </w:p>
    <w:p w14:paraId="6A4F7835" w14:textId="088D346E"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Consciente</w:t>
      </w:r>
      <w:r w:rsidRPr="00675097">
        <w:rPr>
          <w:rFonts w:ascii="Arial" w:hAnsi="Arial" w:cs="Arial"/>
          <w:sz w:val="22"/>
          <w:szCs w:val="22"/>
          <w:lang w:val="fr-FR"/>
        </w:rPr>
        <w:t xml:space="preserve"> du fait que, malgré les recherches scientifiques et la surveillance passées et présentes, les connaissances sur la biologie, l’écologie et la dynamique des populations de nombreuses espèces </w:t>
      </w:r>
      <w:r w:rsidR="00996B69">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sont insuffisantes, et qu’il est nécessaire d’encourager une plus grande coopération entre les pays qui pratiquent la pêche dans les domaines de la recherche, de la surveillance, de l’application des lois et du respect des lois, afin d’appliquer efficacement les mesures de conservation;</w:t>
      </w:r>
    </w:p>
    <w:p w14:paraId="05C36DBD" w14:textId="77777777" w:rsidR="00675097" w:rsidRPr="00675097" w:rsidRDefault="00675097" w:rsidP="00824508">
      <w:pPr>
        <w:jc w:val="both"/>
        <w:rPr>
          <w:rFonts w:ascii="Arial" w:eastAsia="Calibri" w:hAnsi="Arial" w:cs="Arial"/>
          <w:sz w:val="22"/>
          <w:szCs w:val="22"/>
          <w:lang w:val="fr-FR"/>
        </w:rPr>
      </w:pPr>
    </w:p>
    <w:p w14:paraId="3555A608" w14:textId="0C60BC73"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Constatant</w:t>
      </w:r>
      <w:r w:rsidRPr="00675097">
        <w:rPr>
          <w:rFonts w:ascii="Arial" w:hAnsi="Arial" w:cs="Arial"/>
          <w:sz w:val="22"/>
          <w:szCs w:val="22"/>
          <w:lang w:val="fr-FR"/>
        </w:rPr>
        <w:t xml:space="preserve"> que plusieurs ORGP ont adopté des mesures de conservation et de gestion scientifiques, applicables à tous les navires de pêche opérant dans les zones de compétence des ORGP, visant à éradiquer l’enlèvement des ailerons et assurant la protection et la gestion durable d’espèces </w:t>
      </w:r>
      <w:r w:rsidR="00996B69">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spécifiques pêchées volontairement et/ou comme prises accessoires</w:t>
      </w:r>
      <w:r w:rsidR="00996B69">
        <w:rPr>
          <w:rFonts w:ascii="Arial" w:hAnsi="Arial" w:cs="Arial"/>
          <w:sz w:val="22"/>
          <w:szCs w:val="22"/>
          <w:lang w:val="fr-FR"/>
        </w:rPr>
        <w:t>;</w:t>
      </w:r>
    </w:p>
    <w:p w14:paraId="31CF477D" w14:textId="77777777" w:rsidR="00675097" w:rsidRPr="00675097" w:rsidRDefault="00675097" w:rsidP="00824508">
      <w:pPr>
        <w:jc w:val="both"/>
        <w:rPr>
          <w:rFonts w:ascii="Arial" w:eastAsia="Calibri" w:hAnsi="Arial" w:cs="Arial"/>
          <w:sz w:val="22"/>
          <w:szCs w:val="22"/>
          <w:lang w:val="fr-FR"/>
        </w:rPr>
      </w:pPr>
    </w:p>
    <w:p w14:paraId="77F6644B" w14:textId="6DD7B58A"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Constatant en outre</w:t>
      </w:r>
      <w:r w:rsidRPr="00675097">
        <w:rPr>
          <w:rFonts w:ascii="Arial" w:hAnsi="Arial" w:cs="Arial"/>
          <w:sz w:val="22"/>
          <w:szCs w:val="22"/>
          <w:lang w:val="fr-FR"/>
        </w:rPr>
        <w:t xml:space="preserve"> que la CITES inscrit plusieurs espèces qui sont également inscrites aux Annexes de la CMS, y compris toutes les espèces de </w:t>
      </w:r>
      <w:proofErr w:type="spellStart"/>
      <w:r w:rsidRPr="00675097">
        <w:rPr>
          <w:rFonts w:ascii="Arial" w:hAnsi="Arial" w:cs="Arial"/>
          <w:sz w:val="22"/>
          <w:szCs w:val="22"/>
          <w:lang w:val="fr-FR"/>
        </w:rPr>
        <w:t>poissons-scies</w:t>
      </w:r>
      <w:proofErr w:type="spellEnd"/>
      <w:r w:rsidRPr="00675097">
        <w:rPr>
          <w:rFonts w:ascii="Arial" w:hAnsi="Arial" w:cs="Arial"/>
          <w:sz w:val="22"/>
          <w:szCs w:val="22"/>
          <w:lang w:val="fr-FR"/>
        </w:rPr>
        <w:t>, inscrites à l’Annexe I;</w:t>
      </w:r>
    </w:p>
    <w:p w14:paraId="427281F0" w14:textId="77777777" w:rsidR="00675097" w:rsidRPr="00675097" w:rsidRDefault="00675097" w:rsidP="00824508">
      <w:pPr>
        <w:jc w:val="both"/>
        <w:rPr>
          <w:rFonts w:ascii="Arial" w:eastAsia="Calibri" w:hAnsi="Arial" w:cs="Arial"/>
          <w:sz w:val="22"/>
          <w:szCs w:val="22"/>
          <w:lang w:val="fr-FR"/>
        </w:rPr>
      </w:pPr>
    </w:p>
    <w:p w14:paraId="3DEFB538" w14:textId="5F62D6CF"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Soulignant</w:t>
      </w:r>
      <w:r w:rsidRPr="00675097">
        <w:rPr>
          <w:rFonts w:ascii="Arial" w:hAnsi="Arial" w:cs="Arial"/>
          <w:sz w:val="22"/>
          <w:szCs w:val="22"/>
          <w:lang w:val="fr-FR"/>
        </w:rPr>
        <w:t xml:space="preserve"> l’importance du Plan d’action international pour la conservation et la gestion des requins, qui a été adopté par la FAO en 1999, pour donner des orientations sur l’élaboration de telles mesures, et </w:t>
      </w:r>
      <w:r w:rsidRPr="00675097">
        <w:rPr>
          <w:rFonts w:ascii="Arial" w:hAnsi="Arial" w:cs="Arial"/>
          <w:i/>
          <w:sz w:val="22"/>
          <w:szCs w:val="22"/>
          <w:lang w:val="fr-FR"/>
        </w:rPr>
        <w:t>se félicitant</w:t>
      </w:r>
      <w:r w:rsidRPr="00675097">
        <w:rPr>
          <w:rFonts w:ascii="Arial" w:hAnsi="Arial" w:cs="Arial"/>
          <w:sz w:val="22"/>
          <w:szCs w:val="22"/>
          <w:lang w:val="fr-FR"/>
        </w:rPr>
        <w:t xml:space="preserve"> du fait que la majorité des principaux pays qui pratiquent la pêche identifiés par la FAO a adopté des plans d’action nationaux pour les requins (Plan-requins</w:t>
      </w:r>
      <w:proofErr w:type="gramStart"/>
      <w:r w:rsidRPr="00675097">
        <w:rPr>
          <w:rFonts w:ascii="Arial" w:hAnsi="Arial" w:cs="Arial"/>
          <w:sz w:val="22"/>
          <w:szCs w:val="22"/>
          <w:lang w:val="fr-FR"/>
        </w:rPr>
        <w:t>);</w:t>
      </w:r>
      <w:proofErr w:type="gramEnd"/>
    </w:p>
    <w:p w14:paraId="300807CD" w14:textId="77777777" w:rsidR="00675097" w:rsidRPr="00675097" w:rsidRDefault="00675097" w:rsidP="00824508">
      <w:pPr>
        <w:jc w:val="both"/>
        <w:rPr>
          <w:rFonts w:ascii="Arial" w:eastAsia="Calibri" w:hAnsi="Arial" w:cs="Arial"/>
          <w:sz w:val="22"/>
          <w:szCs w:val="22"/>
          <w:lang w:val="fr-FR"/>
        </w:rPr>
      </w:pPr>
    </w:p>
    <w:p w14:paraId="3F2010E0" w14:textId="4CA6047E" w:rsidR="00675097" w:rsidRPr="00675097" w:rsidRDefault="00675097" w:rsidP="00824508">
      <w:pPr>
        <w:jc w:val="both"/>
        <w:rPr>
          <w:rFonts w:ascii="Arial" w:hAnsi="Arial" w:cs="Arial"/>
          <w:sz w:val="22"/>
          <w:szCs w:val="22"/>
          <w:lang w:val="fr-FR"/>
        </w:rPr>
      </w:pPr>
      <w:r w:rsidRPr="00675097">
        <w:rPr>
          <w:rFonts w:ascii="Arial" w:hAnsi="Arial" w:cs="Arial"/>
          <w:i/>
          <w:sz w:val="22"/>
          <w:szCs w:val="22"/>
          <w:lang w:val="fr-FR"/>
        </w:rPr>
        <w:t>Soulignant en outre</w:t>
      </w:r>
      <w:r w:rsidRPr="00675097">
        <w:rPr>
          <w:rFonts w:ascii="Arial" w:hAnsi="Arial" w:cs="Arial"/>
          <w:sz w:val="22"/>
          <w:szCs w:val="22"/>
          <w:lang w:val="fr-FR"/>
        </w:rPr>
        <w:t xml:space="preserve"> le rôle important des ORGP dans la mise en place de mesures de conservation et de gestion pour les espèces </w:t>
      </w:r>
      <w:r w:rsidR="00996B69">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dont beaucoup sont contraignantes pour tous les navires de pêche opérant dans les zones de compétence des ORGP, fondées sur les meilleures données disponibles et des conseils scientifiques fournis par leurs comités scientifiques;</w:t>
      </w:r>
    </w:p>
    <w:p w14:paraId="4C342D34" w14:textId="13A0AF63" w:rsidR="00824508" w:rsidRDefault="00824508" w:rsidP="00824508">
      <w:pPr>
        <w:jc w:val="both"/>
        <w:rPr>
          <w:rFonts w:ascii="Arial" w:eastAsia="Calibri" w:hAnsi="Arial" w:cs="Arial"/>
          <w:sz w:val="22"/>
          <w:szCs w:val="22"/>
          <w:lang w:val="fr-FR"/>
        </w:rPr>
      </w:pPr>
      <w:r>
        <w:rPr>
          <w:rFonts w:ascii="Arial" w:eastAsia="Calibri" w:hAnsi="Arial" w:cs="Arial"/>
          <w:sz w:val="22"/>
          <w:szCs w:val="22"/>
          <w:lang w:val="fr-FR"/>
        </w:rPr>
        <w:br w:type="page"/>
      </w:r>
    </w:p>
    <w:p w14:paraId="16751E2B" w14:textId="77777777" w:rsidR="00675097" w:rsidRPr="00675097" w:rsidRDefault="00675097" w:rsidP="00824508">
      <w:pPr>
        <w:jc w:val="both"/>
        <w:rPr>
          <w:rFonts w:ascii="Arial" w:eastAsia="Calibri" w:hAnsi="Arial" w:cs="Arial"/>
          <w:sz w:val="22"/>
          <w:szCs w:val="22"/>
          <w:lang w:val="fr-FR"/>
        </w:rPr>
      </w:pPr>
    </w:p>
    <w:p w14:paraId="08B6F6D7" w14:textId="3C3AD934" w:rsidR="00675097" w:rsidRPr="0083144E" w:rsidRDefault="00675097" w:rsidP="00824508">
      <w:pPr>
        <w:jc w:val="both"/>
        <w:rPr>
          <w:rFonts w:ascii="Arial" w:hAnsi="Arial" w:cs="Arial"/>
          <w:sz w:val="22"/>
          <w:szCs w:val="22"/>
          <w:lang w:val="fr-FR"/>
        </w:rPr>
      </w:pPr>
      <w:r w:rsidRPr="00675097">
        <w:rPr>
          <w:rFonts w:ascii="Arial" w:hAnsi="Arial" w:cs="Arial"/>
          <w:i/>
          <w:sz w:val="22"/>
          <w:szCs w:val="22"/>
          <w:lang w:val="fr-FR"/>
        </w:rPr>
        <w:t>Rappelant</w:t>
      </w:r>
      <w:r w:rsidRPr="00675097">
        <w:rPr>
          <w:rFonts w:ascii="Arial" w:hAnsi="Arial" w:cs="Arial"/>
          <w:sz w:val="22"/>
          <w:szCs w:val="22"/>
          <w:lang w:val="fr-FR"/>
        </w:rPr>
        <w:t xml:space="preserve"> les obligations énoncées dans l’</w:t>
      </w:r>
      <w:r w:rsidR="006A32BF">
        <w:rPr>
          <w:rFonts w:ascii="Arial" w:hAnsi="Arial" w:cs="Arial"/>
          <w:sz w:val="22"/>
          <w:szCs w:val="22"/>
          <w:lang w:val="fr-FR"/>
        </w:rPr>
        <w:t>A</w:t>
      </w:r>
      <w:r w:rsidRPr="00675097">
        <w:rPr>
          <w:rFonts w:ascii="Arial" w:hAnsi="Arial" w:cs="Arial"/>
          <w:sz w:val="22"/>
          <w:szCs w:val="22"/>
          <w:lang w:val="fr-FR"/>
        </w:rPr>
        <w:t>rticle III (5) de la Convention, qui interdit le prélèvement d’espèces inscrites à l’Annexe I</w:t>
      </w:r>
      <w:r w:rsidR="006A32BF">
        <w:rPr>
          <w:rFonts w:ascii="Arial" w:hAnsi="Arial" w:cs="Arial"/>
          <w:sz w:val="22"/>
          <w:szCs w:val="22"/>
          <w:lang w:val="fr-FR"/>
        </w:rPr>
        <w:t xml:space="preserve">, les Articles IV et V de la Convention en </w:t>
      </w:r>
      <w:r w:rsidR="0083144E">
        <w:rPr>
          <w:rFonts w:ascii="Arial" w:hAnsi="Arial" w:cs="Arial"/>
          <w:sz w:val="22"/>
          <w:szCs w:val="22"/>
          <w:lang w:val="fr-FR"/>
        </w:rPr>
        <w:t xml:space="preserve">faveur de </w:t>
      </w:r>
      <w:r w:rsidR="006A32BF" w:rsidRPr="006A32BF">
        <w:rPr>
          <w:rFonts w:ascii="Arial" w:hAnsi="Arial" w:cs="Arial"/>
          <w:sz w:val="22"/>
          <w:szCs w:val="22"/>
          <w:lang w:val="fr-FR"/>
        </w:rPr>
        <w:t xml:space="preserve">la conservation et </w:t>
      </w:r>
      <w:r w:rsidR="0083144E">
        <w:rPr>
          <w:rFonts w:ascii="Arial" w:hAnsi="Arial" w:cs="Arial"/>
          <w:sz w:val="22"/>
          <w:szCs w:val="22"/>
          <w:lang w:val="fr-FR"/>
        </w:rPr>
        <w:t xml:space="preserve">de </w:t>
      </w:r>
      <w:r w:rsidR="006A32BF" w:rsidRPr="006A32BF">
        <w:rPr>
          <w:rFonts w:ascii="Arial" w:hAnsi="Arial" w:cs="Arial"/>
          <w:sz w:val="22"/>
          <w:szCs w:val="22"/>
          <w:lang w:val="fr-FR"/>
        </w:rPr>
        <w:t>la gestion des espèces figurant à l'Annexe II</w:t>
      </w:r>
      <w:r w:rsidR="0083144E">
        <w:rPr>
          <w:rFonts w:ascii="Arial" w:hAnsi="Arial" w:cs="Arial"/>
          <w:sz w:val="22"/>
          <w:szCs w:val="22"/>
          <w:lang w:val="fr-FR"/>
        </w:rPr>
        <w:t xml:space="preserve"> afin de restaurer et de maintenir leur état de conservation favorable, </w:t>
      </w:r>
      <w:r w:rsidRPr="00675097">
        <w:rPr>
          <w:rFonts w:ascii="Arial" w:hAnsi="Arial" w:cs="Arial"/>
          <w:sz w:val="22"/>
          <w:szCs w:val="22"/>
          <w:lang w:val="fr-FR"/>
        </w:rPr>
        <w:t xml:space="preserve">et la résolution 12.22 </w:t>
      </w:r>
      <w:r w:rsidR="006A32BF">
        <w:rPr>
          <w:rFonts w:ascii="Arial" w:hAnsi="Arial" w:cs="Arial"/>
          <w:i/>
          <w:sz w:val="22"/>
          <w:szCs w:val="22"/>
          <w:lang w:val="fr-FR"/>
        </w:rPr>
        <w:t>P</w:t>
      </w:r>
      <w:r w:rsidRPr="00675097">
        <w:rPr>
          <w:rFonts w:ascii="Arial" w:hAnsi="Arial" w:cs="Arial"/>
          <w:i/>
          <w:sz w:val="22"/>
          <w:szCs w:val="22"/>
          <w:lang w:val="fr-FR"/>
        </w:rPr>
        <w:t>rises accessoires</w:t>
      </w:r>
      <w:r w:rsidRPr="00675097">
        <w:rPr>
          <w:rFonts w:ascii="Arial" w:hAnsi="Arial" w:cs="Arial"/>
          <w:sz w:val="22"/>
          <w:szCs w:val="22"/>
          <w:lang w:val="fr-FR"/>
        </w:rPr>
        <w:t>, qui demande à toutes les Parties,</w:t>
      </w:r>
      <w:r w:rsidRPr="00675097">
        <w:rPr>
          <w:rFonts w:ascii="Arial" w:hAnsi="Arial" w:cs="Arial"/>
          <w:i/>
          <w:sz w:val="22"/>
          <w:szCs w:val="22"/>
          <w:lang w:val="fr-FR"/>
        </w:rPr>
        <w:t xml:space="preserve"> « compte tenu de la gravité de la situation, de continuer à appliquer et à renforcer les mesures applicables aux activités de pêche sous leur contrôle [...], pour réduire autant que possible la mortalité accidentelle des espèces migratrices inscrites aux Annexes I et II »;</w:t>
      </w:r>
    </w:p>
    <w:p w14:paraId="6E284C80" w14:textId="77777777" w:rsidR="00675097" w:rsidRPr="00675097" w:rsidRDefault="00675097" w:rsidP="00675097">
      <w:pPr>
        <w:jc w:val="both"/>
        <w:rPr>
          <w:rFonts w:ascii="Arial" w:eastAsia="Calibri" w:hAnsi="Arial" w:cs="Arial"/>
          <w:i/>
          <w:sz w:val="22"/>
          <w:szCs w:val="22"/>
          <w:lang w:val="fr-FR"/>
        </w:rPr>
      </w:pPr>
    </w:p>
    <w:p w14:paraId="1B0BC5C2" w14:textId="7B079584" w:rsidR="00675097" w:rsidRPr="00675097" w:rsidRDefault="00675097" w:rsidP="00675097">
      <w:pPr>
        <w:jc w:val="both"/>
        <w:rPr>
          <w:rFonts w:ascii="Arial" w:hAnsi="Arial" w:cs="Arial"/>
          <w:i/>
          <w:sz w:val="22"/>
          <w:szCs w:val="22"/>
          <w:lang w:val="fr-FR"/>
        </w:rPr>
      </w:pPr>
      <w:r w:rsidRPr="00675097">
        <w:rPr>
          <w:rFonts w:ascii="Arial" w:hAnsi="Arial" w:cs="Arial"/>
          <w:i/>
          <w:sz w:val="22"/>
          <w:szCs w:val="22"/>
          <w:lang w:val="fr-FR"/>
        </w:rPr>
        <w:t xml:space="preserve">Rappelant la </w:t>
      </w:r>
      <w:r w:rsidRPr="00824508">
        <w:rPr>
          <w:rFonts w:ascii="Arial" w:hAnsi="Arial" w:cs="Arial"/>
          <w:iCs/>
          <w:sz w:val="22"/>
          <w:szCs w:val="22"/>
          <w:lang w:val="fr-FR"/>
        </w:rPr>
        <w:t>Résolution 12.12</w:t>
      </w:r>
      <w:r w:rsidRPr="00675097">
        <w:rPr>
          <w:rFonts w:ascii="Arial" w:hAnsi="Arial" w:cs="Arial"/>
          <w:i/>
          <w:sz w:val="22"/>
          <w:szCs w:val="22"/>
          <w:lang w:val="fr-FR"/>
        </w:rPr>
        <w:t xml:space="preserve"> </w:t>
      </w:r>
      <w:r w:rsidR="0083144E" w:rsidRPr="0083144E">
        <w:rPr>
          <w:rFonts w:ascii="Arial" w:hAnsi="Arial" w:cs="Arial"/>
          <w:i/>
          <w:iCs/>
          <w:sz w:val="22"/>
          <w:szCs w:val="22"/>
          <w:lang w:val="fr-FR"/>
        </w:rPr>
        <w:t>P</w:t>
      </w:r>
      <w:r w:rsidRPr="00675097">
        <w:rPr>
          <w:rFonts w:ascii="Arial" w:hAnsi="Arial" w:cs="Arial"/>
          <w:i/>
          <w:sz w:val="22"/>
          <w:szCs w:val="22"/>
          <w:lang w:val="fr-FR"/>
        </w:rPr>
        <w:t>rises accessoires</w:t>
      </w:r>
      <w:r w:rsidRPr="00675097">
        <w:rPr>
          <w:rFonts w:ascii="Arial" w:hAnsi="Arial" w:cs="Arial"/>
          <w:sz w:val="22"/>
          <w:szCs w:val="22"/>
          <w:lang w:val="fr-FR"/>
        </w:rPr>
        <w:t>, qui demande aux Parties</w:t>
      </w:r>
      <w:r w:rsidRPr="00675097">
        <w:rPr>
          <w:rFonts w:ascii="Arial" w:hAnsi="Arial" w:cs="Arial"/>
          <w:i/>
          <w:sz w:val="22"/>
          <w:szCs w:val="22"/>
          <w:lang w:val="fr-FR"/>
        </w:rPr>
        <w:t xml:space="preserve"> </w:t>
      </w:r>
      <w:r w:rsidR="0083144E">
        <w:rPr>
          <w:rFonts w:ascii="Arial" w:hAnsi="Arial" w:cs="Arial"/>
          <w:i/>
          <w:sz w:val="22"/>
          <w:szCs w:val="22"/>
          <w:lang w:val="fr-FR"/>
        </w:rPr>
        <w:t>d</w:t>
      </w:r>
      <w:proofErr w:type="gramStart"/>
      <w:r w:rsidR="0083144E">
        <w:rPr>
          <w:rFonts w:ascii="Arial" w:hAnsi="Arial" w:cs="Arial"/>
          <w:i/>
          <w:sz w:val="22"/>
          <w:szCs w:val="22"/>
          <w:lang w:val="fr-FR"/>
        </w:rPr>
        <w:t>’</w:t>
      </w:r>
      <w:r w:rsidRPr="00675097">
        <w:rPr>
          <w:rFonts w:ascii="Arial" w:hAnsi="Arial" w:cs="Arial"/>
          <w:i/>
          <w:sz w:val="22"/>
          <w:szCs w:val="22"/>
          <w:lang w:val="fr-FR"/>
        </w:rPr>
        <w:t>«</w:t>
      </w:r>
      <w:proofErr w:type="gramEnd"/>
      <w:r w:rsidRPr="00675097">
        <w:rPr>
          <w:rFonts w:ascii="Arial" w:hAnsi="Arial" w:cs="Arial"/>
          <w:i/>
          <w:sz w:val="22"/>
          <w:szCs w:val="22"/>
          <w:lang w:val="fr-FR"/>
        </w:rPr>
        <w:t xml:space="preserve"> améliorer leurs rapports d’information et de données sur les prises accessoires dans leurs rapports nationaux pour la CMS ou à travers leurs rapports faits aux Accords affiliés à la CMS, [...] » ; et</w:t>
      </w:r>
    </w:p>
    <w:p w14:paraId="7CDF1614" w14:textId="77777777" w:rsidR="00675097" w:rsidRDefault="00675097" w:rsidP="00675097">
      <w:pPr>
        <w:jc w:val="both"/>
        <w:rPr>
          <w:rFonts w:ascii="Arial" w:eastAsia="Calibri" w:hAnsi="Arial" w:cs="Arial"/>
          <w:i/>
          <w:sz w:val="22"/>
          <w:szCs w:val="22"/>
          <w:lang w:val="fr-FR"/>
        </w:rPr>
      </w:pPr>
    </w:p>
    <w:p w14:paraId="18E52B4B" w14:textId="6CFFD0A7" w:rsidR="00675097" w:rsidRPr="00675097" w:rsidRDefault="00675097" w:rsidP="00675097">
      <w:pPr>
        <w:jc w:val="both"/>
        <w:rPr>
          <w:rFonts w:ascii="Arial" w:eastAsia="Calibri" w:hAnsi="Arial" w:cs="Arial"/>
          <w:sz w:val="22"/>
          <w:szCs w:val="22"/>
          <w:lang w:val="fr-FR"/>
        </w:rPr>
      </w:pPr>
      <w:r w:rsidRPr="00675097">
        <w:rPr>
          <w:rFonts w:ascii="Arial" w:hAnsi="Arial" w:cs="Arial"/>
          <w:i/>
          <w:sz w:val="22"/>
          <w:szCs w:val="22"/>
          <w:lang w:val="fr-FR"/>
        </w:rPr>
        <w:t>Rappelant</w:t>
      </w:r>
      <w:r w:rsidRPr="00675097">
        <w:rPr>
          <w:rFonts w:ascii="Arial" w:hAnsi="Arial" w:cs="Arial"/>
          <w:sz w:val="22"/>
          <w:szCs w:val="22"/>
          <w:lang w:val="fr-FR"/>
        </w:rPr>
        <w:t xml:space="preserve"> l’adoption du Mémorandum d’entente de la CMS sur la conservation des requins migrateurs (</w:t>
      </w:r>
      <w:proofErr w:type="spellStart"/>
      <w:r w:rsidRPr="00675097">
        <w:rPr>
          <w:rFonts w:ascii="Arial" w:hAnsi="Arial" w:cs="Arial"/>
          <w:sz w:val="22"/>
          <w:szCs w:val="22"/>
          <w:lang w:val="fr-FR"/>
        </w:rPr>
        <w:t>MdE</w:t>
      </w:r>
      <w:proofErr w:type="spellEnd"/>
      <w:r w:rsidRPr="00675097">
        <w:rPr>
          <w:rFonts w:ascii="Arial" w:hAnsi="Arial" w:cs="Arial"/>
          <w:sz w:val="22"/>
          <w:szCs w:val="22"/>
          <w:lang w:val="fr-FR"/>
        </w:rPr>
        <w:t xml:space="preserve"> sur les requins) en 2010, visant à atteindre et à maintenir un état de conservation favorable pour les requins migrateurs, sur la base des meilleures informations scientifiques disponibles et en tenant compte des caractéristiques socio-économiques et d’autres valeurs représentées par ces espèces, et la première Réunion des Signataires en 2012, où le Plan de conservation pour les requins migrateurs a été adopté;</w:t>
      </w:r>
    </w:p>
    <w:p w14:paraId="2ABA8DA0" w14:textId="77777777" w:rsidR="00675097" w:rsidRPr="00675097" w:rsidRDefault="00675097" w:rsidP="00675097">
      <w:pPr>
        <w:jc w:val="both"/>
        <w:rPr>
          <w:rFonts w:ascii="Arial" w:eastAsia="Calibri" w:hAnsi="Arial" w:cs="Arial"/>
          <w:sz w:val="22"/>
          <w:szCs w:val="22"/>
          <w:lang w:val="fr-FR"/>
        </w:rPr>
      </w:pPr>
    </w:p>
    <w:p w14:paraId="51D80180" w14:textId="77777777" w:rsidR="00675097" w:rsidRPr="00824508" w:rsidRDefault="00675097" w:rsidP="00675097">
      <w:pPr>
        <w:jc w:val="center"/>
        <w:rPr>
          <w:rFonts w:ascii="Arial" w:hAnsi="Arial" w:cs="Arial"/>
          <w:i/>
          <w:iCs/>
          <w:sz w:val="22"/>
          <w:szCs w:val="22"/>
          <w:lang w:val="fr-FR"/>
        </w:rPr>
      </w:pPr>
      <w:r w:rsidRPr="00824508">
        <w:rPr>
          <w:rFonts w:ascii="Arial" w:hAnsi="Arial" w:cs="Arial"/>
          <w:i/>
          <w:iCs/>
          <w:sz w:val="22"/>
          <w:szCs w:val="22"/>
          <w:lang w:val="fr-FR"/>
        </w:rPr>
        <w:t>La Conférence des Parties à la Convention sur la conservation des espèces migratrices appartenant à la faune sauvage</w:t>
      </w:r>
    </w:p>
    <w:p w14:paraId="66BE6530" w14:textId="77777777" w:rsidR="00675097" w:rsidRPr="00675097" w:rsidRDefault="00675097" w:rsidP="00675097">
      <w:pPr>
        <w:jc w:val="center"/>
        <w:rPr>
          <w:rFonts w:ascii="Arial" w:eastAsia="Calibri" w:hAnsi="Arial" w:cs="Arial"/>
          <w:sz w:val="22"/>
          <w:szCs w:val="22"/>
          <w:lang w:val="fr-FR"/>
        </w:rPr>
      </w:pPr>
    </w:p>
    <w:p w14:paraId="313CCC8A" w14:textId="189DB339"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 xml:space="preserve">Prie </w:t>
      </w:r>
      <w:r w:rsidRPr="00675097">
        <w:rPr>
          <w:rFonts w:ascii="Arial" w:hAnsi="Arial" w:cs="Arial"/>
          <w:sz w:val="22"/>
          <w:szCs w:val="22"/>
          <w:lang w:val="fr-FR"/>
        </w:rPr>
        <w:t xml:space="preserve">toutes les Parties de renforcer les mesures de protection des espèces </w:t>
      </w:r>
      <w:r w:rsidR="0083144E">
        <w:rPr>
          <w:rFonts w:ascii="Arial" w:hAnsi="Arial" w:cs="Arial"/>
          <w:sz w:val="22"/>
          <w:szCs w:val="22"/>
          <w:lang w:val="fr-FR"/>
        </w:rPr>
        <w:t xml:space="preserve">de </w:t>
      </w:r>
      <w:r w:rsidR="00DD733E">
        <w:rPr>
          <w:rFonts w:ascii="Arial" w:hAnsi="Arial" w:cs="Arial"/>
          <w:sz w:val="22"/>
          <w:szCs w:val="22"/>
          <w:lang w:val="fr-FR"/>
        </w:rPr>
        <w:t>chondrichtyens</w:t>
      </w:r>
      <w:r w:rsidRPr="00675097">
        <w:rPr>
          <w:rFonts w:ascii="Arial" w:hAnsi="Arial" w:cs="Arial"/>
          <w:sz w:val="22"/>
          <w:szCs w:val="22"/>
          <w:lang w:val="fr-FR"/>
        </w:rPr>
        <w:t xml:space="preserve"> migratrices contre les activités qui font peser sur ces espèces des menaces, notamment la destruction de leurs habitats, la pêche INN et les prises accessoires</w:t>
      </w:r>
      <w:r w:rsidR="00DD733E">
        <w:rPr>
          <w:rFonts w:ascii="Arial" w:hAnsi="Arial" w:cs="Arial"/>
          <w:sz w:val="22"/>
          <w:szCs w:val="22"/>
          <w:lang w:val="fr-FR"/>
        </w:rPr>
        <w:t xml:space="preserve"> lorsque cela représente une menace pour l’état de conservation de ces espèces</w:t>
      </w:r>
      <w:r w:rsidR="0083144E">
        <w:rPr>
          <w:rFonts w:ascii="Arial" w:hAnsi="Arial" w:cs="Arial"/>
          <w:sz w:val="22"/>
          <w:szCs w:val="22"/>
          <w:lang w:val="fr-FR"/>
        </w:rPr>
        <w:t>.</w:t>
      </w:r>
    </w:p>
    <w:p w14:paraId="047F8568" w14:textId="77777777" w:rsidR="00675097" w:rsidRPr="00675097" w:rsidRDefault="00675097" w:rsidP="00675097">
      <w:pPr>
        <w:ind w:left="567" w:hanging="567"/>
        <w:contextualSpacing/>
        <w:jc w:val="both"/>
        <w:rPr>
          <w:rFonts w:ascii="Arial" w:eastAsia="Calibri" w:hAnsi="Arial" w:cs="Arial"/>
          <w:sz w:val="22"/>
          <w:szCs w:val="22"/>
          <w:lang w:val="fr-FR"/>
        </w:rPr>
      </w:pPr>
    </w:p>
    <w:p w14:paraId="2B2D8DE5" w14:textId="52205C9E"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Prie instamment</w:t>
      </w:r>
      <w:r w:rsidRPr="00675097">
        <w:rPr>
          <w:rFonts w:ascii="Arial" w:hAnsi="Arial" w:cs="Arial"/>
          <w:sz w:val="22"/>
          <w:szCs w:val="22"/>
          <w:lang w:val="fr-FR"/>
        </w:rPr>
        <w:t xml:space="preserve"> les Parties de faire en sorte que </w:t>
      </w:r>
      <w:r w:rsidR="00DD733E">
        <w:rPr>
          <w:rFonts w:ascii="Arial" w:hAnsi="Arial" w:cs="Arial"/>
          <w:sz w:val="22"/>
          <w:szCs w:val="22"/>
          <w:lang w:val="fr-FR"/>
        </w:rPr>
        <w:t>les populations et</w:t>
      </w:r>
      <w:r w:rsidR="00DD733E" w:rsidRPr="00DD733E">
        <w:rPr>
          <w:rFonts w:ascii="Arial" w:hAnsi="Arial" w:cs="Arial"/>
          <w:sz w:val="22"/>
          <w:szCs w:val="22"/>
          <w:lang w:val="fr-FR"/>
        </w:rPr>
        <w:t>/</w:t>
      </w:r>
      <w:r w:rsidR="00DD733E">
        <w:rPr>
          <w:rFonts w:ascii="Arial" w:hAnsi="Arial" w:cs="Arial"/>
          <w:sz w:val="22"/>
          <w:szCs w:val="22"/>
          <w:lang w:val="fr-FR"/>
        </w:rPr>
        <w:t>ou les stocks de toutes les esp</w:t>
      </w:r>
      <w:proofErr w:type="spellStart"/>
      <w:r w:rsidR="00DD733E">
        <w:rPr>
          <w:rFonts w:ascii="Arial" w:hAnsi="Arial" w:cs="Arial"/>
          <w:sz w:val="22"/>
          <w:szCs w:val="22"/>
          <w:lang w:val="fr-CA"/>
        </w:rPr>
        <w:t>èces</w:t>
      </w:r>
      <w:proofErr w:type="spellEnd"/>
      <w:r w:rsidR="00DD733E">
        <w:rPr>
          <w:rFonts w:ascii="Arial" w:hAnsi="Arial" w:cs="Arial"/>
          <w:sz w:val="22"/>
          <w:szCs w:val="22"/>
          <w:lang w:val="fr-CA"/>
        </w:rPr>
        <w:t xml:space="preserve"> de</w:t>
      </w:r>
      <w:r w:rsidR="00DD733E">
        <w:rPr>
          <w:rFonts w:ascii="Arial" w:hAnsi="Arial" w:cs="Arial"/>
          <w:sz w:val="22"/>
          <w:szCs w:val="22"/>
          <w:lang w:val="fr-FR"/>
        </w:rPr>
        <w:t xml:space="preserve"> chondrichtyens soumi</w:t>
      </w:r>
      <w:r w:rsidR="00927580">
        <w:rPr>
          <w:rFonts w:ascii="Arial" w:hAnsi="Arial" w:cs="Arial"/>
          <w:sz w:val="22"/>
          <w:szCs w:val="22"/>
          <w:lang w:val="fr-FR"/>
        </w:rPr>
        <w:t>ses à</w:t>
      </w:r>
      <w:r w:rsidRPr="00675097">
        <w:rPr>
          <w:rFonts w:ascii="Arial" w:hAnsi="Arial" w:cs="Arial"/>
          <w:sz w:val="22"/>
          <w:szCs w:val="22"/>
          <w:lang w:val="fr-FR"/>
        </w:rPr>
        <w:t xml:space="preserve"> la pêche </w:t>
      </w:r>
      <w:r w:rsidR="00927580">
        <w:rPr>
          <w:rFonts w:ascii="Arial" w:hAnsi="Arial" w:cs="Arial"/>
          <w:sz w:val="22"/>
          <w:szCs w:val="22"/>
          <w:lang w:val="fr-FR"/>
        </w:rPr>
        <w:t xml:space="preserve">et au </w:t>
      </w:r>
      <w:r w:rsidRPr="00675097">
        <w:rPr>
          <w:rFonts w:ascii="Arial" w:hAnsi="Arial" w:cs="Arial"/>
          <w:sz w:val="22"/>
          <w:szCs w:val="22"/>
          <w:lang w:val="fr-FR"/>
        </w:rPr>
        <w:t xml:space="preserve">commerce soient </w:t>
      </w:r>
      <w:proofErr w:type="gramStart"/>
      <w:r w:rsidR="00927580">
        <w:rPr>
          <w:rFonts w:ascii="Arial" w:hAnsi="Arial" w:cs="Arial"/>
          <w:sz w:val="22"/>
          <w:szCs w:val="22"/>
          <w:lang w:val="fr-FR"/>
        </w:rPr>
        <w:t>maintenues</w:t>
      </w:r>
      <w:proofErr w:type="gramEnd"/>
      <w:r w:rsidR="00927580">
        <w:rPr>
          <w:rFonts w:ascii="Arial" w:hAnsi="Arial" w:cs="Arial"/>
          <w:sz w:val="22"/>
          <w:szCs w:val="22"/>
          <w:lang w:val="fr-FR"/>
        </w:rPr>
        <w:t xml:space="preserve"> dans des limites bio</w:t>
      </w:r>
      <w:r w:rsidRPr="00675097">
        <w:rPr>
          <w:rFonts w:ascii="Arial" w:hAnsi="Arial" w:cs="Arial"/>
          <w:sz w:val="22"/>
          <w:szCs w:val="22"/>
          <w:lang w:val="fr-FR"/>
        </w:rPr>
        <w:t xml:space="preserve">logiquement </w:t>
      </w:r>
      <w:r w:rsidR="00927580">
        <w:rPr>
          <w:rFonts w:ascii="Arial" w:hAnsi="Arial" w:cs="Arial"/>
          <w:sz w:val="22"/>
          <w:szCs w:val="22"/>
          <w:lang w:val="fr-FR"/>
        </w:rPr>
        <w:t>sûres</w:t>
      </w:r>
      <w:r w:rsidRPr="00675097">
        <w:rPr>
          <w:rFonts w:ascii="Arial" w:hAnsi="Arial" w:cs="Arial"/>
          <w:sz w:val="22"/>
          <w:szCs w:val="22"/>
          <w:lang w:val="fr-FR"/>
        </w:rPr>
        <w:t>, et qu’un manque de données scientifiques n’empêche pas de prendre des mesures de conservation ou de gestion de la pêche pour atteindre cet objectif</w:t>
      </w:r>
      <w:r w:rsidR="0083144E">
        <w:rPr>
          <w:rFonts w:ascii="Arial" w:hAnsi="Arial" w:cs="Arial"/>
          <w:sz w:val="22"/>
          <w:szCs w:val="22"/>
          <w:lang w:val="fr-FR"/>
        </w:rPr>
        <w:t>.</w:t>
      </w:r>
    </w:p>
    <w:p w14:paraId="0DA95CFE" w14:textId="77777777" w:rsidR="00675097" w:rsidRPr="00675097" w:rsidRDefault="00675097" w:rsidP="00675097">
      <w:pPr>
        <w:ind w:left="567" w:hanging="567"/>
        <w:contextualSpacing/>
        <w:rPr>
          <w:rFonts w:ascii="Arial" w:eastAsia="Calibri" w:hAnsi="Arial" w:cs="Arial"/>
          <w:sz w:val="22"/>
          <w:szCs w:val="22"/>
          <w:lang w:val="fr-FR"/>
        </w:rPr>
      </w:pPr>
    </w:p>
    <w:p w14:paraId="356124BC" w14:textId="0193EF42"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Prie en outre instamment</w:t>
      </w:r>
      <w:r w:rsidRPr="00675097">
        <w:rPr>
          <w:rFonts w:ascii="Arial" w:hAnsi="Arial" w:cs="Arial"/>
          <w:sz w:val="22"/>
          <w:szCs w:val="22"/>
          <w:lang w:val="fr-FR"/>
        </w:rPr>
        <w:t xml:space="preserve"> les Parties de prendre des mesures pour éliminer l’enlèvement des ailerons si ce n’est déjà fait, y compris des mesures de mise en œuvre telles que l’interdiction du prélèvement des ailerons en mer et le rejet de la carcasse à la mer, exigeant que les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(à l'exclusion des espèces de l'ordre des Rajiformes) soient débarquées avec leurs nageoires naturellement attachées, en totalité ou en partie, ou d’autres mesures en conformité avec les résolutions de l’Assemblée générale des Nations Unies applicables</w:t>
      </w:r>
      <w:r w:rsidR="0083144E">
        <w:rPr>
          <w:rFonts w:ascii="Arial" w:hAnsi="Arial" w:cs="Arial"/>
          <w:sz w:val="22"/>
          <w:szCs w:val="22"/>
          <w:lang w:val="fr-FR"/>
        </w:rPr>
        <w:t>.</w:t>
      </w:r>
    </w:p>
    <w:p w14:paraId="6ACB1D6E" w14:textId="77777777" w:rsidR="00675097" w:rsidRPr="00675097" w:rsidRDefault="00675097" w:rsidP="00675097">
      <w:pPr>
        <w:ind w:left="567" w:hanging="567"/>
        <w:contextualSpacing/>
        <w:rPr>
          <w:rFonts w:ascii="Arial" w:eastAsia="Calibri" w:hAnsi="Arial" w:cs="Arial"/>
          <w:sz w:val="22"/>
          <w:szCs w:val="22"/>
          <w:lang w:val="fr-FR"/>
        </w:rPr>
      </w:pPr>
    </w:p>
    <w:p w14:paraId="0D34FCB3" w14:textId="054F63E6"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Prie en outre instamment</w:t>
      </w:r>
      <w:r w:rsidRPr="00675097">
        <w:rPr>
          <w:rFonts w:ascii="Arial" w:hAnsi="Arial" w:cs="Arial"/>
          <w:sz w:val="22"/>
          <w:szCs w:val="22"/>
          <w:lang w:val="fr-FR"/>
        </w:rPr>
        <w:t xml:space="preserve"> les Parties, si ce n’est déjà fait, d’élaborer et de mettre en œuvre des plans d’action nationaux pour les requins (Plan-requins), conformément au PAI-REQUINS de la FAO</w:t>
      </w:r>
      <w:r w:rsidR="0083144E">
        <w:rPr>
          <w:rFonts w:ascii="Arial" w:hAnsi="Arial" w:cs="Arial"/>
          <w:sz w:val="22"/>
          <w:szCs w:val="22"/>
          <w:lang w:val="fr-FR"/>
        </w:rPr>
        <w:t>.</w:t>
      </w:r>
    </w:p>
    <w:p w14:paraId="44CF1CB2" w14:textId="77777777" w:rsidR="00675097" w:rsidRPr="00675097" w:rsidRDefault="00675097" w:rsidP="00675097">
      <w:pPr>
        <w:ind w:left="567" w:hanging="567"/>
        <w:contextualSpacing/>
        <w:rPr>
          <w:rFonts w:ascii="Arial" w:eastAsia="Calibri" w:hAnsi="Arial" w:cs="Arial"/>
          <w:sz w:val="22"/>
          <w:szCs w:val="22"/>
          <w:lang w:val="fr-FR"/>
        </w:rPr>
      </w:pPr>
    </w:p>
    <w:p w14:paraId="588C9EF2" w14:textId="1FB41F2A"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Prie en outre instamment</w:t>
      </w:r>
      <w:r w:rsidRPr="00675097">
        <w:rPr>
          <w:rFonts w:ascii="Arial" w:hAnsi="Arial" w:cs="Arial"/>
          <w:sz w:val="22"/>
          <w:szCs w:val="22"/>
          <w:lang w:val="fr-FR"/>
        </w:rPr>
        <w:t xml:space="preserve"> les Parties à la CMS de respecter les mesures de conservation et de gestion existantes, en particulier celles des ORGP, le cas échéant, notamment la conformité avec les obligations de collecte et de soumission de données pour permettre des évaluations fiables des stocks par les comités scientifiques de ces organismes</w:t>
      </w:r>
      <w:r w:rsidR="0083144E">
        <w:rPr>
          <w:rFonts w:ascii="Arial" w:hAnsi="Arial" w:cs="Arial"/>
          <w:sz w:val="22"/>
          <w:szCs w:val="22"/>
          <w:lang w:val="fr-FR"/>
        </w:rPr>
        <w:t>.</w:t>
      </w:r>
    </w:p>
    <w:p w14:paraId="25BA924B" w14:textId="77777777" w:rsidR="00675097" w:rsidRPr="00675097" w:rsidRDefault="00675097" w:rsidP="00675097">
      <w:pPr>
        <w:ind w:left="567" w:hanging="567"/>
        <w:contextualSpacing/>
        <w:rPr>
          <w:rFonts w:ascii="Arial" w:eastAsia="Calibri" w:hAnsi="Arial" w:cs="Arial"/>
          <w:sz w:val="22"/>
          <w:szCs w:val="22"/>
          <w:lang w:val="fr-FR"/>
        </w:rPr>
      </w:pPr>
    </w:p>
    <w:p w14:paraId="018AFBB3" w14:textId="10069075"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Prie en outre instamment</w:t>
      </w:r>
      <w:r w:rsidRPr="00675097">
        <w:rPr>
          <w:rFonts w:ascii="Arial" w:hAnsi="Arial" w:cs="Arial"/>
          <w:sz w:val="22"/>
          <w:szCs w:val="22"/>
          <w:lang w:val="fr-FR"/>
        </w:rPr>
        <w:t xml:space="preserve"> les Parties d’élaborer et mettre en œuvre des lignes directrices et des procédures pour la mise en œuvre des dispositions de la CITES réglementant le commerce des produits dérivés d’</w:t>
      </w:r>
      <w:r w:rsidR="00DD733E">
        <w:rPr>
          <w:rFonts w:ascii="Arial" w:hAnsi="Arial" w:cs="Arial"/>
          <w:sz w:val="22"/>
          <w:szCs w:val="22"/>
          <w:lang w:val="fr-FR"/>
        </w:rPr>
        <w:t>espèces de chondrichtyens</w:t>
      </w:r>
      <w:r w:rsidRPr="00675097">
        <w:rPr>
          <w:rFonts w:ascii="Arial" w:hAnsi="Arial" w:cs="Arial"/>
          <w:sz w:val="22"/>
          <w:szCs w:val="22"/>
          <w:lang w:val="fr-FR"/>
        </w:rPr>
        <w:t xml:space="preserve"> provenant d’espèces inscrites aux Annexes de la Convention</w:t>
      </w:r>
      <w:r w:rsidR="0083144E">
        <w:rPr>
          <w:rFonts w:ascii="Arial" w:hAnsi="Arial" w:cs="Arial"/>
          <w:sz w:val="22"/>
          <w:szCs w:val="22"/>
          <w:lang w:val="fr-FR"/>
        </w:rPr>
        <w:t>.</w:t>
      </w:r>
    </w:p>
    <w:p w14:paraId="4BE6BB32" w14:textId="4369D215" w:rsidR="00824508" w:rsidRDefault="00824508" w:rsidP="00675097">
      <w:pPr>
        <w:ind w:left="567" w:hanging="567"/>
        <w:contextualSpacing/>
        <w:rPr>
          <w:rFonts w:ascii="Arial" w:eastAsia="Calibri" w:hAnsi="Arial" w:cs="Arial"/>
          <w:sz w:val="22"/>
          <w:szCs w:val="22"/>
          <w:lang w:val="fr-FR"/>
        </w:rPr>
      </w:pPr>
      <w:r>
        <w:rPr>
          <w:rFonts w:ascii="Arial" w:eastAsia="Calibri" w:hAnsi="Arial" w:cs="Arial"/>
          <w:sz w:val="22"/>
          <w:szCs w:val="22"/>
          <w:lang w:val="fr-FR"/>
        </w:rPr>
        <w:br w:type="page"/>
      </w:r>
    </w:p>
    <w:p w14:paraId="4DAD4678" w14:textId="77777777" w:rsidR="00675097" w:rsidRPr="00675097" w:rsidRDefault="00675097" w:rsidP="00675097">
      <w:pPr>
        <w:ind w:left="567" w:hanging="567"/>
        <w:contextualSpacing/>
        <w:rPr>
          <w:rFonts w:ascii="Arial" w:eastAsia="Calibri" w:hAnsi="Arial" w:cs="Arial"/>
          <w:sz w:val="22"/>
          <w:szCs w:val="22"/>
          <w:lang w:val="fr-FR"/>
        </w:rPr>
      </w:pPr>
    </w:p>
    <w:p w14:paraId="6DA85DB4" w14:textId="51CCA23E"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Encourage</w:t>
      </w:r>
      <w:r w:rsidRPr="00675097">
        <w:rPr>
          <w:rFonts w:ascii="Arial" w:hAnsi="Arial" w:cs="Arial"/>
          <w:sz w:val="22"/>
          <w:szCs w:val="22"/>
          <w:lang w:val="fr-FR"/>
        </w:rPr>
        <w:t xml:space="preserve"> les Parties à identifier leurs besoins en matière de formation et de renforcement des capacités dans les domaines de la recherche, de la collecte de données spécifiques aux espèces et de la surveillance, et de faciliter les initiatives visant à améliorer les capacités et les compétences institutionnelles en matière de techniques d’identification, de gestion et de conservation des </w:t>
      </w:r>
      <w:r w:rsidR="00DD733E">
        <w:rPr>
          <w:rFonts w:ascii="Arial" w:hAnsi="Arial" w:cs="Arial"/>
          <w:sz w:val="22"/>
          <w:szCs w:val="22"/>
          <w:lang w:val="fr-FR"/>
        </w:rPr>
        <w:t>espèces de chondrichtyens</w:t>
      </w:r>
      <w:r w:rsidR="0083144E">
        <w:rPr>
          <w:rFonts w:ascii="Arial" w:hAnsi="Arial" w:cs="Arial"/>
          <w:sz w:val="22"/>
          <w:szCs w:val="22"/>
          <w:lang w:val="fr-FR"/>
        </w:rPr>
        <w:t>.</w:t>
      </w:r>
    </w:p>
    <w:p w14:paraId="6F1FC750" w14:textId="77777777" w:rsidR="00675097" w:rsidRPr="00675097" w:rsidRDefault="00675097" w:rsidP="00675097">
      <w:pPr>
        <w:ind w:left="567" w:hanging="567"/>
        <w:contextualSpacing/>
        <w:rPr>
          <w:rFonts w:ascii="Arial" w:eastAsia="Calibri" w:hAnsi="Arial" w:cs="Arial"/>
          <w:sz w:val="22"/>
          <w:szCs w:val="22"/>
          <w:lang w:val="fr-FR"/>
        </w:rPr>
      </w:pPr>
    </w:p>
    <w:p w14:paraId="312E2AE5" w14:textId="69F082DB"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Demande</w:t>
      </w:r>
      <w:r w:rsidRPr="00675097">
        <w:rPr>
          <w:rFonts w:ascii="Arial" w:hAnsi="Arial" w:cs="Arial"/>
          <w:sz w:val="22"/>
          <w:szCs w:val="22"/>
          <w:lang w:val="fr-FR"/>
        </w:rPr>
        <w:t xml:space="preserve"> aux Parties d’améliorer la connaissance sur la biologie et l’écologie des populations d’</w:t>
      </w:r>
      <w:r w:rsidR="00DD733E">
        <w:rPr>
          <w:rFonts w:ascii="Arial" w:hAnsi="Arial" w:cs="Arial"/>
          <w:sz w:val="22"/>
          <w:szCs w:val="22"/>
          <w:lang w:val="fr-FR"/>
        </w:rPr>
        <w:t>espèces de chondrichtyens</w:t>
      </w:r>
      <w:r w:rsidRPr="00675097">
        <w:rPr>
          <w:rFonts w:ascii="Arial" w:hAnsi="Arial" w:cs="Arial"/>
          <w:sz w:val="22"/>
          <w:szCs w:val="22"/>
          <w:lang w:val="fr-FR"/>
        </w:rPr>
        <w:t xml:space="preserve"> migratrices, d’identifier des façons de rendre les engins de pêche plus sélectifs, de soutenir des mesures de conservation efficaces par le biais de la recherche, de la surveillance et de l’échange d’information, et d’encourager les évaluations et la recherche sur les populations, notamment dans le cadre des ORGP et de leurs organismes scientifiques, le cas échéant</w:t>
      </w:r>
      <w:r w:rsidR="0083144E">
        <w:rPr>
          <w:rFonts w:ascii="Arial" w:hAnsi="Arial" w:cs="Arial"/>
          <w:sz w:val="22"/>
          <w:szCs w:val="22"/>
          <w:lang w:val="fr-FR"/>
        </w:rPr>
        <w:t>.</w:t>
      </w:r>
    </w:p>
    <w:p w14:paraId="53305D25" w14:textId="77777777" w:rsidR="00675097" w:rsidRPr="00675097" w:rsidRDefault="00675097" w:rsidP="00675097">
      <w:pPr>
        <w:ind w:left="720"/>
        <w:contextualSpacing/>
        <w:rPr>
          <w:rFonts w:ascii="Arial" w:eastAsia="Calibri" w:hAnsi="Arial" w:cs="Arial"/>
          <w:sz w:val="22"/>
          <w:szCs w:val="22"/>
          <w:lang w:val="fr-FR"/>
        </w:rPr>
      </w:pPr>
    </w:p>
    <w:p w14:paraId="01723900" w14:textId="74FCEED7"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Encourage</w:t>
      </w:r>
      <w:r w:rsidRPr="00675097">
        <w:rPr>
          <w:rFonts w:ascii="Arial" w:hAnsi="Arial" w:cs="Arial"/>
          <w:sz w:val="22"/>
          <w:szCs w:val="22"/>
          <w:lang w:val="fr-FR"/>
        </w:rPr>
        <w:t xml:space="preserve"> les Parties à </w:t>
      </w:r>
      <w:r w:rsidR="00927580">
        <w:rPr>
          <w:rFonts w:ascii="Arial" w:hAnsi="Arial" w:cs="Arial"/>
          <w:sz w:val="22"/>
          <w:szCs w:val="22"/>
          <w:lang w:val="fr-FR"/>
        </w:rPr>
        <w:t xml:space="preserve">favoriser </w:t>
      </w:r>
      <w:r w:rsidRPr="00675097">
        <w:rPr>
          <w:rFonts w:ascii="Arial" w:hAnsi="Arial" w:cs="Arial"/>
          <w:sz w:val="22"/>
          <w:szCs w:val="22"/>
          <w:lang w:val="fr-FR"/>
        </w:rPr>
        <w:t xml:space="preserve">les programmes </w:t>
      </w:r>
      <w:r w:rsidR="00927580">
        <w:rPr>
          <w:rFonts w:ascii="Arial" w:hAnsi="Arial" w:cs="Arial"/>
          <w:sz w:val="22"/>
          <w:szCs w:val="22"/>
          <w:lang w:val="fr-FR"/>
        </w:rPr>
        <w:t xml:space="preserve">visant à surveiller et signaler les activités de </w:t>
      </w:r>
      <w:r w:rsidRPr="00675097">
        <w:rPr>
          <w:rFonts w:ascii="Arial" w:hAnsi="Arial" w:cs="Arial"/>
          <w:sz w:val="22"/>
          <w:szCs w:val="22"/>
          <w:lang w:val="fr-FR"/>
        </w:rPr>
        <w:t xml:space="preserve">pêche </w:t>
      </w:r>
      <w:r w:rsidR="00927580">
        <w:rPr>
          <w:rFonts w:ascii="Arial" w:hAnsi="Arial" w:cs="Arial"/>
          <w:sz w:val="22"/>
          <w:szCs w:val="22"/>
          <w:lang w:val="fr-FR"/>
        </w:rPr>
        <w:t>ciblant</w:t>
      </w:r>
      <w:r w:rsidRPr="00675097">
        <w:rPr>
          <w:rFonts w:ascii="Arial" w:hAnsi="Arial" w:cs="Arial"/>
          <w:sz w:val="22"/>
          <w:szCs w:val="22"/>
          <w:lang w:val="fr-FR"/>
        </w:rPr>
        <w:t xml:space="preserve"> les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et </w:t>
      </w:r>
      <w:r w:rsidR="00C0622C">
        <w:rPr>
          <w:rFonts w:ascii="Arial" w:hAnsi="Arial" w:cs="Arial"/>
          <w:sz w:val="22"/>
          <w:szCs w:val="22"/>
          <w:lang w:val="fr-FR"/>
        </w:rPr>
        <w:t xml:space="preserve">les </w:t>
      </w:r>
      <w:r w:rsidRPr="00675097">
        <w:rPr>
          <w:rFonts w:ascii="Arial" w:hAnsi="Arial" w:cs="Arial"/>
          <w:sz w:val="22"/>
          <w:szCs w:val="22"/>
          <w:lang w:val="fr-FR"/>
        </w:rPr>
        <w:t>captur</w:t>
      </w:r>
      <w:r w:rsidR="00C0622C">
        <w:rPr>
          <w:rFonts w:ascii="Arial" w:hAnsi="Arial" w:cs="Arial"/>
          <w:sz w:val="22"/>
          <w:szCs w:val="22"/>
          <w:lang w:val="fr-FR"/>
        </w:rPr>
        <w:t xml:space="preserve">ant </w:t>
      </w:r>
      <w:r w:rsidRPr="00675097">
        <w:rPr>
          <w:rFonts w:ascii="Arial" w:hAnsi="Arial" w:cs="Arial"/>
          <w:sz w:val="22"/>
          <w:szCs w:val="22"/>
          <w:lang w:val="fr-FR"/>
        </w:rPr>
        <w:t>accidentelle</w:t>
      </w:r>
      <w:r w:rsidR="00C0622C">
        <w:rPr>
          <w:rFonts w:ascii="Arial" w:hAnsi="Arial" w:cs="Arial"/>
          <w:sz w:val="22"/>
          <w:szCs w:val="22"/>
          <w:lang w:val="fr-FR"/>
        </w:rPr>
        <w:t>ment</w:t>
      </w:r>
      <w:r w:rsidRPr="00675097">
        <w:rPr>
          <w:rFonts w:ascii="Arial" w:hAnsi="Arial" w:cs="Arial"/>
          <w:sz w:val="22"/>
          <w:szCs w:val="22"/>
          <w:lang w:val="fr-FR"/>
        </w:rPr>
        <w:t xml:space="preserve">, </w:t>
      </w:r>
      <w:r w:rsidR="00C0622C">
        <w:rPr>
          <w:rFonts w:ascii="Arial" w:hAnsi="Arial" w:cs="Arial"/>
          <w:sz w:val="22"/>
          <w:szCs w:val="22"/>
          <w:lang w:val="fr-FR"/>
        </w:rPr>
        <w:t xml:space="preserve">ce qui peut </w:t>
      </w:r>
      <w:r w:rsidRPr="00675097">
        <w:rPr>
          <w:rFonts w:ascii="Arial" w:hAnsi="Arial" w:cs="Arial"/>
          <w:sz w:val="22"/>
          <w:szCs w:val="22"/>
          <w:lang w:val="fr-FR"/>
        </w:rPr>
        <w:t>inclure des systèmes de surveillance des navires, des inspections, et des programmes d’observateurs à bord ou de surveillance électronique</w:t>
      </w:r>
      <w:r w:rsidR="0083144E">
        <w:rPr>
          <w:rFonts w:ascii="Arial" w:hAnsi="Arial" w:cs="Arial"/>
          <w:sz w:val="22"/>
          <w:szCs w:val="22"/>
          <w:lang w:val="fr-FR"/>
        </w:rPr>
        <w:t>.</w:t>
      </w:r>
    </w:p>
    <w:p w14:paraId="16015F56" w14:textId="77777777" w:rsidR="00675097" w:rsidRPr="00675097" w:rsidRDefault="00675097" w:rsidP="00675097">
      <w:pPr>
        <w:ind w:left="567" w:hanging="567"/>
        <w:contextualSpacing/>
        <w:rPr>
          <w:rFonts w:ascii="Arial" w:eastAsia="Calibri" w:hAnsi="Arial" w:cs="Arial"/>
          <w:sz w:val="22"/>
          <w:szCs w:val="22"/>
          <w:lang w:val="fr-FR"/>
        </w:rPr>
      </w:pPr>
    </w:p>
    <w:p w14:paraId="4DB331C5" w14:textId="63E92375"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 xml:space="preserve">Encourage en outre </w:t>
      </w:r>
      <w:r w:rsidRPr="00675097">
        <w:rPr>
          <w:rFonts w:ascii="Arial" w:hAnsi="Arial" w:cs="Arial"/>
          <w:sz w:val="22"/>
          <w:szCs w:val="22"/>
          <w:lang w:val="fr-FR"/>
        </w:rPr>
        <w:t xml:space="preserve">les Parties, le cas échéant, à promouvoir la mise en place d’objectifs de conservation basés sur la science pour les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migratrices, ainsi que des indicateurs pour évaluer les progrès accomplis dans la réalisation de ces objectifs, y compris au sein des ORGP, le cas échéant</w:t>
      </w:r>
      <w:r w:rsidR="0083144E">
        <w:rPr>
          <w:rFonts w:ascii="Arial" w:hAnsi="Arial" w:cs="Arial"/>
          <w:sz w:val="22"/>
          <w:szCs w:val="22"/>
          <w:lang w:val="fr-FR"/>
        </w:rPr>
        <w:t>.</w:t>
      </w:r>
    </w:p>
    <w:p w14:paraId="6E893B80" w14:textId="77777777" w:rsidR="00675097" w:rsidRPr="00675097" w:rsidRDefault="00675097" w:rsidP="00675097">
      <w:pPr>
        <w:ind w:left="567" w:hanging="567"/>
        <w:contextualSpacing/>
        <w:rPr>
          <w:rFonts w:ascii="Arial" w:eastAsia="Calibri" w:hAnsi="Arial" w:cs="Arial"/>
          <w:sz w:val="22"/>
          <w:szCs w:val="22"/>
          <w:lang w:val="fr-FR"/>
        </w:rPr>
      </w:pPr>
    </w:p>
    <w:p w14:paraId="21BC996F" w14:textId="3406D3DD"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Demande</w:t>
      </w:r>
      <w:r w:rsidRPr="00675097">
        <w:rPr>
          <w:rFonts w:ascii="Arial" w:hAnsi="Arial" w:cs="Arial"/>
          <w:sz w:val="22"/>
          <w:szCs w:val="22"/>
          <w:lang w:val="fr-FR"/>
        </w:rPr>
        <w:t xml:space="preserve"> aux Parties d’identifier et de préserver les habitats critiques et les stades vulnérables du cycle de vie, ainsi que les voies de migration, en vue de contribuer au développement et à la mise en œuvre de mesures de conservation et de gestion durable efficaces, fondées sur les meilleures connaissances scientifiques disponibles et sur l’approche de précaution</w:t>
      </w:r>
      <w:r w:rsidR="0083144E">
        <w:rPr>
          <w:rFonts w:ascii="Arial" w:hAnsi="Arial" w:cs="Arial"/>
          <w:sz w:val="22"/>
          <w:szCs w:val="22"/>
          <w:lang w:val="fr-FR"/>
        </w:rPr>
        <w:t>.</w:t>
      </w:r>
    </w:p>
    <w:p w14:paraId="5B56FB95" w14:textId="77777777" w:rsidR="00675097" w:rsidRPr="00675097" w:rsidRDefault="00675097" w:rsidP="00675097">
      <w:pPr>
        <w:ind w:left="567" w:hanging="567"/>
        <w:contextualSpacing/>
        <w:rPr>
          <w:rFonts w:ascii="Arial" w:eastAsia="Calibri" w:hAnsi="Arial" w:cs="Arial"/>
          <w:sz w:val="22"/>
          <w:szCs w:val="22"/>
          <w:lang w:val="fr-FR"/>
        </w:rPr>
      </w:pPr>
    </w:p>
    <w:p w14:paraId="32FE6F2D" w14:textId="285916B3"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 xml:space="preserve">Encourage </w:t>
      </w:r>
      <w:r w:rsidRPr="00675097">
        <w:rPr>
          <w:rFonts w:ascii="Arial" w:hAnsi="Arial" w:cs="Arial"/>
          <w:sz w:val="22"/>
          <w:szCs w:val="22"/>
          <w:lang w:val="fr-FR"/>
        </w:rPr>
        <w:t>les Parties, les ORGP et autres organismes concernés à minimiser l’impact de la pêche dans les couloirs de migration et dans d’autres habitats jugés critiques pour la récupération et la viabilité des populations d’</w:t>
      </w:r>
      <w:r w:rsidR="00DD733E">
        <w:rPr>
          <w:rFonts w:ascii="Arial" w:hAnsi="Arial" w:cs="Arial"/>
          <w:sz w:val="22"/>
          <w:szCs w:val="22"/>
          <w:lang w:val="fr-FR"/>
        </w:rPr>
        <w:t>espèces de chondrichtyens</w:t>
      </w:r>
      <w:r w:rsidRPr="00675097">
        <w:rPr>
          <w:rFonts w:ascii="Arial" w:hAnsi="Arial" w:cs="Arial"/>
          <w:sz w:val="22"/>
          <w:szCs w:val="22"/>
          <w:lang w:val="fr-FR"/>
        </w:rPr>
        <w:t>, y compris celles qui chevauchent plusieurs juridictions nationales</w:t>
      </w:r>
      <w:r w:rsidR="0083144E">
        <w:rPr>
          <w:rFonts w:ascii="Arial" w:hAnsi="Arial" w:cs="Arial"/>
          <w:sz w:val="22"/>
          <w:szCs w:val="22"/>
          <w:lang w:val="fr-FR"/>
        </w:rPr>
        <w:t>.</w:t>
      </w:r>
    </w:p>
    <w:p w14:paraId="65FBE856" w14:textId="77777777" w:rsidR="00675097" w:rsidRPr="00675097" w:rsidRDefault="00675097" w:rsidP="00675097">
      <w:pPr>
        <w:ind w:left="567" w:hanging="567"/>
        <w:contextualSpacing/>
        <w:rPr>
          <w:rFonts w:ascii="Arial" w:eastAsia="Calibri" w:hAnsi="Arial" w:cs="Arial"/>
          <w:i/>
          <w:sz w:val="22"/>
          <w:szCs w:val="22"/>
          <w:lang w:val="fr-FR"/>
        </w:rPr>
      </w:pPr>
    </w:p>
    <w:p w14:paraId="0C0D2707" w14:textId="362DF368"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 xml:space="preserve">Invite </w:t>
      </w:r>
      <w:r w:rsidRPr="00675097">
        <w:rPr>
          <w:rFonts w:ascii="Arial" w:hAnsi="Arial" w:cs="Arial"/>
          <w:sz w:val="22"/>
          <w:szCs w:val="22"/>
          <w:lang w:val="fr-FR"/>
        </w:rPr>
        <w:t xml:space="preserve">les Parties, les États de l’aire de répartition, les autres États, les organisations intergouvernementales et non gouvernementales, et d’autres entités et organes pertinents à signer le </w:t>
      </w:r>
      <w:proofErr w:type="spellStart"/>
      <w:r w:rsidRPr="00675097">
        <w:rPr>
          <w:rFonts w:ascii="Arial" w:hAnsi="Arial" w:cs="Arial"/>
          <w:sz w:val="22"/>
          <w:szCs w:val="22"/>
          <w:lang w:val="fr-FR"/>
        </w:rPr>
        <w:t>MdE</w:t>
      </w:r>
      <w:proofErr w:type="spellEnd"/>
      <w:r w:rsidRPr="00675097">
        <w:rPr>
          <w:rFonts w:ascii="Arial" w:hAnsi="Arial" w:cs="Arial"/>
          <w:sz w:val="22"/>
          <w:szCs w:val="22"/>
          <w:lang w:val="fr-FR"/>
        </w:rPr>
        <w:t xml:space="preserve"> sur les requins en tant que signataires ou partenaires coopérants et à prendre des mesures en matière de conservation et de recherche, afin d’empêcher l’exploitation non durable des </w:t>
      </w:r>
      <w:r w:rsidR="00DD733E">
        <w:rPr>
          <w:rFonts w:ascii="Arial" w:hAnsi="Arial" w:cs="Arial"/>
          <w:sz w:val="22"/>
          <w:szCs w:val="22"/>
          <w:lang w:val="fr-FR"/>
        </w:rPr>
        <w:t>espèces de chondrichtyens</w:t>
      </w:r>
      <w:r w:rsidR="0083144E">
        <w:rPr>
          <w:rFonts w:ascii="Arial" w:hAnsi="Arial" w:cs="Arial"/>
          <w:sz w:val="22"/>
          <w:szCs w:val="22"/>
          <w:lang w:val="fr-FR"/>
        </w:rPr>
        <w:t>.</w:t>
      </w:r>
    </w:p>
    <w:p w14:paraId="6F9EEDB7" w14:textId="77777777" w:rsidR="00675097" w:rsidRPr="00675097" w:rsidRDefault="00675097" w:rsidP="00675097">
      <w:pPr>
        <w:ind w:left="567" w:hanging="567"/>
        <w:contextualSpacing/>
        <w:rPr>
          <w:rFonts w:ascii="Arial" w:eastAsia="Calibri" w:hAnsi="Arial" w:cs="Arial"/>
          <w:sz w:val="22"/>
          <w:szCs w:val="22"/>
          <w:lang w:val="fr-FR"/>
        </w:rPr>
      </w:pPr>
    </w:p>
    <w:p w14:paraId="3F126BD5" w14:textId="6EDB5589"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 xml:space="preserve">Demande </w:t>
      </w:r>
      <w:r w:rsidRPr="00675097">
        <w:rPr>
          <w:rFonts w:ascii="Arial" w:hAnsi="Arial" w:cs="Arial"/>
          <w:sz w:val="22"/>
          <w:szCs w:val="22"/>
          <w:lang w:val="fr-FR"/>
        </w:rPr>
        <w:t xml:space="preserve">au Secrétariat de continuer à assurer la liaison avec la FAO, les ORGP, la CITES, la société civile et d’autres parties prenantes concernées et d’explorer de nouvelles pistes de collaboration afin de promouvoir des actions coordonnées qui permettront d’améliorer la protection, la conservation et la gestion des </w:t>
      </w:r>
      <w:r w:rsidR="00DD733E">
        <w:rPr>
          <w:rFonts w:ascii="Arial" w:hAnsi="Arial" w:cs="Arial"/>
          <w:sz w:val="22"/>
          <w:szCs w:val="22"/>
          <w:lang w:val="fr-FR"/>
        </w:rPr>
        <w:t>espèces de chondrichtyens</w:t>
      </w:r>
      <w:r w:rsidR="0083144E">
        <w:rPr>
          <w:rFonts w:ascii="Arial" w:hAnsi="Arial" w:cs="Arial"/>
          <w:sz w:val="22"/>
          <w:szCs w:val="22"/>
          <w:lang w:val="fr-FR"/>
        </w:rPr>
        <w:t>.</w:t>
      </w:r>
    </w:p>
    <w:p w14:paraId="40BFA903" w14:textId="77777777" w:rsidR="00675097" w:rsidRPr="00675097" w:rsidRDefault="00675097" w:rsidP="00675097">
      <w:pPr>
        <w:ind w:left="567" w:hanging="567"/>
        <w:contextualSpacing/>
        <w:jc w:val="both"/>
        <w:rPr>
          <w:rFonts w:ascii="Arial" w:eastAsia="Calibri" w:hAnsi="Arial" w:cs="Arial"/>
          <w:sz w:val="22"/>
          <w:szCs w:val="22"/>
          <w:lang w:val="fr-FR"/>
        </w:rPr>
      </w:pPr>
    </w:p>
    <w:p w14:paraId="13C3C1BE" w14:textId="4B037D10"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eastAsia="Calibri" w:hAnsi="Arial" w:cs="Arial"/>
          <w:sz w:val="22"/>
          <w:szCs w:val="22"/>
          <w:lang w:val="fr-FR"/>
        </w:rPr>
      </w:pPr>
      <w:r w:rsidRPr="00675097">
        <w:rPr>
          <w:rFonts w:ascii="Arial" w:hAnsi="Arial" w:cs="Arial"/>
          <w:i/>
          <w:sz w:val="22"/>
          <w:szCs w:val="22"/>
          <w:lang w:val="fr-FR"/>
        </w:rPr>
        <w:t>Encourage</w:t>
      </w:r>
      <w:r w:rsidRPr="00675097">
        <w:rPr>
          <w:rFonts w:ascii="Arial" w:hAnsi="Arial" w:cs="Arial"/>
          <w:sz w:val="22"/>
          <w:szCs w:val="22"/>
          <w:lang w:val="fr-FR"/>
        </w:rPr>
        <w:t xml:space="preserve"> les Parties à porter à l’attention de la FAO, des ORGP et d’autres organismes concernés les objectifs de la CMS et du </w:t>
      </w:r>
      <w:proofErr w:type="spellStart"/>
      <w:r w:rsidRPr="00675097">
        <w:rPr>
          <w:rFonts w:ascii="Arial" w:hAnsi="Arial" w:cs="Arial"/>
          <w:sz w:val="22"/>
          <w:szCs w:val="22"/>
          <w:lang w:val="fr-FR"/>
        </w:rPr>
        <w:t>MdE</w:t>
      </w:r>
      <w:proofErr w:type="spellEnd"/>
      <w:r w:rsidRPr="00675097">
        <w:rPr>
          <w:rFonts w:ascii="Arial" w:hAnsi="Arial" w:cs="Arial"/>
          <w:sz w:val="22"/>
          <w:szCs w:val="22"/>
          <w:lang w:val="fr-FR"/>
        </w:rPr>
        <w:t xml:space="preserve"> requins de la CMS en ce qui concerne la conservation des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avec pour objectif d’assurer la coopération, la complémentarité et d’améliorer l’efficacité des instruments et organismes internationaux partageant des objectifs similaires en matière de conservation et de gestion des </w:t>
      </w:r>
      <w:r w:rsidR="00DD733E">
        <w:rPr>
          <w:rFonts w:ascii="Arial" w:hAnsi="Arial" w:cs="Arial"/>
          <w:sz w:val="22"/>
          <w:szCs w:val="22"/>
          <w:lang w:val="fr-FR"/>
        </w:rPr>
        <w:t>espèces de chondrichtyens</w:t>
      </w:r>
      <w:r w:rsidR="0083144E">
        <w:rPr>
          <w:rFonts w:ascii="Arial" w:hAnsi="Arial" w:cs="Arial"/>
          <w:sz w:val="22"/>
          <w:szCs w:val="22"/>
          <w:lang w:val="fr-FR"/>
        </w:rPr>
        <w:t>.</w:t>
      </w:r>
    </w:p>
    <w:p w14:paraId="57EC4DD8" w14:textId="77777777" w:rsidR="00675097" w:rsidRPr="00675097" w:rsidRDefault="00675097" w:rsidP="00675097">
      <w:pPr>
        <w:ind w:left="567" w:hanging="567"/>
        <w:contextualSpacing/>
        <w:jc w:val="both"/>
        <w:rPr>
          <w:rFonts w:ascii="Arial" w:eastAsia="Calibri" w:hAnsi="Arial" w:cs="Arial"/>
          <w:sz w:val="22"/>
          <w:szCs w:val="22"/>
          <w:lang w:val="fr-FR"/>
        </w:rPr>
      </w:pPr>
    </w:p>
    <w:p w14:paraId="1F733DAC" w14:textId="707FCFC9" w:rsidR="00675097" w:rsidRPr="00675097" w:rsidRDefault="00675097" w:rsidP="00675097">
      <w:pPr>
        <w:widowControl/>
        <w:numPr>
          <w:ilvl w:val="0"/>
          <w:numId w:val="1"/>
        </w:numPr>
        <w:suppressAutoHyphens w:val="0"/>
        <w:autoSpaceDE/>
        <w:autoSpaceDN/>
        <w:ind w:left="567" w:hanging="567"/>
        <w:contextualSpacing/>
        <w:jc w:val="both"/>
        <w:textAlignment w:val="auto"/>
        <w:rPr>
          <w:rFonts w:ascii="Arial" w:hAnsi="Arial" w:cs="Arial"/>
          <w:i/>
          <w:iCs/>
          <w:sz w:val="22"/>
          <w:szCs w:val="22"/>
          <w:lang w:val="fr-FR"/>
        </w:rPr>
      </w:pPr>
      <w:r w:rsidRPr="00675097">
        <w:rPr>
          <w:rFonts w:ascii="Arial" w:hAnsi="Arial" w:cs="Arial"/>
          <w:i/>
          <w:sz w:val="22"/>
          <w:szCs w:val="22"/>
          <w:lang w:val="fr-FR"/>
        </w:rPr>
        <w:t>Prie instamment</w:t>
      </w:r>
      <w:r w:rsidRPr="00675097">
        <w:rPr>
          <w:rFonts w:ascii="Arial" w:hAnsi="Arial" w:cs="Arial"/>
          <w:sz w:val="22"/>
          <w:szCs w:val="22"/>
          <w:lang w:val="fr-FR"/>
        </w:rPr>
        <w:t xml:space="preserve"> les Parties d’adopter et d’appliquer une législation nationale interdisant la prise d'</w:t>
      </w:r>
      <w:r w:rsidR="00DD733E">
        <w:rPr>
          <w:rFonts w:ascii="Arial" w:hAnsi="Arial" w:cs="Arial"/>
          <w:sz w:val="22"/>
          <w:szCs w:val="22"/>
          <w:lang w:val="fr-FR"/>
        </w:rPr>
        <w:t>espèces de chondrichtyens</w:t>
      </w:r>
      <w:r w:rsidRPr="00675097">
        <w:rPr>
          <w:rFonts w:ascii="Arial" w:hAnsi="Arial" w:cs="Arial"/>
          <w:sz w:val="22"/>
          <w:szCs w:val="22"/>
          <w:lang w:val="fr-FR"/>
        </w:rPr>
        <w:t xml:space="preserve"> inscrites à l'Annexe I</w:t>
      </w:r>
      <w:r w:rsidR="0083144E">
        <w:rPr>
          <w:rFonts w:ascii="Arial" w:hAnsi="Arial" w:cs="Arial"/>
          <w:sz w:val="22"/>
          <w:szCs w:val="22"/>
          <w:lang w:val="fr-FR"/>
        </w:rPr>
        <w:t>.</w:t>
      </w:r>
    </w:p>
    <w:p w14:paraId="2311C009" w14:textId="2FA84878" w:rsidR="00824508" w:rsidRDefault="00824508" w:rsidP="00675097">
      <w:pPr>
        <w:jc w:val="both"/>
        <w:rPr>
          <w:rFonts w:ascii="Arial" w:eastAsia="Calibri" w:hAnsi="Arial" w:cs="Arial"/>
          <w:b/>
          <w:sz w:val="22"/>
          <w:szCs w:val="22"/>
          <w:lang w:val="fr-FR"/>
        </w:rPr>
      </w:pPr>
      <w:r>
        <w:rPr>
          <w:rFonts w:ascii="Arial" w:eastAsia="Calibri" w:hAnsi="Arial" w:cs="Arial"/>
          <w:b/>
          <w:sz w:val="22"/>
          <w:szCs w:val="22"/>
          <w:lang w:val="fr-FR"/>
        </w:rPr>
        <w:br w:type="page"/>
      </w:r>
    </w:p>
    <w:p w14:paraId="65F0E2D5" w14:textId="77777777" w:rsidR="00675097" w:rsidRPr="00675097" w:rsidRDefault="00675097" w:rsidP="00675097">
      <w:pPr>
        <w:jc w:val="both"/>
        <w:rPr>
          <w:rFonts w:ascii="Arial" w:eastAsia="Calibri" w:hAnsi="Arial" w:cs="Arial"/>
          <w:b/>
          <w:sz w:val="22"/>
          <w:szCs w:val="22"/>
          <w:lang w:val="fr-FR"/>
        </w:rPr>
      </w:pPr>
    </w:p>
    <w:p w14:paraId="7B00D6DB" w14:textId="77777777" w:rsidR="00675097" w:rsidRPr="00675097" w:rsidRDefault="00675097" w:rsidP="00675097">
      <w:pPr>
        <w:jc w:val="both"/>
        <w:rPr>
          <w:rFonts w:ascii="Arial" w:hAnsi="Arial" w:cs="Arial"/>
          <w:b/>
          <w:sz w:val="22"/>
          <w:szCs w:val="22"/>
          <w:lang w:val="en-GB"/>
        </w:rPr>
      </w:pPr>
      <w:r w:rsidRPr="00675097">
        <w:rPr>
          <w:rFonts w:ascii="Arial" w:hAnsi="Arial" w:cs="Arial"/>
          <w:b/>
          <w:sz w:val="22"/>
          <w:szCs w:val="22"/>
        </w:rPr>
        <w:t>Dispositions finales</w:t>
      </w:r>
    </w:p>
    <w:p w14:paraId="6A3F9B99" w14:textId="77777777" w:rsidR="00675097" w:rsidRPr="00675097" w:rsidRDefault="00675097" w:rsidP="00675097">
      <w:pPr>
        <w:jc w:val="both"/>
        <w:rPr>
          <w:rFonts w:ascii="Arial" w:eastAsia="Calibri" w:hAnsi="Arial" w:cs="Arial"/>
          <w:b/>
          <w:sz w:val="22"/>
          <w:szCs w:val="22"/>
        </w:rPr>
      </w:pPr>
    </w:p>
    <w:p w14:paraId="25412928" w14:textId="77777777" w:rsidR="00675097" w:rsidRPr="00675097" w:rsidRDefault="00675097" w:rsidP="00675097">
      <w:pPr>
        <w:widowControl/>
        <w:numPr>
          <w:ilvl w:val="0"/>
          <w:numId w:val="1"/>
        </w:numPr>
        <w:suppressAutoHyphens w:val="0"/>
        <w:autoSpaceDE/>
        <w:autoSpaceDN/>
        <w:ind w:hanging="720"/>
        <w:contextualSpacing/>
        <w:jc w:val="both"/>
        <w:textAlignment w:val="auto"/>
        <w:rPr>
          <w:rFonts w:ascii="Arial" w:eastAsia="Calibri" w:hAnsi="Arial" w:cs="Arial"/>
          <w:sz w:val="22"/>
          <w:szCs w:val="22"/>
        </w:rPr>
      </w:pPr>
      <w:proofErr w:type="spellStart"/>
      <w:r w:rsidRPr="00675097">
        <w:rPr>
          <w:rFonts w:ascii="Arial" w:hAnsi="Arial" w:cs="Arial"/>
          <w:i/>
          <w:sz w:val="22"/>
          <w:szCs w:val="22"/>
        </w:rPr>
        <w:t>Abroge</w:t>
      </w:r>
      <w:proofErr w:type="spellEnd"/>
    </w:p>
    <w:p w14:paraId="4FD49E93" w14:textId="77777777" w:rsidR="00675097" w:rsidRPr="00675097" w:rsidRDefault="00675097" w:rsidP="00675097">
      <w:pPr>
        <w:jc w:val="both"/>
        <w:rPr>
          <w:rFonts w:ascii="Arial" w:eastAsia="Calibri" w:hAnsi="Arial" w:cs="Arial"/>
          <w:sz w:val="22"/>
          <w:szCs w:val="22"/>
        </w:rPr>
      </w:pPr>
    </w:p>
    <w:p w14:paraId="2AD44C57" w14:textId="6A1DC728" w:rsidR="00675097" w:rsidRPr="00675097" w:rsidRDefault="00675097" w:rsidP="00675097">
      <w:pPr>
        <w:pStyle w:val="ListParagraph"/>
        <w:numPr>
          <w:ilvl w:val="0"/>
          <w:numId w:val="2"/>
        </w:numPr>
        <w:spacing w:after="0" w:line="240" w:lineRule="auto"/>
        <w:jc w:val="both"/>
        <w:rPr>
          <w:rFonts w:eastAsia="Times New Roman" w:cs="Arial"/>
          <w:lang w:val="fr-FR"/>
        </w:rPr>
      </w:pPr>
      <w:r w:rsidRPr="00675097">
        <w:rPr>
          <w:rFonts w:cs="Arial"/>
          <w:lang w:val="fr-FR"/>
        </w:rPr>
        <w:t>la Résolution 8.16 (</w:t>
      </w:r>
      <w:proofErr w:type="spellStart"/>
      <w:r w:rsidRPr="00675097">
        <w:rPr>
          <w:rFonts w:cs="Arial"/>
          <w:lang w:val="fr-FR"/>
        </w:rPr>
        <w:t>Rev</w:t>
      </w:r>
      <w:proofErr w:type="spellEnd"/>
      <w:r w:rsidRPr="00675097">
        <w:rPr>
          <w:rFonts w:cs="Arial"/>
          <w:lang w:val="fr-FR"/>
        </w:rPr>
        <w:t xml:space="preserve">. COP12) </w:t>
      </w:r>
      <w:r w:rsidRPr="00675097">
        <w:rPr>
          <w:rFonts w:cs="Arial"/>
          <w:i/>
          <w:lang w:val="fr-FR"/>
        </w:rPr>
        <w:t>Les requins migrateurs</w:t>
      </w:r>
      <w:r w:rsidRPr="00675097">
        <w:rPr>
          <w:rFonts w:cs="Arial"/>
          <w:lang w:val="fr-FR"/>
        </w:rPr>
        <w:t>;</w:t>
      </w:r>
    </w:p>
    <w:p w14:paraId="2D815E67" w14:textId="77777777" w:rsidR="00675097" w:rsidRPr="00675097" w:rsidRDefault="00675097" w:rsidP="00675097">
      <w:pPr>
        <w:pStyle w:val="ListParagraph"/>
        <w:spacing w:after="0" w:line="240" w:lineRule="auto"/>
        <w:ind w:left="1440"/>
        <w:jc w:val="both"/>
        <w:rPr>
          <w:rFonts w:cs="Arial"/>
          <w:lang w:val="fr-FR"/>
        </w:rPr>
      </w:pPr>
    </w:p>
    <w:p w14:paraId="570F631E" w14:textId="77777777" w:rsidR="00675097" w:rsidRPr="00675097" w:rsidRDefault="00675097" w:rsidP="00675097">
      <w:pPr>
        <w:pStyle w:val="ListParagraph"/>
        <w:numPr>
          <w:ilvl w:val="0"/>
          <w:numId w:val="2"/>
        </w:numPr>
        <w:spacing w:after="0" w:line="240" w:lineRule="auto"/>
        <w:jc w:val="both"/>
        <w:rPr>
          <w:rFonts w:eastAsia="Times New Roman" w:cs="Arial"/>
          <w:i/>
          <w:lang w:val="fr-FR"/>
        </w:rPr>
      </w:pPr>
      <w:r w:rsidRPr="00675097">
        <w:rPr>
          <w:rFonts w:cs="Arial"/>
          <w:lang w:val="fr-FR"/>
        </w:rPr>
        <w:t>la Résolution 11.20</w:t>
      </w:r>
      <w:r w:rsidRPr="00675097">
        <w:rPr>
          <w:rFonts w:cs="Arial"/>
          <w:i/>
          <w:lang w:val="fr-FR"/>
        </w:rPr>
        <w:t xml:space="preserve"> La conservation des requins et des raies migrateurs.</w:t>
      </w:r>
    </w:p>
    <w:p w14:paraId="2F57C3E9" w14:textId="27481FDC" w:rsidR="00675097" w:rsidRDefault="00675097">
      <w:pPr>
        <w:rPr>
          <w:rFonts w:ascii="Arial" w:hAnsi="Arial" w:cs="Arial"/>
          <w:sz w:val="22"/>
          <w:szCs w:val="22"/>
          <w:lang w:val="fr-FR"/>
        </w:rPr>
      </w:pPr>
      <w:r>
        <w:rPr>
          <w:rFonts w:ascii="Arial" w:hAnsi="Arial" w:cs="Arial"/>
          <w:sz w:val="22"/>
          <w:szCs w:val="22"/>
          <w:lang w:val="fr-FR"/>
        </w:rPr>
        <w:br w:type="page"/>
      </w:r>
    </w:p>
    <w:p w14:paraId="14FB0242" w14:textId="7C924E74" w:rsidR="00D82C56" w:rsidRPr="00675097" w:rsidRDefault="00D82C56">
      <w:pPr>
        <w:rPr>
          <w:rFonts w:ascii="Arial" w:hAnsi="Arial" w:cs="Arial"/>
          <w:sz w:val="22"/>
          <w:szCs w:val="22"/>
          <w:lang w:val="fr-FR"/>
        </w:rPr>
      </w:pPr>
    </w:p>
    <w:p w14:paraId="411FAF86" w14:textId="77777777" w:rsidR="00675097" w:rsidRPr="00675097" w:rsidRDefault="00675097" w:rsidP="00675097">
      <w:pPr>
        <w:jc w:val="center"/>
        <w:rPr>
          <w:rFonts w:ascii="Arial" w:eastAsia="Calibri" w:hAnsi="Arial" w:cs="Arial"/>
          <w:b/>
          <w:sz w:val="22"/>
          <w:szCs w:val="22"/>
          <w:lang w:val="fr-FR"/>
        </w:rPr>
      </w:pPr>
      <w:r w:rsidRPr="00675097">
        <w:rPr>
          <w:rFonts w:ascii="Arial" w:hAnsi="Arial" w:cs="Arial"/>
          <w:sz w:val="22"/>
          <w:szCs w:val="22"/>
          <w:lang w:val="fr-FR"/>
        </w:rPr>
        <w:t>PROJET DE DÉCISIONS</w:t>
      </w:r>
    </w:p>
    <w:p w14:paraId="779D77A0" w14:textId="77777777" w:rsidR="00675097" w:rsidRPr="00675097" w:rsidRDefault="00675097" w:rsidP="00675097">
      <w:pPr>
        <w:jc w:val="both"/>
        <w:rPr>
          <w:rFonts w:ascii="Arial" w:eastAsia="Calibri" w:hAnsi="Arial" w:cs="Arial"/>
          <w:b/>
          <w:i/>
          <w:sz w:val="22"/>
          <w:szCs w:val="22"/>
          <w:lang w:val="fr-FR"/>
        </w:rPr>
      </w:pPr>
    </w:p>
    <w:p w14:paraId="6F032E0F" w14:textId="7D2518E3" w:rsidR="00675097" w:rsidRPr="00675097" w:rsidRDefault="00DD733E" w:rsidP="00675097">
      <w:pPr>
        <w:jc w:val="center"/>
        <w:outlineLvl w:val="0"/>
        <w:rPr>
          <w:rFonts w:ascii="Arial" w:eastAsia="Calibri" w:hAnsi="Arial" w:cs="Arial"/>
          <w:b/>
          <w:sz w:val="22"/>
          <w:szCs w:val="22"/>
          <w:lang w:val="fr-FR"/>
        </w:rPr>
      </w:pPr>
      <w:r>
        <w:rPr>
          <w:rFonts w:ascii="Arial" w:hAnsi="Arial" w:cs="Arial"/>
          <w:b/>
          <w:sz w:val="22"/>
          <w:szCs w:val="22"/>
          <w:lang w:val="fr-FR"/>
        </w:rPr>
        <w:t>ESPÈCES DE CHONDRICHTYENS</w:t>
      </w:r>
      <w:r w:rsidR="00675097" w:rsidRPr="00675097">
        <w:rPr>
          <w:rFonts w:ascii="Arial" w:eastAsia="Calibri" w:hAnsi="Arial" w:cs="Arial"/>
          <w:b/>
          <w:sz w:val="22"/>
          <w:szCs w:val="22"/>
          <w:lang w:val="fr-FR"/>
        </w:rPr>
        <w:br/>
      </w:r>
      <w:r w:rsidR="00675097" w:rsidRPr="00675097">
        <w:rPr>
          <w:rFonts w:ascii="Arial" w:hAnsi="Arial" w:cs="Arial"/>
          <w:b/>
          <w:sz w:val="22"/>
          <w:szCs w:val="22"/>
          <w:lang w:val="fr-FR"/>
        </w:rPr>
        <w:t>(REQUINS, RAIES, POCHETEAUX ET CHIMÈRES)</w:t>
      </w:r>
    </w:p>
    <w:p w14:paraId="680AD5E1" w14:textId="77777777" w:rsidR="00675097" w:rsidRPr="00675097" w:rsidRDefault="00675097" w:rsidP="00675097">
      <w:pPr>
        <w:jc w:val="both"/>
        <w:rPr>
          <w:rFonts w:ascii="Arial" w:eastAsia="Calibri" w:hAnsi="Arial" w:cs="Arial"/>
          <w:b/>
          <w:i/>
          <w:sz w:val="22"/>
          <w:szCs w:val="22"/>
          <w:lang w:val="fr-FR"/>
        </w:rPr>
      </w:pPr>
    </w:p>
    <w:p w14:paraId="02BC1041" w14:textId="77777777" w:rsidR="00675097" w:rsidRPr="00675097" w:rsidRDefault="00675097" w:rsidP="00675097">
      <w:pPr>
        <w:jc w:val="both"/>
        <w:rPr>
          <w:rFonts w:ascii="Arial" w:eastAsia="Calibri" w:hAnsi="Arial" w:cs="Arial"/>
          <w:b/>
          <w:i/>
          <w:sz w:val="22"/>
          <w:szCs w:val="22"/>
          <w:lang w:val="fr-FR"/>
        </w:rPr>
      </w:pPr>
    </w:p>
    <w:p w14:paraId="03C8363A" w14:textId="136E38A7" w:rsidR="00675097" w:rsidRPr="00675097" w:rsidRDefault="00675097" w:rsidP="00675097">
      <w:pPr>
        <w:jc w:val="both"/>
        <w:rPr>
          <w:rFonts w:ascii="Arial" w:hAnsi="Arial" w:cs="Arial"/>
          <w:b/>
          <w:sz w:val="22"/>
          <w:szCs w:val="22"/>
          <w:lang w:val="fr-FR"/>
        </w:rPr>
      </w:pPr>
      <w:r w:rsidRPr="00675097">
        <w:rPr>
          <w:rFonts w:ascii="Arial" w:hAnsi="Arial" w:cs="Arial"/>
          <w:b/>
          <w:sz w:val="22"/>
          <w:szCs w:val="22"/>
          <w:lang w:val="fr-FR"/>
        </w:rPr>
        <w:t>Adressé aux Parties :</w:t>
      </w:r>
    </w:p>
    <w:p w14:paraId="32D513C8" w14:textId="77777777" w:rsidR="00675097" w:rsidRPr="00675097" w:rsidRDefault="00675097" w:rsidP="00675097">
      <w:pPr>
        <w:jc w:val="both"/>
        <w:rPr>
          <w:rFonts w:ascii="Arial" w:eastAsia="Calibri" w:hAnsi="Arial" w:cs="Arial"/>
          <w:b/>
          <w:sz w:val="22"/>
          <w:szCs w:val="22"/>
          <w:lang w:val="fr-FR"/>
        </w:rPr>
      </w:pPr>
    </w:p>
    <w:p w14:paraId="3364BFC8" w14:textId="77777777" w:rsidR="00675097" w:rsidRPr="00675097" w:rsidRDefault="00675097" w:rsidP="00824508">
      <w:pPr>
        <w:ind w:left="851" w:hanging="851"/>
        <w:jc w:val="both"/>
        <w:rPr>
          <w:rFonts w:ascii="Arial" w:hAnsi="Arial" w:cs="Arial"/>
          <w:sz w:val="22"/>
          <w:szCs w:val="22"/>
          <w:lang w:val="fr-FR"/>
        </w:rPr>
      </w:pPr>
      <w:r w:rsidRPr="00675097">
        <w:rPr>
          <w:rFonts w:ascii="Arial" w:hAnsi="Arial" w:cs="Arial"/>
          <w:sz w:val="22"/>
          <w:szCs w:val="22"/>
          <w:lang w:val="fr-FR"/>
        </w:rPr>
        <w:t>13.AA</w:t>
      </w:r>
      <w:r w:rsidRPr="00675097">
        <w:rPr>
          <w:rStyle w:val="FootnoteReference"/>
          <w:rFonts w:ascii="Arial" w:hAnsi="Arial" w:cs="Arial"/>
          <w:sz w:val="22"/>
          <w:szCs w:val="22"/>
          <w:lang w:val="en-GB"/>
        </w:rPr>
        <w:footnoteReference w:id="1"/>
      </w:r>
      <w:r w:rsidRPr="00675097">
        <w:rPr>
          <w:rFonts w:ascii="Arial" w:hAnsi="Arial" w:cs="Arial"/>
          <w:sz w:val="22"/>
          <w:szCs w:val="22"/>
          <w:lang w:val="fr-FR"/>
        </w:rPr>
        <w:tab/>
        <w:t xml:space="preserve">Les Parties sont priées </w:t>
      </w:r>
      <w:proofErr w:type="gramStart"/>
      <w:r w:rsidRPr="00675097">
        <w:rPr>
          <w:rFonts w:ascii="Arial" w:hAnsi="Arial" w:cs="Arial"/>
          <w:sz w:val="22"/>
          <w:szCs w:val="22"/>
          <w:lang w:val="fr-FR"/>
        </w:rPr>
        <w:t>de:</w:t>
      </w:r>
      <w:proofErr w:type="gramEnd"/>
    </w:p>
    <w:p w14:paraId="3B1E27F9" w14:textId="77777777" w:rsidR="00675097" w:rsidRPr="00675097" w:rsidRDefault="00675097" w:rsidP="00675097">
      <w:pPr>
        <w:jc w:val="both"/>
        <w:rPr>
          <w:rFonts w:ascii="Arial" w:eastAsia="Calibri" w:hAnsi="Arial" w:cs="Arial"/>
          <w:sz w:val="22"/>
          <w:szCs w:val="22"/>
          <w:lang w:val="fr-FR"/>
        </w:rPr>
      </w:pPr>
    </w:p>
    <w:p w14:paraId="0EF04228" w14:textId="030C797A" w:rsidR="00675097" w:rsidRPr="00675097" w:rsidRDefault="00675097" w:rsidP="00824508">
      <w:pPr>
        <w:widowControl/>
        <w:numPr>
          <w:ilvl w:val="0"/>
          <w:numId w:val="3"/>
        </w:numPr>
        <w:suppressAutoHyphens w:val="0"/>
        <w:autoSpaceDE/>
        <w:autoSpaceDN/>
        <w:ind w:left="1276" w:hanging="425"/>
        <w:contextualSpacing/>
        <w:jc w:val="both"/>
        <w:textAlignment w:val="auto"/>
        <w:rPr>
          <w:rFonts w:ascii="Arial" w:eastAsia="Calibri" w:hAnsi="Arial" w:cs="Arial"/>
          <w:sz w:val="22"/>
          <w:szCs w:val="22"/>
          <w:lang w:val="fr-FR"/>
        </w:rPr>
      </w:pPr>
      <w:proofErr w:type="gramStart"/>
      <w:r w:rsidRPr="00675097">
        <w:rPr>
          <w:rFonts w:ascii="Arial" w:hAnsi="Arial" w:cs="Arial"/>
          <w:sz w:val="22"/>
          <w:szCs w:val="22"/>
          <w:lang w:val="fr-FR"/>
        </w:rPr>
        <w:t>revoir</w:t>
      </w:r>
      <w:proofErr w:type="gramEnd"/>
      <w:r w:rsidRPr="00675097">
        <w:rPr>
          <w:rFonts w:ascii="Arial" w:hAnsi="Arial" w:cs="Arial"/>
          <w:sz w:val="22"/>
          <w:szCs w:val="22"/>
          <w:lang w:val="fr-FR"/>
        </w:rPr>
        <w:t xml:space="preserve"> leur législation existante et promulguer de nouvelles lois, selon qu’il convient, en vue d’appliquer l’interdiction de la capture des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inscrites à l’Annexe I, </w:t>
      </w:r>
    </w:p>
    <w:p w14:paraId="3226A74A" w14:textId="77777777" w:rsidR="00675097" w:rsidRPr="00675097" w:rsidRDefault="00675097" w:rsidP="00824508">
      <w:pPr>
        <w:ind w:left="1276" w:hanging="425"/>
        <w:contextualSpacing/>
        <w:jc w:val="both"/>
        <w:rPr>
          <w:rFonts w:ascii="Arial" w:eastAsia="Calibri" w:hAnsi="Arial" w:cs="Arial"/>
          <w:sz w:val="22"/>
          <w:szCs w:val="22"/>
          <w:lang w:val="fr-FR"/>
        </w:rPr>
      </w:pPr>
    </w:p>
    <w:p w14:paraId="0FEC828D" w14:textId="77777777" w:rsidR="00675097" w:rsidRPr="00675097" w:rsidRDefault="00675097" w:rsidP="00824508">
      <w:pPr>
        <w:widowControl/>
        <w:numPr>
          <w:ilvl w:val="0"/>
          <w:numId w:val="3"/>
        </w:numPr>
        <w:suppressAutoHyphens w:val="0"/>
        <w:autoSpaceDE/>
        <w:autoSpaceDN/>
        <w:ind w:left="1276" w:hanging="425"/>
        <w:contextualSpacing/>
        <w:jc w:val="both"/>
        <w:textAlignment w:val="auto"/>
        <w:rPr>
          <w:rFonts w:ascii="Arial" w:eastAsia="Calibri" w:hAnsi="Arial" w:cs="Arial"/>
          <w:sz w:val="22"/>
          <w:szCs w:val="22"/>
          <w:lang w:val="fr-FR"/>
        </w:rPr>
      </w:pPr>
      <w:r w:rsidRPr="00675097">
        <w:rPr>
          <w:rFonts w:ascii="Arial" w:hAnsi="Arial" w:cs="Arial"/>
          <w:sz w:val="22"/>
          <w:szCs w:val="22"/>
          <w:lang w:val="fr-FR"/>
        </w:rPr>
        <w:t>informer le Secrétariat, selon qu’il convient, des besoins en matière d’appui aux fins de l’examen et/ou de l’élaboration de nouvelles lois concernant ce qui précède.</w:t>
      </w:r>
    </w:p>
    <w:p w14:paraId="7F590554" w14:textId="77777777" w:rsidR="00675097" w:rsidRPr="00675097" w:rsidRDefault="00675097" w:rsidP="00675097">
      <w:pPr>
        <w:jc w:val="both"/>
        <w:rPr>
          <w:rFonts w:ascii="Arial" w:eastAsia="Calibri" w:hAnsi="Arial" w:cs="Arial"/>
          <w:b/>
          <w:sz w:val="22"/>
          <w:szCs w:val="22"/>
          <w:lang w:val="fr-FR"/>
        </w:rPr>
      </w:pPr>
    </w:p>
    <w:p w14:paraId="152E6ADE" w14:textId="06802075" w:rsidR="00675097" w:rsidRPr="00675097" w:rsidRDefault="00675097" w:rsidP="00675097">
      <w:pPr>
        <w:jc w:val="both"/>
        <w:rPr>
          <w:rFonts w:ascii="Arial" w:hAnsi="Arial" w:cs="Arial"/>
          <w:b/>
          <w:sz w:val="22"/>
          <w:szCs w:val="22"/>
          <w:lang w:val="fr-FR"/>
        </w:rPr>
      </w:pPr>
      <w:r w:rsidRPr="00675097">
        <w:rPr>
          <w:rFonts w:ascii="Arial" w:hAnsi="Arial" w:cs="Arial"/>
          <w:b/>
          <w:sz w:val="22"/>
          <w:szCs w:val="22"/>
          <w:lang w:val="fr-FR"/>
        </w:rPr>
        <w:t>Adressé au Conseil scientifique :</w:t>
      </w:r>
    </w:p>
    <w:p w14:paraId="30C68A29" w14:textId="77777777" w:rsidR="00675097" w:rsidRPr="00675097" w:rsidRDefault="00675097" w:rsidP="00675097">
      <w:pPr>
        <w:jc w:val="both"/>
        <w:rPr>
          <w:rFonts w:ascii="Arial" w:eastAsia="Calibri" w:hAnsi="Arial" w:cs="Arial"/>
          <w:sz w:val="22"/>
          <w:szCs w:val="22"/>
          <w:lang w:val="fr-FR"/>
        </w:rPr>
      </w:pPr>
    </w:p>
    <w:p w14:paraId="4BAF139F" w14:textId="06EC1E0C" w:rsidR="00675097" w:rsidRPr="00675097" w:rsidRDefault="00675097" w:rsidP="00824508">
      <w:pPr>
        <w:ind w:left="851" w:hanging="851"/>
        <w:jc w:val="both"/>
        <w:rPr>
          <w:rFonts w:ascii="Arial" w:hAnsi="Arial" w:cs="Arial"/>
          <w:sz w:val="22"/>
          <w:szCs w:val="22"/>
          <w:lang w:val="fr-FR"/>
        </w:rPr>
      </w:pPr>
      <w:r w:rsidRPr="0083144E">
        <w:rPr>
          <w:rFonts w:ascii="Arial" w:hAnsi="Arial" w:cs="Arial"/>
          <w:sz w:val="22"/>
          <w:szCs w:val="22"/>
          <w:lang w:val="fr-FR"/>
        </w:rPr>
        <w:t>13.BB</w:t>
      </w:r>
      <w:r w:rsidRPr="00675097">
        <w:rPr>
          <w:rFonts w:ascii="Arial" w:hAnsi="Arial" w:cs="Arial"/>
          <w:sz w:val="22"/>
          <w:szCs w:val="22"/>
          <w:lang w:val="fr-FR"/>
        </w:rPr>
        <w:tab/>
        <w:t>Le Conseil scientifique</w:t>
      </w:r>
      <w:r w:rsidR="0083144E">
        <w:rPr>
          <w:rFonts w:ascii="Arial" w:hAnsi="Arial" w:cs="Arial"/>
          <w:sz w:val="22"/>
          <w:szCs w:val="22"/>
          <w:lang w:val="fr-FR"/>
        </w:rPr>
        <w:t xml:space="preserve"> </w:t>
      </w:r>
      <w:r w:rsidRPr="00675097">
        <w:rPr>
          <w:rFonts w:ascii="Arial" w:hAnsi="Arial" w:cs="Arial"/>
          <w:sz w:val="22"/>
          <w:szCs w:val="22"/>
          <w:lang w:val="fr-FR"/>
        </w:rPr>
        <w:t>:</w:t>
      </w:r>
    </w:p>
    <w:p w14:paraId="1690949B" w14:textId="77777777" w:rsidR="00675097" w:rsidRPr="0083144E" w:rsidRDefault="00675097" w:rsidP="00675097">
      <w:pPr>
        <w:jc w:val="both"/>
        <w:rPr>
          <w:rFonts w:ascii="Arial" w:eastAsia="Calibri" w:hAnsi="Arial" w:cs="Arial"/>
          <w:sz w:val="22"/>
          <w:szCs w:val="22"/>
          <w:lang w:val="fr-FR"/>
        </w:rPr>
      </w:pPr>
    </w:p>
    <w:p w14:paraId="43A1A99E" w14:textId="6D0893BA" w:rsidR="00675097" w:rsidRPr="00675097" w:rsidRDefault="00675097" w:rsidP="00824508">
      <w:pPr>
        <w:widowControl/>
        <w:numPr>
          <w:ilvl w:val="0"/>
          <w:numId w:val="4"/>
        </w:numPr>
        <w:suppressAutoHyphens w:val="0"/>
        <w:autoSpaceDE/>
        <w:autoSpaceDN/>
        <w:ind w:left="1276" w:hanging="425"/>
        <w:contextualSpacing/>
        <w:jc w:val="both"/>
        <w:textAlignment w:val="auto"/>
        <w:rPr>
          <w:rFonts w:ascii="Arial" w:eastAsia="Calibri" w:hAnsi="Arial" w:cs="Arial"/>
          <w:sz w:val="22"/>
          <w:szCs w:val="22"/>
          <w:lang w:val="fr-FR"/>
        </w:rPr>
      </w:pPr>
      <w:r w:rsidRPr="00675097">
        <w:rPr>
          <w:rFonts w:ascii="Arial" w:hAnsi="Arial" w:cs="Arial"/>
          <w:sz w:val="22"/>
          <w:szCs w:val="22"/>
          <w:lang w:val="fr-FR"/>
        </w:rPr>
        <w:t>Examine une synthèse des rapports nationaux, qui sera préparée par le Secrétariat, afin d'examiner les informations fournies sur les prises accessoires d’</w:t>
      </w:r>
      <w:r w:rsidR="00DD733E">
        <w:rPr>
          <w:rFonts w:ascii="Arial" w:hAnsi="Arial" w:cs="Arial"/>
          <w:sz w:val="22"/>
          <w:szCs w:val="22"/>
          <w:lang w:val="fr-FR"/>
        </w:rPr>
        <w:t>espèces de chondrichtyens</w:t>
      </w:r>
      <w:r w:rsidRPr="00675097">
        <w:rPr>
          <w:rFonts w:ascii="Arial" w:hAnsi="Arial" w:cs="Arial"/>
          <w:sz w:val="22"/>
          <w:szCs w:val="22"/>
          <w:lang w:val="fr-FR"/>
        </w:rPr>
        <w:t xml:space="preserve"> inscrites à l’Annexe I et fournit des conseils aux Parties sur les mesures à prendre pour ramener les prises accessoires à des niveaux durables.</w:t>
      </w:r>
    </w:p>
    <w:p w14:paraId="2BF4EBCA" w14:textId="77777777" w:rsidR="00675097" w:rsidRPr="00675097" w:rsidRDefault="00675097" w:rsidP="00675097">
      <w:pPr>
        <w:jc w:val="both"/>
        <w:rPr>
          <w:rFonts w:ascii="Arial" w:eastAsia="Calibri" w:hAnsi="Arial" w:cs="Arial"/>
          <w:b/>
          <w:i/>
          <w:sz w:val="22"/>
          <w:szCs w:val="22"/>
          <w:lang w:val="fr-FR"/>
        </w:rPr>
      </w:pPr>
    </w:p>
    <w:p w14:paraId="6E06729B" w14:textId="2B49550E" w:rsidR="00675097" w:rsidRPr="00675097" w:rsidRDefault="00675097" w:rsidP="00675097">
      <w:pPr>
        <w:jc w:val="both"/>
        <w:rPr>
          <w:rFonts w:ascii="Arial" w:hAnsi="Arial" w:cs="Arial"/>
          <w:b/>
          <w:sz w:val="22"/>
          <w:szCs w:val="22"/>
          <w:lang w:val="fr-FR"/>
        </w:rPr>
      </w:pPr>
      <w:r w:rsidRPr="00675097">
        <w:rPr>
          <w:rFonts w:ascii="Arial" w:hAnsi="Arial" w:cs="Arial"/>
          <w:b/>
          <w:sz w:val="22"/>
          <w:szCs w:val="22"/>
          <w:lang w:val="fr-FR"/>
        </w:rPr>
        <w:t>Adressé au Secrétariat :</w:t>
      </w:r>
    </w:p>
    <w:p w14:paraId="0867966E" w14:textId="77777777" w:rsidR="00675097" w:rsidRPr="00675097" w:rsidRDefault="00675097" w:rsidP="00675097">
      <w:pPr>
        <w:jc w:val="both"/>
        <w:rPr>
          <w:rFonts w:ascii="Arial" w:eastAsia="Calibri" w:hAnsi="Arial" w:cs="Arial"/>
          <w:b/>
          <w:sz w:val="22"/>
          <w:szCs w:val="22"/>
          <w:lang w:val="fr-FR"/>
        </w:rPr>
      </w:pPr>
    </w:p>
    <w:p w14:paraId="09029FA7" w14:textId="77777777" w:rsidR="00675097" w:rsidRPr="00675097" w:rsidRDefault="00675097" w:rsidP="00824508">
      <w:pPr>
        <w:ind w:left="851" w:hanging="851"/>
        <w:jc w:val="both"/>
        <w:rPr>
          <w:rFonts w:ascii="Arial" w:hAnsi="Arial" w:cs="Arial"/>
          <w:sz w:val="22"/>
          <w:szCs w:val="22"/>
          <w:lang w:val="fr-FR"/>
        </w:rPr>
      </w:pPr>
      <w:r w:rsidRPr="00675097">
        <w:rPr>
          <w:rFonts w:ascii="Arial" w:hAnsi="Arial" w:cs="Arial"/>
          <w:sz w:val="22"/>
          <w:szCs w:val="22"/>
          <w:lang w:val="fr-FR"/>
        </w:rPr>
        <w:t>13.CC</w:t>
      </w:r>
      <w:r w:rsidRPr="00675097">
        <w:rPr>
          <w:rFonts w:ascii="Arial" w:hAnsi="Arial" w:cs="Arial"/>
          <w:sz w:val="22"/>
          <w:szCs w:val="22"/>
          <w:lang w:val="fr-FR"/>
        </w:rPr>
        <w:tab/>
        <w:t>Le Secrétariat :</w:t>
      </w:r>
    </w:p>
    <w:p w14:paraId="44B38B28" w14:textId="77777777" w:rsidR="00675097" w:rsidRPr="00675097" w:rsidRDefault="00675097" w:rsidP="00675097">
      <w:pPr>
        <w:jc w:val="both"/>
        <w:rPr>
          <w:rFonts w:ascii="Arial" w:eastAsia="Calibri" w:hAnsi="Arial" w:cs="Arial"/>
          <w:sz w:val="22"/>
          <w:szCs w:val="22"/>
          <w:lang w:val="fr-FR"/>
        </w:rPr>
      </w:pPr>
    </w:p>
    <w:p w14:paraId="36EE4DEE" w14:textId="5676BD39" w:rsidR="00675097" w:rsidRPr="00675097" w:rsidRDefault="00675097" w:rsidP="00824508">
      <w:pPr>
        <w:widowControl/>
        <w:numPr>
          <w:ilvl w:val="0"/>
          <w:numId w:val="5"/>
        </w:numPr>
        <w:suppressAutoHyphens w:val="0"/>
        <w:autoSpaceDE/>
        <w:autoSpaceDN/>
        <w:ind w:left="1276" w:hanging="425"/>
        <w:contextualSpacing/>
        <w:jc w:val="both"/>
        <w:textAlignment w:val="auto"/>
        <w:rPr>
          <w:rFonts w:ascii="Arial" w:eastAsia="Calibri" w:hAnsi="Arial" w:cs="Arial"/>
          <w:sz w:val="22"/>
          <w:szCs w:val="22"/>
          <w:lang w:val="fr-FR"/>
        </w:rPr>
      </w:pPr>
      <w:r w:rsidRPr="00675097">
        <w:rPr>
          <w:rFonts w:ascii="Arial" w:eastAsia="Calibri" w:hAnsi="Arial" w:cs="Arial"/>
          <w:sz w:val="22"/>
          <w:szCs w:val="22"/>
          <w:lang w:val="fr-FR"/>
        </w:rPr>
        <w:t>Produit une synthèse des informations sur les prises accidentelles d'</w:t>
      </w:r>
      <w:r w:rsidR="00DD733E">
        <w:rPr>
          <w:rFonts w:ascii="Arial" w:eastAsia="Calibri" w:hAnsi="Arial" w:cs="Arial"/>
          <w:sz w:val="22"/>
          <w:szCs w:val="22"/>
          <w:lang w:val="fr-FR"/>
        </w:rPr>
        <w:t>espèces de chondrichtyens</w:t>
      </w:r>
      <w:r w:rsidRPr="00675097">
        <w:rPr>
          <w:rFonts w:ascii="Arial" w:eastAsia="Calibri" w:hAnsi="Arial" w:cs="Arial"/>
          <w:sz w:val="22"/>
          <w:szCs w:val="22"/>
          <w:lang w:val="fr-FR"/>
        </w:rPr>
        <w:t xml:space="preserve"> inscrites à l'Annexe I dans les rapports nationaux fournis par les Parties pour présentation au ScC-SC</w:t>
      </w:r>
      <w:proofErr w:type="gramStart"/>
      <w:r w:rsidRPr="00675097">
        <w:rPr>
          <w:rFonts w:ascii="Arial" w:eastAsia="Calibri" w:hAnsi="Arial" w:cs="Arial"/>
          <w:sz w:val="22"/>
          <w:szCs w:val="22"/>
          <w:lang w:val="fr-FR"/>
        </w:rPr>
        <w:t>5;</w:t>
      </w:r>
      <w:proofErr w:type="gramEnd"/>
    </w:p>
    <w:p w14:paraId="6F30797A" w14:textId="77777777" w:rsidR="00675097" w:rsidRPr="00675097" w:rsidRDefault="00675097" w:rsidP="00824508">
      <w:pPr>
        <w:ind w:left="1276" w:hanging="425"/>
        <w:contextualSpacing/>
        <w:jc w:val="both"/>
        <w:rPr>
          <w:rFonts w:ascii="Arial" w:eastAsia="Calibri" w:hAnsi="Arial" w:cs="Arial"/>
          <w:sz w:val="22"/>
          <w:szCs w:val="22"/>
          <w:lang w:val="fr-FR"/>
        </w:rPr>
      </w:pPr>
    </w:p>
    <w:p w14:paraId="31B12B3E" w14:textId="77777777" w:rsidR="00675097" w:rsidRPr="00675097" w:rsidRDefault="00675097" w:rsidP="00824508">
      <w:pPr>
        <w:widowControl/>
        <w:numPr>
          <w:ilvl w:val="0"/>
          <w:numId w:val="5"/>
        </w:numPr>
        <w:suppressAutoHyphens w:val="0"/>
        <w:autoSpaceDE/>
        <w:autoSpaceDN/>
        <w:ind w:left="1276" w:hanging="425"/>
        <w:contextualSpacing/>
        <w:jc w:val="both"/>
        <w:textAlignment w:val="auto"/>
        <w:rPr>
          <w:rFonts w:ascii="Arial" w:eastAsia="Calibri" w:hAnsi="Arial" w:cs="Arial"/>
          <w:sz w:val="22"/>
          <w:szCs w:val="22"/>
          <w:lang w:val="fr-FR"/>
        </w:rPr>
      </w:pPr>
      <w:r w:rsidRPr="00675097">
        <w:rPr>
          <w:rFonts w:ascii="Arial" w:hAnsi="Arial" w:cs="Arial"/>
          <w:sz w:val="22"/>
          <w:szCs w:val="22"/>
          <w:lang w:val="fr-FR"/>
        </w:rPr>
        <w:t>Sous réserve de la disponibilité des ressources et dans le contexte du programme législatif national </w:t>
      </w:r>
      <w:r w:rsidRPr="00675097">
        <w:rPr>
          <w:rStyle w:val="FootnoteReference"/>
          <w:rFonts w:ascii="Arial" w:hAnsi="Arial" w:cs="Arial"/>
          <w:sz w:val="22"/>
          <w:szCs w:val="22"/>
          <w:lang w:val="en-GB"/>
        </w:rPr>
        <w:footnoteReference w:id="2"/>
      </w:r>
    </w:p>
    <w:p w14:paraId="74D4AEFB" w14:textId="77777777" w:rsidR="00675097" w:rsidRPr="00675097" w:rsidRDefault="00675097" w:rsidP="00675097">
      <w:pPr>
        <w:ind w:left="720"/>
        <w:contextualSpacing/>
        <w:jc w:val="both"/>
        <w:rPr>
          <w:rFonts w:ascii="Arial" w:eastAsia="Calibri" w:hAnsi="Arial" w:cs="Arial"/>
          <w:sz w:val="22"/>
          <w:szCs w:val="22"/>
          <w:lang w:val="fr-FR"/>
        </w:rPr>
      </w:pPr>
    </w:p>
    <w:p w14:paraId="1E49BBA3" w14:textId="26639C7A" w:rsidR="00675097" w:rsidRPr="00675097" w:rsidRDefault="00675097" w:rsidP="00824508">
      <w:pPr>
        <w:widowControl/>
        <w:numPr>
          <w:ilvl w:val="0"/>
          <w:numId w:val="7"/>
        </w:numPr>
        <w:suppressAutoHyphens w:val="0"/>
        <w:autoSpaceDE/>
        <w:autoSpaceDN/>
        <w:ind w:left="1843" w:hanging="425"/>
        <w:contextualSpacing/>
        <w:jc w:val="both"/>
        <w:textAlignment w:val="auto"/>
        <w:rPr>
          <w:rFonts w:ascii="Arial" w:eastAsia="Calibri" w:hAnsi="Arial" w:cs="Arial"/>
          <w:sz w:val="22"/>
          <w:szCs w:val="22"/>
          <w:lang w:val="fr-FR"/>
        </w:rPr>
      </w:pPr>
      <w:r w:rsidRPr="00675097">
        <w:rPr>
          <w:rFonts w:ascii="Arial" w:hAnsi="Arial" w:cs="Arial"/>
          <w:sz w:val="22"/>
          <w:szCs w:val="22"/>
          <w:lang w:val="fr-FR"/>
        </w:rPr>
        <w:t xml:space="preserve">Prépare des directives en matière de législation et des lois </w:t>
      </w:r>
      <w:proofErr w:type="gramStart"/>
      <w:r w:rsidRPr="00675097">
        <w:rPr>
          <w:rFonts w:ascii="Arial" w:hAnsi="Arial" w:cs="Arial"/>
          <w:sz w:val="22"/>
          <w:szCs w:val="22"/>
          <w:lang w:val="fr-FR"/>
        </w:rPr>
        <w:t>types;</w:t>
      </w:r>
      <w:proofErr w:type="gramEnd"/>
    </w:p>
    <w:p w14:paraId="0DB017C9" w14:textId="77777777" w:rsidR="00675097" w:rsidRPr="00675097" w:rsidRDefault="00675097" w:rsidP="00824508">
      <w:pPr>
        <w:ind w:left="1843" w:hanging="425"/>
        <w:contextualSpacing/>
        <w:jc w:val="both"/>
        <w:rPr>
          <w:rFonts w:ascii="Arial" w:eastAsia="Calibri" w:hAnsi="Arial" w:cs="Arial"/>
          <w:sz w:val="22"/>
          <w:szCs w:val="22"/>
          <w:lang w:val="fr-FR"/>
        </w:rPr>
      </w:pPr>
    </w:p>
    <w:p w14:paraId="378D3D02" w14:textId="77777777" w:rsidR="00675097" w:rsidRPr="00675097" w:rsidRDefault="00675097" w:rsidP="00824508">
      <w:pPr>
        <w:widowControl/>
        <w:numPr>
          <w:ilvl w:val="0"/>
          <w:numId w:val="7"/>
        </w:numPr>
        <w:suppressAutoHyphens w:val="0"/>
        <w:autoSpaceDE/>
        <w:autoSpaceDN/>
        <w:ind w:left="1843" w:hanging="425"/>
        <w:contextualSpacing/>
        <w:jc w:val="both"/>
        <w:textAlignment w:val="auto"/>
        <w:rPr>
          <w:rFonts w:ascii="Arial" w:eastAsia="Calibri" w:hAnsi="Arial" w:cs="Arial"/>
          <w:sz w:val="22"/>
          <w:szCs w:val="22"/>
          <w:lang w:val="fr-FR"/>
        </w:rPr>
      </w:pPr>
      <w:r w:rsidRPr="00675097">
        <w:rPr>
          <w:rFonts w:ascii="Arial" w:hAnsi="Arial" w:cs="Arial"/>
          <w:sz w:val="22"/>
          <w:szCs w:val="22"/>
          <w:lang w:val="fr-FR"/>
        </w:rPr>
        <w:t>Fournit un appui technique pour aider les Parties à élaborer une législation nationale adéquate</w:t>
      </w:r>
    </w:p>
    <w:p w14:paraId="406A380A" w14:textId="77777777" w:rsidR="00675097" w:rsidRPr="00675097" w:rsidRDefault="00675097" w:rsidP="00675097">
      <w:pPr>
        <w:ind w:left="720"/>
        <w:contextualSpacing/>
        <w:rPr>
          <w:rFonts w:ascii="Arial" w:eastAsia="Calibri" w:hAnsi="Arial" w:cs="Arial"/>
          <w:sz w:val="22"/>
          <w:szCs w:val="22"/>
          <w:lang w:val="fr-FR"/>
        </w:rPr>
      </w:pPr>
    </w:p>
    <w:p w14:paraId="45F4A7F5" w14:textId="5B9984B0" w:rsidR="00675097" w:rsidRPr="00675097" w:rsidRDefault="00675097" w:rsidP="00675097">
      <w:pPr>
        <w:ind w:left="1418"/>
        <w:jc w:val="both"/>
        <w:rPr>
          <w:rFonts w:ascii="Arial" w:eastAsia="Calibri" w:hAnsi="Arial" w:cs="Arial"/>
          <w:sz w:val="22"/>
          <w:szCs w:val="22"/>
          <w:lang w:val="fr-FR"/>
        </w:rPr>
      </w:pPr>
      <w:r w:rsidRPr="00675097">
        <w:rPr>
          <w:rFonts w:ascii="Arial" w:hAnsi="Arial" w:cs="Arial"/>
          <w:sz w:val="22"/>
          <w:szCs w:val="22"/>
          <w:lang w:val="fr-FR"/>
        </w:rPr>
        <w:t xml:space="preserve">afin d’appuyer la mise en œuvre de l’article III (5) de la Convention concernant l’interdiction de prélever des </w:t>
      </w:r>
      <w:r w:rsidR="00DD733E">
        <w:rPr>
          <w:rFonts w:ascii="Arial" w:hAnsi="Arial" w:cs="Arial"/>
          <w:sz w:val="22"/>
          <w:szCs w:val="22"/>
          <w:lang w:val="fr-FR"/>
        </w:rPr>
        <w:t>espèces de chondrichtyens</w:t>
      </w:r>
      <w:r w:rsidRPr="00675097">
        <w:rPr>
          <w:rFonts w:ascii="Arial" w:hAnsi="Arial" w:cs="Arial"/>
          <w:sz w:val="22"/>
          <w:szCs w:val="22"/>
          <w:lang w:val="fr-FR"/>
        </w:rPr>
        <w:t xml:space="preserve"> inscrites à l’Annexe I.</w:t>
      </w:r>
    </w:p>
    <w:p w14:paraId="55DC310D" w14:textId="77777777" w:rsidR="00675097" w:rsidRPr="00675097" w:rsidRDefault="00675097" w:rsidP="00675097">
      <w:pPr>
        <w:pBdr>
          <w:top w:val="single" w:sz="6" w:space="0" w:color="FFFFFF"/>
          <w:left w:val="single" w:sz="6" w:space="0" w:color="FFFFFF"/>
          <w:bottom w:val="single" w:sz="6" w:space="0" w:color="FFFFFF"/>
          <w:right w:val="single" w:sz="6" w:space="0" w:color="FFFFFF"/>
        </w:pBdr>
        <w:jc w:val="both"/>
        <w:outlineLvl w:val="1"/>
        <w:rPr>
          <w:rFonts w:ascii="Arial" w:eastAsia="Calibri" w:hAnsi="Arial" w:cs="Arial"/>
          <w:caps/>
          <w:sz w:val="22"/>
          <w:szCs w:val="22"/>
          <w:lang w:val="fr-FR"/>
        </w:rPr>
      </w:pPr>
    </w:p>
    <w:p w14:paraId="13D8A5FD" w14:textId="77777777" w:rsidR="00675097" w:rsidRPr="00675097" w:rsidRDefault="00675097">
      <w:pPr>
        <w:rPr>
          <w:rFonts w:ascii="Arial" w:hAnsi="Arial" w:cs="Arial"/>
          <w:sz w:val="22"/>
          <w:szCs w:val="22"/>
          <w:lang w:val="fr-FR"/>
        </w:rPr>
      </w:pPr>
    </w:p>
    <w:sectPr w:rsidR="00675097" w:rsidRPr="0067509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3A78" w14:textId="77777777" w:rsidR="005543E9" w:rsidRDefault="005543E9">
      <w:r>
        <w:separator/>
      </w:r>
    </w:p>
  </w:endnote>
  <w:endnote w:type="continuationSeparator" w:id="0">
    <w:p w14:paraId="4C18C78C" w14:textId="77777777" w:rsidR="005543E9" w:rsidRDefault="005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52EC" w14:textId="77777777" w:rsidR="00675097" w:rsidRDefault="00675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1525" w14:textId="77777777" w:rsidR="005543E9" w:rsidRDefault="005543E9">
      <w:r>
        <w:rPr>
          <w:color w:val="000000"/>
        </w:rPr>
        <w:separator/>
      </w:r>
    </w:p>
  </w:footnote>
  <w:footnote w:type="continuationSeparator" w:id="0">
    <w:p w14:paraId="6401D353" w14:textId="77777777" w:rsidR="005543E9" w:rsidRDefault="005543E9">
      <w:r>
        <w:continuationSeparator/>
      </w:r>
    </w:p>
  </w:footnote>
  <w:footnote w:id="1">
    <w:p w14:paraId="7B52B1C3" w14:textId="77777777" w:rsidR="00675097" w:rsidRPr="00824508" w:rsidRDefault="00675097" w:rsidP="00675097">
      <w:pPr>
        <w:pStyle w:val="FootnoteText"/>
        <w:jc w:val="both"/>
        <w:rPr>
          <w:sz w:val="18"/>
          <w:szCs w:val="18"/>
          <w:lang w:val="fr-FR"/>
        </w:rPr>
      </w:pPr>
      <w:bookmarkStart w:id="0" w:name="_GoBack"/>
      <w:r w:rsidRPr="00824508">
        <w:rPr>
          <w:rStyle w:val="FootnoteReference"/>
          <w:sz w:val="18"/>
          <w:szCs w:val="18"/>
        </w:rPr>
        <w:footnoteRef/>
      </w:r>
      <w:r w:rsidRPr="00824508">
        <w:rPr>
          <w:sz w:val="18"/>
          <w:szCs w:val="18"/>
          <w:lang w:val="fr-FR"/>
        </w:rPr>
        <w:t xml:space="preserve"> Le Conseil scientifique a recommandé que cette décision soit transférée dans le document </w:t>
      </w:r>
      <w:hyperlink r:id="rId1" w:history="1">
        <w:r w:rsidRPr="00824508">
          <w:rPr>
            <w:rStyle w:val="Hyperlink"/>
            <w:sz w:val="18"/>
            <w:szCs w:val="18"/>
            <w:lang w:val="fr-FR"/>
          </w:rPr>
          <w:t>UNEP/CMS/COP13/Doc.22 Mécanisme d'examen et Programme législatif national</w:t>
        </w:r>
      </w:hyperlink>
      <w:r w:rsidRPr="00824508">
        <w:rPr>
          <w:sz w:val="18"/>
          <w:szCs w:val="18"/>
          <w:lang w:val="fr-FR"/>
        </w:rPr>
        <w:t>.</w:t>
      </w:r>
    </w:p>
    <w:p w14:paraId="2E7A7137" w14:textId="77777777" w:rsidR="00675097" w:rsidRPr="00824508" w:rsidRDefault="00675097" w:rsidP="00675097">
      <w:pPr>
        <w:pStyle w:val="FootnoteText"/>
        <w:jc w:val="both"/>
        <w:rPr>
          <w:sz w:val="18"/>
          <w:szCs w:val="18"/>
          <w:lang w:val="fr-FR"/>
        </w:rPr>
      </w:pPr>
      <w:r w:rsidRPr="00824508">
        <w:rPr>
          <w:sz w:val="18"/>
          <w:szCs w:val="18"/>
          <w:lang w:val="fr-FR"/>
        </w:rPr>
        <w:t>Toutefois, ce document avait déjà été publié à l'époque.</w:t>
      </w:r>
      <w:bookmarkEnd w:id="0"/>
    </w:p>
  </w:footnote>
  <w:footnote w:id="2">
    <w:p w14:paraId="2A5609B2" w14:textId="77777777" w:rsidR="00675097" w:rsidRPr="00824508" w:rsidRDefault="00675097" w:rsidP="00675097">
      <w:pPr>
        <w:pStyle w:val="FootnoteText"/>
        <w:jc w:val="both"/>
        <w:rPr>
          <w:sz w:val="18"/>
          <w:szCs w:val="18"/>
          <w:lang w:val="fr-FR"/>
        </w:rPr>
      </w:pPr>
      <w:r w:rsidRPr="00824508">
        <w:rPr>
          <w:rStyle w:val="FootnoteReference"/>
          <w:sz w:val="18"/>
          <w:szCs w:val="18"/>
        </w:rPr>
        <w:footnoteRef/>
      </w:r>
      <w:r w:rsidRPr="00824508">
        <w:rPr>
          <w:sz w:val="18"/>
          <w:szCs w:val="18"/>
          <w:lang w:val="fr-FR"/>
        </w:rPr>
        <w:t xml:space="preserve"> Le Conseil scientifique a recommandé que cette décision soit transférée dans le document </w:t>
      </w:r>
      <w:hyperlink r:id="rId2" w:history="1">
        <w:r w:rsidRPr="00824508">
          <w:rPr>
            <w:rStyle w:val="Hyperlink"/>
            <w:sz w:val="18"/>
            <w:szCs w:val="18"/>
            <w:lang w:val="fr-FR"/>
          </w:rPr>
          <w:t>UNEP/CMS/COP13/Doc.22 Mécanisme d'examen et Programme législatif national</w:t>
        </w:r>
      </w:hyperlink>
      <w:r w:rsidRPr="00824508">
        <w:rPr>
          <w:sz w:val="18"/>
          <w:szCs w:val="18"/>
          <w:lang w:val="fr-FR"/>
        </w:rPr>
        <w:t>.</w:t>
      </w:r>
    </w:p>
    <w:p w14:paraId="41BECCC7" w14:textId="77777777" w:rsidR="00675097" w:rsidRPr="00824508" w:rsidRDefault="00675097" w:rsidP="00675097">
      <w:pPr>
        <w:pStyle w:val="FootnoteText"/>
        <w:jc w:val="both"/>
        <w:rPr>
          <w:sz w:val="18"/>
          <w:szCs w:val="18"/>
          <w:lang w:val="fr-FR"/>
        </w:rPr>
      </w:pPr>
      <w:r w:rsidRPr="00824508">
        <w:rPr>
          <w:sz w:val="18"/>
          <w:szCs w:val="18"/>
          <w:lang w:val="fr-FR"/>
        </w:rPr>
        <w:t>Toutefois, ce document avait déjà été publié à l'époque</w:t>
      </w:r>
    </w:p>
    <w:p w14:paraId="4FC2C356" w14:textId="77777777" w:rsidR="00675097" w:rsidRDefault="00675097" w:rsidP="0067509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E4A956B"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675097">
      <w:rPr>
        <w:rFonts w:ascii="Arial" w:hAnsi="Arial" w:cs="Arial"/>
        <w:i/>
        <w:szCs w:val="20"/>
        <w:lang w:val="en-GB"/>
      </w:rPr>
      <w:t>26.2.7</w:t>
    </w:r>
  </w:p>
  <w:p w14:paraId="50B9F4CC" w14:textId="77777777" w:rsidR="00A16E93" w:rsidRDefault="0082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A37" w14:textId="23A0481C" w:rsidR="00A16E93" w:rsidRDefault="005D43E4" w:rsidP="00675097">
    <w:pPr>
      <w:pBdr>
        <w:bottom w:val="single" w:sz="4" w:space="1" w:color="000000"/>
      </w:pBdr>
      <w:tabs>
        <w:tab w:val="left" w:pos="5040"/>
        <w:tab w:val="left" w:pos="5760"/>
        <w:tab w:val="left" w:pos="6008"/>
        <w:tab w:val="left" w:pos="6480"/>
        <w:tab w:val="left" w:pos="7200"/>
        <w:tab w:val="left" w:pos="7920"/>
        <w:tab w:val="left" w:pos="8640"/>
      </w:tabs>
      <w:jc w:val="right"/>
    </w:pPr>
    <w:r>
      <w:rPr>
        <w:rFonts w:ascii="Arial" w:hAnsi="Arial" w:cs="Arial"/>
        <w:i/>
        <w:szCs w:val="20"/>
        <w:lang w:val="en-GB"/>
      </w:rPr>
      <w:t>UNEP/CMS/COP13/CRP</w:t>
    </w:r>
    <w:r w:rsidR="00675097">
      <w:rPr>
        <w:rFonts w:ascii="Arial" w:hAnsi="Arial" w:cs="Arial"/>
        <w:i/>
        <w:szCs w:val="20"/>
        <w:lang w:val="en-GB"/>
      </w:rPr>
      <w:t>26.2.7</w:t>
    </w:r>
    <w:r w:rsidR="006750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C899BF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675097">
      <w:rPr>
        <w:rFonts w:ascii="Arial" w:hAnsi="Arial" w:cs="Arial"/>
        <w:bCs/>
        <w:i/>
        <w:iCs/>
        <w:szCs w:val="20"/>
        <w:lang w:val="en-GB"/>
      </w:rPr>
      <w:t>26.2.7</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436"/>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D0A752A"/>
    <w:multiLevelType w:val="hybridMultilevel"/>
    <w:tmpl w:val="425C1292"/>
    <w:lvl w:ilvl="0" w:tplc="FFE6D808">
      <w:start w:val="1"/>
      <w:numFmt w:val="decimal"/>
      <w:lvlText w:val="%1."/>
      <w:lvlJc w:val="left"/>
      <w:pPr>
        <w:ind w:left="720"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635038C7"/>
    <w:multiLevelType w:val="hybridMultilevel"/>
    <w:tmpl w:val="EA544154"/>
    <w:lvl w:ilvl="0" w:tplc="0409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6F113CE0"/>
    <w:multiLevelType w:val="hybridMultilevel"/>
    <w:tmpl w:val="ECF2C7A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6F560816"/>
    <w:multiLevelType w:val="hybridMultilevel"/>
    <w:tmpl w:val="636A36A0"/>
    <w:lvl w:ilvl="0" w:tplc="DA72FAC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3F1AD8"/>
    <w:rsid w:val="0043102F"/>
    <w:rsid w:val="00487D0A"/>
    <w:rsid w:val="005543E9"/>
    <w:rsid w:val="005645C4"/>
    <w:rsid w:val="005B2514"/>
    <w:rsid w:val="005D43E4"/>
    <w:rsid w:val="005F0639"/>
    <w:rsid w:val="00675097"/>
    <w:rsid w:val="006A32BF"/>
    <w:rsid w:val="007A1066"/>
    <w:rsid w:val="00824508"/>
    <w:rsid w:val="0083144E"/>
    <w:rsid w:val="00927580"/>
    <w:rsid w:val="00996B69"/>
    <w:rsid w:val="00A048E3"/>
    <w:rsid w:val="00C0622C"/>
    <w:rsid w:val="00C32FF1"/>
    <w:rsid w:val="00C675D1"/>
    <w:rsid w:val="00C73F5D"/>
    <w:rsid w:val="00D82C56"/>
    <w:rsid w:val="00DD733E"/>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675097"/>
  </w:style>
  <w:style w:type="paragraph" w:styleId="ListParagraph">
    <w:name w:val="List Paragraph"/>
    <w:basedOn w:val="Normal"/>
    <w:link w:val="ListParagraphChar"/>
    <w:uiPriority w:val="34"/>
    <w:qFormat/>
    <w:rsid w:val="00675097"/>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styleId="Hyperlink">
    <w:name w:val="Hyperlink"/>
    <w:basedOn w:val="DefaultParagraphFont"/>
    <w:uiPriority w:val="99"/>
    <w:semiHidden/>
    <w:unhideWhenUsed/>
    <w:rsid w:val="00675097"/>
    <w:rPr>
      <w:color w:val="0000FF"/>
      <w:u w:val="single"/>
    </w:rPr>
  </w:style>
  <w:style w:type="paragraph" w:styleId="FootnoteText">
    <w:name w:val="footnote text"/>
    <w:basedOn w:val="Normal"/>
    <w:link w:val="FootnoteTextChar"/>
    <w:uiPriority w:val="99"/>
    <w:semiHidden/>
    <w:unhideWhenUsed/>
    <w:rsid w:val="00675097"/>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675097"/>
    <w:rPr>
      <w:rFonts w:eastAsiaTheme="minorHAnsi" w:cstheme="minorBidi"/>
      <w:sz w:val="20"/>
      <w:szCs w:val="20"/>
    </w:rPr>
  </w:style>
  <w:style w:type="character" w:styleId="FootnoteReference">
    <w:name w:val="footnote reference"/>
    <w:basedOn w:val="DefaultParagraphFont"/>
    <w:uiPriority w:val="99"/>
    <w:semiHidden/>
    <w:unhideWhenUsed/>
    <w:rsid w:val="00675097"/>
    <w:rPr>
      <w:vertAlign w:val="superscript"/>
    </w:rPr>
  </w:style>
  <w:style w:type="paragraph" w:styleId="BalloonText">
    <w:name w:val="Balloon Text"/>
    <w:basedOn w:val="Normal"/>
    <w:link w:val="BalloonTextChar"/>
    <w:uiPriority w:val="99"/>
    <w:semiHidden/>
    <w:unhideWhenUsed/>
    <w:rsid w:val="00C73F5D"/>
    <w:rPr>
      <w:sz w:val="18"/>
      <w:szCs w:val="18"/>
    </w:rPr>
  </w:style>
  <w:style w:type="character" w:customStyle="1" w:styleId="BalloonTextChar">
    <w:name w:val="Balloon Text Char"/>
    <w:basedOn w:val="DefaultParagraphFont"/>
    <w:link w:val="BalloonText"/>
    <w:uiPriority w:val="99"/>
    <w:semiHidden/>
    <w:rsid w:val="00C73F5D"/>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5052">
      <w:bodyDiv w:val="1"/>
      <w:marLeft w:val="0"/>
      <w:marRight w:val="0"/>
      <w:marTop w:val="0"/>
      <w:marBottom w:val="0"/>
      <w:divBdr>
        <w:top w:val="none" w:sz="0" w:space="0" w:color="auto"/>
        <w:left w:val="none" w:sz="0" w:space="0" w:color="auto"/>
        <w:bottom w:val="none" w:sz="0" w:space="0" w:color="auto"/>
        <w:right w:val="none" w:sz="0" w:space="0" w:color="auto"/>
      </w:divBdr>
    </w:div>
    <w:div w:id="1471439328">
      <w:bodyDiv w:val="1"/>
      <w:marLeft w:val="0"/>
      <w:marRight w:val="0"/>
      <w:marTop w:val="0"/>
      <w:marBottom w:val="0"/>
      <w:divBdr>
        <w:top w:val="none" w:sz="0" w:space="0" w:color="auto"/>
        <w:left w:val="none" w:sz="0" w:space="0" w:color="auto"/>
        <w:bottom w:val="none" w:sz="0" w:space="0" w:color="auto"/>
        <w:right w:val="none" w:sz="0" w:space="0" w:color="auto"/>
      </w:divBdr>
    </w:div>
    <w:div w:id="206544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sites/default/files/document/cms_cop13_doc.22_mecanisme-d%27examen-et-legislation_f.pdf" TargetMode="External"/><Relationship Id="rId1" Type="http://schemas.openxmlformats.org/officeDocument/2006/relationships/hyperlink" Target="https://www.cms.int/sites/default/files/document/cms_cop13_doc.22_mecanisme-d%27examen-et-legislation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2020-02-20T10:58:00Z</dcterms:created>
  <dcterms:modified xsi:type="dcterms:W3CDTF">2020-02-20T10:58:00Z</dcterms:modified>
</cp:coreProperties>
</file>