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2F6F9B" w:rsidRDefault="00EB2285" w:rsidP="00BC602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</w:p>
        </w:tc>
      </w:tr>
      <w:tr w:rsidR="00260772" w:rsidRPr="00894A29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BC6025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60772" w:rsidRPr="00260772" w:rsidRDefault="00260772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CRP</w:t>
            </w:r>
            <w:r w:rsidR="00D732D6">
              <w:rPr>
                <w:rFonts w:ascii="Arial" w:hAnsi="Arial" w:cs="Arial"/>
                <w:sz w:val="22"/>
                <w:szCs w:val="22"/>
                <w:lang w:val="fr-FR"/>
              </w:rPr>
              <w:t>28</w:t>
            </w:r>
          </w:p>
          <w:p w:rsidR="00260772" w:rsidRPr="005B42D9" w:rsidRDefault="00D732D6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  <w:r w:rsid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octobre</w:t>
            </w:r>
            <w:r w:rsidR="00436CD2"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5B42D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5B42D9" w:rsidRDefault="00260772" w:rsidP="00BC602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BC6025" w:rsidRPr="00BC6025" w:rsidRDefault="00BC6025" w:rsidP="00F06B5B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D732D6" w:rsidRPr="008B4514" w:rsidRDefault="00D732D6" w:rsidP="00D732D6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 w:rsidRPr="008B4514">
        <w:rPr>
          <w:rFonts w:ascii="Arial" w:hAnsi="Arial" w:cs="Arial"/>
          <w:sz w:val="22"/>
          <w:szCs w:val="22"/>
          <w:lang w:val="fr-FR"/>
        </w:rPr>
        <w:t>ADOPTION DU PLAN D’ACTION POUR L’ÉLÉPHANT D’AFRIQUE</w:t>
      </w:r>
    </w:p>
    <w:p w:rsidR="00BC6025" w:rsidRPr="001F1DA4" w:rsidRDefault="00BC6025" w:rsidP="00D732D6">
      <w:pPr>
        <w:rPr>
          <w:rFonts w:ascii="Arial" w:hAnsi="Arial" w:cs="Arial"/>
          <w:b/>
          <w:caps/>
          <w:sz w:val="22"/>
          <w:szCs w:val="22"/>
          <w:lang w:val="fr-FR"/>
        </w:rPr>
      </w:pPr>
    </w:p>
    <w:p w:rsidR="00BC6025" w:rsidRPr="00BC6025" w:rsidRDefault="00BC6025" w:rsidP="00BC6025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(UNEP/CMS/COP12/</w:t>
      </w:r>
      <w:r w:rsidRPr="00894A29">
        <w:rPr>
          <w:rFonts w:ascii="Arial" w:hAnsi="Arial" w:cs="Arial"/>
          <w:bCs/>
          <w:sz w:val="22"/>
          <w:szCs w:val="22"/>
          <w:lang w:val="fr-FR"/>
        </w:rPr>
        <w:t>Doc</w:t>
      </w:r>
      <w:r w:rsidR="00D732D6">
        <w:rPr>
          <w:rFonts w:ascii="Arial" w:hAnsi="Arial" w:cs="Arial"/>
          <w:bCs/>
          <w:caps/>
          <w:sz w:val="22"/>
          <w:szCs w:val="22"/>
          <w:lang w:val="fr-FR"/>
        </w:rPr>
        <w:t>.24.3.3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 xml:space="preserve">) </w:t>
      </w:r>
    </w:p>
    <w:p w:rsidR="00BC6025" w:rsidRPr="00BC6025" w:rsidRDefault="00BC6025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BC6025" w:rsidRDefault="00BC6025" w:rsidP="00CA5DC6">
      <w:pPr>
        <w:jc w:val="center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CA5DC6">
        <w:rPr>
          <w:rFonts w:ascii="Arial" w:hAnsi="Arial" w:cs="Arial"/>
          <w:bCs/>
          <w:i/>
          <w:iCs/>
          <w:sz w:val="22"/>
          <w:szCs w:val="22"/>
          <w:lang w:val="fr-FR"/>
        </w:rPr>
        <w:t>(</w:t>
      </w:r>
      <w:r w:rsidR="00796FCE" w:rsidRPr="00CA5DC6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Préparé </w:t>
      </w:r>
      <w:r w:rsidR="00CA5DC6" w:rsidRPr="00CA5DC6">
        <w:rPr>
          <w:rFonts w:ascii="Arial" w:hAnsi="Arial" w:cs="Arial"/>
          <w:bCs/>
          <w:i/>
          <w:iCs/>
          <w:sz w:val="22"/>
          <w:szCs w:val="22"/>
          <w:lang w:val="fr-FR"/>
        </w:rPr>
        <w:t>par le Groupe de travail terrestre</w:t>
      </w:r>
      <w:r w:rsidRPr="00CA5DC6">
        <w:rPr>
          <w:rFonts w:ascii="Arial" w:hAnsi="Arial" w:cs="Arial"/>
          <w:bCs/>
          <w:i/>
          <w:iCs/>
          <w:sz w:val="22"/>
          <w:szCs w:val="22"/>
          <w:lang w:val="fr-FR"/>
        </w:rPr>
        <w:t>)</w:t>
      </w:r>
    </w:p>
    <w:p w:rsidR="00CA5DC6" w:rsidRDefault="00CA5DC6" w:rsidP="00CA5DC6">
      <w:pPr>
        <w:jc w:val="center"/>
        <w:rPr>
          <w:rFonts w:ascii="Arial" w:hAnsi="Arial" w:cs="Arial"/>
          <w:bCs/>
          <w:i/>
          <w:iCs/>
          <w:sz w:val="22"/>
          <w:szCs w:val="22"/>
          <w:lang w:val="fr-FR"/>
        </w:rPr>
      </w:pPr>
    </w:p>
    <w:p w:rsidR="00BC6025" w:rsidRPr="001F1DA4" w:rsidRDefault="00BC6025" w:rsidP="00D45BE1">
      <w:pPr>
        <w:rPr>
          <w:rFonts w:ascii="Arial" w:hAnsi="Arial" w:cs="Arial"/>
          <w:sz w:val="22"/>
          <w:szCs w:val="22"/>
          <w:lang w:val="fr-FR"/>
        </w:rPr>
      </w:pPr>
    </w:p>
    <w:p w:rsidR="00D732D6" w:rsidRPr="008B4514" w:rsidRDefault="00CA5DC6" w:rsidP="00D732D6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PROJET</w:t>
      </w:r>
      <w:r w:rsidR="00D732D6">
        <w:rPr>
          <w:rFonts w:ascii="Arial" w:hAnsi="Arial" w:cs="Arial"/>
          <w:sz w:val="22"/>
          <w:szCs w:val="22"/>
          <w:lang w:val="fr-FR"/>
        </w:rPr>
        <w:t xml:space="preserve"> DE</w:t>
      </w:r>
      <w:r w:rsidR="00D732D6" w:rsidRPr="008B4514">
        <w:rPr>
          <w:rFonts w:ascii="Arial" w:hAnsi="Arial" w:cs="Arial"/>
          <w:sz w:val="22"/>
          <w:szCs w:val="22"/>
          <w:lang w:val="fr-FR"/>
        </w:rPr>
        <w:t xml:space="preserve"> RÉSOLUTION</w:t>
      </w:r>
    </w:p>
    <w:p w:rsidR="00D732D6" w:rsidRPr="008B4514" w:rsidRDefault="00D732D6" w:rsidP="00D732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D732D6" w:rsidRPr="008B4514" w:rsidRDefault="00CA5DC6" w:rsidP="00D732D6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 xml:space="preserve">Prenant note </w:t>
      </w:r>
      <w:r w:rsidRPr="00CA5DC6">
        <w:rPr>
          <w:rFonts w:ascii="Arial" w:hAnsi="Arial" w:cs="Arial"/>
          <w:sz w:val="22"/>
          <w:szCs w:val="22"/>
          <w:lang w:val="fr-FR"/>
        </w:rPr>
        <w:t>de</w:t>
      </w:r>
      <w:r w:rsidR="00D732D6" w:rsidRPr="008B451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D732D6">
        <w:rPr>
          <w:rFonts w:ascii="Arial" w:hAnsi="Arial" w:cs="Arial"/>
          <w:sz w:val="22"/>
          <w:szCs w:val="22"/>
          <w:lang w:val="fr-FR"/>
        </w:rPr>
        <w:t>la Ré</w:t>
      </w:r>
      <w:r w:rsidR="00D732D6" w:rsidRPr="008B4514">
        <w:rPr>
          <w:rFonts w:ascii="Arial" w:hAnsi="Arial" w:cs="Arial"/>
          <w:sz w:val="22"/>
          <w:szCs w:val="22"/>
          <w:lang w:val="fr-FR"/>
        </w:rPr>
        <w:t xml:space="preserve">solution Conf. 16.9 </w:t>
      </w:r>
      <w:r w:rsidR="00D732D6">
        <w:rPr>
          <w:rFonts w:ascii="Arial" w:hAnsi="Arial" w:cs="Arial"/>
          <w:sz w:val="22"/>
          <w:szCs w:val="22"/>
          <w:lang w:val="fr-FR"/>
        </w:rPr>
        <w:t>de la</w:t>
      </w:r>
      <w:r w:rsidR="00D732D6" w:rsidRPr="002A05FD">
        <w:rPr>
          <w:lang w:val="fr-FR"/>
        </w:rPr>
        <w:t xml:space="preserve"> </w:t>
      </w:r>
      <w:r w:rsidR="00D732D6" w:rsidRPr="00A932B9">
        <w:rPr>
          <w:rFonts w:ascii="Arial" w:hAnsi="Arial" w:cs="Arial"/>
          <w:sz w:val="22"/>
          <w:szCs w:val="22"/>
          <w:lang w:val="fr-FR"/>
        </w:rPr>
        <w:t>Convention sur le commerce international des espèces de faune et de flore sauvages menacées d'extinction</w:t>
      </w:r>
      <w:r w:rsidR="00D732D6" w:rsidRPr="008B4514">
        <w:rPr>
          <w:rFonts w:ascii="Arial" w:hAnsi="Arial" w:cs="Arial"/>
          <w:sz w:val="22"/>
          <w:szCs w:val="22"/>
          <w:lang w:val="fr-FR"/>
        </w:rPr>
        <w:t xml:space="preserve"> (CITES)</w:t>
      </w:r>
      <w:r w:rsidR="00D732D6">
        <w:rPr>
          <w:rFonts w:ascii="Arial" w:hAnsi="Arial" w:cs="Arial"/>
          <w:sz w:val="22"/>
          <w:szCs w:val="22"/>
          <w:lang w:val="fr-FR"/>
        </w:rPr>
        <w:t>, invitant d’autres accords multilatéraux sur l’enviro</w:t>
      </w:r>
      <w:r>
        <w:rPr>
          <w:rFonts w:ascii="Arial" w:hAnsi="Arial" w:cs="Arial"/>
          <w:sz w:val="22"/>
          <w:szCs w:val="22"/>
          <w:lang w:val="fr-FR"/>
        </w:rPr>
        <w:t xml:space="preserve">nnement liés à la biodiversité et </w:t>
      </w:r>
      <w:r w:rsidR="00D732D6">
        <w:rPr>
          <w:rFonts w:ascii="Arial" w:hAnsi="Arial" w:cs="Arial"/>
          <w:sz w:val="22"/>
          <w:szCs w:val="22"/>
          <w:lang w:val="fr-FR"/>
        </w:rPr>
        <w:t xml:space="preserve">en particulier la </w:t>
      </w:r>
      <w:r>
        <w:rPr>
          <w:rFonts w:ascii="Arial" w:hAnsi="Arial" w:cs="Arial"/>
          <w:sz w:val="22"/>
          <w:szCs w:val="22"/>
          <w:lang w:val="fr-FR"/>
        </w:rPr>
        <w:t xml:space="preserve">contribution que la </w:t>
      </w:r>
      <w:r w:rsidR="00D732D6" w:rsidRPr="008B4514">
        <w:rPr>
          <w:rFonts w:ascii="Arial" w:hAnsi="Arial" w:cs="Arial"/>
          <w:sz w:val="22"/>
          <w:szCs w:val="22"/>
          <w:lang w:val="fr-FR"/>
        </w:rPr>
        <w:t>CMS</w:t>
      </w:r>
      <w:r>
        <w:rPr>
          <w:rFonts w:ascii="Arial" w:hAnsi="Arial" w:cs="Arial"/>
          <w:sz w:val="22"/>
          <w:szCs w:val="22"/>
          <w:lang w:val="fr-FR"/>
        </w:rPr>
        <w:t xml:space="preserve"> peut apporter en soutenant</w:t>
      </w:r>
      <w:r w:rsidR="00D732D6">
        <w:rPr>
          <w:rFonts w:ascii="Arial" w:hAnsi="Arial" w:cs="Arial"/>
          <w:sz w:val="22"/>
          <w:szCs w:val="22"/>
          <w:lang w:val="fr-FR"/>
        </w:rPr>
        <w:t xml:space="preserve"> la mise en œuvre du</w:t>
      </w:r>
      <w:r w:rsidR="00D732D6" w:rsidRPr="008B4514">
        <w:rPr>
          <w:rFonts w:ascii="Arial" w:hAnsi="Arial" w:cs="Arial"/>
          <w:sz w:val="22"/>
          <w:szCs w:val="22"/>
          <w:lang w:val="fr-FR"/>
        </w:rPr>
        <w:t xml:space="preserve"> Plan</w:t>
      </w:r>
      <w:r w:rsidR="00D732D6">
        <w:rPr>
          <w:rFonts w:ascii="Arial" w:hAnsi="Arial" w:cs="Arial"/>
          <w:sz w:val="22"/>
          <w:szCs w:val="22"/>
          <w:lang w:val="fr-FR"/>
        </w:rPr>
        <w:t xml:space="preserve"> d’action pour l’éléphant d’Afrique</w:t>
      </w:r>
      <w:r w:rsidR="00D732D6" w:rsidRPr="008B4514">
        <w:rPr>
          <w:rFonts w:ascii="Arial" w:hAnsi="Arial" w:cs="Arial"/>
          <w:sz w:val="22"/>
          <w:szCs w:val="22"/>
          <w:lang w:val="fr-FR"/>
        </w:rPr>
        <w:t xml:space="preserve"> (AEAP) </w:t>
      </w:r>
      <w:r w:rsidR="00D732D6">
        <w:rPr>
          <w:rFonts w:ascii="Arial" w:hAnsi="Arial" w:cs="Arial"/>
          <w:sz w:val="22"/>
          <w:szCs w:val="22"/>
          <w:lang w:val="fr-FR"/>
        </w:rPr>
        <w:t>au travers de partenariats efficaces avec les États de l’aire de répartition de l’éléphant d’Afrique</w:t>
      </w:r>
      <w:r w:rsidR="00D732D6" w:rsidRPr="008B4514">
        <w:rPr>
          <w:rFonts w:ascii="Arial" w:hAnsi="Arial" w:cs="Arial"/>
          <w:sz w:val="22"/>
          <w:szCs w:val="22"/>
          <w:lang w:val="fr-FR"/>
        </w:rPr>
        <w:t>,</w:t>
      </w:r>
    </w:p>
    <w:p w:rsidR="00D732D6" w:rsidRPr="008B4514" w:rsidRDefault="00D732D6" w:rsidP="00D732D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2F5F3E" w:rsidRDefault="00CA5DC6" w:rsidP="00D732D6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 xml:space="preserve">Prenant également note </w:t>
      </w:r>
      <w:r w:rsidRPr="00CA5DC6">
        <w:rPr>
          <w:rFonts w:ascii="Arial" w:hAnsi="Arial" w:cs="Arial"/>
          <w:sz w:val="22"/>
          <w:szCs w:val="22"/>
          <w:lang w:val="fr-FR"/>
        </w:rPr>
        <w:t>de</w:t>
      </w:r>
      <w:r w:rsidR="00D732D6" w:rsidRPr="002F5F3E">
        <w:rPr>
          <w:rFonts w:ascii="Arial" w:hAnsi="Arial" w:cs="Arial"/>
          <w:sz w:val="22"/>
          <w:szCs w:val="22"/>
          <w:lang w:val="fr-FR"/>
        </w:rPr>
        <w:t xml:space="preserve"> l’Activité B13 du Programme de travail conjoint de la CITES et de la CMS 2015-2020</w:t>
      </w:r>
      <w:r w:rsidR="00D732D6">
        <w:rPr>
          <w:rFonts w:ascii="Arial" w:hAnsi="Arial" w:cs="Arial"/>
          <w:sz w:val="22"/>
          <w:szCs w:val="22"/>
          <w:lang w:val="fr-FR"/>
        </w:rPr>
        <w:t xml:space="preserve">, approuvé par la </w:t>
      </w:r>
      <w:r w:rsidR="00D732D6" w:rsidRPr="002F5F3E">
        <w:rPr>
          <w:rFonts w:ascii="Arial" w:hAnsi="Arial" w:cs="Arial"/>
          <w:sz w:val="22"/>
          <w:szCs w:val="22"/>
          <w:lang w:val="fr-FR"/>
        </w:rPr>
        <w:t xml:space="preserve">CITES </w:t>
      </w:r>
      <w:r w:rsidR="00D732D6">
        <w:rPr>
          <w:rFonts w:ascii="Arial" w:hAnsi="Arial" w:cs="Arial"/>
          <w:sz w:val="22"/>
          <w:szCs w:val="22"/>
          <w:lang w:val="fr-FR"/>
        </w:rPr>
        <w:t>et la</w:t>
      </w:r>
      <w:r w:rsidR="00D732D6" w:rsidRPr="002F5F3E">
        <w:rPr>
          <w:rFonts w:ascii="Arial" w:hAnsi="Arial" w:cs="Arial"/>
          <w:sz w:val="22"/>
          <w:szCs w:val="22"/>
          <w:lang w:val="fr-FR"/>
        </w:rPr>
        <w:t xml:space="preserve"> CMS, </w:t>
      </w:r>
      <w:r w:rsidR="00D732D6">
        <w:rPr>
          <w:rFonts w:ascii="Arial" w:hAnsi="Arial" w:cs="Arial"/>
          <w:sz w:val="22"/>
          <w:szCs w:val="22"/>
          <w:lang w:val="fr-FR"/>
        </w:rPr>
        <w:t>demandant aux Secrétariats de la</w:t>
      </w:r>
      <w:r w:rsidR="00D732D6" w:rsidRPr="002F5F3E">
        <w:rPr>
          <w:rFonts w:ascii="Arial" w:hAnsi="Arial" w:cs="Arial"/>
          <w:sz w:val="22"/>
          <w:szCs w:val="22"/>
          <w:lang w:val="fr-FR"/>
        </w:rPr>
        <w:t xml:space="preserve"> CITES </w:t>
      </w:r>
      <w:r w:rsidR="00D732D6">
        <w:rPr>
          <w:rFonts w:ascii="Arial" w:hAnsi="Arial" w:cs="Arial"/>
          <w:sz w:val="22"/>
          <w:szCs w:val="22"/>
          <w:lang w:val="fr-FR"/>
        </w:rPr>
        <w:t>et de la</w:t>
      </w:r>
      <w:r w:rsidR="00D732D6" w:rsidRPr="002F5F3E">
        <w:rPr>
          <w:rFonts w:ascii="Arial" w:hAnsi="Arial" w:cs="Arial"/>
          <w:sz w:val="22"/>
          <w:szCs w:val="22"/>
          <w:lang w:val="fr-FR"/>
        </w:rPr>
        <w:t xml:space="preserve"> CMS </w:t>
      </w:r>
      <w:r w:rsidR="00D732D6">
        <w:rPr>
          <w:rFonts w:ascii="Arial" w:hAnsi="Arial" w:cs="Arial"/>
          <w:sz w:val="22"/>
          <w:szCs w:val="22"/>
          <w:lang w:val="fr-FR"/>
        </w:rPr>
        <w:t>de garantir la connectivité du</w:t>
      </w:r>
      <w:r w:rsidR="00D732D6" w:rsidRPr="002F5F3E">
        <w:rPr>
          <w:rFonts w:ascii="Arial" w:hAnsi="Arial" w:cs="Arial"/>
          <w:sz w:val="22"/>
          <w:szCs w:val="22"/>
          <w:lang w:val="fr-FR"/>
        </w:rPr>
        <w:t xml:space="preserve"> Plan </w:t>
      </w:r>
      <w:r w:rsidR="00D732D6">
        <w:rPr>
          <w:rFonts w:ascii="Arial" w:hAnsi="Arial" w:cs="Arial"/>
          <w:sz w:val="22"/>
          <w:szCs w:val="22"/>
          <w:lang w:val="fr-FR"/>
        </w:rPr>
        <w:t>d’action pour l’éléphant d’Afrique et du Fonds pour l’éléphant d’Afrique associé</w:t>
      </w:r>
      <w:r w:rsidR="00D732D6" w:rsidRPr="002F5F3E">
        <w:rPr>
          <w:rFonts w:ascii="Arial" w:hAnsi="Arial" w:cs="Arial"/>
          <w:sz w:val="22"/>
          <w:szCs w:val="22"/>
          <w:lang w:val="fr-FR"/>
        </w:rPr>
        <w:t>,</w:t>
      </w:r>
    </w:p>
    <w:p w:rsidR="00D732D6" w:rsidRPr="002F5F3E" w:rsidRDefault="00D732D6" w:rsidP="00D732D6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D732D6" w:rsidRPr="00C3335F" w:rsidRDefault="00D732D6" w:rsidP="00D732D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3335F">
        <w:rPr>
          <w:rFonts w:ascii="Arial" w:hAnsi="Arial" w:cs="Arial"/>
          <w:i/>
          <w:sz w:val="22"/>
          <w:szCs w:val="22"/>
          <w:lang w:val="fr-FR"/>
        </w:rPr>
        <w:t>R</w:t>
      </w:r>
      <w:r w:rsidR="00CA5DC6">
        <w:rPr>
          <w:rFonts w:ascii="Arial" w:hAnsi="Arial" w:cs="Arial"/>
          <w:i/>
          <w:sz w:val="22"/>
          <w:szCs w:val="22"/>
          <w:lang w:val="fr-FR"/>
        </w:rPr>
        <w:t>econnaissant</w:t>
      </w:r>
      <w:r w:rsidRPr="00C3335F">
        <w:rPr>
          <w:rFonts w:ascii="Arial" w:hAnsi="Arial" w:cs="Arial"/>
          <w:i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la S</w:t>
      </w:r>
      <w:r w:rsidRPr="00C3335F">
        <w:rPr>
          <w:rFonts w:ascii="Arial" w:hAnsi="Arial" w:cs="Arial"/>
          <w:sz w:val="22"/>
          <w:szCs w:val="22"/>
          <w:lang w:val="fr-FR"/>
        </w:rPr>
        <w:t>tratégie 6.2 du Plan d’action pour l’éléphant d’Afrique (AEAP) d’utiliser les cadres existants afin de promouvoir la coopération en matière de conservation et de gestion des éléphants et la Stratég</w:t>
      </w:r>
      <w:r>
        <w:rPr>
          <w:rFonts w:ascii="Arial" w:hAnsi="Arial" w:cs="Arial"/>
          <w:sz w:val="22"/>
          <w:szCs w:val="22"/>
          <w:lang w:val="fr-FR"/>
        </w:rPr>
        <w:t>ie</w:t>
      </w:r>
      <w:r w:rsidRPr="00C3335F">
        <w:rPr>
          <w:rFonts w:ascii="Arial" w:hAnsi="Arial" w:cs="Arial"/>
          <w:sz w:val="22"/>
          <w:szCs w:val="22"/>
          <w:lang w:val="fr-FR"/>
        </w:rPr>
        <w:t xml:space="preserve"> 6.2.3 </w:t>
      </w:r>
      <w:r>
        <w:rPr>
          <w:rFonts w:ascii="Arial" w:hAnsi="Arial" w:cs="Arial"/>
          <w:sz w:val="22"/>
          <w:szCs w:val="22"/>
          <w:lang w:val="fr-FR"/>
        </w:rPr>
        <w:t>de mettre en œuvre de manière efficace les dispositions de la</w:t>
      </w:r>
      <w:r w:rsidRPr="00C3335F">
        <w:rPr>
          <w:rFonts w:ascii="Arial" w:hAnsi="Arial" w:cs="Arial"/>
          <w:sz w:val="22"/>
          <w:szCs w:val="22"/>
          <w:lang w:val="fr-FR"/>
        </w:rPr>
        <w:t xml:space="preserve"> CMS </w:t>
      </w:r>
      <w:r>
        <w:rPr>
          <w:rFonts w:ascii="Arial" w:hAnsi="Arial" w:cs="Arial"/>
          <w:sz w:val="22"/>
          <w:szCs w:val="22"/>
          <w:lang w:val="fr-FR"/>
        </w:rPr>
        <w:t>et autres accords multilatéraux sur l’environnement relatives à la conservation et à la gestion des éléphants</w:t>
      </w:r>
      <w:r w:rsidRPr="00C3335F">
        <w:rPr>
          <w:rFonts w:ascii="Arial" w:hAnsi="Arial" w:cs="Arial"/>
          <w:sz w:val="22"/>
          <w:szCs w:val="22"/>
          <w:lang w:val="fr-FR"/>
        </w:rPr>
        <w:t>,</w:t>
      </w:r>
    </w:p>
    <w:p w:rsidR="00D732D6" w:rsidRPr="00C3335F" w:rsidRDefault="00D732D6" w:rsidP="00D732D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A96DE1" w:rsidRDefault="00D732D6" w:rsidP="00D732D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96DE1">
        <w:rPr>
          <w:rFonts w:ascii="Arial" w:hAnsi="Arial" w:cs="Arial"/>
          <w:i/>
          <w:sz w:val="22"/>
          <w:szCs w:val="22"/>
          <w:lang w:val="fr-FR"/>
        </w:rPr>
        <w:t>Reconnaissant</w:t>
      </w:r>
      <w:r w:rsidRPr="00A96DE1">
        <w:rPr>
          <w:rFonts w:ascii="Arial" w:hAnsi="Arial" w:cs="Arial"/>
          <w:sz w:val="22"/>
          <w:szCs w:val="22"/>
          <w:lang w:val="fr-FR"/>
        </w:rPr>
        <w:t xml:space="preserve"> </w:t>
      </w:r>
      <w:r w:rsidR="00CA5DC6" w:rsidRPr="00CA5DC6">
        <w:rPr>
          <w:rFonts w:ascii="Arial" w:hAnsi="Arial" w:cs="Arial"/>
          <w:i/>
          <w:sz w:val="22"/>
          <w:szCs w:val="22"/>
          <w:lang w:val="fr-FR"/>
        </w:rPr>
        <w:t>en outre</w:t>
      </w:r>
      <w:r w:rsidR="00CA5DC6">
        <w:rPr>
          <w:rFonts w:ascii="Arial" w:hAnsi="Arial" w:cs="Arial"/>
          <w:sz w:val="22"/>
          <w:szCs w:val="22"/>
          <w:lang w:val="fr-FR"/>
        </w:rPr>
        <w:t xml:space="preserve"> </w:t>
      </w:r>
      <w:r w:rsidRPr="00A96DE1">
        <w:rPr>
          <w:rFonts w:ascii="Arial" w:hAnsi="Arial" w:cs="Arial"/>
          <w:sz w:val="22"/>
          <w:szCs w:val="22"/>
          <w:lang w:val="fr-FR"/>
        </w:rPr>
        <w:t xml:space="preserve">que le Plan d’action pour l’éléphant d’Afrique contient de nombreuses dispositions sur la conservation conformes </w:t>
      </w:r>
      <w:r w:rsidR="00CA5DC6">
        <w:rPr>
          <w:rFonts w:ascii="Arial" w:hAnsi="Arial" w:cs="Arial"/>
          <w:sz w:val="22"/>
          <w:szCs w:val="22"/>
          <w:lang w:val="fr-FR"/>
        </w:rPr>
        <w:t xml:space="preserve">au but et </w:t>
      </w:r>
      <w:r w:rsidRPr="00A96DE1">
        <w:rPr>
          <w:rFonts w:ascii="Arial" w:hAnsi="Arial" w:cs="Arial"/>
          <w:sz w:val="22"/>
          <w:szCs w:val="22"/>
          <w:lang w:val="fr-FR"/>
        </w:rPr>
        <w:t>aux objectifs de la Convention,</w:t>
      </w:r>
      <w:r w:rsidR="00CA5DC6" w:rsidRPr="00CA5DC6">
        <w:t xml:space="preserve"> </w:t>
      </w:r>
      <w:r w:rsidR="00CA5DC6">
        <w:rPr>
          <w:rFonts w:ascii="Arial" w:hAnsi="Arial" w:cs="Arial"/>
          <w:sz w:val="22"/>
          <w:szCs w:val="22"/>
          <w:lang w:val="fr-FR"/>
        </w:rPr>
        <w:t>et environ 75 pourcent</w:t>
      </w:r>
      <w:r w:rsidR="00CA5DC6" w:rsidRPr="00CA5DC6">
        <w:rPr>
          <w:rFonts w:ascii="Arial" w:hAnsi="Arial" w:cs="Arial"/>
          <w:sz w:val="22"/>
          <w:szCs w:val="22"/>
          <w:lang w:val="fr-FR"/>
        </w:rPr>
        <w:t xml:space="preserve"> des éléphants d'Afrique font partie de popula</w:t>
      </w:r>
      <w:r w:rsidR="00D45BE1">
        <w:rPr>
          <w:rFonts w:ascii="Arial" w:hAnsi="Arial" w:cs="Arial"/>
          <w:sz w:val="22"/>
          <w:szCs w:val="22"/>
          <w:lang w:val="fr-FR"/>
        </w:rPr>
        <w:t>tions transfrontalières, nécessitant</w:t>
      </w:r>
      <w:r w:rsidR="00CA5DC6" w:rsidRPr="00CA5DC6">
        <w:rPr>
          <w:rFonts w:ascii="Arial" w:hAnsi="Arial" w:cs="Arial"/>
          <w:sz w:val="22"/>
          <w:szCs w:val="22"/>
          <w:lang w:val="fr-FR"/>
        </w:rPr>
        <w:t xml:space="preserve"> une approche coopérative pour leur gestion, leur r</w:t>
      </w:r>
      <w:r w:rsidR="00D45BE1">
        <w:rPr>
          <w:rFonts w:ascii="Arial" w:hAnsi="Arial" w:cs="Arial"/>
          <w:sz w:val="22"/>
          <w:szCs w:val="22"/>
          <w:lang w:val="fr-FR"/>
        </w:rPr>
        <w:t>éhabilitation</w:t>
      </w:r>
      <w:r w:rsidR="00CA5DC6" w:rsidRPr="00CA5DC6">
        <w:rPr>
          <w:rFonts w:ascii="Arial" w:hAnsi="Arial" w:cs="Arial"/>
          <w:sz w:val="22"/>
          <w:szCs w:val="22"/>
          <w:lang w:val="fr-FR"/>
        </w:rPr>
        <w:t xml:space="preserve"> et leur entretien.</w:t>
      </w:r>
    </w:p>
    <w:p w:rsidR="00D732D6" w:rsidRPr="00A96DE1" w:rsidRDefault="00D732D6" w:rsidP="00D732D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Default="00D45BE1" w:rsidP="00D732D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45BE1">
        <w:rPr>
          <w:rFonts w:ascii="Arial" w:hAnsi="Arial" w:cs="Arial"/>
          <w:i/>
          <w:sz w:val="22"/>
          <w:szCs w:val="22"/>
          <w:lang w:val="fr-FR"/>
        </w:rPr>
        <w:t>Rappelant</w:t>
      </w:r>
      <w:r w:rsidR="007D5D9E">
        <w:rPr>
          <w:rFonts w:ascii="Arial" w:hAnsi="Arial" w:cs="Arial"/>
          <w:sz w:val="22"/>
          <w:szCs w:val="22"/>
          <w:lang w:val="fr-FR"/>
        </w:rPr>
        <w:t xml:space="preserve"> le Mémorandum d'entente</w:t>
      </w:r>
      <w:r w:rsidRPr="00D45BE1">
        <w:rPr>
          <w:rFonts w:ascii="Arial" w:hAnsi="Arial" w:cs="Arial"/>
          <w:sz w:val="22"/>
          <w:szCs w:val="22"/>
          <w:lang w:val="fr-FR"/>
        </w:rPr>
        <w:t xml:space="preserve"> concernant les mesures de conservation pour les populations ouest-africaines de l'éléphant d'Afrique (</w:t>
      </w:r>
      <w:proofErr w:type="spellStart"/>
      <w:r w:rsidRPr="007D5D9E">
        <w:rPr>
          <w:rFonts w:ascii="Arial" w:hAnsi="Arial" w:cs="Arial"/>
          <w:i/>
          <w:sz w:val="22"/>
          <w:szCs w:val="22"/>
          <w:lang w:val="fr-FR"/>
        </w:rPr>
        <w:t>Loxodonta</w:t>
      </w:r>
      <w:proofErr w:type="spellEnd"/>
      <w:r w:rsidRPr="007D5D9E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D5D9E">
        <w:rPr>
          <w:rFonts w:ascii="Arial" w:hAnsi="Arial" w:cs="Arial"/>
          <w:i/>
          <w:sz w:val="22"/>
          <w:szCs w:val="22"/>
          <w:lang w:val="fr-FR"/>
        </w:rPr>
        <w:t>africana</w:t>
      </w:r>
      <w:proofErr w:type="spellEnd"/>
      <w:r w:rsidRPr="00D45BE1">
        <w:rPr>
          <w:rFonts w:ascii="Arial" w:hAnsi="Arial" w:cs="Arial"/>
          <w:sz w:val="22"/>
          <w:szCs w:val="22"/>
          <w:lang w:val="fr-FR"/>
        </w:rPr>
        <w:t>) adopté en 2005,</w:t>
      </w:r>
    </w:p>
    <w:p w:rsidR="00D45BE1" w:rsidRPr="00A96DE1" w:rsidRDefault="00D45BE1" w:rsidP="00D732D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8B4514" w:rsidRDefault="00D732D6" w:rsidP="00D732D6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La</w:t>
      </w:r>
      <w:r w:rsidRPr="008B4514">
        <w:rPr>
          <w:rFonts w:ascii="Arial" w:hAnsi="Arial" w:cs="Arial"/>
          <w:i/>
          <w:sz w:val="22"/>
          <w:szCs w:val="22"/>
          <w:lang w:val="fr-FR"/>
        </w:rPr>
        <w:t xml:space="preserve"> Conférence </w:t>
      </w:r>
      <w:r>
        <w:rPr>
          <w:rFonts w:ascii="Arial" w:hAnsi="Arial" w:cs="Arial"/>
          <w:i/>
          <w:sz w:val="22"/>
          <w:szCs w:val="22"/>
          <w:lang w:val="fr-FR"/>
        </w:rPr>
        <w:t>des</w:t>
      </w:r>
      <w:r w:rsidRPr="008B4514">
        <w:rPr>
          <w:rFonts w:ascii="Arial" w:hAnsi="Arial" w:cs="Arial"/>
          <w:i/>
          <w:sz w:val="22"/>
          <w:szCs w:val="22"/>
          <w:lang w:val="fr-FR"/>
        </w:rPr>
        <w:t xml:space="preserve"> Parties </w:t>
      </w:r>
      <w:r>
        <w:rPr>
          <w:rFonts w:ascii="Arial" w:hAnsi="Arial" w:cs="Arial"/>
          <w:i/>
          <w:sz w:val="22"/>
          <w:szCs w:val="22"/>
          <w:lang w:val="fr-FR"/>
        </w:rPr>
        <w:t>à la</w:t>
      </w:r>
    </w:p>
    <w:p w:rsidR="00D732D6" w:rsidRDefault="00D732D6" w:rsidP="00D732D6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96DE1">
        <w:rPr>
          <w:rFonts w:ascii="Arial" w:hAnsi="Arial" w:cs="Arial"/>
          <w:i/>
          <w:sz w:val="22"/>
          <w:szCs w:val="22"/>
          <w:lang w:val="fr-FR"/>
        </w:rPr>
        <w:t>Convention sur la Conservation des Espèces Migratrices de la Faune Sauvage</w:t>
      </w:r>
    </w:p>
    <w:p w:rsidR="00D732D6" w:rsidRPr="00A96DE1" w:rsidRDefault="00D732D6" w:rsidP="00D732D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Default="007D5D9E" w:rsidP="00CB0F06">
      <w:pPr>
        <w:numPr>
          <w:ilvl w:val="0"/>
          <w:numId w:val="47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7D5D9E">
        <w:rPr>
          <w:rFonts w:ascii="Arial" w:hAnsi="Arial" w:cs="Arial"/>
          <w:i/>
          <w:sz w:val="22"/>
          <w:szCs w:val="22"/>
          <w:lang w:val="fr-FR"/>
        </w:rPr>
        <w:t>Approuve</w:t>
      </w:r>
      <w:r w:rsidR="00D732D6" w:rsidRPr="007D5D9E">
        <w:rPr>
          <w:rFonts w:ascii="Arial" w:hAnsi="Arial" w:cs="Arial"/>
          <w:sz w:val="22"/>
          <w:szCs w:val="22"/>
          <w:lang w:val="fr-FR"/>
        </w:rPr>
        <w:t xml:space="preserve"> le Plan d’action pour l’éléphant d’Afrique</w:t>
      </w:r>
      <w:r w:rsidRPr="007D5D9E">
        <w:rPr>
          <w:rFonts w:ascii="Arial" w:hAnsi="Arial" w:cs="Arial"/>
          <w:sz w:val="22"/>
          <w:szCs w:val="22"/>
          <w:lang w:val="fr-FR"/>
        </w:rPr>
        <w:t>, figurant à l’Annexe à cette Résolution,</w:t>
      </w:r>
      <w:r w:rsidR="00D732D6" w:rsidRPr="007D5D9E">
        <w:rPr>
          <w:rFonts w:ascii="Arial" w:hAnsi="Arial" w:cs="Arial"/>
          <w:sz w:val="22"/>
          <w:szCs w:val="22"/>
          <w:lang w:val="fr-FR"/>
        </w:rPr>
        <w:t xml:space="preserve"> en tant que </w:t>
      </w:r>
      <w:r w:rsidRPr="007D5D9E">
        <w:rPr>
          <w:rFonts w:ascii="Arial" w:hAnsi="Arial" w:cs="Arial"/>
          <w:sz w:val="22"/>
          <w:szCs w:val="22"/>
          <w:lang w:val="fr-FR"/>
        </w:rPr>
        <w:t xml:space="preserve">principale stratégie adoptée par les Etats de l'aire de répartition de l'éléphant d'Afrique sous l'égide de la CITES </w:t>
      </w:r>
      <w:r w:rsidR="00D732D6" w:rsidRPr="007D5D9E">
        <w:rPr>
          <w:rFonts w:ascii="Arial" w:hAnsi="Arial" w:cs="Arial"/>
          <w:sz w:val="22"/>
          <w:szCs w:val="22"/>
          <w:lang w:val="fr-FR"/>
        </w:rPr>
        <w:t xml:space="preserve">pour la conservation des éléphants d’Afrique </w:t>
      </w:r>
      <w:r w:rsidRPr="007D5D9E">
        <w:rPr>
          <w:rFonts w:ascii="Arial" w:hAnsi="Arial" w:cs="Arial"/>
          <w:sz w:val="22"/>
          <w:szCs w:val="22"/>
          <w:lang w:val="fr-FR"/>
        </w:rPr>
        <w:t>y compris sur des questions</w:t>
      </w:r>
      <w:r>
        <w:rPr>
          <w:rFonts w:ascii="Arial" w:hAnsi="Arial" w:cs="Arial"/>
          <w:sz w:val="22"/>
          <w:szCs w:val="22"/>
          <w:lang w:val="fr-FR"/>
        </w:rPr>
        <w:t xml:space="preserve"> relevant de la Convention ;</w:t>
      </w:r>
    </w:p>
    <w:p w:rsidR="007D5D9E" w:rsidRPr="007D5D9E" w:rsidRDefault="007D5D9E" w:rsidP="007D5D9E">
      <w:pPr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EC3A8A" w:rsidRDefault="00D732D6" w:rsidP="00D732D6">
      <w:pPr>
        <w:pStyle w:val="ListParagraph"/>
        <w:widowControl/>
        <w:numPr>
          <w:ilvl w:val="0"/>
          <w:numId w:val="47"/>
        </w:numPr>
        <w:autoSpaceDE/>
        <w:autoSpaceDN/>
        <w:adjustRightInd/>
        <w:ind w:left="36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 w:rsidRPr="00EC3A8A">
        <w:rPr>
          <w:rFonts w:ascii="Arial" w:hAnsi="Arial" w:cs="Arial"/>
          <w:i/>
          <w:sz w:val="22"/>
          <w:szCs w:val="22"/>
          <w:lang w:val="fr-FR"/>
        </w:rPr>
        <w:t xml:space="preserve">Demande </w:t>
      </w:r>
      <w:r w:rsidRPr="00EC3A8A">
        <w:rPr>
          <w:rFonts w:ascii="Arial" w:hAnsi="Arial" w:cs="Arial"/>
          <w:sz w:val="22"/>
          <w:szCs w:val="22"/>
          <w:lang w:val="fr-FR"/>
        </w:rPr>
        <w:t xml:space="preserve">au Secrétariat de faire la liaison </w:t>
      </w:r>
      <w:r>
        <w:rPr>
          <w:rFonts w:ascii="Arial" w:hAnsi="Arial" w:cs="Arial"/>
          <w:sz w:val="22"/>
          <w:szCs w:val="22"/>
          <w:lang w:val="fr-FR"/>
        </w:rPr>
        <w:t>avec le Comité directeur du Fonds pour l’éléphant d’Afrique afin de devenir membre de droit et </w:t>
      </w:r>
      <w:r w:rsidRPr="00EC3A8A">
        <w:rPr>
          <w:rFonts w:ascii="Arial" w:hAnsi="Arial" w:cs="Arial"/>
          <w:sz w:val="22"/>
          <w:szCs w:val="22"/>
          <w:lang w:val="fr-FR"/>
        </w:rPr>
        <w:t>:</w:t>
      </w:r>
    </w:p>
    <w:p w:rsidR="00D732D6" w:rsidRPr="00EC3A8A" w:rsidRDefault="00D732D6" w:rsidP="00D732D6">
      <w:pPr>
        <w:pStyle w:val="ListParagraph"/>
        <w:ind w:left="1152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767319" w:rsidRDefault="00D732D6" w:rsidP="00D732D6">
      <w:pPr>
        <w:pStyle w:val="ListParagraph"/>
        <w:widowControl/>
        <w:numPr>
          <w:ilvl w:val="0"/>
          <w:numId w:val="48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 c</w:t>
      </w:r>
      <w:r w:rsidRPr="00767319">
        <w:rPr>
          <w:rFonts w:ascii="Arial" w:hAnsi="Arial" w:cs="Arial"/>
          <w:sz w:val="22"/>
          <w:szCs w:val="22"/>
          <w:lang w:val="fr-FR"/>
        </w:rPr>
        <w:t>oopérer avec le</w:t>
      </w:r>
      <w:r w:rsidR="007D5D9E">
        <w:rPr>
          <w:rFonts w:ascii="Arial" w:hAnsi="Arial" w:cs="Arial"/>
          <w:sz w:val="22"/>
          <w:szCs w:val="22"/>
          <w:lang w:val="fr-FR"/>
        </w:rPr>
        <w:t xml:space="preserve"> Secrétariat de la CITES et le Programme des Nations Unies pour l’Environnement</w:t>
      </w:r>
      <w:r w:rsidRPr="00767319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afin de promouvoir la collecte de fonds pour la mise en œuvre du</w:t>
      </w:r>
      <w:r w:rsidRPr="00767319">
        <w:rPr>
          <w:rFonts w:ascii="Arial" w:hAnsi="Arial" w:cs="Arial"/>
          <w:sz w:val="22"/>
          <w:szCs w:val="22"/>
          <w:lang w:val="fr-FR"/>
        </w:rPr>
        <w:t xml:space="preserve"> Plan </w:t>
      </w:r>
      <w:r>
        <w:rPr>
          <w:rFonts w:ascii="Arial" w:hAnsi="Arial" w:cs="Arial"/>
          <w:sz w:val="22"/>
          <w:szCs w:val="22"/>
          <w:lang w:val="fr-FR"/>
        </w:rPr>
        <w:lastRenderedPageBreak/>
        <w:t>d’action pour l’éléphant d’Afrique dans le cadre des</w:t>
      </w:r>
      <w:r w:rsidRPr="00767319">
        <w:rPr>
          <w:rFonts w:ascii="Arial" w:hAnsi="Arial" w:cs="Arial"/>
          <w:sz w:val="22"/>
          <w:szCs w:val="22"/>
          <w:lang w:val="fr-FR"/>
        </w:rPr>
        <w:t xml:space="preserve"> initiatives</w:t>
      </w:r>
      <w:r>
        <w:rPr>
          <w:rFonts w:ascii="Arial" w:hAnsi="Arial" w:cs="Arial"/>
          <w:sz w:val="22"/>
          <w:szCs w:val="22"/>
          <w:lang w:val="fr-FR"/>
        </w:rPr>
        <w:t xml:space="preserve"> globales de levée des fonds </w:t>
      </w:r>
      <w:r w:rsidRPr="00767319">
        <w:rPr>
          <w:rFonts w:ascii="Arial" w:hAnsi="Arial" w:cs="Arial"/>
          <w:sz w:val="22"/>
          <w:szCs w:val="22"/>
          <w:lang w:val="fr-FR"/>
        </w:rPr>
        <w:t>;</w:t>
      </w:r>
    </w:p>
    <w:p w:rsidR="00D732D6" w:rsidRPr="00767319" w:rsidRDefault="00D732D6" w:rsidP="00D732D6">
      <w:pPr>
        <w:pStyle w:val="ListParagraph"/>
        <w:ind w:left="1152" w:hanging="18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8B4514" w:rsidRDefault="00D732D6" w:rsidP="00D732D6">
      <w:pPr>
        <w:pStyle w:val="ListParagraph"/>
        <w:widowControl/>
        <w:numPr>
          <w:ilvl w:val="0"/>
          <w:numId w:val="48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d’explorer les opportunités de partenariat avec les projets et programmes en cours de la</w:t>
      </w:r>
      <w:r w:rsidRPr="008B4514">
        <w:rPr>
          <w:rFonts w:ascii="Arial" w:hAnsi="Arial" w:cs="Arial"/>
          <w:sz w:val="22"/>
          <w:szCs w:val="22"/>
          <w:lang w:val="fr-FR"/>
        </w:rPr>
        <w:t xml:space="preserve"> CITES </w:t>
      </w:r>
      <w:r>
        <w:rPr>
          <w:rFonts w:ascii="Arial" w:hAnsi="Arial" w:cs="Arial"/>
          <w:sz w:val="22"/>
          <w:szCs w:val="22"/>
          <w:lang w:val="fr-FR"/>
        </w:rPr>
        <w:t>et d</w:t>
      </w:r>
      <w:r w:rsidR="007D5D9E">
        <w:rPr>
          <w:rFonts w:ascii="Arial" w:hAnsi="Arial" w:cs="Arial"/>
          <w:sz w:val="22"/>
          <w:szCs w:val="22"/>
          <w:lang w:val="fr-FR"/>
        </w:rPr>
        <w:t>u Programme des Nations Unies pour l’Environnement</w:t>
      </w:r>
      <w:r w:rsidRPr="008B451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afin de soutenir les États de l’aire de répartition de l’éléphant d’Afrique dans leur mise en œuvre du</w:t>
      </w:r>
      <w:r w:rsidRPr="008B4514">
        <w:rPr>
          <w:rFonts w:ascii="Arial" w:hAnsi="Arial" w:cs="Arial"/>
          <w:iCs/>
          <w:sz w:val="22"/>
          <w:szCs w:val="22"/>
          <w:lang w:val="fr-FR"/>
        </w:rPr>
        <w:t xml:space="preserve"> Plan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d’action pour l’éléphant d’Afrique </w:t>
      </w:r>
      <w:r w:rsidR="007D5D9E">
        <w:rPr>
          <w:rFonts w:ascii="Arial" w:hAnsi="Arial" w:cs="Arial"/>
          <w:iCs/>
          <w:sz w:val="22"/>
          <w:szCs w:val="22"/>
          <w:lang w:val="fr-FR"/>
        </w:rPr>
        <w:t xml:space="preserve">pour atteindre les objectifs de la </w:t>
      </w:r>
      <w:proofErr w:type="gramStart"/>
      <w:r w:rsidR="007D5D9E">
        <w:rPr>
          <w:rFonts w:ascii="Arial" w:hAnsi="Arial" w:cs="Arial"/>
          <w:iCs/>
          <w:sz w:val="22"/>
          <w:szCs w:val="22"/>
          <w:lang w:val="fr-FR"/>
        </w:rPr>
        <w:t>CMS</w:t>
      </w:r>
      <w:r w:rsidRPr="008B4514">
        <w:rPr>
          <w:rFonts w:ascii="Arial" w:hAnsi="Arial" w:cs="Arial"/>
          <w:iCs/>
          <w:sz w:val="22"/>
          <w:szCs w:val="22"/>
          <w:lang w:val="fr-FR"/>
        </w:rPr>
        <w:t>;</w:t>
      </w:r>
      <w:proofErr w:type="gramEnd"/>
    </w:p>
    <w:p w:rsidR="00D732D6" w:rsidRPr="008B4514" w:rsidRDefault="00D732D6" w:rsidP="00D732D6">
      <w:pPr>
        <w:pStyle w:val="ListParagraph"/>
        <w:ind w:left="1152" w:hanging="18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Default="00D732D6" w:rsidP="00D732D6">
      <w:pPr>
        <w:pStyle w:val="ListParagraph"/>
        <w:widowControl/>
        <w:numPr>
          <w:ilvl w:val="0"/>
          <w:numId w:val="48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 soutenir la mise en œuvre du</w:t>
      </w:r>
      <w:r w:rsidRPr="008B4514">
        <w:rPr>
          <w:rFonts w:ascii="Arial" w:hAnsi="Arial" w:cs="Arial"/>
          <w:iCs/>
          <w:sz w:val="22"/>
          <w:szCs w:val="22"/>
          <w:lang w:val="fr-FR"/>
        </w:rPr>
        <w:t xml:space="preserve"> Plan</w:t>
      </w:r>
      <w:r w:rsidRPr="008B451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d’action pour l’éléphant d’Afrique au travers de collaborations avec les États de l’aire de répartition de l’éléphant d’Afrique </w:t>
      </w:r>
      <w:r w:rsidR="007D5D9E">
        <w:rPr>
          <w:rFonts w:ascii="Arial" w:hAnsi="Arial" w:cs="Arial"/>
          <w:sz w:val="22"/>
          <w:szCs w:val="22"/>
          <w:lang w:val="fr-FR"/>
        </w:rPr>
        <w:t xml:space="preserve">pour atteindre les objectifs de la </w:t>
      </w:r>
      <w:proofErr w:type="gramStart"/>
      <w:r w:rsidR="007D5D9E">
        <w:rPr>
          <w:rFonts w:ascii="Arial" w:hAnsi="Arial" w:cs="Arial"/>
          <w:sz w:val="22"/>
          <w:szCs w:val="22"/>
          <w:lang w:val="fr-FR"/>
        </w:rPr>
        <w:t>CMS</w:t>
      </w:r>
      <w:r w:rsidRPr="008B4514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242B51" w:rsidRPr="00242B51" w:rsidRDefault="00242B51" w:rsidP="00242B5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242B51" w:rsidRPr="008B4514" w:rsidRDefault="00242B51" w:rsidP="00242B51">
      <w:pPr>
        <w:pStyle w:val="ListParagraph"/>
        <w:widowControl/>
        <w:numPr>
          <w:ilvl w:val="0"/>
          <w:numId w:val="48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à</w:t>
      </w:r>
      <w:r w:rsidRPr="00242B51">
        <w:rPr>
          <w:rFonts w:ascii="Arial" w:hAnsi="Arial" w:cs="Arial"/>
          <w:sz w:val="22"/>
          <w:szCs w:val="22"/>
          <w:lang w:val="fr-FR"/>
        </w:rPr>
        <w:t xml:space="preserve"> la demande du Comité directeur du Fonds pour l'éléphant d'Afrique, inviter le Conseil scientifique (sous réserve de son mandat) à donner des avis sur des activités spécifiques relatives au Plan d'action pour l'éléphant d'Afrique</w:t>
      </w:r>
    </w:p>
    <w:p w:rsidR="00D732D6" w:rsidRPr="008B4514" w:rsidRDefault="00D732D6" w:rsidP="00D732D6">
      <w:pPr>
        <w:pStyle w:val="ListParagraph"/>
        <w:ind w:left="1152" w:hanging="18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9867B8" w:rsidRDefault="00D732D6" w:rsidP="00D732D6">
      <w:pPr>
        <w:pStyle w:val="ListParagraph"/>
        <w:widowControl/>
        <w:numPr>
          <w:ilvl w:val="0"/>
          <w:numId w:val="48"/>
        </w:numPr>
        <w:autoSpaceDE/>
        <w:autoSpaceDN/>
        <w:adjustRightInd/>
        <w:contextualSpacing w:val="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867B8">
        <w:rPr>
          <w:rFonts w:ascii="Arial" w:hAnsi="Arial" w:cs="Arial"/>
          <w:sz w:val="22"/>
          <w:szCs w:val="22"/>
          <w:lang w:val="fr-FR"/>
        </w:rPr>
        <w:t xml:space="preserve">de rendre compte à la Conférence des Parties lors de chaque </w:t>
      </w:r>
      <w:r>
        <w:rPr>
          <w:rFonts w:ascii="Arial" w:hAnsi="Arial" w:cs="Arial"/>
          <w:sz w:val="22"/>
          <w:szCs w:val="22"/>
          <w:lang w:val="fr-FR"/>
        </w:rPr>
        <w:t>session</w:t>
      </w:r>
      <w:r w:rsidRPr="009867B8">
        <w:rPr>
          <w:rFonts w:ascii="Arial" w:hAnsi="Arial" w:cs="Arial"/>
          <w:sz w:val="22"/>
          <w:szCs w:val="22"/>
          <w:lang w:val="fr-FR"/>
        </w:rPr>
        <w:t xml:space="preserve"> des actions </w:t>
      </w:r>
      <w:r>
        <w:rPr>
          <w:rFonts w:ascii="Arial" w:hAnsi="Arial" w:cs="Arial"/>
          <w:sz w:val="22"/>
          <w:szCs w:val="22"/>
          <w:lang w:val="fr-FR"/>
        </w:rPr>
        <w:t>pertinentes menées afin de mettre en œuvre cette</w:t>
      </w:r>
      <w:r w:rsidRPr="009867B8">
        <w:rPr>
          <w:rFonts w:ascii="Arial" w:hAnsi="Arial" w:cs="Arial"/>
          <w:sz w:val="22"/>
          <w:szCs w:val="22"/>
          <w:lang w:val="fr-FR"/>
        </w:rPr>
        <w:t xml:space="preserve"> r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9867B8">
        <w:rPr>
          <w:rFonts w:ascii="Arial" w:hAnsi="Arial" w:cs="Arial"/>
          <w:sz w:val="22"/>
          <w:szCs w:val="22"/>
          <w:lang w:val="fr-FR"/>
        </w:rPr>
        <w:t>solution.</w:t>
      </w:r>
    </w:p>
    <w:p w:rsidR="00D732D6" w:rsidRPr="009867B8" w:rsidRDefault="00D732D6" w:rsidP="00D732D6">
      <w:pPr>
        <w:pStyle w:val="ListParagraph"/>
        <w:widowControl/>
        <w:autoSpaceDE/>
        <w:autoSpaceDN/>
        <w:adjustRightInd/>
        <w:ind w:left="36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B66017" w:rsidRDefault="00D732D6" w:rsidP="00D732D6">
      <w:pPr>
        <w:numPr>
          <w:ilvl w:val="0"/>
          <w:numId w:val="47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B66017">
        <w:rPr>
          <w:rFonts w:ascii="Arial" w:hAnsi="Arial" w:cs="Arial"/>
          <w:i/>
          <w:sz w:val="22"/>
          <w:szCs w:val="22"/>
          <w:lang w:val="fr-FR"/>
        </w:rPr>
        <w:t xml:space="preserve">Incite </w:t>
      </w:r>
      <w:r w:rsidRPr="00B66017">
        <w:rPr>
          <w:rFonts w:ascii="Arial" w:hAnsi="Arial" w:cs="Arial"/>
          <w:sz w:val="22"/>
          <w:szCs w:val="22"/>
          <w:lang w:val="fr-FR"/>
        </w:rPr>
        <w:t xml:space="preserve">les </w:t>
      </w:r>
      <w:r w:rsidR="00242B51">
        <w:rPr>
          <w:rFonts w:ascii="Arial" w:hAnsi="Arial" w:cs="Arial"/>
          <w:sz w:val="22"/>
          <w:szCs w:val="22"/>
          <w:lang w:val="fr-FR"/>
        </w:rPr>
        <w:t>États de l’aire de répartition de l’éléphant d’Afrique</w:t>
      </w:r>
      <w:r w:rsidRPr="00B66017">
        <w:rPr>
          <w:rFonts w:ascii="Arial" w:hAnsi="Arial" w:cs="Arial"/>
          <w:sz w:val="22"/>
          <w:szCs w:val="22"/>
          <w:lang w:val="fr-FR"/>
        </w:rPr>
        <w:t xml:space="preserve"> à utili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B66017">
        <w:rPr>
          <w:rFonts w:ascii="Arial" w:hAnsi="Arial" w:cs="Arial"/>
          <w:sz w:val="22"/>
          <w:szCs w:val="22"/>
          <w:lang w:val="fr-FR"/>
        </w:rPr>
        <w:t>er pleinement les opportunités de financement offertes par le Fonds pour l’éléphant d’Afrique ;</w:t>
      </w:r>
    </w:p>
    <w:p w:rsidR="00D732D6" w:rsidRPr="00B66017" w:rsidRDefault="00D732D6" w:rsidP="00D732D6">
      <w:pPr>
        <w:pStyle w:val="ListParagraph"/>
        <w:widowControl/>
        <w:autoSpaceDE/>
        <w:autoSpaceDN/>
        <w:adjustRightInd/>
        <w:ind w:left="36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D732D6" w:rsidRPr="00E85B9B" w:rsidRDefault="00D732D6" w:rsidP="00D732D6">
      <w:pPr>
        <w:pStyle w:val="ListParagraph"/>
        <w:widowControl/>
        <w:numPr>
          <w:ilvl w:val="0"/>
          <w:numId w:val="47"/>
        </w:numPr>
        <w:autoSpaceDE/>
        <w:autoSpaceDN/>
        <w:adjustRightInd/>
        <w:ind w:left="36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 w:rsidRPr="00FF6EFE">
        <w:rPr>
          <w:rFonts w:ascii="Arial" w:hAnsi="Arial" w:cs="Arial"/>
          <w:i/>
          <w:sz w:val="22"/>
          <w:szCs w:val="22"/>
          <w:lang w:val="fr-FR"/>
        </w:rPr>
        <w:t xml:space="preserve">Encourage </w:t>
      </w:r>
      <w:r w:rsidRPr="00FF6EFE">
        <w:rPr>
          <w:rFonts w:ascii="Arial" w:hAnsi="Arial" w:cs="Arial"/>
          <w:sz w:val="22"/>
          <w:szCs w:val="22"/>
          <w:lang w:val="fr-FR"/>
        </w:rPr>
        <w:t xml:space="preserve">les Parties, donateurs, organisations intergouvernementales, organisations non-gouvernementales et autres parties prenantes à soutenir </w:t>
      </w:r>
      <w:r>
        <w:rPr>
          <w:rFonts w:ascii="Arial" w:hAnsi="Arial" w:cs="Arial"/>
          <w:sz w:val="22"/>
          <w:szCs w:val="22"/>
          <w:lang w:val="fr-FR"/>
        </w:rPr>
        <w:t>la mise en œuvre du</w:t>
      </w:r>
      <w:r w:rsidRPr="00FF6EFE">
        <w:rPr>
          <w:rFonts w:ascii="Arial" w:hAnsi="Arial" w:cs="Arial"/>
          <w:sz w:val="22"/>
          <w:szCs w:val="22"/>
          <w:lang w:val="fr-FR"/>
        </w:rPr>
        <w:t xml:space="preserve"> Plan</w:t>
      </w:r>
      <w:r>
        <w:rPr>
          <w:rFonts w:ascii="Arial" w:hAnsi="Arial" w:cs="Arial"/>
          <w:sz w:val="22"/>
          <w:szCs w:val="22"/>
          <w:lang w:val="fr-FR"/>
        </w:rPr>
        <w:t xml:space="preserve"> d’action pour l’éléphant d’Afrique et </w:t>
      </w:r>
      <w:r w:rsidR="00242B51">
        <w:rPr>
          <w:rFonts w:ascii="Arial" w:hAnsi="Arial" w:cs="Arial"/>
          <w:sz w:val="22"/>
          <w:szCs w:val="22"/>
          <w:lang w:val="fr-FR"/>
        </w:rPr>
        <w:t>les invite à</w:t>
      </w:r>
      <w:r>
        <w:rPr>
          <w:rFonts w:ascii="Arial" w:hAnsi="Arial" w:cs="Arial"/>
          <w:sz w:val="22"/>
          <w:szCs w:val="22"/>
          <w:lang w:val="fr-FR"/>
        </w:rPr>
        <w:t xml:space="preserve"> apporter des contributions financières au Fonds pour l’éléphant d’Afrique en vue de la mise en œuvre des activités de la CMS pertinentes </w:t>
      </w:r>
      <w:r w:rsidR="00242B51">
        <w:rPr>
          <w:rFonts w:ascii="Arial" w:hAnsi="Arial" w:cs="Arial"/>
          <w:sz w:val="22"/>
          <w:szCs w:val="22"/>
          <w:lang w:val="fr-FR"/>
        </w:rPr>
        <w:t>sous</w:t>
      </w:r>
      <w:r>
        <w:rPr>
          <w:rFonts w:ascii="Arial" w:hAnsi="Arial" w:cs="Arial"/>
          <w:sz w:val="22"/>
          <w:szCs w:val="22"/>
          <w:lang w:val="fr-FR"/>
        </w:rPr>
        <w:t xml:space="preserve"> le Plan d’action pour l’éléphant d’Afrique</w:t>
      </w:r>
      <w:r w:rsidRPr="00FF6EFE">
        <w:rPr>
          <w:rFonts w:ascii="Arial" w:hAnsi="Arial" w:cs="Arial"/>
          <w:sz w:val="22"/>
          <w:szCs w:val="22"/>
          <w:lang w:val="fr-FR"/>
        </w:rPr>
        <w:t>.</w:t>
      </w:r>
    </w:p>
    <w:p w:rsidR="003F6700" w:rsidRPr="003F6700" w:rsidRDefault="003F6700" w:rsidP="00D732D6">
      <w:pPr>
        <w:jc w:val="center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sectPr w:rsidR="003F6700" w:rsidRPr="003F6700" w:rsidSect="003F6700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F0" w:rsidRDefault="002667F0">
      <w:r>
        <w:separator/>
      </w:r>
    </w:p>
  </w:endnote>
  <w:endnote w:type="continuationSeparator" w:id="0">
    <w:p w:rsidR="002667F0" w:rsidRDefault="002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00" w:rsidRPr="000A534F" w:rsidRDefault="003F6700" w:rsidP="003F6700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F57AA4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Pr="000A534F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Pr="000A534F">
      <w:rPr>
        <w:rFonts w:asciiTheme="minorBidi" w:hAnsiTheme="minorBidi" w:cstheme="minorBidi"/>
        <w:noProof/>
        <w:sz w:val="18"/>
        <w:szCs w:val="18"/>
      </w:rPr>
      <w:t>UNEP/CMS/COP12/CRP</w:t>
    </w:r>
    <w:r w:rsidR="00D732D6">
      <w:rPr>
        <w:rFonts w:asciiTheme="minorBidi" w:hAnsiTheme="minorBidi" w:cstheme="minorBidi"/>
        <w:noProof/>
        <w:sz w:val="18"/>
        <w:szCs w:val="18"/>
      </w:rPr>
      <w:t>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0A534F" w:rsidRDefault="00D605A4" w:rsidP="000A534F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3F6700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="000A534F" w:rsidRPr="000A534F">
      <w:rPr>
        <w:rFonts w:ascii="Arial" w:hAnsi="Arial" w:cs="Arial"/>
        <w:noProof/>
        <w:sz w:val="18"/>
        <w:szCs w:val="18"/>
      </w:rPr>
      <w:t xml:space="preserve"> </w:t>
    </w:r>
    <w:r w:rsidR="000A534F"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="000A534F" w:rsidRPr="000A534F">
      <w:rPr>
        <w:rFonts w:asciiTheme="minorBidi" w:hAnsiTheme="minorBidi" w:cstheme="minorBidi"/>
        <w:noProof/>
        <w:sz w:val="18"/>
        <w:szCs w:val="18"/>
      </w:rPr>
      <w:t>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F0" w:rsidRDefault="002667F0">
      <w:r>
        <w:separator/>
      </w:r>
    </w:p>
  </w:footnote>
  <w:footnote w:type="continuationSeparator" w:id="0">
    <w:p w:rsidR="002667F0" w:rsidRDefault="002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DC9059E"/>
    <w:multiLevelType w:val="hybridMultilevel"/>
    <w:tmpl w:val="0AA84562"/>
    <w:lvl w:ilvl="0" w:tplc="4178E93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81C10F7"/>
    <w:multiLevelType w:val="hybridMultilevel"/>
    <w:tmpl w:val="F5C2C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2230F"/>
    <w:multiLevelType w:val="hybridMultilevel"/>
    <w:tmpl w:val="62AAA9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9F03B0"/>
    <w:multiLevelType w:val="hybridMultilevel"/>
    <w:tmpl w:val="924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5925F5"/>
    <w:multiLevelType w:val="hybridMultilevel"/>
    <w:tmpl w:val="3946A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97102"/>
    <w:multiLevelType w:val="hybridMultilevel"/>
    <w:tmpl w:val="40148E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4F92584"/>
    <w:multiLevelType w:val="hybridMultilevel"/>
    <w:tmpl w:val="3F36649A"/>
    <w:lvl w:ilvl="0" w:tplc="48684A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2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5"/>
  </w:num>
  <w:num w:numId="3">
    <w:abstractNumId w:val="12"/>
  </w:num>
  <w:num w:numId="4">
    <w:abstractNumId w:val="24"/>
  </w:num>
  <w:num w:numId="5">
    <w:abstractNumId w:val="13"/>
  </w:num>
  <w:num w:numId="6">
    <w:abstractNumId w:val="37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6"/>
  </w:num>
  <w:num w:numId="9">
    <w:abstractNumId w:val="8"/>
  </w:num>
  <w:num w:numId="10">
    <w:abstractNumId w:val="23"/>
  </w:num>
  <w:num w:numId="11">
    <w:abstractNumId w:val="41"/>
  </w:num>
  <w:num w:numId="12">
    <w:abstractNumId w:val="3"/>
  </w:num>
  <w:num w:numId="13">
    <w:abstractNumId w:val="20"/>
  </w:num>
  <w:num w:numId="14">
    <w:abstractNumId w:val="39"/>
  </w:num>
  <w:num w:numId="15">
    <w:abstractNumId w:val="2"/>
  </w:num>
  <w:num w:numId="16">
    <w:abstractNumId w:val="11"/>
  </w:num>
  <w:num w:numId="17">
    <w:abstractNumId w:val="42"/>
  </w:num>
  <w:num w:numId="18">
    <w:abstractNumId w:val="22"/>
  </w:num>
  <w:num w:numId="19">
    <w:abstractNumId w:val="40"/>
  </w:num>
  <w:num w:numId="20">
    <w:abstractNumId w:val="46"/>
  </w:num>
  <w:num w:numId="21">
    <w:abstractNumId w:val="4"/>
  </w:num>
  <w:num w:numId="22">
    <w:abstractNumId w:val="18"/>
  </w:num>
  <w:num w:numId="23">
    <w:abstractNumId w:val="27"/>
  </w:num>
  <w:num w:numId="24">
    <w:abstractNumId w:val="17"/>
  </w:num>
  <w:num w:numId="25">
    <w:abstractNumId w:val="33"/>
  </w:num>
  <w:num w:numId="26">
    <w:abstractNumId w:val="0"/>
  </w:num>
  <w:num w:numId="27">
    <w:abstractNumId w:val="43"/>
  </w:num>
  <w:num w:numId="28">
    <w:abstractNumId w:val="7"/>
  </w:num>
  <w:num w:numId="29">
    <w:abstractNumId w:val="21"/>
  </w:num>
  <w:num w:numId="30">
    <w:abstractNumId w:val="14"/>
  </w:num>
  <w:num w:numId="31">
    <w:abstractNumId w:val="31"/>
  </w:num>
  <w:num w:numId="32">
    <w:abstractNumId w:val="30"/>
  </w:num>
  <w:num w:numId="33">
    <w:abstractNumId w:val="6"/>
  </w:num>
  <w:num w:numId="34">
    <w:abstractNumId w:val="19"/>
  </w:num>
  <w:num w:numId="35">
    <w:abstractNumId w:val="16"/>
  </w:num>
  <w:num w:numId="36">
    <w:abstractNumId w:val="34"/>
  </w:num>
  <w:num w:numId="37">
    <w:abstractNumId w:val="38"/>
  </w:num>
  <w:num w:numId="38">
    <w:abstractNumId w:val="10"/>
  </w:num>
  <w:num w:numId="39">
    <w:abstractNumId w:val="32"/>
  </w:num>
  <w:num w:numId="40">
    <w:abstractNumId w:val="44"/>
  </w:num>
  <w:num w:numId="41">
    <w:abstractNumId w:val="25"/>
  </w:num>
  <w:num w:numId="42">
    <w:abstractNumId w:val="26"/>
  </w:num>
  <w:num w:numId="43">
    <w:abstractNumId w:val="35"/>
  </w:num>
  <w:num w:numId="44">
    <w:abstractNumId w:val="9"/>
  </w:num>
  <w:num w:numId="45">
    <w:abstractNumId w:val="29"/>
  </w:num>
  <w:num w:numId="46">
    <w:abstractNumId w:val="15"/>
  </w:num>
  <w:num w:numId="47">
    <w:abstractNumId w:val="2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518C2"/>
    <w:rsid w:val="000564C8"/>
    <w:rsid w:val="00056DC1"/>
    <w:rsid w:val="00060156"/>
    <w:rsid w:val="00070BBC"/>
    <w:rsid w:val="00073C92"/>
    <w:rsid w:val="00080F03"/>
    <w:rsid w:val="000900E1"/>
    <w:rsid w:val="0009076A"/>
    <w:rsid w:val="000910F5"/>
    <w:rsid w:val="000A534F"/>
    <w:rsid w:val="000B6220"/>
    <w:rsid w:val="000C21B1"/>
    <w:rsid w:val="000C3C87"/>
    <w:rsid w:val="000C7460"/>
    <w:rsid w:val="000E01C1"/>
    <w:rsid w:val="000F1156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1DA4"/>
    <w:rsid w:val="001F60A1"/>
    <w:rsid w:val="00200A67"/>
    <w:rsid w:val="00201F88"/>
    <w:rsid w:val="00202332"/>
    <w:rsid w:val="002210F4"/>
    <w:rsid w:val="00234857"/>
    <w:rsid w:val="00242B51"/>
    <w:rsid w:val="00254721"/>
    <w:rsid w:val="00260772"/>
    <w:rsid w:val="00263159"/>
    <w:rsid w:val="002667F0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3F6700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93736"/>
    <w:rsid w:val="005B0F06"/>
    <w:rsid w:val="005B42D9"/>
    <w:rsid w:val="005B6141"/>
    <w:rsid w:val="005C3F15"/>
    <w:rsid w:val="005F3989"/>
    <w:rsid w:val="005F4303"/>
    <w:rsid w:val="00601B52"/>
    <w:rsid w:val="0060280B"/>
    <w:rsid w:val="00604422"/>
    <w:rsid w:val="0062486D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6FCE"/>
    <w:rsid w:val="007C1468"/>
    <w:rsid w:val="007C41D7"/>
    <w:rsid w:val="007D5D9E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94A29"/>
    <w:rsid w:val="008A0D8D"/>
    <w:rsid w:val="008B1A69"/>
    <w:rsid w:val="008C1A39"/>
    <w:rsid w:val="008E7DFB"/>
    <w:rsid w:val="008F7327"/>
    <w:rsid w:val="009076C8"/>
    <w:rsid w:val="009132DC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5DA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56EA"/>
    <w:rsid w:val="00A8316B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87F4A"/>
    <w:rsid w:val="00BA60CE"/>
    <w:rsid w:val="00BC5607"/>
    <w:rsid w:val="00BC6025"/>
    <w:rsid w:val="00BE0D1D"/>
    <w:rsid w:val="00BE2448"/>
    <w:rsid w:val="00BE24D4"/>
    <w:rsid w:val="00BE4F2A"/>
    <w:rsid w:val="00BF1084"/>
    <w:rsid w:val="00BF2BE7"/>
    <w:rsid w:val="00C05102"/>
    <w:rsid w:val="00C13FA6"/>
    <w:rsid w:val="00C169ED"/>
    <w:rsid w:val="00C203E8"/>
    <w:rsid w:val="00C5484D"/>
    <w:rsid w:val="00C57BE7"/>
    <w:rsid w:val="00C57F03"/>
    <w:rsid w:val="00C618F2"/>
    <w:rsid w:val="00C73207"/>
    <w:rsid w:val="00C7602A"/>
    <w:rsid w:val="00C82ED9"/>
    <w:rsid w:val="00C87D68"/>
    <w:rsid w:val="00C9281B"/>
    <w:rsid w:val="00C977E9"/>
    <w:rsid w:val="00CA367A"/>
    <w:rsid w:val="00CA5DC6"/>
    <w:rsid w:val="00CB1D26"/>
    <w:rsid w:val="00CC4C21"/>
    <w:rsid w:val="00CC57AD"/>
    <w:rsid w:val="00CE5B83"/>
    <w:rsid w:val="00CF6EDD"/>
    <w:rsid w:val="00D05922"/>
    <w:rsid w:val="00D30B30"/>
    <w:rsid w:val="00D42AE1"/>
    <w:rsid w:val="00D45BE1"/>
    <w:rsid w:val="00D605A4"/>
    <w:rsid w:val="00D61B13"/>
    <w:rsid w:val="00D732D6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E23367"/>
    <w:rsid w:val="00E30B00"/>
    <w:rsid w:val="00E31B92"/>
    <w:rsid w:val="00E3521F"/>
    <w:rsid w:val="00E475D4"/>
    <w:rsid w:val="00E74D1C"/>
    <w:rsid w:val="00E8776E"/>
    <w:rsid w:val="00E9237A"/>
    <w:rsid w:val="00EA0B88"/>
    <w:rsid w:val="00EB2285"/>
    <w:rsid w:val="00EC4294"/>
    <w:rsid w:val="00EC681E"/>
    <w:rsid w:val="00EC7DBF"/>
    <w:rsid w:val="00ED02D3"/>
    <w:rsid w:val="00ED5E31"/>
    <w:rsid w:val="00EE64C1"/>
    <w:rsid w:val="00EF3AD8"/>
    <w:rsid w:val="00F05AA0"/>
    <w:rsid w:val="00F061CB"/>
    <w:rsid w:val="00F06B5B"/>
    <w:rsid w:val="00F24050"/>
    <w:rsid w:val="00F248AA"/>
    <w:rsid w:val="00F31539"/>
    <w:rsid w:val="00F444EC"/>
    <w:rsid w:val="00F45FE3"/>
    <w:rsid w:val="00F54D03"/>
    <w:rsid w:val="00F57AA4"/>
    <w:rsid w:val="00F6347A"/>
    <w:rsid w:val="00F7503A"/>
    <w:rsid w:val="00F81FEF"/>
    <w:rsid w:val="00F84F20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EA6A5F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horttext">
    <w:name w:val="short_text"/>
    <w:basedOn w:val="DefaultParagraphFont"/>
    <w:rsid w:val="005B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2</Pages>
  <Words>656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CRP_f</vt:lpstr>
    </vt:vector>
  </TitlesOfParts>
  <Company>United Nations Volunteers (UNV) programme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CRP_f</dc:title>
  <dc:subject/>
  <dc:creator>barbara.schoenberg@cms.int</dc:creator>
  <cp:keywords/>
  <cp:lastModifiedBy>USER</cp:lastModifiedBy>
  <cp:revision>2</cp:revision>
  <cp:lastPrinted>2017-03-22T10:51:00Z</cp:lastPrinted>
  <dcterms:created xsi:type="dcterms:W3CDTF">2017-10-26T14:53:00Z</dcterms:created>
  <dcterms:modified xsi:type="dcterms:W3CDTF">2017-10-26T14:53:00Z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