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8C" w:rsidRPr="00836739" w:rsidRDefault="00836739" w:rsidP="00836739">
      <w:pPr>
        <w:autoSpaceDE w:val="0"/>
        <w:autoSpaceDN w:val="0"/>
        <w:adjustRightInd w:val="0"/>
        <w:jc w:val="right"/>
        <w:rPr>
          <w:bCs/>
          <w:color w:val="000000"/>
          <w:szCs w:val="24"/>
          <w:lang w:val="fr-FR"/>
        </w:rPr>
      </w:pPr>
      <w:r w:rsidRPr="00836739">
        <w:rPr>
          <w:bCs/>
          <w:color w:val="000000"/>
          <w:szCs w:val="24"/>
          <w:lang w:val="fr-FR"/>
        </w:rPr>
        <w:t>PNUE/CMS/COP11/CRP30</w:t>
      </w:r>
    </w:p>
    <w:p w:rsidR="00836739" w:rsidRPr="00836739" w:rsidRDefault="00836739" w:rsidP="00836739">
      <w:pPr>
        <w:autoSpaceDE w:val="0"/>
        <w:autoSpaceDN w:val="0"/>
        <w:adjustRightInd w:val="0"/>
        <w:jc w:val="right"/>
        <w:rPr>
          <w:bCs/>
          <w:color w:val="000000"/>
          <w:szCs w:val="24"/>
          <w:lang w:val="fr-FR"/>
        </w:rPr>
      </w:pPr>
      <w:r w:rsidRPr="00836739">
        <w:rPr>
          <w:bCs/>
          <w:color w:val="000000"/>
          <w:szCs w:val="24"/>
          <w:lang w:val="fr-FR"/>
        </w:rPr>
        <w:t>8 novembre 2014</w:t>
      </w:r>
    </w:p>
    <w:p w:rsidR="00836739" w:rsidRDefault="00836739" w:rsidP="0026028C">
      <w:pPr>
        <w:pStyle w:val="Default"/>
        <w:jc w:val="center"/>
        <w:rPr>
          <w:b/>
          <w:bCs/>
          <w:lang w:val="fr-FR"/>
        </w:rPr>
      </w:pPr>
    </w:p>
    <w:p w:rsidR="005477A8" w:rsidRDefault="005477A8" w:rsidP="0026028C">
      <w:pPr>
        <w:pStyle w:val="Default"/>
        <w:jc w:val="center"/>
        <w:rPr>
          <w:b/>
          <w:bCs/>
          <w:lang w:val="fr-FR"/>
        </w:rPr>
      </w:pPr>
    </w:p>
    <w:p w:rsidR="005477A8" w:rsidRDefault="005477A8" w:rsidP="005477A8">
      <w:pPr>
        <w:jc w:val="center"/>
        <w:rPr>
          <w:i/>
          <w:lang w:val="fr-FR"/>
        </w:rPr>
      </w:pPr>
      <w:r>
        <w:rPr>
          <w:i/>
          <w:lang w:val="fr-FR"/>
        </w:rPr>
        <w:t>Amendements proposés en session</w:t>
      </w:r>
    </w:p>
    <w:p w:rsidR="00836739" w:rsidRDefault="00836739" w:rsidP="005477A8">
      <w:pPr>
        <w:pStyle w:val="Default"/>
        <w:rPr>
          <w:b/>
          <w:bCs/>
          <w:lang w:val="fr-FR"/>
        </w:rPr>
      </w:pPr>
    </w:p>
    <w:p w:rsidR="00836739" w:rsidRDefault="00836739" w:rsidP="0026028C">
      <w:pPr>
        <w:pStyle w:val="Default"/>
        <w:jc w:val="center"/>
        <w:rPr>
          <w:b/>
          <w:bCs/>
          <w:lang w:val="fr-FR"/>
        </w:rPr>
      </w:pPr>
    </w:p>
    <w:p w:rsidR="0026028C" w:rsidRPr="00836739" w:rsidRDefault="0026028C" w:rsidP="0026028C">
      <w:pPr>
        <w:pStyle w:val="Default"/>
        <w:jc w:val="center"/>
        <w:rPr>
          <w:b/>
          <w:bCs/>
          <w:lang w:val="fr-FR"/>
        </w:rPr>
      </w:pPr>
      <w:r w:rsidRPr="00836739">
        <w:rPr>
          <w:b/>
          <w:bCs/>
          <w:lang w:val="fr-FR"/>
        </w:rPr>
        <w:t>PROJET DE RÉSOLUTION</w:t>
      </w:r>
    </w:p>
    <w:p w:rsidR="0026028C" w:rsidRPr="00836739" w:rsidRDefault="0026028C" w:rsidP="0026028C">
      <w:pPr>
        <w:pStyle w:val="Default"/>
        <w:jc w:val="center"/>
        <w:rPr>
          <w:bCs/>
          <w:lang w:val="fr-FR"/>
        </w:rPr>
      </w:pPr>
    </w:p>
    <w:p w:rsidR="0026028C" w:rsidRPr="00836739" w:rsidRDefault="0026028C" w:rsidP="0026028C">
      <w:pPr>
        <w:pStyle w:val="Default"/>
        <w:jc w:val="center"/>
        <w:rPr>
          <w:b/>
          <w:bCs/>
          <w:lang w:val="fr-FR"/>
        </w:rPr>
      </w:pPr>
      <w:r w:rsidRPr="00836739">
        <w:rPr>
          <w:b/>
          <w:bCs/>
          <w:lang w:val="fr-FR"/>
        </w:rPr>
        <w:t>PRÉVENTION DE L’ABATTAGE, DU PRÉLÈVEMENT ET DU COMMERCE ILLÉGAUX DES OISEAUX MIGRATEURS</w:t>
      </w:r>
    </w:p>
    <w:p w:rsidR="0026028C" w:rsidRDefault="0026028C" w:rsidP="0026028C">
      <w:pPr>
        <w:pStyle w:val="ListParagraph"/>
        <w:ind w:left="0"/>
        <w:rPr>
          <w:lang w:val="fr-FR"/>
        </w:rPr>
      </w:pPr>
    </w:p>
    <w:p w:rsidR="0026028C" w:rsidRPr="0026028C" w:rsidRDefault="0026028C" w:rsidP="0026028C">
      <w:pPr>
        <w:pStyle w:val="ListParagraph"/>
        <w:ind w:left="0"/>
        <w:rPr>
          <w:lang w:val="fr-FR"/>
        </w:rPr>
      </w:pPr>
    </w:p>
    <w:p w:rsidR="0026028C" w:rsidRPr="00836739" w:rsidRDefault="0026028C" w:rsidP="0026028C">
      <w:pPr>
        <w:pStyle w:val="Default"/>
        <w:ind w:firstLine="709"/>
        <w:jc w:val="both"/>
        <w:rPr>
          <w:lang w:val="fr-FR"/>
        </w:rPr>
      </w:pPr>
      <w:r w:rsidRPr="00836739">
        <w:rPr>
          <w:i/>
          <w:lang w:val="fr-FR"/>
        </w:rPr>
        <w:t>Rappelant</w:t>
      </w:r>
      <w:r w:rsidRPr="00836739">
        <w:rPr>
          <w:lang w:val="fr-FR"/>
        </w:rPr>
        <w:t xml:space="preserve"> l’Article III 5) de la Convention qui </w:t>
      </w:r>
      <w:r w:rsidR="00305E14">
        <w:rPr>
          <w:lang w:val="fr-FR"/>
        </w:rPr>
        <w:t>permet aux Parties qui sont des Etats de l’aire de répartition d’interdire</w:t>
      </w:r>
      <w:r w:rsidRPr="00836739">
        <w:rPr>
          <w:lang w:val="fr-FR"/>
        </w:rPr>
        <w:t xml:space="preserve"> le prélèvement des espèces figurant à l’Annexe I et l’Article V par. 5) alinéa k) sur les Lignes directrices relatives à la conclusion d’ACCORDS qui </w:t>
      </w:r>
      <w:r w:rsidR="00B06FC3">
        <w:rPr>
          <w:lang w:val="fr-FR"/>
        </w:rPr>
        <w:t>propose, si nécessaire et faisable,</w:t>
      </w:r>
      <w:r w:rsidRPr="00836739">
        <w:rPr>
          <w:lang w:val="fr-FR"/>
        </w:rPr>
        <w:t xml:space="preserve"> que </w:t>
      </w:r>
      <w:r w:rsidR="00B06FC3">
        <w:rPr>
          <w:lang w:val="fr-FR"/>
        </w:rPr>
        <w:t xml:space="preserve">chaque Accord préparent </w:t>
      </w:r>
      <w:r w:rsidRPr="00836739">
        <w:rPr>
          <w:lang w:val="fr-FR"/>
        </w:rPr>
        <w:t>des procédures pour coordonner les actions en vue de la suppression des prélèvements illicites</w:t>
      </w:r>
      <w:r w:rsidR="00594681">
        <w:rPr>
          <w:lang w:val="fr-FR"/>
        </w:rPr>
        <w:t xml:space="preserve"> </w:t>
      </w:r>
      <w:r w:rsidRPr="00836739">
        <w:rPr>
          <w:lang w:val="fr-FR"/>
        </w:rPr>
        <w:t>;</w:t>
      </w:r>
    </w:p>
    <w:p w:rsidR="0026028C" w:rsidRPr="0026028C" w:rsidRDefault="0026028C" w:rsidP="0026028C">
      <w:pPr>
        <w:pStyle w:val="ListParagraph"/>
        <w:rPr>
          <w:lang w:val="fr-FR"/>
        </w:rPr>
      </w:pPr>
    </w:p>
    <w:p w:rsidR="0026028C" w:rsidRPr="00836739" w:rsidRDefault="0026028C" w:rsidP="0026028C">
      <w:pPr>
        <w:pStyle w:val="Default"/>
        <w:ind w:firstLine="709"/>
        <w:jc w:val="both"/>
        <w:rPr>
          <w:lang w:val="fr-FR"/>
        </w:rPr>
      </w:pPr>
      <w:r w:rsidRPr="00836739">
        <w:rPr>
          <w:i/>
          <w:lang w:val="fr-FR"/>
        </w:rPr>
        <w:t>Rappelant en outre</w:t>
      </w:r>
      <w:r w:rsidRPr="00836739">
        <w:rPr>
          <w:lang w:val="fr-FR"/>
        </w:rPr>
        <w:t xml:space="preserve"> que l’Accord sur la conservation des oiseaux d’eau migrateurs d’Afrique-Eurasie (AEWA), le Mémorandum d’entente sur la conservation des oiseaux de proie migrateurs d’Afrique et d’Eurasie (</w:t>
      </w:r>
      <w:proofErr w:type="spellStart"/>
      <w:r w:rsidRPr="00836739">
        <w:rPr>
          <w:lang w:val="fr-FR"/>
        </w:rPr>
        <w:t>MdE</w:t>
      </w:r>
      <w:proofErr w:type="spellEnd"/>
      <w:r w:rsidRPr="00836739">
        <w:rPr>
          <w:lang w:val="fr-FR"/>
        </w:rPr>
        <w:t xml:space="preserve"> Rapaces), le Plan d’action pour la conservation des oiseaux migrateurs terrestres d’Afrique et d’Eurasie (AEMLAP)</w:t>
      </w:r>
      <w:r w:rsidR="00B06FC3">
        <w:rPr>
          <w:lang w:val="fr-FR"/>
        </w:rPr>
        <w:t xml:space="preserve"> [en annexe de la résolution 11.xx]</w:t>
      </w:r>
      <w:r w:rsidRPr="00836739">
        <w:rPr>
          <w:lang w:val="fr-FR"/>
        </w:rPr>
        <w:t xml:space="preserve">, et la plupart des autres </w:t>
      </w:r>
      <w:proofErr w:type="spellStart"/>
      <w:r w:rsidRPr="00836739">
        <w:rPr>
          <w:lang w:val="fr-FR"/>
        </w:rPr>
        <w:t>MdE</w:t>
      </w:r>
      <w:proofErr w:type="spellEnd"/>
      <w:r w:rsidRPr="00836739">
        <w:rPr>
          <w:lang w:val="fr-FR"/>
        </w:rPr>
        <w:t xml:space="preserve"> et plans d’action concernant les oiseaux établis sous l’égide de la CMS comprennent des mesures liées à </w:t>
      </w:r>
      <w:r w:rsidR="00B06FC3">
        <w:rPr>
          <w:lang w:val="fr-FR"/>
        </w:rPr>
        <w:t xml:space="preserve">la protection des </w:t>
      </w:r>
      <w:r w:rsidRPr="00836739">
        <w:rPr>
          <w:lang w:val="fr-FR"/>
        </w:rPr>
        <w:t>oiseaux</w:t>
      </w:r>
      <w:r w:rsidR="00594681">
        <w:rPr>
          <w:lang w:val="fr-FR"/>
        </w:rPr>
        <w:t xml:space="preserve"> </w:t>
      </w:r>
      <w:r w:rsidRPr="00836739">
        <w:rPr>
          <w:lang w:val="fr-FR"/>
        </w:rPr>
        <w:t>;</w:t>
      </w:r>
    </w:p>
    <w:p w:rsidR="0026028C" w:rsidRPr="0026028C" w:rsidRDefault="0026028C" w:rsidP="0026028C">
      <w:pPr>
        <w:pStyle w:val="ListParagraph"/>
        <w:rPr>
          <w:lang w:val="fr-FR"/>
        </w:rPr>
      </w:pPr>
    </w:p>
    <w:p w:rsidR="0026028C" w:rsidRPr="00836739" w:rsidRDefault="0026028C" w:rsidP="0026028C">
      <w:pPr>
        <w:pStyle w:val="Default"/>
        <w:ind w:firstLine="709"/>
        <w:jc w:val="both"/>
        <w:rPr>
          <w:lang w:val="fr-FR"/>
        </w:rPr>
      </w:pPr>
      <w:r w:rsidRPr="00836739">
        <w:rPr>
          <w:i/>
          <w:lang w:val="fr-FR"/>
        </w:rPr>
        <w:t>Reconnaissant</w:t>
      </w:r>
      <w:r w:rsidRPr="00836739">
        <w:rPr>
          <w:lang w:val="fr-FR"/>
        </w:rPr>
        <w:t xml:space="preserve"> l'effort de collaboration du Consortium international de lutte contre la criminalité liée aux espèces sauvages qui travaille pour apporter un appui coordonné aux organismes d'application de la loi sur la faune nationale et aux réseaux régionaux, et la nécessité d'établir un mécanisme de coordination entre le Consortium et la CMS en relation avec les mandats énoncés dans la présente résolution sur l'abattage, le prélèvement et le commerce illégaux des oiseaux migrateurs</w:t>
      </w:r>
      <w:r w:rsidR="00594681">
        <w:rPr>
          <w:lang w:val="fr-FR"/>
        </w:rPr>
        <w:t xml:space="preserve"> </w:t>
      </w:r>
      <w:r w:rsidRPr="00836739">
        <w:rPr>
          <w:lang w:val="fr-FR"/>
        </w:rPr>
        <w:t>;</w:t>
      </w:r>
    </w:p>
    <w:p w:rsidR="0026028C" w:rsidRPr="0026028C" w:rsidRDefault="0026028C" w:rsidP="0026028C">
      <w:pPr>
        <w:pStyle w:val="ListParagraph"/>
        <w:rPr>
          <w:lang w:val="fr-FR"/>
        </w:rPr>
      </w:pPr>
    </w:p>
    <w:p w:rsidR="0026028C" w:rsidRPr="00836739" w:rsidRDefault="0026028C" w:rsidP="0026028C">
      <w:pPr>
        <w:pStyle w:val="Default"/>
        <w:ind w:firstLine="709"/>
        <w:jc w:val="both"/>
        <w:rPr>
          <w:lang w:val="fr-FR"/>
        </w:rPr>
      </w:pPr>
      <w:r w:rsidRPr="00836739">
        <w:rPr>
          <w:i/>
          <w:lang w:val="fr-FR"/>
        </w:rPr>
        <w:t>Notant</w:t>
      </w:r>
      <w:r w:rsidRPr="00836739">
        <w:rPr>
          <w:lang w:val="fr-FR"/>
        </w:rPr>
        <w:t xml:space="preserve"> les Lignes directrices pour prévenir les risques d’empoisonnement des oiseaux migrateurs </w:t>
      </w:r>
      <w:r w:rsidR="00B06FC3">
        <w:rPr>
          <w:lang w:val="fr-FR"/>
        </w:rPr>
        <w:t>[en annexe de la résolution 11.xx] et le</w:t>
      </w:r>
      <w:r w:rsidRPr="00836739">
        <w:rPr>
          <w:lang w:val="fr-FR"/>
        </w:rPr>
        <w:t xml:space="preserve"> plan d’action pour les oiseaux migrateurs terrestres d’Afrique et d’Eurasie </w:t>
      </w:r>
      <w:r w:rsidR="00B06FC3">
        <w:rPr>
          <w:lang w:val="fr-FR"/>
        </w:rPr>
        <w:t>[en annexe de la résolution 11.xx]</w:t>
      </w:r>
      <w:r w:rsidR="00594681">
        <w:rPr>
          <w:lang w:val="fr-FR"/>
        </w:rPr>
        <w:t xml:space="preserve"> </w:t>
      </w:r>
      <w:r w:rsidRPr="00836739">
        <w:rPr>
          <w:lang w:val="fr-FR"/>
        </w:rPr>
        <w:t>;</w:t>
      </w:r>
    </w:p>
    <w:p w:rsidR="0026028C" w:rsidRPr="0026028C" w:rsidRDefault="0026028C" w:rsidP="0026028C">
      <w:pPr>
        <w:pStyle w:val="ListParagraph"/>
        <w:rPr>
          <w:lang w:val="fr-FR"/>
        </w:rPr>
      </w:pPr>
    </w:p>
    <w:p w:rsidR="0026028C" w:rsidRPr="00836739" w:rsidRDefault="0026028C" w:rsidP="0026028C">
      <w:pPr>
        <w:pStyle w:val="Default"/>
        <w:ind w:firstLine="709"/>
        <w:jc w:val="both"/>
        <w:rPr>
          <w:lang w:val="fr-FR"/>
        </w:rPr>
      </w:pPr>
      <w:r w:rsidRPr="00836739">
        <w:rPr>
          <w:i/>
          <w:lang w:val="fr-FR"/>
        </w:rPr>
        <w:t>Déplorant</w:t>
      </w:r>
      <w:r w:rsidRPr="00836739">
        <w:rPr>
          <w:lang w:val="fr-FR"/>
        </w:rPr>
        <w:t xml:space="preserve"> que l’abattage, le prélèvement et le commerce illégaux représentent encore des facteurs importants faisant obstacle à la réalisation et au maintien de l’état de conservation favorable des populations d’oiseaux sur toutes les principales voies aériennes, affectant négativement les activités de conservation entreprises par les États et entraînant des effets néfastes sur la conservation, la chasse autorisée et les secteurs de l’agriculture et du tourisme</w:t>
      </w:r>
      <w:r w:rsidR="00594681">
        <w:rPr>
          <w:lang w:val="fr-FR"/>
        </w:rPr>
        <w:t xml:space="preserve"> </w:t>
      </w:r>
      <w:r w:rsidRPr="00836739">
        <w:rPr>
          <w:lang w:val="fr-FR"/>
        </w:rPr>
        <w:t>;</w:t>
      </w:r>
    </w:p>
    <w:p w:rsidR="0026028C" w:rsidRPr="0026028C" w:rsidRDefault="0026028C" w:rsidP="0026028C">
      <w:pPr>
        <w:pStyle w:val="ListParagraph"/>
        <w:rPr>
          <w:lang w:val="fr-FR"/>
        </w:rPr>
      </w:pPr>
    </w:p>
    <w:p w:rsidR="0026028C" w:rsidRPr="00836739" w:rsidRDefault="0026028C" w:rsidP="0026028C">
      <w:pPr>
        <w:pStyle w:val="Default"/>
        <w:ind w:firstLine="709"/>
        <w:jc w:val="both"/>
        <w:rPr>
          <w:lang w:val="fr-FR"/>
        </w:rPr>
      </w:pPr>
      <w:r w:rsidRPr="00836739">
        <w:rPr>
          <w:i/>
          <w:lang w:val="fr-FR"/>
        </w:rPr>
        <w:t>Préoccupée</w:t>
      </w:r>
      <w:r w:rsidRPr="00836739">
        <w:rPr>
          <w:lang w:val="fr-FR"/>
        </w:rPr>
        <w:t xml:space="preserve"> de ce que l’abattage, le prélèvement et le commerce illégaux continuent et s’intensifient dans certains pays, bien que dans quelques autres ils aient sensiblement diminué et du fait que cela risque encore de contribuer au déclin des populations d’un certain nombre d’espèces, y compris certaines figurant à l’Annexe I de la CMS et menacées d’extinction au niveau mondial (par ex. le bécasseau spatule </w:t>
      </w:r>
      <w:proofErr w:type="spellStart"/>
      <w:r w:rsidRPr="00836739">
        <w:rPr>
          <w:i/>
          <w:lang w:val="fr-FR"/>
        </w:rPr>
        <w:t>Eurynorhynchus</w:t>
      </w:r>
      <w:proofErr w:type="spellEnd"/>
      <w:r w:rsidRPr="00836739">
        <w:rPr>
          <w:i/>
          <w:lang w:val="fr-FR"/>
        </w:rPr>
        <w:t xml:space="preserve"> </w:t>
      </w:r>
      <w:proofErr w:type="spellStart"/>
      <w:r w:rsidRPr="00836739">
        <w:rPr>
          <w:i/>
          <w:lang w:val="fr-FR"/>
        </w:rPr>
        <w:t>pygmeus</w:t>
      </w:r>
      <w:proofErr w:type="spellEnd"/>
      <w:r w:rsidRPr="00836739">
        <w:rPr>
          <w:lang w:val="fr-FR"/>
        </w:rPr>
        <w:t xml:space="preserve">, le bruant auréole </w:t>
      </w:r>
      <w:proofErr w:type="spellStart"/>
      <w:r w:rsidRPr="00836739">
        <w:rPr>
          <w:i/>
          <w:lang w:val="fr-FR"/>
        </w:rPr>
        <w:t>Emberiza</w:t>
      </w:r>
      <w:proofErr w:type="spellEnd"/>
      <w:r w:rsidRPr="00836739">
        <w:rPr>
          <w:i/>
          <w:lang w:val="fr-FR"/>
        </w:rPr>
        <w:t xml:space="preserve"> </w:t>
      </w:r>
      <w:proofErr w:type="spellStart"/>
      <w:r w:rsidRPr="00836739">
        <w:rPr>
          <w:i/>
          <w:lang w:val="fr-FR"/>
        </w:rPr>
        <w:t>aureola</w:t>
      </w:r>
      <w:proofErr w:type="spellEnd"/>
      <w:r w:rsidRPr="00836739">
        <w:rPr>
          <w:lang w:val="fr-FR"/>
        </w:rPr>
        <w:t xml:space="preserve"> et le </w:t>
      </w:r>
      <w:proofErr w:type="spellStart"/>
      <w:r w:rsidRPr="00836739">
        <w:rPr>
          <w:lang w:val="fr-FR"/>
        </w:rPr>
        <w:t>Sporophile</w:t>
      </w:r>
      <w:proofErr w:type="spellEnd"/>
      <w:r w:rsidRPr="00836739">
        <w:rPr>
          <w:lang w:val="fr-FR"/>
        </w:rPr>
        <w:t xml:space="preserve"> des marais </w:t>
      </w:r>
      <w:proofErr w:type="spellStart"/>
      <w:r w:rsidRPr="00836739">
        <w:rPr>
          <w:i/>
          <w:lang w:val="fr-FR"/>
        </w:rPr>
        <w:t>Sporophila</w:t>
      </w:r>
      <w:proofErr w:type="spellEnd"/>
      <w:r w:rsidRPr="00836739">
        <w:rPr>
          <w:i/>
          <w:lang w:val="fr-FR"/>
        </w:rPr>
        <w:t xml:space="preserve"> </w:t>
      </w:r>
      <w:proofErr w:type="spellStart"/>
      <w:r w:rsidRPr="00836739">
        <w:rPr>
          <w:i/>
          <w:lang w:val="fr-FR"/>
        </w:rPr>
        <w:t>palustris</w:t>
      </w:r>
      <w:proofErr w:type="spellEnd"/>
      <w:r w:rsidRPr="00836739">
        <w:rPr>
          <w:lang w:val="fr-FR"/>
        </w:rPr>
        <w:t>)</w:t>
      </w:r>
      <w:r w:rsidR="00594681">
        <w:rPr>
          <w:lang w:val="fr-FR"/>
        </w:rPr>
        <w:t xml:space="preserve"> </w:t>
      </w:r>
      <w:r w:rsidRPr="00836739">
        <w:rPr>
          <w:lang w:val="fr-FR"/>
        </w:rPr>
        <w:t>;</w:t>
      </w:r>
    </w:p>
    <w:p w:rsidR="0026028C" w:rsidRPr="0026028C" w:rsidRDefault="0026028C" w:rsidP="0026028C">
      <w:pPr>
        <w:pStyle w:val="ListParagraph"/>
        <w:rPr>
          <w:lang w:val="fr-FR"/>
        </w:rPr>
      </w:pPr>
    </w:p>
    <w:p w:rsidR="006E6631" w:rsidRPr="00836739" w:rsidRDefault="0026028C" w:rsidP="0026028C">
      <w:pPr>
        <w:pStyle w:val="Default"/>
        <w:ind w:firstLine="709"/>
        <w:jc w:val="both"/>
        <w:rPr>
          <w:lang w:val="fr-FR"/>
        </w:rPr>
      </w:pPr>
      <w:r w:rsidRPr="00836739">
        <w:rPr>
          <w:i/>
          <w:lang w:val="fr-FR"/>
        </w:rPr>
        <w:lastRenderedPageBreak/>
        <w:t>Consciente</w:t>
      </w:r>
      <w:r w:rsidRPr="00836739">
        <w:rPr>
          <w:lang w:val="fr-FR"/>
        </w:rPr>
        <w:t xml:space="preserve"> que </w:t>
      </w:r>
      <w:r w:rsidR="00CF39F2">
        <w:rPr>
          <w:lang w:val="fr-FR"/>
        </w:rPr>
        <w:t xml:space="preserve">l’utilisation à des fins de subsistance, les activités récréatives et le crime organisé sont </w:t>
      </w:r>
      <w:r w:rsidRPr="00836739">
        <w:rPr>
          <w:lang w:val="fr-FR"/>
        </w:rPr>
        <w:t xml:space="preserve">les moteurs </w:t>
      </w:r>
      <w:r w:rsidR="00CF39F2">
        <w:rPr>
          <w:lang w:val="fr-FR"/>
        </w:rPr>
        <w:t>principaux</w:t>
      </w:r>
      <w:r w:rsidRPr="00836739">
        <w:rPr>
          <w:lang w:val="fr-FR"/>
        </w:rPr>
        <w:t xml:space="preserve"> de l’abattage, du prélèvement et du commerce illégaux, </w:t>
      </w:r>
      <w:r w:rsidR="00CF39F2">
        <w:rPr>
          <w:lang w:val="fr-FR"/>
        </w:rPr>
        <w:t>pour, notamment l’approvisionnement de</w:t>
      </w:r>
      <w:r w:rsidRPr="00836739">
        <w:rPr>
          <w:lang w:val="fr-FR"/>
        </w:rPr>
        <w:t xml:space="preserve"> nourriture, les trophées, les oiseaux de cage, </w:t>
      </w:r>
      <w:r w:rsidR="00CF39F2">
        <w:rPr>
          <w:lang w:val="fr-FR"/>
        </w:rPr>
        <w:t>et le soutien des</w:t>
      </w:r>
      <w:r w:rsidRPr="00836739">
        <w:rPr>
          <w:lang w:val="fr-FR"/>
        </w:rPr>
        <w:t xml:space="preserve"> </w:t>
      </w:r>
      <w:r w:rsidR="00CF39F2">
        <w:rPr>
          <w:lang w:val="fr-FR"/>
        </w:rPr>
        <w:t>méthodes</w:t>
      </w:r>
      <w:r w:rsidRPr="00836739">
        <w:rPr>
          <w:lang w:val="fr-FR"/>
        </w:rPr>
        <w:t xml:space="preserve"> traditionnelles</w:t>
      </w:r>
      <w:r w:rsidR="00594681">
        <w:rPr>
          <w:lang w:val="fr-FR"/>
        </w:rPr>
        <w:t xml:space="preserve"> </w:t>
      </w:r>
      <w:r w:rsidRPr="00836739">
        <w:rPr>
          <w:lang w:val="fr-FR"/>
        </w:rPr>
        <w:t>;</w:t>
      </w:r>
    </w:p>
    <w:p w:rsidR="0026028C" w:rsidRPr="00836739" w:rsidRDefault="0026028C" w:rsidP="0026028C">
      <w:pPr>
        <w:pStyle w:val="Default"/>
        <w:ind w:firstLine="709"/>
        <w:jc w:val="both"/>
        <w:rPr>
          <w:lang w:val="fr-FR"/>
        </w:rPr>
      </w:pPr>
    </w:p>
    <w:p w:rsidR="0026028C" w:rsidRPr="00836739" w:rsidRDefault="0026028C" w:rsidP="0026028C">
      <w:pPr>
        <w:pStyle w:val="Default"/>
        <w:ind w:firstLine="709"/>
        <w:jc w:val="both"/>
        <w:rPr>
          <w:lang w:val="fr-FR"/>
        </w:rPr>
      </w:pPr>
      <w:r w:rsidRPr="00836739">
        <w:rPr>
          <w:i/>
          <w:lang w:val="fr-FR"/>
        </w:rPr>
        <w:t>Consciente</w:t>
      </w:r>
      <w:r w:rsidRPr="00836739">
        <w:rPr>
          <w:lang w:val="fr-FR"/>
        </w:rPr>
        <w:t xml:space="preserve"> que l’abattage, le prélèvement et le commerce illégaux suscitent une vive inquiétude dans l’opinion publique à l’échelle nationale et internationale pour chaque voie aérienne</w:t>
      </w:r>
      <w:r w:rsidR="00594681">
        <w:rPr>
          <w:lang w:val="fr-FR"/>
        </w:rPr>
        <w:t xml:space="preserve"> </w:t>
      </w:r>
      <w:r w:rsidRPr="00836739">
        <w:rPr>
          <w:lang w:val="fr-FR"/>
        </w:rPr>
        <w:t>;</w:t>
      </w:r>
    </w:p>
    <w:p w:rsidR="0026028C" w:rsidRPr="00836739" w:rsidRDefault="0026028C" w:rsidP="0026028C">
      <w:pPr>
        <w:pStyle w:val="Default"/>
        <w:ind w:firstLine="709"/>
        <w:jc w:val="both"/>
        <w:rPr>
          <w:lang w:val="fr-FR"/>
        </w:rPr>
      </w:pPr>
    </w:p>
    <w:p w:rsidR="0026028C" w:rsidRPr="00836739" w:rsidRDefault="0026028C" w:rsidP="0026028C">
      <w:pPr>
        <w:pStyle w:val="Default"/>
        <w:ind w:firstLine="709"/>
        <w:jc w:val="both"/>
        <w:rPr>
          <w:lang w:val="fr-FR"/>
        </w:rPr>
      </w:pPr>
      <w:r w:rsidRPr="00836739">
        <w:rPr>
          <w:i/>
          <w:lang w:val="fr-FR"/>
        </w:rPr>
        <w:t xml:space="preserve">Se félicitant </w:t>
      </w:r>
      <w:r w:rsidRPr="00836739">
        <w:rPr>
          <w:lang w:val="fr-FR"/>
        </w:rPr>
        <w:t>des réponses concrètes données par plusieurs Parties et Signataires des instruments de la CMS à l’inquiétude internationale face à l’abattage, au prélèvement et au commerce illégaux des oiseaux migrateurs</w:t>
      </w:r>
      <w:r w:rsidR="00594681">
        <w:rPr>
          <w:lang w:val="fr-FR"/>
        </w:rPr>
        <w:t xml:space="preserve"> </w:t>
      </w:r>
      <w:r w:rsidRPr="00836739">
        <w:rPr>
          <w:lang w:val="fr-FR"/>
        </w:rPr>
        <w:t>;</w:t>
      </w:r>
    </w:p>
    <w:p w:rsidR="0026028C" w:rsidRPr="00836739" w:rsidRDefault="0026028C" w:rsidP="0026028C">
      <w:pPr>
        <w:pStyle w:val="Default"/>
        <w:ind w:firstLine="709"/>
        <w:jc w:val="both"/>
        <w:rPr>
          <w:lang w:val="fr-FR"/>
        </w:rPr>
      </w:pPr>
    </w:p>
    <w:p w:rsidR="0026028C" w:rsidRPr="00836739" w:rsidRDefault="0026028C" w:rsidP="0026028C">
      <w:pPr>
        <w:pStyle w:val="Default"/>
        <w:ind w:firstLine="709"/>
        <w:jc w:val="both"/>
        <w:rPr>
          <w:lang w:val="fr-FR"/>
        </w:rPr>
      </w:pPr>
      <w:r w:rsidRPr="00836739">
        <w:rPr>
          <w:i/>
          <w:lang w:val="fr-FR"/>
        </w:rPr>
        <w:t>Accueillant</w:t>
      </w:r>
      <w:r w:rsidRPr="00836739">
        <w:rPr>
          <w:lang w:val="fr-FR"/>
        </w:rPr>
        <w:t xml:space="preserve"> avec satisfaction le récent regain d’attention pour la façon de s’attaquer à l’abattage, au prélèvement et au commerce illégaux des oiseaux migrateurs dans la région méditerranéenne, notamment par</w:t>
      </w:r>
      <w:r w:rsidR="00594681">
        <w:rPr>
          <w:lang w:val="fr-FR"/>
        </w:rPr>
        <w:t xml:space="preserve"> </w:t>
      </w:r>
      <w:r w:rsidRPr="00836739">
        <w:rPr>
          <w:lang w:val="fr-FR"/>
        </w:rPr>
        <w:t>:</w:t>
      </w:r>
    </w:p>
    <w:p w:rsidR="0026028C" w:rsidRPr="00836739" w:rsidRDefault="0026028C" w:rsidP="0026028C">
      <w:pPr>
        <w:pStyle w:val="Default"/>
        <w:ind w:firstLine="709"/>
        <w:jc w:val="both"/>
        <w:rPr>
          <w:lang w:val="fr-FR"/>
        </w:rPr>
      </w:pPr>
    </w:p>
    <w:p w:rsidR="0026028C" w:rsidRPr="00836739" w:rsidRDefault="0026028C" w:rsidP="0026028C">
      <w:pPr>
        <w:pStyle w:val="Default"/>
        <w:numPr>
          <w:ilvl w:val="0"/>
          <w:numId w:val="15"/>
        </w:numPr>
        <w:ind w:hanging="709"/>
        <w:jc w:val="both"/>
        <w:rPr>
          <w:color w:val="auto"/>
          <w:lang w:val="fr-FR"/>
        </w:rPr>
      </w:pPr>
      <w:r w:rsidRPr="00836739">
        <w:rPr>
          <w:color w:val="auto"/>
          <w:lang w:val="fr-FR"/>
        </w:rPr>
        <w:t>La Recommandation N°164 (2013) du Comité permanent de la Convention de Berne sur la mise en œuvre du plan d’action de Tunis 2013-2020 pour l’éradication de l’abattage, du piégeage et du commerce des oiseaux sauvages</w:t>
      </w:r>
      <w:r w:rsidR="00594681">
        <w:rPr>
          <w:color w:val="auto"/>
          <w:lang w:val="fr-FR"/>
        </w:rPr>
        <w:t xml:space="preserve"> </w:t>
      </w:r>
      <w:r w:rsidRPr="00836739">
        <w:rPr>
          <w:color w:val="auto"/>
          <w:lang w:val="fr-FR"/>
        </w:rPr>
        <w:t>;</w:t>
      </w:r>
    </w:p>
    <w:p w:rsidR="0026028C" w:rsidRPr="00836739" w:rsidRDefault="0026028C" w:rsidP="0026028C">
      <w:pPr>
        <w:pStyle w:val="Default"/>
        <w:ind w:left="1418" w:hanging="709"/>
        <w:jc w:val="both"/>
        <w:rPr>
          <w:color w:val="auto"/>
          <w:lang w:val="fr-FR"/>
        </w:rPr>
      </w:pPr>
    </w:p>
    <w:p w:rsidR="0026028C" w:rsidRPr="00836739" w:rsidRDefault="0026028C" w:rsidP="0026028C">
      <w:pPr>
        <w:pStyle w:val="Default"/>
        <w:numPr>
          <w:ilvl w:val="0"/>
          <w:numId w:val="15"/>
        </w:numPr>
        <w:ind w:hanging="709"/>
        <w:jc w:val="both"/>
        <w:rPr>
          <w:color w:val="auto"/>
          <w:lang w:val="fr-FR"/>
        </w:rPr>
      </w:pPr>
      <w:r w:rsidRPr="00836739">
        <w:rPr>
          <w:color w:val="auto"/>
          <w:lang w:val="fr-FR"/>
        </w:rPr>
        <w:t xml:space="preserve">La feuille de route visant à éliminer l’abattage, le piégeage et le commerce des oiseaux (12/2012) </w:t>
      </w:r>
      <w:r w:rsidR="00F923EE">
        <w:rPr>
          <w:color w:val="auto"/>
          <w:lang w:val="fr-FR"/>
        </w:rPr>
        <w:t xml:space="preserve">développée en relation avec </w:t>
      </w:r>
      <w:r w:rsidRPr="00836739">
        <w:rPr>
          <w:color w:val="auto"/>
          <w:lang w:val="fr-FR"/>
        </w:rPr>
        <w:t xml:space="preserve">la Directive </w:t>
      </w:r>
      <w:r w:rsidR="00F923EE">
        <w:rPr>
          <w:color w:val="auto"/>
          <w:lang w:val="fr-FR"/>
        </w:rPr>
        <w:t xml:space="preserve">2009/147/EC du Parlement et Conseil Européen </w:t>
      </w:r>
      <w:r w:rsidRPr="00836739">
        <w:rPr>
          <w:color w:val="auto"/>
          <w:lang w:val="fr-FR"/>
        </w:rPr>
        <w:t>concernant la conservation des oiseaux sauvages</w:t>
      </w:r>
      <w:r w:rsidR="00594681">
        <w:rPr>
          <w:color w:val="auto"/>
          <w:lang w:val="fr-FR"/>
        </w:rPr>
        <w:t xml:space="preserve"> </w:t>
      </w:r>
      <w:r w:rsidRPr="00836739">
        <w:rPr>
          <w:color w:val="auto"/>
          <w:lang w:val="fr-FR"/>
        </w:rPr>
        <w:t>; et</w:t>
      </w:r>
    </w:p>
    <w:p w:rsidR="0026028C" w:rsidRPr="00836739" w:rsidRDefault="0026028C" w:rsidP="0026028C">
      <w:pPr>
        <w:pStyle w:val="Default"/>
        <w:ind w:left="1418" w:hanging="709"/>
        <w:jc w:val="both"/>
        <w:rPr>
          <w:color w:val="auto"/>
          <w:lang w:val="fr-FR"/>
        </w:rPr>
      </w:pPr>
    </w:p>
    <w:p w:rsidR="0026028C" w:rsidRPr="00836739" w:rsidRDefault="0026028C" w:rsidP="0026028C">
      <w:pPr>
        <w:pStyle w:val="Default"/>
        <w:numPr>
          <w:ilvl w:val="0"/>
          <w:numId w:val="15"/>
        </w:numPr>
        <w:ind w:hanging="709"/>
        <w:jc w:val="both"/>
        <w:rPr>
          <w:color w:val="auto"/>
          <w:lang w:val="fr-FR"/>
        </w:rPr>
      </w:pPr>
      <w:r w:rsidRPr="00836739">
        <w:rPr>
          <w:color w:val="auto"/>
          <w:lang w:val="fr-FR"/>
        </w:rPr>
        <w:t>Le Plan d’action multi-acteurs piloté par l’AEWA qui porte sur le piégeage des oiseaux sur les côtes méditerranéennes de l’Égypte et de la Lybie (PNUE/CMS/ScC18/Inf.10.12.1), dont l’élaboration a été financée par le Gouvernement allemand</w:t>
      </w:r>
      <w:r w:rsidR="00594681">
        <w:rPr>
          <w:color w:val="auto"/>
          <w:lang w:val="fr-FR"/>
        </w:rPr>
        <w:t xml:space="preserve"> </w:t>
      </w:r>
      <w:r w:rsidRPr="00836739">
        <w:rPr>
          <w:color w:val="auto"/>
          <w:lang w:val="fr-FR"/>
        </w:rPr>
        <w:t>;</w:t>
      </w:r>
    </w:p>
    <w:p w:rsidR="0026028C" w:rsidRPr="00836739" w:rsidRDefault="0026028C" w:rsidP="0026028C">
      <w:pPr>
        <w:pStyle w:val="Default"/>
        <w:ind w:left="1418" w:hanging="709"/>
        <w:jc w:val="both"/>
        <w:rPr>
          <w:color w:val="auto"/>
          <w:lang w:val="fr-FR"/>
        </w:rPr>
      </w:pPr>
    </w:p>
    <w:p w:rsidR="0026028C" w:rsidRPr="00836739" w:rsidRDefault="0026028C" w:rsidP="0026028C">
      <w:pPr>
        <w:pStyle w:val="Default"/>
        <w:numPr>
          <w:ilvl w:val="0"/>
          <w:numId w:val="15"/>
        </w:numPr>
        <w:ind w:hanging="709"/>
        <w:jc w:val="both"/>
        <w:rPr>
          <w:color w:val="auto"/>
          <w:lang w:val="fr-FR"/>
        </w:rPr>
      </w:pPr>
      <w:r w:rsidRPr="00836739">
        <w:rPr>
          <w:color w:val="auto"/>
          <w:lang w:val="fr-FR"/>
        </w:rPr>
        <w:t xml:space="preserve">L’examen 2014 de </w:t>
      </w:r>
      <w:proofErr w:type="spellStart"/>
      <w:r w:rsidRPr="00836739">
        <w:rPr>
          <w:color w:val="auto"/>
          <w:lang w:val="fr-FR"/>
        </w:rPr>
        <w:t>BirdLife</w:t>
      </w:r>
      <w:proofErr w:type="spellEnd"/>
      <w:r w:rsidRPr="00836739">
        <w:rPr>
          <w:color w:val="auto"/>
          <w:lang w:val="fr-FR"/>
        </w:rPr>
        <w:t xml:space="preserve"> International de l'échelle et l'étendue de l'abattage et du prélèvement illégaux en Méditerranée (PNUE/CMS/COP11/Inf.</w:t>
      </w:r>
      <w:r w:rsidR="00CB6379" w:rsidRPr="00836739">
        <w:rPr>
          <w:color w:val="auto"/>
          <w:lang w:val="fr-FR"/>
        </w:rPr>
        <w:t>3</w:t>
      </w:r>
      <w:r w:rsidRPr="00836739">
        <w:rPr>
          <w:color w:val="auto"/>
          <w:lang w:val="fr-FR"/>
        </w:rPr>
        <w:t>3) et du développement actuel de protocoles pour la surveillance de l'étendue de ces activités illégales ;</w:t>
      </w:r>
    </w:p>
    <w:p w:rsidR="0026028C" w:rsidRPr="00836739" w:rsidRDefault="0026028C" w:rsidP="0026028C">
      <w:pPr>
        <w:pStyle w:val="Default"/>
        <w:ind w:firstLine="709"/>
        <w:jc w:val="both"/>
        <w:rPr>
          <w:lang w:val="fr-FR"/>
        </w:rPr>
      </w:pPr>
    </w:p>
    <w:p w:rsidR="00F923EE" w:rsidRDefault="00977A8D" w:rsidP="0026028C">
      <w:pPr>
        <w:pStyle w:val="Default"/>
        <w:ind w:firstLine="709"/>
        <w:jc w:val="both"/>
        <w:rPr>
          <w:lang w:val="fr-FR"/>
        </w:rPr>
      </w:pPr>
      <w:r w:rsidRPr="00977A8D">
        <w:rPr>
          <w:lang w:val="fr-FR"/>
        </w:rPr>
        <w:t xml:space="preserve">Reconnaissant le rôle de la Convention sur le commerce international des espèces de faune et de flore </w:t>
      </w:r>
      <w:r w:rsidR="00E07145">
        <w:rPr>
          <w:lang w:val="fr-FR"/>
        </w:rPr>
        <w:t xml:space="preserve">sauvages menacées d’extinction </w:t>
      </w:r>
      <w:r w:rsidRPr="00977A8D">
        <w:rPr>
          <w:lang w:val="fr-FR"/>
        </w:rPr>
        <w:t xml:space="preserve">(CITES) </w:t>
      </w:r>
      <w:r w:rsidR="00E07145">
        <w:rPr>
          <w:lang w:val="fr-FR"/>
        </w:rPr>
        <w:t>étant</w:t>
      </w:r>
      <w:r w:rsidRPr="00977A8D">
        <w:rPr>
          <w:lang w:val="fr-FR"/>
        </w:rPr>
        <w:t xml:space="preserve"> le principal instrument international </w:t>
      </w:r>
      <w:r w:rsidR="00E07145">
        <w:rPr>
          <w:lang w:val="fr-FR"/>
        </w:rPr>
        <w:t xml:space="preserve">ayant pour but d’assurer </w:t>
      </w:r>
      <w:r w:rsidRPr="00977A8D">
        <w:rPr>
          <w:lang w:val="fr-FR"/>
        </w:rPr>
        <w:t>que le commerce international des spécimens d'animaux et de plantes sauvages ne menace pas la survie de l'espèce</w:t>
      </w:r>
      <w:r w:rsidR="00E07145">
        <w:rPr>
          <w:lang w:val="fr-FR"/>
        </w:rPr>
        <w:t> ;</w:t>
      </w:r>
    </w:p>
    <w:p w:rsidR="00E07145" w:rsidRDefault="00E07145" w:rsidP="00246B64">
      <w:pPr>
        <w:pStyle w:val="Default"/>
        <w:jc w:val="both"/>
        <w:rPr>
          <w:i/>
          <w:lang w:val="fr-FR"/>
        </w:rPr>
      </w:pPr>
    </w:p>
    <w:p w:rsidR="00E07145" w:rsidRPr="00E07145" w:rsidRDefault="00E07145" w:rsidP="0026028C">
      <w:pPr>
        <w:pStyle w:val="Default"/>
        <w:ind w:firstLine="709"/>
        <w:jc w:val="both"/>
        <w:rPr>
          <w:lang w:val="fr-FR"/>
        </w:rPr>
      </w:pPr>
      <w:r w:rsidRPr="00246B64">
        <w:rPr>
          <w:i/>
          <w:lang w:val="fr-FR"/>
        </w:rPr>
        <w:t>Se félicitant</w:t>
      </w:r>
      <w:r w:rsidRPr="00246B64">
        <w:rPr>
          <w:lang w:val="fr-FR"/>
        </w:rPr>
        <w:t xml:space="preserve"> de la</w:t>
      </w:r>
      <w:r w:rsidRPr="00E07145">
        <w:rPr>
          <w:lang w:val="fr-FR"/>
        </w:rPr>
        <w:t xml:space="preserve"> </w:t>
      </w:r>
      <w:r w:rsidRPr="00246B64">
        <w:rPr>
          <w:lang w:val="fr-FR"/>
        </w:rPr>
        <w:t>Déclaration</w:t>
      </w:r>
      <w:r w:rsidRPr="00E07145">
        <w:rPr>
          <w:lang w:val="fr-FR"/>
        </w:rPr>
        <w:t xml:space="preserve"> </w:t>
      </w:r>
      <w:r w:rsidRPr="00246B64">
        <w:rPr>
          <w:lang w:val="fr-FR"/>
        </w:rPr>
        <w:t>de</w:t>
      </w:r>
      <w:r w:rsidRPr="00E07145">
        <w:rPr>
          <w:lang w:val="fr-FR"/>
        </w:rPr>
        <w:t xml:space="preserve"> </w:t>
      </w:r>
      <w:r w:rsidRPr="00246B64">
        <w:rPr>
          <w:lang w:val="fr-FR"/>
        </w:rPr>
        <w:t>la Conférence de Londres</w:t>
      </w:r>
      <w:r w:rsidRPr="00E07145">
        <w:rPr>
          <w:lang w:val="fr-FR"/>
        </w:rPr>
        <w:t xml:space="preserve"> </w:t>
      </w:r>
      <w:r w:rsidRPr="00246B64">
        <w:rPr>
          <w:lang w:val="fr-FR"/>
        </w:rPr>
        <w:t>sur</w:t>
      </w:r>
      <w:r w:rsidRPr="00E07145">
        <w:rPr>
          <w:lang w:val="fr-FR"/>
        </w:rPr>
        <w:t xml:space="preserve"> </w:t>
      </w:r>
      <w:r w:rsidRPr="00246B64">
        <w:rPr>
          <w:lang w:val="fr-FR"/>
        </w:rPr>
        <w:t>le</w:t>
      </w:r>
      <w:r w:rsidRPr="00E07145">
        <w:rPr>
          <w:lang w:val="fr-FR"/>
        </w:rPr>
        <w:t xml:space="preserve"> </w:t>
      </w:r>
      <w:r w:rsidRPr="00246B64">
        <w:rPr>
          <w:lang w:val="fr-FR"/>
        </w:rPr>
        <w:t>commerce illégal</w:t>
      </w:r>
      <w:r w:rsidRPr="00E07145">
        <w:rPr>
          <w:lang w:val="fr-FR"/>
        </w:rPr>
        <w:t xml:space="preserve"> </w:t>
      </w:r>
      <w:r w:rsidR="00246B64" w:rsidRPr="00246B64">
        <w:rPr>
          <w:lang w:val="fr-FR"/>
        </w:rPr>
        <w:t>de</w:t>
      </w:r>
      <w:r w:rsidR="00246B64">
        <w:rPr>
          <w:lang w:val="fr-FR"/>
        </w:rPr>
        <w:t>s espèces</w:t>
      </w:r>
      <w:r w:rsidRPr="00E07145">
        <w:rPr>
          <w:lang w:val="fr-FR"/>
        </w:rPr>
        <w:t xml:space="preserve"> </w:t>
      </w:r>
      <w:r w:rsidRPr="00246B64">
        <w:rPr>
          <w:lang w:val="fr-FR"/>
        </w:rPr>
        <w:t xml:space="preserve">qui </w:t>
      </w:r>
      <w:r w:rsidR="00246B64">
        <w:rPr>
          <w:lang w:val="fr-FR"/>
        </w:rPr>
        <w:t>énonce</w:t>
      </w:r>
      <w:r w:rsidRPr="00246B64">
        <w:rPr>
          <w:lang w:val="fr-FR"/>
        </w:rPr>
        <w:t xml:space="preserve"> «</w:t>
      </w:r>
      <w:r w:rsidR="00246B64" w:rsidRPr="00246B64">
        <w:rPr>
          <w:i/>
          <w:lang w:val="fr-FR"/>
        </w:rPr>
        <w:t xml:space="preserve">les </w:t>
      </w:r>
      <w:r w:rsidRPr="00246B64">
        <w:rPr>
          <w:i/>
          <w:lang w:val="fr-FR"/>
        </w:rPr>
        <w:t>action</w:t>
      </w:r>
      <w:r w:rsidR="00246B64" w:rsidRPr="00246B64">
        <w:rPr>
          <w:i/>
          <w:lang w:val="fr-FR"/>
        </w:rPr>
        <w:t>s</w:t>
      </w:r>
      <w:r w:rsidRPr="00246B64">
        <w:rPr>
          <w:i/>
          <w:lang w:val="fr-FR"/>
        </w:rPr>
        <w:t xml:space="preserve"> </w:t>
      </w:r>
      <w:r w:rsidR="00246B64" w:rsidRPr="00246B64">
        <w:rPr>
          <w:i/>
          <w:lang w:val="fr-FR"/>
        </w:rPr>
        <w:t>de</w:t>
      </w:r>
      <w:r w:rsidRPr="00246B64">
        <w:rPr>
          <w:i/>
          <w:lang w:val="fr-FR"/>
        </w:rPr>
        <w:t xml:space="preserve"> lutte contre le commerce illégal des éléphants et des rhinocéros renforcer</w:t>
      </w:r>
      <w:r w:rsidR="00246B64" w:rsidRPr="00246B64">
        <w:rPr>
          <w:i/>
          <w:lang w:val="fr-FR"/>
        </w:rPr>
        <w:t>ont</w:t>
      </w:r>
      <w:r w:rsidRPr="00246B64">
        <w:rPr>
          <w:i/>
          <w:lang w:val="fr-FR"/>
        </w:rPr>
        <w:t xml:space="preserve"> </w:t>
      </w:r>
      <w:r w:rsidR="00246B64" w:rsidRPr="00246B64">
        <w:rPr>
          <w:i/>
          <w:lang w:val="fr-FR"/>
        </w:rPr>
        <w:t>l’</w:t>
      </w:r>
      <w:r w:rsidRPr="00246B64">
        <w:rPr>
          <w:i/>
          <w:lang w:val="fr-FR"/>
        </w:rPr>
        <w:t xml:space="preserve">efficacité dans la lutte contre le commerce illégal </w:t>
      </w:r>
      <w:r w:rsidR="00246B64" w:rsidRPr="00246B64">
        <w:rPr>
          <w:i/>
          <w:lang w:val="fr-FR"/>
        </w:rPr>
        <w:t xml:space="preserve">des </w:t>
      </w:r>
      <w:r w:rsidRPr="00246B64">
        <w:rPr>
          <w:i/>
          <w:lang w:val="fr-FR"/>
        </w:rPr>
        <w:t>autres espèces menacées</w:t>
      </w:r>
      <w:r w:rsidRPr="00E07145">
        <w:rPr>
          <w:lang w:val="fr-FR"/>
        </w:rPr>
        <w:t>»</w:t>
      </w:r>
      <w:r w:rsidR="00594681">
        <w:rPr>
          <w:lang w:val="fr-FR"/>
        </w:rPr>
        <w:t xml:space="preserve"> </w:t>
      </w:r>
      <w:r w:rsidRPr="00E07145">
        <w:rPr>
          <w:lang w:val="fr-FR"/>
        </w:rPr>
        <w:t>;</w:t>
      </w:r>
      <w:r w:rsidR="000C046C">
        <w:rPr>
          <w:lang w:val="fr-FR"/>
        </w:rPr>
        <w:t xml:space="preserve"> </w:t>
      </w:r>
    </w:p>
    <w:p w:rsidR="00E07145" w:rsidRDefault="00E07145" w:rsidP="0026028C">
      <w:pPr>
        <w:pStyle w:val="Default"/>
        <w:ind w:firstLine="709"/>
        <w:jc w:val="both"/>
        <w:rPr>
          <w:i/>
          <w:lang w:val="fr-FR"/>
        </w:rPr>
      </w:pPr>
    </w:p>
    <w:p w:rsidR="0026028C" w:rsidRPr="00836739" w:rsidRDefault="0026028C" w:rsidP="0026028C">
      <w:pPr>
        <w:pStyle w:val="Default"/>
        <w:ind w:firstLine="709"/>
        <w:jc w:val="both"/>
        <w:rPr>
          <w:lang w:val="fr-FR"/>
        </w:rPr>
      </w:pPr>
      <w:r w:rsidRPr="00836739">
        <w:rPr>
          <w:i/>
          <w:lang w:val="fr-FR"/>
        </w:rPr>
        <w:t>Reconnaissant</w:t>
      </w:r>
      <w:r w:rsidRPr="00836739">
        <w:rPr>
          <w:lang w:val="fr-FR"/>
        </w:rPr>
        <w:t xml:space="preserve"> le rôle de la chasse autorisée et durable des oiseaux dans les moyens de subsistance et celui de la communauté des chasseurs pour promouvoir et encourager le respect de la loi et des méthodes de chasse durables ;</w:t>
      </w:r>
    </w:p>
    <w:p w:rsidR="0026028C" w:rsidRPr="00836739" w:rsidRDefault="0026028C" w:rsidP="0026028C">
      <w:pPr>
        <w:pStyle w:val="Default"/>
        <w:ind w:firstLine="709"/>
        <w:jc w:val="both"/>
        <w:rPr>
          <w:lang w:val="fr-FR"/>
        </w:rPr>
      </w:pPr>
    </w:p>
    <w:p w:rsidR="0026028C" w:rsidRPr="00836739" w:rsidRDefault="0026028C" w:rsidP="0026028C">
      <w:pPr>
        <w:pStyle w:val="Default"/>
        <w:ind w:firstLine="709"/>
        <w:jc w:val="both"/>
        <w:rPr>
          <w:lang w:val="fr-FR"/>
        </w:rPr>
      </w:pPr>
      <w:r w:rsidRPr="00836739">
        <w:rPr>
          <w:i/>
          <w:lang w:val="fr-FR"/>
        </w:rPr>
        <w:lastRenderedPageBreak/>
        <w:t>Se félicitant</w:t>
      </w:r>
      <w:r w:rsidRPr="00836739">
        <w:rPr>
          <w:lang w:val="fr-FR"/>
        </w:rPr>
        <w:t xml:space="preserve"> des synergies récentes sur les actions visant à prévenir l’abattage illégal créées entre la Convention de Berne, l’UE, la Convention sur les espèces migratrices (CMS), l’Accord sur la conservation des oiseaux d’eau migrateurs d’Afrique-Eurasie (AEWA) et le Mémorandum d’entente sur la conservation des oiseaux de proie migrateurs d’Afrique et d’Eurasie (</w:t>
      </w:r>
      <w:proofErr w:type="spellStart"/>
      <w:r w:rsidRPr="00836739">
        <w:rPr>
          <w:lang w:val="fr-FR"/>
        </w:rPr>
        <w:t>MdE</w:t>
      </w:r>
      <w:proofErr w:type="spellEnd"/>
      <w:r w:rsidRPr="00836739">
        <w:rPr>
          <w:lang w:val="fr-FR"/>
        </w:rPr>
        <w:t xml:space="preserve"> Rapaces) et les encourageant à continuer de coopérer sur la conservation des oiseaux migrateurs ;</w:t>
      </w:r>
    </w:p>
    <w:p w:rsidR="0026028C" w:rsidRDefault="0026028C" w:rsidP="0026028C">
      <w:pPr>
        <w:pStyle w:val="Default"/>
        <w:ind w:firstLine="709"/>
        <w:jc w:val="both"/>
        <w:rPr>
          <w:lang w:val="fr-FR"/>
        </w:rPr>
      </w:pPr>
    </w:p>
    <w:p w:rsidR="00D62886" w:rsidRPr="00D62886" w:rsidRDefault="000C046C" w:rsidP="0026028C">
      <w:pPr>
        <w:pStyle w:val="Default"/>
        <w:ind w:firstLine="709"/>
        <w:jc w:val="both"/>
        <w:rPr>
          <w:lang w:val="fr-FR"/>
        </w:rPr>
      </w:pPr>
      <w:r w:rsidRPr="00594681">
        <w:rPr>
          <w:i/>
          <w:lang w:val="fr-FR"/>
        </w:rPr>
        <w:t>Reconnaissant</w:t>
      </w:r>
      <w:r w:rsidRPr="00594681">
        <w:rPr>
          <w:lang w:val="fr-FR"/>
        </w:rPr>
        <w:t xml:space="preserve"> la nécessité</w:t>
      </w:r>
      <w:r w:rsidRPr="00D62886">
        <w:rPr>
          <w:lang w:val="fr-FR"/>
        </w:rPr>
        <w:t xml:space="preserve"> </w:t>
      </w:r>
      <w:r w:rsidRPr="00594681">
        <w:rPr>
          <w:lang w:val="fr-FR"/>
        </w:rPr>
        <w:t>d'établir des lignes</w:t>
      </w:r>
      <w:r w:rsidRPr="00D62886">
        <w:rPr>
          <w:lang w:val="fr-FR"/>
        </w:rPr>
        <w:t xml:space="preserve"> </w:t>
      </w:r>
      <w:r w:rsidRPr="00594681">
        <w:rPr>
          <w:lang w:val="fr-FR"/>
        </w:rPr>
        <w:t>d'action</w:t>
      </w:r>
      <w:r w:rsidRPr="00D62886">
        <w:rPr>
          <w:lang w:val="fr-FR"/>
        </w:rPr>
        <w:t xml:space="preserve"> </w:t>
      </w:r>
      <w:r w:rsidRPr="00594681">
        <w:rPr>
          <w:lang w:val="fr-FR"/>
        </w:rPr>
        <w:t>et de coopération</w:t>
      </w:r>
      <w:r w:rsidRPr="00D62886">
        <w:rPr>
          <w:lang w:val="fr-FR"/>
        </w:rPr>
        <w:t xml:space="preserve"> </w:t>
      </w:r>
      <w:r w:rsidRPr="00594681">
        <w:rPr>
          <w:lang w:val="fr-FR"/>
        </w:rPr>
        <w:t>en matière pénale</w:t>
      </w:r>
      <w:r w:rsidRPr="00D62886">
        <w:rPr>
          <w:lang w:val="fr-FR"/>
        </w:rPr>
        <w:t xml:space="preserve"> </w:t>
      </w:r>
      <w:r w:rsidRPr="00594681">
        <w:rPr>
          <w:lang w:val="fr-FR"/>
        </w:rPr>
        <w:t>touchant à l'environnement</w:t>
      </w:r>
      <w:r w:rsidRPr="00D62886">
        <w:rPr>
          <w:lang w:val="fr-FR"/>
        </w:rPr>
        <w:t xml:space="preserve"> </w:t>
      </w:r>
      <w:r w:rsidRPr="00594681">
        <w:rPr>
          <w:lang w:val="fr-FR"/>
        </w:rPr>
        <w:t>en vue d'harmoniser</w:t>
      </w:r>
      <w:r w:rsidRPr="00D62886">
        <w:rPr>
          <w:lang w:val="fr-FR"/>
        </w:rPr>
        <w:t xml:space="preserve"> </w:t>
      </w:r>
      <w:r w:rsidRPr="00594681">
        <w:rPr>
          <w:lang w:val="fr-FR"/>
        </w:rPr>
        <w:t>les</w:t>
      </w:r>
      <w:r w:rsidRPr="00D62886">
        <w:rPr>
          <w:lang w:val="fr-FR"/>
        </w:rPr>
        <w:t xml:space="preserve"> </w:t>
      </w:r>
      <w:r w:rsidRPr="00594681">
        <w:rPr>
          <w:lang w:val="fr-FR"/>
        </w:rPr>
        <w:t>législations nationales</w:t>
      </w:r>
      <w:r w:rsidR="00594681">
        <w:rPr>
          <w:lang w:val="fr-FR"/>
        </w:rPr>
        <w:t> ;</w:t>
      </w:r>
    </w:p>
    <w:p w:rsidR="00D62886" w:rsidRDefault="00D62886" w:rsidP="0026028C">
      <w:pPr>
        <w:pStyle w:val="Default"/>
        <w:ind w:firstLine="709"/>
        <w:jc w:val="both"/>
        <w:rPr>
          <w:rFonts w:ascii="Arial" w:hAnsi="Arial" w:cs="Arial"/>
          <w:color w:val="222222"/>
          <w:lang w:val="fr-FR"/>
        </w:rPr>
      </w:pPr>
    </w:p>
    <w:p w:rsidR="000C046C" w:rsidRPr="003C6AFB" w:rsidRDefault="000C046C" w:rsidP="0026028C">
      <w:pPr>
        <w:pStyle w:val="Default"/>
        <w:ind w:firstLine="709"/>
        <w:jc w:val="both"/>
        <w:rPr>
          <w:lang w:val="fr-FR"/>
        </w:rPr>
      </w:pPr>
      <w:r w:rsidRPr="003C6AFB">
        <w:rPr>
          <w:i/>
          <w:lang w:val="fr-FR"/>
        </w:rPr>
        <w:t>Se félicitant</w:t>
      </w:r>
      <w:r w:rsidRPr="003C6AFB">
        <w:rPr>
          <w:lang w:val="fr-FR"/>
        </w:rPr>
        <w:t xml:space="preserve"> du soutien du Programme de justice pénale de l'UE et les efforts des partenaires </w:t>
      </w:r>
      <w:r w:rsidR="003C6AFB">
        <w:rPr>
          <w:lang w:val="fr-FR"/>
        </w:rPr>
        <w:t xml:space="preserve">européens </w:t>
      </w:r>
      <w:r w:rsidR="003C6AFB" w:rsidRPr="003C6AFB">
        <w:rPr>
          <w:lang w:val="fr-FR"/>
        </w:rPr>
        <w:t xml:space="preserve">de </w:t>
      </w:r>
      <w:proofErr w:type="spellStart"/>
      <w:r w:rsidRPr="003C6AFB">
        <w:rPr>
          <w:lang w:val="fr-FR"/>
        </w:rPr>
        <w:t>Birdlife</w:t>
      </w:r>
      <w:proofErr w:type="spellEnd"/>
      <w:r w:rsidRPr="003C6AFB">
        <w:rPr>
          <w:lang w:val="fr-FR"/>
        </w:rPr>
        <w:t xml:space="preserve"> pour évaluer les niveaux de mise en œuvre et l'application de la directive 2008</w:t>
      </w:r>
      <w:r w:rsidR="003C6AFB">
        <w:rPr>
          <w:lang w:val="fr-FR"/>
        </w:rPr>
        <w:t>/99/</w:t>
      </w:r>
      <w:r w:rsidRPr="003C6AFB">
        <w:rPr>
          <w:lang w:val="fr-FR"/>
        </w:rPr>
        <w:t>E</w:t>
      </w:r>
      <w:r w:rsidR="003C6AFB">
        <w:rPr>
          <w:lang w:val="fr-FR"/>
        </w:rPr>
        <w:t>C</w:t>
      </w:r>
      <w:r w:rsidRPr="003C6AFB">
        <w:rPr>
          <w:lang w:val="fr-FR"/>
        </w:rPr>
        <w:t xml:space="preserve"> sur la protection de l'environnement par le droit pénal des États membres de l'UE, et </w:t>
      </w:r>
      <w:r w:rsidRPr="003C6AFB">
        <w:rPr>
          <w:i/>
          <w:lang w:val="fr-FR"/>
        </w:rPr>
        <w:t>félicitant également</w:t>
      </w:r>
      <w:r w:rsidRPr="003C6AFB">
        <w:rPr>
          <w:lang w:val="fr-FR"/>
        </w:rPr>
        <w:t xml:space="preserve"> la création d'un réseau européen sur la criminalité de l'environnement </w:t>
      </w:r>
      <w:r w:rsidR="003C6AFB">
        <w:rPr>
          <w:lang w:val="fr-FR"/>
        </w:rPr>
        <w:t>étant</w:t>
      </w:r>
      <w:r w:rsidRPr="003C6AFB">
        <w:rPr>
          <w:lang w:val="fr-FR"/>
        </w:rPr>
        <w:t xml:space="preserve"> un mécanisme de coordination entre les </w:t>
      </w:r>
      <w:r w:rsidR="00383ECC">
        <w:rPr>
          <w:lang w:val="fr-FR"/>
        </w:rPr>
        <w:t xml:space="preserve">juristes et autres praticiens </w:t>
      </w:r>
      <w:r w:rsidRPr="003C6AFB">
        <w:rPr>
          <w:lang w:val="fr-FR"/>
        </w:rPr>
        <w:t xml:space="preserve">qui </w:t>
      </w:r>
      <w:r w:rsidR="00383ECC">
        <w:rPr>
          <w:lang w:val="fr-FR"/>
        </w:rPr>
        <w:t>œuvrent</w:t>
      </w:r>
      <w:r w:rsidRPr="003C6AFB">
        <w:rPr>
          <w:lang w:val="fr-FR"/>
        </w:rPr>
        <w:t xml:space="preserve"> </w:t>
      </w:r>
      <w:r w:rsidR="00383ECC">
        <w:rPr>
          <w:lang w:val="fr-FR"/>
        </w:rPr>
        <w:t>pour</w:t>
      </w:r>
      <w:r w:rsidRPr="003C6AFB">
        <w:rPr>
          <w:lang w:val="fr-FR"/>
        </w:rPr>
        <w:t xml:space="preserve"> prévenir et poursuivre les crimes </w:t>
      </w:r>
      <w:r w:rsidR="00383ECC">
        <w:rPr>
          <w:lang w:val="fr-FR"/>
        </w:rPr>
        <w:t xml:space="preserve">et la capture </w:t>
      </w:r>
      <w:r w:rsidRPr="003C6AFB">
        <w:rPr>
          <w:lang w:val="fr-FR"/>
        </w:rPr>
        <w:t xml:space="preserve">d'oiseau </w:t>
      </w:r>
      <w:r w:rsidR="00383ECC">
        <w:rPr>
          <w:lang w:val="fr-FR"/>
        </w:rPr>
        <w:t>illégaux</w:t>
      </w:r>
      <w:r w:rsidRPr="003C6AFB">
        <w:rPr>
          <w:lang w:val="fr-FR"/>
        </w:rPr>
        <w:t xml:space="preserve">, </w:t>
      </w:r>
      <w:r w:rsidR="00383ECC">
        <w:rPr>
          <w:lang w:val="fr-FR"/>
        </w:rPr>
        <w:t>pour</w:t>
      </w:r>
      <w:r w:rsidRPr="003C6AFB">
        <w:rPr>
          <w:lang w:val="fr-FR"/>
        </w:rPr>
        <w:t xml:space="preserve"> faciliter l'échange d'informations, ainsi que </w:t>
      </w:r>
      <w:r w:rsidR="00383ECC">
        <w:rPr>
          <w:lang w:val="fr-FR"/>
        </w:rPr>
        <w:t>construire</w:t>
      </w:r>
      <w:r w:rsidRPr="003C6AFB">
        <w:rPr>
          <w:lang w:val="fr-FR"/>
        </w:rPr>
        <w:t xml:space="preserve"> des canaux de communication avec les autres réseaux et les Secrétariats des AEM</w:t>
      </w:r>
      <w:r w:rsidR="00594681">
        <w:rPr>
          <w:lang w:val="fr-FR"/>
        </w:rPr>
        <w:t xml:space="preserve"> </w:t>
      </w:r>
      <w:r w:rsidRPr="003C6AFB">
        <w:rPr>
          <w:lang w:val="fr-FR"/>
        </w:rPr>
        <w:t>;</w:t>
      </w:r>
    </w:p>
    <w:p w:rsidR="000C046C" w:rsidRPr="00836739" w:rsidRDefault="000C046C" w:rsidP="0026028C">
      <w:pPr>
        <w:pStyle w:val="Default"/>
        <w:ind w:firstLine="709"/>
        <w:jc w:val="both"/>
        <w:rPr>
          <w:lang w:val="fr-FR"/>
        </w:rPr>
      </w:pPr>
    </w:p>
    <w:p w:rsidR="0026028C" w:rsidRPr="00836739" w:rsidRDefault="0026028C" w:rsidP="0026028C">
      <w:pPr>
        <w:pStyle w:val="Default"/>
        <w:ind w:firstLine="709"/>
        <w:jc w:val="both"/>
        <w:rPr>
          <w:lang w:val="fr-FR"/>
        </w:rPr>
      </w:pPr>
      <w:r w:rsidRPr="00836739">
        <w:rPr>
          <w:i/>
          <w:lang w:val="fr-FR"/>
        </w:rPr>
        <w:t>Tenant compte</w:t>
      </w:r>
      <w:r w:rsidRPr="00836739">
        <w:rPr>
          <w:lang w:val="fr-FR"/>
        </w:rPr>
        <w:t xml:space="preserve"> du Plan stratégique de la Convention sur la diversité biologique 2011-2020 et de ses objectifs d’Aichi, et se félicitant du Partenariat international lancé pour aider les Parties à atteindre l’Objectif d’Aichi 12 pour la diversité biologique ;</w:t>
      </w:r>
    </w:p>
    <w:p w:rsidR="0026028C" w:rsidRPr="00836739" w:rsidRDefault="0026028C" w:rsidP="0026028C">
      <w:pPr>
        <w:pStyle w:val="Default"/>
        <w:ind w:firstLine="709"/>
        <w:jc w:val="both"/>
        <w:rPr>
          <w:lang w:val="fr-FR"/>
        </w:rPr>
      </w:pPr>
    </w:p>
    <w:p w:rsidR="0026028C" w:rsidRPr="00836739" w:rsidRDefault="0026028C" w:rsidP="0026028C">
      <w:pPr>
        <w:pStyle w:val="Default"/>
        <w:ind w:firstLine="709"/>
        <w:jc w:val="both"/>
        <w:rPr>
          <w:lang w:val="fr-FR"/>
        </w:rPr>
      </w:pPr>
      <w:r w:rsidRPr="00836739">
        <w:rPr>
          <w:i/>
          <w:lang w:val="fr-FR"/>
        </w:rPr>
        <w:t>Se référant</w:t>
      </w:r>
      <w:r w:rsidRPr="00836739">
        <w:rPr>
          <w:lang w:val="fr-FR"/>
        </w:rPr>
        <w:t xml:space="preserve"> au Plan stratégique pour les espèces migratrices 2015-2023 (PNUE/CMS/COP11/Doc.15.2) et en particulier à l’objectif 6 </w:t>
      </w:r>
      <w:r w:rsidR="00383ECC">
        <w:rPr>
          <w:lang w:val="fr-FR"/>
        </w:rPr>
        <w:t xml:space="preserve">« la pêche et </w:t>
      </w:r>
      <w:r w:rsidRPr="00836739">
        <w:rPr>
          <w:lang w:val="fr-FR"/>
        </w:rPr>
        <w:t xml:space="preserve">la chasse ne </w:t>
      </w:r>
      <w:r w:rsidR="00492ABC">
        <w:rPr>
          <w:lang w:val="fr-FR"/>
        </w:rPr>
        <w:t>n’ont pas</w:t>
      </w:r>
      <w:r w:rsidRPr="00836739">
        <w:rPr>
          <w:lang w:val="fr-FR"/>
        </w:rPr>
        <w:t xml:space="preserve"> d’impacts négatifs directs ou indirects importants sur les espèces migratrices, leurs habitats ou leurs voies de migration et que les impacts de la pêche et de la chasse devraient rester dans des limites écologiques sûres</w:t>
      </w:r>
      <w:r w:rsidR="00492ABC">
        <w:rPr>
          <w:lang w:val="fr-FR"/>
        </w:rPr>
        <w:t> »</w:t>
      </w:r>
      <w:r w:rsidRPr="00836739">
        <w:rPr>
          <w:lang w:val="fr-FR"/>
        </w:rPr>
        <w:t xml:space="preserve"> ;</w:t>
      </w:r>
    </w:p>
    <w:p w:rsidR="0026028C" w:rsidRPr="00836739" w:rsidRDefault="0026028C" w:rsidP="0026028C">
      <w:pPr>
        <w:pStyle w:val="Default"/>
        <w:ind w:firstLine="709"/>
        <w:jc w:val="both"/>
        <w:rPr>
          <w:lang w:val="fr-FR"/>
        </w:rPr>
      </w:pPr>
    </w:p>
    <w:p w:rsidR="0026028C" w:rsidRPr="00836739" w:rsidRDefault="0026028C" w:rsidP="0026028C">
      <w:pPr>
        <w:pStyle w:val="Default"/>
        <w:ind w:firstLine="709"/>
        <w:jc w:val="both"/>
        <w:rPr>
          <w:lang w:val="fr-FR"/>
        </w:rPr>
      </w:pPr>
      <w:r w:rsidRPr="00836739">
        <w:rPr>
          <w:i/>
          <w:lang w:val="fr-FR"/>
        </w:rPr>
        <w:t>Tenant compte</w:t>
      </w:r>
      <w:r w:rsidRPr="00836739">
        <w:rPr>
          <w:lang w:val="fr-FR"/>
        </w:rPr>
        <w:t xml:space="preserve"> du Plan stratégique de l’AEWA, en particulier de l’objectif 2.3 « Des mesures destinées à réduire, et éliminer autant que possible, les prélèvements illégaux d’oiseaux d’eau, l’utilisation d’appâts empoisonnés ainsi que les méthodes de prélèvement non sélectives sont élaborées et implémentées » et du Plan d’action du </w:t>
      </w:r>
      <w:proofErr w:type="spellStart"/>
      <w:r w:rsidRPr="00836739">
        <w:rPr>
          <w:lang w:val="fr-FR"/>
        </w:rPr>
        <w:t>MdE</w:t>
      </w:r>
      <w:proofErr w:type="spellEnd"/>
      <w:r w:rsidRPr="00836739">
        <w:rPr>
          <w:lang w:val="fr-FR"/>
        </w:rPr>
        <w:t xml:space="preserve"> Rapaces, en particulier de l’action prioritaire 4a « Protéger toutes les espèces contre l’abattage illégal, y compris par empoisonnement, massacre par balles, persécution et exploitation » ; et</w:t>
      </w:r>
    </w:p>
    <w:p w:rsidR="0026028C" w:rsidRPr="00836739" w:rsidRDefault="0026028C" w:rsidP="0026028C">
      <w:pPr>
        <w:pStyle w:val="Default"/>
        <w:ind w:firstLine="709"/>
        <w:jc w:val="both"/>
        <w:rPr>
          <w:lang w:val="fr-FR"/>
        </w:rPr>
      </w:pPr>
    </w:p>
    <w:p w:rsidR="0026028C" w:rsidRPr="00836739" w:rsidRDefault="0026028C" w:rsidP="0026028C">
      <w:pPr>
        <w:pStyle w:val="Default"/>
        <w:ind w:firstLine="709"/>
        <w:jc w:val="both"/>
        <w:rPr>
          <w:lang w:val="fr-FR"/>
        </w:rPr>
      </w:pPr>
      <w:r w:rsidRPr="00836739">
        <w:rPr>
          <w:i/>
          <w:lang w:val="fr-FR"/>
        </w:rPr>
        <w:t>Reconnaissant</w:t>
      </w:r>
      <w:r w:rsidRPr="00836739">
        <w:rPr>
          <w:lang w:val="fr-FR"/>
        </w:rPr>
        <w:t xml:space="preserve"> l’adoption généralisée de l’approche tolérance zéro ainsi que les progrès accomplis au niveau des Parties en ce qui concerne la surveillance des activités illégales et l’adoption d’une approche coordonnée couvrant chaque étape de la série d’activités liées à l’abattage, au prélèvement ou au commerce illégaux</w:t>
      </w:r>
      <w:r w:rsidR="00594681">
        <w:rPr>
          <w:lang w:val="fr-FR"/>
        </w:rPr>
        <w:t xml:space="preserve"> </w:t>
      </w:r>
      <w:r w:rsidRPr="00836739">
        <w:rPr>
          <w:lang w:val="fr-FR"/>
        </w:rPr>
        <w:t>;</w:t>
      </w:r>
    </w:p>
    <w:p w:rsidR="0026028C" w:rsidRPr="00836739" w:rsidRDefault="0026028C" w:rsidP="0026028C">
      <w:pPr>
        <w:pStyle w:val="Default"/>
        <w:ind w:firstLine="709"/>
        <w:jc w:val="both"/>
        <w:rPr>
          <w:lang w:val="fr-FR"/>
        </w:rPr>
      </w:pPr>
    </w:p>
    <w:p w:rsidR="0026028C" w:rsidRPr="00836739" w:rsidRDefault="0026028C" w:rsidP="0026028C">
      <w:pPr>
        <w:pStyle w:val="Default"/>
        <w:ind w:firstLine="709"/>
        <w:jc w:val="both"/>
        <w:rPr>
          <w:lang w:val="fr-FR"/>
        </w:rPr>
      </w:pPr>
    </w:p>
    <w:p w:rsidR="0026028C" w:rsidRPr="00836739" w:rsidRDefault="0026028C" w:rsidP="0026028C">
      <w:pPr>
        <w:pStyle w:val="Default"/>
        <w:jc w:val="center"/>
        <w:rPr>
          <w:i/>
          <w:iCs/>
          <w:color w:val="auto"/>
          <w:lang w:val="fr-FR"/>
        </w:rPr>
      </w:pPr>
      <w:r w:rsidRPr="00836739">
        <w:rPr>
          <w:i/>
          <w:iCs/>
          <w:color w:val="auto"/>
          <w:lang w:val="fr-FR"/>
        </w:rPr>
        <w:t xml:space="preserve">La Conférence des Parties à la </w:t>
      </w:r>
    </w:p>
    <w:p w:rsidR="0026028C" w:rsidRPr="00836739" w:rsidRDefault="0026028C" w:rsidP="0026028C">
      <w:pPr>
        <w:pStyle w:val="Default"/>
        <w:jc w:val="center"/>
        <w:rPr>
          <w:i/>
          <w:iCs/>
          <w:color w:val="auto"/>
          <w:lang w:val="fr-FR"/>
        </w:rPr>
      </w:pPr>
      <w:r w:rsidRPr="00836739">
        <w:rPr>
          <w:i/>
          <w:iCs/>
          <w:color w:val="auto"/>
          <w:lang w:val="fr-FR"/>
        </w:rPr>
        <w:t>Convention sur la conservation des espèces migratrices appartenant à la faune sauvage</w:t>
      </w:r>
    </w:p>
    <w:p w:rsidR="0026028C" w:rsidRPr="00836739" w:rsidRDefault="0026028C" w:rsidP="0026028C">
      <w:pPr>
        <w:pStyle w:val="Default"/>
        <w:jc w:val="center"/>
        <w:rPr>
          <w:i/>
          <w:iCs/>
          <w:color w:val="auto"/>
          <w:lang w:val="fr-FR"/>
        </w:rPr>
      </w:pPr>
    </w:p>
    <w:p w:rsidR="0026028C" w:rsidRPr="00836739" w:rsidRDefault="0026028C" w:rsidP="00AB44FD">
      <w:pPr>
        <w:pStyle w:val="Default"/>
        <w:jc w:val="both"/>
        <w:rPr>
          <w:lang w:val="fr-FR"/>
        </w:rPr>
      </w:pPr>
      <w:r w:rsidRPr="00836739">
        <w:rPr>
          <w:lang w:val="fr-FR"/>
        </w:rPr>
        <w:t>1.</w:t>
      </w:r>
      <w:r w:rsidRPr="00836739">
        <w:rPr>
          <w:lang w:val="fr-FR"/>
        </w:rPr>
        <w:tab/>
      </w:r>
      <w:r w:rsidRPr="00836739">
        <w:rPr>
          <w:i/>
          <w:lang w:val="fr-FR"/>
        </w:rPr>
        <w:t>Invite</w:t>
      </w:r>
      <w:r w:rsidRPr="00836739">
        <w:rPr>
          <w:lang w:val="fr-FR"/>
        </w:rPr>
        <w:t xml:space="preserve"> les Parties, les Non-Parties et les autres acteurs, y compris les organisations non gouvernementales, à coopérer sans tarder </w:t>
      </w:r>
      <w:r w:rsidR="00492ABC">
        <w:rPr>
          <w:lang w:val="fr-FR"/>
        </w:rPr>
        <w:t>afin de traiter</w:t>
      </w:r>
      <w:r w:rsidRPr="00836739">
        <w:rPr>
          <w:lang w:val="fr-FR"/>
        </w:rPr>
        <w:t xml:space="preserve"> l’abattage, </w:t>
      </w:r>
      <w:r w:rsidR="00492ABC">
        <w:rPr>
          <w:lang w:val="fr-FR"/>
        </w:rPr>
        <w:t>la prise</w:t>
      </w:r>
      <w:r w:rsidRPr="00836739">
        <w:rPr>
          <w:lang w:val="fr-FR"/>
        </w:rPr>
        <w:t xml:space="preserve"> et </w:t>
      </w:r>
      <w:r w:rsidR="00492ABC">
        <w:rPr>
          <w:lang w:val="fr-FR"/>
        </w:rPr>
        <w:t>le</w:t>
      </w:r>
      <w:r w:rsidRPr="00836739">
        <w:rPr>
          <w:lang w:val="fr-FR"/>
        </w:rPr>
        <w:t xml:space="preserve"> commerce illégaux des oiseaux migrateurs</w:t>
      </w:r>
      <w:r w:rsidR="00492ABC">
        <w:rPr>
          <w:lang w:val="fr-FR"/>
        </w:rPr>
        <w:t xml:space="preserve"> </w:t>
      </w:r>
      <w:r w:rsidR="00492ABC" w:rsidRPr="005B208D">
        <w:rPr>
          <w:rStyle w:val="hps"/>
          <w:color w:val="222222"/>
          <w:lang w:val="fr-FR"/>
        </w:rPr>
        <w:t>grâce à l'appui</w:t>
      </w:r>
      <w:r w:rsidR="00492ABC" w:rsidRPr="005B208D">
        <w:rPr>
          <w:color w:val="222222"/>
          <w:lang w:val="fr-FR"/>
        </w:rPr>
        <w:t xml:space="preserve"> </w:t>
      </w:r>
      <w:r w:rsidR="00492ABC" w:rsidRPr="005B208D">
        <w:rPr>
          <w:rStyle w:val="hps"/>
          <w:color w:val="222222"/>
          <w:lang w:val="fr-FR"/>
        </w:rPr>
        <w:t>de</w:t>
      </w:r>
      <w:r w:rsidR="00492ABC" w:rsidRPr="005B208D">
        <w:rPr>
          <w:color w:val="222222"/>
          <w:lang w:val="fr-FR"/>
        </w:rPr>
        <w:t xml:space="preserve">, </w:t>
      </w:r>
      <w:r w:rsidR="00492ABC" w:rsidRPr="005B208D">
        <w:rPr>
          <w:rStyle w:val="hps"/>
          <w:color w:val="222222"/>
          <w:lang w:val="fr-FR"/>
        </w:rPr>
        <w:t>et la collaboration avec</w:t>
      </w:r>
      <w:r w:rsidR="00492ABC" w:rsidRPr="005B208D">
        <w:rPr>
          <w:color w:val="222222"/>
          <w:lang w:val="fr-FR"/>
        </w:rPr>
        <w:t xml:space="preserve"> </w:t>
      </w:r>
      <w:r w:rsidR="00492ABC" w:rsidRPr="005B208D">
        <w:rPr>
          <w:rStyle w:val="hps"/>
          <w:color w:val="222222"/>
          <w:lang w:val="fr-FR"/>
        </w:rPr>
        <w:t>des initiatives</w:t>
      </w:r>
      <w:r w:rsidR="00492ABC" w:rsidRPr="005B208D">
        <w:rPr>
          <w:color w:val="222222"/>
          <w:lang w:val="fr-FR"/>
        </w:rPr>
        <w:t xml:space="preserve"> </w:t>
      </w:r>
      <w:r w:rsidR="00492ABC" w:rsidRPr="005B208D">
        <w:rPr>
          <w:rStyle w:val="hps"/>
          <w:color w:val="222222"/>
          <w:lang w:val="fr-FR"/>
        </w:rPr>
        <w:t>et mécanismes internationaux existants</w:t>
      </w:r>
      <w:r w:rsidR="00492ABC" w:rsidRPr="005B208D">
        <w:rPr>
          <w:color w:val="222222"/>
          <w:lang w:val="fr-FR"/>
        </w:rPr>
        <w:t xml:space="preserve"> </w:t>
      </w:r>
      <w:r w:rsidR="00492ABC" w:rsidRPr="005B208D">
        <w:rPr>
          <w:rStyle w:val="hps"/>
          <w:color w:val="222222"/>
          <w:lang w:val="fr-FR"/>
        </w:rPr>
        <w:t>pour traiter ces</w:t>
      </w:r>
      <w:r w:rsidR="00492ABC" w:rsidRPr="005B208D">
        <w:rPr>
          <w:color w:val="222222"/>
          <w:lang w:val="fr-FR"/>
        </w:rPr>
        <w:t xml:space="preserve"> </w:t>
      </w:r>
      <w:r w:rsidR="00492ABC" w:rsidRPr="005B208D">
        <w:rPr>
          <w:rStyle w:val="hps"/>
          <w:color w:val="222222"/>
          <w:lang w:val="fr-FR"/>
        </w:rPr>
        <w:t>questions</w:t>
      </w:r>
      <w:r w:rsidR="00492ABC" w:rsidRPr="005B208D">
        <w:rPr>
          <w:color w:val="222222"/>
          <w:lang w:val="fr-FR"/>
        </w:rPr>
        <w:t xml:space="preserve">, </w:t>
      </w:r>
      <w:r w:rsidR="00492ABC" w:rsidRPr="005B208D">
        <w:rPr>
          <w:rStyle w:val="hps"/>
          <w:color w:val="222222"/>
          <w:lang w:val="fr-FR"/>
        </w:rPr>
        <w:t>et d’établir</w:t>
      </w:r>
      <w:r w:rsidR="00492ABC" w:rsidRPr="005B208D">
        <w:rPr>
          <w:color w:val="222222"/>
          <w:lang w:val="fr-FR"/>
        </w:rPr>
        <w:t xml:space="preserve"> </w:t>
      </w:r>
      <w:r w:rsidR="00492ABC" w:rsidRPr="005B208D">
        <w:rPr>
          <w:rStyle w:val="hps"/>
          <w:color w:val="222222"/>
          <w:lang w:val="fr-FR"/>
        </w:rPr>
        <w:t>(</w:t>
      </w:r>
      <w:r w:rsidR="00492ABC" w:rsidRPr="005B208D">
        <w:rPr>
          <w:color w:val="222222"/>
          <w:lang w:val="fr-FR"/>
        </w:rPr>
        <w:t xml:space="preserve">le cas échéant </w:t>
      </w:r>
      <w:r w:rsidR="00492ABC" w:rsidRPr="005B208D">
        <w:rPr>
          <w:rStyle w:val="hps"/>
          <w:color w:val="222222"/>
          <w:lang w:val="fr-FR"/>
        </w:rPr>
        <w:t>et</w:t>
      </w:r>
      <w:r w:rsidR="00492ABC" w:rsidRPr="005B208D">
        <w:rPr>
          <w:color w:val="222222"/>
          <w:lang w:val="fr-FR"/>
        </w:rPr>
        <w:t xml:space="preserve"> </w:t>
      </w:r>
      <w:r w:rsidR="00492ABC" w:rsidRPr="005B208D">
        <w:rPr>
          <w:rStyle w:val="hps"/>
          <w:color w:val="222222"/>
          <w:lang w:val="fr-FR"/>
        </w:rPr>
        <w:t>où une valeur ajoutée</w:t>
      </w:r>
      <w:r w:rsidR="00492ABC" w:rsidRPr="005B208D">
        <w:rPr>
          <w:color w:val="222222"/>
          <w:lang w:val="fr-FR"/>
        </w:rPr>
        <w:t xml:space="preserve"> </w:t>
      </w:r>
      <w:r w:rsidR="00492ABC" w:rsidRPr="005B208D">
        <w:rPr>
          <w:rStyle w:val="hps"/>
          <w:color w:val="222222"/>
          <w:lang w:val="fr-FR"/>
        </w:rPr>
        <w:t>peut être assurée</w:t>
      </w:r>
      <w:r w:rsidR="00492ABC" w:rsidRPr="005B208D">
        <w:rPr>
          <w:color w:val="222222"/>
          <w:lang w:val="fr-FR"/>
        </w:rPr>
        <w:t xml:space="preserve">) des </w:t>
      </w:r>
      <w:r w:rsidR="00492ABC" w:rsidRPr="005B208D">
        <w:rPr>
          <w:rStyle w:val="hps"/>
          <w:color w:val="222222"/>
          <w:lang w:val="fr-FR"/>
        </w:rPr>
        <w:t>groupes de travail</w:t>
      </w:r>
      <w:r w:rsidR="00492ABC" w:rsidRPr="005B208D">
        <w:rPr>
          <w:color w:val="222222"/>
          <w:lang w:val="fr-FR"/>
        </w:rPr>
        <w:t xml:space="preserve"> </w:t>
      </w:r>
      <w:r w:rsidR="00492ABC" w:rsidRPr="005B208D">
        <w:rPr>
          <w:rStyle w:val="hps"/>
          <w:color w:val="222222"/>
          <w:lang w:val="fr-FR"/>
        </w:rPr>
        <w:t>ciblés</w:t>
      </w:r>
      <w:r w:rsidR="00492ABC" w:rsidRPr="005B208D">
        <w:rPr>
          <w:color w:val="222222"/>
          <w:lang w:val="fr-FR"/>
        </w:rPr>
        <w:t xml:space="preserve"> </w:t>
      </w:r>
      <w:r w:rsidR="00492ABC" w:rsidRPr="005B208D">
        <w:rPr>
          <w:rStyle w:val="hps"/>
          <w:color w:val="222222"/>
          <w:lang w:val="fr-FR"/>
        </w:rPr>
        <w:t>afin de</w:t>
      </w:r>
      <w:r w:rsidR="00492ABC" w:rsidRPr="005B208D">
        <w:rPr>
          <w:color w:val="222222"/>
          <w:lang w:val="fr-FR"/>
        </w:rPr>
        <w:t xml:space="preserve"> </w:t>
      </w:r>
      <w:r w:rsidR="00492ABC" w:rsidRPr="005B208D">
        <w:rPr>
          <w:rStyle w:val="hps"/>
          <w:color w:val="222222"/>
          <w:lang w:val="fr-FR"/>
        </w:rPr>
        <w:t xml:space="preserve">faciliter une </w:t>
      </w:r>
      <w:r w:rsidR="00492ABC" w:rsidRPr="005B208D">
        <w:rPr>
          <w:rStyle w:val="hps"/>
          <w:color w:val="222222"/>
          <w:lang w:val="fr-FR"/>
        </w:rPr>
        <w:lastRenderedPageBreak/>
        <w:t>action concertée</w:t>
      </w:r>
      <w:r w:rsidR="00492ABC" w:rsidRPr="005B208D">
        <w:rPr>
          <w:color w:val="222222"/>
          <w:lang w:val="fr-FR"/>
        </w:rPr>
        <w:t xml:space="preserve"> </w:t>
      </w:r>
      <w:r w:rsidR="00492ABC" w:rsidRPr="005B208D">
        <w:rPr>
          <w:rStyle w:val="hps"/>
          <w:color w:val="222222"/>
          <w:lang w:val="fr-FR"/>
        </w:rPr>
        <w:t>pour éliminer</w:t>
      </w:r>
      <w:r w:rsidR="00492ABC" w:rsidRPr="005B208D">
        <w:rPr>
          <w:color w:val="222222"/>
          <w:lang w:val="fr-FR"/>
        </w:rPr>
        <w:t xml:space="preserve"> </w:t>
      </w:r>
      <w:r w:rsidR="00492ABC" w:rsidRPr="005B208D">
        <w:rPr>
          <w:rStyle w:val="hps"/>
          <w:color w:val="222222"/>
          <w:lang w:val="fr-FR"/>
        </w:rPr>
        <w:t>l'abattage illégal</w:t>
      </w:r>
      <w:r w:rsidR="00492ABC" w:rsidRPr="005B208D">
        <w:rPr>
          <w:color w:val="222222"/>
          <w:lang w:val="fr-FR"/>
        </w:rPr>
        <w:t xml:space="preserve">, </w:t>
      </w:r>
      <w:r w:rsidR="00492ABC" w:rsidRPr="005B208D">
        <w:rPr>
          <w:rStyle w:val="hps"/>
          <w:color w:val="222222"/>
          <w:lang w:val="fr-FR"/>
        </w:rPr>
        <w:t>la prise et</w:t>
      </w:r>
      <w:r w:rsidR="00492ABC" w:rsidRPr="005B208D">
        <w:rPr>
          <w:color w:val="222222"/>
          <w:lang w:val="fr-FR"/>
        </w:rPr>
        <w:t xml:space="preserve"> </w:t>
      </w:r>
      <w:r w:rsidR="00492ABC" w:rsidRPr="005B208D">
        <w:rPr>
          <w:rStyle w:val="hps"/>
          <w:color w:val="222222"/>
          <w:lang w:val="fr-FR"/>
        </w:rPr>
        <w:t>le commerce</w:t>
      </w:r>
      <w:r w:rsidR="00492ABC" w:rsidRPr="005B208D">
        <w:rPr>
          <w:color w:val="222222"/>
          <w:lang w:val="fr-FR"/>
        </w:rPr>
        <w:t xml:space="preserve"> </w:t>
      </w:r>
      <w:r w:rsidR="00492ABC" w:rsidRPr="005B208D">
        <w:rPr>
          <w:rStyle w:val="hps"/>
          <w:color w:val="222222"/>
          <w:lang w:val="fr-FR"/>
        </w:rPr>
        <w:t>de</w:t>
      </w:r>
      <w:r w:rsidR="00492ABC" w:rsidRPr="005B208D">
        <w:rPr>
          <w:color w:val="222222"/>
          <w:lang w:val="fr-FR"/>
        </w:rPr>
        <w:t xml:space="preserve"> </w:t>
      </w:r>
      <w:r w:rsidR="00492ABC" w:rsidRPr="005B208D">
        <w:rPr>
          <w:rStyle w:val="hps"/>
          <w:color w:val="222222"/>
          <w:lang w:val="fr-FR"/>
        </w:rPr>
        <w:t>populations d'oiseaux migrateurs</w:t>
      </w:r>
      <w:r w:rsidR="00492ABC" w:rsidRPr="005B208D">
        <w:rPr>
          <w:color w:val="222222"/>
          <w:lang w:val="fr-FR"/>
        </w:rPr>
        <w:t xml:space="preserve"> </w:t>
      </w:r>
      <w:r w:rsidR="00065CEA">
        <w:rPr>
          <w:color w:val="222222"/>
          <w:lang w:val="fr-FR"/>
        </w:rPr>
        <w:t xml:space="preserve">partagées entre </w:t>
      </w:r>
      <w:r w:rsidR="00065CEA">
        <w:rPr>
          <w:rStyle w:val="hps"/>
          <w:color w:val="222222"/>
          <w:lang w:val="fr-FR"/>
        </w:rPr>
        <w:t>d</w:t>
      </w:r>
      <w:r w:rsidR="00492ABC" w:rsidRPr="005B208D">
        <w:rPr>
          <w:rStyle w:val="hps"/>
          <w:color w:val="222222"/>
          <w:lang w:val="fr-FR"/>
        </w:rPr>
        <w:t>es zones où</w:t>
      </w:r>
      <w:r w:rsidR="00492ABC" w:rsidRPr="005B208D">
        <w:rPr>
          <w:color w:val="222222"/>
          <w:lang w:val="fr-FR"/>
        </w:rPr>
        <w:t xml:space="preserve"> </w:t>
      </w:r>
      <w:r w:rsidR="00492ABC" w:rsidRPr="005B208D">
        <w:rPr>
          <w:rStyle w:val="hps"/>
          <w:color w:val="222222"/>
          <w:lang w:val="fr-FR"/>
        </w:rPr>
        <w:t>ces</w:t>
      </w:r>
      <w:r w:rsidR="00492ABC" w:rsidRPr="005B208D">
        <w:rPr>
          <w:color w:val="222222"/>
          <w:lang w:val="fr-FR"/>
        </w:rPr>
        <w:t xml:space="preserve"> </w:t>
      </w:r>
      <w:r w:rsidR="00492ABC" w:rsidRPr="005B208D">
        <w:rPr>
          <w:rStyle w:val="hps"/>
          <w:color w:val="222222"/>
          <w:lang w:val="fr-FR"/>
        </w:rPr>
        <w:t>problèmes</w:t>
      </w:r>
      <w:r w:rsidR="00492ABC" w:rsidRPr="005B208D">
        <w:rPr>
          <w:color w:val="222222"/>
          <w:lang w:val="fr-FR"/>
        </w:rPr>
        <w:t xml:space="preserve"> </w:t>
      </w:r>
      <w:r w:rsidR="00492ABC" w:rsidRPr="005B208D">
        <w:rPr>
          <w:rStyle w:val="hps"/>
          <w:color w:val="222222"/>
          <w:lang w:val="fr-FR"/>
        </w:rPr>
        <w:t>sont fréquents</w:t>
      </w:r>
      <w:r w:rsidR="00594681">
        <w:rPr>
          <w:rStyle w:val="hps"/>
          <w:color w:val="222222"/>
          <w:lang w:val="fr-FR"/>
        </w:rPr>
        <w:t xml:space="preserve"> </w:t>
      </w:r>
      <w:r w:rsidRPr="005B208D">
        <w:rPr>
          <w:lang w:val="fr-FR"/>
        </w:rPr>
        <w:t>;</w:t>
      </w:r>
    </w:p>
    <w:p w:rsidR="0026028C" w:rsidRPr="00836739" w:rsidRDefault="0026028C" w:rsidP="00AB44FD">
      <w:pPr>
        <w:pStyle w:val="Default"/>
        <w:jc w:val="both"/>
        <w:rPr>
          <w:lang w:val="fr-FR"/>
        </w:rPr>
      </w:pPr>
    </w:p>
    <w:p w:rsidR="0026028C" w:rsidRPr="00836739" w:rsidRDefault="0026028C" w:rsidP="00AB44FD">
      <w:pPr>
        <w:pStyle w:val="Default"/>
        <w:jc w:val="both"/>
        <w:rPr>
          <w:lang w:val="fr-FR"/>
        </w:rPr>
      </w:pPr>
      <w:r w:rsidRPr="00836739">
        <w:rPr>
          <w:lang w:val="fr-FR"/>
        </w:rPr>
        <w:t>2.</w:t>
      </w:r>
      <w:r w:rsidRPr="00836739">
        <w:rPr>
          <w:lang w:val="fr-FR"/>
        </w:rPr>
        <w:tab/>
      </w:r>
      <w:r w:rsidRPr="00836739">
        <w:rPr>
          <w:i/>
          <w:lang w:val="fr-FR"/>
        </w:rPr>
        <w:t>Invite</w:t>
      </w:r>
      <w:r w:rsidRPr="00836739">
        <w:rPr>
          <w:lang w:val="fr-FR"/>
        </w:rPr>
        <w:t xml:space="preserve"> le Secrétariat à convoquer un Groupe de travail intergouvernemental sur l’abattage, le prélèvement et le commerce illégaux des oiseaux migrateurs en Méditerranée conjointement avec les Secrétariats de l’AEWA, du </w:t>
      </w:r>
      <w:proofErr w:type="spellStart"/>
      <w:r w:rsidRPr="00836739">
        <w:rPr>
          <w:lang w:val="fr-FR"/>
        </w:rPr>
        <w:t>MdE</w:t>
      </w:r>
      <w:proofErr w:type="spellEnd"/>
      <w:r w:rsidRPr="00836739">
        <w:rPr>
          <w:lang w:val="fr-FR"/>
        </w:rPr>
        <w:t xml:space="preserve"> Rapaces, du Plan d’action pour les oiseaux terrestres migrateurs d’Afrique-Eurasie, y compris les Parties du pourtour méditerranéen et de la Convention de Berne, dont l’Union européenne, d’autres Parties intéressées, y compris extérieurs à la région, et d’autres acteurs tels que </w:t>
      </w:r>
      <w:proofErr w:type="spellStart"/>
      <w:r w:rsidRPr="00836739">
        <w:rPr>
          <w:lang w:val="fr-FR"/>
        </w:rPr>
        <w:t>BirdLife</w:t>
      </w:r>
      <w:proofErr w:type="spellEnd"/>
      <w:r w:rsidRPr="00836739">
        <w:rPr>
          <w:lang w:val="fr-FR"/>
        </w:rPr>
        <w:t xml:space="preserve"> International et la Fédération </w:t>
      </w:r>
      <w:r w:rsidR="001D3FEE">
        <w:rPr>
          <w:lang w:val="fr-FR"/>
        </w:rPr>
        <w:t xml:space="preserve">des Associations de Chasseurs de l’Union Européenne </w:t>
      </w:r>
      <w:r w:rsidRPr="00836739">
        <w:rPr>
          <w:lang w:val="fr-FR"/>
        </w:rPr>
        <w:t>(FACE) en conformité avec le mandat présenté à l’A</w:t>
      </w:r>
      <w:r w:rsidR="001D3FEE">
        <w:rPr>
          <w:lang w:val="fr-FR"/>
        </w:rPr>
        <w:t>nnexe</w:t>
      </w:r>
      <w:r w:rsidRPr="00836739">
        <w:rPr>
          <w:lang w:val="fr-FR"/>
        </w:rPr>
        <w:t xml:space="preserve"> 1, pour </w:t>
      </w:r>
      <w:r w:rsidR="001D3FEE">
        <w:rPr>
          <w:lang w:val="fr-FR"/>
        </w:rPr>
        <w:t>faciliter la mise en œuvre des directives et d</w:t>
      </w:r>
      <w:r w:rsidRPr="00836739">
        <w:rPr>
          <w:lang w:val="fr-FR"/>
        </w:rPr>
        <w:t xml:space="preserve">es plans d’action existants, </w:t>
      </w:r>
      <w:r w:rsidR="001D3FEE">
        <w:rPr>
          <w:lang w:val="fr-FR"/>
        </w:rPr>
        <w:t>pour élaborer</w:t>
      </w:r>
      <w:r w:rsidRPr="00836739">
        <w:rPr>
          <w:lang w:val="fr-FR"/>
        </w:rPr>
        <w:t xml:space="preserve"> de nouvelles directives et de nouveaux plans d’action</w:t>
      </w:r>
      <w:r w:rsidR="001D3FEE">
        <w:rPr>
          <w:lang w:val="fr-FR"/>
        </w:rPr>
        <w:t xml:space="preserve"> en relation avec la Méditerranée (en particulier le Plan d’Action de Tunis)</w:t>
      </w:r>
      <w:r w:rsidRPr="00836739">
        <w:rPr>
          <w:lang w:val="fr-FR"/>
        </w:rPr>
        <w:t xml:space="preserve">, </w:t>
      </w:r>
      <w:r w:rsidR="001D3FEE">
        <w:rPr>
          <w:lang w:val="fr-FR"/>
        </w:rPr>
        <w:t xml:space="preserve">pour </w:t>
      </w:r>
      <w:r w:rsidR="002E5047">
        <w:rPr>
          <w:lang w:val="fr-FR"/>
        </w:rPr>
        <w:t>examiner si toutes nouvelles directives, plans d’action ou d’autres recommandations répondant à des problèmes spécifiques sont nécessaires</w:t>
      </w:r>
      <w:r w:rsidR="00594681">
        <w:rPr>
          <w:lang w:val="fr-FR"/>
        </w:rPr>
        <w:t xml:space="preserve"> </w:t>
      </w:r>
      <w:r w:rsidRPr="00836739">
        <w:rPr>
          <w:lang w:val="fr-FR"/>
        </w:rPr>
        <w:t>;</w:t>
      </w:r>
    </w:p>
    <w:p w:rsidR="0026028C" w:rsidRDefault="0026028C" w:rsidP="00AB44FD">
      <w:pPr>
        <w:pStyle w:val="Default"/>
        <w:jc w:val="both"/>
        <w:rPr>
          <w:sz w:val="20"/>
          <w:szCs w:val="20"/>
          <w:lang w:val="fr-FR"/>
        </w:rPr>
      </w:pPr>
    </w:p>
    <w:p w:rsidR="002E5047" w:rsidRPr="002F5263" w:rsidRDefault="002E5047" w:rsidP="002F5263">
      <w:pPr>
        <w:pStyle w:val="Default"/>
        <w:tabs>
          <w:tab w:val="left" w:pos="709"/>
        </w:tabs>
        <w:jc w:val="both"/>
        <w:rPr>
          <w:lang w:val="fr-FR"/>
        </w:rPr>
      </w:pPr>
      <w:r w:rsidRPr="002F5263">
        <w:rPr>
          <w:lang w:val="fr-FR"/>
        </w:rPr>
        <w:t>2.bis</w:t>
      </w:r>
      <w:r>
        <w:rPr>
          <w:sz w:val="20"/>
          <w:szCs w:val="20"/>
          <w:lang w:val="fr-FR"/>
        </w:rPr>
        <w:t xml:space="preserve"> </w:t>
      </w:r>
      <w:r w:rsidR="002F5263">
        <w:rPr>
          <w:sz w:val="20"/>
          <w:szCs w:val="20"/>
          <w:lang w:val="fr-FR"/>
        </w:rPr>
        <w:tab/>
      </w:r>
      <w:r w:rsidR="002F5263" w:rsidRPr="002F5263">
        <w:rPr>
          <w:i/>
          <w:lang w:val="fr-FR"/>
        </w:rPr>
        <w:t>Demande</w:t>
      </w:r>
      <w:r w:rsidR="002F5263" w:rsidRPr="002F5263">
        <w:rPr>
          <w:lang w:val="fr-FR"/>
        </w:rPr>
        <w:t xml:space="preserve"> également au Secrétariat d'explorer activement avec les Parties et </w:t>
      </w:r>
      <w:r w:rsidR="002F5263">
        <w:rPr>
          <w:lang w:val="fr-FR"/>
        </w:rPr>
        <w:t>les</w:t>
      </w:r>
      <w:r w:rsidR="002F5263" w:rsidRPr="002F5263">
        <w:rPr>
          <w:lang w:val="fr-FR"/>
        </w:rPr>
        <w:t xml:space="preserve"> non-Parties </w:t>
      </w:r>
      <w:r w:rsidR="002F5263">
        <w:rPr>
          <w:lang w:val="fr-FR"/>
        </w:rPr>
        <w:t xml:space="preserve">de l’aire de répartition </w:t>
      </w:r>
      <w:r w:rsidR="002F5263" w:rsidRPr="002F5263">
        <w:rPr>
          <w:lang w:val="fr-FR"/>
        </w:rPr>
        <w:t xml:space="preserve">et d'autres </w:t>
      </w:r>
      <w:r w:rsidR="002F5263">
        <w:rPr>
          <w:lang w:val="fr-FR"/>
        </w:rPr>
        <w:t xml:space="preserve">Etats </w:t>
      </w:r>
      <w:r w:rsidR="002F5263" w:rsidRPr="002F5263">
        <w:rPr>
          <w:lang w:val="fr-FR"/>
        </w:rPr>
        <w:t xml:space="preserve">en Amérique </w:t>
      </w:r>
      <w:r w:rsidR="002F5263">
        <w:rPr>
          <w:lang w:val="fr-FR"/>
        </w:rPr>
        <w:t xml:space="preserve">du Sud, Amérique </w:t>
      </w:r>
      <w:r w:rsidR="002F5263" w:rsidRPr="002F5263">
        <w:rPr>
          <w:lang w:val="fr-FR"/>
        </w:rPr>
        <w:t xml:space="preserve">centrale et les Caraïbes la possibilité de convoquer un groupe de travail intergouvernemental de lutte contre l'abattage illégal, </w:t>
      </w:r>
      <w:r w:rsidR="002F5263">
        <w:rPr>
          <w:lang w:val="fr-FR"/>
        </w:rPr>
        <w:t>la capture</w:t>
      </w:r>
      <w:r w:rsidR="002F5263" w:rsidRPr="002F5263">
        <w:rPr>
          <w:lang w:val="fr-FR"/>
        </w:rPr>
        <w:t xml:space="preserve"> et le commerce des oiseaux migrateurs dans la région</w:t>
      </w:r>
      <w:r w:rsidR="00594681">
        <w:rPr>
          <w:lang w:val="fr-FR"/>
        </w:rPr>
        <w:t xml:space="preserve"> </w:t>
      </w:r>
      <w:r w:rsidR="002F5263" w:rsidRPr="002F5263">
        <w:rPr>
          <w:lang w:val="fr-FR"/>
        </w:rPr>
        <w:t>;</w:t>
      </w:r>
    </w:p>
    <w:p w:rsidR="002E5047" w:rsidRPr="00836739" w:rsidRDefault="002E5047" w:rsidP="00AB44FD">
      <w:pPr>
        <w:pStyle w:val="Default"/>
        <w:jc w:val="both"/>
        <w:rPr>
          <w:sz w:val="20"/>
          <w:szCs w:val="20"/>
          <w:lang w:val="fr-FR"/>
        </w:rPr>
      </w:pPr>
    </w:p>
    <w:p w:rsidR="0026028C" w:rsidRPr="00836739" w:rsidRDefault="0026028C" w:rsidP="00AB44FD">
      <w:pPr>
        <w:pStyle w:val="Default"/>
        <w:jc w:val="both"/>
        <w:rPr>
          <w:lang w:val="fr-FR"/>
        </w:rPr>
      </w:pPr>
      <w:r w:rsidRPr="00836739">
        <w:rPr>
          <w:lang w:val="fr-FR"/>
        </w:rPr>
        <w:t>3.</w:t>
      </w:r>
      <w:r w:rsidRPr="00836739">
        <w:rPr>
          <w:lang w:val="fr-FR"/>
        </w:rPr>
        <w:tab/>
      </w:r>
      <w:r w:rsidRPr="00836739">
        <w:rPr>
          <w:i/>
          <w:color w:val="auto"/>
          <w:lang w:val="fr-FR"/>
        </w:rPr>
        <w:t>Prie</w:t>
      </w:r>
      <w:r w:rsidRPr="00836739">
        <w:rPr>
          <w:color w:val="auto"/>
          <w:lang w:val="fr-FR"/>
        </w:rPr>
        <w:t xml:space="preserve"> </w:t>
      </w:r>
      <w:r w:rsidRPr="00836739">
        <w:rPr>
          <w:i/>
          <w:color w:val="auto"/>
          <w:lang w:val="fr-FR"/>
        </w:rPr>
        <w:t>instamment</w:t>
      </w:r>
      <w:r w:rsidRPr="00836739">
        <w:rPr>
          <w:color w:val="auto"/>
          <w:lang w:val="fr-FR"/>
        </w:rPr>
        <w:t xml:space="preserve"> les Parties et </w:t>
      </w:r>
      <w:r w:rsidRPr="00836739">
        <w:rPr>
          <w:i/>
          <w:color w:val="auto"/>
          <w:lang w:val="fr-FR"/>
        </w:rPr>
        <w:t>encourage</w:t>
      </w:r>
      <w:r w:rsidR="00021CA0">
        <w:rPr>
          <w:color w:val="auto"/>
          <w:lang w:val="fr-FR"/>
        </w:rPr>
        <w:t xml:space="preserve"> les n</w:t>
      </w:r>
      <w:r w:rsidRPr="00836739">
        <w:rPr>
          <w:color w:val="auto"/>
          <w:lang w:val="fr-FR"/>
        </w:rPr>
        <w:t xml:space="preserve">on-Parties à veiller à ce qu’une législation nationale adéquate </w:t>
      </w:r>
      <w:r w:rsidR="00021CA0">
        <w:rPr>
          <w:color w:val="auto"/>
          <w:lang w:val="fr-FR"/>
        </w:rPr>
        <w:t xml:space="preserve">pour la protection des espèces migratrices </w:t>
      </w:r>
      <w:r w:rsidRPr="00836739">
        <w:rPr>
          <w:color w:val="auto"/>
          <w:lang w:val="fr-FR"/>
        </w:rPr>
        <w:t>soit mise en place et appliquée correctement, en conformité avec la CMS et ses instruments pertinents, nota</w:t>
      </w:r>
      <w:r w:rsidR="00021CA0">
        <w:rPr>
          <w:color w:val="auto"/>
          <w:lang w:val="fr-FR"/>
        </w:rPr>
        <w:t xml:space="preserve">mment l’AEWA et le </w:t>
      </w:r>
      <w:proofErr w:type="spellStart"/>
      <w:r w:rsidR="00021CA0">
        <w:rPr>
          <w:color w:val="auto"/>
          <w:lang w:val="fr-FR"/>
        </w:rPr>
        <w:t>MdE</w:t>
      </w:r>
      <w:proofErr w:type="spellEnd"/>
      <w:r w:rsidR="00021CA0">
        <w:rPr>
          <w:color w:val="auto"/>
          <w:lang w:val="fr-FR"/>
        </w:rPr>
        <w:t xml:space="preserve"> Rapaces et </w:t>
      </w:r>
      <w:r w:rsidRPr="00836739">
        <w:rPr>
          <w:color w:val="auto"/>
          <w:lang w:val="fr-FR"/>
        </w:rPr>
        <w:t xml:space="preserve">d’autres </w:t>
      </w:r>
      <w:r w:rsidR="00021CA0">
        <w:rPr>
          <w:color w:val="auto"/>
          <w:lang w:val="fr-FR"/>
        </w:rPr>
        <w:t>instruments internationaux</w:t>
      </w:r>
      <w:r w:rsidRPr="00836739">
        <w:rPr>
          <w:color w:val="auto"/>
          <w:lang w:val="fr-FR"/>
        </w:rPr>
        <w:t>, en particulier la Convention de Berne</w:t>
      </w:r>
      <w:r w:rsidR="00594681">
        <w:rPr>
          <w:color w:val="auto"/>
          <w:lang w:val="fr-FR"/>
        </w:rPr>
        <w:t xml:space="preserve"> </w:t>
      </w:r>
      <w:r w:rsidRPr="00836739">
        <w:rPr>
          <w:color w:val="auto"/>
          <w:lang w:val="fr-FR"/>
        </w:rPr>
        <w:t>;</w:t>
      </w:r>
    </w:p>
    <w:p w:rsidR="0026028C" w:rsidRPr="00836739" w:rsidRDefault="0026028C" w:rsidP="00AB44FD">
      <w:pPr>
        <w:pStyle w:val="Default"/>
        <w:jc w:val="both"/>
        <w:rPr>
          <w:lang w:val="fr-FR"/>
        </w:rPr>
      </w:pPr>
    </w:p>
    <w:p w:rsidR="0026028C" w:rsidRPr="00836739" w:rsidRDefault="0026028C" w:rsidP="00AB44FD">
      <w:pPr>
        <w:pStyle w:val="Default"/>
        <w:jc w:val="both"/>
        <w:rPr>
          <w:lang w:val="fr-FR"/>
        </w:rPr>
      </w:pPr>
      <w:r w:rsidRPr="00836739">
        <w:rPr>
          <w:lang w:val="fr-FR"/>
        </w:rPr>
        <w:t>4.</w:t>
      </w:r>
      <w:r w:rsidRPr="00836739">
        <w:rPr>
          <w:lang w:val="fr-FR"/>
        </w:rPr>
        <w:tab/>
      </w:r>
      <w:r w:rsidRPr="00836739">
        <w:rPr>
          <w:i/>
          <w:lang w:val="fr-FR"/>
        </w:rPr>
        <w:t xml:space="preserve">Prie instamment </w:t>
      </w:r>
      <w:r w:rsidRPr="00836739">
        <w:rPr>
          <w:lang w:val="fr-FR"/>
        </w:rPr>
        <w:t xml:space="preserve">les Parties et </w:t>
      </w:r>
      <w:r w:rsidRPr="00836739">
        <w:rPr>
          <w:i/>
          <w:lang w:val="fr-FR"/>
        </w:rPr>
        <w:t>invite</w:t>
      </w:r>
      <w:r w:rsidR="00F64417">
        <w:rPr>
          <w:lang w:val="fr-FR"/>
        </w:rPr>
        <w:t xml:space="preserve"> les n</w:t>
      </w:r>
      <w:r w:rsidRPr="00836739">
        <w:rPr>
          <w:lang w:val="fr-FR"/>
        </w:rPr>
        <w:t>on-Parties à promouvoir et à créer des synergies entre les activités visan</w:t>
      </w:r>
      <w:r w:rsidR="00F64417">
        <w:rPr>
          <w:lang w:val="fr-FR"/>
        </w:rPr>
        <w:t>t à mettre en œuvre les</w:t>
      </w:r>
      <w:r w:rsidRPr="00836739">
        <w:rPr>
          <w:lang w:val="fr-FR"/>
        </w:rPr>
        <w:t xml:space="preserve"> lignes directrices pour prévenir les risques d’empoisonnement des oiseaux migrateurs </w:t>
      </w:r>
      <w:r w:rsidR="00F64417">
        <w:rPr>
          <w:lang w:val="fr-FR"/>
        </w:rPr>
        <w:t>en annexe à la [résolution 11.xx],</w:t>
      </w:r>
      <w:r w:rsidRPr="00836739">
        <w:rPr>
          <w:lang w:val="fr-FR"/>
        </w:rPr>
        <w:t xml:space="preserve"> en particulier concernant les appâts empoisonnés, et empêcher </w:t>
      </w:r>
      <w:r w:rsidR="00F64417">
        <w:rPr>
          <w:lang w:val="fr-FR"/>
        </w:rPr>
        <w:t>l</w:t>
      </w:r>
      <w:r w:rsidRPr="00836739">
        <w:rPr>
          <w:lang w:val="fr-FR"/>
        </w:rPr>
        <w:t>’abattage illégal d’oiseaux</w:t>
      </w:r>
      <w:r w:rsidR="00594681">
        <w:rPr>
          <w:lang w:val="fr-FR"/>
        </w:rPr>
        <w:t xml:space="preserve"> </w:t>
      </w:r>
      <w:r w:rsidRPr="00836739">
        <w:rPr>
          <w:lang w:val="fr-FR"/>
        </w:rPr>
        <w:t>;</w:t>
      </w:r>
    </w:p>
    <w:p w:rsidR="0026028C" w:rsidRPr="00836739" w:rsidRDefault="0026028C" w:rsidP="00AB44FD">
      <w:pPr>
        <w:pStyle w:val="Default"/>
        <w:jc w:val="both"/>
        <w:rPr>
          <w:lang w:val="fr-FR"/>
        </w:rPr>
      </w:pPr>
    </w:p>
    <w:p w:rsidR="0026028C" w:rsidRPr="00836739" w:rsidRDefault="0026028C" w:rsidP="00AB44FD">
      <w:pPr>
        <w:pStyle w:val="Default"/>
        <w:jc w:val="both"/>
        <w:rPr>
          <w:lang w:val="fr-FR"/>
        </w:rPr>
      </w:pPr>
      <w:r w:rsidRPr="00836739">
        <w:rPr>
          <w:lang w:val="fr-FR"/>
        </w:rPr>
        <w:t>5.</w:t>
      </w:r>
      <w:r w:rsidRPr="00836739">
        <w:rPr>
          <w:lang w:val="fr-FR"/>
        </w:rPr>
        <w:tab/>
      </w:r>
      <w:r w:rsidRPr="00836739">
        <w:rPr>
          <w:i/>
          <w:lang w:val="fr-FR"/>
        </w:rPr>
        <w:t>Demande</w:t>
      </w:r>
      <w:r w:rsidRPr="00836739">
        <w:rPr>
          <w:lang w:val="fr-FR"/>
        </w:rPr>
        <w:t xml:space="preserve"> au Groupe de travail d’encourager le suivi des tendances en ce qui concerne l’abattage, le prélèvement et le commerce illégaux des oiseaux migrateurs à l’aide de méthodologies comparables au niveau in</w:t>
      </w:r>
      <w:r w:rsidR="00104DFB">
        <w:rPr>
          <w:lang w:val="fr-FR"/>
        </w:rPr>
        <w:t>ternational et de faciliter</w:t>
      </w:r>
      <w:r w:rsidRPr="00836739">
        <w:rPr>
          <w:lang w:val="fr-FR"/>
        </w:rPr>
        <w:t xml:space="preserve"> </w:t>
      </w:r>
      <w:r w:rsidR="00104DFB">
        <w:rPr>
          <w:lang w:val="fr-FR"/>
        </w:rPr>
        <w:t>l’échange d’expérience de</w:t>
      </w:r>
      <w:r w:rsidRPr="00836739">
        <w:rPr>
          <w:lang w:val="fr-FR"/>
        </w:rPr>
        <w:t xml:space="preserve"> bonnes pratiques dans la lutte contre ces activités, notamment entre des zones sensibles particulières partout dans le monde, en s’appuyant sur l’expérience acquise en Méditerranée</w:t>
      </w:r>
      <w:r w:rsidR="00594681">
        <w:rPr>
          <w:lang w:val="fr-FR"/>
        </w:rPr>
        <w:t xml:space="preserve"> </w:t>
      </w:r>
      <w:r w:rsidRPr="00836739">
        <w:rPr>
          <w:lang w:val="fr-FR"/>
        </w:rPr>
        <w:t>;</w:t>
      </w:r>
    </w:p>
    <w:p w:rsidR="0026028C" w:rsidRPr="00836739" w:rsidRDefault="0026028C" w:rsidP="00AB44FD">
      <w:pPr>
        <w:pStyle w:val="Default"/>
        <w:jc w:val="both"/>
        <w:rPr>
          <w:lang w:val="fr-FR"/>
        </w:rPr>
      </w:pPr>
    </w:p>
    <w:p w:rsidR="0026028C" w:rsidRPr="00836739" w:rsidRDefault="0026028C" w:rsidP="00AB44FD">
      <w:pPr>
        <w:pStyle w:val="Default"/>
        <w:jc w:val="both"/>
        <w:rPr>
          <w:lang w:val="fr-FR"/>
        </w:rPr>
      </w:pPr>
      <w:r w:rsidRPr="00836739">
        <w:rPr>
          <w:lang w:val="fr-FR"/>
        </w:rPr>
        <w:t>6.</w:t>
      </w:r>
      <w:r w:rsidRPr="00836739">
        <w:rPr>
          <w:lang w:val="fr-FR"/>
        </w:rPr>
        <w:tab/>
      </w:r>
      <w:r w:rsidRPr="00836739">
        <w:rPr>
          <w:i/>
          <w:lang w:val="fr-FR"/>
        </w:rPr>
        <w:t>Charge</w:t>
      </w:r>
      <w:r w:rsidRPr="00836739">
        <w:rPr>
          <w:lang w:val="fr-FR"/>
        </w:rPr>
        <w:t xml:space="preserve"> le Secrétariat, en collaboration avec les Parties et les organisations internationales compétentes, sous réserve de la disponibilité de fonds, et en s’appuyant sur l’expérience acquise en Méditerranée</w:t>
      </w:r>
      <w:r w:rsidR="00DC6740">
        <w:rPr>
          <w:lang w:val="fr-FR"/>
        </w:rPr>
        <w:t xml:space="preserve"> pour soutenir les efforts traitant l’abattage illégal, la prise et le commerce d’oiseaux migrateurs </w:t>
      </w:r>
      <w:r w:rsidRPr="00836739">
        <w:rPr>
          <w:lang w:val="fr-FR"/>
        </w:rPr>
        <w:t>partout dans le monde,</w:t>
      </w:r>
      <w:r w:rsidR="00DC6740">
        <w:rPr>
          <w:lang w:val="fr-FR"/>
        </w:rPr>
        <w:t xml:space="preserve"> y compris par l’organisation d’atelier, selon le cas</w:t>
      </w:r>
      <w:r w:rsidR="00594681">
        <w:rPr>
          <w:lang w:val="fr-FR"/>
        </w:rPr>
        <w:t xml:space="preserve"> </w:t>
      </w:r>
      <w:r w:rsidRPr="00836739">
        <w:rPr>
          <w:lang w:val="fr-FR"/>
        </w:rPr>
        <w:t>;</w:t>
      </w:r>
    </w:p>
    <w:p w:rsidR="0026028C" w:rsidRPr="00836739" w:rsidRDefault="0026028C" w:rsidP="00AB44FD">
      <w:pPr>
        <w:pStyle w:val="Default"/>
        <w:jc w:val="both"/>
        <w:rPr>
          <w:lang w:val="fr-FR"/>
        </w:rPr>
      </w:pPr>
    </w:p>
    <w:p w:rsidR="0026028C" w:rsidRPr="00836739" w:rsidRDefault="0026028C" w:rsidP="00AB44FD">
      <w:pPr>
        <w:pStyle w:val="Default"/>
        <w:jc w:val="both"/>
        <w:rPr>
          <w:lang w:val="fr-FR"/>
        </w:rPr>
      </w:pPr>
      <w:r w:rsidRPr="00836739">
        <w:rPr>
          <w:lang w:val="fr-FR"/>
        </w:rPr>
        <w:t>7.</w:t>
      </w:r>
      <w:r w:rsidRPr="00836739">
        <w:rPr>
          <w:lang w:val="fr-FR"/>
        </w:rPr>
        <w:tab/>
      </w:r>
      <w:r w:rsidRPr="00836739">
        <w:rPr>
          <w:i/>
          <w:lang w:val="fr-FR"/>
        </w:rPr>
        <w:t>Engage</w:t>
      </w:r>
      <w:r w:rsidRPr="00836739">
        <w:rPr>
          <w:lang w:val="fr-FR"/>
        </w:rPr>
        <w:t xml:space="preserve"> les Parties et </w:t>
      </w:r>
      <w:r w:rsidRPr="00836739">
        <w:rPr>
          <w:i/>
          <w:lang w:val="fr-FR"/>
        </w:rPr>
        <w:t>invite</w:t>
      </w:r>
      <w:r w:rsidR="00DC6740">
        <w:rPr>
          <w:lang w:val="fr-FR"/>
        </w:rPr>
        <w:t xml:space="preserve"> les n</w:t>
      </w:r>
      <w:r w:rsidRPr="00836739">
        <w:rPr>
          <w:lang w:val="fr-FR"/>
        </w:rPr>
        <w:t>on-Parties et les acteurs, avec l’appui du Secrétariat, à renforcer les capacités nationales et locales en matière de lutte contre l’abattage, le prélèvement et le commerce illégaux</w:t>
      </w:r>
      <w:r w:rsidR="00DC6740">
        <w:rPr>
          <w:lang w:val="fr-FR"/>
        </w:rPr>
        <w:t xml:space="preserve"> d’oiseaux migrateurs</w:t>
      </w:r>
      <w:r w:rsidRPr="00836739">
        <w:rPr>
          <w:lang w:val="fr-FR"/>
        </w:rPr>
        <w:t>, entre autres en organisant des cours de formation, en traduisant et en diffusant une documentation pertinente et des exemples de bonnes pratiques, en partageant les protocoles et les réglementations, en transférant les technologies et en encourageant l’utilisation d’outils en ligne et autres pour aborder des questions spécifiques</w:t>
      </w:r>
      <w:r w:rsidR="00594681">
        <w:rPr>
          <w:lang w:val="fr-FR"/>
        </w:rPr>
        <w:t xml:space="preserve"> </w:t>
      </w:r>
      <w:r w:rsidRPr="00836739">
        <w:rPr>
          <w:lang w:val="fr-FR"/>
        </w:rPr>
        <w:t>;</w:t>
      </w:r>
    </w:p>
    <w:p w:rsidR="0026028C" w:rsidRPr="00836739" w:rsidRDefault="0026028C" w:rsidP="00AB44FD">
      <w:pPr>
        <w:pStyle w:val="Default"/>
        <w:jc w:val="both"/>
        <w:rPr>
          <w:lang w:val="fr-FR"/>
        </w:rPr>
      </w:pPr>
    </w:p>
    <w:p w:rsidR="0026028C" w:rsidRPr="00836739" w:rsidRDefault="0026028C" w:rsidP="00AB44FD">
      <w:pPr>
        <w:pStyle w:val="Default"/>
        <w:jc w:val="both"/>
        <w:rPr>
          <w:lang w:val="fr-FR"/>
        </w:rPr>
      </w:pPr>
      <w:r w:rsidRPr="00836739">
        <w:rPr>
          <w:lang w:val="fr-FR"/>
        </w:rPr>
        <w:t>8.</w:t>
      </w:r>
      <w:r w:rsidRPr="00836739">
        <w:rPr>
          <w:lang w:val="fr-FR"/>
        </w:rPr>
        <w:tab/>
      </w:r>
      <w:r w:rsidRPr="00836739">
        <w:rPr>
          <w:i/>
          <w:lang w:val="fr-FR"/>
        </w:rPr>
        <w:t xml:space="preserve">Prie instamment </w:t>
      </w:r>
      <w:r w:rsidRPr="00836739">
        <w:rPr>
          <w:lang w:val="fr-FR"/>
        </w:rPr>
        <w:t xml:space="preserve">les Parties et </w:t>
      </w:r>
      <w:r w:rsidRPr="00836739">
        <w:rPr>
          <w:i/>
          <w:lang w:val="fr-FR"/>
        </w:rPr>
        <w:t>invite</w:t>
      </w:r>
      <w:r w:rsidRPr="00836739">
        <w:rPr>
          <w:lang w:val="fr-FR"/>
        </w:rPr>
        <w:t xml:space="preserve"> le PNUE et d’autres organisations internationales compétentes ainsi que les donateurs bilatéraux et multilatéraux à soutenir financièrement les opérations du Groupe de travail sur l’abattage, le prélèvement et le commerce illégaux des oiseaux migrateurs en Méditerranée, y compris en finançant sa coordination, et </w:t>
      </w:r>
      <w:r w:rsidR="00635BA5">
        <w:rPr>
          <w:lang w:val="fr-FR"/>
        </w:rPr>
        <w:t xml:space="preserve">en fonction </w:t>
      </w:r>
      <w:r w:rsidR="00635BA5" w:rsidRPr="00635BA5">
        <w:rPr>
          <w:lang w:val="fr-FR"/>
        </w:rPr>
        <w:t>des résultats de la surveillance mentionnées au paragraphe 5</w:t>
      </w:r>
      <w:r w:rsidR="00635BA5">
        <w:rPr>
          <w:rStyle w:val="hps"/>
          <w:rFonts w:ascii="Arial" w:hAnsi="Arial" w:cs="Arial"/>
          <w:color w:val="222222"/>
          <w:lang w:val="fr-FR"/>
        </w:rPr>
        <w:t xml:space="preserve">, </w:t>
      </w:r>
      <w:r w:rsidRPr="00836739">
        <w:rPr>
          <w:lang w:val="fr-FR"/>
        </w:rPr>
        <w:t xml:space="preserve">la mise en place de Groupes de travail équivalents dans d’autres zones </w:t>
      </w:r>
      <w:r w:rsidR="00635BA5">
        <w:rPr>
          <w:lang w:val="fr-FR"/>
        </w:rPr>
        <w:t>critiques</w:t>
      </w:r>
      <w:r w:rsidRPr="00836739">
        <w:rPr>
          <w:lang w:val="fr-FR"/>
        </w:rPr>
        <w:t>, notamment en apportant une aide financière aux pays en développement qui renforcent leurs capacités dans ce domaine</w:t>
      </w:r>
      <w:r w:rsidR="00594681">
        <w:rPr>
          <w:lang w:val="fr-FR"/>
        </w:rPr>
        <w:t xml:space="preserve"> </w:t>
      </w:r>
      <w:r w:rsidRPr="00836739">
        <w:rPr>
          <w:lang w:val="fr-FR"/>
        </w:rPr>
        <w:t>; et</w:t>
      </w:r>
    </w:p>
    <w:p w:rsidR="0026028C" w:rsidRPr="00836739" w:rsidRDefault="0026028C" w:rsidP="00AB44FD">
      <w:pPr>
        <w:pStyle w:val="Default"/>
        <w:jc w:val="both"/>
        <w:rPr>
          <w:lang w:val="fr-FR"/>
        </w:rPr>
      </w:pPr>
    </w:p>
    <w:p w:rsidR="0026028C" w:rsidRPr="00836739" w:rsidRDefault="0026028C" w:rsidP="00AB44FD">
      <w:pPr>
        <w:pStyle w:val="Default"/>
        <w:jc w:val="both"/>
        <w:rPr>
          <w:lang w:val="fr-FR"/>
        </w:rPr>
      </w:pPr>
      <w:r w:rsidRPr="00836739">
        <w:rPr>
          <w:lang w:val="fr-FR"/>
        </w:rPr>
        <w:t>9.</w:t>
      </w:r>
      <w:r w:rsidRPr="00836739">
        <w:rPr>
          <w:lang w:val="fr-FR"/>
        </w:rPr>
        <w:tab/>
      </w:r>
      <w:r w:rsidRPr="00836739">
        <w:rPr>
          <w:i/>
          <w:lang w:val="fr-FR"/>
        </w:rPr>
        <w:t>Demande</w:t>
      </w:r>
      <w:r w:rsidRPr="00836739">
        <w:rPr>
          <w:lang w:val="fr-FR"/>
        </w:rPr>
        <w:t xml:space="preserve"> au Secrétariat de rendre compte des progrès accomplis, au nom du Groupe de travail sur l’abattage, le prélèvement et le commerce illégaux des oiseaux migrateurs en Méditerranée et d’autres initiatives similaires partout dans le monde, s’agissant de la mise en œuvre, et autant que possible, de l’évaluation de l’efficacité des mesures appliquées à la COP12 en 2017.</w:t>
      </w:r>
    </w:p>
    <w:p w:rsidR="00AB44FD" w:rsidRPr="00836739" w:rsidRDefault="00AB44FD" w:rsidP="00AB44FD">
      <w:pPr>
        <w:pStyle w:val="Default"/>
        <w:jc w:val="both"/>
        <w:rPr>
          <w:lang w:val="fr-FR"/>
        </w:rPr>
        <w:sectPr w:rsidR="00AB44FD" w:rsidRPr="00836739" w:rsidSect="009D7974">
          <w:footerReference w:type="even" r:id="rId9"/>
          <w:footerReference w:type="default" r:id="rId10"/>
          <w:pgSz w:w="11907" w:h="16840" w:code="9"/>
          <w:pgMar w:top="1350" w:right="1418" w:bottom="1418" w:left="1418" w:header="510" w:footer="510" w:gutter="0"/>
          <w:cols w:space="720"/>
          <w:docGrid w:linePitch="360"/>
        </w:sectPr>
      </w:pPr>
    </w:p>
    <w:p w:rsidR="00AB44FD" w:rsidRPr="00594681" w:rsidRDefault="00AB44FD" w:rsidP="00AB44FD">
      <w:pPr>
        <w:pStyle w:val="Default"/>
        <w:widowControl w:val="0"/>
        <w:jc w:val="right"/>
        <w:rPr>
          <w:b/>
          <w:bCs/>
          <w:color w:val="auto"/>
          <w:lang w:val="fr-FR"/>
        </w:rPr>
      </w:pPr>
      <w:r w:rsidRPr="00594681">
        <w:rPr>
          <w:b/>
          <w:bCs/>
          <w:color w:val="auto"/>
          <w:lang w:val="fr-FR"/>
        </w:rPr>
        <w:lastRenderedPageBreak/>
        <w:t>Annexe 1</w:t>
      </w:r>
    </w:p>
    <w:p w:rsidR="00AB44FD" w:rsidRPr="00594681" w:rsidRDefault="00AB44FD" w:rsidP="00AB44FD">
      <w:pPr>
        <w:pStyle w:val="Default"/>
        <w:jc w:val="both"/>
        <w:rPr>
          <w:b/>
          <w:lang w:val="fr-FR"/>
        </w:rPr>
      </w:pPr>
    </w:p>
    <w:p w:rsidR="0026028C" w:rsidRPr="00836739" w:rsidRDefault="00AB44FD" w:rsidP="00AB44FD">
      <w:pPr>
        <w:pStyle w:val="Default"/>
        <w:jc w:val="both"/>
        <w:rPr>
          <w:b/>
          <w:bCs/>
          <w:color w:val="auto"/>
          <w:lang w:val="fr-FR"/>
        </w:rPr>
      </w:pPr>
      <w:r w:rsidRPr="00836739">
        <w:rPr>
          <w:b/>
          <w:bCs/>
          <w:color w:val="auto"/>
          <w:lang w:val="fr-FR"/>
        </w:rPr>
        <w:t>PROJET DE MANDAT DU GROUPE DE TRAVAIL INTERGOUVERNEMENTAL SUR L’ABATTAGE, LE PRÉLÈVEMENT ET LE COMMERCE ILLÉGAUX DES OISEAUX MIGRATEURS EN MEDITERRANEE (Groupe de travail méditerranéen sur l’abattage, le prélèvement et le commerce illégaux (MIKT))</w:t>
      </w:r>
    </w:p>
    <w:p w:rsidR="00AB44FD" w:rsidRPr="00836739" w:rsidRDefault="00AB44FD" w:rsidP="00AB44FD">
      <w:pPr>
        <w:pStyle w:val="Default"/>
        <w:jc w:val="both"/>
        <w:rPr>
          <w:bCs/>
          <w:color w:val="auto"/>
          <w:lang w:val="fr-FR"/>
        </w:rPr>
      </w:pPr>
    </w:p>
    <w:p w:rsidR="00AB44FD" w:rsidRPr="00836739" w:rsidRDefault="00AB44FD" w:rsidP="00AB44FD">
      <w:pPr>
        <w:pStyle w:val="Default"/>
        <w:jc w:val="both"/>
        <w:rPr>
          <w:bCs/>
          <w:color w:val="auto"/>
          <w:lang w:val="fr-FR"/>
        </w:rPr>
      </w:pPr>
    </w:p>
    <w:p w:rsidR="00AB44FD" w:rsidRPr="00836739" w:rsidRDefault="00AB44FD" w:rsidP="009D7974">
      <w:pPr>
        <w:pStyle w:val="Default"/>
        <w:tabs>
          <w:tab w:val="left" w:pos="720"/>
        </w:tabs>
        <w:rPr>
          <w:b/>
          <w:bCs/>
          <w:color w:val="auto"/>
          <w:lang w:val="fr-FR"/>
        </w:rPr>
      </w:pPr>
      <w:r w:rsidRPr="00836739">
        <w:rPr>
          <w:b/>
          <w:bCs/>
          <w:color w:val="auto"/>
          <w:lang w:val="fr-FR"/>
        </w:rPr>
        <w:t>1.</w:t>
      </w:r>
      <w:r w:rsidRPr="00836739">
        <w:rPr>
          <w:b/>
          <w:bCs/>
          <w:color w:val="auto"/>
          <w:lang w:val="fr-FR"/>
        </w:rPr>
        <w:tab/>
        <w:t>Contexte et objet</w:t>
      </w:r>
    </w:p>
    <w:p w:rsidR="00AB44FD" w:rsidRPr="00836739" w:rsidRDefault="00AB44FD" w:rsidP="00AB44FD">
      <w:pPr>
        <w:pStyle w:val="Default"/>
        <w:tabs>
          <w:tab w:val="left" w:pos="720"/>
        </w:tabs>
        <w:jc w:val="both"/>
        <w:rPr>
          <w:bCs/>
          <w:color w:val="auto"/>
          <w:sz w:val="16"/>
          <w:szCs w:val="16"/>
          <w:lang w:val="fr-FR"/>
        </w:rPr>
      </w:pPr>
    </w:p>
    <w:p w:rsidR="00AB44FD" w:rsidRPr="00836739" w:rsidRDefault="00AB44FD" w:rsidP="00AB44FD">
      <w:pPr>
        <w:pStyle w:val="Default"/>
        <w:jc w:val="both"/>
        <w:rPr>
          <w:bCs/>
          <w:color w:val="auto"/>
          <w:lang w:val="fr-FR"/>
        </w:rPr>
      </w:pPr>
      <w:r w:rsidRPr="00836739">
        <w:rPr>
          <w:bCs/>
          <w:color w:val="auto"/>
          <w:lang w:val="fr-FR"/>
        </w:rPr>
        <w:t>Ce Groupe de travail est établi en conformité avec le mandat présenté par la Résolution adoptée à la COP11 intitulée « Prévention de l’abattage, du prélèvement et du commerce ill</w:t>
      </w:r>
      <w:r w:rsidR="0096659C" w:rsidRPr="00836739">
        <w:rPr>
          <w:bCs/>
          <w:color w:val="auto"/>
          <w:lang w:val="fr-FR"/>
        </w:rPr>
        <w:t xml:space="preserve">égaux des oiseaux migrateurs » </w:t>
      </w:r>
      <w:r w:rsidRPr="00836739">
        <w:rPr>
          <w:bCs/>
          <w:color w:val="auto"/>
          <w:lang w:val="fr-FR"/>
        </w:rPr>
        <w:t>pour aider les Parties à la Convention sur les espèces migratrices (CMS) et ses instruments compétents, ainsi que les AME et les Conventions pertinents à s’acquitter de leurs obligations s’agissant de protéger les oiseaux migrateurs de l’abattage, du prélèvement et du commerce illégaux.</w:t>
      </w:r>
    </w:p>
    <w:p w:rsidR="00AB44FD" w:rsidRPr="00836739" w:rsidRDefault="00AB44FD" w:rsidP="00AB44FD">
      <w:pPr>
        <w:pStyle w:val="Default"/>
        <w:jc w:val="both"/>
        <w:rPr>
          <w:bCs/>
          <w:color w:val="auto"/>
          <w:lang w:val="fr-FR"/>
        </w:rPr>
      </w:pPr>
    </w:p>
    <w:p w:rsidR="00AB44FD" w:rsidRPr="00C42AED" w:rsidRDefault="00AB44FD" w:rsidP="00AB44FD">
      <w:pPr>
        <w:pStyle w:val="Default"/>
        <w:rPr>
          <w:b/>
          <w:bCs/>
          <w:color w:val="auto"/>
          <w:lang w:val="fr-FR"/>
        </w:rPr>
      </w:pPr>
      <w:r w:rsidRPr="00C42AED">
        <w:rPr>
          <w:b/>
          <w:bCs/>
          <w:color w:val="auto"/>
          <w:lang w:val="fr-FR"/>
        </w:rPr>
        <w:t>2.</w:t>
      </w:r>
      <w:r w:rsidRPr="00C42AED">
        <w:rPr>
          <w:b/>
          <w:bCs/>
          <w:color w:val="auto"/>
          <w:lang w:val="fr-FR"/>
        </w:rPr>
        <w:tab/>
        <w:t xml:space="preserve">Objectif </w:t>
      </w:r>
    </w:p>
    <w:p w:rsidR="00AB44FD" w:rsidRPr="00C42AED" w:rsidRDefault="00AB44FD" w:rsidP="00AB44FD">
      <w:pPr>
        <w:pStyle w:val="Default"/>
        <w:jc w:val="both"/>
        <w:rPr>
          <w:bCs/>
          <w:color w:val="auto"/>
          <w:lang w:val="fr-FR"/>
        </w:rPr>
      </w:pPr>
    </w:p>
    <w:p w:rsidR="00AB44FD" w:rsidRPr="00836739" w:rsidRDefault="00C42AED" w:rsidP="00AB44FD">
      <w:pPr>
        <w:pStyle w:val="Default"/>
        <w:jc w:val="both"/>
        <w:rPr>
          <w:bCs/>
          <w:color w:val="auto"/>
          <w:lang w:val="fr-FR"/>
        </w:rPr>
      </w:pPr>
      <w:r>
        <w:rPr>
          <w:bCs/>
          <w:color w:val="auto"/>
          <w:lang w:val="fr-FR"/>
        </w:rPr>
        <w:t>Garantir qu’aucun abattage, prélèvement et</w:t>
      </w:r>
      <w:r w:rsidR="00AB44FD" w:rsidRPr="00836739">
        <w:rPr>
          <w:bCs/>
          <w:color w:val="auto"/>
          <w:lang w:val="fr-FR"/>
        </w:rPr>
        <w:t xml:space="preserve"> commerce </w:t>
      </w:r>
      <w:r>
        <w:rPr>
          <w:bCs/>
          <w:color w:val="auto"/>
          <w:lang w:val="fr-FR"/>
        </w:rPr>
        <w:t>illégaux d’</w:t>
      </w:r>
      <w:r w:rsidR="00AB44FD" w:rsidRPr="00836739">
        <w:rPr>
          <w:bCs/>
          <w:color w:val="auto"/>
          <w:lang w:val="fr-FR"/>
        </w:rPr>
        <w:t xml:space="preserve">oiseaux dans la région méditerranéenne </w:t>
      </w:r>
      <w:r>
        <w:rPr>
          <w:bCs/>
          <w:color w:val="auto"/>
          <w:lang w:val="fr-FR"/>
        </w:rPr>
        <w:t>ont lieu</w:t>
      </w:r>
      <w:r w:rsidR="00AB44FD" w:rsidRPr="00836739">
        <w:rPr>
          <w:bCs/>
          <w:color w:val="auto"/>
          <w:lang w:val="fr-FR"/>
        </w:rPr>
        <w:t>.</w:t>
      </w:r>
    </w:p>
    <w:p w:rsidR="00AB44FD" w:rsidRPr="00836739" w:rsidRDefault="00AB44FD" w:rsidP="00AB44FD">
      <w:pPr>
        <w:pStyle w:val="Default"/>
        <w:jc w:val="both"/>
        <w:rPr>
          <w:bCs/>
          <w:color w:val="auto"/>
          <w:lang w:val="fr-FR"/>
        </w:rPr>
      </w:pPr>
    </w:p>
    <w:p w:rsidR="00AB44FD" w:rsidRPr="00836739" w:rsidRDefault="00AB44FD" w:rsidP="00AB44FD">
      <w:pPr>
        <w:pStyle w:val="Default"/>
        <w:rPr>
          <w:b/>
          <w:bCs/>
          <w:color w:val="auto"/>
          <w:lang w:val="fr-FR"/>
        </w:rPr>
      </w:pPr>
      <w:r w:rsidRPr="00836739">
        <w:rPr>
          <w:b/>
          <w:bCs/>
          <w:color w:val="auto"/>
          <w:lang w:val="fr-FR"/>
        </w:rPr>
        <w:t>3.</w:t>
      </w:r>
      <w:r w:rsidRPr="00836739">
        <w:rPr>
          <w:b/>
          <w:bCs/>
          <w:color w:val="auto"/>
          <w:lang w:val="fr-FR"/>
        </w:rPr>
        <w:tab/>
        <w:t>Rôle</w:t>
      </w:r>
    </w:p>
    <w:p w:rsidR="00AB44FD" w:rsidRPr="00836739" w:rsidRDefault="00AB44FD" w:rsidP="00AB44FD">
      <w:pPr>
        <w:pStyle w:val="Default"/>
        <w:jc w:val="both"/>
        <w:rPr>
          <w:bCs/>
          <w:color w:val="auto"/>
          <w:lang w:val="fr-FR"/>
        </w:rPr>
      </w:pPr>
    </w:p>
    <w:p w:rsidR="00AB44FD" w:rsidRPr="00836739" w:rsidRDefault="00AB44FD" w:rsidP="00AB44FD">
      <w:pPr>
        <w:pStyle w:val="Default"/>
        <w:jc w:val="both"/>
        <w:rPr>
          <w:bCs/>
          <w:color w:val="auto"/>
          <w:lang w:val="fr-FR"/>
        </w:rPr>
      </w:pPr>
      <w:r w:rsidRPr="00836739">
        <w:rPr>
          <w:bCs/>
          <w:color w:val="auto"/>
          <w:lang w:val="fr-FR"/>
        </w:rPr>
        <w:t>Le rôle du Groupe de travail est de faciliter des efforts et des procédures concertés pour lutter contre l’abattage, le prélèvement et le commerce illégaux des oiseaux migrateurs dans la région méditerranéenne.</w:t>
      </w:r>
      <w:r w:rsidR="00C42AED">
        <w:rPr>
          <w:bCs/>
          <w:color w:val="auto"/>
          <w:lang w:val="fr-FR"/>
        </w:rPr>
        <w:t xml:space="preserve"> </w:t>
      </w:r>
      <w:r w:rsidR="00C42AED" w:rsidRPr="00594681">
        <w:rPr>
          <w:bCs/>
          <w:color w:val="auto"/>
          <w:lang w:val="fr-FR"/>
        </w:rPr>
        <w:t>Ceci facilitera</w:t>
      </w:r>
      <w:r w:rsidR="00C42AED" w:rsidRPr="00C42AED">
        <w:rPr>
          <w:bCs/>
          <w:color w:val="auto"/>
          <w:lang w:val="fr-FR"/>
        </w:rPr>
        <w:t xml:space="preserve"> </w:t>
      </w:r>
      <w:r w:rsidR="00C42AED" w:rsidRPr="00594681">
        <w:rPr>
          <w:bCs/>
          <w:color w:val="auto"/>
          <w:lang w:val="fr-FR"/>
        </w:rPr>
        <w:t>la mise en œuvre</w:t>
      </w:r>
      <w:r w:rsidR="00C42AED" w:rsidRPr="00C42AED">
        <w:rPr>
          <w:bCs/>
          <w:color w:val="auto"/>
          <w:lang w:val="fr-FR"/>
        </w:rPr>
        <w:t xml:space="preserve"> </w:t>
      </w:r>
      <w:r w:rsidR="00C42AED" w:rsidRPr="00594681">
        <w:rPr>
          <w:bCs/>
          <w:color w:val="auto"/>
          <w:lang w:val="fr-FR"/>
        </w:rPr>
        <w:t>des</w:t>
      </w:r>
      <w:r w:rsidR="00C42AED" w:rsidRPr="00C42AED">
        <w:rPr>
          <w:bCs/>
          <w:color w:val="auto"/>
          <w:lang w:val="fr-FR"/>
        </w:rPr>
        <w:t xml:space="preserve"> </w:t>
      </w:r>
      <w:r w:rsidR="00C42AED" w:rsidRPr="00594681">
        <w:rPr>
          <w:bCs/>
          <w:color w:val="auto"/>
          <w:lang w:val="fr-FR"/>
        </w:rPr>
        <w:t>lignes directrices existantes</w:t>
      </w:r>
      <w:r w:rsidR="00C42AED" w:rsidRPr="00C42AED">
        <w:rPr>
          <w:bCs/>
          <w:color w:val="auto"/>
          <w:lang w:val="fr-FR"/>
        </w:rPr>
        <w:t xml:space="preserve"> </w:t>
      </w:r>
      <w:r w:rsidR="00C42AED" w:rsidRPr="00594681">
        <w:rPr>
          <w:bCs/>
          <w:color w:val="auto"/>
          <w:lang w:val="fr-FR"/>
        </w:rPr>
        <w:t>et</w:t>
      </w:r>
      <w:r w:rsidR="00C42AED" w:rsidRPr="00C42AED">
        <w:rPr>
          <w:bCs/>
          <w:color w:val="auto"/>
          <w:lang w:val="fr-FR"/>
        </w:rPr>
        <w:t xml:space="preserve"> </w:t>
      </w:r>
      <w:r w:rsidR="00C42AED" w:rsidRPr="00594681">
        <w:rPr>
          <w:bCs/>
          <w:color w:val="auto"/>
          <w:lang w:val="fr-FR"/>
        </w:rPr>
        <w:t>des plans d'action</w:t>
      </w:r>
      <w:r w:rsidR="00C42AED" w:rsidRPr="00C42AED">
        <w:rPr>
          <w:bCs/>
          <w:color w:val="auto"/>
          <w:lang w:val="fr-FR"/>
        </w:rPr>
        <w:t xml:space="preserve">, en particulier </w:t>
      </w:r>
      <w:r w:rsidR="00C42AED" w:rsidRPr="00594681">
        <w:rPr>
          <w:bCs/>
          <w:color w:val="auto"/>
          <w:lang w:val="fr-FR"/>
        </w:rPr>
        <w:t>le Plan</w:t>
      </w:r>
      <w:r w:rsidR="00C42AED" w:rsidRPr="00C42AED">
        <w:rPr>
          <w:bCs/>
          <w:color w:val="auto"/>
          <w:lang w:val="fr-FR"/>
        </w:rPr>
        <w:t xml:space="preserve"> </w:t>
      </w:r>
      <w:r w:rsidR="00C42AED" w:rsidRPr="00594681">
        <w:rPr>
          <w:bCs/>
          <w:color w:val="auto"/>
          <w:lang w:val="fr-FR"/>
        </w:rPr>
        <w:t>d'action</w:t>
      </w:r>
      <w:r w:rsidR="00C42AED" w:rsidRPr="00C42AED">
        <w:rPr>
          <w:bCs/>
          <w:color w:val="auto"/>
          <w:lang w:val="fr-FR"/>
        </w:rPr>
        <w:t xml:space="preserve"> </w:t>
      </w:r>
      <w:r w:rsidR="00C42AED" w:rsidRPr="00594681">
        <w:rPr>
          <w:bCs/>
          <w:color w:val="auto"/>
          <w:lang w:val="fr-FR"/>
        </w:rPr>
        <w:t>2013-2020</w:t>
      </w:r>
      <w:r w:rsidR="00C42AED" w:rsidRPr="00C42AED">
        <w:rPr>
          <w:bCs/>
          <w:color w:val="auto"/>
          <w:lang w:val="fr-FR"/>
        </w:rPr>
        <w:t xml:space="preserve"> </w:t>
      </w:r>
      <w:r w:rsidR="00C42AED" w:rsidRPr="00594681">
        <w:rPr>
          <w:bCs/>
          <w:color w:val="auto"/>
          <w:lang w:val="fr-FR"/>
        </w:rPr>
        <w:t>de Tunis</w:t>
      </w:r>
      <w:r w:rsidR="00C42AED" w:rsidRPr="00C42AED">
        <w:rPr>
          <w:bCs/>
          <w:color w:val="auto"/>
          <w:lang w:val="fr-FR"/>
        </w:rPr>
        <w:t xml:space="preserve"> </w:t>
      </w:r>
      <w:r w:rsidR="00C42AED" w:rsidRPr="00594681">
        <w:rPr>
          <w:bCs/>
          <w:color w:val="auto"/>
          <w:lang w:val="fr-FR"/>
        </w:rPr>
        <w:t>pour l'élimination</w:t>
      </w:r>
      <w:r w:rsidR="00C42AED" w:rsidRPr="00C42AED">
        <w:rPr>
          <w:bCs/>
          <w:color w:val="auto"/>
          <w:lang w:val="fr-FR"/>
        </w:rPr>
        <w:t xml:space="preserve"> </w:t>
      </w:r>
      <w:r w:rsidR="00C42AED" w:rsidRPr="00594681">
        <w:rPr>
          <w:bCs/>
          <w:color w:val="auto"/>
          <w:lang w:val="fr-FR"/>
        </w:rPr>
        <w:t>de l'abattage illégal</w:t>
      </w:r>
      <w:r w:rsidR="00C42AED" w:rsidRPr="00C42AED">
        <w:rPr>
          <w:bCs/>
          <w:color w:val="auto"/>
          <w:lang w:val="fr-FR"/>
        </w:rPr>
        <w:t xml:space="preserve">, du piégeage et </w:t>
      </w:r>
      <w:r w:rsidR="00C42AED" w:rsidRPr="00594681">
        <w:rPr>
          <w:bCs/>
          <w:color w:val="auto"/>
          <w:lang w:val="fr-FR"/>
        </w:rPr>
        <w:t>du commerce</w:t>
      </w:r>
      <w:r w:rsidR="00C42AED" w:rsidRPr="00C42AED">
        <w:rPr>
          <w:bCs/>
          <w:color w:val="auto"/>
          <w:lang w:val="fr-FR"/>
        </w:rPr>
        <w:t xml:space="preserve"> </w:t>
      </w:r>
      <w:r w:rsidR="00C42AED" w:rsidRPr="00594681">
        <w:rPr>
          <w:bCs/>
          <w:color w:val="auto"/>
          <w:lang w:val="fr-FR"/>
        </w:rPr>
        <w:t>d’oiseaux sauvages</w:t>
      </w:r>
      <w:r w:rsidR="00C42AED" w:rsidRPr="00C42AED">
        <w:rPr>
          <w:bCs/>
          <w:color w:val="auto"/>
          <w:lang w:val="fr-FR"/>
        </w:rPr>
        <w:t xml:space="preserve">, </w:t>
      </w:r>
      <w:r w:rsidR="00C42AED" w:rsidRPr="00594681">
        <w:rPr>
          <w:bCs/>
          <w:color w:val="auto"/>
          <w:lang w:val="fr-FR"/>
        </w:rPr>
        <w:t>et</w:t>
      </w:r>
      <w:r w:rsidR="00C42AED" w:rsidRPr="00C42AED">
        <w:rPr>
          <w:bCs/>
          <w:color w:val="auto"/>
          <w:lang w:val="fr-FR"/>
        </w:rPr>
        <w:t xml:space="preserve"> </w:t>
      </w:r>
      <w:r w:rsidR="00C42AED" w:rsidRPr="00594681">
        <w:rPr>
          <w:bCs/>
          <w:color w:val="auto"/>
          <w:lang w:val="fr-FR"/>
        </w:rPr>
        <w:t>d'examiner si des</w:t>
      </w:r>
      <w:r w:rsidR="00C42AED" w:rsidRPr="00C42AED">
        <w:rPr>
          <w:bCs/>
          <w:color w:val="auto"/>
          <w:lang w:val="fr-FR"/>
        </w:rPr>
        <w:t xml:space="preserve"> </w:t>
      </w:r>
      <w:r w:rsidR="00C42AED" w:rsidRPr="00594681">
        <w:rPr>
          <w:bCs/>
          <w:color w:val="auto"/>
          <w:lang w:val="fr-FR"/>
        </w:rPr>
        <w:t>nouvelles lignes directrices</w:t>
      </w:r>
      <w:r w:rsidR="00C42AED" w:rsidRPr="00C42AED">
        <w:rPr>
          <w:bCs/>
          <w:color w:val="auto"/>
          <w:lang w:val="fr-FR"/>
        </w:rPr>
        <w:t xml:space="preserve">, des plans </w:t>
      </w:r>
      <w:r w:rsidR="00C42AED" w:rsidRPr="00594681">
        <w:rPr>
          <w:bCs/>
          <w:color w:val="auto"/>
          <w:lang w:val="fr-FR"/>
        </w:rPr>
        <w:t>d'action et autres</w:t>
      </w:r>
      <w:r w:rsidR="00C42AED" w:rsidRPr="00C42AED">
        <w:rPr>
          <w:bCs/>
          <w:color w:val="auto"/>
          <w:lang w:val="fr-FR"/>
        </w:rPr>
        <w:t xml:space="preserve"> </w:t>
      </w:r>
      <w:r w:rsidR="00C42AED" w:rsidRPr="00594681">
        <w:rPr>
          <w:bCs/>
          <w:color w:val="auto"/>
          <w:lang w:val="fr-FR"/>
        </w:rPr>
        <w:t>recommandations</w:t>
      </w:r>
      <w:r w:rsidR="00C42AED" w:rsidRPr="00C42AED">
        <w:rPr>
          <w:bCs/>
          <w:color w:val="auto"/>
          <w:lang w:val="fr-FR"/>
        </w:rPr>
        <w:t xml:space="preserve"> </w:t>
      </w:r>
      <w:r w:rsidR="00C42AED" w:rsidRPr="00594681">
        <w:rPr>
          <w:bCs/>
          <w:color w:val="auto"/>
          <w:lang w:val="fr-FR"/>
        </w:rPr>
        <w:t>pour répondre</w:t>
      </w:r>
      <w:r w:rsidR="00C42AED" w:rsidRPr="00C42AED">
        <w:rPr>
          <w:bCs/>
          <w:color w:val="auto"/>
          <w:lang w:val="fr-FR"/>
        </w:rPr>
        <w:t xml:space="preserve"> </w:t>
      </w:r>
      <w:r w:rsidR="00C42AED" w:rsidRPr="00594681">
        <w:rPr>
          <w:bCs/>
          <w:color w:val="auto"/>
          <w:lang w:val="fr-FR"/>
        </w:rPr>
        <w:t>à des problèmes spécifiques</w:t>
      </w:r>
      <w:r w:rsidR="00C42AED" w:rsidRPr="00C42AED">
        <w:rPr>
          <w:bCs/>
          <w:color w:val="auto"/>
          <w:lang w:val="fr-FR"/>
        </w:rPr>
        <w:t xml:space="preserve"> </w:t>
      </w:r>
      <w:r w:rsidR="00C42AED" w:rsidRPr="00594681">
        <w:rPr>
          <w:bCs/>
          <w:color w:val="auto"/>
          <w:lang w:val="fr-FR"/>
        </w:rPr>
        <w:t>sont nécessaires</w:t>
      </w:r>
      <w:r w:rsidR="00C42AED" w:rsidRPr="00C42AED">
        <w:rPr>
          <w:bCs/>
          <w:color w:val="auto"/>
          <w:lang w:val="fr-FR"/>
        </w:rPr>
        <w:t>.</w:t>
      </w:r>
    </w:p>
    <w:p w:rsidR="00AB44FD" w:rsidRPr="00836739" w:rsidRDefault="00AB44FD" w:rsidP="00AB44FD">
      <w:pPr>
        <w:pStyle w:val="Default"/>
        <w:jc w:val="both"/>
        <w:rPr>
          <w:bCs/>
          <w:color w:val="auto"/>
          <w:lang w:val="fr-FR"/>
        </w:rPr>
      </w:pPr>
    </w:p>
    <w:p w:rsidR="00AB44FD" w:rsidRPr="00594681" w:rsidRDefault="00AB44FD" w:rsidP="00AB44FD">
      <w:pPr>
        <w:pStyle w:val="Default"/>
        <w:rPr>
          <w:b/>
          <w:bCs/>
          <w:color w:val="auto"/>
          <w:lang w:val="fr-FR"/>
        </w:rPr>
      </w:pPr>
      <w:r w:rsidRPr="00594681">
        <w:rPr>
          <w:b/>
          <w:bCs/>
          <w:color w:val="auto"/>
          <w:lang w:val="fr-FR"/>
        </w:rPr>
        <w:t>4.</w:t>
      </w:r>
      <w:r w:rsidRPr="00594681">
        <w:rPr>
          <w:b/>
          <w:bCs/>
          <w:color w:val="auto"/>
          <w:lang w:val="fr-FR"/>
        </w:rPr>
        <w:tab/>
        <w:t>Champ d’application</w:t>
      </w:r>
    </w:p>
    <w:p w:rsidR="00AB44FD" w:rsidRPr="00594681" w:rsidRDefault="00AB44FD" w:rsidP="00AB44FD">
      <w:pPr>
        <w:pStyle w:val="Default"/>
        <w:jc w:val="both"/>
        <w:rPr>
          <w:bCs/>
          <w:color w:val="auto"/>
          <w:lang w:val="fr-FR"/>
        </w:rPr>
      </w:pPr>
    </w:p>
    <w:p w:rsidR="00AB44FD" w:rsidRPr="00836739" w:rsidRDefault="00AB44FD" w:rsidP="00AB44FD">
      <w:pPr>
        <w:pStyle w:val="Default"/>
        <w:jc w:val="both"/>
        <w:rPr>
          <w:bCs/>
          <w:color w:val="auto"/>
          <w:lang w:val="fr-FR"/>
        </w:rPr>
      </w:pPr>
      <w:r w:rsidRPr="00836739">
        <w:rPr>
          <w:bCs/>
          <w:color w:val="auto"/>
          <w:lang w:val="fr-FR"/>
        </w:rPr>
        <w:t>Le Groupe de travail sera régional, couvrant tous les États côtiers de la mer Méditerranée.</w:t>
      </w:r>
    </w:p>
    <w:p w:rsidR="00AB44FD" w:rsidRPr="00836739" w:rsidRDefault="00AB44FD" w:rsidP="00AB44FD">
      <w:pPr>
        <w:pStyle w:val="Default"/>
        <w:jc w:val="both"/>
        <w:rPr>
          <w:bCs/>
          <w:color w:val="auto"/>
          <w:lang w:val="fr-FR"/>
        </w:rPr>
      </w:pPr>
    </w:p>
    <w:p w:rsidR="00AB44FD" w:rsidRPr="00836739" w:rsidRDefault="00AB44FD" w:rsidP="00AB44FD">
      <w:pPr>
        <w:pStyle w:val="Default"/>
        <w:jc w:val="both"/>
        <w:rPr>
          <w:bCs/>
          <w:color w:val="auto"/>
          <w:lang w:val="fr-FR"/>
        </w:rPr>
      </w:pPr>
      <w:r w:rsidRPr="00836739">
        <w:rPr>
          <w:bCs/>
          <w:color w:val="auto"/>
          <w:lang w:val="fr-FR"/>
        </w:rPr>
        <w:t>Le Groupe de travail couvrira tous les taxons d’oiseaux migrateurs identifiés par la CMS et ses instruments compétents qui sont régulièrement présents ou migrent en région méditerranéenne.</w:t>
      </w:r>
    </w:p>
    <w:p w:rsidR="00AB44FD" w:rsidRPr="00836739" w:rsidRDefault="00AB44FD" w:rsidP="00AB44FD">
      <w:pPr>
        <w:pStyle w:val="Default"/>
        <w:jc w:val="both"/>
        <w:rPr>
          <w:bCs/>
          <w:color w:val="auto"/>
          <w:lang w:val="fr-FR"/>
        </w:rPr>
      </w:pPr>
    </w:p>
    <w:p w:rsidR="00AB44FD" w:rsidRPr="00594681" w:rsidRDefault="00AB44FD" w:rsidP="00AB44FD">
      <w:pPr>
        <w:pStyle w:val="Default"/>
        <w:rPr>
          <w:b/>
          <w:bCs/>
          <w:color w:val="auto"/>
          <w:lang w:val="fr-FR"/>
        </w:rPr>
      </w:pPr>
      <w:r w:rsidRPr="00594681">
        <w:rPr>
          <w:b/>
          <w:bCs/>
          <w:color w:val="auto"/>
          <w:lang w:val="fr-FR"/>
        </w:rPr>
        <w:t>5.</w:t>
      </w:r>
      <w:r w:rsidRPr="00594681">
        <w:rPr>
          <w:b/>
          <w:bCs/>
          <w:color w:val="auto"/>
          <w:lang w:val="fr-FR"/>
        </w:rPr>
        <w:tab/>
        <w:t xml:space="preserve">Attributions </w:t>
      </w:r>
    </w:p>
    <w:p w:rsidR="00AB44FD" w:rsidRPr="00594681" w:rsidRDefault="00AB44FD" w:rsidP="00AB44FD">
      <w:pPr>
        <w:pStyle w:val="Default"/>
        <w:jc w:val="both"/>
        <w:rPr>
          <w:bCs/>
          <w:color w:val="auto"/>
          <w:lang w:val="fr-FR"/>
        </w:rPr>
      </w:pPr>
    </w:p>
    <w:p w:rsidR="00AB44FD" w:rsidRPr="00836739" w:rsidRDefault="00AB44FD" w:rsidP="00AB44FD">
      <w:pPr>
        <w:pStyle w:val="Default"/>
        <w:jc w:val="both"/>
        <w:rPr>
          <w:bCs/>
          <w:color w:val="auto"/>
          <w:lang w:val="fr-FR"/>
        </w:rPr>
      </w:pPr>
      <w:r w:rsidRPr="00836739">
        <w:rPr>
          <w:bCs/>
          <w:color w:val="auto"/>
          <w:lang w:val="fr-FR"/>
        </w:rPr>
        <w:t>Le Groupe de travail devra :</w:t>
      </w:r>
    </w:p>
    <w:p w:rsidR="00AB44FD" w:rsidRPr="00836739" w:rsidRDefault="00AB44FD" w:rsidP="00AB44FD">
      <w:pPr>
        <w:pStyle w:val="Default"/>
        <w:jc w:val="both"/>
        <w:rPr>
          <w:bCs/>
          <w:color w:val="auto"/>
          <w:lang w:val="fr-FR"/>
        </w:rPr>
      </w:pPr>
    </w:p>
    <w:p w:rsidR="00AB44FD" w:rsidRPr="00836739" w:rsidRDefault="00AB44FD" w:rsidP="00AB44FD">
      <w:pPr>
        <w:pStyle w:val="Default"/>
        <w:numPr>
          <w:ilvl w:val="0"/>
          <w:numId w:val="17"/>
        </w:numPr>
        <w:ind w:hanging="720"/>
        <w:jc w:val="both"/>
        <w:rPr>
          <w:bCs/>
          <w:color w:val="auto"/>
          <w:lang w:val="fr-FR"/>
        </w:rPr>
      </w:pPr>
      <w:r w:rsidRPr="00836739">
        <w:rPr>
          <w:bCs/>
          <w:color w:val="auto"/>
          <w:lang w:val="fr-FR"/>
        </w:rPr>
        <w:t>Encourager et faciliter l’application des décisions et des plans pertinents adoptés dans le cadre des AME ou d’autres cadres;</w:t>
      </w:r>
    </w:p>
    <w:p w:rsidR="00AB44FD" w:rsidRPr="00836739" w:rsidRDefault="00AB44FD" w:rsidP="00AB44FD">
      <w:pPr>
        <w:pStyle w:val="Default"/>
        <w:ind w:left="720" w:hanging="720"/>
        <w:jc w:val="both"/>
        <w:rPr>
          <w:bCs/>
          <w:color w:val="auto"/>
          <w:sz w:val="16"/>
          <w:szCs w:val="16"/>
          <w:lang w:val="fr-FR"/>
        </w:rPr>
      </w:pPr>
    </w:p>
    <w:p w:rsidR="00AB44FD" w:rsidRPr="00836739" w:rsidRDefault="00AB44FD" w:rsidP="00AB44FD">
      <w:pPr>
        <w:pStyle w:val="Default"/>
        <w:numPr>
          <w:ilvl w:val="0"/>
          <w:numId w:val="17"/>
        </w:numPr>
        <w:ind w:hanging="720"/>
        <w:jc w:val="both"/>
        <w:rPr>
          <w:bCs/>
          <w:color w:val="auto"/>
          <w:lang w:val="fr-FR"/>
        </w:rPr>
      </w:pPr>
      <w:r w:rsidRPr="00836739">
        <w:rPr>
          <w:bCs/>
          <w:color w:val="auto"/>
          <w:lang w:val="fr-FR"/>
        </w:rPr>
        <w:t>Fixer des priorités pour ses actions et les mettre en œuvre;</w:t>
      </w:r>
    </w:p>
    <w:p w:rsidR="00AB44FD" w:rsidRPr="00836739" w:rsidRDefault="00AB44FD" w:rsidP="00AB44FD">
      <w:pPr>
        <w:pStyle w:val="Default"/>
        <w:jc w:val="both"/>
        <w:rPr>
          <w:bCs/>
          <w:color w:val="auto"/>
          <w:sz w:val="16"/>
          <w:szCs w:val="16"/>
          <w:lang w:val="fr-FR"/>
        </w:rPr>
      </w:pPr>
    </w:p>
    <w:p w:rsidR="00AB44FD" w:rsidRPr="00836739" w:rsidRDefault="00AB44FD" w:rsidP="00AB44FD">
      <w:pPr>
        <w:pStyle w:val="Default"/>
        <w:numPr>
          <w:ilvl w:val="0"/>
          <w:numId w:val="17"/>
        </w:numPr>
        <w:ind w:hanging="720"/>
        <w:jc w:val="both"/>
        <w:rPr>
          <w:bCs/>
          <w:color w:val="auto"/>
          <w:lang w:val="fr-FR"/>
        </w:rPr>
      </w:pPr>
      <w:r w:rsidRPr="00836739">
        <w:rPr>
          <w:bCs/>
          <w:color w:val="auto"/>
          <w:lang w:val="fr-FR"/>
        </w:rPr>
        <w:t>Aider à la mobilisation de ressources pour mener les actions prioritaires;</w:t>
      </w:r>
    </w:p>
    <w:p w:rsidR="00AB44FD" w:rsidRPr="00836739" w:rsidRDefault="00AB44FD" w:rsidP="00AB44FD">
      <w:pPr>
        <w:pStyle w:val="Default"/>
        <w:jc w:val="both"/>
        <w:rPr>
          <w:bCs/>
          <w:color w:val="auto"/>
          <w:sz w:val="16"/>
          <w:szCs w:val="16"/>
          <w:lang w:val="fr-FR"/>
        </w:rPr>
      </w:pPr>
    </w:p>
    <w:p w:rsidR="00AB44FD" w:rsidRPr="00836739" w:rsidRDefault="00AB44FD" w:rsidP="00AB44FD">
      <w:pPr>
        <w:pStyle w:val="Default"/>
        <w:numPr>
          <w:ilvl w:val="0"/>
          <w:numId w:val="17"/>
        </w:numPr>
        <w:ind w:hanging="720"/>
        <w:jc w:val="both"/>
        <w:rPr>
          <w:bCs/>
          <w:color w:val="auto"/>
          <w:lang w:val="fr-FR"/>
        </w:rPr>
      </w:pPr>
      <w:r w:rsidRPr="00836739">
        <w:rPr>
          <w:bCs/>
          <w:color w:val="auto"/>
          <w:lang w:val="fr-FR"/>
        </w:rPr>
        <w:lastRenderedPageBreak/>
        <w:t>Assurer le suivi de l’application des décisions et des plans et de leur efficacité et soumettre des rapports d’activité aux organes directeurs des AME participants;</w:t>
      </w:r>
    </w:p>
    <w:p w:rsidR="00AB44FD" w:rsidRPr="00836739" w:rsidRDefault="00AB44FD" w:rsidP="00AB44FD">
      <w:pPr>
        <w:pStyle w:val="Default"/>
        <w:jc w:val="both"/>
        <w:rPr>
          <w:bCs/>
          <w:color w:val="auto"/>
          <w:sz w:val="16"/>
          <w:szCs w:val="16"/>
          <w:lang w:val="fr-FR"/>
        </w:rPr>
      </w:pPr>
    </w:p>
    <w:p w:rsidR="009D7974" w:rsidRPr="00836739" w:rsidRDefault="00AB44FD" w:rsidP="009D7974">
      <w:pPr>
        <w:pStyle w:val="Default"/>
        <w:numPr>
          <w:ilvl w:val="0"/>
          <w:numId w:val="17"/>
        </w:numPr>
        <w:ind w:hanging="720"/>
        <w:jc w:val="both"/>
        <w:rPr>
          <w:bCs/>
          <w:color w:val="auto"/>
          <w:lang w:val="fr-FR"/>
        </w:rPr>
      </w:pPr>
      <w:r w:rsidRPr="00836739">
        <w:rPr>
          <w:bCs/>
          <w:color w:val="auto"/>
          <w:lang w:val="fr-FR"/>
        </w:rPr>
        <w:t>Stimuler la communication interne et externe et l’échange d’informations, d’expériences et de bonnes pratiques et le partage du savoir-faire; et</w:t>
      </w:r>
    </w:p>
    <w:p w:rsidR="00AB44FD" w:rsidRPr="00836739" w:rsidRDefault="00AB44FD" w:rsidP="00AB44FD">
      <w:pPr>
        <w:pStyle w:val="Default"/>
        <w:jc w:val="both"/>
        <w:rPr>
          <w:bCs/>
          <w:color w:val="auto"/>
          <w:lang w:val="fr-FR"/>
        </w:rPr>
      </w:pPr>
      <w:r w:rsidRPr="00836739">
        <w:rPr>
          <w:bCs/>
          <w:color w:val="auto"/>
          <w:lang w:val="fr-FR"/>
        </w:rPr>
        <w:t>f.</w:t>
      </w:r>
      <w:r w:rsidRPr="00836739">
        <w:rPr>
          <w:bCs/>
          <w:color w:val="auto"/>
          <w:lang w:val="fr-FR"/>
        </w:rPr>
        <w:tab/>
        <w:t>Renforcer les réseaux régionaux et internationaux;</w:t>
      </w:r>
    </w:p>
    <w:p w:rsidR="00AB44FD" w:rsidRPr="00836739" w:rsidRDefault="00AB44FD" w:rsidP="00AB44FD">
      <w:pPr>
        <w:pStyle w:val="Default"/>
        <w:jc w:val="both"/>
        <w:rPr>
          <w:bCs/>
          <w:color w:val="auto"/>
          <w:lang w:val="fr-FR"/>
        </w:rPr>
      </w:pPr>
    </w:p>
    <w:p w:rsidR="00AB44FD" w:rsidRPr="00D23B7C" w:rsidRDefault="00AB44FD" w:rsidP="00AB44FD">
      <w:pPr>
        <w:pStyle w:val="Default"/>
        <w:jc w:val="both"/>
        <w:rPr>
          <w:b/>
          <w:bCs/>
          <w:color w:val="auto"/>
          <w:lang w:val="fr-FR"/>
        </w:rPr>
      </w:pPr>
      <w:r w:rsidRPr="00D23B7C">
        <w:rPr>
          <w:b/>
          <w:bCs/>
          <w:color w:val="auto"/>
          <w:lang w:val="fr-FR"/>
        </w:rPr>
        <w:t>6.</w:t>
      </w:r>
      <w:r w:rsidRPr="00D23B7C">
        <w:rPr>
          <w:b/>
          <w:bCs/>
          <w:color w:val="auto"/>
          <w:lang w:val="fr-FR"/>
        </w:rPr>
        <w:tab/>
        <w:t>Composition</w:t>
      </w:r>
    </w:p>
    <w:p w:rsidR="00AB44FD" w:rsidRPr="00D23B7C" w:rsidRDefault="00AB44FD" w:rsidP="00AB44FD">
      <w:pPr>
        <w:pStyle w:val="Default"/>
        <w:jc w:val="both"/>
        <w:rPr>
          <w:bCs/>
          <w:color w:val="auto"/>
          <w:lang w:val="fr-FR"/>
        </w:rPr>
      </w:pPr>
    </w:p>
    <w:p w:rsidR="00AB44FD" w:rsidRPr="00836739" w:rsidRDefault="00D23B7C" w:rsidP="00AB44FD">
      <w:pPr>
        <w:pStyle w:val="Default"/>
        <w:jc w:val="both"/>
        <w:rPr>
          <w:bCs/>
          <w:color w:val="auto"/>
          <w:lang w:val="fr-FR"/>
        </w:rPr>
      </w:pPr>
      <w:r>
        <w:rPr>
          <w:bCs/>
          <w:color w:val="auto"/>
          <w:lang w:val="fr-FR"/>
        </w:rPr>
        <w:t xml:space="preserve">Le </w:t>
      </w:r>
      <w:r w:rsidR="00AB44FD" w:rsidRPr="00836739">
        <w:rPr>
          <w:bCs/>
          <w:color w:val="auto"/>
          <w:lang w:val="fr-FR"/>
        </w:rPr>
        <w:t>Groupe de travail sera composé de représentants des institutions gouvernementales compétentes dans le domaine de l’environnement, de la gestion du gibier, de l’application  des lois et de l’aspect judiciaire dans les Parties aux AME participants en région méditerranéenne;</w:t>
      </w:r>
    </w:p>
    <w:p w:rsidR="00AB44FD" w:rsidRPr="00836739" w:rsidRDefault="00AB44FD" w:rsidP="00AB44FD">
      <w:pPr>
        <w:pStyle w:val="Default"/>
        <w:jc w:val="both"/>
        <w:rPr>
          <w:bCs/>
          <w:color w:val="auto"/>
          <w:lang w:val="fr-FR"/>
        </w:rPr>
      </w:pPr>
    </w:p>
    <w:p w:rsidR="00AB44FD" w:rsidRPr="00836739" w:rsidRDefault="00D23B7C" w:rsidP="00AB44FD">
      <w:pPr>
        <w:pStyle w:val="Default"/>
        <w:jc w:val="both"/>
        <w:rPr>
          <w:bCs/>
          <w:color w:val="auto"/>
          <w:lang w:val="fr-FR"/>
        </w:rPr>
      </w:pPr>
      <w:r>
        <w:rPr>
          <w:bCs/>
          <w:color w:val="auto"/>
          <w:lang w:val="fr-FR"/>
        </w:rPr>
        <w:t>Y prendront part également des observateurs d</w:t>
      </w:r>
      <w:r w:rsidR="00AB44FD" w:rsidRPr="00836739">
        <w:rPr>
          <w:bCs/>
          <w:color w:val="auto"/>
          <w:lang w:val="fr-FR"/>
        </w:rPr>
        <w:t xml:space="preserve">es Secrétariats des AME </w:t>
      </w:r>
      <w:r>
        <w:rPr>
          <w:bCs/>
          <w:color w:val="auto"/>
          <w:lang w:val="fr-FR"/>
        </w:rPr>
        <w:t>participantes</w:t>
      </w:r>
      <w:r w:rsidR="00AB44FD" w:rsidRPr="00836739">
        <w:rPr>
          <w:bCs/>
          <w:color w:val="auto"/>
          <w:lang w:val="fr-FR"/>
        </w:rPr>
        <w:t>, ainsi que des instituts universitaires, la communauté des chasseurs, des ONG et autres parties prenantes, selon le cas;</w:t>
      </w:r>
    </w:p>
    <w:p w:rsidR="00AB44FD" w:rsidRPr="00836739" w:rsidRDefault="00AB44FD" w:rsidP="00AB44FD">
      <w:pPr>
        <w:pStyle w:val="Default"/>
        <w:jc w:val="both"/>
        <w:rPr>
          <w:bCs/>
          <w:color w:val="auto"/>
          <w:lang w:val="fr-FR"/>
        </w:rPr>
      </w:pPr>
    </w:p>
    <w:p w:rsidR="00AB44FD" w:rsidRPr="00836739" w:rsidRDefault="00AB44FD" w:rsidP="00AB44FD">
      <w:pPr>
        <w:pStyle w:val="Default"/>
        <w:jc w:val="both"/>
        <w:rPr>
          <w:bCs/>
          <w:color w:val="auto"/>
          <w:lang w:val="fr-FR"/>
        </w:rPr>
      </w:pPr>
      <w:r w:rsidRPr="00836739">
        <w:rPr>
          <w:bCs/>
          <w:color w:val="auto"/>
          <w:lang w:val="fr-FR"/>
        </w:rPr>
        <w:t>Seront aussi invités à contribuer au Groupe de travail les représentants ci-après:</w:t>
      </w:r>
    </w:p>
    <w:p w:rsidR="00AB44FD" w:rsidRPr="00836739" w:rsidRDefault="00AB44FD" w:rsidP="00AB44FD">
      <w:pPr>
        <w:pStyle w:val="Default"/>
        <w:jc w:val="both"/>
        <w:rPr>
          <w:bCs/>
          <w:color w:val="auto"/>
          <w:lang w:val="fr-FR"/>
        </w:rPr>
      </w:pPr>
    </w:p>
    <w:p w:rsidR="00AB44FD" w:rsidRPr="00836739" w:rsidRDefault="00AB44FD" w:rsidP="00AB44FD">
      <w:pPr>
        <w:pStyle w:val="Default"/>
        <w:numPr>
          <w:ilvl w:val="0"/>
          <w:numId w:val="18"/>
        </w:numPr>
        <w:ind w:hanging="720"/>
        <w:jc w:val="both"/>
        <w:rPr>
          <w:bCs/>
          <w:color w:val="auto"/>
          <w:lang w:val="fr-FR"/>
        </w:rPr>
      </w:pPr>
      <w:r w:rsidRPr="00836739">
        <w:rPr>
          <w:bCs/>
          <w:color w:val="auto"/>
          <w:lang w:val="fr-FR"/>
        </w:rPr>
        <w:t>Représentants de Parties se trouvant tout le long de la voie de migration aérienne Afrique-Eurasie et au-delà qui souhaitent appuyer les travaux du Groupe de travail;</w:t>
      </w:r>
    </w:p>
    <w:p w:rsidR="00AB44FD" w:rsidRPr="00836739" w:rsidRDefault="00AB44FD" w:rsidP="00AB44FD">
      <w:pPr>
        <w:pStyle w:val="Default"/>
        <w:jc w:val="both"/>
        <w:rPr>
          <w:bCs/>
          <w:color w:val="auto"/>
          <w:lang w:val="fr-FR"/>
        </w:rPr>
      </w:pPr>
    </w:p>
    <w:p w:rsidR="00AB44FD" w:rsidRPr="00836739" w:rsidRDefault="00AB44FD" w:rsidP="00AB44FD">
      <w:pPr>
        <w:pStyle w:val="Default"/>
        <w:numPr>
          <w:ilvl w:val="0"/>
          <w:numId w:val="18"/>
        </w:numPr>
        <w:ind w:hanging="720"/>
        <w:jc w:val="both"/>
        <w:rPr>
          <w:bCs/>
          <w:color w:val="auto"/>
          <w:lang w:val="fr-FR"/>
        </w:rPr>
      </w:pPr>
      <w:r w:rsidRPr="00836739">
        <w:rPr>
          <w:bCs/>
          <w:color w:val="auto"/>
          <w:lang w:val="fr-FR"/>
        </w:rPr>
        <w:t xml:space="preserve">Représentants du Conseil scientifique de la CMS, du Comité technique de l’AEWA, du Groupe technique consultatif du </w:t>
      </w:r>
      <w:proofErr w:type="spellStart"/>
      <w:r w:rsidRPr="00836739">
        <w:rPr>
          <w:bCs/>
          <w:color w:val="auto"/>
          <w:lang w:val="fr-FR"/>
        </w:rPr>
        <w:t>MdE</w:t>
      </w:r>
      <w:proofErr w:type="spellEnd"/>
      <w:r w:rsidRPr="00836739">
        <w:rPr>
          <w:bCs/>
          <w:color w:val="auto"/>
          <w:lang w:val="fr-FR"/>
        </w:rPr>
        <w:t xml:space="preserve"> Rapaces, du Groupe d’experts sur les oiseaux de la Convention de Berne;</w:t>
      </w:r>
    </w:p>
    <w:p w:rsidR="00AB44FD" w:rsidRPr="00836739" w:rsidRDefault="00AB44FD" w:rsidP="00AB44FD">
      <w:pPr>
        <w:pStyle w:val="Default"/>
        <w:jc w:val="both"/>
        <w:rPr>
          <w:bCs/>
          <w:color w:val="auto"/>
          <w:lang w:val="fr-FR"/>
        </w:rPr>
      </w:pPr>
    </w:p>
    <w:p w:rsidR="00AB44FD" w:rsidRPr="00836739" w:rsidRDefault="00AB44FD" w:rsidP="00AB44FD">
      <w:pPr>
        <w:pStyle w:val="Default"/>
        <w:numPr>
          <w:ilvl w:val="0"/>
          <w:numId w:val="18"/>
        </w:numPr>
        <w:ind w:hanging="720"/>
        <w:jc w:val="both"/>
        <w:rPr>
          <w:bCs/>
          <w:color w:val="auto"/>
          <w:lang w:val="fr-FR"/>
        </w:rPr>
      </w:pPr>
      <w:r w:rsidRPr="00836739">
        <w:rPr>
          <w:bCs/>
          <w:color w:val="auto"/>
          <w:lang w:val="fr-FR"/>
        </w:rPr>
        <w:t>Représentants du Groupe de travail de la CMS sur la prévention de l’empoisonnement, du Groupe de travail sur les oiseaux terrestres migrateurs d’Afrique-Eurasie et du Groupe de travail sur les voies aériennes; et</w:t>
      </w:r>
    </w:p>
    <w:p w:rsidR="00AB44FD" w:rsidRPr="00836739" w:rsidRDefault="00AB44FD" w:rsidP="00AB44FD">
      <w:pPr>
        <w:pStyle w:val="Default"/>
        <w:jc w:val="both"/>
        <w:rPr>
          <w:bCs/>
          <w:color w:val="auto"/>
          <w:sz w:val="20"/>
          <w:szCs w:val="20"/>
          <w:lang w:val="fr-FR"/>
        </w:rPr>
      </w:pPr>
    </w:p>
    <w:p w:rsidR="00AB44FD" w:rsidRPr="00836739" w:rsidRDefault="00AB44FD" w:rsidP="00AB44FD">
      <w:pPr>
        <w:pStyle w:val="Default"/>
        <w:numPr>
          <w:ilvl w:val="0"/>
          <w:numId w:val="18"/>
        </w:numPr>
        <w:ind w:hanging="720"/>
        <w:jc w:val="both"/>
        <w:rPr>
          <w:bCs/>
          <w:color w:val="auto"/>
          <w:lang w:val="fr-FR"/>
        </w:rPr>
      </w:pPr>
      <w:r w:rsidRPr="00836739">
        <w:rPr>
          <w:bCs/>
          <w:color w:val="auto"/>
          <w:lang w:val="fr-FR"/>
        </w:rPr>
        <w:t>Experts indépendants sur l’écologie des oiseaux migrateurs et la politique y afférente, les différents types d’abattage, de prélèvement et de commerce illégaux des oiseaux et leur prévention;</w:t>
      </w:r>
    </w:p>
    <w:p w:rsidR="00AB44FD" w:rsidRPr="00836739" w:rsidRDefault="00AB44FD" w:rsidP="00AB44FD">
      <w:pPr>
        <w:pStyle w:val="Default"/>
        <w:jc w:val="both"/>
        <w:rPr>
          <w:bCs/>
          <w:color w:val="auto"/>
          <w:lang w:val="fr-FR"/>
        </w:rPr>
      </w:pPr>
    </w:p>
    <w:p w:rsidR="00AB44FD" w:rsidRPr="00594681" w:rsidRDefault="00AB44FD" w:rsidP="00AB44FD">
      <w:pPr>
        <w:pStyle w:val="Default"/>
        <w:jc w:val="both"/>
        <w:rPr>
          <w:b/>
          <w:bCs/>
          <w:color w:val="auto"/>
          <w:lang w:val="fr-FR"/>
        </w:rPr>
      </w:pPr>
      <w:r w:rsidRPr="00594681">
        <w:rPr>
          <w:b/>
          <w:bCs/>
          <w:color w:val="auto"/>
          <w:lang w:val="fr-FR"/>
        </w:rPr>
        <w:t>7.</w:t>
      </w:r>
      <w:r w:rsidRPr="00594681">
        <w:rPr>
          <w:b/>
          <w:bCs/>
          <w:color w:val="auto"/>
          <w:lang w:val="fr-FR"/>
        </w:rPr>
        <w:tab/>
        <w:t>Gouvernance</w:t>
      </w:r>
    </w:p>
    <w:p w:rsidR="00AB44FD" w:rsidRPr="00594681" w:rsidRDefault="00AB44FD" w:rsidP="00AB44FD">
      <w:pPr>
        <w:pStyle w:val="Default"/>
        <w:jc w:val="both"/>
        <w:rPr>
          <w:bCs/>
          <w:color w:val="auto"/>
          <w:lang w:val="fr-FR"/>
        </w:rPr>
      </w:pPr>
    </w:p>
    <w:p w:rsidR="00AB44FD" w:rsidRPr="00836739" w:rsidRDefault="00AB44FD" w:rsidP="00AB44FD">
      <w:pPr>
        <w:pStyle w:val="Default"/>
        <w:jc w:val="both"/>
        <w:rPr>
          <w:bCs/>
          <w:color w:val="auto"/>
          <w:lang w:val="fr-FR"/>
        </w:rPr>
      </w:pPr>
      <w:r w:rsidRPr="00836739">
        <w:rPr>
          <w:bCs/>
          <w:color w:val="auto"/>
          <w:lang w:val="fr-FR"/>
        </w:rPr>
        <w:t xml:space="preserve">Le Groupe de travail élira un Président et un Vice-président parmi ses membres; </w:t>
      </w:r>
    </w:p>
    <w:p w:rsidR="00AB44FD" w:rsidRPr="00836739" w:rsidRDefault="00AB44FD" w:rsidP="00AB44FD">
      <w:pPr>
        <w:pStyle w:val="Default"/>
        <w:jc w:val="both"/>
        <w:rPr>
          <w:bCs/>
          <w:color w:val="auto"/>
          <w:lang w:val="fr-FR"/>
        </w:rPr>
      </w:pPr>
    </w:p>
    <w:p w:rsidR="00AB44FD" w:rsidRPr="00836739" w:rsidRDefault="00AB44FD" w:rsidP="00AB44FD">
      <w:pPr>
        <w:pStyle w:val="Default"/>
        <w:jc w:val="both"/>
        <w:rPr>
          <w:bCs/>
          <w:color w:val="auto"/>
          <w:lang w:val="fr-FR"/>
        </w:rPr>
      </w:pPr>
      <w:r w:rsidRPr="00836739">
        <w:rPr>
          <w:bCs/>
          <w:color w:val="auto"/>
          <w:lang w:val="fr-FR"/>
        </w:rPr>
        <w:t>Le Groupe de travail agira en cherchant un consensus, autant que possible, parmi ses membres;</w:t>
      </w:r>
    </w:p>
    <w:p w:rsidR="00AB44FD" w:rsidRPr="00836739" w:rsidRDefault="00AB44FD" w:rsidP="00AB44FD">
      <w:pPr>
        <w:pStyle w:val="Default"/>
        <w:jc w:val="both"/>
        <w:rPr>
          <w:bCs/>
          <w:color w:val="auto"/>
          <w:lang w:val="fr-FR"/>
        </w:rPr>
      </w:pPr>
    </w:p>
    <w:p w:rsidR="00AB44FD" w:rsidRPr="00836739" w:rsidRDefault="00AB44FD" w:rsidP="00AB44FD">
      <w:pPr>
        <w:pStyle w:val="Default"/>
        <w:jc w:val="both"/>
        <w:rPr>
          <w:bCs/>
          <w:color w:val="auto"/>
          <w:lang w:val="fr-FR"/>
        </w:rPr>
      </w:pPr>
      <w:r w:rsidRPr="00836739">
        <w:rPr>
          <w:bCs/>
          <w:color w:val="auto"/>
          <w:lang w:val="fr-FR"/>
        </w:rPr>
        <w:t xml:space="preserve">Le Groupe de travail agira en se conformant à un </w:t>
      </w:r>
      <w:r w:rsidRPr="00836739">
        <w:rPr>
          <w:bCs/>
          <w:i/>
          <w:color w:val="auto"/>
          <w:lang w:val="fr-FR"/>
        </w:rPr>
        <w:t>modus operandi</w:t>
      </w:r>
      <w:r w:rsidRPr="00836739">
        <w:rPr>
          <w:bCs/>
          <w:color w:val="auto"/>
          <w:lang w:val="fr-FR"/>
        </w:rPr>
        <w:t>, qui sera établi après que le Groupe de travail aura été convoqué;</w:t>
      </w:r>
    </w:p>
    <w:p w:rsidR="00AB44FD" w:rsidRPr="00836739" w:rsidRDefault="00AB44FD" w:rsidP="00AB44FD">
      <w:pPr>
        <w:pStyle w:val="Default"/>
        <w:jc w:val="both"/>
        <w:rPr>
          <w:bCs/>
          <w:color w:val="auto"/>
          <w:lang w:val="fr-FR"/>
        </w:rPr>
      </w:pPr>
    </w:p>
    <w:p w:rsidR="00AB44FD" w:rsidRPr="00D23B7C" w:rsidRDefault="00AB44FD" w:rsidP="00AB44FD">
      <w:pPr>
        <w:pStyle w:val="Default"/>
        <w:jc w:val="both"/>
        <w:rPr>
          <w:b/>
          <w:bCs/>
          <w:color w:val="auto"/>
          <w:lang w:val="fr-FR"/>
        </w:rPr>
      </w:pPr>
      <w:r w:rsidRPr="00D23B7C">
        <w:rPr>
          <w:b/>
          <w:bCs/>
          <w:color w:val="auto"/>
          <w:lang w:val="fr-FR"/>
        </w:rPr>
        <w:t>8.</w:t>
      </w:r>
      <w:r w:rsidRPr="00D23B7C">
        <w:rPr>
          <w:b/>
          <w:bCs/>
          <w:color w:val="auto"/>
          <w:lang w:val="fr-FR"/>
        </w:rPr>
        <w:tab/>
        <w:t>Fonctionnement</w:t>
      </w:r>
    </w:p>
    <w:p w:rsidR="00AB44FD" w:rsidRPr="00D23B7C" w:rsidRDefault="00AB44FD" w:rsidP="00AB44FD">
      <w:pPr>
        <w:pStyle w:val="Default"/>
        <w:jc w:val="both"/>
        <w:rPr>
          <w:bCs/>
          <w:color w:val="auto"/>
          <w:lang w:val="fr-FR"/>
        </w:rPr>
      </w:pPr>
    </w:p>
    <w:p w:rsidR="00AB44FD" w:rsidRPr="00836739" w:rsidRDefault="00AB44FD" w:rsidP="00AB44FD">
      <w:pPr>
        <w:pStyle w:val="Default"/>
        <w:jc w:val="both"/>
        <w:rPr>
          <w:bCs/>
          <w:color w:val="auto"/>
          <w:lang w:val="fr-FR"/>
        </w:rPr>
      </w:pPr>
      <w:r w:rsidRPr="00836739">
        <w:rPr>
          <w:bCs/>
          <w:color w:val="auto"/>
          <w:lang w:val="fr-FR"/>
        </w:rPr>
        <w:t xml:space="preserve">Sous réserve de la disponibilité de fonds, un coordonnateur sera nommé </w:t>
      </w:r>
      <w:r w:rsidR="00D23B7C">
        <w:rPr>
          <w:bCs/>
          <w:color w:val="auto"/>
          <w:lang w:val="fr-FR"/>
        </w:rPr>
        <w:t xml:space="preserve">par le Groupe de travail </w:t>
      </w:r>
      <w:r w:rsidRPr="00836739">
        <w:rPr>
          <w:bCs/>
          <w:color w:val="auto"/>
          <w:lang w:val="fr-FR"/>
        </w:rPr>
        <w:t>et assumera les fonctions ci-après:</w:t>
      </w:r>
    </w:p>
    <w:p w:rsidR="00AB44FD" w:rsidRPr="00836739" w:rsidRDefault="00AB44FD" w:rsidP="00AB44FD">
      <w:pPr>
        <w:pStyle w:val="Default"/>
        <w:jc w:val="both"/>
        <w:rPr>
          <w:bCs/>
          <w:color w:val="auto"/>
          <w:lang w:val="fr-FR"/>
        </w:rPr>
      </w:pPr>
    </w:p>
    <w:p w:rsidR="00AB44FD" w:rsidRPr="00836739" w:rsidRDefault="00AB44FD" w:rsidP="00AB44FD">
      <w:pPr>
        <w:pStyle w:val="Default"/>
        <w:jc w:val="both"/>
        <w:rPr>
          <w:bCs/>
          <w:color w:val="auto"/>
          <w:lang w:val="fr-FR"/>
        </w:rPr>
      </w:pPr>
      <w:r w:rsidRPr="00836739">
        <w:rPr>
          <w:bCs/>
          <w:color w:val="auto"/>
          <w:lang w:val="fr-FR"/>
        </w:rPr>
        <w:t xml:space="preserve">- </w:t>
      </w:r>
      <w:r w:rsidRPr="00836739">
        <w:rPr>
          <w:bCs/>
          <w:color w:val="auto"/>
          <w:lang w:val="fr-FR"/>
        </w:rPr>
        <w:tab/>
        <w:t>Organiser les réunions du Groupe de travail et préparer les documents d’information;</w:t>
      </w:r>
    </w:p>
    <w:p w:rsidR="00AB44FD" w:rsidRPr="00836739" w:rsidRDefault="00AB44FD" w:rsidP="00AB44FD">
      <w:pPr>
        <w:pStyle w:val="Default"/>
        <w:ind w:left="720" w:hanging="720"/>
        <w:jc w:val="both"/>
        <w:rPr>
          <w:bCs/>
          <w:color w:val="auto"/>
          <w:lang w:val="fr-FR"/>
        </w:rPr>
      </w:pPr>
      <w:r w:rsidRPr="00836739">
        <w:rPr>
          <w:bCs/>
          <w:color w:val="auto"/>
          <w:lang w:val="fr-FR"/>
        </w:rPr>
        <w:lastRenderedPageBreak/>
        <w:t xml:space="preserve">- </w:t>
      </w:r>
      <w:r w:rsidRPr="00836739">
        <w:rPr>
          <w:bCs/>
          <w:color w:val="auto"/>
          <w:lang w:val="fr-FR"/>
        </w:rPr>
        <w:tab/>
        <w:t>Maintenir et modérer la plateforme de communication du Groupe de travail (site web et intranet) ;</w:t>
      </w:r>
    </w:p>
    <w:p w:rsidR="00AB44FD" w:rsidRPr="00836739" w:rsidRDefault="00AB44FD" w:rsidP="00AB44FD">
      <w:pPr>
        <w:pStyle w:val="Default"/>
        <w:jc w:val="both"/>
        <w:rPr>
          <w:bCs/>
          <w:color w:val="auto"/>
          <w:lang w:val="fr-FR"/>
        </w:rPr>
      </w:pPr>
      <w:r w:rsidRPr="00836739">
        <w:rPr>
          <w:bCs/>
          <w:color w:val="auto"/>
          <w:lang w:val="fr-FR"/>
        </w:rPr>
        <w:t xml:space="preserve">- </w:t>
      </w:r>
      <w:r w:rsidRPr="00836739">
        <w:rPr>
          <w:bCs/>
          <w:color w:val="auto"/>
          <w:lang w:val="fr-FR"/>
        </w:rPr>
        <w:tab/>
        <w:t>Faciliter l’application des décisions du Groupe de travail, selon les besoins;</w:t>
      </w:r>
    </w:p>
    <w:p w:rsidR="00AB44FD" w:rsidRPr="00836739" w:rsidRDefault="00AB44FD" w:rsidP="00AB44FD">
      <w:pPr>
        <w:pStyle w:val="Default"/>
        <w:jc w:val="both"/>
        <w:rPr>
          <w:bCs/>
          <w:color w:val="auto"/>
          <w:lang w:val="fr-FR"/>
        </w:rPr>
      </w:pPr>
      <w:r w:rsidRPr="00836739">
        <w:rPr>
          <w:bCs/>
          <w:color w:val="auto"/>
          <w:lang w:val="fr-FR"/>
        </w:rPr>
        <w:t xml:space="preserve">- </w:t>
      </w:r>
      <w:r w:rsidRPr="00836739">
        <w:rPr>
          <w:bCs/>
          <w:color w:val="auto"/>
          <w:lang w:val="fr-FR"/>
        </w:rPr>
        <w:tab/>
        <w:t>Faciliter la collecte de fonds et la mobilisation de ressources; et</w:t>
      </w:r>
    </w:p>
    <w:p w:rsidR="00AB44FD" w:rsidRPr="00836739" w:rsidRDefault="00AB44FD" w:rsidP="00AB44FD">
      <w:pPr>
        <w:pStyle w:val="Default"/>
        <w:jc w:val="both"/>
        <w:rPr>
          <w:bCs/>
          <w:color w:val="auto"/>
          <w:lang w:val="fr-FR"/>
        </w:rPr>
      </w:pPr>
      <w:r w:rsidRPr="00836739">
        <w:rPr>
          <w:bCs/>
          <w:color w:val="auto"/>
          <w:lang w:val="fr-FR"/>
        </w:rPr>
        <w:t xml:space="preserve">- </w:t>
      </w:r>
      <w:r w:rsidRPr="00836739">
        <w:rPr>
          <w:bCs/>
          <w:color w:val="auto"/>
          <w:lang w:val="fr-FR"/>
        </w:rPr>
        <w:tab/>
        <w:t>Faciliter l’engagement avec les parties prenantes au sein et hors du Groupe de travail;</w:t>
      </w:r>
    </w:p>
    <w:p w:rsidR="00594681" w:rsidRDefault="00594681" w:rsidP="00AB44FD">
      <w:pPr>
        <w:pStyle w:val="Default"/>
        <w:jc w:val="both"/>
        <w:rPr>
          <w:bCs/>
          <w:color w:val="auto"/>
          <w:lang w:val="fr-FR"/>
        </w:rPr>
      </w:pPr>
    </w:p>
    <w:p w:rsidR="00AB44FD" w:rsidRPr="00836739" w:rsidRDefault="00AB44FD" w:rsidP="00AB44FD">
      <w:pPr>
        <w:pStyle w:val="Default"/>
        <w:jc w:val="both"/>
        <w:rPr>
          <w:bCs/>
          <w:color w:val="auto"/>
          <w:lang w:val="fr-FR"/>
        </w:rPr>
      </w:pPr>
      <w:bookmarkStart w:id="0" w:name="_GoBack"/>
      <w:bookmarkEnd w:id="0"/>
      <w:r w:rsidRPr="00836739">
        <w:rPr>
          <w:bCs/>
          <w:color w:val="auto"/>
          <w:lang w:val="fr-FR"/>
        </w:rPr>
        <w:t>Le Groupe de travail se réunira à intervalles appropriés, selon les besoins et en fonction des fonds disponibles;</w:t>
      </w:r>
    </w:p>
    <w:p w:rsidR="00AB44FD" w:rsidRPr="00836739" w:rsidRDefault="00AB44FD" w:rsidP="00AB44FD">
      <w:pPr>
        <w:pStyle w:val="Default"/>
        <w:jc w:val="both"/>
        <w:rPr>
          <w:bCs/>
          <w:color w:val="auto"/>
          <w:sz w:val="16"/>
          <w:szCs w:val="16"/>
          <w:lang w:val="fr-FR"/>
        </w:rPr>
      </w:pPr>
    </w:p>
    <w:p w:rsidR="00AB44FD" w:rsidRPr="00836739" w:rsidRDefault="00AB44FD" w:rsidP="00AB44FD">
      <w:pPr>
        <w:pStyle w:val="Default"/>
        <w:jc w:val="both"/>
        <w:rPr>
          <w:bCs/>
          <w:color w:val="auto"/>
          <w:lang w:val="fr-FR"/>
        </w:rPr>
      </w:pPr>
      <w:r w:rsidRPr="00836739">
        <w:rPr>
          <w:bCs/>
          <w:color w:val="auto"/>
          <w:lang w:val="fr-FR"/>
        </w:rPr>
        <w:t>Entre les réunions, le travail sera effectué par voie électronique sur l’espace de travail en ligne (intranet) dans le site web du Groupe de travail, qui sera le principal moyen de communication; et</w:t>
      </w:r>
    </w:p>
    <w:p w:rsidR="00AB44FD" w:rsidRPr="00836739" w:rsidRDefault="00AB44FD" w:rsidP="00AB44FD">
      <w:pPr>
        <w:pStyle w:val="Default"/>
        <w:jc w:val="both"/>
        <w:rPr>
          <w:bCs/>
          <w:color w:val="auto"/>
          <w:sz w:val="16"/>
          <w:szCs w:val="16"/>
          <w:lang w:val="fr-FR"/>
        </w:rPr>
      </w:pPr>
    </w:p>
    <w:p w:rsidR="00AB44FD" w:rsidRPr="00836739" w:rsidRDefault="00AB44FD" w:rsidP="00AB44FD">
      <w:pPr>
        <w:pStyle w:val="Default"/>
        <w:jc w:val="both"/>
        <w:rPr>
          <w:bCs/>
          <w:color w:val="auto"/>
          <w:lang w:val="fr-FR"/>
        </w:rPr>
      </w:pPr>
      <w:r w:rsidRPr="00836739">
        <w:rPr>
          <w:bCs/>
          <w:color w:val="auto"/>
          <w:lang w:val="fr-FR"/>
        </w:rPr>
        <w:t>Le Groupe de travail, en collaboration avec les Parties et les organisations internationales compétentes, sous réserve de la disponibilité de fonds, organisera des ateliers régionaux dans les zones sensibles, pour aider à la mise en place de solutions locales ou régionales appropriées.</w:t>
      </w:r>
    </w:p>
    <w:p w:rsidR="00AB44FD" w:rsidRPr="00836739" w:rsidRDefault="00AB44FD" w:rsidP="00AB44FD">
      <w:pPr>
        <w:pStyle w:val="Default"/>
        <w:jc w:val="both"/>
        <w:rPr>
          <w:bCs/>
          <w:color w:val="auto"/>
          <w:lang w:val="fr-FR"/>
        </w:rPr>
      </w:pPr>
    </w:p>
    <w:sectPr w:rsidR="00AB44FD" w:rsidRPr="00836739" w:rsidSect="009D7974">
      <w:pgSz w:w="11907" w:h="16840" w:code="9"/>
      <w:pgMar w:top="1440" w:right="1418" w:bottom="1418" w:left="1418"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C68" w:rsidRDefault="00CD0C68" w:rsidP="00C96A00">
      <w:r>
        <w:separator/>
      </w:r>
    </w:p>
  </w:endnote>
  <w:endnote w:type="continuationSeparator" w:id="0">
    <w:p w:rsidR="00CD0C68" w:rsidRDefault="00CD0C68"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A8" w:rsidRPr="005477A8" w:rsidRDefault="005477A8" w:rsidP="005477A8">
    <w:pPr>
      <w:pStyle w:val="Footer"/>
      <w:tabs>
        <w:tab w:val="clear" w:pos="4680"/>
        <w:tab w:val="clear" w:pos="9360"/>
        <w:tab w:val="left" w:pos="4536"/>
        <w:tab w:val="right" w:pos="9072"/>
      </w:tabs>
      <w:rPr>
        <w:sz w:val="20"/>
        <w:szCs w:val="20"/>
      </w:rPr>
    </w:pPr>
    <w:r>
      <w:rPr>
        <w:sz w:val="20"/>
        <w:szCs w:val="20"/>
      </w:rPr>
      <w:tab/>
    </w:r>
    <w:r w:rsidRPr="005477A8">
      <w:rPr>
        <w:sz w:val="20"/>
        <w:szCs w:val="20"/>
      </w:rPr>
      <w:fldChar w:fldCharType="begin"/>
    </w:r>
    <w:r w:rsidRPr="005477A8">
      <w:rPr>
        <w:sz w:val="20"/>
        <w:szCs w:val="20"/>
      </w:rPr>
      <w:instrText xml:space="preserve"> PAGE   \* MERGEFORMAT </w:instrText>
    </w:r>
    <w:r w:rsidRPr="005477A8">
      <w:rPr>
        <w:sz w:val="20"/>
        <w:szCs w:val="20"/>
      </w:rPr>
      <w:fldChar w:fldCharType="separate"/>
    </w:r>
    <w:r w:rsidR="00594681">
      <w:rPr>
        <w:noProof/>
        <w:sz w:val="20"/>
        <w:szCs w:val="20"/>
      </w:rPr>
      <w:t>8</w:t>
    </w:r>
    <w:r w:rsidRPr="005477A8">
      <w:rPr>
        <w:noProof/>
        <w:sz w:val="20"/>
        <w:szCs w:val="20"/>
      </w:rPr>
      <w:fldChar w:fldCharType="end"/>
    </w:r>
    <w:r w:rsidRPr="005477A8">
      <w:rPr>
        <w:sz w:val="20"/>
        <w:szCs w:val="20"/>
      </w:rPr>
      <w:t xml:space="preserve"> </w:t>
    </w:r>
    <w:r w:rsidRPr="005477A8">
      <w:rPr>
        <w:sz w:val="20"/>
        <w:szCs w:val="20"/>
      </w:rPr>
      <w:tab/>
      <w:t>PNUE/CMS/COP11/CRP30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434323"/>
      <w:docPartObj>
        <w:docPartGallery w:val="Page Numbers (Bottom of Page)"/>
        <w:docPartUnique/>
      </w:docPartObj>
    </w:sdtPr>
    <w:sdtEndPr>
      <w:rPr>
        <w:noProof/>
        <w:sz w:val="20"/>
        <w:szCs w:val="20"/>
      </w:rPr>
    </w:sdtEndPr>
    <w:sdtContent>
      <w:p w:rsidR="005477A8" w:rsidRPr="005477A8" w:rsidRDefault="005477A8" w:rsidP="005477A8">
        <w:pPr>
          <w:pStyle w:val="Footer"/>
          <w:tabs>
            <w:tab w:val="clear" w:pos="4680"/>
            <w:tab w:val="clear" w:pos="9360"/>
            <w:tab w:val="left" w:pos="4536"/>
            <w:tab w:val="right" w:pos="9072"/>
          </w:tabs>
          <w:rPr>
            <w:sz w:val="20"/>
            <w:szCs w:val="20"/>
          </w:rPr>
        </w:pPr>
        <w:r>
          <w:tab/>
        </w:r>
        <w:r w:rsidRPr="005477A8">
          <w:rPr>
            <w:sz w:val="20"/>
            <w:szCs w:val="20"/>
          </w:rPr>
          <w:fldChar w:fldCharType="begin"/>
        </w:r>
        <w:r w:rsidRPr="005477A8">
          <w:rPr>
            <w:sz w:val="20"/>
            <w:szCs w:val="20"/>
          </w:rPr>
          <w:instrText xml:space="preserve"> PAGE   \* MERGEFORMAT </w:instrText>
        </w:r>
        <w:r w:rsidRPr="005477A8">
          <w:rPr>
            <w:sz w:val="20"/>
            <w:szCs w:val="20"/>
          </w:rPr>
          <w:fldChar w:fldCharType="separate"/>
        </w:r>
        <w:r w:rsidR="00594681">
          <w:rPr>
            <w:noProof/>
            <w:sz w:val="20"/>
            <w:szCs w:val="20"/>
          </w:rPr>
          <w:t>7</w:t>
        </w:r>
        <w:r w:rsidRPr="005477A8">
          <w:rPr>
            <w:noProof/>
            <w:sz w:val="20"/>
            <w:szCs w:val="20"/>
          </w:rPr>
          <w:fldChar w:fldCharType="end"/>
        </w:r>
        <w:r w:rsidRPr="005477A8">
          <w:rPr>
            <w:sz w:val="20"/>
            <w:szCs w:val="20"/>
          </w:rPr>
          <w:t xml:space="preserve"> </w:t>
        </w:r>
        <w:r w:rsidRPr="005477A8">
          <w:rPr>
            <w:sz w:val="20"/>
            <w:szCs w:val="20"/>
          </w:rPr>
          <w:tab/>
          <w:t>PNUE/CMS/COP11/CRP30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C68" w:rsidRDefault="00CD0C68" w:rsidP="00C96A00">
      <w:r>
        <w:separator/>
      </w:r>
    </w:p>
  </w:footnote>
  <w:footnote w:type="continuationSeparator" w:id="0">
    <w:p w:rsidR="00CD0C68" w:rsidRDefault="00CD0C68" w:rsidP="00C96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87580F"/>
    <w:multiLevelType w:val="hybridMultilevel"/>
    <w:tmpl w:val="A0126400"/>
    <w:lvl w:ilvl="0" w:tplc="0386800A">
      <w:start w:val="1"/>
      <w:numFmt w:val="lowerLetter"/>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126BB"/>
    <w:multiLevelType w:val="hybridMultilevel"/>
    <w:tmpl w:val="3C3089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1B9645B"/>
    <w:multiLevelType w:val="hybridMultilevel"/>
    <w:tmpl w:val="991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45E5D"/>
    <w:multiLevelType w:val="hybridMultilevel"/>
    <w:tmpl w:val="BF244578"/>
    <w:lvl w:ilvl="0" w:tplc="AC7489D2">
      <w:start w:val="1"/>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02FE3"/>
    <w:multiLevelType w:val="hybridMultilevel"/>
    <w:tmpl w:val="65CA5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6E1BB4"/>
    <w:multiLevelType w:val="hybridMultilevel"/>
    <w:tmpl w:val="2048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386B6D"/>
    <w:multiLevelType w:val="hybridMultilevel"/>
    <w:tmpl w:val="92428266"/>
    <w:lvl w:ilvl="0" w:tplc="6A14EC0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2"/>
  </w:num>
  <w:num w:numId="2">
    <w:abstractNumId w:val="16"/>
  </w:num>
  <w:num w:numId="3">
    <w:abstractNumId w:val="10"/>
  </w:num>
  <w:num w:numId="4">
    <w:abstractNumId w:val="14"/>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6"/>
  </w:num>
  <w:num w:numId="7">
    <w:abstractNumId w:val="4"/>
  </w:num>
  <w:num w:numId="8">
    <w:abstractNumId w:val="5"/>
  </w:num>
  <w:num w:numId="9">
    <w:abstractNumId w:val="15"/>
  </w:num>
  <w:num w:numId="10">
    <w:abstractNumId w:val="2"/>
  </w:num>
  <w:num w:numId="11">
    <w:abstractNumId w:val="1"/>
  </w:num>
  <w:num w:numId="12">
    <w:abstractNumId w:val="13"/>
  </w:num>
  <w:num w:numId="13">
    <w:abstractNumId w:val="17"/>
  </w:num>
  <w:num w:numId="14">
    <w:abstractNumId w:val="3"/>
  </w:num>
  <w:num w:numId="15">
    <w:abstractNumId w:val="7"/>
  </w:num>
  <w:num w:numId="16">
    <w:abstractNumId w:val="18"/>
  </w:num>
  <w:num w:numId="17">
    <w:abstractNumId w:val="11"/>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C9"/>
    <w:rsid w:val="00001BCE"/>
    <w:rsid w:val="00012D5E"/>
    <w:rsid w:val="000216CB"/>
    <w:rsid w:val="00021CA0"/>
    <w:rsid w:val="0002353C"/>
    <w:rsid w:val="00031D49"/>
    <w:rsid w:val="00033272"/>
    <w:rsid w:val="00043DED"/>
    <w:rsid w:val="00050F99"/>
    <w:rsid w:val="00065CEA"/>
    <w:rsid w:val="00076D11"/>
    <w:rsid w:val="000A4AA9"/>
    <w:rsid w:val="000B2583"/>
    <w:rsid w:val="000C046C"/>
    <w:rsid w:val="000C5934"/>
    <w:rsid w:val="000D5656"/>
    <w:rsid w:val="00101EBB"/>
    <w:rsid w:val="00104DFB"/>
    <w:rsid w:val="00105EA7"/>
    <w:rsid w:val="00106A1A"/>
    <w:rsid w:val="00107D1D"/>
    <w:rsid w:val="00113CC4"/>
    <w:rsid w:val="00133164"/>
    <w:rsid w:val="00161140"/>
    <w:rsid w:val="00172816"/>
    <w:rsid w:val="001869F6"/>
    <w:rsid w:val="001956D7"/>
    <w:rsid w:val="001A0800"/>
    <w:rsid w:val="001C14B6"/>
    <w:rsid w:val="001C226F"/>
    <w:rsid w:val="001D2C15"/>
    <w:rsid w:val="001D3FEE"/>
    <w:rsid w:val="001F42A1"/>
    <w:rsid w:val="00225DDF"/>
    <w:rsid w:val="0023227B"/>
    <w:rsid w:val="00232963"/>
    <w:rsid w:val="00234976"/>
    <w:rsid w:val="002355CF"/>
    <w:rsid w:val="00241D3F"/>
    <w:rsid w:val="00246B64"/>
    <w:rsid w:val="00251A43"/>
    <w:rsid w:val="00251C73"/>
    <w:rsid w:val="00256CB6"/>
    <w:rsid w:val="00257ACF"/>
    <w:rsid w:val="0026028C"/>
    <w:rsid w:val="00275603"/>
    <w:rsid w:val="00277F62"/>
    <w:rsid w:val="002823B0"/>
    <w:rsid w:val="002B7853"/>
    <w:rsid w:val="002E45CD"/>
    <w:rsid w:val="002E5047"/>
    <w:rsid w:val="002F5263"/>
    <w:rsid w:val="00300DAD"/>
    <w:rsid w:val="00305E14"/>
    <w:rsid w:val="003172D0"/>
    <w:rsid w:val="00322215"/>
    <w:rsid w:val="00325D81"/>
    <w:rsid w:val="00343D77"/>
    <w:rsid w:val="00383ECC"/>
    <w:rsid w:val="0038468E"/>
    <w:rsid w:val="003860F5"/>
    <w:rsid w:val="003B756F"/>
    <w:rsid w:val="003C6AFB"/>
    <w:rsid w:val="003D36E9"/>
    <w:rsid w:val="003D63C2"/>
    <w:rsid w:val="003F74EF"/>
    <w:rsid w:val="004466AC"/>
    <w:rsid w:val="00451CC9"/>
    <w:rsid w:val="004556F3"/>
    <w:rsid w:val="004630FC"/>
    <w:rsid w:val="004702EF"/>
    <w:rsid w:val="004721A4"/>
    <w:rsid w:val="004758D5"/>
    <w:rsid w:val="0048032E"/>
    <w:rsid w:val="00481F69"/>
    <w:rsid w:val="0048410B"/>
    <w:rsid w:val="00484510"/>
    <w:rsid w:val="00492ABC"/>
    <w:rsid w:val="00494DAC"/>
    <w:rsid w:val="004A4620"/>
    <w:rsid w:val="004B06CB"/>
    <w:rsid w:val="005044A9"/>
    <w:rsid w:val="005049DE"/>
    <w:rsid w:val="00514D01"/>
    <w:rsid w:val="00532731"/>
    <w:rsid w:val="00534E61"/>
    <w:rsid w:val="0053705B"/>
    <w:rsid w:val="0054242A"/>
    <w:rsid w:val="005477A8"/>
    <w:rsid w:val="005510FA"/>
    <w:rsid w:val="00561D4F"/>
    <w:rsid w:val="00567790"/>
    <w:rsid w:val="00594681"/>
    <w:rsid w:val="005A2F42"/>
    <w:rsid w:val="005B208D"/>
    <w:rsid w:val="005B48D8"/>
    <w:rsid w:val="005B733D"/>
    <w:rsid w:val="005C6999"/>
    <w:rsid w:val="005D7FD0"/>
    <w:rsid w:val="005F3451"/>
    <w:rsid w:val="005F3BCA"/>
    <w:rsid w:val="00601422"/>
    <w:rsid w:val="00603D73"/>
    <w:rsid w:val="0061392A"/>
    <w:rsid w:val="00631ECA"/>
    <w:rsid w:val="00635BA5"/>
    <w:rsid w:val="00640B0A"/>
    <w:rsid w:val="0065265A"/>
    <w:rsid w:val="00662AC3"/>
    <w:rsid w:val="00687274"/>
    <w:rsid w:val="006903A2"/>
    <w:rsid w:val="006924F5"/>
    <w:rsid w:val="00696095"/>
    <w:rsid w:val="00696D1D"/>
    <w:rsid w:val="006A0F69"/>
    <w:rsid w:val="006A169A"/>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72CCB"/>
    <w:rsid w:val="00774C29"/>
    <w:rsid w:val="00774F03"/>
    <w:rsid w:val="0078781C"/>
    <w:rsid w:val="007A10CB"/>
    <w:rsid w:val="007A5891"/>
    <w:rsid w:val="007D0D9D"/>
    <w:rsid w:val="007E5DB9"/>
    <w:rsid w:val="007F7154"/>
    <w:rsid w:val="008168F5"/>
    <w:rsid w:val="00835F1F"/>
    <w:rsid w:val="00836739"/>
    <w:rsid w:val="0085400D"/>
    <w:rsid w:val="00854FF9"/>
    <w:rsid w:val="00867C98"/>
    <w:rsid w:val="00871D3F"/>
    <w:rsid w:val="00886C44"/>
    <w:rsid w:val="008A4888"/>
    <w:rsid w:val="008C424F"/>
    <w:rsid w:val="008D4A4E"/>
    <w:rsid w:val="008E47CF"/>
    <w:rsid w:val="008F0739"/>
    <w:rsid w:val="009113F4"/>
    <w:rsid w:val="0091211B"/>
    <w:rsid w:val="00915885"/>
    <w:rsid w:val="00921275"/>
    <w:rsid w:val="0092465D"/>
    <w:rsid w:val="00925D84"/>
    <w:rsid w:val="00943637"/>
    <w:rsid w:val="009659BE"/>
    <w:rsid w:val="0096659C"/>
    <w:rsid w:val="009704CA"/>
    <w:rsid w:val="00974507"/>
    <w:rsid w:val="00977A8D"/>
    <w:rsid w:val="00991055"/>
    <w:rsid w:val="009A4C94"/>
    <w:rsid w:val="009B298A"/>
    <w:rsid w:val="009B7296"/>
    <w:rsid w:val="009C380B"/>
    <w:rsid w:val="009D5101"/>
    <w:rsid w:val="009D7974"/>
    <w:rsid w:val="009E75A4"/>
    <w:rsid w:val="00A079D5"/>
    <w:rsid w:val="00A17533"/>
    <w:rsid w:val="00A22EEC"/>
    <w:rsid w:val="00A72E6C"/>
    <w:rsid w:val="00A83B6F"/>
    <w:rsid w:val="00A9767A"/>
    <w:rsid w:val="00AA6754"/>
    <w:rsid w:val="00AB0C7A"/>
    <w:rsid w:val="00AB44FD"/>
    <w:rsid w:val="00AC6844"/>
    <w:rsid w:val="00AD2F11"/>
    <w:rsid w:val="00AD3A97"/>
    <w:rsid w:val="00AF6F73"/>
    <w:rsid w:val="00B007B0"/>
    <w:rsid w:val="00B016BB"/>
    <w:rsid w:val="00B047D9"/>
    <w:rsid w:val="00B06FC3"/>
    <w:rsid w:val="00B2711B"/>
    <w:rsid w:val="00B3336A"/>
    <w:rsid w:val="00B4087D"/>
    <w:rsid w:val="00B436D3"/>
    <w:rsid w:val="00B73B41"/>
    <w:rsid w:val="00B742E3"/>
    <w:rsid w:val="00BD42FF"/>
    <w:rsid w:val="00BE365E"/>
    <w:rsid w:val="00C15FDB"/>
    <w:rsid w:val="00C208F8"/>
    <w:rsid w:val="00C2540B"/>
    <w:rsid w:val="00C32294"/>
    <w:rsid w:val="00C41390"/>
    <w:rsid w:val="00C42AED"/>
    <w:rsid w:val="00C54744"/>
    <w:rsid w:val="00C552AF"/>
    <w:rsid w:val="00C754C4"/>
    <w:rsid w:val="00C75DB8"/>
    <w:rsid w:val="00C82B8B"/>
    <w:rsid w:val="00C85720"/>
    <w:rsid w:val="00C86D48"/>
    <w:rsid w:val="00C87CFD"/>
    <w:rsid w:val="00C9458B"/>
    <w:rsid w:val="00C96A00"/>
    <w:rsid w:val="00CB058F"/>
    <w:rsid w:val="00CB6379"/>
    <w:rsid w:val="00CC19AA"/>
    <w:rsid w:val="00CC2968"/>
    <w:rsid w:val="00CD0C68"/>
    <w:rsid w:val="00CD417B"/>
    <w:rsid w:val="00CD475A"/>
    <w:rsid w:val="00CF39F2"/>
    <w:rsid w:val="00D07537"/>
    <w:rsid w:val="00D13EBE"/>
    <w:rsid w:val="00D1415C"/>
    <w:rsid w:val="00D20955"/>
    <w:rsid w:val="00D23B7C"/>
    <w:rsid w:val="00D3014E"/>
    <w:rsid w:val="00D30FF5"/>
    <w:rsid w:val="00D33B7A"/>
    <w:rsid w:val="00D45F44"/>
    <w:rsid w:val="00D52B1D"/>
    <w:rsid w:val="00D52F53"/>
    <w:rsid w:val="00D54340"/>
    <w:rsid w:val="00D62886"/>
    <w:rsid w:val="00D85978"/>
    <w:rsid w:val="00D92C5E"/>
    <w:rsid w:val="00DC6740"/>
    <w:rsid w:val="00DD2FE7"/>
    <w:rsid w:val="00DE1F2C"/>
    <w:rsid w:val="00DF53A9"/>
    <w:rsid w:val="00E04F05"/>
    <w:rsid w:val="00E07145"/>
    <w:rsid w:val="00E34730"/>
    <w:rsid w:val="00E80A33"/>
    <w:rsid w:val="00E94D56"/>
    <w:rsid w:val="00E9660D"/>
    <w:rsid w:val="00EB4FAC"/>
    <w:rsid w:val="00EE451B"/>
    <w:rsid w:val="00EF1332"/>
    <w:rsid w:val="00EF35F9"/>
    <w:rsid w:val="00F03E5C"/>
    <w:rsid w:val="00F07452"/>
    <w:rsid w:val="00F26339"/>
    <w:rsid w:val="00F4301E"/>
    <w:rsid w:val="00F64417"/>
    <w:rsid w:val="00F67195"/>
    <w:rsid w:val="00F858C3"/>
    <w:rsid w:val="00F85E2F"/>
    <w:rsid w:val="00F923EE"/>
    <w:rsid w:val="00F97125"/>
    <w:rsid w:val="00FA636F"/>
    <w:rsid w:val="00FA7F06"/>
    <w:rsid w:val="00FC3253"/>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character" w:customStyle="1" w:styleId="atn">
    <w:name w:val="atn"/>
    <w:basedOn w:val="DefaultParagraphFont"/>
    <w:rsid w:val="002F5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character" w:customStyle="1" w:styleId="atn">
    <w:name w:val="atn"/>
    <w:basedOn w:val="DefaultParagraphFont"/>
    <w:rsid w:val="002F5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4D516-291D-4A3B-9F23-9D27E623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2</TotalTime>
  <Pages>8</Pages>
  <Words>2855</Words>
  <Characters>16277</Characters>
  <Application>Microsoft Office Word</Application>
  <DocSecurity>4</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Jakuttek (UNEP/AEWA Secretariat)</dc:creator>
  <cp:lastModifiedBy>Catherine Lehmann (UNEP/AEWA Secretariat)</cp:lastModifiedBy>
  <cp:revision>2</cp:revision>
  <cp:lastPrinted>2014-08-13T14:25:00Z</cp:lastPrinted>
  <dcterms:created xsi:type="dcterms:W3CDTF">2014-11-08T20:52:00Z</dcterms:created>
  <dcterms:modified xsi:type="dcterms:W3CDTF">2014-11-08T20:52:00Z</dcterms:modified>
</cp:coreProperties>
</file>