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4848A5">
              <w:rPr>
                <w:rFonts w:eastAsia="Arial" w:cs="Arial"/>
                <w:lang w:val="fr-FR"/>
              </w:rPr>
              <w:t>24.4.10</w:t>
            </w:r>
          </w:p>
          <w:p w:rsidR="00EC2A58" w:rsidRPr="00A02506" w:rsidRDefault="004848A5"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30 septembre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4848A5">
        <w:rPr>
          <w:rFonts w:eastAsia="Arial" w:cs="Arial"/>
          <w:iCs/>
          <w:lang w:val="fr-FR"/>
        </w:rPr>
        <w:t>26.4</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4848A5" w:rsidRPr="004848A5" w:rsidRDefault="004848A5" w:rsidP="004848A5">
      <w:pPr>
        <w:spacing w:after="0" w:line="240" w:lineRule="auto"/>
        <w:jc w:val="center"/>
        <w:rPr>
          <w:rFonts w:eastAsia="Calibri" w:cs="Arial"/>
          <w:b/>
          <w:color w:val="000000" w:themeColor="text1"/>
          <w:lang w:val="fr-FR"/>
        </w:rPr>
      </w:pPr>
      <w:r w:rsidRPr="004848A5">
        <w:rPr>
          <w:rFonts w:eastAsia="Calibri" w:cs="Arial"/>
          <w:b/>
          <w:color w:val="000000" w:themeColor="text1"/>
          <w:lang w:val="fr-FR"/>
        </w:rPr>
        <w:t xml:space="preserve">DÉCLIN DES INSECTES ET LA MENACE QU’IL REPRÉSENTE </w:t>
      </w:r>
    </w:p>
    <w:p w:rsidR="004848A5" w:rsidRPr="004848A5" w:rsidRDefault="004848A5" w:rsidP="004848A5">
      <w:pPr>
        <w:spacing w:after="120" w:line="240" w:lineRule="auto"/>
        <w:jc w:val="center"/>
        <w:rPr>
          <w:rFonts w:eastAsia="Calibri" w:cs="Arial"/>
          <w:b/>
          <w:color w:val="000000" w:themeColor="text1"/>
          <w:lang w:val="fr-FR"/>
        </w:rPr>
      </w:pPr>
      <w:r w:rsidRPr="004848A5">
        <w:rPr>
          <w:rFonts w:eastAsia="Calibri" w:cs="Arial"/>
          <w:b/>
          <w:color w:val="000000" w:themeColor="text1"/>
          <w:lang w:val="fr-FR"/>
        </w:rPr>
        <w:t xml:space="preserve">POUR LES POPULATIONS ANIMALES MIGRATRICES INSECTIVORES </w:t>
      </w:r>
    </w:p>
    <w:p w:rsidR="004848A5" w:rsidRPr="00AC7508" w:rsidRDefault="004848A5" w:rsidP="004848A5">
      <w:pPr>
        <w:jc w:val="center"/>
        <w:rPr>
          <w:rFonts w:eastAsia="Times New Roman" w:cs="Arial"/>
          <w:i/>
          <w:lang w:val="fr-FR"/>
        </w:rPr>
      </w:pPr>
      <w:r w:rsidRPr="00AC7508">
        <w:rPr>
          <w:rFonts w:cs="Arial"/>
          <w:i/>
          <w:lang w:val="fr-FR"/>
        </w:rPr>
        <w:t>(Préparé par l’Union européenne)</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775334</wp:posOffset>
                </wp:positionH>
                <wp:positionV relativeFrom="paragraph">
                  <wp:posOffset>140970</wp:posOffset>
                </wp:positionV>
                <wp:extent cx="5267325" cy="43815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5267325" cy="4381500"/>
                        </a:xfrm>
                        <a:prstGeom prst="rect">
                          <a:avLst/>
                        </a:prstGeom>
                        <a:solidFill>
                          <a:srgbClr val="FFFFFF"/>
                        </a:solidFill>
                        <a:ln w="3172">
                          <a:solidFill>
                            <a:srgbClr val="000000"/>
                          </a:solidFill>
                          <a:prstDash val="solid"/>
                        </a:ln>
                      </wps:spPr>
                      <wps:txbx>
                        <w:txbxContent>
                          <w:p w:rsidR="00EC2A58" w:rsidRPr="00AC7508" w:rsidRDefault="00EC2A58" w:rsidP="004848A5">
                            <w:pPr>
                              <w:spacing w:after="0" w:line="240" w:lineRule="auto"/>
                              <w:jc w:val="both"/>
                              <w:rPr>
                                <w:rFonts w:cs="Arial"/>
                                <w:lang w:val="fr-FR"/>
                              </w:rPr>
                            </w:pPr>
                            <w:r w:rsidRPr="004848A5">
                              <w:rPr>
                                <w:rFonts w:eastAsia="Arial" w:cs="Arial"/>
                                <w:lang w:val="fr-FR"/>
                              </w:rPr>
                              <w:t>Résumé:</w:t>
                            </w:r>
                          </w:p>
                          <w:p w:rsidR="00EC2A58" w:rsidRPr="004848A5" w:rsidRDefault="00EC2A58" w:rsidP="004848A5">
                            <w:pPr>
                              <w:spacing w:after="0" w:line="240" w:lineRule="auto"/>
                              <w:jc w:val="both"/>
                              <w:rPr>
                                <w:rFonts w:cs="Arial"/>
                                <w:lang w:val="fr-FR"/>
                              </w:rPr>
                            </w:pPr>
                          </w:p>
                          <w:p w:rsidR="004848A5" w:rsidRPr="004848A5" w:rsidRDefault="004848A5" w:rsidP="004848A5">
                            <w:pPr>
                              <w:spacing w:after="0" w:line="240" w:lineRule="auto"/>
                              <w:jc w:val="both"/>
                              <w:rPr>
                                <w:rFonts w:cs="Arial"/>
                                <w:color w:val="000000"/>
                                <w:lang w:val="fr-FR"/>
                              </w:rPr>
                            </w:pPr>
                            <w:r w:rsidRPr="004848A5">
                              <w:rPr>
                                <w:rFonts w:cs="Arial"/>
                                <w:color w:val="000000"/>
                                <w:lang w:val="fr-FR"/>
                              </w:rPr>
                              <w:t xml:space="preserve">Ce document comprend un projet de </w:t>
                            </w:r>
                            <w:r>
                              <w:rPr>
                                <w:rFonts w:cs="Arial"/>
                                <w:color w:val="000000"/>
                                <w:lang w:val="fr-FR"/>
                              </w:rPr>
                              <w:t>R</w:t>
                            </w:r>
                            <w:r w:rsidRPr="004848A5">
                              <w:rPr>
                                <w:rFonts w:cs="Arial"/>
                                <w:color w:val="000000"/>
                                <w:lang w:val="fr-FR"/>
                              </w:rPr>
                              <w:t xml:space="preserve">ésolution et un projet de </w:t>
                            </w:r>
                            <w:r>
                              <w:rPr>
                                <w:rFonts w:cs="Arial"/>
                                <w:color w:val="000000"/>
                                <w:lang w:val="fr-FR"/>
                              </w:rPr>
                              <w:t>D</w:t>
                            </w:r>
                            <w:r w:rsidRPr="004848A5">
                              <w:rPr>
                                <w:rFonts w:cs="Arial"/>
                                <w:color w:val="000000"/>
                                <w:lang w:val="fr-FR"/>
                              </w:rPr>
                              <w:t>écision sur le déclin des insectes et la menace qu’il représente pour les populations animales migratrices insectivores.</w:t>
                            </w:r>
                          </w:p>
                          <w:p w:rsidR="004848A5" w:rsidRPr="004848A5" w:rsidRDefault="004848A5" w:rsidP="004848A5">
                            <w:pPr>
                              <w:spacing w:after="0" w:line="240" w:lineRule="auto"/>
                              <w:jc w:val="both"/>
                              <w:rPr>
                                <w:rFonts w:cs="Arial"/>
                                <w:lang w:val="fr-FR"/>
                              </w:rPr>
                            </w:pPr>
                          </w:p>
                          <w:p w:rsidR="004848A5" w:rsidRPr="004848A5" w:rsidRDefault="004848A5" w:rsidP="004848A5">
                            <w:pPr>
                              <w:spacing w:after="0" w:line="240" w:lineRule="auto"/>
                              <w:jc w:val="both"/>
                              <w:rPr>
                                <w:rFonts w:cs="Arial"/>
                                <w:highlight w:val="yellow"/>
                                <w:lang w:val="fr-FR"/>
                              </w:rPr>
                            </w:pPr>
                            <w:r w:rsidRPr="004848A5">
                              <w:rPr>
                                <w:rFonts w:cs="Arial"/>
                                <w:lang w:val="fr-FR"/>
                              </w:rPr>
                              <w:t xml:space="preserve">Le projet de </w:t>
                            </w:r>
                            <w:r>
                              <w:rPr>
                                <w:rFonts w:cs="Arial"/>
                                <w:lang w:val="fr-FR"/>
                              </w:rPr>
                              <w:t>R</w:t>
                            </w:r>
                            <w:r w:rsidRPr="004848A5">
                              <w:rPr>
                                <w:rFonts w:cs="Arial"/>
                                <w:lang w:val="fr-FR"/>
                              </w:rPr>
                              <w:t>ésolution appelle à une analyse et à une action concernant le déclin spectaculaire des insectes et sa réaction en chaîne sur les espèces insectivores migratrices. Il complète le paragraphe 5 (g) de l’Article VII du texte de la Convention invitant la Conférence des Parties à «</w:t>
                            </w:r>
                            <w:r w:rsidRPr="004848A5">
                              <w:rPr>
                                <w:rFonts w:cs="Arial"/>
                                <w:i/>
                                <w:lang w:val="fr-FR"/>
                              </w:rPr>
                              <w:t> faire des recommandations aux Parties pour améliorer l’efficacité de cette Convention</w:t>
                            </w:r>
                            <w:r w:rsidRPr="004848A5">
                              <w:rPr>
                                <w:rFonts w:cs="Arial"/>
                                <w:lang w:val="fr-FR"/>
                              </w:rPr>
                              <w:t> ».</w:t>
                            </w:r>
                          </w:p>
                          <w:p w:rsidR="004848A5" w:rsidRPr="004848A5" w:rsidRDefault="004848A5" w:rsidP="004848A5">
                            <w:pPr>
                              <w:spacing w:after="0" w:line="240" w:lineRule="auto"/>
                              <w:jc w:val="both"/>
                              <w:rPr>
                                <w:rFonts w:cs="Arial"/>
                                <w:lang w:val="fr-FR"/>
                              </w:rPr>
                            </w:pPr>
                          </w:p>
                          <w:p w:rsidR="004848A5" w:rsidRPr="004848A5" w:rsidRDefault="004848A5" w:rsidP="004848A5">
                            <w:pPr>
                              <w:spacing w:after="0" w:line="240" w:lineRule="auto"/>
                              <w:jc w:val="both"/>
                              <w:rPr>
                                <w:rFonts w:cs="Arial"/>
                                <w:lang w:val="fr-FR"/>
                              </w:rPr>
                            </w:pPr>
                            <w:r w:rsidRPr="004848A5">
                              <w:rPr>
                                <w:rFonts w:cs="Arial"/>
                                <w:lang w:val="fr-FR"/>
                              </w:rPr>
                              <w:t>Le projet de décision demande au Conseil scientifique d’évaluer les facteurs les plus importants responsables du déclin des insectes, d’évaluer sa réaction en chaîne sur les espèces migratrices insectivores et</w:t>
                            </w:r>
                            <w:r w:rsidRPr="004848A5">
                              <w:rPr>
                                <w:rFonts w:cs="Arial"/>
                                <w:sz w:val="24"/>
                                <w:lang w:val="fr-FR"/>
                              </w:rPr>
                              <w:t xml:space="preserve"> </w:t>
                            </w:r>
                            <w:r w:rsidRPr="004848A5">
                              <w:rPr>
                                <w:rFonts w:cs="Arial"/>
                                <w:lang w:val="fr-FR"/>
                              </w:rPr>
                              <w:t xml:space="preserve">d’envisager l’élaboration de lignes directrices pour améliorer la situation. </w:t>
                            </w:r>
                          </w:p>
                          <w:p w:rsidR="004848A5" w:rsidRPr="004848A5" w:rsidRDefault="004848A5" w:rsidP="004848A5">
                            <w:pPr>
                              <w:spacing w:after="0" w:line="240" w:lineRule="auto"/>
                              <w:jc w:val="both"/>
                              <w:rPr>
                                <w:rFonts w:cs="Arial"/>
                                <w:lang w:val="fr-FR"/>
                              </w:rPr>
                            </w:pPr>
                          </w:p>
                          <w:p w:rsidR="004848A5" w:rsidRPr="004848A5" w:rsidRDefault="004848A5" w:rsidP="004848A5">
                            <w:pPr>
                              <w:spacing w:after="0" w:line="240" w:lineRule="auto"/>
                              <w:jc w:val="both"/>
                              <w:rPr>
                                <w:rFonts w:cs="Arial"/>
                                <w:lang w:val="fr-FR"/>
                              </w:rPr>
                            </w:pPr>
                            <w:r w:rsidRPr="004848A5">
                              <w:rPr>
                                <w:rFonts w:cs="Arial"/>
                                <w:lang w:val="fr-FR"/>
                              </w:rPr>
                              <w:t xml:space="preserve">La mise en œuvre de la </w:t>
                            </w:r>
                            <w:r>
                              <w:rPr>
                                <w:rFonts w:cs="Arial"/>
                                <w:lang w:val="fr-FR"/>
                              </w:rPr>
                              <w:t>R</w:t>
                            </w:r>
                            <w:r w:rsidRPr="004848A5">
                              <w:rPr>
                                <w:rFonts w:cs="Arial"/>
                                <w:lang w:val="fr-FR"/>
                              </w:rPr>
                              <w:t xml:space="preserve">ésolution et de la </w:t>
                            </w:r>
                            <w:r>
                              <w:rPr>
                                <w:rFonts w:cs="Arial"/>
                                <w:lang w:val="fr-FR"/>
                              </w:rPr>
                              <w:t>D</w:t>
                            </w:r>
                            <w:r w:rsidRPr="004848A5">
                              <w:rPr>
                                <w:rFonts w:cs="Arial"/>
                                <w:lang w:val="fr-FR"/>
                              </w:rPr>
                              <w:t>écision contribuera à la réalisation des objectifs 1, 7 et 15 du Plan stratégique pour les espèces migratrices 2015-2023.</w:t>
                            </w:r>
                          </w:p>
                          <w:p w:rsidR="004848A5" w:rsidRPr="004848A5" w:rsidRDefault="004848A5" w:rsidP="004848A5">
                            <w:pPr>
                              <w:spacing w:after="0" w:line="240" w:lineRule="auto"/>
                              <w:jc w:val="both"/>
                              <w:rPr>
                                <w:rFonts w:cs="Arial"/>
                                <w:lang w:val="fr-FR"/>
                              </w:rPr>
                            </w:pPr>
                          </w:p>
                          <w:p w:rsidR="004848A5" w:rsidRPr="004848A5" w:rsidRDefault="004848A5" w:rsidP="004848A5">
                            <w:pPr>
                              <w:spacing w:after="0" w:line="240" w:lineRule="auto"/>
                              <w:jc w:val="both"/>
                              <w:rPr>
                                <w:rFonts w:cs="Arial"/>
                                <w:lang w:val="fr-FR"/>
                              </w:rPr>
                            </w:pPr>
                            <w:r w:rsidRPr="004848A5">
                              <w:rPr>
                                <w:rFonts w:cs="Arial"/>
                                <w:lang w:val="fr-FR"/>
                              </w:rPr>
                              <w:t xml:space="preserve">Il est recommandé à la Conférence des Parties d’examiner le projet de </w:t>
                            </w:r>
                            <w:r>
                              <w:rPr>
                                <w:rFonts w:cs="Arial"/>
                                <w:lang w:val="fr-FR"/>
                              </w:rPr>
                              <w:t>R</w:t>
                            </w:r>
                            <w:r w:rsidRPr="004848A5">
                              <w:rPr>
                                <w:rFonts w:cs="Arial"/>
                                <w:lang w:val="fr-FR"/>
                              </w:rPr>
                              <w:t xml:space="preserve">ésolution et le projet de </w:t>
                            </w:r>
                            <w:r>
                              <w:rPr>
                                <w:rFonts w:cs="Arial"/>
                                <w:lang w:val="fr-FR"/>
                              </w:rPr>
                              <w:t>D</w:t>
                            </w:r>
                            <w:r w:rsidRPr="004848A5">
                              <w:rPr>
                                <w:rFonts w:cs="Arial"/>
                                <w:lang w:val="fr-FR"/>
                              </w:rPr>
                              <w:t>écision pour adoption.</w:t>
                            </w:r>
                          </w:p>
                          <w:p w:rsidR="004848A5" w:rsidRDefault="004848A5"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1pt;width:414.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MS/AEAAPkDAAAOAAAAZHJzL2Uyb0RvYy54bWysU9uO2yAQfa/Uf0C8N77E2exaIat2o1SV&#10;Vm2l7H4AwRAjYaBAYqdf3wF7s9m2T1X9gBlmOHPmzLC6HzqFTtx5aTTBxSzHiGtmGqkPBD8/bT/c&#10;YuQD1Q1VRnOCz9zj+/X7d6ve1rw0rVENdwhAtK97S3Abgq2zzLOWd9TPjOUanMK4jgYw3SFrHO0B&#10;vVNZmec3WW9cY51h3Hs43YxOvE74QnAWvgnheUCKYOAW0urSuo9rtl7R+uCobSWbaNB/YNFRqSHp&#10;BWpDA0VHJ/+A6iRzxhsRZsx0mRFCMp5qgGqK/Ldqdi21PNUC4nh7kcn/P1j29fTdIdkQvMBI0w5a&#10;9MSHgD6ZAVVRnd76GoJ2FsLCAMfQ5ZdzD4ex6EG4Lv6hHAR+0Pl80TaCMThclDfLeQlJGPiq+W2x&#10;yJP62et163z4zE2H4oZgB81LmtLTow9ABUJfQmI2b5RstlKpZLjD/kE5dKLQ6G36Iku48iZMadQT&#10;PC+WZUJ+4/PXEHn6/gYRKWyob8dUCWEKUxoSRr1GXeIuDPthEnFvmjNoCG8FamuN+4lRD3NHsP9x&#10;pI5jpL5oaOxdUVVxUJNRLZYlGO7as7/2UM0AiuCA0bh9CONww3RZGh71zrLYiiiRNh+PwQiZpIzk&#10;RkYTZ5ivJNf0FuIAX9sp6vXFrn8BAAD//wMAUEsDBBQABgAIAAAAIQCWfiI03gAAAAoBAAAPAAAA&#10;ZHJzL2Rvd25yZXYueG1sTI8xT8MwEIV3JP6DdUhs1ImltBDiVAiElIElhYHRja9JSnyOYrcJ/fUc&#10;E4xP79O774rt4gZxxin0njSkqwQEUuNtT62Gj/fXu3sQIRqyZvCEGr4xwLa8vipMbv1MNZ53sRU8&#10;QiE3GroYx1zK0HToTFj5EYm7g5+ciRynVtrJzDzuBqmSZC2d6YkvdGbE5w6br93JaTheIimq37Jx&#10;nj43VVa/VGl10fr2Znl6BBFxiX8w/OqzOpTstPcnskEMnJVKGdWglALBwEOWrkHsNWy4AlkW8v8L&#10;5Q8AAAD//wMAUEsBAi0AFAAGAAgAAAAhALaDOJL+AAAA4QEAABMAAAAAAAAAAAAAAAAAAAAAAFtD&#10;b250ZW50X1R5cGVzXS54bWxQSwECLQAUAAYACAAAACEAOP0h/9YAAACUAQAACwAAAAAAAAAAAAAA&#10;AAAvAQAAX3JlbHMvLnJlbHNQSwECLQAUAAYACAAAACEA0yyjEvwBAAD5AwAADgAAAAAAAAAAAAAA&#10;AAAuAgAAZHJzL2Uyb0RvYy54bWxQSwECLQAUAAYACAAAACEAln4iNN4AAAAKAQAADwAAAAAAAAAA&#10;AAAAAABWBAAAZHJzL2Rvd25yZXYueG1sUEsFBgAAAAAEAAQA8wAAAGEFAAAAAA==&#10;" strokeweight=".08811mm">
                <v:textbox>
                  <w:txbxContent>
                    <w:p w:rsidR="00EC2A58" w:rsidRPr="00AC7508" w:rsidRDefault="00EC2A58" w:rsidP="004848A5">
                      <w:pPr>
                        <w:spacing w:after="0" w:line="240" w:lineRule="auto"/>
                        <w:jc w:val="both"/>
                        <w:rPr>
                          <w:rFonts w:cs="Arial"/>
                          <w:lang w:val="fr-FR"/>
                        </w:rPr>
                      </w:pPr>
                      <w:r w:rsidRPr="004848A5">
                        <w:rPr>
                          <w:rFonts w:eastAsia="Arial" w:cs="Arial"/>
                          <w:lang w:val="fr-FR"/>
                        </w:rPr>
                        <w:t>Résumé:</w:t>
                      </w:r>
                    </w:p>
                    <w:p w:rsidR="00EC2A58" w:rsidRPr="004848A5" w:rsidRDefault="00EC2A58" w:rsidP="004848A5">
                      <w:pPr>
                        <w:spacing w:after="0" w:line="240" w:lineRule="auto"/>
                        <w:jc w:val="both"/>
                        <w:rPr>
                          <w:rFonts w:cs="Arial"/>
                          <w:lang w:val="fr-FR"/>
                        </w:rPr>
                      </w:pPr>
                    </w:p>
                    <w:p w:rsidR="004848A5" w:rsidRPr="004848A5" w:rsidRDefault="004848A5" w:rsidP="004848A5">
                      <w:pPr>
                        <w:spacing w:after="0" w:line="240" w:lineRule="auto"/>
                        <w:jc w:val="both"/>
                        <w:rPr>
                          <w:rFonts w:cs="Arial"/>
                          <w:color w:val="000000"/>
                          <w:lang w:val="fr-FR"/>
                        </w:rPr>
                      </w:pPr>
                      <w:r w:rsidRPr="004848A5">
                        <w:rPr>
                          <w:rFonts w:cs="Arial"/>
                          <w:color w:val="000000"/>
                          <w:lang w:val="fr-FR"/>
                        </w:rPr>
                        <w:t xml:space="preserve">Ce document comprend un projet de </w:t>
                      </w:r>
                      <w:r>
                        <w:rPr>
                          <w:rFonts w:cs="Arial"/>
                          <w:color w:val="000000"/>
                          <w:lang w:val="fr-FR"/>
                        </w:rPr>
                        <w:t>R</w:t>
                      </w:r>
                      <w:r w:rsidRPr="004848A5">
                        <w:rPr>
                          <w:rFonts w:cs="Arial"/>
                          <w:color w:val="000000"/>
                          <w:lang w:val="fr-FR"/>
                        </w:rPr>
                        <w:t xml:space="preserve">ésolution et un projet de </w:t>
                      </w:r>
                      <w:r>
                        <w:rPr>
                          <w:rFonts w:cs="Arial"/>
                          <w:color w:val="000000"/>
                          <w:lang w:val="fr-FR"/>
                        </w:rPr>
                        <w:t>D</w:t>
                      </w:r>
                      <w:r w:rsidRPr="004848A5">
                        <w:rPr>
                          <w:rFonts w:cs="Arial"/>
                          <w:color w:val="000000"/>
                          <w:lang w:val="fr-FR"/>
                        </w:rPr>
                        <w:t>écision sur le déclin des insectes et la menace qu’il représente pour les populations animales migratrices insectivores.</w:t>
                      </w:r>
                    </w:p>
                    <w:p w:rsidR="004848A5" w:rsidRPr="004848A5" w:rsidRDefault="004848A5" w:rsidP="004848A5">
                      <w:pPr>
                        <w:spacing w:after="0" w:line="240" w:lineRule="auto"/>
                        <w:jc w:val="both"/>
                        <w:rPr>
                          <w:rFonts w:cs="Arial"/>
                          <w:lang w:val="fr-FR"/>
                        </w:rPr>
                      </w:pPr>
                    </w:p>
                    <w:p w:rsidR="004848A5" w:rsidRPr="004848A5" w:rsidRDefault="004848A5" w:rsidP="004848A5">
                      <w:pPr>
                        <w:spacing w:after="0" w:line="240" w:lineRule="auto"/>
                        <w:jc w:val="both"/>
                        <w:rPr>
                          <w:rFonts w:cs="Arial"/>
                          <w:highlight w:val="yellow"/>
                          <w:lang w:val="fr-FR"/>
                        </w:rPr>
                      </w:pPr>
                      <w:r w:rsidRPr="004848A5">
                        <w:rPr>
                          <w:rFonts w:cs="Arial"/>
                          <w:lang w:val="fr-FR"/>
                        </w:rPr>
                        <w:t xml:space="preserve">Le projet de </w:t>
                      </w:r>
                      <w:r>
                        <w:rPr>
                          <w:rFonts w:cs="Arial"/>
                          <w:lang w:val="fr-FR"/>
                        </w:rPr>
                        <w:t>R</w:t>
                      </w:r>
                      <w:r w:rsidRPr="004848A5">
                        <w:rPr>
                          <w:rFonts w:cs="Arial"/>
                          <w:lang w:val="fr-FR"/>
                        </w:rPr>
                        <w:t>ésolution appelle à une analyse et à une action concernant le déclin spectaculaire des insectes et sa réaction en chaîne sur les espèces insectivores migratrices. Il complète le paragraphe 5 (g) de l’Article VII du texte de la Convention invitant la Conférence des Parties à «</w:t>
                      </w:r>
                      <w:r w:rsidRPr="004848A5">
                        <w:rPr>
                          <w:rFonts w:cs="Arial"/>
                          <w:i/>
                          <w:lang w:val="fr-FR"/>
                        </w:rPr>
                        <w:t> faire des recommandations aux Parties pour améliorer l’efficacité de cette Convention</w:t>
                      </w:r>
                      <w:r w:rsidRPr="004848A5">
                        <w:rPr>
                          <w:rFonts w:cs="Arial"/>
                          <w:lang w:val="fr-FR"/>
                        </w:rPr>
                        <w:t> ».</w:t>
                      </w:r>
                    </w:p>
                    <w:p w:rsidR="004848A5" w:rsidRPr="004848A5" w:rsidRDefault="004848A5" w:rsidP="004848A5">
                      <w:pPr>
                        <w:spacing w:after="0" w:line="240" w:lineRule="auto"/>
                        <w:jc w:val="both"/>
                        <w:rPr>
                          <w:rFonts w:cs="Arial"/>
                          <w:lang w:val="fr-FR"/>
                        </w:rPr>
                      </w:pPr>
                    </w:p>
                    <w:p w:rsidR="004848A5" w:rsidRPr="004848A5" w:rsidRDefault="004848A5" w:rsidP="004848A5">
                      <w:pPr>
                        <w:spacing w:after="0" w:line="240" w:lineRule="auto"/>
                        <w:jc w:val="both"/>
                        <w:rPr>
                          <w:rFonts w:cs="Arial"/>
                          <w:lang w:val="fr-FR"/>
                        </w:rPr>
                      </w:pPr>
                      <w:r w:rsidRPr="004848A5">
                        <w:rPr>
                          <w:rFonts w:cs="Arial"/>
                          <w:lang w:val="fr-FR"/>
                        </w:rPr>
                        <w:t>Le projet de décision demande au Conseil scientifique d’évaluer les facteurs les plus importants responsables du déclin des insectes, d’évaluer sa réaction en chaîne sur les espèces migratrices insectivores et</w:t>
                      </w:r>
                      <w:r w:rsidRPr="004848A5">
                        <w:rPr>
                          <w:rFonts w:cs="Arial"/>
                          <w:sz w:val="24"/>
                          <w:lang w:val="fr-FR"/>
                        </w:rPr>
                        <w:t xml:space="preserve"> </w:t>
                      </w:r>
                      <w:r w:rsidRPr="004848A5">
                        <w:rPr>
                          <w:rFonts w:cs="Arial"/>
                          <w:lang w:val="fr-FR"/>
                        </w:rPr>
                        <w:t xml:space="preserve">d’envisager l’élaboration de lignes directrices pour améliorer la situation. </w:t>
                      </w:r>
                    </w:p>
                    <w:p w:rsidR="004848A5" w:rsidRPr="004848A5" w:rsidRDefault="004848A5" w:rsidP="004848A5">
                      <w:pPr>
                        <w:spacing w:after="0" w:line="240" w:lineRule="auto"/>
                        <w:jc w:val="both"/>
                        <w:rPr>
                          <w:rFonts w:cs="Arial"/>
                          <w:lang w:val="fr-FR"/>
                        </w:rPr>
                      </w:pPr>
                    </w:p>
                    <w:p w:rsidR="004848A5" w:rsidRPr="004848A5" w:rsidRDefault="004848A5" w:rsidP="004848A5">
                      <w:pPr>
                        <w:spacing w:after="0" w:line="240" w:lineRule="auto"/>
                        <w:jc w:val="both"/>
                        <w:rPr>
                          <w:rFonts w:cs="Arial"/>
                          <w:lang w:val="fr-FR"/>
                        </w:rPr>
                      </w:pPr>
                      <w:r w:rsidRPr="004848A5">
                        <w:rPr>
                          <w:rFonts w:cs="Arial"/>
                          <w:lang w:val="fr-FR"/>
                        </w:rPr>
                        <w:t xml:space="preserve">La mise en œuvre de la </w:t>
                      </w:r>
                      <w:r>
                        <w:rPr>
                          <w:rFonts w:cs="Arial"/>
                          <w:lang w:val="fr-FR"/>
                        </w:rPr>
                        <w:t>R</w:t>
                      </w:r>
                      <w:r w:rsidRPr="004848A5">
                        <w:rPr>
                          <w:rFonts w:cs="Arial"/>
                          <w:lang w:val="fr-FR"/>
                        </w:rPr>
                        <w:t xml:space="preserve">ésolution et de la </w:t>
                      </w:r>
                      <w:r>
                        <w:rPr>
                          <w:rFonts w:cs="Arial"/>
                          <w:lang w:val="fr-FR"/>
                        </w:rPr>
                        <w:t>D</w:t>
                      </w:r>
                      <w:r w:rsidRPr="004848A5">
                        <w:rPr>
                          <w:rFonts w:cs="Arial"/>
                          <w:lang w:val="fr-FR"/>
                        </w:rPr>
                        <w:t>écision contribuera à la réalisation des objectifs 1, 7 et 15 du Plan stratégique pour les espèces migratrices 2015-2023.</w:t>
                      </w:r>
                    </w:p>
                    <w:p w:rsidR="004848A5" w:rsidRPr="004848A5" w:rsidRDefault="004848A5" w:rsidP="004848A5">
                      <w:pPr>
                        <w:spacing w:after="0" w:line="240" w:lineRule="auto"/>
                        <w:jc w:val="both"/>
                        <w:rPr>
                          <w:rFonts w:cs="Arial"/>
                          <w:lang w:val="fr-FR"/>
                        </w:rPr>
                      </w:pPr>
                    </w:p>
                    <w:p w:rsidR="004848A5" w:rsidRPr="004848A5" w:rsidRDefault="004848A5" w:rsidP="004848A5">
                      <w:pPr>
                        <w:spacing w:after="0" w:line="240" w:lineRule="auto"/>
                        <w:jc w:val="both"/>
                        <w:rPr>
                          <w:rFonts w:cs="Arial"/>
                          <w:lang w:val="fr-FR"/>
                        </w:rPr>
                      </w:pPr>
                      <w:r w:rsidRPr="004848A5">
                        <w:rPr>
                          <w:rFonts w:cs="Arial"/>
                          <w:lang w:val="fr-FR"/>
                        </w:rPr>
                        <w:t xml:space="preserve">Il est recommandé à la Conférence des Parties d’examiner le projet de </w:t>
                      </w:r>
                      <w:r>
                        <w:rPr>
                          <w:rFonts w:cs="Arial"/>
                          <w:lang w:val="fr-FR"/>
                        </w:rPr>
                        <w:t>R</w:t>
                      </w:r>
                      <w:r w:rsidRPr="004848A5">
                        <w:rPr>
                          <w:rFonts w:cs="Arial"/>
                          <w:lang w:val="fr-FR"/>
                        </w:rPr>
                        <w:t xml:space="preserve">ésolution et le projet de </w:t>
                      </w:r>
                      <w:r>
                        <w:rPr>
                          <w:rFonts w:cs="Arial"/>
                          <w:lang w:val="fr-FR"/>
                        </w:rPr>
                        <w:t>D</w:t>
                      </w:r>
                      <w:r w:rsidRPr="004848A5">
                        <w:rPr>
                          <w:rFonts w:cs="Arial"/>
                          <w:lang w:val="fr-FR"/>
                        </w:rPr>
                        <w:t>écision pour adoption.</w:t>
                      </w:r>
                    </w:p>
                    <w:p w:rsidR="004848A5" w:rsidRDefault="004848A5"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293B2E" w:rsidRDefault="00293B2E" w:rsidP="00EF7FC8">
      <w:pPr>
        <w:pStyle w:val="FourthnumberingA"/>
        <w:numPr>
          <w:ilvl w:val="0"/>
          <w:numId w:val="0"/>
        </w:numPr>
      </w:pPr>
    </w:p>
    <w:p w:rsidR="004848A5" w:rsidRDefault="004848A5" w:rsidP="004848A5">
      <w:pPr>
        <w:spacing w:after="0" w:line="240" w:lineRule="auto"/>
        <w:jc w:val="center"/>
        <w:rPr>
          <w:rFonts w:eastAsia="Calibri" w:cs="Arial"/>
          <w:b/>
          <w:color w:val="000000" w:themeColor="text1"/>
          <w:lang w:val="fr-FR"/>
        </w:rPr>
      </w:pPr>
    </w:p>
    <w:p w:rsidR="004848A5" w:rsidRPr="004848A5" w:rsidRDefault="004848A5" w:rsidP="004848A5">
      <w:pPr>
        <w:spacing w:after="0" w:line="240" w:lineRule="auto"/>
        <w:jc w:val="center"/>
        <w:rPr>
          <w:rFonts w:eastAsia="Calibri" w:cs="Arial"/>
          <w:b/>
          <w:color w:val="000000" w:themeColor="text1"/>
          <w:lang w:val="fr-FR"/>
        </w:rPr>
      </w:pPr>
      <w:r w:rsidRPr="004848A5">
        <w:rPr>
          <w:rFonts w:eastAsia="Calibri" w:cs="Arial"/>
          <w:b/>
          <w:color w:val="000000" w:themeColor="text1"/>
          <w:lang w:val="fr-FR"/>
        </w:rPr>
        <w:t xml:space="preserve">DÉCLIN DES INSECTES ET LA MENACE QU’IL REPRÉSENTE </w:t>
      </w:r>
    </w:p>
    <w:p w:rsidR="004848A5" w:rsidRPr="004848A5" w:rsidRDefault="004848A5" w:rsidP="004848A5">
      <w:pPr>
        <w:spacing w:after="0" w:line="240" w:lineRule="auto"/>
        <w:jc w:val="center"/>
        <w:rPr>
          <w:rFonts w:eastAsia="Calibri" w:cs="Arial"/>
          <w:b/>
          <w:color w:val="000000" w:themeColor="text1"/>
          <w:lang w:val="fr-FR"/>
        </w:rPr>
      </w:pPr>
      <w:r w:rsidRPr="004848A5">
        <w:rPr>
          <w:rFonts w:eastAsia="Calibri" w:cs="Arial"/>
          <w:b/>
          <w:color w:val="000000" w:themeColor="text1"/>
          <w:lang w:val="fr-FR"/>
        </w:rPr>
        <w:t xml:space="preserve">POUR LES POPULATIONS ANIMALES MIGRATRICES INSECTIVORES </w:t>
      </w:r>
    </w:p>
    <w:p w:rsidR="004848A5" w:rsidRPr="004848A5" w:rsidRDefault="004848A5" w:rsidP="004848A5">
      <w:pPr>
        <w:spacing w:after="0" w:line="240" w:lineRule="auto"/>
        <w:jc w:val="center"/>
        <w:rPr>
          <w:rFonts w:cs="Arial"/>
          <w:lang w:val="fr-FR"/>
        </w:rPr>
      </w:pPr>
    </w:p>
    <w:p w:rsidR="004848A5" w:rsidRPr="004848A5" w:rsidRDefault="004848A5" w:rsidP="004848A5">
      <w:pPr>
        <w:spacing w:after="0" w:line="240" w:lineRule="auto"/>
        <w:ind w:left="567" w:hanging="567"/>
        <w:jc w:val="both"/>
        <w:rPr>
          <w:rFonts w:cs="Arial"/>
          <w:u w:val="single"/>
        </w:rPr>
      </w:pPr>
      <w:proofErr w:type="spellStart"/>
      <w:r w:rsidRPr="004848A5">
        <w:rPr>
          <w:rFonts w:cs="Arial"/>
          <w:u w:val="single"/>
        </w:rPr>
        <w:t>Contexte</w:t>
      </w:r>
      <w:proofErr w:type="spellEnd"/>
    </w:p>
    <w:p w:rsidR="004848A5" w:rsidRPr="004848A5" w:rsidRDefault="004848A5" w:rsidP="004848A5">
      <w:pPr>
        <w:spacing w:after="0" w:line="240" w:lineRule="auto"/>
        <w:ind w:left="567" w:hanging="567"/>
        <w:jc w:val="both"/>
        <w:rPr>
          <w:rFonts w:cs="Arial"/>
        </w:rPr>
      </w:pPr>
    </w:p>
    <w:p w:rsidR="004848A5" w:rsidRPr="004848A5" w:rsidRDefault="004848A5" w:rsidP="004848A5">
      <w:pPr>
        <w:pStyle w:val="ListParagraph"/>
        <w:widowControl w:val="0"/>
        <w:numPr>
          <w:ilvl w:val="0"/>
          <w:numId w:val="8"/>
        </w:numPr>
        <w:autoSpaceDE w:val="0"/>
        <w:autoSpaceDN w:val="0"/>
        <w:adjustRightInd w:val="0"/>
        <w:spacing w:after="0" w:line="240" w:lineRule="auto"/>
        <w:ind w:left="567" w:hanging="567"/>
        <w:jc w:val="both"/>
        <w:rPr>
          <w:rFonts w:cs="Arial"/>
          <w:lang w:val="fr-FR"/>
        </w:rPr>
      </w:pPr>
      <w:r w:rsidRPr="004848A5">
        <w:rPr>
          <w:rFonts w:cs="Arial"/>
          <w:lang w:val="fr-FR"/>
        </w:rPr>
        <w:t xml:space="preserve">La communauté scientifique s’accorde sur le déclin spectaculaire de la biodiversité et de la biomasse d’insectes dans de nombreuses régions du monde, comme le confirme le rapport d’évaluation mondial de l’IPBES sur la biodiversité et les services écosystémiques, qui souligne également le déclin rapide des populations et de l’abondance d’insectes. </w:t>
      </w:r>
    </w:p>
    <w:p w:rsidR="004848A5" w:rsidRPr="004848A5" w:rsidRDefault="004848A5" w:rsidP="004848A5">
      <w:pPr>
        <w:pStyle w:val="ListParagraph"/>
        <w:spacing w:after="0" w:line="240" w:lineRule="auto"/>
        <w:ind w:left="567" w:hanging="567"/>
        <w:jc w:val="both"/>
        <w:rPr>
          <w:rFonts w:cs="Arial"/>
          <w:lang w:val="fr-FR"/>
        </w:rPr>
      </w:pPr>
    </w:p>
    <w:p w:rsidR="004848A5" w:rsidRPr="004848A5" w:rsidRDefault="004848A5" w:rsidP="004848A5">
      <w:pPr>
        <w:pStyle w:val="ListParagraph"/>
        <w:widowControl w:val="0"/>
        <w:numPr>
          <w:ilvl w:val="0"/>
          <w:numId w:val="8"/>
        </w:numPr>
        <w:autoSpaceDE w:val="0"/>
        <w:autoSpaceDN w:val="0"/>
        <w:adjustRightInd w:val="0"/>
        <w:spacing w:after="0" w:line="240" w:lineRule="auto"/>
        <w:ind w:left="567" w:hanging="567"/>
        <w:jc w:val="both"/>
        <w:rPr>
          <w:rFonts w:cs="Arial"/>
          <w:lang w:val="fr-FR"/>
        </w:rPr>
      </w:pPr>
      <w:r w:rsidRPr="004848A5">
        <w:rPr>
          <w:rFonts w:cs="Arial"/>
          <w:lang w:val="fr-FR"/>
        </w:rPr>
        <w:t>En règle générale, la moitié des espèces d’insectes sont en déclin rapide et un tiers sont menacées d’extinction. Le plus inquiétant est que ces déclins comprennent non seulement des espèces rares et spécialistes ayant des exigences écologiques étroites ou des habitats restreints, mais également des espèces généralistes, anciennement communes et répandues. La méta-analyse menée par Sanchez-</w:t>
      </w:r>
      <w:proofErr w:type="spellStart"/>
      <w:r w:rsidRPr="004848A5">
        <w:rPr>
          <w:rFonts w:cs="Arial"/>
          <w:lang w:val="fr-FR"/>
        </w:rPr>
        <w:t>Bayo</w:t>
      </w:r>
      <w:proofErr w:type="spellEnd"/>
      <w:r w:rsidRPr="004848A5">
        <w:rPr>
          <w:rFonts w:cs="Arial"/>
          <w:lang w:val="fr-FR"/>
        </w:rPr>
        <w:t xml:space="preserve"> et </w:t>
      </w:r>
      <w:proofErr w:type="spellStart"/>
      <w:r w:rsidRPr="004848A5">
        <w:rPr>
          <w:rFonts w:cs="Arial"/>
          <w:lang w:val="fr-FR"/>
        </w:rPr>
        <w:t>Wyckhuys</w:t>
      </w:r>
      <w:proofErr w:type="spellEnd"/>
      <w:r w:rsidRPr="004848A5">
        <w:rPr>
          <w:rFonts w:cs="Arial"/>
          <w:lang w:val="fr-FR"/>
        </w:rPr>
        <w:t xml:space="preserve"> conclut que le déclin spectaculaire des insectes pourrait entraîner la disparition de 40 % des espèces d’insectes de la planète au cours des prochaines décennies</w:t>
      </w:r>
      <w:r w:rsidRPr="004848A5">
        <w:rPr>
          <w:rFonts w:cs="Arial"/>
          <w:vertAlign w:val="superscript"/>
        </w:rPr>
        <w:footnoteReference w:id="1"/>
      </w:r>
      <w:r w:rsidRPr="004848A5">
        <w:rPr>
          <w:rFonts w:cs="Arial"/>
          <w:vertAlign w:val="superscript"/>
          <w:lang w:val="fr-FR"/>
        </w:rPr>
        <w:t>.</w:t>
      </w:r>
      <w:r w:rsidRPr="004848A5">
        <w:rPr>
          <w:rFonts w:cs="Arial"/>
          <w:lang w:val="fr-FR"/>
        </w:rPr>
        <w:t xml:space="preserve"> En outre, certaines études révèlent également une perte à long terme de la biomasse d’insectes au niveau local, pouvant aller jusqu’à 76 % dans les zones protégées (malgré l’absence de changement d’utilisation du territoire)</w:t>
      </w:r>
      <w:r w:rsidRPr="004848A5">
        <w:rPr>
          <w:rFonts w:cs="Arial"/>
          <w:vertAlign w:val="superscript"/>
        </w:rPr>
        <w:footnoteReference w:id="2"/>
      </w:r>
      <w:r w:rsidRPr="004848A5">
        <w:rPr>
          <w:rFonts w:cs="Arial"/>
          <w:lang w:val="fr-FR"/>
        </w:rPr>
        <w:t xml:space="preserve"> et entre 78 et 98 % dans des habitats parfaitement adaptés</w:t>
      </w:r>
      <w:r w:rsidRPr="004848A5">
        <w:rPr>
          <w:rFonts w:cs="Arial"/>
          <w:vertAlign w:val="superscript"/>
        </w:rPr>
        <w:footnoteReference w:id="3"/>
      </w:r>
      <w:r w:rsidRPr="004848A5">
        <w:rPr>
          <w:rFonts w:cs="Arial"/>
          <w:vertAlign w:val="superscript"/>
          <w:lang w:val="fr-FR"/>
        </w:rPr>
        <w:t>.</w:t>
      </w:r>
    </w:p>
    <w:p w:rsidR="004848A5" w:rsidRPr="004848A5" w:rsidRDefault="004848A5" w:rsidP="004848A5">
      <w:pPr>
        <w:pStyle w:val="ListParagraph"/>
        <w:spacing w:after="0" w:line="240" w:lineRule="auto"/>
        <w:ind w:left="567" w:hanging="567"/>
        <w:jc w:val="both"/>
        <w:rPr>
          <w:rFonts w:cs="Arial"/>
          <w:lang w:val="fr-FR"/>
        </w:rPr>
      </w:pPr>
    </w:p>
    <w:p w:rsidR="004848A5" w:rsidRPr="004848A5" w:rsidRDefault="004848A5" w:rsidP="004848A5">
      <w:pPr>
        <w:pStyle w:val="ListParagraph"/>
        <w:widowControl w:val="0"/>
        <w:numPr>
          <w:ilvl w:val="0"/>
          <w:numId w:val="8"/>
        </w:numPr>
        <w:autoSpaceDE w:val="0"/>
        <w:autoSpaceDN w:val="0"/>
        <w:adjustRightInd w:val="0"/>
        <w:spacing w:after="0" w:line="240" w:lineRule="auto"/>
        <w:ind w:left="567" w:hanging="567"/>
        <w:jc w:val="both"/>
        <w:rPr>
          <w:rFonts w:cs="Arial"/>
          <w:lang w:val="fr-FR"/>
        </w:rPr>
      </w:pPr>
      <w:r w:rsidRPr="004848A5">
        <w:rPr>
          <w:rFonts w:cs="Arial"/>
          <w:lang w:val="fr-FR"/>
        </w:rPr>
        <w:t>La biodiversité des insectes joue un rôle vital dans le bon fonctionnement de nombreux écosystèmes du monde et de leurs services. De plus, les insectes constituent une ressource alimentaire essentielle pour de nombreuses espèces de vertébrés qui s’en nourrissent ou en dépendent pour élever leur progéniture. Une grande partie de ces vertébrés insectivores sont des espèces migratrices. En ce sens, le déclin des insectes peut également affecter de nombreuses espèces migratrices d’insectivores, en particulier les chauves-souris et les oiseaux, comme le montrent différentes études</w:t>
      </w:r>
      <w:r w:rsidRPr="004848A5">
        <w:rPr>
          <w:rFonts w:cs="Arial"/>
          <w:vertAlign w:val="superscript"/>
        </w:rPr>
        <w:footnoteReference w:id="4"/>
      </w:r>
      <w:r w:rsidRPr="004848A5">
        <w:rPr>
          <w:rFonts w:cs="Arial"/>
          <w:vertAlign w:val="superscript"/>
          <w:lang w:val="fr-FR"/>
        </w:rPr>
        <w:t xml:space="preserve"> </w:t>
      </w:r>
      <w:r w:rsidRPr="004848A5">
        <w:rPr>
          <w:rStyle w:val="FootnoteReference"/>
          <w:rFonts w:ascii="Arial" w:hAnsi="Arial" w:cs="Arial"/>
          <w:vertAlign w:val="superscript"/>
        </w:rPr>
        <w:footnoteReference w:id="5"/>
      </w:r>
      <w:r w:rsidRPr="004848A5">
        <w:rPr>
          <w:rFonts w:cs="Arial"/>
          <w:vertAlign w:val="superscript"/>
          <w:lang w:val="fr-FR"/>
        </w:rPr>
        <w:t xml:space="preserve"> </w:t>
      </w:r>
      <w:r w:rsidRPr="004848A5">
        <w:rPr>
          <w:rStyle w:val="FootnoteReference"/>
          <w:rFonts w:ascii="Arial" w:hAnsi="Arial" w:cs="Arial"/>
          <w:vertAlign w:val="superscript"/>
        </w:rPr>
        <w:footnoteReference w:id="6"/>
      </w:r>
      <w:r w:rsidRPr="004848A5">
        <w:rPr>
          <w:rStyle w:val="FootnoteReference"/>
          <w:rFonts w:ascii="Arial" w:hAnsi="Arial" w:cs="Arial"/>
          <w:vertAlign w:val="superscript"/>
          <w:lang w:val="fr-FR"/>
        </w:rPr>
        <w:t>.</w:t>
      </w:r>
      <w:r w:rsidRPr="004848A5">
        <w:rPr>
          <w:rFonts w:cs="Arial"/>
          <w:lang w:val="fr-FR"/>
        </w:rPr>
        <w:t xml:space="preserve"> </w:t>
      </w:r>
    </w:p>
    <w:p w:rsidR="004848A5" w:rsidRPr="004848A5" w:rsidRDefault="004848A5" w:rsidP="004848A5">
      <w:pPr>
        <w:pStyle w:val="ListParagraph"/>
        <w:spacing w:after="0" w:line="240" w:lineRule="auto"/>
        <w:ind w:left="567" w:hanging="567"/>
        <w:jc w:val="both"/>
        <w:rPr>
          <w:rFonts w:cs="Arial"/>
          <w:lang w:val="fr-FR"/>
        </w:rPr>
      </w:pPr>
    </w:p>
    <w:p w:rsidR="004848A5" w:rsidRPr="004848A5" w:rsidRDefault="004848A5" w:rsidP="004848A5">
      <w:pPr>
        <w:pStyle w:val="ListParagraph"/>
        <w:widowControl w:val="0"/>
        <w:numPr>
          <w:ilvl w:val="0"/>
          <w:numId w:val="8"/>
        </w:numPr>
        <w:autoSpaceDE w:val="0"/>
        <w:autoSpaceDN w:val="0"/>
        <w:adjustRightInd w:val="0"/>
        <w:spacing w:after="0" w:line="240" w:lineRule="auto"/>
        <w:ind w:left="567" w:hanging="567"/>
        <w:jc w:val="both"/>
        <w:rPr>
          <w:rFonts w:cs="Arial"/>
          <w:lang w:val="fr-FR"/>
        </w:rPr>
      </w:pPr>
      <w:r w:rsidRPr="004848A5">
        <w:rPr>
          <w:rFonts w:cs="Arial"/>
          <w:lang w:val="fr-FR"/>
        </w:rPr>
        <w:t>La méta-analyse </w:t>
      </w:r>
      <w:r w:rsidRPr="004848A5">
        <w:rPr>
          <w:rFonts w:cs="Arial"/>
          <w:vertAlign w:val="superscript"/>
          <w:lang w:val="fr-FR"/>
        </w:rPr>
        <w:t>1</w:t>
      </w:r>
      <w:r w:rsidRPr="004848A5">
        <w:rPr>
          <w:rFonts w:cs="Arial"/>
          <w:lang w:val="fr-FR"/>
        </w:rPr>
        <w:t xml:space="preserve"> susmentionnée met en évidence les principaux facteurs responsables du déclin des insectes, par ordre d’importance : i) le changement et la perte d’habitat ; ii) la pollution, principalement par les pesticides de synthèse et les engrais ; iii) les facteurs biologiques, y compris les agents pathogènes et les espèces introduites ; et iv) le changement climatique.</w:t>
      </w:r>
    </w:p>
    <w:p w:rsidR="004848A5" w:rsidRPr="004848A5" w:rsidRDefault="004848A5" w:rsidP="004848A5">
      <w:pPr>
        <w:spacing w:after="0" w:line="240" w:lineRule="auto"/>
        <w:ind w:left="567" w:hanging="567"/>
        <w:jc w:val="both"/>
        <w:rPr>
          <w:rFonts w:cs="Arial"/>
          <w:lang w:val="fr-FR"/>
        </w:rPr>
      </w:pPr>
    </w:p>
    <w:p w:rsidR="004848A5" w:rsidRPr="004848A5" w:rsidRDefault="004848A5" w:rsidP="004848A5">
      <w:pPr>
        <w:spacing w:after="0" w:line="240" w:lineRule="auto"/>
        <w:ind w:left="567" w:hanging="567"/>
        <w:jc w:val="both"/>
        <w:rPr>
          <w:rFonts w:cs="Arial"/>
          <w:u w:val="single"/>
        </w:rPr>
      </w:pPr>
      <w:proofErr w:type="spellStart"/>
      <w:r w:rsidRPr="004848A5">
        <w:rPr>
          <w:rFonts w:cs="Arial"/>
          <w:u w:val="single"/>
        </w:rPr>
        <w:t>Enjeux</w:t>
      </w:r>
      <w:proofErr w:type="spellEnd"/>
    </w:p>
    <w:p w:rsidR="004848A5" w:rsidRPr="004848A5" w:rsidRDefault="004848A5" w:rsidP="004848A5">
      <w:pPr>
        <w:pStyle w:val="ListParagraph"/>
        <w:spacing w:after="0" w:line="240" w:lineRule="auto"/>
        <w:ind w:left="567" w:hanging="567"/>
        <w:jc w:val="both"/>
        <w:rPr>
          <w:rFonts w:cs="Arial"/>
        </w:rPr>
      </w:pPr>
    </w:p>
    <w:p w:rsidR="004848A5" w:rsidRPr="004848A5" w:rsidRDefault="004848A5" w:rsidP="004848A5">
      <w:pPr>
        <w:pStyle w:val="ListParagraph"/>
        <w:numPr>
          <w:ilvl w:val="0"/>
          <w:numId w:val="8"/>
        </w:numPr>
        <w:autoSpaceDE w:val="0"/>
        <w:autoSpaceDN w:val="0"/>
        <w:adjustRightInd w:val="0"/>
        <w:spacing w:after="0" w:line="240" w:lineRule="auto"/>
        <w:ind w:left="567" w:hanging="567"/>
        <w:jc w:val="both"/>
        <w:rPr>
          <w:rFonts w:cs="Arial"/>
          <w:lang w:val="fr-FR"/>
        </w:rPr>
      </w:pPr>
      <w:r w:rsidRPr="004848A5">
        <w:rPr>
          <w:rFonts w:cs="Arial"/>
          <w:lang w:val="fr-FR"/>
        </w:rPr>
        <w:t>La communauté scientifique et les défenseurs de la nature se concentrent depuis des années sur la réduction de la biodiversité mondiale subie par de nombreux vertébrés terrestres et aquatiques. Ce n’est que récemment que des préoccupations similaires ont été exprimées concernant les taxons d’invertébrés, et en particulier les insectes. Il est donc très important que la Convention évalue le sujet du déclin spectaculaire des insectes et sa réaction en chaîne en tant que menace majeure pour les espèces insectivores migratrices.</w:t>
      </w:r>
    </w:p>
    <w:p w:rsidR="004848A5" w:rsidRPr="00AC7508" w:rsidRDefault="004848A5" w:rsidP="004848A5">
      <w:pPr>
        <w:pStyle w:val="ListParagraph"/>
        <w:spacing w:after="0" w:line="240" w:lineRule="auto"/>
        <w:ind w:left="567" w:hanging="567"/>
        <w:jc w:val="both"/>
        <w:rPr>
          <w:rFonts w:cs="Arial"/>
          <w:lang w:val="fr-FR"/>
        </w:rPr>
      </w:pPr>
    </w:p>
    <w:p w:rsidR="004848A5" w:rsidRPr="00AC7508" w:rsidRDefault="004848A5" w:rsidP="004848A5">
      <w:pPr>
        <w:pStyle w:val="ListParagraph"/>
        <w:spacing w:after="0" w:line="240" w:lineRule="auto"/>
        <w:ind w:left="567" w:hanging="567"/>
        <w:jc w:val="both"/>
        <w:rPr>
          <w:rFonts w:cs="Arial"/>
          <w:lang w:val="fr-FR"/>
        </w:rPr>
      </w:pPr>
    </w:p>
    <w:p w:rsidR="004848A5" w:rsidRPr="004848A5" w:rsidRDefault="004848A5" w:rsidP="004848A5">
      <w:pPr>
        <w:pStyle w:val="ListParagraph"/>
        <w:widowControl w:val="0"/>
        <w:numPr>
          <w:ilvl w:val="0"/>
          <w:numId w:val="8"/>
        </w:numPr>
        <w:autoSpaceDE w:val="0"/>
        <w:autoSpaceDN w:val="0"/>
        <w:adjustRightInd w:val="0"/>
        <w:spacing w:after="0" w:line="240" w:lineRule="auto"/>
        <w:ind w:left="567" w:hanging="567"/>
        <w:jc w:val="both"/>
        <w:rPr>
          <w:rFonts w:cs="Arial"/>
          <w:lang w:val="fr-FR"/>
        </w:rPr>
      </w:pPr>
      <w:r w:rsidRPr="004848A5">
        <w:rPr>
          <w:rFonts w:cs="Arial"/>
          <w:lang w:val="fr-FR"/>
        </w:rPr>
        <w:t xml:space="preserve">Bien que de nombreuses études scientifiques récentes confirment les tendances mondiales générales en matière de biodiversité et de biomasse d’insectes, des lacunes en termes de connaissances persistent quant à l’état de conservation et les tendances de population d’insectes dans certaines régions. En outre, comme l’indiquent certaines études, les tendances en matière de déclin des insectes varient selon les zones et les habitats, ce qui permet de conclure qu’une interaction complexe entre différents facteurs influence ces tendances. Il sera important de mener des actions concertées pour combler le manque d’information et analyser en détail les différents facteurs affectant les insectes et les espèces migratrices d’insectivores, afin d’améliorer l’état de conservation des espèces visées par la Convention, en coopération et en collaboration entre scientifiques, professionnels, parties prenantes et organismes internationaux compétents. </w:t>
      </w:r>
    </w:p>
    <w:p w:rsidR="004848A5" w:rsidRPr="004848A5" w:rsidRDefault="004848A5" w:rsidP="004848A5">
      <w:pPr>
        <w:spacing w:after="0" w:line="240" w:lineRule="auto"/>
        <w:ind w:left="567" w:hanging="567"/>
        <w:jc w:val="both"/>
        <w:rPr>
          <w:rFonts w:cs="Arial"/>
          <w:highlight w:val="yellow"/>
          <w:u w:val="single"/>
          <w:lang w:val="fr-FR"/>
        </w:rPr>
      </w:pPr>
    </w:p>
    <w:p w:rsidR="004848A5" w:rsidRPr="004848A5" w:rsidRDefault="004848A5" w:rsidP="004848A5">
      <w:pPr>
        <w:spacing w:after="0" w:line="240" w:lineRule="auto"/>
        <w:ind w:left="567" w:hanging="567"/>
        <w:jc w:val="both"/>
        <w:rPr>
          <w:rFonts w:cs="Arial"/>
          <w:u w:val="single"/>
        </w:rPr>
      </w:pPr>
      <w:r w:rsidRPr="004848A5">
        <w:rPr>
          <w:rFonts w:cs="Arial"/>
          <w:u w:val="single"/>
        </w:rPr>
        <w:t>D</w:t>
      </w:r>
      <w:r>
        <w:rPr>
          <w:rFonts w:cs="Arial"/>
          <w:u w:val="single"/>
        </w:rPr>
        <w:t>iscussion</w:t>
      </w:r>
      <w:r w:rsidRPr="004848A5">
        <w:rPr>
          <w:rFonts w:cs="Arial"/>
          <w:u w:val="single"/>
        </w:rPr>
        <w:t xml:space="preserve"> et </w:t>
      </w:r>
      <w:proofErr w:type="spellStart"/>
      <w:r w:rsidRPr="004848A5">
        <w:rPr>
          <w:rFonts w:cs="Arial"/>
          <w:u w:val="single"/>
        </w:rPr>
        <w:t>analyse</w:t>
      </w:r>
      <w:proofErr w:type="spellEnd"/>
    </w:p>
    <w:p w:rsidR="004848A5" w:rsidRPr="004848A5" w:rsidRDefault="004848A5" w:rsidP="004848A5">
      <w:pPr>
        <w:spacing w:after="0" w:line="240" w:lineRule="auto"/>
        <w:ind w:left="567" w:hanging="567"/>
        <w:jc w:val="both"/>
        <w:rPr>
          <w:rFonts w:cs="Arial"/>
        </w:rPr>
      </w:pPr>
    </w:p>
    <w:p w:rsidR="004848A5" w:rsidRPr="004848A5" w:rsidRDefault="004848A5" w:rsidP="004848A5">
      <w:pPr>
        <w:pStyle w:val="ListParagraph"/>
        <w:widowControl w:val="0"/>
        <w:numPr>
          <w:ilvl w:val="0"/>
          <w:numId w:val="8"/>
        </w:numPr>
        <w:autoSpaceDE w:val="0"/>
        <w:autoSpaceDN w:val="0"/>
        <w:adjustRightInd w:val="0"/>
        <w:spacing w:after="0" w:line="240" w:lineRule="auto"/>
        <w:ind w:left="567" w:hanging="567"/>
        <w:jc w:val="both"/>
        <w:rPr>
          <w:rFonts w:cs="Arial"/>
          <w:lang w:val="fr-FR"/>
        </w:rPr>
      </w:pPr>
      <w:r w:rsidRPr="004848A5">
        <w:rPr>
          <w:rFonts w:cs="Arial"/>
          <w:lang w:val="fr-FR"/>
        </w:rPr>
        <w:t>Il sera essentiel d’avoir une compréhension commune des facteurs de déclin des insectes afin d’améliorer l’état de la population des espèces insectivores migratrices visées par la Convention. La recherche scientifique et la collecte de toutes les informations pertinentes sur le déclin actuel des insectes contribueront à combler le manque d’information sur le sujet. La diffusion de directives connexes à l’intention des Parties jouera un rôle important dans le soutien et le renforcement de l’échange de connaissances en cours dans le cadre de la Convention et d’autres accords multilatéraux sur l’environnement.</w:t>
      </w:r>
    </w:p>
    <w:p w:rsidR="004848A5" w:rsidRPr="004848A5" w:rsidRDefault="004848A5" w:rsidP="004848A5">
      <w:pPr>
        <w:pStyle w:val="ListParagraph"/>
        <w:spacing w:after="0" w:line="240" w:lineRule="auto"/>
        <w:ind w:left="567" w:hanging="567"/>
        <w:jc w:val="both"/>
        <w:rPr>
          <w:rFonts w:cs="Arial"/>
          <w:lang w:val="fr-FR"/>
        </w:rPr>
      </w:pPr>
    </w:p>
    <w:p w:rsidR="004848A5" w:rsidRPr="004848A5" w:rsidRDefault="004848A5" w:rsidP="004848A5">
      <w:pPr>
        <w:pStyle w:val="ListParagraph"/>
        <w:widowControl w:val="0"/>
        <w:numPr>
          <w:ilvl w:val="0"/>
          <w:numId w:val="8"/>
        </w:numPr>
        <w:autoSpaceDE w:val="0"/>
        <w:autoSpaceDN w:val="0"/>
        <w:adjustRightInd w:val="0"/>
        <w:spacing w:after="0" w:line="240" w:lineRule="auto"/>
        <w:ind w:left="567" w:hanging="567"/>
        <w:jc w:val="both"/>
        <w:rPr>
          <w:rFonts w:cs="Arial"/>
          <w:lang w:val="fr-FR"/>
        </w:rPr>
      </w:pPr>
      <w:r w:rsidRPr="004848A5">
        <w:rPr>
          <w:rFonts w:cs="Arial"/>
          <w:lang w:val="fr-FR"/>
        </w:rPr>
        <w:t xml:space="preserve">En s’attaquant aux principaux facteurs de déclin des insectes et, donc, aux effets négatifs sur les espèces migratrices d’insectivores par le biais d’actions concrètes entreprises et promues par les Parties, dans le cadre d’une approche coordonnée avec toutes les parties prenantes, la Conférence des Parties pourra ainsi mieux contribuer à l’amélioration de l’état de conservation des espèces ciblées. </w:t>
      </w:r>
    </w:p>
    <w:p w:rsidR="004848A5" w:rsidRPr="004848A5" w:rsidRDefault="004848A5" w:rsidP="004848A5">
      <w:pPr>
        <w:spacing w:after="0" w:line="240" w:lineRule="auto"/>
        <w:ind w:left="567" w:hanging="567"/>
        <w:jc w:val="both"/>
        <w:rPr>
          <w:rFonts w:cs="Arial"/>
          <w:highlight w:val="yellow"/>
          <w:lang w:val="fr-FR"/>
        </w:rPr>
      </w:pPr>
    </w:p>
    <w:p w:rsidR="004848A5" w:rsidRPr="004848A5" w:rsidRDefault="004848A5" w:rsidP="004848A5">
      <w:pPr>
        <w:pStyle w:val="ListParagraph"/>
        <w:widowControl w:val="0"/>
        <w:numPr>
          <w:ilvl w:val="0"/>
          <w:numId w:val="8"/>
        </w:numPr>
        <w:autoSpaceDE w:val="0"/>
        <w:autoSpaceDN w:val="0"/>
        <w:adjustRightInd w:val="0"/>
        <w:spacing w:after="0" w:line="240" w:lineRule="auto"/>
        <w:ind w:left="567" w:hanging="567"/>
        <w:jc w:val="both"/>
        <w:rPr>
          <w:rFonts w:cs="Arial"/>
          <w:lang w:val="fr-FR"/>
        </w:rPr>
      </w:pPr>
      <w:r w:rsidRPr="004848A5">
        <w:rPr>
          <w:rFonts w:cs="Arial"/>
          <w:lang w:val="fr-FR"/>
        </w:rPr>
        <w:t>Le Conseil scientifique est invité à évaluer les principaux facteurs responsables du déclin des insectes et leur réaction en chaîne sur les espèces migratrices d’insectivores. De plus, le Conseil scientifique est invité</w:t>
      </w:r>
      <w:r w:rsidRPr="004848A5">
        <w:rPr>
          <w:rFonts w:cs="Arial"/>
          <w:sz w:val="24"/>
          <w:lang w:val="fr-FR"/>
        </w:rPr>
        <w:t xml:space="preserve"> </w:t>
      </w:r>
      <w:r w:rsidRPr="004848A5">
        <w:rPr>
          <w:rFonts w:cs="Arial"/>
          <w:lang w:val="fr-FR"/>
        </w:rPr>
        <w:t xml:space="preserve">à envisager l’élaboration de lignes directrices pour améliorer la situation lors de sa première réunion du Comité de session après la COP13.  </w:t>
      </w:r>
    </w:p>
    <w:p w:rsidR="004848A5" w:rsidRPr="004848A5" w:rsidRDefault="004848A5" w:rsidP="004848A5">
      <w:pPr>
        <w:spacing w:after="0" w:line="240" w:lineRule="auto"/>
        <w:ind w:left="567" w:hanging="567"/>
        <w:jc w:val="both"/>
        <w:rPr>
          <w:rFonts w:cs="Arial"/>
          <w:highlight w:val="yellow"/>
          <w:lang w:val="fr-FR"/>
        </w:rPr>
      </w:pPr>
    </w:p>
    <w:p w:rsidR="004848A5" w:rsidRPr="004848A5" w:rsidRDefault="004848A5" w:rsidP="004848A5">
      <w:pPr>
        <w:spacing w:after="0" w:line="240" w:lineRule="auto"/>
        <w:ind w:left="567" w:hanging="567"/>
        <w:jc w:val="both"/>
        <w:rPr>
          <w:rFonts w:cs="Arial"/>
          <w:highlight w:val="yellow"/>
          <w:lang w:val="fr-FR"/>
        </w:rPr>
      </w:pPr>
    </w:p>
    <w:p w:rsidR="004848A5" w:rsidRPr="004848A5" w:rsidRDefault="004848A5" w:rsidP="004848A5">
      <w:pPr>
        <w:spacing w:after="0" w:line="240" w:lineRule="auto"/>
        <w:ind w:left="567" w:hanging="567"/>
        <w:jc w:val="both"/>
        <w:rPr>
          <w:rFonts w:cs="Arial"/>
        </w:rPr>
      </w:pPr>
      <w:r w:rsidRPr="004848A5">
        <w:rPr>
          <w:rFonts w:cs="Arial"/>
          <w:u w:val="single"/>
        </w:rPr>
        <w:t xml:space="preserve">Actions </w:t>
      </w:r>
      <w:proofErr w:type="spellStart"/>
      <w:r w:rsidRPr="004848A5">
        <w:rPr>
          <w:rFonts w:cs="Arial"/>
          <w:u w:val="single"/>
        </w:rPr>
        <w:t>recommandées</w:t>
      </w:r>
      <w:proofErr w:type="spellEnd"/>
    </w:p>
    <w:p w:rsidR="004848A5" w:rsidRPr="004848A5" w:rsidRDefault="004848A5" w:rsidP="004848A5">
      <w:pPr>
        <w:spacing w:after="0" w:line="240" w:lineRule="auto"/>
        <w:ind w:left="567" w:hanging="567"/>
        <w:jc w:val="both"/>
        <w:rPr>
          <w:rFonts w:cs="Arial"/>
        </w:rPr>
      </w:pPr>
    </w:p>
    <w:p w:rsidR="004848A5" w:rsidRPr="004848A5" w:rsidRDefault="00FC6897" w:rsidP="004848A5">
      <w:pPr>
        <w:pStyle w:val="ListParagraph"/>
        <w:numPr>
          <w:ilvl w:val="0"/>
          <w:numId w:val="8"/>
        </w:numPr>
        <w:autoSpaceDN w:val="0"/>
        <w:spacing w:after="0" w:line="240" w:lineRule="auto"/>
        <w:ind w:left="567" w:hanging="567"/>
        <w:jc w:val="both"/>
        <w:rPr>
          <w:rFonts w:cs="Arial"/>
          <w:lang w:val="fr-FR"/>
        </w:rPr>
      </w:pPr>
      <w:r>
        <w:rPr>
          <w:rFonts w:cs="Arial"/>
          <w:lang w:val="fr-FR"/>
        </w:rPr>
        <w:t xml:space="preserve">Il est recommandé à </w:t>
      </w:r>
      <w:r w:rsidR="004848A5" w:rsidRPr="004848A5">
        <w:rPr>
          <w:rFonts w:cs="Arial"/>
          <w:lang w:val="fr-FR"/>
        </w:rPr>
        <w:t xml:space="preserve">la Conférence des Parties : </w:t>
      </w:r>
    </w:p>
    <w:p w:rsidR="004848A5" w:rsidRPr="004848A5" w:rsidRDefault="004848A5" w:rsidP="004848A5">
      <w:pPr>
        <w:pStyle w:val="ListParagraph"/>
        <w:spacing w:after="0" w:line="240" w:lineRule="auto"/>
        <w:ind w:left="567" w:hanging="567"/>
        <w:jc w:val="both"/>
        <w:rPr>
          <w:rFonts w:cs="Arial"/>
          <w:lang w:val="fr-FR"/>
        </w:rPr>
      </w:pPr>
    </w:p>
    <w:p w:rsidR="004848A5" w:rsidRPr="004848A5" w:rsidRDefault="00FC6897" w:rsidP="00FC6897">
      <w:pPr>
        <w:pStyle w:val="ListParagraph"/>
        <w:numPr>
          <w:ilvl w:val="0"/>
          <w:numId w:val="9"/>
        </w:numPr>
        <w:autoSpaceDN w:val="0"/>
        <w:spacing w:after="0" w:line="240" w:lineRule="auto"/>
        <w:ind w:left="1134" w:hanging="567"/>
        <w:jc w:val="both"/>
        <w:rPr>
          <w:rFonts w:cs="Arial"/>
          <w:lang w:val="fr-FR"/>
        </w:rPr>
      </w:pPr>
      <w:r>
        <w:rPr>
          <w:rFonts w:cs="Arial"/>
          <w:lang w:val="fr-FR"/>
        </w:rPr>
        <w:t>d’</w:t>
      </w:r>
      <w:r w:rsidR="004848A5" w:rsidRPr="004848A5">
        <w:rPr>
          <w:rFonts w:cs="Arial"/>
          <w:lang w:val="fr-FR"/>
        </w:rPr>
        <w:t xml:space="preserve">adopter le projet de </w:t>
      </w:r>
      <w:r>
        <w:rPr>
          <w:rFonts w:cs="Arial"/>
          <w:lang w:val="fr-FR"/>
        </w:rPr>
        <w:t>R</w:t>
      </w:r>
      <w:r w:rsidR="004848A5" w:rsidRPr="004848A5">
        <w:rPr>
          <w:rFonts w:cs="Arial"/>
          <w:lang w:val="fr-FR"/>
        </w:rPr>
        <w:t>ésolution figurant à l’</w:t>
      </w:r>
      <w:r>
        <w:rPr>
          <w:rFonts w:cs="Arial"/>
          <w:lang w:val="fr-FR"/>
        </w:rPr>
        <w:t>A</w:t>
      </w:r>
      <w:r w:rsidR="004848A5" w:rsidRPr="004848A5">
        <w:rPr>
          <w:rFonts w:cs="Arial"/>
          <w:lang w:val="fr-FR"/>
        </w:rPr>
        <w:t>nnexe 1 du présent document ;</w:t>
      </w:r>
    </w:p>
    <w:p w:rsidR="004848A5" w:rsidRPr="004848A5" w:rsidRDefault="004848A5" w:rsidP="00FC6897">
      <w:pPr>
        <w:pStyle w:val="ListParagraph"/>
        <w:spacing w:after="0" w:line="240" w:lineRule="auto"/>
        <w:ind w:left="1134" w:hanging="567"/>
        <w:jc w:val="both"/>
        <w:rPr>
          <w:rFonts w:cs="Arial"/>
          <w:lang w:val="fr-FR"/>
        </w:rPr>
      </w:pPr>
    </w:p>
    <w:p w:rsidR="004848A5" w:rsidRPr="004848A5" w:rsidRDefault="00FC6897" w:rsidP="00FC6897">
      <w:pPr>
        <w:pStyle w:val="ListParagraph"/>
        <w:numPr>
          <w:ilvl w:val="0"/>
          <w:numId w:val="9"/>
        </w:numPr>
        <w:autoSpaceDN w:val="0"/>
        <w:spacing w:after="0" w:line="240" w:lineRule="auto"/>
        <w:ind w:left="1134" w:hanging="567"/>
        <w:jc w:val="both"/>
        <w:rPr>
          <w:rFonts w:cs="Arial"/>
          <w:lang w:val="fr-FR"/>
        </w:rPr>
      </w:pPr>
      <w:r>
        <w:rPr>
          <w:rFonts w:cs="Arial"/>
          <w:lang w:val="fr-FR"/>
        </w:rPr>
        <w:t>d’</w:t>
      </w:r>
      <w:r w:rsidR="004848A5" w:rsidRPr="004848A5">
        <w:rPr>
          <w:rFonts w:cs="Arial"/>
          <w:lang w:val="fr-FR"/>
        </w:rPr>
        <w:t>adopter le projet de décision figurant à l’</w:t>
      </w:r>
      <w:r>
        <w:rPr>
          <w:rFonts w:cs="Arial"/>
          <w:lang w:val="fr-FR"/>
        </w:rPr>
        <w:t>A</w:t>
      </w:r>
      <w:r w:rsidR="004848A5" w:rsidRPr="004848A5">
        <w:rPr>
          <w:rFonts w:cs="Arial"/>
          <w:lang w:val="fr-FR"/>
        </w:rPr>
        <w:t>nnexe 2 du présent document.</w:t>
      </w:r>
    </w:p>
    <w:p w:rsidR="004848A5" w:rsidRPr="004848A5" w:rsidRDefault="004848A5" w:rsidP="004848A5">
      <w:pPr>
        <w:pStyle w:val="FourthnumberingA"/>
        <w:numPr>
          <w:ilvl w:val="0"/>
          <w:numId w:val="0"/>
        </w:numPr>
        <w:ind w:left="567" w:hanging="567"/>
        <w:rPr>
          <w:rFonts w:cs="Arial"/>
        </w:rPr>
        <w:sectPr w:rsidR="004848A5" w:rsidRPr="004848A5" w:rsidSect="00D7183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rsidR="004848A5" w:rsidRDefault="004848A5" w:rsidP="00FC6897">
      <w:pPr>
        <w:spacing w:after="0" w:line="240" w:lineRule="auto"/>
        <w:jc w:val="right"/>
        <w:rPr>
          <w:rFonts w:cs="Arial"/>
          <w:b/>
          <w:caps/>
          <w:lang w:val="fr-FR"/>
        </w:rPr>
      </w:pPr>
      <w:r w:rsidRPr="004848A5">
        <w:rPr>
          <w:rFonts w:cs="Arial"/>
          <w:b/>
          <w:caps/>
          <w:lang w:val="fr-FR"/>
        </w:rPr>
        <w:lastRenderedPageBreak/>
        <w:t>Annexe 1</w:t>
      </w:r>
    </w:p>
    <w:p w:rsidR="00FC6897" w:rsidRPr="00FC6897" w:rsidRDefault="00FC6897" w:rsidP="00FC6897">
      <w:pPr>
        <w:spacing w:after="0" w:line="240" w:lineRule="auto"/>
        <w:jc w:val="right"/>
        <w:rPr>
          <w:rFonts w:cs="Arial"/>
          <w:b/>
          <w:caps/>
          <w:lang w:val="fr-FR"/>
        </w:rPr>
      </w:pPr>
    </w:p>
    <w:p w:rsidR="004848A5" w:rsidRPr="004848A5" w:rsidRDefault="004848A5" w:rsidP="00FC6897">
      <w:pPr>
        <w:spacing w:after="0" w:line="240" w:lineRule="auto"/>
        <w:jc w:val="center"/>
        <w:rPr>
          <w:rFonts w:cs="Arial"/>
          <w:lang w:val="fr-FR"/>
        </w:rPr>
      </w:pPr>
      <w:r w:rsidRPr="004848A5">
        <w:rPr>
          <w:rFonts w:cs="Arial"/>
          <w:lang w:val="fr-FR"/>
        </w:rPr>
        <w:t>PROJET DE RÉSOLUTION</w:t>
      </w:r>
    </w:p>
    <w:p w:rsidR="004848A5" w:rsidRPr="004848A5" w:rsidRDefault="004848A5" w:rsidP="00FC6897">
      <w:pPr>
        <w:spacing w:after="0" w:line="240" w:lineRule="auto"/>
        <w:jc w:val="center"/>
        <w:rPr>
          <w:rFonts w:cs="Arial"/>
          <w:lang w:val="fr-FR"/>
        </w:rPr>
      </w:pPr>
    </w:p>
    <w:p w:rsidR="00FC6897" w:rsidRPr="004848A5" w:rsidRDefault="00FC6897" w:rsidP="00FC6897">
      <w:pPr>
        <w:spacing w:after="0" w:line="240" w:lineRule="auto"/>
        <w:jc w:val="center"/>
        <w:rPr>
          <w:rFonts w:eastAsia="Calibri" w:cs="Arial"/>
          <w:b/>
          <w:color w:val="000000" w:themeColor="text1"/>
          <w:lang w:val="fr-FR"/>
        </w:rPr>
      </w:pPr>
      <w:r w:rsidRPr="004848A5">
        <w:rPr>
          <w:rFonts w:eastAsia="Calibri" w:cs="Arial"/>
          <w:b/>
          <w:color w:val="000000" w:themeColor="text1"/>
          <w:lang w:val="fr-FR"/>
        </w:rPr>
        <w:t xml:space="preserve">DÉCLIN DES INSECTES ET LA MENACE QU’IL REPRÉSENTE </w:t>
      </w:r>
    </w:p>
    <w:p w:rsidR="00FC6897" w:rsidRPr="004848A5" w:rsidRDefault="00FC6897" w:rsidP="00FC6897">
      <w:pPr>
        <w:spacing w:after="0" w:line="240" w:lineRule="auto"/>
        <w:jc w:val="center"/>
        <w:rPr>
          <w:rFonts w:eastAsia="Calibri" w:cs="Arial"/>
          <w:b/>
          <w:color w:val="000000" w:themeColor="text1"/>
          <w:lang w:val="fr-FR"/>
        </w:rPr>
      </w:pPr>
      <w:r w:rsidRPr="004848A5">
        <w:rPr>
          <w:rFonts w:eastAsia="Calibri" w:cs="Arial"/>
          <w:b/>
          <w:color w:val="000000" w:themeColor="text1"/>
          <w:lang w:val="fr-FR"/>
        </w:rPr>
        <w:t xml:space="preserve">POUR LES POPULATIONS ANIMALES MIGRATRICES INSECTIVORES </w:t>
      </w:r>
    </w:p>
    <w:p w:rsidR="004848A5" w:rsidRPr="004848A5" w:rsidRDefault="004848A5" w:rsidP="00FC6897">
      <w:pPr>
        <w:spacing w:after="0" w:line="240" w:lineRule="auto"/>
        <w:jc w:val="both"/>
        <w:rPr>
          <w:rFonts w:cs="Arial"/>
          <w:lang w:val="fr-FR"/>
        </w:rPr>
      </w:pPr>
    </w:p>
    <w:p w:rsidR="004848A5" w:rsidRPr="004848A5" w:rsidRDefault="004848A5" w:rsidP="00FC6897">
      <w:pPr>
        <w:spacing w:after="0" w:line="240" w:lineRule="auto"/>
        <w:jc w:val="both"/>
        <w:rPr>
          <w:rFonts w:cs="Arial"/>
          <w:lang w:val="fr-FR"/>
        </w:rPr>
      </w:pPr>
      <w:r w:rsidRPr="004848A5">
        <w:rPr>
          <w:rFonts w:cs="Arial"/>
          <w:i/>
          <w:iCs/>
          <w:lang w:val="fr-FR"/>
        </w:rPr>
        <w:t xml:space="preserve">Rappelant que </w:t>
      </w:r>
      <w:r w:rsidRPr="004848A5">
        <w:rPr>
          <w:rFonts w:cs="Arial"/>
          <w:lang w:val="fr-FR"/>
        </w:rPr>
        <w:t xml:space="preserve">l’Article II de la Convention reconnaît la nécessité de prendre des mesures pour éviter que les espèces migratrices ne deviennent des espèces en danger, </w:t>
      </w:r>
      <w:r w:rsidRPr="004848A5">
        <w:rPr>
          <w:lang w:val="fr-FR"/>
        </w:rPr>
        <w:t xml:space="preserve"> </w:t>
      </w:r>
    </w:p>
    <w:p w:rsidR="004848A5" w:rsidRPr="004848A5" w:rsidRDefault="004848A5" w:rsidP="00FC6897">
      <w:pPr>
        <w:spacing w:after="0" w:line="240" w:lineRule="auto"/>
        <w:jc w:val="both"/>
        <w:rPr>
          <w:rFonts w:cs="Arial"/>
          <w:lang w:val="fr-FR"/>
        </w:rPr>
      </w:pPr>
    </w:p>
    <w:p w:rsidR="004848A5" w:rsidRPr="004848A5" w:rsidRDefault="004848A5" w:rsidP="00FC6897">
      <w:pPr>
        <w:spacing w:after="0" w:line="240" w:lineRule="auto"/>
        <w:jc w:val="both"/>
        <w:rPr>
          <w:rFonts w:cs="Arial"/>
          <w:lang w:val="fr-FR"/>
        </w:rPr>
      </w:pPr>
      <w:r w:rsidRPr="004848A5">
        <w:rPr>
          <w:rFonts w:cs="Arial"/>
          <w:i/>
          <w:iCs/>
          <w:lang w:val="fr-FR"/>
        </w:rPr>
        <w:t>Étant profondément préoccupé</w:t>
      </w:r>
      <w:r w:rsidRPr="004848A5">
        <w:rPr>
          <w:rFonts w:cs="Arial"/>
          <w:lang w:val="fr-FR"/>
        </w:rPr>
        <w:t xml:space="preserve"> par le déclin spectaculaire de la biomasse d’insectes et par ses effets négatifs potentiels sur les populations animales migratrices insectivores, telles que de nombreuses espèces d’oiseaux et de chauves-souris,</w:t>
      </w:r>
      <w:r w:rsidRPr="004848A5">
        <w:rPr>
          <w:lang w:val="fr-FR"/>
        </w:rPr>
        <w:t xml:space="preserve"> </w:t>
      </w:r>
    </w:p>
    <w:p w:rsidR="004848A5" w:rsidRPr="004848A5" w:rsidRDefault="004848A5" w:rsidP="00FC6897">
      <w:pPr>
        <w:spacing w:after="0" w:line="240" w:lineRule="auto"/>
        <w:jc w:val="both"/>
        <w:rPr>
          <w:rFonts w:cs="Arial"/>
          <w:lang w:val="fr-FR"/>
        </w:rPr>
      </w:pPr>
    </w:p>
    <w:p w:rsidR="004848A5" w:rsidRPr="004848A5" w:rsidRDefault="004848A5" w:rsidP="00FC6897">
      <w:pPr>
        <w:spacing w:after="0" w:line="240" w:lineRule="auto"/>
        <w:jc w:val="both"/>
        <w:rPr>
          <w:rFonts w:cs="Arial"/>
          <w:lang w:val="fr-FR"/>
        </w:rPr>
      </w:pPr>
      <w:r w:rsidRPr="004848A5">
        <w:rPr>
          <w:rFonts w:cs="Arial"/>
          <w:i/>
          <w:iCs/>
          <w:lang w:val="fr-FR"/>
        </w:rPr>
        <w:t xml:space="preserve">Reconnaissant </w:t>
      </w:r>
      <w:r w:rsidRPr="004848A5">
        <w:rPr>
          <w:rFonts w:cs="Arial"/>
          <w:lang w:val="fr-FR"/>
        </w:rPr>
        <w:t>l’Article VII de la Convention sur les espèces migratrices stipulant que la Conférence des Parties peut faire des recommandations aux Parties pour améliorer l’efficacité de la Convention,</w:t>
      </w:r>
      <w:r w:rsidRPr="004848A5">
        <w:rPr>
          <w:lang w:val="fr-FR"/>
        </w:rPr>
        <w:t xml:space="preserve"> </w:t>
      </w:r>
    </w:p>
    <w:p w:rsidR="004848A5" w:rsidRPr="004848A5" w:rsidRDefault="004848A5" w:rsidP="00FC6897">
      <w:pPr>
        <w:spacing w:after="0" w:line="240" w:lineRule="auto"/>
        <w:jc w:val="both"/>
        <w:rPr>
          <w:rFonts w:cs="Arial"/>
          <w:lang w:val="fr-FR"/>
        </w:rPr>
      </w:pPr>
    </w:p>
    <w:p w:rsidR="004848A5" w:rsidRPr="004848A5" w:rsidRDefault="004848A5" w:rsidP="00FC6897">
      <w:pPr>
        <w:spacing w:after="0" w:line="240" w:lineRule="auto"/>
        <w:jc w:val="both"/>
        <w:rPr>
          <w:rFonts w:cs="Arial"/>
          <w:lang w:val="fr-FR"/>
        </w:rPr>
      </w:pPr>
      <w:r w:rsidRPr="004848A5">
        <w:rPr>
          <w:rFonts w:cs="Arial"/>
          <w:i/>
          <w:iCs/>
          <w:lang w:val="fr-FR"/>
        </w:rPr>
        <w:t>Considérant que</w:t>
      </w:r>
      <w:r w:rsidRPr="004848A5">
        <w:rPr>
          <w:lang w:val="fr-FR"/>
        </w:rPr>
        <w:t xml:space="preserve"> </w:t>
      </w:r>
      <w:r w:rsidRPr="004848A5">
        <w:rPr>
          <w:rFonts w:cs="Arial"/>
          <w:lang w:val="fr-FR"/>
        </w:rPr>
        <w:t>l’étude d’impact environnemental est prévue dans d’autres conventions s’intéressant à la conservation de la biodiversité, et dans des accords relevant de la CMS,</w:t>
      </w:r>
      <w:r w:rsidRPr="004848A5">
        <w:rPr>
          <w:lang w:val="fr-FR"/>
        </w:rPr>
        <w:t xml:space="preserve"> </w:t>
      </w:r>
    </w:p>
    <w:p w:rsidR="004848A5" w:rsidRPr="004848A5" w:rsidRDefault="004848A5" w:rsidP="00FC6897">
      <w:pPr>
        <w:spacing w:after="0" w:line="240" w:lineRule="auto"/>
        <w:jc w:val="both"/>
        <w:rPr>
          <w:rFonts w:cs="Arial"/>
          <w:lang w:val="fr-FR"/>
        </w:rPr>
      </w:pPr>
    </w:p>
    <w:p w:rsidR="004848A5" w:rsidRPr="004848A5" w:rsidRDefault="004848A5" w:rsidP="00FC6897">
      <w:pPr>
        <w:spacing w:after="0" w:line="240" w:lineRule="auto"/>
        <w:jc w:val="both"/>
        <w:rPr>
          <w:rFonts w:cs="Arial"/>
          <w:lang w:val="fr-FR"/>
        </w:rPr>
      </w:pPr>
      <w:r w:rsidRPr="004848A5">
        <w:rPr>
          <w:rFonts w:cs="Arial"/>
          <w:i/>
          <w:iCs/>
          <w:lang w:val="fr-FR"/>
        </w:rPr>
        <w:t>Rappelant</w:t>
      </w:r>
      <w:r w:rsidRPr="004848A5">
        <w:rPr>
          <w:rFonts w:cs="Arial"/>
          <w:lang w:val="fr-FR"/>
        </w:rPr>
        <w:t xml:space="preserve"> la </w:t>
      </w:r>
      <w:r w:rsidR="00FC6897">
        <w:rPr>
          <w:rFonts w:cs="Arial"/>
          <w:lang w:val="fr-FR"/>
        </w:rPr>
        <w:t>R</w:t>
      </w:r>
      <w:r w:rsidRPr="004848A5">
        <w:rPr>
          <w:rFonts w:cs="Arial"/>
          <w:lang w:val="fr-FR"/>
        </w:rPr>
        <w:t>ésolution 8.13 EUROBATS sur le déclin des insectes en tant que menace pour les populations de chauves-souris en Europe et le besoin urgent de lignes directrices pour une action priorisée,</w:t>
      </w:r>
      <w:r w:rsidRPr="004848A5">
        <w:rPr>
          <w:lang w:val="fr-FR"/>
        </w:rPr>
        <w:t xml:space="preserve"> </w:t>
      </w:r>
    </w:p>
    <w:p w:rsidR="004848A5" w:rsidRPr="004848A5" w:rsidRDefault="004848A5" w:rsidP="00FC6897">
      <w:pPr>
        <w:spacing w:after="0" w:line="240" w:lineRule="auto"/>
        <w:rPr>
          <w:rFonts w:cs="Arial"/>
          <w:lang w:val="fr-FR"/>
        </w:rPr>
      </w:pPr>
    </w:p>
    <w:p w:rsidR="004848A5" w:rsidRPr="004848A5" w:rsidRDefault="004848A5" w:rsidP="00FC6897">
      <w:pPr>
        <w:spacing w:after="0" w:line="240" w:lineRule="auto"/>
        <w:jc w:val="both"/>
        <w:rPr>
          <w:rFonts w:cs="Arial"/>
          <w:i/>
          <w:lang w:val="fr-FR"/>
        </w:rPr>
      </w:pPr>
    </w:p>
    <w:p w:rsidR="004848A5" w:rsidRPr="004848A5" w:rsidRDefault="004848A5" w:rsidP="00FC6897">
      <w:pPr>
        <w:spacing w:after="0" w:line="240" w:lineRule="auto"/>
        <w:jc w:val="center"/>
        <w:rPr>
          <w:rFonts w:cs="Arial"/>
          <w:i/>
          <w:lang w:val="fr-FR"/>
        </w:rPr>
      </w:pPr>
      <w:r w:rsidRPr="004848A5">
        <w:rPr>
          <w:rFonts w:cs="Arial"/>
          <w:i/>
          <w:lang w:val="fr-FR"/>
        </w:rPr>
        <w:t>La Conférence des Parties à la</w:t>
      </w:r>
    </w:p>
    <w:p w:rsidR="004848A5" w:rsidRPr="004848A5" w:rsidRDefault="004848A5" w:rsidP="00FC6897">
      <w:pPr>
        <w:spacing w:after="0" w:line="240" w:lineRule="auto"/>
        <w:jc w:val="center"/>
        <w:rPr>
          <w:rFonts w:cs="Arial"/>
          <w:i/>
          <w:lang w:val="fr-FR"/>
        </w:rPr>
      </w:pPr>
      <w:r w:rsidRPr="004848A5">
        <w:rPr>
          <w:rFonts w:cs="Arial"/>
          <w:i/>
          <w:lang w:val="fr-FR"/>
        </w:rPr>
        <w:t>Convention sur la Conservation des espèces migratrices appartenant à la faune sauvage</w:t>
      </w:r>
    </w:p>
    <w:p w:rsidR="004848A5" w:rsidRPr="004848A5" w:rsidRDefault="004848A5" w:rsidP="00FC6897">
      <w:pPr>
        <w:spacing w:after="0" w:line="240" w:lineRule="auto"/>
        <w:jc w:val="both"/>
        <w:rPr>
          <w:rFonts w:cs="Arial"/>
          <w:lang w:val="fr-FR"/>
        </w:rPr>
      </w:pPr>
    </w:p>
    <w:p w:rsidR="004848A5" w:rsidRPr="004848A5" w:rsidRDefault="004848A5" w:rsidP="00FC6897">
      <w:pPr>
        <w:tabs>
          <w:tab w:val="left" w:pos="567"/>
        </w:tabs>
        <w:spacing w:after="0" w:line="240" w:lineRule="auto"/>
        <w:ind w:left="567" w:hanging="567"/>
        <w:rPr>
          <w:rFonts w:cs="Arial"/>
          <w:lang w:val="fr-FR"/>
        </w:rPr>
      </w:pPr>
      <w:r w:rsidRPr="004848A5">
        <w:rPr>
          <w:lang w:val="fr-FR"/>
        </w:rPr>
        <w:t>1.</w:t>
      </w:r>
      <w:r w:rsidRPr="004848A5">
        <w:rPr>
          <w:lang w:val="fr-FR"/>
        </w:rPr>
        <w:tab/>
      </w:r>
      <w:r w:rsidRPr="004848A5">
        <w:rPr>
          <w:rFonts w:cs="Arial"/>
          <w:i/>
          <w:lang w:val="fr-FR"/>
        </w:rPr>
        <w:t>Invite</w:t>
      </w:r>
      <w:r w:rsidRPr="004848A5">
        <w:rPr>
          <w:rFonts w:cs="Arial"/>
          <w:lang w:val="fr-FR"/>
        </w:rPr>
        <w:t xml:space="preserve"> les Parties, sous réserve de la disponibilité des ressources, à :</w:t>
      </w:r>
      <w:r w:rsidRPr="004848A5">
        <w:rPr>
          <w:lang w:val="fr-FR"/>
        </w:rPr>
        <w:t xml:space="preserve"> </w:t>
      </w:r>
    </w:p>
    <w:p w:rsidR="004848A5" w:rsidRPr="004848A5" w:rsidRDefault="004848A5" w:rsidP="00FC6897">
      <w:pPr>
        <w:pStyle w:val="ListParagraph"/>
        <w:tabs>
          <w:tab w:val="left" w:pos="567"/>
        </w:tabs>
        <w:spacing w:after="0" w:line="240" w:lineRule="auto"/>
        <w:ind w:left="930"/>
        <w:contextualSpacing w:val="0"/>
        <w:jc w:val="both"/>
        <w:rPr>
          <w:rFonts w:cs="Arial"/>
          <w:lang w:val="fr-FR"/>
        </w:rPr>
      </w:pPr>
    </w:p>
    <w:p w:rsidR="004848A5" w:rsidRPr="004848A5" w:rsidRDefault="004848A5" w:rsidP="00FC6897">
      <w:pPr>
        <w:pStyle w:val="ListParagraph"/>
        <w:widowControl w:val="0"/>
        <w:numPr>
          <w:ilvl w:val="1"/>
          <w:numId w:val="8"/>
        </w:numPr>
        <w:autoSpaceDE w:val="0"/>
        <w:autoSpaceDN w:val="0"/>
        <w:adjustRightInd w:val="0"/>
        <w:spacing w:after="0" w:line="240" w:lineRule="auto"/>
        <w:ind w:left="1134" w:hanging="567"/>
        <w:contextualSpacing w:val="0"/>
        <w:jc w:val="both"/>
        <w:rPr>
          <w:rFonts w:cs="Arial"/>
          <w:lang w:val="fr-FR"/>
        </w:rPr>
      </w:pPr>
      <w:r w:rsidRPr="004848A5">
        <w:rPr>
          <w:rFonts w:cs="Arial"/>
          <w:iCs/>
          <w:lang w:val="fr-FR"/>
        </w:rPr>
        <w:t>Encourager et soutenir</w:t>
      </w:r>
      <w:r w:rsidRPr="004848A5">
        <w:rPr>
          <w:lang w:val="fr-FR"/>
        </w:rPr>
        <w:t xml:space="preserve"> la</w:t>
      </w:r>
      <w:r w:rsidRPr="004848A5">
        <w:rPr>
          <w:rFonts w:cs="Arial"/>
          <w:lang w:val="fr-FR"/>
        </w:rPr>
        <w:t xml:space="preserve"> recherche scientifique sur l’impact du déclin des insectes sur les populations animales migratrices insectivores, comme les oiseaux et les chauves-souris ;</w:t>
      </w:r>
      <w:r w:rsidRPr="004848A5">
        <w:rPr>
          <w:lang w:val="fr-FR"/>
        </w:rPr>
        <w:t xml:space="preserve"> </w:t>
      </w:r>
    </w:p>
    <w:p w:rsidR="004848A5" w:rsidRPr="004848A5" w:rsidRDefault="004848A5" w:rsidP="00FC6897">
      <w:pPr>
        <w:pStyle w:val="ListParagraph"/>
        <w:spacing w:after="0" w:line="240" w:lineRule="auto"/>
        <w:ind w:left="1134" w:hanging="567"/>
        <w:contextualSpacing w:val="0"/>
        <w:jc w:val="both"/>
        <w:rPr>
          <w:rFonts w:cs="Arial"/>
          <w:lang w:val="fr-FR"/>
        </w:rPr>
      </w:pPr>
    </w:p>
    <w:p w:rsidR="004848A5" w:rsidRPr="004848A5" w:rsidRDefault="004848A5" w:rsidP="00FC6897">
      <w:pPr>
        <w:pStyle w:val="ListParagraph"/>
        <w:widowControl w:val="0"/>
        <w:numPr>
          <w:ilvl w:val="1"/>
          <w:numId w:val="8"/>
        </w:numPr>
        <w:autoSpaceDE w:val="0"/>
        <w:autoSpaceDN w:val="0"/>
        <w:adjustRightInd w:val="0"/>
        <w:spacing w:after="0" w:line="240" w:lineRule="auto"/>
        <w:ind w:left="1134" w:hanging="567"/>
        <w:contextualSpacing w:val="0"/>
        <w:jc w:val="both"/>
        <w:rPr>
          <w:rFonts w:cs="Arial"/>
          <w:lang w:val="fr-FR"/>
        </w:rPr>
      </w:pPr>
      <w:r w:rsidRPr="004848A5">
        <w:rPr>
          <w:rFonts w:cs="Arial"/>
          <w:lang w:val="fr-FR"/>
        </w:rPr>
        <w:t>Éviter les effets de l’utilisation de pesticides sur les insectes non cibles en tant que ressource alimentaire d’insectivores migrateurs à l’intérieur et autour des zones importantes pour la conservation de ces espèces ;</w:t>
      </w:r>
    </w:p>
    <w:p w:rsidR="004848A5" w:rsidRPr="004848A5" w:rsidRDefault="004848A5" w:rsidP="00FC6897">
      <w:pPr>
        <w:spacing w:after="0" w:line="240" w:lineRule="auto"/>
        <w:ind w:left="1134" w:hanging="567"/>
        <w:jc w:val="both"/>
        <w:rPr>
          <w:rFonts w:cs="Arial"/>
          <w:lang w:val="fr-FR"/>
        </w:rPr>
      </w:pPr>
    </w:p>
    <w:p w:rsidR="004848A5" w:rsidRPr="004848A5" w:rsidRDefault="004848A5" w:rsidP="00FC6897">
      <w:pPr>
        <w:pStyle w:val="ListParagraph"/>
        <w:widowControl w:val="0"/>
        <w:numPr>
          <w:ilvl w:val="1"/>
          <w:numId w:val="8"/>
        </w:numPr>
        <w:autoSpaceDE w:val="0"/>
        <w:autoSpaceDN w:val="0"/>
        <w:adjustRightInd w:val="0"/>
        <w:spacing w:after="0" w:line="240" w:lineRule="auto"/>
        <w:ind w:left="1134" w:hanging="567"/>
        <w:contextualSpacing w:val="0"/>
        <w:jc w:val="both"/>
        <w:rPr>
          <w:rFonts w:cs="Arial"/>
          <w:lang w:val="fr-FR"/>
        </w:rPr>
      </w:pPr>
      <w:r w:rsidRPr="004848A5">
        <w:rPr>
          <w:rFonts w:cs="Arial"/>
          <w:iCs/>
          <w:lang w:val="fr-FR"/>
        </w:rPr>
        <w:t>Promouvoir</w:t>
      </w:r>
      <w:r w:rsidRPr="004848A5">
        <w:rPr>
          <w:rFonts w:cs="Arial"/>
          <w:lang w:val="fr-FR"/>
        </w:rPr>
        <w:t xml:space="preserve"> des programmes d’action pour la conservation des insectes et la restauration de leurs habitats en tenant compte de leur vulnérabilité, en vue de déterminer les causes connues du déclin des insectes ;</w:t>
      </w:r>
      <w:r w:rsidRPr="004848A5">
        <w:rPr>
          <w:lang w:val="fr-FR"/>
        </w:rPr>
        <w:t xml:space="preserve"> </w:t>
      </w:r>
    </w:p>
    <w:p w:rsidR="004848A5" w:rsidRPr="004848A5" w:rsidRDefault="004848A5" w:rsidP="00FC6897">
      <w:pPr>
        <w:spacing w:after="0" w:line="240" w:lineRule="auto"/>
        <w:ind w:left="1134" w:hanging="567"/>
        <w:jc w:val="both"/>
        <w:rPr>
          <w:rFonts w:cs="Arial"/>
          <w:lang w:val="fr-FR"/>
        </w:rPr>
      </w:pPr>
    </w:p>
    <w:p w:rsidR="004848A5" w:rsidRPr="004848A5" w:rsidRDefault="004848A5" w:rsidP="00FC6897">
      <w:pPr>
        <w:pStyle w:val="ListParagraph"/>
        <w:widowControl w:val="0"/>
        <w:numPr>
          <w:ilvl w:val="1"/>
          <w:numId w:val="8"/>
        </w:numPr>
        <w:autoSpaceDE w:val="0"/>
        <w:autoSpaceDN w:val="0"/>
        <w:adjustRightInd w:val="0"/>
        <w:spacing w:after="0" w:line="240" w:lineRule="auto"/>
        <w:ind w:left="1134" w:hanging="567"/>
        <w:contextualSpacing w:val="0"/>
        <w:jc w:val="both"/>
        <w:rPr>
          <w:rFonts w:cs="Arial"/>
          <w:lang w:val="fr-FR"/>
        </w:rPr>
      </w:pPr>
      <w:r w:rsidRPr="004848A5">
        <w:rPr>
          <w:rFonts w:cs="Arial"/>
          <w:lang w:val="fr-FR"/>
        </w:rPr>
        <w:t xml:space="preserve">En général, </w:t>
      </w:r>
      <w:r w:rsidRPr="004848A5">
        <w:rPr>
          <w:rFonts w:cs="Arial"/>
          <w:iCs/>
          <w:lang w:val="fr-FR"/>
        </w:rPr>
        <w:t>adopter</w:t>
      </w:r>
      <w:r w:rsidRPr="004848A5">
        <w:rPr>
          <w:rFonts w:cs="Arial"/>
          <w:lang w:val="fr-FR"/>
        </w:rPr>
        <w:t xml:space="preserve"> une approche prudente à l’égard de l’utilisation de pesticides ;</w:t>
      </w:r>
    </w:p>
    <w:p w:rsidR="004848A5" w:rsidRPr="004848A5" w:rsidRDefault="004848A5" w:rsidP="00FC6897">
      <w:pPr>
        <w:spacing w:after="0" w:line="240" w:lineRule="auto"/>
        <w:ind w:left="1134" w:hanging="567"/>
        <w:jc w:val="both"/>
        <w:rPr>
          <w:rFonts w:cs="Arial"/>
          <w:lang w:val="fr-FR"/>
        </w:rPr>
      </w:pPr>
    </w:p>
    <w:p w:rsidR="004848A5" w:rsidRPr="004848A5" w:rsidRDefault="004848A5" w:rsidP="00FC6897">
      <w:pPr>
        <w:pStyle w:val="ListParagraph"/>
        <w:widowControl w:val="0"/>
        <w:numPr>
          <w:ilvl w:val="1"/>
          <w:numId w:val="8"/>
        </w:numPr>
        <w:autoSpaceDE w:val="0"/>
        <w:autoSpaceDN w:val="0"/>
        <w:adjustRightInd w:val="0"/>
        <w:spacing w:after="0" w:line="240" w:lineRule="auto"/>
        <w:ind w:left="1134" w:hanging="567"/>
        <w:contextualSpacing w:val="0"/>
        <w:jc w:val="both"/>
        <w:rPr>
          <w:rFonts w:cs="Arial"/>
          <w:lang w:val="fr-FR"/>
        </w:rPr>
      </w:pPr>
      <w:r w:rsidRPr="004848A5">
        <w:rPr>
          <w:rFonts w:cs="Arial"/>
          <w:iCs/>
          <w:lang w:val="fr-FR"/>
        </w:rPr>
        <w:t xml:space="preserve">Sensibiliser </w:t>
      </w:r>
      <w:r w:rsidRPr="004848A5">
        <w:rPr>
          <w:rFonts w:cs="Arial"/>
          <w:lang w:val="fr-FR"/>
        </w:rPr>
        <w:t>les gestionnaires des terres et les autres parties prenantes aux préoccupations mentionnées ci-dessus ;</w:t>
      </w:r>
      <w:r w:rsidRPr="004848A5">
        <w:rPr>
          <w:lang w:val="fr-FR"/>
        </w:rPr>
        <w:t xml:space="preserve"> </w:t>
      </w:r>
    </w:p>
    <w:p w:rsidR="004848A5" w:rsidRPr="004848A5" w:rsidRDefault="004848A5" w:rsidP="00FC6897">
      <w:pPr>
        <w:spacing w:after="0" w:line="240" w:lineRule="auto"/>
        <w:ind w:left="1134" w:hanging="567"/>
        <w:jc w:val="both"/>
        <w:rPr>
          <w:rFonts w:cs="Arial"/>
          <w:lang w:val="fr-FR"/>
        </w:rPr>
      </w:pPr>
    </w:p>
    <w:p w:rsidR="004848A5" w:rsidRPr="004848A5" w:rsidRDefault="004848A5" w:rsidP="00FC6897">
      <w:pPr>
        <w:spacing w:after="0" w:line="240" w:lineRule="auto"/>
        <w:ind w:left="1134" w:hanging="567"/>
        <w:jc w:val="both"/>
        <w:rPr>
          <w:rFonts w:cs="Arial"/>
          <w:lang w:val="fr-FR"/>
        </w:rPr>
      </w:pPr>
      <w:r w:rsidRPr="004848A5">
        <w:rPr>
          <w:rFonts w:cs="Arial"/>
          <w:lang w:val="fr-FR"/>
        </w:rPr>
        <w:t>f)</w:t>
      </w:r>
      <w:r w:rsidRPr="004848A5">
        <w:rPr>
          <w:rFonts w:cs="Arial"/>
          <w:lang w:val="fr-FR"/>
        </w:rPr>
        <w:tab/>
      </w:r>
      <w:r w:rsidRPr="004848A5">
        <w:rPr>
          <w:rFonts w:cs="Arial"/>
          <w:iCs/>
          <w:lang w:val="fr-FR"/>
        </w:rPr>
        <w:t>Promouvoir</w:t>
      </w:r>
      <w:r w:rsidRPr="004848A5">
        <w:rPr>
          <w:rFonts w:cs="Arial"/>
          <w:lang w:val="fr-FR"/>
        </w:rPr>
        <w:t xml:space="preserve"> la coopération et la collaboration continues entre scientifiques, professionnels, parties prenantes et organismes internationaux dont les travaux sont liés au déclin des insectes.</w:t>
      </w:r>
    </w:p>
    <w:p w:rsidR="004848A5" w:rsidRDefault="004848A5" w:rsidP="00FC6897">
      <w:pPr>
        <w:pStyle w:val="FourthnumberingA"/>
        <w:numPr>
          <w:ilvl w:val="0"/>
          <w:numId w:val="0"/>
        </w:numPr>
        <w:contextualSpacing w:val="0"/>
        <w:sectPr w:rsidR="004848A5" w:rsidSect="00D71837">
          <w:headerReference w:type="first" r:id="rId14"/>
          <w:pgSz w:w="11906" w:h="16838" w:code="9"/>
          <w:pgMar w:top="1134" w:right="1134" w:bottom="1134" w:left="1134" w:header="720" w:footer="720" w:gutter="0"/>
          <w:cols w:space="720"/>
          <w:titlePg/>
          <w:docGrid w:linePitch="360"/>
        </w:sectPr>
      </w:pPr>
    </w:p>
    <w:p w:rsidR="004848A5" w:rsidRPr="004848A5" w:rsidRDefault="004848A5" w:rsidP="00FC6897">
      <w:pPr>
        <w:spacing w:after="0" w:line="240" w:lineRule="auto"/>
        <w:jc w:val="right"/>
        <w:rPr>
          <w:rFonts w:cs="Arial"/>
          <w:b/>
          <w:caps/>
          <w:lang w:val="fr-FR"/>
        </w:rPr>
      </w:pPr>
      <w:r w:rsidRPr="004848A5">
        <w:rPr>
          <w:rFonts w:cs="Arial"/>
          <w:b/>
          <w:caps/>
          <w:lang w:val="fr-FR"/>
        </w:rPr>
        <w:lastRenderedPageBreak/>
        <w:t>Annexe 2</w:t>
      </w:r>
    </w:p>
    <w:p w:rsidR="004848A5" w:rsidRPr="004848A5" w:rsidRDefault="004848A5" w:rsidP="00FC6897">
      <w:pPr>
        <w:spacing w:after="0" w:line="240" w:lineRule="auto"/>
        <w:rPr>
          <w:rFonts w:cs="Arial"/>
          <w:lang w:val="fr-FR"/>
        </w:rPr>
      </w:pPr>
    </w:p>
    <w:p w:rsidR="004848A5" w:rsidRPr="004848A5" w:rsidRDefault="004848A5" w:rsidP="00FC6897">
      <w:pPr>
        <w:spacing w:after="0" w:line="240" w:lineRule="auto"/>
        <w:jc w:val="center"/>
        <w:rPr>
          <w:rFonts w:cs="Arial"/>
          <w:lang w:val="fr-FR"/>
        </w:rPr>
      </w:pPr>
      <w:r w:rsidRPr="004848A5">
        <w:rPr>
          <w:rFonts w:cs="Arial"/>
          <w:lang w:val="fr-FR"/>
        </w:rPr>
        <w:t xml:space="preserve">PROJET DE DÉCISION </w:t>
      </w:r>
    </w:p>
    <w:p w:rsidR="004848A5" w:rsidRPr="004848A5" w:rsidRDefault="004848A5" w:rsidP="00FC6897">
      <w:pPr>
        <w:spacing w:after="0" w:line="240" w:lineRule="auto"/>
        <w:jc w:val="center"/>
        <w:rPr>
          <w:rFonts w:cs="Arial"/>
          <w:sz w:val="18"/>
          <w:lang w:val="fr-FR"/>
        </w:rPr>
      </w:pPr>
    </w:p>
    <w:p w:rsidR="00FC6897" w:rsidRPr="004848A5" w:rsidRDefault="00FC6897" w:rsidP="00FC6897">
      <w:pPr>
        <w:spacing w:after="0" w:line="240" w:lineRule="auto"/>
        <w:jc w:val="center"/>
        <w:rPr>
          <w:rFonts w:eastAsia="Calibri" w:cs="Arial"/>
          <w:b/>
          <w:color w:val="000000" w:themeColor="text1"/>
          <w:lang w:val="fr-FR"/>
        </w:rPr>
      </w:pPr>
      <w:r w:rsidRPr="004848A5">
        <w:rPr>
          <w:rFonts w:eastAsia="Calibri" w:cs="Arial"/>
          <w:b/>
          <w:color w:val="000000" w:themeColor="text1"/>
          <w:lang w:val="fr-FR"/>
        </w:rPr>
        <w:t xml:space="preserve">DÉCLIN DES INSECTES ET LA MENACE QU’IL REPRÉSENTE </w:t>
      </w:r>
    </w:p>
    <w:p w:rsidR="00FC6897" w:rsidRPr="004848A5" w:rsidRDefault="00FC6897" w:rsidP="00FC6897">
      <w:pPr>
        <w:spacing w:after="0" w:line="240" w:lineRule="auto"/>
        <w:jc w:val="center"/>
        <w:rPr>
          <w:rFonts w:eastAsia="Calibri" w:cs="Arial"/>
          <w:b/>
          <w:color w:val="000000" w:themeColor="text1"/>
          <w:lang w:val="fr-FR"/>
        </w:rPr>
      </w:pPr>
      <w:r w:rsidRPr="004848A5">
        <w:rPr>
          <w:rFonts w:eastAsia="Calibri" w:cs="Arial"/>
          <w:b/>
          <w:color w:val="000000" w:themeColor="text1"/>
          <w:lang w:val="fr-FR"/>
        </w:rPr>
        <w:t xml:space="preserve">POUR LES POPULATIONS ANIMALES MIGRATRICES INSECTIVORES </w:t>
      </w:r>
    </w:p>
    <w:p w:rsidR="004848A5" w:rsidRPr="004848A5" w:rsidRDefault="004848A5" w:rsidP="00FC6897">
      <w:pPr>
        <w:spacing w:after="0" w:line="240" w:lineRule="auto"/>
        <w:jc w:val="both"/>
        <w:rPr>
          <w:rFonts w:cs="Arial"/>
          <w:b/>
          <w:i/>
          <w:lang w:val="fr-FR"/>
        </w:rPr>
      </w:pPr>
    </w:p>
    <w:p w:rsidR="004848A5" w:rsidRPr="004848A5" w:rsidRDefault="004848A5" w:rsidP="00FC6897">
      <w:pPr>
        <w:spacing w:after="0" w:line="240" w:lineRule="auto"/>
        <w:jc w:val="both"/>
        <w:rPr>
          <w:rFonts w:cs="Arial"/>
          <w:b/>
          <w:i/>
          <w:lang w:val="fr-FR"/>
        </w:rPr>
      </w:pPr>
    </w:p>
    <w:p w:rsidR="004848A5" w:rsidRPr="004848A5" w:rsidRDefault="00FC6897" w:rsidP="00FC6897">
      <w:pPr>
        <w:spacing w:after="0" w:line="240" w:lineRule="auto"/>
        <w:jc w:val="both"/>
        <w:rPr>
          <w:rFonts w:cs="Arial"/>
          <w:lang w:val="fr-FR"/>
        </w:rPr>
      </w:pPr>
      <w:r>
        <w:rPr>
          <w:rFonts w:cs="Arial"/>
          <w:b/>
          <w:i/>
          <w:lang w:val="fr-FR"/>
        </w:rPr>
        <w:t>Adressé au</w:t>
      </w:r>
      <w:r w:rsidR="004848A5" w:rsidRPr="004848A5">
        <w:rPr>
          <w:rFonts w:cs="Arial"/>
          <w:b/>
          <w:i/>
          <w:lang w:val="fr-FR"/>
        </w:rPr>
        <w:t xml:space="preserve"> Conseil scientifique </w:t>
      </w:r>
    </w:p>
    <w:p w:rsidR="004848A5" w:rsidRPr="004848A5" w:rsidRDefault="004848A5" w:rsidP="00FC6897">
      <w:pPr>
        <w:spacing w:after="0" w:line="240" w:lineRule="auto"/>
        <w:jc w:val="both"/>
        <w:rPr>
          <w:rFonts w:cs="Arial"/>
          <w:lang w:val="fr-FR"/>
        </w:rPr>
      </w:pPr>
    </w:p>
    <w:p w:rsidR="004848A5" w:rsidRPr="00FC6897" w:rsidRDefault="004848A5" w:rsidP="00FC6897">
      <w:pPr>
        <w:spacing w:after="0" w:line="240" w:lineRule="auto"/>
        <w:ind w:left="851" w:hanging="851"/>
        <w:jc w:val="both"/>
        <w:rPr>
          <w:rFonts w:cs="Arial"/>
          <w:lang w:val="fr-FR"/>
        </w:rPr>
      </w:pPr>
      <w:r w:rsidRPr="00FC6897">
        <w:rPr>
          <w:rFonts w:cs="Arial"/>
          <w:lang w:val="fr-FR"/>
        </w:rPr>
        <w:t>13.AA</w:t>
      </w:r>
      <w:r w:rsidRPr="00FC6897">
        <w:rPr>
          <w:rFonts w:cs="Arial"/>
          <w:lang w:val="fr-FR"/>
        </w:rPr>
        <w:tab/>
        <w:t xml:space="preserve"> Le Conseil scientifique </w:t>
      </w:r>
      <w:r w:rsidR="00FC6897">
        <w:rPr>
          <w:rFonts w:cs="Arial"/>
          <w:lang w:val="fr-FR"/>
        </w:rPr>
        <w:t>prend en considération</w:t>
      </w:r>
      <w:r w:rsidRPr="00FC6897">
        <w:rPr>
          <w:rFonts w:cs="Arial"/>
          <w:lang w:val="fr-FR"/>
        </w:rPr>
        <w:t xml:space="preserve"> les sujets suivants lors de sa première réunion du Comité de session après la COP13 : </w:t>
      </w:r>
    </w:p>
    <w:p w:rsidR="004848A5" w:rsidRPr="00FC6897" w:rsidRDefault="004848A5" w:rsidP="00FC6897">
      <w:pPr>
        <w:spacing w:after="0" w:line="240" w:lineRule="auto"/>
        <w:ind w:left="720" w:hanging="720"/>
        <w:jc w:val="both"/>
        <w:rPr>
          <w:rFonts w:cs="Arial"/>
          <w:lang w:val="fr-FR"/>
        </w:rPr>
      </w:pPr>
    </w:p>
    <w:p w:rsidR="004848A5" w:rsidRPr="00FC6897" w:rsidRDefault="004848A5" w:rsidP="00FC6897">
      <w:pPr>
        <w:widowControl w:val="0"/>
        <w:numPr>
          <w:ilvl w:val="0"/>
          <w:numId w:val="10"/>
        </w:numPr>
        <w:autoSpaceDE w:val="0"/>
        <w:autoSpaceDN w:val="0"/>
        <w:adjustRightInd w:val="0"/>
        <w:spacing w:after="0" w:line="240" w:lineRule="auto"/>
        <w:ind w:left="1418" w:hanging="567"/>
        <w:jc w:val="both"/>
        <w:rPr>
          <w:rFonts w:cs="Arial"/>
          <w:lang w:val="fr-FR"/>
        </w:rPr>
      </w:pPr>
      <w:r w:rsidRPr="00FC6897">
        <w:rPr>
          <w:rFonts w:cs="Arial"/>
          <w:iCs/>
          <w:lang w:val="fr-FR"/>
        </w:rPr>
        <w:t>Identifier</w:t>
      </w:r>
      <w:r w:rsidRPr="00FC6897">
        <w:rPr>
          <w:rFonts w:cs="Arial"/>
          <w:lang w:val="fr-FR"/>
        </w:rPr>
        <w:t xml:space="preserve"> les principaux facteurs responsables de la perte établie de biomasse d’insectes ; </w:t>
      </w:r>
    </w:p>
    <w:p w:rsidR="004848A5" w:rsidRPr="00FC6897" w:rsidRDefault="004848A5" w:rsidP="00FC6897">
      <w:pPr>
        <w:spacing w:after="0" w:line="240" w:lineRule="auto"/>
        <w:ind w:left="1418"/>
        <w:jc w:val="both"/>
        <w:rPr>
          <w:rFonts w:cs="Arial"/>
          <w:lang w:val="fr-FR"/>
        </w:rPr>
      </w:pPr>
    </w:p>
    <w:p w:rsidR="004848A5" w:rsidRPr="00FC6897" w:rsidRDefault="004848A5" w:rsidP="00FC6897">
      <w:pPr>
        <w:widowControl w:val="0"/>
        <w:numPr>
          <w:ilvl w:val="0"/>
          <w:numId w:val="10"/>
        </w:numPr>
        <w:autoSpaceDE w:val="0"/>
        <w:autoSpaceDN w:val="0"/>
        <w:adjustRightInd w:val="0"/>
        <w:spacing w:after="0" w:line="240" w:lineRule="auto"/>
        <w:ind w:left="1418" w:hanging="567"/>
        <w:jc w:val="both"/>
        <w:rPr>
          <w:rFonts w:cs="Arial"/>
          <w:lang w:val="fr-FR"/>
        </w:rPr>
      </w:pPr>
      <w:r w:rsidRPr="00FC6897">
        <w:rPr>
          <w:rFonts w:cs="Arial"/>
          <w:iCs/>
          <w:lang w:val="fr-FR"/>
        </w:rPr>
        <w:t>Recueillir des</w:t>
      </w:r>
      <w:r w:rsidRPr="00FC6897">
        <w:rPr>
          <w:rFonts w:cs="Arial"/>
          <w:lang w:val="fr-FR"/>
        </w:rPr>
        <w:t xml:space="preserve"> informations pertinentes sur le déclin actuel des insectes et évaluer ses effets potentiels sur les espèces migratrices insectivores ; </w:t>
      </w:r>
    </w:p>
    <w:p w:rsidR="004848A5" w:rsidRPr="00FC6897" w:rsidRDefault="004848A5" w:rsidP="00FC6897">
      <w:pPr>
        <w:spacing w:after="0" w:line="240" w:lineRule="auto"/>
        <w:jc w:val="both"/>
        <w:rPr>
          <w:rFonts w:cs="Arial"/>
          <w:lang w:val="fr-FR"/>
        </w:rPr>
      </w:pPr>
    </w:p>
    <w:p w:rsidR="004848A5" w:rsidRPr="00FC6897" w:rsidRDefault="004848A5" w:rsidP="00FC6897">
      <w:pPr>
        <w:widowControl w:val="0"/>
        <w:numPr>
          <w:ilvl w:val="0"/>
          <w:numId w:val="10"/>
        </w:numPr>
        <w:autoSpaceDE w:val="0"/>
        <w:autoSpaceDN w:val="0"/>
        <w:adjustRightInd w:val="0"/>
        <w:spacing w:after="0" w:line="240" w:lineRule="auto"/>
        <w:ind w:left="1418" w:hanging="567"/>
        <w:jc w:val="both"/>
        <w:rPr>
          <w:rFonts w:cs="Arial"/>
          <w:lang w:val="fr-FR"/>
        </w:rPr>
      </w:pPr>
      <w:r w:rsidRPr="00FC6897">
        <w:rPr>
          <w:rFonts w:cs="Arial"/>
          <w:iCs/>
          <w:lang w:val="fr-FR"/>
        </w:rPr>
        <w:t>Élaborer des</w:t>
      </w:r>
      <w:r w:rsidRPr="00FC6897">
        <w:rPr>
          <w:rFonts w:cs="Arial"/>
          <w:lang w:val="fr-FR"/>
        </w:rPr>
        <w:t xml:space="preserve"> lignes directrices pour les actions les plus urgentes ou prioritaires identifiées ; </w:t>
      </w:r>
    </w:p>
    <w:p w:rsidR="004848A5" w:rsidRPr="00FC6897" w:rsidRDefault="004848A5" w:rsidP="00FC6897">
      <w:pPr>
        <w:spacing w:after="0" w:line="240" w:lineRule="auto"/>
        <w:jc w:val="both"/>
        <w:rPr>
          <w:rFonts w:cs="Arial"/>
          <w:lang w:val="fr-FR"/>
        </w:rPr>
      </w:pPr>
    </w:p>
    <w:p w:rsidR="004848A5" w:rsidRPr="00FC6897" w:rsidRDefault="004848A5" w:rsidP="00FC6897">
      <w:pPr>
        <w:widowControl w:val="0"/>
        <w:numPr>
          <w:ilvl w:val="0"/>
          <w:numId w:val="10"/>
        </w:numPr>
        <w:autoSpaceDE w:val="0"/>
        <w:autoSpaceDN w:val="0"/>
        <w:adjustRightInd w:val="0"/>
        <w:spacing w:after="0" w:line="240" w:lineRule="auto"/>
        <w:ind w:left="1418" w:hanging="567"/>
        <w:jc w:val="both"/>
        <w:rPr>
          <w:rFonts w:cs="Arial"/>
          <w:lang w:val="fr-FR"/>
        </w:rPr>
      </w:pPr>
      <w:r w:rsidRPr="00FC6897">
        <w:rPr>
          <w:rFonts w:cs="Arial"/>
          <w:iCs/>
          <w:lang w:val="fr-FR"/>
        </w:rPr>
        <w:t>Publier</w:t>
      </w:r>
      <w:r w:rsidRPr="00FC6897">
        <w:rPr>
          <w:rFonts w:cs="Arial"/>
          <w:lang w:val="fr-FR"/>
        </w:rPr>
        <w:t xml:space="preserve"> de telles directives après leur diffusion à toutes les Parties pour approbation. </w:t>
      </w:r>
    </w:p>
    <w:p w:rsidR="004848A5" w:rsidRPr="00FC6897" w:rsidRDefault="004848A5" w:rsidP="00FC6897">
      <w:pPr>
        <w:spacing w:after="0" w:line="240" w:lineRule="auto"/>
        <w:ind w:left="1418" w:hanging="567"/>
        <w:jc w:val="both"/>
        <w:rPr>
          <w:rFonts w:cs="Arial"/>
          <w:lang w:val="fr-FR"/>
        </w:rPr>
      </w:pPr>
    </w:p>
    <w:p w:rsidR="004848A5" w:rsidRDefault="004848A5" w:rsidP="00FC6897">
      <w:pPr>
        <w:pStyle w:val="FourthnumberingA"/>
        <w:numPr>
          <w:ilvl w:val="0"/>
          <w:numId w:val="0"/>
        </w:numPr>
        <w:contextualSpacing w:val="0"/>
      </w:pPr>
    </w:p>
    <w:sectPr w:rsidR="004848A5" w:rsidSect="00D71837">
      <w:headerReference w:type="first" r:id="rId15"/>
      <w:footerReference w:type="first" r:id="rId1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293139"/>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832066"/>
      <w:docPartObj>
        <w:docPartGallery w:val="Page Numbers (Bottom of Page)"/>
        <w:docPartUnique/>
      </w:docPartObj>
    </w:sdtPr>
    <w:sdtEndPr>
      <w:rPr>
        <w:noProof/>
        <w:sz w:val="18"/>
        <w:szCs w:val="18"/>
      </w:rPr>
    </w:sdtEndPr>
    <w:sdtContent>
      <w:p w:rsidR="00EC2A58" w:rsidRPr="00EC2A58" w:rsidRDefault="00EC2A58" w:rsidP="00FC6897">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508" w:rsidRDefault="00AC75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40117666"/>
      <w:docPartObj>
        <w:docPartGallery w:val="Page Numbers (Bottom of Page)"/>
        <w:docPartUnique/>
      </w:docPartObj>
    </w:sdtPr>
    <w:sdtEndPr>
      <w:rPr>
        <w:noProof/>
      </w:rPr>
    </w:sdtEndPr>
    <w:sdtContent>
      <w:p w:rsidR="00FC6897" w:rsidRPr="00FC6897" w:rsidRDefault="00FC6897" w:rsidP="00FC6897">
        <w:pPr>
          <w:pStyle w:val="Footer"/>
          <w:jc w:val="center"/>
          <w:rPr>
            <w:sz w:val="18"/>
            <w:szCs w:val="18"/>
          </w:rPr>
        </w:pPr>
        <w:r w:rsidRPr="00FC6897">
          <w:rPr>
            <w:sz w:val="18"/>
            <w:szCs w:val="18"/>
          </w:rPr>
          <w:fldChar w:fldCharType="begin"/>
        </w:r>
        <w:r w:rsidRPr="00FC6897">
          <w:rPr>
            <w:sz w:val="18"/>
            <w:szCs w:val="18"/>
          </w:rPr>
          <w:instrText xml:space="preserve"> PAGE   \* MERGEFORMAT </w:instrText>
        </w:r>
        <w:r w:rsidRPr="00FC6897">
          <w:rPr>
            <w:sz w:val="18"/>
            <w:szCs w:val="18"/>
          </w:rPr>
          <w:fldChar w:fldCharType="separate"/>
        </w:r>
        <w:r w:rsidRPr="00FC6897">
          <w:rPr>
            <w:noProof/>
            <w:sz w:val="18"/>
            <w:szCs w:val="18"/>
          </w:rPr>
          <w:t>2</w:t>
        </w:r>
        <w:r w:rsidRPr="00FC689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4848A5" w:rsidRPr="004848A5" w:rsidRDefault="004848A5" w:rsidP="004848A5">
      <w:pPr>
        <w:pStyle w:val="FootnoteText"/>
        <w:jc w:val="both"/>
        <w:rPr>
          <w:rFonts w:cs="Arial"/>
          <w:sz w:val="16"/>
        </w:rPr>
      </w:pPr>
      <w:r w:rsidRPr="004848A5">
        <w:rPr>
          <w:rStyle w:val="FootnoteReference"/>
          <w:rFonts w:ascii="Arial" w:hAnsi="Arial" w:cs="Arial"/>
          <w:sz w:val="16"/>
        </w:rPr>
        <w:footnoteRef/>
      </w:r>
      <w:r w:rsidRPr="004848A5">
        <w:rPr>
          <w:rStyle w:val="FootnoteReference"/>
          <w:rFonts w:ascii="Arial" w:hAnsi="Arial" w:cs="Arial"/>
          <w:sz w:val="16"/>
        </w:rPr>
        <w:t xml:space="preserve"> Sanchez-</w:t>
      </w:r>
      <w:proofErr w:type="spellStart"/>
      <w:r w:rsidRPr="004848A5">
        <w:rPr>
          <w:rStyle w:val="FootnoteReference"/>
          <w:rFonts w:ascii="Arial" w:hAnsi="Arial" w:cs="Arial"/>
          <w:sz w:val="16"/>
        </w:rPr>
        <w:t>Bayo</w:t>
      </w:r>
      <w:proofErr w:type="spellEnd"/>
      <w:r w:rsidRPr="004848A5">
        <w:rPr>
          <w:rStyle w:val="FootnoteReference"/>
          <w:rFonts w:ascii="Arial" w:hAnsi="Arial" w:cs="Arial"/>
          <w:sz w:val="16"/>
        </w:rPr>
        <w:t xml:space="preserve"> &amp; </w:t>
      </w:r>
      <w:proofErr w:type="spellStart"/>
      <w:r w:rsidRPr="004848A5">
        <w:rPr>
          <w:rStyle w:val="FootnoteReference"/>
          <w:rFonts w:ascii="Arial" w:hAnsi="Arial" w:cs="Arial"/>
          <w:sz w:val="16"/>
        </w:rPr>
        <w:t>Wyckhuys</w:t>
      </w:r>
      <w:proofErr w:type="spellEnd"/>
      <w:r w:rsidRPr="004848A5">
        <w:rPr>
          <w:rStyle w:val="FootnoteReference"/>
          <w:rFonts w:ascii="Arial" w:hAnsi="Arial" w:cs="Arial"/>
          <w:sz w:val="16"/>
        </w:rPr>
        <w:t xml:space="preserve"> (2019) : Worldwide </w:t>
      </w:r>
      <w:proofErr w:type="spellStart"/>
      <w:r w:rsidRPr="004848A5">
        <w:rPr>
          <w:rStyle w:val="FootnoteReference"/>
          <w:rFonts w:ascii="Arial" w:hAnsi="Arial" w:cs="Arial"/>
          <w:sz w:val="16"/>
        </w:rPr>
        <w:t>decline</w:t>
      </w:r>
      <w:proofErr w:type="spellEnd"/>
      <w:r w:rsidRPr="004848A5">
        <w:rPr>
          <w:rStyle w:val="FootnoteReference"/>
          <w:rFonts w:ascii="Arial" w:hAnsi="Arial" w:cs="Arial"/>
          <w:sz w:val="16"/>
        </w:rPr>
        <w:t xml:space="preserve"> of the </w:t>
      </w:r>
      <w:proofErr w:type="spellStart"/>
      <w:r w:rsidRPr="004848A5">
        <w:rPr>
          <w:rStyle w:val="FootnoteReference"/>
          <w:rFonts w:ascii="Arial" w:hAnsi="Arial" w:cs="Arial"/>
          <w:sz w:val="16"/>
        </w:rPr>
        <w:t>entomofauna</w:t>
      </w:r>
      <w:proofErr w:type="spellEnd"/>
      <w:r w:rsidRPr="004848A5">
        <w:rPr>
          <w:rStyle w:val="FootnoteReference"/>
          <w:rFonts w:ascii="Arial" w:hAnsi="Arial" w:cs="Arial"/>
          <w:sz w:val="16"/>
        </w:rPr>
        <w:t xml:space="preserve">: A </w:t>
      </w:r>
      <w:proofErr w:type="spellStart"/>
      <w:r w:rsidRPr="004848A5">
        <w:rPr>
          <w:rStyle w:val="FootnoteReference"/>
          <w:rFonts w:ascii="Arial" w:hAnsi="Arial" w:cs="Arial"/>
          <w:sz w:val="16"/>
        </w:rPr>
        <w:t>review</w:t>
      </w:r>
      <w:proofErr w:type="spellEnd"/>
      <w:r w:rsidRPr="004848A5">
        <w:rPr>
          <w:rStyle w:val="FootnoteReference"/>
          <w:rFonts w:ascii="Arial" w:hAnsi="Arial" w:cs="Arial"/>
          <w:sz w:val="16"/>
        </w:rPr>
        <w:t xml:space="preserve"> of </w:t>
      </w:r>
      <w:proofErr w:type="spellStart"/>
      <w:r w:rsidRPr="004848A5">
        <w:rPr>
          <w:rStyle w:val="FootnoteReference"/>
          <w:rFonts w:ascii="Arial" w:hAnsi="Arial" w:cs="Arial"/>
          <w:sz w:val="16"/>
        </w:rPr>
        <w:t>its</w:t>
      </w:r>
      <w:proofErr w:type="spellEnd"/>
      <w:r w:rsidRPr="004848A5">
        <w:rPr>
          <w:rStyle w:val="FootnoteReference"/>
          <w:rFonts w:ascii="Arial" w:hAnsi="Arial" w:cs="Arial"/>
          <w:sz w:val="16"/>
        </w:rPr>
        <w:t xml:space="preserve"> drivers [Déclin mondial de l’entomofaune : une analyse de ses moteurs] Biol. Cons.</w:t>
      </w:r>
    </w:p>
  </w:footnote>
  <w:footnote w:id="2">
    <w:p w:rsidR="004848A5" w:rsidRPr="004848A5" w:rsidRDefault="004848A5" w:rsidP="004848A5">
      <w:pPr>
        <w:spacing w:after="0"/>
        <w:jc w:val="both"/>
        <w:rPr>
          <w:rFonts w:cs="Arial"/>
          <w:sz w:val="16"/>
          <w:lang w:val="fr-FR"/>
        </w:rPr>
      </w:pPr>
      <w:r w:rsidRPr="004848A5">
        <w:rPr>
          <w:rFonts w:cs="Arial"/>
          <w:sz w:val="16"/>
        </w:rPr>
        <w:footnoteRef/>
      </w:r>
      <w:r w:rsidRPr="004848A5">
        <w:rPr>
          <w:rFonts w:cs="Arial"/>
          <w:sz w:val="16"/>
          <w:lang w:val="fr-FR"/>
        </w:rPr>
        <w:t xml:space="preserve"> </w:t>
      </w:r>
      <w:proofErr w:type="spellStart"/>
      <w:r w:rsidRPr="004848A5">
        <w:rPr>
          <w:rFonts w:cs="Arial"/>
          <w:sz w:val="16"/>
          <w:lang w:val="fr-FR"/>
        </w:rPr>
        <w:t>Hallmann</w:t>
      </w:r>
      <w:proofErr w:type="spellEnd"/>
      <w:r w:rsidRPr="004848A5">
        <w:rPr>
          <w:rFonts w:cs="Arial"/>
          <w:sz w:val="16"/>
          <w:lang w:val="fr-FR"/>
        </w:rPr>
        <w:t xml:space="preserve"> et al. (2017) : More </w:t>
      </w:r>
      <w:proofErr w:type="spellStart"/>
      <w:r w:rsidRPr="004848A5">
        <w:rPr>
          <w:rFonts w:cs="Arial"/>
          <w:sz w:val="16"/>
          <w:lang w:val="fr-FR"/>
        </w:rPr>
        <w:t>than</w:t>
      </w:r>
      <w:proofErr w:type="spellEnd"/>
      <w:r w:rsidRPr="004848A5">
        <w:rPr>
          <w:rFonts w:cs="Arial"/>
          <w:sz w:val="16"/>
          <w:lang w:val="fr-FR"/>
        </w:rPr>
        <w:t xml:space="preserve"> 75% </w:t>
      </w:r>
      <w:proofErr w:type="spellStart"/>
      <w:r w:rsidRPr="004848A5">
        <w:rPr>
          <w:rFonts w:cs="Arial"/>
          <w:sz w:val="16"/>
          <w:lang w:val="fr-FR"/>
        </w:rPr>
        <w:t>decline</w:t>
      </w:r>
      <w:proofErr w:type="spellEnd"/>
      <w:r w:rsidRPr="004848A5">
        <w:rPr>
          <w:rFonts w:cs="Arial"/>
          <w:sz w:val="16"/>
          <w:lang w:val="fr-FR"/>
        </w:rPr>
        <w:t xml:space="preserve"> over 27 </w:t>
      </w:r>
      <w:proofErr w:type="spellStart"/>
      <w:r w:rsidRPr="004848A5">
        <w:rPr>
          <w:rFonts w:cs="Arial"/>
          <w:sz w:val="16"/>
          <w:lang w:val="fr-FR"/>
        </w:rPr>
        <w:t>years</w:t>
      </w:r>
      <w:proofErr w:type="spellEnd"/>
      <w:r w:rsidRPr="004848A5">
        <w:rPr>
          <w:rFonts w:cs="Arial"/>
          <w:sz w:val="16"/>
          <w:lang w:val="fr-FR"/>
        </w:rPr>
        <w:t xml:space="preserve"> in total </w:t>
      </w:r>
      <w:proofErr w:type="spellStart"/>
      <w:r w:rsidRPr="004848A5">
        <w:rPr>
          <w:rFonts w:cs="Arial"/>
          <w:sz w:val="16"/>
          <w:lang w:val="fr-FR"/>
        </w:rPr>
        <w:t>flying</w:t>
      </w:r>
      <w:proofErr w:type="spellEnd"/>
      <w:r w:rsidRPr="004848A5">
        <w:rPr>
          <w:rFonts w:cs="Arial"/>
          <w:sz w:val="16"/>
          <w:lang w:val="fr-FR"/>
        </w:rPr>
        <w:t xml:space="preserve"> </w:t>
      </w:r>
      <w:proofErr w:type="spellStart"/>
      <w:r w:rsidRPr="004848A5">
        <w:rPr>
          <w:rFonts w:cs="Arial"/>
          <w:sz w:val="16"/>
          <w:lang w:val="fr-FR"/>
        </w:rPr>
        <w:t>insect</w:t>
      </w:r>
      <w:proofErr w:type="spellEnd"/>
      <w:r w:rsidRPr="004848A5">
        <w:rPr>
          <w:rFonts w:cs="Arial"/>
          <w:sz w:val="16"/>
          <w:lang w:val="fr-FR"/>
        </w:rPr>
        <w:t xml:space="preserve"> </w:t>
      </w:r>
      <w:proofErr w:type="spellStart"/>
      <w:r w:rsidRPr="004848A5">
        <w:rPr>
          <w:rFonts w:cs="Arial"/>
          <w:sz w:val="16"/>
          <w:lang w:val="fr-FR"/>
        </w:rPr>
        <w:t>biomass</w:t>
      </w:r>
      <w:proofErr w:type="spellEnd"/>
      <w:r w:rsidRPr="004848A5">
        <w:rPr>
          <w:rFonts w:cs="Arial"/>
          <w:sz w:val="16"/>
          <w:lang w:val="fr-FR"/>
        </w:rPr>
        <w:t xml:space="preserve"> in </w:t>
      </w:r>
      <w:proofErr w:type="spellStart"/>
      <w:r w:rsidRPr="004848A5">
        <w:rPr>
          <w:rFonts w:cs="Arial"/>
          <w:sz w:val="16"/>
          <w:lang w:val="fr-FR"/>
        </w:rPr>
        <w:t>protected</w:t>
      </w:r>
      <w:proofErr w:type="spellEnd"/>
      <w:r w:rsidRPr="004848A5">
        <w:rPr>
          <w:rFonts w:cs="Arial"/>
          <w:sz w:val="16"/>
          <w:lang w:val="fr-FR"/>
        </w:rPr>
        <w:t xml:space="preserve"> areas [Plus de 75 % de déclin sur 27 ans de la biomasse totale d’insectes volants dans les aires protégées] </w:t>
      </w:r>
      <w:proofErr w:type="spellStart"/>
      <w:r w:rsidRPr="004848A5">
        <w:rPr>
          <w:rFonts w:cs="Arial"/>
          <w:sz w:val="16"/>
          <w:lang w:val="fr-FR"/>
        </w:rPr>
        <w:t>PLoS</w:t>
      </w:r>
      <w:proofErr w:type="spellEnd"/>
      <w:r w:rsidRPr="004848A5">
        <w:rPr>
          <w:rFonts w:cs="Arial"/>
          <w:sz w:val="16"/>
          <w:lang w:val="fr-FR"/>
        </w:rPr>
        <w:t xml:space="preserve"> One 12, e0185809.</w:t>
      </w:r>
    </w:p>
  </w:footnote>
  <w:footnote w:id="3">
    <w:p w:rsidR="004848A5" w:rsidRPr="004848A5" w:rsidRDefault="004848A5" w:rsidP="004848A5">
      <w:pPr>
        <w:spacing w:after="0"/>
        <w:jc w:val="both"/>
        <w:rPr>
          <w:rFonts w:cs="Arial"/>
          <w:sz w:val="16"/>
        </w:rPr>
      </w:pPr>
      <w:r w:rsidRPr="004848A5">
        <w:rPr>
          <w:rStyle w:val="FootnoteReference"/>
          <w:rFonts w:ascii="Arial" w:hAnsi="Arial" w:cs="Arial"/>
          <w:sz w:val="16"/>
        </w:rPr>
        <w:footnoteRef/>
      </w:r>
      <w:r w:rsidRPr="004848A5">
        <w:rPr>
          <w:rStyle w:val="FootnoteReference"/>
          <w:rFonts w:ascii="Arial" w:hAnsi="Arial" w:cs="Arial"/>
          <w:sz w:val="16"/>
        </w:rPr>
        <w:t xml:space="preserve"> Lister, BC, Garcia, A. (2018). Climate-driven declines in arthropod abundance restructure a rainforest food web. [Le </w:t>
      </w:r>
      <w:proofErr w:type="spellStart"/>
      <w:r w:rsidRPr="004848A5">
        <w:rPr>
          <w:rStyle w:val="FootnoteReference"/>
          <w:rFonts w:ascii="Arial" w:hAnsi="Arial" w:cs="Arial"/>
          <w:sz w:val="16"/>
        </w:rPr>
        <w:t>déclin</w:t>
      </w:r>
      <w:proofErr w:type="spellEnd"/>
      <w:r w:rsidRPr="004848A5">
        <w:rPr>
          <w:rStyle w:val="FootnoteReference"/>
          <w:rFonts w:ascii="Arial" w:hAnsi="Arial" w:cs="Arial"/>
          <w:sz w:val="16"/>
        </w:rPr>
        <w:t xml:space="preserve"> de </w:t>
      </w:r>
      <w:proofErr w:type="spellStart"/>
      <w:r w:rsidRPr="004848A5">
        <w:rPr>
          <w:rStyle w:val="FootnoteReference"/>
          <w:rFonts w:ascii="Arial" w:hAnsi="Arial" w:cs="Arial"/>
          <w:sz w:val="16"/>
        </w:rPr>
        <w:t>l’abondance</w:t>
      </w:r>
      <w:proofErr w:type="spellEnd"/>
      <w:r w:rsidRPr="004848A5">
        <w:rPr>
          <w:rStyle w:val="FootnoteReference"/>
          <w:rFonts w:ascii="Arial" w:hAnsi="Arial" w:cs="Arial"/>
          <w:sz w:val="16"/>
        </w:rPr>
        <w:t xml:space="preserve"> des </w:t>
      </w:r>
      <w:proofErr w:type="spellStart"/>
      <w:r w:rsidRPr="004848A5">
        <w:rPr>
          <w:rStyle w:val="FootnoteReference"/>
          <w:rFonts w:ascii="Arial" w:hAnsi="Arial" w:cs="Arial"/>
          <w:sz w:val="16"/>
        </w:rPr>
        <w:t>arthropodes</w:t>
      </w:r>
      <w:proofErr w:type="spellEnd"/>
      <w:r w:rsidRPr="004848A5">
        <w:rPr>
          <w:rStyle w:val="FootnoteReference"/>
          <w:rFonts w:ascii="Arial" w:hAnsi="Arial" w:cs="Arial"/>
          <w:sz w:val="16"/>
        </w:rPr>
        <w:t xml:space="preserve"> </w:t>
      </w:r>
      <w:proofErr w:type="spellStart"/>
      <w:r w:rsidRPr="004848A5">
        <w:rPr>
          <w:rStyle w:val="FootnoteReference"/>
          <w:rFonts w:ascii="Arial" w:hAnsi="Arial" w:cs="Arial"/>
          <w:sz w:val="16"/>
        </w:rPr>
        <w:t>provoqué</w:t>
      </w:r>
      <w:proofErr w:type="spellEnd"/>
      <w:r w:rsidRPr="004848A5">
        <w:rPr>
          <w:rStyle w:val="FootnoteReference"/>
          <w:rFonts w:ascii="Arial" w:hAnsi="Arial" w:cs="Arial"/>
          <w:sz w:val="16"/>
        </w:rPr>
        <w:t xml:space="preserve"> par le </w:t>
      </w:r>
      <w:proofErr w:type="spellStart"/>
      <w:r w:rsidRPr="004848A5">
        <w:rPr>
          <w:rStyle w:val="FootnoteReference"/>
          <w:rFonts w:ascii="Arial" w:hAnsi="Arial" w:cs="Arial"/>
          <w:sz w:val="16"/>
        </w:rPr>
        <w:t>climat</w:t>
      </w:r>
      <w:proofErr w:type="spellEnd"/>
      <w:r w:rsidRPr="004848A5">
        <w:rPr>
          <w:rStyle w:val="FootnoteReference"/>
          <w:rFonts w:ascii="Arial" w:hAnsi="Arial" w:cs="Arial"/>
          <w:sz w:val="16"/>
        </w:rPr>
        <w:t xml:space="preserve"> restructure le </w:t>
      </w:r>
      <w:proofErr w:type="spellStart"/>
      <w:r w:rsidRPr="004848A5">
        <w:rPr>
          <w:rStyle w:val="FootnoteReference"/>
          <w:rFonts w:ascii="Arial" w:hAnsi="Arial" w:cs="Arial"/>
          <w:sz w:val="16"/>
        </w:rPr>
        <w:t>réseau</w:t>
      </w:r>
      <w:proofErr w:type="spellEnd"/>
      <w:r w:rsidRPr="004848A5">
        <w:rPr>
          <w:rStyle w:val="FootnoteReference"/>
          <w:rFonts w:ascii="Arial" w:hAnsi="Arial" w:cs="Arial"/>
          <w:sz w:val="16"/>
        </w:rPr>
        <w:t xml:space="preserve"> </w:t>
      </w:r>
      <w:proofErr w:type="spellStart"/>
      <w:r w:rsidRPr="004848A5">
        <w:rPr>
          <w:rStyle w:val="FootnoteReference"/>
          <w:rFonts w:ascii="Arial" w:hAnsi="Arial" w:cs="Arial"/>
          <w:sz w:val="16"/>
        </w:rPr>
        <w:t>alimentaire</w:t>
      </w:r>
      <w:proofErr w:type="spellEnd"/>
      <w:r w:rsidRPr="004848A5">
        <w:rPr>
          <w:rStyle w:val="FootnoteReference"/>
          <w:rFonts w:ascii="Arial" w:hAnsi="Arial" w:cs="Arial"/>
          <w:sz w:val="16"/>
        </w:rPr>
        <w:t xml:space="preserve"> de la </w:t>
      </w:r>
      <w:proofErr w:type="spellStart"/>
      <w:r w:rsidRPr="004848A5">
        <w:rPr>
          <w:rStyle w:val="FootnoteReference"/>
          <w:rFonts w:ascii="Arial" w:hAnsi="Arial" w:cs="Arial"/>
          <w:sz w:val="16"/>
        </w:rPr>
        <w:t>forêt</w:t>
      </w:r>
      <w:proofErr w:type="spellEnd"/>
      <w:r w:rsidRPr="004848A5">
        <w:rPr>
          <w:rStyle w:val="FootnoteReference"/>
          <w:rFonts w:ascii="Arial" w:hAnsi="Arial" w:cs="Arial"/>
          <w:sz w:val="16"/>
        </w:rPr>
        <w:t xml:space="preserve"> </w:t>
      </w:r>
      <w:proofErr w:type="spellStart"/>
      <w:r w:rsidRPr="004848A5">
        <w:rPr>
          <w:rStyle w:val="FootnoteReference"/>
          <w:rFonts w:ascii="Arial" w:hAnsi="Arial" w:cs="Arial"/>
          <w:sz w:val="16"/>
        </w:rPr>
        <w:t>pluviale</w:t>
      </w:r>
      <w:proofErr w:type="spellEnd"/>
      <w:r w:rsidRPr="004848A5">
        <w:rPr>
          <w:rStyle w:val="FootnoteReference"/>
          <w:rFonts w:ascii="Arial" w:hAnsi="Arial" w:cs="Arial"/>
          <w:sz w:val="16"/>
        </w:rPr>
        <w:t>.] Proc. Natl. Acad. Sci.</w:t>
      </w:r>
    </w:p>
  </w:footnote>
  <w:footnote w:id="4">
    <w:p w:rsidR="004848A5" w:rsidRPr="004848A5" w:rsidRDefault="004848A5" w:rsidP="004848A5">
      <w:pPr>
        <w:spacing w:after="0"/>
        <w:jc w:val="both"/>
        <w:rPr>
          <w:rFonts w:cs="Arial"/>
          <w:sz w:val="16"/>
        </w:rPr>
      </w:pPr>
      <w:r w:rsidRPr="004848A5">
        <w:rPr>
          <w:rStyle w:val="FootnoteReference"/>
          <w:rFonts w:ascii="Arial" w:hAnsi="Arial" w:cs="Arial"/>
          <w:sz w:val="16"/>
        </w:rPr>
        <w:footnoteRef/>
      </w:r>
      <w:r w:rsidRPr="004848A5">
        <w:rPr>
          <w:rStyle w:val="FootnoteReference"/>
          <w:rFonts w:ascii="Arial" w:hAnsi="Arial" w:cs="Arial"/>
          <w:sz w:val="16"/>
        </w:rPr>
        <w:t xml:space="preserve"> </w:t>
      </w:r>
      <w:proofErr w:type="spellStart"/>
      <w:r w:rsidRPr="004848A5">
        <w:rPr>
          <w:rStyle w:val="FootnoteReference"/>
          <w:rFonts w:ascii="Arial" w:hAnsi="Arial" w:cs="Arial"/>
          <w:sz w:val="16"/>
        </w:rPr>
        <w:t>Hallmann</w:t>
      </w:r>
      <w:proofErr w:type="spellEnd"/>
      <w:r w:rsidRPr="004848A5">
        <w:rPr>
          <w:rStyle w:val="FootnoteReference"/>
          <w:rFonts w:ascii="Arial" w:hAnsi="Arial" w:cs="Arial"/>
          <w:sz w:val="16"/>
        </w:rPr>
        <w:t xml:space="preserve">, C.A., </w:t>
      </w:r>
      <w:proofErr w:type="spellStart"/>
      <w:r w:rsidRPr="004848A5">
        <w:rPr>
          <w:rStyle w:val="FootnoteReference"/>
          <w:rFonts w:ascii="Arial" w:hAnsi="Arial" w:cs="Arial"/>
          <w:sz w:val="16"/>
        </w:rPr>
        <w:t>Foppen</w:t>
      </w:r>
      <w:proofErr w:type="spellEnd"/>
      <w:r w:rsidRPr="004848A5">
        <w:rPr>
          <w:rStyle w:val="FootnoteReference"/>
          <w:rFonts w:ascii="Arial" w:hAnsi="Arial" w:cs="Arial"/>
          <w:sz w:val="16"/>
        </w:rPr>
        <w:t xml:space="preserve">, R.P.B., van Turnhout, C.A.M., de Kroon, H., </w:t>
      </w:r>
      <w:proofErr w:type="spellStart"/>
      <w:r w:rsidRPr="004848A5">
        <w:rPr>
          <w:rStyle w:val="FootnoteReference"/>
          <w:rFonts w:ascii="Arial" w:hAnsi="Arial" w:cs="Arial"/>
          <w:sz w:val="16"/>
        </w:rPr>
        <w:t>Jongejans</w:t>
      </w:r>
      <w:proofErr w:type="spellEnd"/>
      <w:r w:rsidRPr="004848A5">
        <w:rPr>
          <w:rStyle w:val="FootnoteReference"/>
          <w:rFonts w:ascii="Arial" w:hAnsi="Arial" w:cs="Arial"/>
          <w:sz w:val="16"/>
        </w:rPr>
        <w:t xml:space="preserve">, E., 2014. Declines in insectivorous birds are associated with high neonicotinoid concentrations. [Les </w:t>
      </w:r>
      <w:proofErr w:type="spellStart"/>
      <w:r w:rsidRPr="004848A5">
        <w:rPr>
          <w:rStyle w:val="FootnoteReference"/>
          <w:rFonts w:ascii="Arial" w:hAnsi="Arial" w:cs="Arial"/>
          <w:sz w:val="16"/>
        </w:rPr>
        <w:t>déclins</w:t>
      </w:r>
      <w:proofErr w:type="spellEnd"/>
      <w:r w:rsidRPr="004848A5">
        <w:rPr>
          <w:rStyle w:val="FootnoteReference"/>
          <w:rFonts w:ascii="Arial" w:hAnsi="Arial" w:cs="Arial"/>
          <w:sz w:val="16"/>
        </w:rPr>
        <w:t xml:space="preserve"> </w:t>
      </w:r>
      <w:proofErr w:type="spellStart"/>
      <w:r w:rsidRPr="004848A5">
        <w:rPr>
          <w:rStyle w:val="FootnoteReference"/>
          <w:rFonts w:ascii="Arial" w:hAnsi="Arial" w:cs="Arial"/>
          <w:sz w:val="16"/>
        </w:rPr>
        <w:t>d’oiseaux</w:t>
      </w:r>
      <w:proofErr w:type="spellEnd"/>
      <w:r w:rsidRPr="004848A5">
        <w:rPr>
          <w:rStyle w:val="FootnoteReference"/>
          <w:rFonts w:ascii="Arial" w:hAnsi="Arial" w:cs="Arial"/>
          <w:sz w:val="16"/>
        </w:rPr>
        <w:t xml:space="preserve"> insectivores </w:t>
      </w:r>
      <w:proofErr w:type="spellStart"/>
      <w:r w:rsidRPr="004848A5">
        <w:rPr>
          <w:rStyle w:val="FootnoteReference"/>
          <w:rFonts w:ascii="Arial" w:hAnsi="Arial" w:cs="Arial"/>
          <w:sz w:val="16"/>
        </w:rPr>
        <w:t>sont</w:t>
      </w:r>
      <w:proofErr w:type="spellEnd"/>
      <w:r w:rsidRPr="004848A5">
        <w:rPr>
          <w:rStyle w:val="FootnoteReference"/>
          <w:rFonts w:ascii="Arial" w:hAnsi="Arial" w:cs="Arial"/>
          <w:sz w:val="16"/>
        </w:rPr>
        <w:t xml:space="preserve"> </w:t>
      </w:r>
      <w:proofErr w:type="spellStart"/>
      <w:r w:rsidRPr="004848A5">
        <w:rPr>
          <w:rStyle w:val="FootnoteReference"/>
          <w:rFonts w:ascii="Arial" w:hAnsi="Arial" w:cs="Arial"/>
          <w:sz w:val="16"/>
        </w:rPr>
        <w:t>associés</w:t>
      </w:r>
      <w:proofErr w:type="spellEnd"/>
      <w:r w:rsidRPr="004848A5">
        <w:rPr>
          <w:rStyle w:val="FootnoteReference"/>
          <w:rFonts w:ascii="Arial" w:hAnsi="Arial" w:cs="Arial"/>
          <w:sz w:val="16"/>
        </w:rPr>
        <w:t xml:space="preserve"> à des concentrations </w:t>
      </w:r>
      <w:proofErr w:type="spellStart"/>
      <w:r w:rsidRPr="004848A5">
        <w:rPr>
          <w:rStyle w:val="FootnoteReference"/>
          <w:rFonts w:ascii="Arial" w:hAnsi="Arial" w:cs="Arial"/>
          <w:sz w:val="16"/>
        </w:rPr>
        <w:t>élevées</w:t>
      </w:r>
      <w:proofErr w:type="spellEnd"/>
      <w:r w:rsidRPr="004848A5">
        <w:rPr>
          <w:rStyle w:val="FootnoteReference"/>
          <w:rFonts w:ascii="Arial" w:hAnsi="Arial" w:cs="Arial"/>
          <w:sz w:val="16"/>
        </w:rPr>
        <w:t xml:space="preserve"> de </w:t>
      </w:r>
      <w:proofErr w:type="spellStart"/>
      <w:r w:rsidRPr="004848A5">
        <w:rPr>
          <w:rStyle w:val="FootnoteReference"/>
          <w:rFonts w:ascii="Arial" w:hAnsi="Arial" w:cs="Arial"/>
          <w:sz w:val="16"/>
        </w:rPr>
        <w:t>néonicotinoïdes</w:t>
      </w:r>
      <w:proofErr w:type="spellEnd"/>
      <w:r w:rsidRPr="004848A5">
        <w:rPr>
          <w:rStyle w:val="FootnoteReference"/>
          <w:rFonts w:ascii="Arial" w:hAnsi="Arial" w:cs="Arial"/>
          <w:sz w:val="16"/>
        </w:rPr>
        <w:t>.] Nature 511, 341–343.</w:t>
      </w:r>
    </w:p>
  </w:footnote>
  <w:footnote w:id="5">
    <w:p w:rsidR="004848A5" w:rsidRPr="004848A5" w:rsidRDefault="004848A5" w:rsidP="004848A5">
      <w:pPr>
        <w:pStyle w:val="FootnoteText"/>
        <w:rPr>
          <w:rFonts w:cs="Arial"/>
          <w:sz w:val="16"/>
        </w:rPr>
      </w:pPr>
      <w:r w:rsidRPr="004848A5">
        <w:rPr>
          <w:rStyle w:val="FootnoteReference"/>
          <w:rFonts w:ascii="Arial" w:hAnsi="Arial" w:cs="Arial"/>
          <w:sz w:val="16"/>
        </w:rPr>
        <w:footnoteRef/>
      </w:r>
      <w:r w:rsidRPr="004848A5">
        <w:rPr>
          <w:rStyle w:val="FootnoteReference"/>
          <w:rFonts w:ascii="Arial" w:hAnsi="Arial" w:cs="Arial"/>
          <w:sz w:val="16"/>
        </w:rPr>
        <w:t xml:space="preserve"> Poulin, B., Lefebvre, G., Paz, L., 2010. Red flag for green spray: adverse </w:t>
      </w:r>
      <w:proofErr w:type="spellStart"/>
      <w:r w:rsidRPr="004848A5">
        <w:rPr>
          <w:rStyle w:val="FootnoteReference"/>
          <w:rFonts w:ascii="Arial" w:hAnsi="Arial" w:cs="Arial"/>
          <w:sz w:val="16"/>
        </w:rPr>
        <w:t>trophic</w:t>
      </w:r>
      <w:proofErr w:type="spellEnd"/>
      <w:r w:rsidRPr="004848A5">
        <w:rPr>
          <w:rStyle w:val="FootnoteReference"/>
          <w:rFonts w:ascii="Arial" w:hAnsi="Arial" w:cs="Arial"/>
          <w:sz w:val="16"/>
        </w:rPr>
        <w:t xml:space="preserve"> </w:t>
      </w:r>
      <w:proofErr w:type="spellStart"/>
      <w:r w:rsidRPr="004848A5">
        <w:rPr>
          <w:rStyle w:val="FootnoteReference"/>
          <w:rFonts w:ascii="Arial" w:hAnsi="Arial" w:cs="Arial"/>
          <w:sz w:val="16"/>
        </w:rPr>
        <w:t>effects</w:t>
      </w:r>
      <w:proofErr w:type="spellEnd"/>
      <w:r w:rsidRPr="004848A5">
        <w:rPr>
          <w:rStyle w:val="FootnoteReference"/>
          <w:rFonts w:ascii="Arial" w:hAnsi="Arial" w:cs="Arial"/>
          <w:sz w:val="16"/>
        </w:rPr>
        <w:t xml:space="preserve"> of </w:t>
      </w:r>
      <w:proofErr w:type="spellStart"/>
      <w:r w:rsidRPr="004848A5">
        <w:rPr>
          <w:rStyle w:val="FootnoteReference"/>
          <w:rFonts w:ascii="Arial" w:hAnsi="Arial" w:cs="Arial"/>
          <w:sz w:val="16"/>
        </w:rPr>
        <w:t>Bti</w:t>
      </w:r>
      <w:proofErr w:type="spellEnd"/>
      <w:r w:rsidRPr="004848A5">
        <w:rPr>
          <w:rStyle w:val="FootnoteReference"/>
          <w:rFonts w:ascii="Arial" w:hAnsi="Arial" w:cs="Arial"/>
          <w:sz w:val="16"/>
        </w:rPr>
        <w:t xml:space="preserve"> on </w:t>
      </w:r>
      <w:proofErr w:type="spellStart"/>
      <w:r w:rsidRPr="004848A5">
        <w:rPr>
          <w:rStyle w:val="FootnoteReference"/>
          <w:rFonts w:ascii="Arial" w:hAnsi="Arial" w:cs="Arial"/>
          <w:sz w:val="16"/>
        </w:rPr>
        <w:t>breeding</w:t>
      </w:r>
      <w:proofErr w:type="spellEnd"/>
      <w:r w:rsidRPr="004848A5">
        <w:rPr>
          <w:rStyle w:val="FootnoteReference"/>
          <w:rFonts w:ascii="Arial" w:hAnsi="Arial" w:cs="Arial"/>
          <w:sz w:val="16"/>
        </w:rPr>
        <w:t xml:space="preserve"> </w:t>
      </w:r>
      <w:proofErr w:type="spellStart"/>
      <w:r w:rsidRPr="004848A5">
        <w:rPr>
          <w:rStyle w:val="FootnoteReference"/>
          <w:rFonts w:ascii="Arial" w:hAnsi="Arial" w:cs="Arial"/>
          <w:sz w:val="16"/>
        </w:rPr>
        <w:t>birds</w:t>
      </w:r>
      <w:proofErr w:type="spellEnd"/>
      <w:r w:rsidRPr="004848A5">
        <w:rPr>
          <w:rStyle w:val="FootnoteReference"/>
          <w:rFonts w:ascii="Arial" w:hAnsi="Arial" w:cs="Arial"/>
          <w:sz w:val="16"/>
        </w:rPr>
        <w:t xml:space="preserve">. [Carton rouge pour les pulvérisations vertes : effets trophiques indésirables des </w:t>
      </w:r>
      <w:proofErr w:type="spellStart"/>
      <w:r w:rsidRPr="004848A5">
        <w:rPr>
          <w:rStyle w:val="FootnoteReference"/>
          <w:rFonts w:ascii="Arial" w:hAnsi="Arial" w:cs="Arial"/>
          <w:sz w:val="16"/>
        </w:rPr>
        <w:t>Bti</w:t>
      </w:r>
      <w:proofErr w:type="spellEnd"/>
      <w:r w:rsidRPr="004848A5">
        <w:rPr>
          <w:rStyle w:val="FootnoteReference"/>
          <w:rFonts w:ascii="Arial" w:hAnsi="Arial" w:cs="Arial"/>
          <w:sz w:val="16"/>
        </w:rPr>
        <w:t xml:space="preserve"> sur les oiseaux reproducteurs.] J. </w:t>
      </w:r>
      <w:proofErr w:type="spellStart"/>
      <w:r w:rsidRPr="004848A5">
        <w:rPr>
          <w:rStyle w:val="FootnoteReference"/>
          <w:rFonts w:ascii="Arial" w:hAnsi="Arial" w:cs="Arial"/>
          <w:sz w:val="16"/>
        </w:rPr>
        <w:t>Appl</w:t>
      </w:r>
      <w:proofErr w:type="spellEnd"/>
      <w:r w:rsidRPr="004848A5">
        <w:rPr>
          <w:rStyle w:val="FootnoteReference"/>
          <w:rFonts w:ascii="Arial" w:hAnsi="Arial" w:cs="Arial"/>
          <w:sz w:val="16"/>
        </w:rPr>
        <w:t xml:space="preserve">. </w:t>
      </w:r>
      <w:proofErr w:type="spellStart"/>
      <w:r w:rsidRPr="004848A5">
        <w:rPr>
          <w:rStyle w:val="FootnoteReference"/>
          <w:rFonts w:ascii="Arial" w:hAnsi="Arial" w:cs="Arial"/>
          <w:sz w:val="16"/>
        </w:rPr>
        <w:t>Ecol</w:t>
      </w:r>
      <w:proofErr w:type="spellEnd"/>
      <w:r w:rsidRPr="004848A5">
        <w:rPr>
          <w:rStyle w:val="FootnoteReference"/>
          <w:rFonts w:ascii="Arial" w:hAnsi="Arial" w:cs="Arial"/>
          <w:sz w:val="16"/>
        </w:rPr>
        <w:t>. 47, 884–889.</w:t>
      </w:r>
    </w:p>
  </w:footnote>
  <w:footnote w:id="6">
    <w:p w:rsidR="004848A5" w:rsidRPr="004848A5" w:rsidRDefault="004848A5" w:rsidP="004848A5">
      <w:pPr>
        <w:spacing w:after="0"/>
        <w:jc w:val="both"/>
        <w:rPr>
          <w:rFonts w:cs="Arial"/>
          <w:sz w:val="16"/>
        </w:rPr>
      </w:pPr>
      <w:r w:rsidRPr="004848A5">
        <w:rPr>
          <w:rStyle w:val="FootnoteReference"/>
          <w:rFonts w:ascii="Arial" w:hAnsi="Arial" w:cs="Arial"/>
          <w:sz w:val="16"/>
        </w:rPr>
        <w:footnoteRef/>
      </w:r>
      <w:r w:rsidRPr="004848A5">
        <w:rPr>
          <w:rStyle w:val="FootnoteReference"/>
          <w:rFonts w:ascii="Arial" w:hAnsi="Arial" w:cs="Arial"/>
          <w:sz w:val="16"/>
        </w:rPr>
        <w:t xml:space="preserve"> </w:t>
      </w:r>
      <w:proofErr w:type="spellStart"/>
      <w:r w:rsidRPr="004848A5">
        <w:rPr>
          <w:rStyle w:val="FootnoteReference"/>
          <w:rFonts w:ascii="Arial" w:hAnsi="Arial" w:cs="Arial"/>
          <w:sz w:val="16"/>
        </w:rPr>
        <w:t>Wickramasinghe</w:t>
      </w:r>
      <w:proofErr w:type="spellEnd"/>
      <w:r w:rsidRPr="004848A5">
        <w:rPr>
          <w:rStyle w:val="FootnoteReference"/>
          <w:rFonts w:ascii="Arial" w:hAnsi="Arial" w:cs="Arial"/>
          <w:sz w:val="16"/>
        </w:rPr>
        <w:t>, L.P., Harris, S., Jones, G., Vaughan, N., 2003. Bat activity and species richness on organic and conventional farms: impact of agricultural intensification. [</w:t>
      </w:r>
      <w:proofErr w:type="spellStart"/>
      <w:r w:rsidRPr="004848A5">
        <w:rPr>
          <w:rStyle w:val="FootnoteReference"/>
          <w:rFonts w:ascii="Arial" w:hAnsi="Arial" w:cs="Arial"/>
          <w:sz w:val="16"/>
        </w:rPr>
        <w:t>Activité</w:t>
      </w:r>
      <w:proofErr w:type="spellEnd"/>
      <w:r w:rsidRPr="004848A5">
        <w:rPr>
          <w:rStyle w:val="FootnoteReference"/>
          <w:rFonts w:ascii="Arial" w:hAnsi="Arial" w:cs="Arial"/>
          <w:sz w:val="16"/>
        </w:rPr>
        <w:t xml:space="preserve"> des </w:t>
      </w:r>
      <w:proofErr w:type="spellStart"/>
      <w:r w:rsidRPr="004848A5">
        <w:rPr>
          <w:rStyle w:val="FootnoteReference"/>
          <w:rFonts w:ascii="Arial" w:hAnsi="Arial" w:cs="Arial"/>
          <w:sz w:val="16"/>
        </w:rPr>
        <w:t>chauves-souris</w:t>
      </w:r>
      <w:proofErr w:type="spellEnd"/>
      <w:r w:rsidRPr="004848A5">
        <w:rPr>
          <w:rStyle w:val="FootnoteReference"/>
          <w:rFonts w:ascii="Arial" w:hAnsi="Arial" w:cs="Arial"/>
          <w:sz w:val="16"/>
        </w:rPr>
        <w:t xml:space="preserve"> et richesse des </w:t>
      </w:r>
      <w:proofErr w:type="spellStart"/>
      <w:r w:rsidRPr="004848A5">
        <w:rPr>
          <w:rStyle w:val="FootnoteReference"/>
          <w:rFonts w:ascii="Arial" w:hAnsi="Arial" w:cs="Arial"/>
          <w:sz w:val="16"/>
        </w:rPr>
        <w:t>espèces</w:t>
      </w:r>
      <w:proofErr w:type="spellEnd"/>
      <w:r w:rsidRPr="004848A5">
        <w:rPr>
          <w:rStyle w:val="FootnoteReference"/>
          <w:rFonts w:ascii="Arial" w:hAnsi="Arial" w:cs="Arial"/>
          <w:sz w:val="16"/>
        </w:rPr>
        <w:t xml:space="preserve"> dans les </w:t>
      </w:r>
      <w:proofErr w:type="spellStart"/>
      <w:r w:rsidRPr="004848A5">
        <w:rPr>
          <w:rStyle w:val="FootnoteReference"/>
          <w:rFonts w:ascii="Arial" w:hAnsi="Arial" w:cs="Arial"/>
          <w:sz w:val="16"/>
        </w:rPr>
        <w:t>fermes</w:t>
      </w:r>
      <w:proofErr w:type="spellEnd"/>
      <w:r w:rsidRPr="004848A5">
        <w:rPr>
          <w:rStyle w:val="FootnoteReference"/>
          <w:rFonts w:ascii="Arial" w:hAnsi="Arial" w:cs="Arial"/>
          <w:sz w:val="16"/>
        </w:rPr>
        <w:t xml:space="preserve"> </w:t>
      </w:r>
      <w:proofErr w:type="spellStart"/>
      <w:r w:rsidRPr="004848A5">
        <w:rPr>
          <w:rStyle w:val="FootnoteReference"/>
          <w:rFonts w:ascii="Arial" w:hAnsi="Arial" w:cs="Arial"/>
          <w:sz w:val="16"/>
        </w:rPr>
        <w:t>biologiques</w:t>
      </w:r>
      <w:proofErr w:type="spellEnd"/>
      <w:r w:rsidRPr="004848A5">
        <w:rPr>
          <w:rStyle w:val="FootnoteReference"/>
          <w:rFonts w:ascii="Arial" w:hAnsi="Arial" w:cs="Arial"/>
          <w:sz w:val="16"/>
        </w:rPr>
        <w:t xml:space="preserve"> et </w:t>
      </w:r>
      <w:proofErr w:type="spellStart"/>
      <w:r w:rsidRPr="004848A5">
        <w:rPr>
          <w:rStyle w:val="FootnoteReference"/>
          <w:rFonts w:ascii="Arial" w:hAnsi="Arial" w:cs="Arial"/>
          <w:sz w:val="16"/>
        </w:rPr>
        <w:t>conventionnelles</w:t>
      </w:r>
      <w:proofErr w:type="spellEnd"/>
      <w:r w:rsidRPr="004848A5">
        <w:rPr>
          <w:rStyle w:val="FootnoteReference"/>
          <w:rFonts w:ascii="Arial" w:hAnsi="Arial" w:cs="Arial"/>
          <w:sz w:val="16"/>
        </w:rPr>
        <w:t xml:space="preserve"> : impact de </w:t>
      </w:r>
      <w:proofErr w:type="spellStart"/>
      <w:r w:rsidRPr="004848A5">
        <w:rPr>
          <w:rStyle w:val="FootnoteReference"/>
          <w:rFonts w:ascii="Arial" w:hAnsi="Arial" w:cs="Arial"/>
          <w:sz w:val="16"/>
        </w:rPr>
        <w:t>l’intensification</w:t>
      </w:r>
      <w:proofErr w:type="spellEnd"/>
      <w:r w:rsidRPr="004848A5">
        <w:rPr>
          <w:rStyle w:val="FootnoteReference"/>
          <w:rFonts w:ascii="Arial" w:hAnsi="Arial" w:cs="Arial"/>
          <w:sz w:val="16"/>
        </w:rPr>
        <w:t xml:space="preserve"> </w:t>
      </w:r>
      <w:proofErr w:type="spellStart"/>
      <w:r w:rsidRPr="004848A5">
        <w:rPr>
          <w:rStyle w:val="FootnoteReference"/>
          <w:rFonts w:ascii="Arial" w:hAnsi="Arial" w:cs="Arial"/>
          <w:sz w:val="16"/>
        </w:rPr>
        <w:t>agricole</w:t>
      </w:r>
      <w:proofErr w:type="spellEnd"/>
      <w:r w:rsidRPr="004848A5">
        <w:rPr>
          <w:rStyle w:val="FootnoteReference"/>
          <w:rFonts w:ascii="Arial" w:hAnsi="Arial" w:cs="Arial"/>
          <w:sz w:val="16"/>
        </w:rPr>
        <w:t xml:space="preserve">.] </w:t>
      </w:r>
      <w:proofErr w:type="spellStart"/>
      <w:r w:rsidRPr="004848A5">
        <w:rPr>
          <w:rStyle w:val="FootnoteReference"/>
          <w:rFonts w:ascii="Arial" w:hAnsi="Arial" w:cs="Arial"/>
          <w:sz w:val="16"/>
        </w:rPr>
        <w:t>J.Appl</w:t>
      </w:r>
      <w:proofErr w:type="spellEnd"/>
      <w:r w:rsidRPr="004848A5">
        <w:rPr>
          <w:rStyle w:val="FootnoteReference"/>
          <w:rFonts w:ascii="Arial" w:hAnsi="Arial" w:cs="Arial"/>
          <w:sz w:val="16"/>
        </w:rPr>
        <w:t>. Ecol. 40, 984–993.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4848A5"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4848A5">
      <w:rPr>
        <w:rFonts w:eastAsia="Arial" w:cs="Arial"/>
        <w:i/>
        <w:sz w:val="18"/>
        <w:szCs w:val="18"/>
        <w:lang w:val="fr-FR"/>
      </w:rPr>
      <w:t>26.4.10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4848A5"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004848A5">
      <w:rPr>
        <w:rFonts w:eastAsia="Arial" w:cs="Arial"/>
        <w:i/>
        <w:sz w:val="18"/>
        <w:szCs w:val="18"/>
        <w:lang w:val="fr-FR"/>
      </w:rPr>
      <w:t>26.4.10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1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17"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7" w:rsidRPr="00FC6897" w:rsidRDefault="00FC6897" w:rsidP="00FC6897">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FC6897">
      <w:rPr>
        <w:rFonts w:eastAsia="Arial" w:cs="Arial"/>
        <w:i/>
        <w:sz w:val="18"/>
        <w:szCs w:val="18"/>
        <w:lang w:val="en-GB"/>
      </w:rPr>
      <w:t>UNEP/CMS/COP13/Doc.26.4.10/An</w:t>
    </w:r>
    <w:r>
      <w:rPr>
        <w:rFonts w:eastAsia="Arial" w:cs="Arial"/>
        <w:i/>
        <w:sz w:val="18"/>
        <w:szCs w:val="18"/>
        <w:lang w:val="en-GB"/>
      </w:rPr>
      <w:t>nexe 1</w:t>
    </w:r>
  </w:p>
  <w:p w:rsidR="00FC6897" w:rsidRDefault="00FC68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508" w:rsidRPr="00FC6897" w:rsidRDefault="00AC7508" w:rsidP="00FC6897">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FC6897">
      <w:rPr>
        <w:rFonts w:eastAsia="Arial" w:cs="Arial"/>
        <w:i/>
        <w:sz w:val="18"/>
        <w:szCs w:val="18"/>
        <w:lang w:val="en-GB"/>
      </w:rPr>
      <w:t>UNEP/CMS/COP13/Doc.26.4.10/An</w:t>
    </w:r>
    <w:r>
      <w:rPr>
        <w:rFonts w:eastAsia="Arial" w:cs="Arial"/>
        <w:i/>
        <w:sz w:val="18"/>
        <w:szCs w:val="18"/>
        <w:lang w:val="en-GB"/>
      </w:rPr>
      <w:t xml:space="preserve">nexe </w:t>
    </w:r>
    <w:r>
      <w:rPr>
        <w:rFonts w:eastAsia="Arial" w:cs="Arial"/>
        <w:i/>
        <w:sz w:val="18"/>
        <w:szCs w:val="18"/>
        <w:lang w:val="en-GB"/>
      </w:rPr>
      <w:t>2</w:t>
    </w:r>
    <w:bookmarkStart w:id="0" w:name="_GoBack"/>
    <w:bookmarkEnd w:id="0"/>
  </w:p>
  <w:p w:rsidR="00AC7508" w:rsidRDefault="00AC7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BE4741F"/>
    <w:multiLevelType w:val="hybridMultilevel"/>
    <w:tmpl w:val="26D40556"/>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6CB1E18"/>
    <w:multiLevelType w:val="hybridMultilevel"/>
    <w:tmpl w:val="665E797E"/>
    <w:lvl w:ilvl="0" w:tplc="0809000F">
      <w:start w:val="1"/>
      <w:numFmt w:val="decimal"/>
      <w:lvlText w:val="%1."/>
      <w:lvlJc w:val="left"/>
      <w:pPr>
        <w:ind w:left="360" w:hanging="360"/>
      </w:pPr>
    </w:lvl>
    <w:lvl w:ilvl="1" w:tplc="6BD06FA8">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6"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7"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6"/>
  </w:num>
  <w:num w:numId="5">
    <w:abstractNumId w:val="0"/>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848A5"/>
    <w:rsid w:val="004D2819"/>
    <w:rsid w:val="005330F7"/>
    <w:rsid w:val="00563598"/>
    <w:rsid w:val="00705C1D"/>
    <w:rsid w:val="00853DCA"/>
    <w:rsid w:val="00870459"/>
    <w:rsid w:val="00882CD0"/>
    <w:rsid w:val="00896FBB"/>
    <w:rsid w:val="008C067D"/>
    <w:rsid w:val="00A02506"/>
    <w:rsid w:val="00AB773C"/>
    <w:rsid w:val="00AC7508"/>
    <w:rsid w:val="00C771C2"/>
    <w:rsid w:val="00C87CA3"/>
    <w:rsid w:val="00D67AF1"/>
    <w:rsid w:val="00D71837"/>
    <w:rsid w:val="00EC2A58"/>
    <w:rsid w:val="00EF7FC8"/>
    <w:rsid w:val="00FC6897"/>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6C82"/>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99"/>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FootnoteText">
    <w:name w:val="footnote text"/>
    <w:basedOn w:val="Normal"/>
    <w:link w:val="FootnoteTextChar"/>
    <w:uiPriority w:val="99"/>
    <w:semiHidden/>
    <w:unhideWhenUsed/>
    <w:rsid w:val="004848A5"/>
    <w:pPr>
      <w:widowControl w:val="0"/>
      <w:autoSpaceDE w:val="0"/>
      <w:autoSpaceDN w:val="0"/>
      <w:adjustRightInd w:val="0"/>
      <w:spacing w:after="0" w:line="240" w:lineRule="auto"/>
    </w:pPr>
    <w:rPr>
      <w:rFonts w:eastAsia="Times New Roman" w:cs="Times New Roman"/>
      <w:sz w:val="18"/>
      <w:szCs w:val="20"/>
      <w:lang w:val="fr-FR"/>
    </w:rPr>
  </w:style>
  <w:style w:type="character" w:customStyle="1" w:styleId="FootnoteTextChar">
    <w:name w:val="Footnote Text Char"/>
    <w:basedOn w:val="DefaultParagraphFont"/>
    <w:link w:val="FootnoteText"/>
    <w:uiPriority w:val="99"/>
    <w:semiHidden/>
    <w:rsid w:val="004848A5"/>
    <w:rPr>
      <w:rFonts w:eastAsia="Times New Roman" w:cs="Times New Roman"/>
      <w:sz w:val="18"/>
      <w:szCs w:val="20"/>
      <w:lang w:val="fr-FR"/>
    </w:rPr>
  </w:style>
  <w:style w:type="character" w:styleId="FootnoteReference">
    <w:name w:val="footnote reference"/>
    <w:uiPriority w:val="99"/>
    <w:semiHidden/>
    <w:unhideWhenUsed/>
    <w:rsid w:val="004848A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519">
      <w:bodyDiv w:val="1"/>
      <w:marLeft w:val="0"/>
      <w:marRight w:val="0"/>
      <w:marTop w:val="0"/>
      <w:marBottom w:val="0"/>
      <w:divBdr>
        <w:top w:val="none" w:sz="0" w:space="0" w:color="auto"/>
        <w:left w:val="none" w:sz="0" w:space="0" w:color="auto"/>
        <w:bottom w:val="none" w:sz="0" w:space="0" w:color="auto"/>
        <w:right w:val="none" w:sz="0" w:space="0" w:color="auto"/>
      </w:divBdr>
    </w:div>
    <w:div w:id="32926537">
      <w:bodyDiv w:val="1"/>
      <w:marLeft w:val="0"/>
      <w:marRight w:val="0"/>
      <w:marTop w:val="0"/>
      <w:marBottom w:val="0"/>
      <w:divBdr>
        <w:top w:val="none" w:sz="0" w:space="0" w:color="auto"/>
        <w:left w:val="none" w:sz="0" w:space="0" w:color="auto"/>
        <w:bottom w:val="none" w:sz="0" w:space="0" w:color="auto"/>
        <w:right w:val="none" w:sz="0" w:space="0" w:color="auto"/>
      </w:divBdr>
    </w:div>
    <w:div w:id="139811428">
      <w:bodyDiv w:val="1"/>
      <w:marLeft w:val="0"/>
      <w:marRight w:val="0"/>
      <w:marTop w:val="0"/>
      <w:marBottom w:val="0"/>
      <w:divBdr>
        <w:top w:val="none" w:sz="0" w:space="0" w:color="auto"/>
        <w:left w:val="none" w:sz="0" w:space="0" w:color="auto"/>
        <w:bottom w:val="none" w:sz="0" w:space="0" w:color="auto"/>
        <w:right w:val="none" w:sz="0" w:space="0" w:color="auto"/>
      </w:divBdr>
    </w:div>
    <w:div w:id="195166315">
      <w:bodyDiv w:val="1"/>
      <w:marLeft w:val="0"/>
      <w:marRight w:val="0"/>
      <w:marTop w:val="0"/>
      <w:marBottom w:val="0"/>
      <w:divBdr>
        <w:top w:val="none" w:sz="0" w:space="0" w:color="auto"/>
        <w:left w:val="none" w:sz="0" w:space="0" w:color="auto"/>
        <w:bottom w:val="none" w:sz="0" w:space="0" w:color="auto"/>
        <w:right w:val="none" w:sz="0" w:space="0" w:color="auto"/>
      </w:divBdr>
    </w:div>
    <w:div w:id="456752375">
      <w:bodyDiv w:val="1"/>
      <w:marLeft w:val="0"/>
      <w:marRight w:val="0"/>
      <w:marTop w:val="0"/>
      <w:marBottom w:val="0"/>
      <w:divBdr>
        <w:top w:val="none" w:sz="0" w:space="0" w:color="auto"/>
        <w:left w:val="none" w:sz="0" w:space="0" w:color="auto"/>
        <w:bottom w:val="none" w:sz="0" w:space="0" w:color="auto"/>
        <w:right w:val="none" w:sz="0" w:space="0" w:color="auto"/>
      </w:divBdr>
    </w:div>
    <w:div w:id="17879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7643</Characters>
  <Application>Microsoft Office Word</Application>
  <DocSecurity>0</DocSecurity>
  <Lines>231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2019-10-10T13:55:00Z</dcterms:created>
  <dcterms:modified xsi:type="dcterms:W3CDTF">2019-10-10T13:56:00Z</dcterms:modified>
</cp:coreProperties>
</file>