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cs="Arial"/>
          <w:spacing w:val="-8"/>
          <w:sz w:val="12"/>
          <w:szCs w:val="12"/>
          <w:lang w:val="en-GB"/>
        </w:rPr>
      </w:pPr>
      <w:bookmarkStart w:id="0" w:name="_GoBack"/>
      <w:bookmarkEnd w:id="0"/>
    </w:p>
    <w:p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346DAB" w:rsidRPr="003C5D4D">
        <w:rPr>
          <w:rFonts w:cs="Arial"/>
          <w:iCs/>
          <w:sz w:val="22"/>
          <w:szCs w:val="22"/>
          <w:lang w:val="pt-PT"/>
        </w:rPr>
        <w:t>26.2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3C5D4D"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3C5D4D" w:rsidRDefault="00745222">
            <w:pPr>
              <w:rPr>
                <w:rFonts w:cs="Arial"/>
                <w:sz w:val="22"/>
                <w:szCs w:val="22"/>
                <w:lang w:val="en-GB"/>
              </w:rPr>
            </w:pPr>
            <w:r w:rsidRPr="003C5D4D">
              <w:rPr>
                <w:rFonts w:cs="Arial"/>
                <w:noProof/>
                <w:sz w:val="22"/>
                <w:szCs w:val="22"/>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3C5D4D"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3C5D4D"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81600F" w:rsidRPr="003C5D4D"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3C5D4D">
              <w:rPr>
                <w:rFonts w:cs="Arial"/>
                <w:bCs w:val="0"/>
                <w:sz w:val="32"/>
                <w:szCs w:val="32"/>
              </w:rPr>
              <w:t>CONVENTION ON</w:t>
            </w:r>
          </w:p>
          <w:p w:rsidR="0081600F" w:rsidRPr="003C5D4D"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3C5D4D">
              <w:rPr>
                <w:rFonts w:cs="Arial"/>
                <w:bCs w:val="0"/>
                <w:sz w:val="32"/>
                <w:szCs w:val="32"/>
              </w:rPr>
              <w:t>MIGRATORY</w:t>
            </w:r>
          </w:p>
          <w:p w:rsidR="0081600F" w:rsidRPr="003C5D4D"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3C5D4D">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823FFC"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rsidR="0081600F" w:rsidRPr="00823FFC"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823FFC">
              <w:rPr>
                <w:rFonts w:cs="Arial"/>
                <w:sz w:val="22"/>
                <w:szCs w:val="22"/>
                <w:lang w:val="en-GB"/>
              </w:rPr>
              <w:t>Distribution: General</w:t>
            </w:r>
          </w:p>
          <w:p w:rsidR="0081600F" w:rsidRPr="00823FFC"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rsidR="0081600F" w:rsidRPr="00823FFC"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823FFC">
              <w:rPr>
                <w:rFonts w:cs="Arial"/>
                <w:sz w:val="22"/>
                <w:szCs w:val="22"/>
                <w:lang w:val="en-GB"/>
              </w:rPr>
              <w:t>UNEP/CMS/</w:t>
            </w:r>
            <w:r w:rsidR="00ED02D3" w:rsidRPr="00823FFC">
              <w:rPr>
                <w:rFonts w:cs="Arial"/>
                <w:sz w:val="22"/>
                <w:szCs w:val="22"/>
                <w:lang w:val="en-GB"/>
              </w:rPr>
              <w:t>COP12</w:t>
            </w:r>
            <w:r w:rsidR="00A27BE3" w:rsidRPr="00823FFC">
              <w:rPr>
                <w:rFonts w:cs="Arial"/>
                <w:sz w:val="22"/>
                <w:szCs w:val="22"/>
                <w:lang w:val="en-GB"/>
              </w:rPr>
              <w:t>/</w:t>
            </w:r>
            <w:r w:rsidR="0079075D" w:rsidRPr="00823FFC">
              <w:rPr>
                <w:rFonts w:cs="Arial"/>
                <w:sz w:val="22"/>
                <w:szCs w:val="22"/>
                <w:lang w:val="en-GB"/>
              </w:rPr>
              <w:t>Doc.</w:t>
            </w:r>
            <w:r w:rsidR="004A3AC7" w:rsidRPr="00823FFC">
              <w:rPr>
                <w:rFonts w:cs="Arial"/>
                <w:sz w:val="22"/>
                <w:szCs w:val="22"/>
                <w:lang w:val="en-GB"/>
              </w:rPr>
              <w:t>2</w:t>
            </w:r>
            <w:r w:rsidR="00346DAB" w:rsidRPr="00823FFC">
              <w:rPr>
                <w:rFonts w:cs="Arial"/>
                <w:sz w:val="22"/>
                <w:szCs w:val="22"/>
                <w:lang w:val="en-GB"/>
              </w:rPr>
              <w:t>6.2.</w:t>
            </w:r>
            <w:r w:rsidR="00D8491D" w:rsidRPr="00823FFC">
              <w:rPr>
                <w:rFonts w:cs="Arial"/>
                <w:sz w:val="22"/>
                <w:szCs w:val="22"/>
                <w:lang w:val="en-GB"/>
              </w:rPr>
              <w:t>6</w:t>
            </w:r>
          </w:p>
          <w:p w:rsidR="0081600F" w:rsidRPr="00823FFC" w:rsidRDefault="00823FFC" w:rsidP="000C21B1">
            <w:pPr>
              <w:tabs>
                <w:tab w:val="left" w:pos="5040"/>
                <w:tab w:val="left" w:pos="5760"/>
                <w:tab w:val="left" w:pos="6008"/>
                <w:tab w:val="left" w:pos="6480"/>
                <w:tab w:val="left" w:pos="7200"/>
                <w:tab w:val="left" w:pos="7920"/>
                <w:tab w:val="left" w:pos="8640"/>
              </w:tabs>
              <w:rPr>
                <w:rFonts w:cs="Arial"/>
                <w:sz w:val="22"/>
                <w:szCs w:val="22"/>
                <w:lang w:val="en-GB"/>
              </w:rPr>
            </w:pPr>
            <w:r w:rsidRPr="00823FFC">
              <w:rPr>
                <w:rFonts w:cs="Arial"/>
                <w:sz w:val="22"/>
                <w:szCs w:val="22"/>
                <w:lang w:val="en-GB"/>
              </w:rPr>
              <w:t>14 June</w:t>
            </w:r>
            <w:r w:rsidR="0079075D" w:rsidRPr="00823FFC">
              <w:rPr>
                <w:rFonts w:cs="Arial"/>
                <w:sz w:val="22"/>
                <w:szCs w:val="22"/>
                <w:lang w:val="en-GB"/>
              </w:rPr>
              <w:t xml:space="preserve"> </w:t>
            </w:r>
            <w:r w:rsidR="00EA0B88" w:rsidRPr="00823FFC">
              <w:rPr>
                <w:rFonts w:cs="Arial"/>
                <w:sz w:val="22"/>
                <w:szCs w:val="22"/>
                <w:lang w:val="en-GB"/>
              </w:rPr>
              <w:t>2017</w:t>
            </w:r>
          </w:p>
          <w:p w:rsidR="00E8776E" w:rsidRPr="00823FFC" w:rsidRDefault="00E8776E" w:rsidP="000C21B1">
            <w:pPr>
              <w:rPr>
                <w:rFonts w:cs="Arial"/>
                <w:sz w:val="12"/>
                <w:szCs w:val="12"/>
                <w:lang w:val="en-GB"/>
              </w:rPr>
            </w:pPr>
          </w:p>
          <w:p w:rsidR="0081600F" w:rsidRPr="00823FFC" w:rsidRDefault="0081600F" w:rsidP="000C21B1">
            <w:pPr>
              <w:rPr>
                <w:rFonts w:cs="Arial"/>
                <w:sz w:val="22"/>
                <w:szCs w:val="22"/>
                <w:lang w:val="en-GB"/>
              </w:rPr>
            </w:pPr>
            <w:r w:rsidRPr="00823FFC">
              <w:rPr>
                <w:rFonts w:cs="Arial"/>
                <w:sz w:val="22"/>
                <w:szCs w:val="22"/>
                <w:lang w:val="en-GB"/>
              </w:rPr>
              <w:t>Original: English</w:t>
            </w:r>
          </w:p>
          <w:p w:rsidR="00682B31" w:rsidRPr="00823FFC" w:rsidRDefault="00682B31" w:rsidP="000C21B1">
            <w:pPr>
              <w:rPr>
                <w:rFonts w:cs="Arial"/>
                <w:sz w:val="12"/>
                <w:szCs w:val="12"/>
                <w:lang w:val="en-GB"/>
              </w:rPr>
            </w:pPr>
          </w:p>
        </w:tc>
      </w:tr>
    </w:tbl>
    <w:p w:rsidR="00E8776E" w:rsidRPr="003C5D4D" w:rsidRDefault="00E8776E" w:rsidP="00E8776E">
      <w:pPr>
        <w:tabs>
          <w:tab w:val="left" w:pos="7020"/>
        </w:tabs>
        <w:rPr>
          <w:rFonts w:cs="Arial"/>
          <w:sz w:val="22"/>
          <w:szCs w:val="22"/>
        </w:rPr>
      </w:pPr>
    </w:p>
    <w:p w:rsidR="00354A9C" w:rsidRPr="003C5D4D" w:rsidRDefault="00354A9C" w:rsidP="00922791">
      <w:pPr>
        <w:tabs>
          <w:tab w:val="left" w:pos="7020"/>
        </w:tabs>
        <w:rPr>
          <w:rFonts w:cs="Arial"/>
          <w:sz w:val="22"/>
          <w:szCs w:val="22"/>
        </w:rPr>
      </w:pPr>
    </w:p>
    <w:p w:rsidR="0052082F" w:rsidRPr="003C5D4D" w:rsidRDefault="0052082F" w:rsidP="00354A9C">
      <w:pPr>
        <w:rPr>
          <w:rFonts w:cs="Arial"/>
          <w:sz w:val="22"/>
          <w:szCs w:val="22"/>
        </w:rPr>
      </w:pPr>
    </w:p>
    <w:p w:rsidR="00346DAB" w:rsidRPr="003C5D4D" w:rsidRDefault="004A3AC7" w:rsidP="00346DAB">
      <w:pPr>
        <w:pStyle w:val="Heading2"/>
        <w:keepNext w:val="0"/>
        <w:ind w:left="-90" w:right="-367"/>
        <w:jc w:val="center"/>
        <w:rPr>
          <w:rFonts w:cs="Arial"/>
          <w:sz w:val="22"/>
          <w:szCs w:val="22"/>
          <w:lang w:val="en-GB"/>
        </w:rPr>
      </w:pPr>
      <w:r w:rsidRPr="003C5D4D">
        <w:rPr>
          <w:rFonts w:cs="Arial"/>
          <w:sz w:val="22"/>
          <w:szCs w:val="22"/>
          <w:lang w:val="en-GB"/>
        </w:rPr>
        <w:t xml:space="preserve">PROPOSAL FOR </w:t>
      </w:r>
      <w:r w:rsidR="00346DAB" w:rsidRPr="003C5D4D">
        <w:rPr>
          <w:rFonts w:cs="Arial"/>
          <w:sz w:val="22"/>
          <w:szCs w:val="22"/>
          <w:lang w:val="en-GB"/>
        </w:rPr>
        <w:t xml:space="preserve">A CONCERTED ACTION FOR </w:t>
      </w:r>
    </w:p>
    <w:p w:rsidR="00823FFC" w:rsidRDefault="008432AE" w:rsidP="00346DAB">
      <w:pPr>
        <w:pStyle w:val="Heading2"/>
        <w:keepNext w:val="0"/>
        <w:ind w:left="-90" w:right="-367"/>
        <w:jc w:val="center"/>
        <w:rPr>
          <w:rFonts w:cs="Arial"/>
          <w:sz w:val="22"/>
          <w:szCs w:val="22"/>
          <w:lang w:val="en-GB"/>
        </w:rPr>
      </w:pPr>
      <w:r w:rsidRPr="003C5D4D">
        <w:rPr>
          <w:rFonts w:cs="Arial"/>
          <w:sz w:val="22"/>
          <w:szCs w:val="22"/>
          <w:lang w:val="en-GB"/>
        </w:rPr>
        <w:t>THE MOBULID RAYS</w:t>
      </w:r>
      <w:r w:rsidR="00346DAB" w:rsidRPr="003C5D4D">
        <w:rPr>
          <w:rFonts w:cs="Arial"/>
          <w:sz w:val="22"/>
          <w:szCs w:val="22"/>
          <w:lang w:val="en-GB"/>
        </w:rPr>
        <w:t xml:space="preserve"> (</w:t>
      </w:r>
      <w:r w:rsidRPr="003C5D4D">
        <w:rPr>
          <w:rFonts w:cs="Arial"/>
          <w:sz w:val="22"/>
          <w:szCs w:val="22"/>
          <w:lang w:val="en-GB"/>
        </w:rPr>
        <w:t>Mobulidae</w:t>
      </w:r>
      <w:r w:rsidR="00346DAB" w:rsidRPr="003C5D4D">
        <w:rPr>
          <w:rFonts w:cs="Arial"/>
          <w:sz w:val="22"/>
          <w:szCs w:val="22"/>
          <w:lang w:val="en-GB"/>
        </w:rPr>
        <w:t xml:space="preserve">) </w:t>
      </w:r>
    </w:p>
    <w:p w:rsidR="00346DAB" w:rsidRDefault="00DB030F" w:rsidP="00346DAB">
      <w:pPr>
        <w:pStyle w:val="Heading2"/>
        <w:keepNext w:val="0"/>
        <w:ind w:left="-90" w:right="-367"/>
        <w:jc w:val="center"/>
        <w:rPr>
          <w:rFonts w:cs="Arial"/>
          <w:sz w:val="22"/>
          <w:szCs w:val="22"/>
          <w:lang w:val="en-GB"/>
        </w:rPr>
      </w:pPr>
      <w:r w:rsidRPr="003C5D4D">
        <w:rPr>
          <w:rFonts w:cs="Arial"/>
          <w:sz w:val="22"/>
          <w:szCs w:val="22"/>
          <w:lang w:val="en-GB"/>
        </w:rPr>
        <w:t>ALREADY LISTED ON APPENDI</w:t>
      </w:r>
      <w:r w:rsidR="008432AE" w:rsidRPr="003C5D4D">
        <w:rPr>
          <w:rFonts w:cs="Arial"/>
          <w:sz w:val="22"/>
          <w:szCs w:val="22"/>
          <w:lang w:val="en-GB"/>
        </w:rPr>
        <w:t>X I</w:t>
      </w:r>
      <w:r w:rsidR="00346DAB" w:rsidRPr="003C5D4D">
        <w:rPr>
          <w:rFonts w:cs="Arial"/>
          <w:sz w:val="22"/>
          <w:szCs w:val="22"/>
          <w:lang w:val="en-GB"/>
        </w:rPr>
        <w:t xml:space="preserve"> AND </w:t>
      </w:r>
      <w:r w:rsidR="008432AE" w:rsidRPr="003C5D4D">
        <w:rPr>
          <w:rFonts w:cs="Arial"/>
          <w:sz w:val="22"/>
          <w:szCs w:val="22"/>
          <w:lang w:val="en-GB"/>
        </w:rPr>
        <w:t>II</w:t>
      </w:r>
      <w:r w:rsidR="00346DAB" w:rsidRPr="003C5D4D">
        <w:rPr>
          <w:rFonts w:cs="Arial"/>
          <w:sz w:val="22"/>
          <w:szCs w:val="22"/>
          <w:lang w:val="en-GB"/>
        </w:rPr>
        <w:t xml:space="preserve"> OF THE CONVENTION</w:t>
      </w:r>
      <w:r w:rsidR="00346DAB">
        <w:rPr>
          <w:rFonts w:cs="Arial"/>
          <w:sz w:val="22"/>
          <w:szCs w:val="22"/>
          <w:lang w:val="en-GB"/>
        </w:rPr>
        <w:t xml:space="preserve"> </w:t>
      </w:r>
    </w:p>
    <w:p w:rsidR="00B64904" w:rsidRPr="004A3AC7" w:rsidRDefault="00B64904" w:rsidP="00346DAB">
      <w:pPr>
        <w:pStyle w:val="Heading2"/>
        <w:keepNext w:val="0"/>
        <w:ind w:left="-90" w:right="-367"/>
        <w:jc w:val="center"/>
        <w:rPr>
          <w:rFonts w:cs="Arial"/>
          <w:sz w:val="22"/>
          <w:szCs w:val="22"/>
          <w:lang w:val="en-GB"/>
        </w:rPr>
      </w:pPr>
    </w:p>
    <w:p w:rsidR="00593736" w:rsidRPr="004D0936" w:rsidRDefault="00593736" w:rsidP="00593736">
      <w:pPr>
        <w:rPr>
          <w:sz w:val="8"/>
          <w:szCs w:val="8"/>
          <w:lang w:val="en-GB"/>
        </w:rPr>
      </w:pPr>
    </w:p>
    <w:p w:rsidR="00B64904" w:rsidRDefault="00B64904" w:rsidP="00B64904">
      <w:pPr>
        <w:jc w:val="center"/>
        <w:rPr>
          <w:rFonts w:cs="Arial"/>
          <w:i/>
          <w:sz w:val="22"/>
          <w:szCs w:val="22"/>
          <w:lang w:val="en-GB"/>
        </w:rPr>
      </w:pPr>
    </w:p>
    <w:p w:rsidR="00870FB9" w:rsidRPr="004D0936" w:rsidRDefault="00870FB9" w:rsidP="00870FB9">
      <w:pPr>
        <w:rPr>
          <w:sz w:val="8"/>
          <w:szCs w:val="8"/>
          <w:lang w:val="en-GB"/>
        </w:rPr>
      </w:pPr>
    </w:p>
    <w:p w:rsidR="00870FB9" w:rsidRPr="00420040" w:rsidRDefault="00870FB9" w:rsidP="00B64904">
      <w:pPr>
        <w:jc w:val="center"/>
        <w:rPr>
          <w:rFonts w:cs="Arial"/>
          <w:i/>
          <w:sz w:val="22"/>
          <w:szCs w:val="22"/>
          <w:lang w:val="en-GB"/>
        </w:rPr>
      </w:pPr>
    </w:p>
    <w:p w:rsidR="001764E6" w:rsidRPr="00C169ED" w:rsidRDefault="001764E6" w:rsidP="001764E6">
      <w:pPr>
        <w:jc w:val="both"/>
        <w:rPr>
          <w:rFonts w:cs="Arial"/>
          <w:sz w:val="21"/>
          <w:szCs w:val="21"/>
          <w:lang w:val="en-GB"/>
        </w:rPr>
      </w:pPr>
    </w:p>
    <w:p w:rsidR="001764E6" w:rsidRPr="00C169ED" w:rsidRDefault="001764E6" w:rsidP="00D605A4">
      <w:pPr>
        <w:tabs>
          <w:tab w:val="left" w:pos="8295"/>
        </w:tabs>
        <w:jc w:val="both"/>
        <w:rPr>
          <w:rFonts w:cs="Arial"/>
          <w:sz w:val="21"/>
          <w:szCs w:val="21"/>
        </w:rPr>
      </w:pPr>
    </w:p>
    <w:p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7A825230" wp14:editId="1265A53A">
                <wp:simplePos x="0" y="0"/>
                <wp:positionH relativeFrom="column">
                  <wp:posOffset>780415</wp:posOffset>
                </wp:positionH>
                <wp:positionV relativeFrom="paragraph">
                  <wp:posOffset>146051</wp:posOffset>
                </wp:positionV>
                <wp:extent cx="4305300" cy="16383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638300"/>
                        </a:xfrm>
                        <a:prstGeom prst="rect">
                          <a:avLst/>
                        </a:prstGeom>
                        <a:solidFill>
                          <a:srgbClr val="FFFFFF"/>
                        </a:solidFill>
                        <a:ln w="3175">
                          <a:solidFill>
                            <a:srgbClr val="000000"/>
                          </a:solidFill>
                          <a:miter lim="800000"/>
                          <a:headEnd/>
                          <a:tailEnd/>
                        </a:ln>
                      </wps:spPr>
                      <wps:txbx>
                        <w:txbxContent>
                          <w:p w:rsidR="00E475D4" w:rsidRPr="00823FFC" w:rsidRDefault="00E475D4" w:rsidP="00823FFC">
                            <w:pPr>
                              <w:jc w:val="both"/>
                              <w:rPr>
                                <w:rFonts w:cs="Arial"/>
                                <w:sz w:val="22"/>
                                <w:szCs w:val="22"/>
                              </w:rPr>
                            </w:pPr>
                            <w:r w:rsidRPr="00823FFC">
                              <w:rPr>
                                <w:rFonts w:cs="Arial"/>
                                <w:sz w:val="22"/>
                                <w:szCs w:val="22"/>
                              </w:rPr>
                              <w:t>Summary:</w:t>
                            </w:r>
                          </w:p>
                          <w:p w:rsidR="004A3AC7" w:rsidRPr="00823FFC" w:rsidRDefault="004A3AC7" w:rsidP="00823FFC">
                            <w:pPr>
                              <w:jc w:val="both"/>
                              <w:rPr>
                                <w:rFonts w:cs="Arial"/>
                                <w:sz w:val="22"/>
                                <w:szCs w:val="22"/>
                              </w:rPr>
                            </w:pPr>
                          </w:p>
                          <w:p w:rsidR="00DB030F" w:rsidRPr="00823FFC" w:rsidRDefault="00DB030F" w:rsidP="00823FFC">
                            <w:pPr>
                              <w:jc w:val="both"/>
                              <w:rPr>
                                <w:rFonts w:cs="Arial"/>
                                <w:sz w:val="22"/>
                                <w:szCs w:val="22"/>
                              </w:rPr>
                            </w:pPr>
                            <w:r w:rsidRPr="00823FFC">
                              <w:rPr>
                                <w:rFonts w:cs="Arial"/>
                                <w:sz w:val="22"/>
                                <w:szCs w:val="22"/>
                                <w:lang w:val="en-GB"/>
                              </w:rPr>
                              <w:t xml:space="preserve">The </w:t>
                            </w:r>
                            <w:r w:rsidR="00594DE8" w:rsidRPr="00823FFC">
                              <w:rPr>
                                <w:rFonts w:cs="Arial"/>
                                <w:sz w:val="22"/>
                                <w:szCs w:val="22"/>
                                <w:lang w:val="en-GB"/>
                              </w:rPr>
                              <w:t xml:space="preserve">Manta Trust, together with the Wildlife Conservation </w:t>
                            </w:r>
                            <w:r w:rsidR="003064E9" w:rsidRPr="00823FFC">
                              <w:rPr>
                                <w:rFonts w:cs="Arial"/>
                                <w:sz w:val="22"/>
                                <w:szCs w:val="22"/>
                                <w:lang w:val="en-GB"/>
                              </w:rPr>
                              <w:t xml:space="preserve">Society </w:t>
                            </w:r>
                            <w:r w:rsidRPr="00823FFC">
                              <w:rPr>
                                <w:rFonts w:cs="Arial"/>
                                <w:sz w:val="22"/>
                                <w:szCs w:val="22"/>
                                <w:lang w:val="en-GB"/>
                              </w:rPr>
                              <w:t xml:space="preserve">have submitted the attached proposal* for a Concerted Action for the </w:t>
                            </w:r>
                            <w:r w:rsidR="00594DE8" w:rsidRPr="00823FFC">
                              <w:rPr>
                                <w:rFonts w:cs="Arial"/>
                                <w:sz w:val="22"/>
                                <w:szCs w:val="22"/>
                                <w:lang w:val="en-GB"/>
                              </w:rPr>
                              <w:t>Mobulid Rays (Mobulidae)</w:t>
                            </w:r>
                            <w:r w:rsidRPr="00823FFC">
                              <w:rPr>
                                <w:rFonts w:cs="Arial"/>
                                <w:sz w:val="22"/>
                                <w:szCs w:val="22"/>
                                <w:lang w:val="en-GB"/>
                              </w:rPr>
                              <w:t xml:space="preserve"> in accordance with the process elaborated in paragraph 4 and Annex 3 of Resolution 11.13</w:t>
                            </w:r>
                          </w:p>
                          <w:p w:rsidR="00DB030F" w:rsidRPr="00823FFC" w:rsidRDefault="00DB030F" w:rsidP="00823FFC">
                            <w:pPr>
                              <w:jc w:val="both"/>
                              <w:rPr>
                                <w:rFonts w:cs="Arial"/>
                                <w:sz w:val="22"/>
                                <w:szCs w:val="22"/>
                              </w:rPr>
                            </w:pPr>
                          </w:p>
                          <w:p w:rsidR="00DB030F" w:rsidRDefault="00DB030F" w:rsidP="00200570">
                            <w:pPr>
                              <w:rPr>
                                <w:rFonts w:cs="Arial"/>
                                <w:sz w:val="21"/>
                                <w:szCs w:val="21"/>
                              </w:rPr>
                            </w:pPr>
                          </w:p>
                          <w:p w:rsidR="002F5C8B" w:rsidRPr="004A3AC7" w:rsidRDefault="002F5C8B" w:rsidP="00200570">
                            <w:pPr>
                              <w:rPr>
                                <w:rFonts w:cs="Arial"/>
                                <w:sz w:val="21"/>
                                <w:szCs w:val="21"/>
                                <w:lang w:val="en-GB"/>
                              </w:rPr>
                            </w:pPr>
                          </w:p>
                          <w:p w:rsidR="00870FB9" w:rsidRPr="00870FB9" w:rsidRDefault="00870FB9" w:rsidP="00D46C91">
                            <w:pPr>
                              <w:jc w:val="center"/>
                              <w:rPr>
                                <w:rFonts w:cs="Arial"/>
                                <w: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230" id="_x0000_t202" coordsize="21600,21600" o:spt="202" path="m,l,21600r21600,l21600,xe">
                <v:stroke joinstyle="miter"/>
                <v:path gradientshapeok="t" o:connecttype="rect"/>
              </v:shapetype>
              <v:shape id="Text Box 4" o:spid="_x0000_s1026" type="#_x0000_t202" style="position:absolute;margin-left:61.45pt;margin-top:11.5pt;width:339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wQKAIAAFEEAAAOAAAAZHJzL2Uyb0RvYy54bWysVNtu2zAMfR+wfxD0vti5tZ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igxTGOL&#10;HsUQyBsYyCKy01tfoNODRbcw4DV2OVXq7T3wr54Y2HbMtOLWOeg7wWrMbhpfZhdPRxwfQar+A9QY&#10;hu0DJKChcTpSh2QQRMcuHc+dialwvFzM8+U8RxNH2/RqvopKjMGKp+fW+fBOgCZRKKnD1id4drj3&#10;YXR9conRPChZ76RSSXFttVWOHBiOyS59J/Sf3JQhfUnn0+vlyMBfIfL0/QlCy4DzrqQu6ersxIrI&#10;21tTY5qsCEyqUcbqlDkRGbkbWQxDNaBjZLeC+oiUOhjnGvcQhQ7cd0p6nOmS+m975gQl6r3Btrye&#10;LhZxCZKyWF7PUHGXlurSwgxHqJIGSkZxG8bF2Vsn2w4jjYNg4BZb2chE8nNWp7xxblObTjsWF+NS&#10;T17Pf4LNDwAAAP//AwBQSwMEFAAGAAgAAAAhAN7sgxjbAAAACgEAAA8AAABkcnMvZG93bnJldi54&#10;bWxMj8FOwzAQRO9I/IO1SFwQtRskmoY4VYUEN5Da8gHbeJtEjddR7Dbh71lOcJzZp9mZcjP7Xl1p&#10;jF1gC8uFAUVcB9dxY+Hr8PaYg4oJ2WEfmCx8U4RNdXtTYuHCxDu67lOjJIRjgRbalIZC61i35DEu&#10;wkAst1MYPSaRY6PdiJOE+15nxjxrjx3LhxYHem2pPu8v3sIHMs7e77YPIflPP2Xn99XBWHt/N29f&#10;QCWa0x8Mv/WlOlTS6Rgu7KLqRWfZWlAL2ZNsEiA3RoyjGPnSgK5K/X9C9QMAAP//AwBQSwECLQAU&#10;AAYACAAAACEAtoM4kv4AAADhAQAAEwAAAAAAAAAAAAAAAAAAAAAAW0NvbnRlbnRfVHlwZXNdLnht&#10;bFBLAQItABQABgAIAAAAIQA4/SH/1gAAAJQBAAALAAAAAAAAAAAAAAAAAC8BAABfcmVscy8ucmVs&#10;c1BLAQItABQABgAIAAAAIQBQmewQKAIAAFEEAAAOAAAAAAAAAAAAAAAAAC4CAABkcnMvZTJvRG9j&#10;LnhtbFBLAQItABQABgAIAAAAIQDe7IMY2wAAAAoBAAAPAAAAAAAAAAAAAAAAAIIEAABkcnMvZG93&#10;bnJldi54bWxQSwUGAAAAAAQABADzAAAAigUAAAAA&#10;" strokeweight=".25pt">
                <v:textbox>
                  <w:txbxContent>
                    <w:p w:rsidR="00E475D4" w:rsidRPr="00823FFC" w:rsidRDefault="00E475D4" w:rsidP="00823FFC">
                      <w:pPr>
                        <w:jc w:val="both"/>
                        <w:rPr>
                          <w:rFonts w:cs="Arial"/>
                          <w:sz w:val="22"/>
                          <w:szCs w:val="22"/>
                        </w:rPr>
                      </w:pPr>
                      <w:r w:rsidRPr="00823FFC">
                        <w:rPr>
                          <w:rFonts w:cs="Arial"/>
                          <w:sz w:val="22"/>
                          <w:szCs w:val="22"/>
                        </w:rPr>
                        <w:t>Summary:</w:t>
                      </w:r>
                    </w:p>
                    <w:p w:rsidR="004A3AC7" w:rsidRPr="00823FFC" w:rsidRDefault="004A3AC7" w:rsidP="00823FFC">
                      <w:pPr>
                        <w:jc w:val="both"/>
                        <w:rPr>
                          <w:rFonts w:cs="Arial"/>
                          <w:sz w:val="22"/>
                          <w:szCs w:val="22"/>
                        </w:rPr>
                      </w:pPr>
                    </w:p>
                    <w:p w:rsidR="00DB030F" w:rsidRPr="00823FFC" w:rsidRDefault="00DB030F" w:rsidP="00823FFC">
                      <w:pPr>
                        <w:jc w:val="both"/>
                        <w:rPr>
                          <w:rFonts w:cs="Arial"/>
                          <w:sz w:val="22"/>
                          <w:szCs w:val="22"/>
                        </w:rPr>
                      </w:pPr>
                      <w:r w:rsidRPr="00823FFC">
                        <w:rPr>
                          <w:rFonts w:cs="Arial"/>
                          <w:sz w:val="22"/>
                          <w:szCs w:val="22"/>
                          <w:lang w:val="en-GB"/>
                        </w:rPr>
                        <w:t xml:space="preserve">The </w:t>
                      </w:r>
                      <w:r w:rsidR="00594DE8" w:rsidRPr="00823FFC">
                        <w:rPr>
                          <w:rFonts w:cs="Arial"/>
                          <w:sz w:val="22"/>
                          <w:szCs w:val="22"/>
                          <w:lang w:val="en-GB"/>
                        </w:rPr>
                        <w:t xml:space="preserve">Manta Trust, together with the Wildlife Conservation </w:t>
                      </w:r>
                      <w:r w:rsidR="003064E9" w:rsidRPr="00823FFC">
                        <w:rPr>
                          <w:rFonts w:cs="Arial"/>
                          <w:sz w:val="22"/>
                          <w:szCs w:val="22"/>
                          <w:lang w:val="en-GB"/>
                        </w:rPr>
                        <w:t xml:space="preserve">Society </w:t>
                      </w:r>
                      <w:r w:rsidRPr="00823FFC">
                        <w:rPr>
                          <w:rFonts w:cs="Arial"/>
                          <w:sz w:val="22"/>
                          <w:szCs w:val="22"/>
                          <w:lang w:val="en-GB"/>
                        </w:rPr>
                        <w:t xml:space="preserve">have submitted the attached proposal* for a Concerted Action for the </w:t>
                      </w:r>
                      <w:r w:rsidR="00594DE8" w:rsidRPr="00823FFC">
                        <w:rPr>
                          <w:rFonts w:cs="Arial"/>
                          <w:sz w:val="22"/>
                          <w:szCs w:val="22"/>
                          <w:lang w:val="en-GB"/>
                        </w:rPr>
                        <w:t>Mobulid Rays (Mobulidae)</w:t>
                      </w:r>
                      <w:r w:rsidRPr="00823FFC">
                        <w:rPr>
                          <w:rFonts w:cs="Arial"/>
                          <w:sz w:val="22"/>
                          <w:szCs w:val="22"/>
                          <w:lang w:val="en-GB"/>
                        </w:rPr>
                        <w:t xml:space="preserve"> in accordance with the process elaborated in paragraph 4 and Annex 3 of Resolution 11.13</w:t>
                      </w:r>
                    </w:p>
                    <w:p w:rsidR="00DB030F" w:rsidRPr="00823FFC" w:rsidRDefault="00DB030F" w:rsidP="00823FFC">
                      <w:pPr>
                        <w:jc w:val="both"/>
                        <w:rPr>
                          <w:rFonts w:cs="Arial"/>
                          <w:sz w:val="22"/>
                          <w:szCs w:val="22"/>
                        </w:rPr>
                      </w:pPr>
                    </w:p>
                    <w:p w:rsidR="00DB030F" w:rsidRDefault="00DB030F" w:rsidP="00200570">
                      <w:pPr>
                        <w:rPr>
                          <w:rFonts w:cs="Arial"/>
                          <w:sz w:val="21"/>
                          <w:szCs w:val="21"/>
                        </w:rPr>
                      </w:pPr>
                    </w:p>
                    <w:p w:rsidR="002F5C8B" w:rsidRPr="004A3AC7" w:rsidRDefault="002F5C8B" w:rsidP="00200570">
                      <w:pPr>
                        <w:rPr>
                          <w:rFonts w:cs="Arial"/>
                          <w:sz w:val="21"/>
                          <w:szCs w:val="21"/>
                          <w:lang w:val="en-GB"/>
                        </w:rPr>
                      </w:pPr>
                    </w:p>
                    <w:p w:rsidR="00870FB9" w:rsidRPr="00870FB9" w:rsidRDefault="00870FB9" w:rsidP="00D46C91">
                      <w:pPr>
                        <w:jc w:val="center"/>
                        <w:rPr>
                          <w:rFonts w:cs="Arial"/>
                          <w:i/>
                          <w:sz w:val="21"/>
                          <w:szCs w:val="21"/>
                        </w:rPr>
                      </w:pPr>
                    </w:p>
                  </w:txbxContent>
                </v:textbox>
              </v:shape>
            </w:pict>
          </mc:Fallback>
        </mc:AlternateContent>
      </w: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Default="00D605A4"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Pr="00D605A4" w:rsidRDefault="00031A88" w:rsidP="00D605A4">
      <w:pPr>
        <w:rPr>
          <w:rFonts w:cs="Arial"/>
          <w:sz w:val="22"/>
          <w:szCs w:val="22"/>
        </w:rPr>
      </w:pPr>
    </w:p>
    <w:p w:rsidR="00D605A4" w:rsidRDefault="00D605A4" w:rsidP="00D605A4">
      <w:pPr>
        <w:rPr>
          <w:rFonts w:cs="Arial"/>
          <w:sz w:val="22"/>
          <w:szCs w:val="22"/>
        </w:rPr>
      </w:pPr>
    </w:p>
    <w:p w:rsidR="00872D9C" w:rsidRPr="00872D9C" w:rsidRDefault="00872D9C" w:rsidP="000F6619">
      <w:pPr>
        <w:tabs>
          <w:tab w:val="left" w:pos="1020"/>
        </w:tabs>
        <w:jc w:val="both"/>
        <w:rPr>
          <w:rFonts w:cs="Arial"/>
          <w:szCs w:val="18"/>
        </w:rPr>
      </w:pPr>
      <w:r w:rsidRPr="00872D9C">
        <w:rPr>
          <w:rFonts w:cs="Arial"/>
          <w:szCs w:val="18"/>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rsidR="00D605A4" w:rsidRDefault="00D605A4" w:rsidP="00D605A4">
      <w:pPr>
        <w:tabs>
          <w:tab w:val="left" w:pos="1020"/>
        </w:tabs>
        <w:rPr>
          <w:rFonts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tbl>
      <w:tblPr>
        <w:tblStyle w:val="TableGrid"/>
        <w:tblW w:w="0" w:type="auto"/>
        <w:tblInd w:w="0" w:type="dxa"/>
        <w:tblLook w:val="04A0" w:firstRow="1" w:lastRow="0" w:firstColumn="1" w:lastColumn="0" w:noHBand="0" w:noVBand="1"/>
      </w:tblPr>
      <w:tblGrid>
        <w:gridCol w:w="1719"/>
        <w:gridCol w:w="7364"/>
      </w:tblGrid>
      <w:tr w:rsidR="008432AE" w:rsidTr="008432AE">
        <w:tc>
          <w:tcPr>
            <w:tcW w:w="9360" w:type="dxa"/>
            <w:gridSpan w:val="2"/>
            <w:tcBorders>
              <w:top w:val="nil"/>
              <w:left w:val="nil"/>
              <w:bottom w:val="single" w:sz="4" w:space="0" w:color="auto"/>
              <w:right w:val="nil"/>
            </w:tcBorders>
          </w:tcPr>
          <w:p w:rsidR="008432AE" w:rsidRDefault="008432AE">
            <w:pPr>
              <w:widowControl/>
              <w:autoSpaceDE/>
              <w:adjustRightInd/>
              <w:spacing w:before="40" w:after="40"/>
              <w:jc w:val="center"/>
              <w:rPr>
                <w:rFonts w:ascii="Arial" w:eastAsia="MS Mincho" w:hAnsi="Arial" w:cs="Arial"/>
                <w:b/>
                <w:color w:val="000000" w:themeColor="text1"/>
                <w:sz w:val="22"/>
                <w:szCs w:val="22"/>
                <w:lang w:eastAsia="ja-JP"/>
              </w:rPr>
            </w:pPr>
          </w:p>
          <w:p w:rsidR="008432AE" w:rsidRDefault="008432AE">
            <w:pPr>
              <w:widowControl/>
              <w:autoSpaceDE/>
              <w:adjustRightInd/>
              <w:spacing w:before="40" w:after="40"/>
              <w:jc w:val="center"/>
              <w:rPr>
                <w:rFonts w:ascii="Arial" w:eastAsia="MS Mincho" w:hAnsi="Arial" w:cs="Arial"/>
                <w:b/>
                <w:color w:val="000000" w:themeColor="text1"/>
                <w:sz w:val="22"/>
                <w:szCs w:val="22"/>
                <w:lang w:val="en-GB" w:eastAsia="en-GB"/>
              </w:rPr>
            </w:pPr>
            <w:r>
              <w:rPr>
                <w:rFonts w:ascii="Arial" w:eastAsia="MS Mincho" w:hAnsi="Arial" w:cs="Arial"/>
                <w:b/>
                <w:color w:val="000000" w:themeColor="text1"/>
                <w:sz w:val="22"/>
                <w:szCs w:val="22"/>
                <w:lang w:val="en-GB" w:eastAsia="en-GB"/>
              </w:rPr>
              <w:t xml:space="preserve">PROPOSAL FOR THE DESIGNATION OF ALL SPECIES OF </w:t>
            </w:r>
          </w:p>
          <w:p w:rsidR="008432AE" w:rsidRDefault="008432AE">
            <w:pPr>
              <w:widowControl/>
              <w:autoSpaceDE/>
              <w:adjustRightInd/>
              <w:spacing w:before="40" w:after="40"/>
              <w:jc w:val="center"/>
              <w:rPr>
                <w:rFonts w:ascii="Arial" w:eastAsia="MS Mincho" w:hAnsi="Arial" w:cs="Arial"/>
                <w:b/>
                <w:color w:val="000000" w:themeColor="text1"/>
                <w:sz w:val="22"/>
                <w:szCs w:val="22"/>
                <w:lang w:val="en-GB" w:eastAsia="en-GB"/>
              </w:rPr>
            </w:pPr>
            <w:r>
              <w:rPr>
                <w:rFonts w:ascii="Arial" w:eastAsia="MS Mincho" w:hAnsi="Arial" w:cs="Arial"/>
                <w:b/>
                <w:color w:val="000000" w:themeColor="text1"/>
                <w:sz w:val="22"/>
                <w:szCs w:val="22"/>
                <w:lang w:val="en-GB" w:eastAsia="en-GB"/>
              </w:rPr>
              <w:t>THE MOBULID RAYS (MOBULIDAE) FOR CONCERTED ACTIONS</w:t>
            </w:r>
          </w:p>
          <w:p w:rsidR="008432AE" w:rsidRDefault="008432AE">
            <w:pPr>
              <w:widowControl/>
              <w:autoSpaceDE/>
              <w:adjustRightInd/>
              <w:spacing w:before="40" w:after="40"/>
              <w:jc w:val="center"/>
              <w:rPr>
                <w:rFonts w:ascii="Arial" w:eastAsia="MS Mincho" w:hAnsi="Arial" w:cs="Arial"/>
                <w:b/>
                <w:i/>
                <w:color w:val="000000" w:themeColor="text1"/>
                <w:sz w:val="22"/>
                <w:szCs w:val="22"/>
                <w:lang w:eastAsia="ja-JP"/>
              </w:rPr>
            </w:pPr>
          </w:p>
          <w:p w:rsidR="008432AE" w:rsidRDefault="008432AE">
            <w:pPr>
              <w:widowControl/>
              <w:autoSpaceDE/>
              <w:adjustRightInd/>
              <w:spacing w:before="40" w:after="40"/>
              <w:jc w:val="center"/>
              <w:rPr>
                <w:rFonts w:ascii="Arial" w:eastAsia="MS Mincho" w:hAnsi="Arial" w:cs="Arial"/>
                <w:b/>
                <w:i/>
                <w:color w:val="000000" w:themeColor="text1"/>
                <w:sz w:val="22"/>
                <w:szCs w:val="22"/>
                <w:lang w:eastAsia="ja-JP"/>
              </w:rPr>
            </w:pPr>
          </w:p>
        </w:tc>
      </w:tr>
      <w:tr w:rsidR="008432AE" w:rsidTr="008432AE">
        <w:tc>
          <w:tcPr>
            <w:tcW w:w="1931" w:type="dxa"/>
            <w:tcBorders>
              <w:top w:val="single" w:sz="4" w:space="0" w:color="auto"/>
              <w:left w:val="single" w:sz="4" w:space="0" w:color="auto"/>
              <w:bottom w:val="single" w:sz="4" w:space="0" w:color="auto"/>
              <w:right w:val="single" w:sz="4" w:space="0" w:color="auto"/>
            </w:tcBorders>
            <w:hideMark/>
          </w:tcPr>
          <w:p w:rsidR="008432AE" w:rsidRDefault="008432AE">
            <w:pPr>
              <w:widowControl/>
              <w:autoSpaceDE/>
              <w:adjustRightInd/>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t>Proponent</w:t>
            </w:r>
          </w:p>
        </w:tc>
        <w:tc>
          <w:tcPr>
            <w:tcW w:w="7429" w:type="dxa"/>
            <w:tcBorders>
              <w:top w:val="single" w:sz="4" w:space="0" w:color="auto"/>
              <w:left w:val="single" w:sz="4" w:space="0" w:color="auto"/>
              <w:bottom w:val="single" w:sz="4" w:space="0" w:color="auto"/>
              <w:right w:val="single" w:sz="4" w:space="0" w:color="auto"/>
            </w:tcBorders>
          </w:tcPr>
          <w:p w:rsidR="008432AE" w:rsidRDefault="008432AE">
            <w:pPr>
              <w:widowControl/>
              <w:autoSpaceDE/>
              <w:adjustRightInd/>
              <w:spacing w:before="40" w:after="40"/>
              <w:rPr>
                <w:rFonts w:ascii="Arial" w:eastAsia="MS Mincho" w:hAnsi="Arial" w:cs="Arial"/>
                <w:b/>
                <w:color w:val="000000" w:themeColor="text1"/>
                <w:sz w:val="20"/>
                <w:szCs w:val="20"/>
                <w:lang w:val="en-GB" w:eastAsia="en-GB"/>
              </w:rPr>
            </w:pPr>
            <w:r>
              <w:rPr>
                <w:rFonts w:ascii="Arial" w:eastAsia="MS Mincho" w:hAnsi="Arial" w:cs="Arial"/>
                <w:b/>
                <w:color w:val="000000" w:themeColor="text1"/>
                <w:sz w:val="20"/>
                <w:szCs w:val="20"/>
                <w:lang w:val="en-GB" w:eastAsia="en-GB"/>
              </w:rPr>
              <w:t>The Manta Trust</w:t>
            </w:r>
          </w:p>
          <w:p w:rsidR="008432AE" w:rsidRDefault="008432AE" w:rsidP="00823FFC">
            <w:pPr>
              <w:widowControl/>
              <w:autoSpaceDE/>
              <w:adjustRightInd/>
              <w:spacing w:before="40" w:after="40"/>
              <w:jc w:val="both"/>
              <w:rPr>
                <w:rFonts w:ascii="Arial" w:eastAsia="MS Mincho" w:hAnsi="Arial" w:cs="Arial"/>
                <w:b/>
                <w:color w:val="000000" w:themeColor="text1"/>
                <w:sz w:val="20"/>
                <w:szCs w:val="20"/>
                <w:lang w:val="en-GB" w:eastAsia="en-GB"/>
              </w:rPr>
            </w:pPr>
            <w:r>
              <w:rPr>
                <w:rFonts w:ascii="Arial" w:eastAsia="MS Mincho" w:hAnsi="Arial" w:cs="Arial"/>
                <w:color w:val="000000" w:themeColor="text1"/>
                <w:sz w:val="20"/>
                <w:szCs w:val="20"/>
                <w:lang w:val="en-GB" w:eastAsia="en-GB"/>
              </w:rPr>
              <w:t>The Manta Trust is an international organisation that takes a multidisciplinary approach to the worldwide conservation of manta and mobula (mobulid) rays and their habitat through conducting robust science and research, while raising awareness and providing education to the general public and community stakeholders alike. The Manta Trust network extends across the globe and includes collaborations and affiliated projects in 22 countries and mobulid Range States. A Cooperating Partner to the CMS Sharks MOU.</w:t>
            </w:r>
          </w:p>
          <w:p w:rsidR="008432AE" w:rsidRDefault="008432AE">
            <w:pPr>
              <w:widowControl/>
              <w:autoSpaceDE/>
              <w:adjustRightInd/>
              <w:spacing w:before="40" w:after="40"/>
              <w:rPr>
                <w:rFonts w:ascii="Arial" w:eastAsia="MS Mincho" w:hAnsi="Arial" w:cs="Arial"/>
                <w:b/>
                <w:color w:val="000000" w:themeColor="text1"/>
                <w:sz w:val="20"/>
                <w:szCs w:val="20"/>
                <w:lang w:val="en-GB" w:eastAsia="en-GB"/>
              </w:rPr>
            </w:pPr>
          </w:p>
          <w:p w:rsidR="008432AE" w:rsidRDefault="008432AE">
            <w:pPr>
              <w:spacing w:before="40" w:after="40"/>
              <w:rPr>
                <w:rFonts w:ascii="Arial" w:eastAsia="MS Mincho" w:hAnsi="Arial" w:cs="Arial"/>
                <w:b/>
                <w:color w:val="000000" w:themeColor="text1"/>
                <w:sz w:val="20"/>
                <w:szCs w:val="20"/>
                <w:lang w:val="en-GB" w:eastAsia="en-GB"/>
              </w:rPr>
            </w:pPr>
            <w:r>
              <w:rPr>
                <w:rFonts w:ascii="Arial" w:eastAsia="MS Mincho" w:hAnsi="Arial" w:cs="Arial"/>
                <w:b/>
                <w:color w:val="000000" w:themeColor="text1"/>
                <w:sz w:val="20"/>
                <w:szCs w:val="20"/>
                <w:lang w:val="en-GB" w:eastAsia="en-GB"/>
              </w:rPr>
              <w:t xml:space="preserve">Wildlife Conservation Society </w:t>
            </w:r>
          </w:p>
          <w:p w:rsidR="008432AE" w:rsidRDefault="008432AE" w:rsidP="00823FFC">
            <w:pPr>
              <w:widowControl/>
              <w:autoSpaceDE/>
              <w:adjustRightInd/>
              <w:spacing w:before="40" w:after="40"/>
              <w:jc w:val="both"/>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 xml:space="preserve">The Wildlife Conservation Society is an international conservation organization </w:t>
            </w:r>
            <w:r>
              <w:rPr>
                <w:rFonts w:ascii="Arial" w:hAnsi="Arial" w:cs="Arial"/>
                <w:color w:val="000000" w:themeColor="text1"/>
                <w:sz w:val="20"/>
                <w:szCs w:val="20"/>
                <w:shd w:val="clear" w:color="auto" w:fill="FFFFFF"/>
              </w:rPr>
              <w:t>working to save wildlife and wild places worldwide through science, conservation action, education, and inspiring people to value nature. WCS works across the globe in more than 60 countries, and t</w:t>
            </w:r>
            <w:r>
              <w:rPr>
                <w:rFonts w:ascii="Arial" w:hAnsi="Arial" w:cs="Arial"/>
                <w:noProof/>
                <w:color w:val="000000" w:themeColor="text1"/>
                <w:sz w:val="20"/>
                <w:szCs w:val="20"/>
              </w:rPr>
              <w:t xml:space="preserve">he WCS Marine Conservation Program works in more than 20 countries to protect key marine habitats and wildlife, to end overfishing, and to protect key species, including sharks and rays.  The WCS Sharks and Rays Program consists of: scientific research and monitoring; conservation programs; policy reform at local, national, and multilateral levels; and outreach and education. The Program focuses on: saving shark and ray species from extinction; fisheries sustainability; effectively controlling international trade; and reducing consumption of shark and ray products from illegal or unsustainable sources. </w:t>
            </w:r>
            <w:r>
              <w:rPr>
                <w:rFonts w:ascii="Arial" w:eastAsia="MS Mincho" w:hAnsi="Arial" w:cs="Arial"/>
                <w:color w:val="000000" w:themeColor="text1"/>
                <w:sz w:val="20"/>
                <w:szCs w:val="20"/>
                <w:lang w:val="en-GB" w:eastAsia="en-GB"/>
              </w:rPr>
              <w:t>Cooperating Partner to CMS Sharks MoU.</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p>
        </w:tc>
      </w:tr>
      <w:tr w:rsidR="008432AE" w:rsidTr="008432AE">
        <w:tc>
          <w:tcPr>
            <w:tcW w:w="1931" w:type="dxa"/>
            <w:tcBorders>
              <w:top w:val="single" w:sz="4" w:space="0" w:color="auto"/>
              <w:left w:val="single" w:sz="4" w:space="0" w:color="auto"/>
              <w:bottom w:val="single" w:sz="4" w:space="0" w:color="auto"/>
              <w:right w:val="single" w:sz="4" w:space="0" w:color="auto"/>
            </w:tcBorders>
            <w:hideMark/>
          </w:tcPr>
          <w:p w:rsidR="008432AE" w:rsidRDefault="008432AE">
            <w:pPr>
              <w:widowControl/>
              <w:autoSpaceDE/>
              <w:adjustRightInd/>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t>Target species, lower taxon or population, or group of taxa with needs in common</w:t>
            </w:r>
          </w:p>
        </w:tc>
        <w:tc>
          <w:tcPr>
            <w:tcW w:w="7429" w:type="dxa"/>
            <w:tcBorders>
              <w:top w:val="single" w:sz="4" w:space="0" w:color="auto"/>
              <w:left w:val="single" w:sz="4" w:space="0" w:color="auto"/>
              <w:bottom w:val="single" w:sz="4" w:space="0" w:color="auto"/>
              <w:right w:val="single" w:sz="4" w:space="0" w:color="auto"/>
            </w:tcBorders>
          </w:tcPr>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Class:</w:t>
            </w:r>
            <w:r>
              <w:rPr>
                <w:rFonts w:ascii="Arial" w:eastAsia="MS Mincho" w:hAnsi="Arial" w:cs="Arial"/>
                <w:color w:val="000000" w:themeColor="text1"/>
                <w:sz w:val="20"/>
                <w:szCs w:val="20"/>
                <w:lang w:val="en-GB" w:eastAsia="en-GB"/>
              </w:rPr>
              <w:tab/>
              <w:t>Chondrichthyes</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Order:</w:t>
            </w:r>
            <w:r>
              <w:rPr>
                <w:rFonts w:ascii="Arial" w:eastAsia="MS Mincho" w:hAnsi="Arial" w:cs="Arial"/>
                <w:color w:val="000000" w:themeColor="text1"/>
                <w:sz w:val="20"/>
                <w:szCs w:val="20"/>
                <w:lang w:val="en-GB" w:eastAsia="en-GB"/>
              </w:rPr>
              <w:tab/>
              <w:t>Rajiformes</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Family:</w:t>
            </w:r>
            <w:r>
              <w:rPr>
                <w:rFonts w:ascii="Arial" w:eastAsia="MS Mincho" w:hAnsi="Arial" w:cs="Arial"/>
                <w:color w:val="000000" w:themeColor="text1"/>
                <w:sz w:val="20"/>
                <w:szCs w:val="20"/>
                <w:lang w:val="en-GB" w:eastAsia="en-GB"/>
              </w:rPr>
              <w:tab/>
              <w:t>Mobulidae</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Species:Manta alfredi - Reef Manta Ray</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ab/>
              <w:t>Manta birostris – Oceanic Manta Ray</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ab/>
              <w:t>Mobula mobular - Giant Devil Ray</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ab/>
              <w:t>Mobula japanica - Spinetail Mobula</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ab/>
              <w:t>Mobula thurstoni - Bentfin Devil Ray</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ab/>
              <w:t>Mobula tarapacana - Chilean Devil Ray</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ab/>
              <w:t>Mobula eregoodootenkee - Pygmy Devil Ray</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ab/>
              <w:t>Mobula hypostoma - Atlantic Devil Ray</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ab/>
              <w:t>Mobula rochebrunei - Lesser Guinean Devil Ray</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ab/>
              <w:t>Mobula munkiana - Munk’s Devil Ray</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p>
        </w:tc>
      </w:tr>
      <w:tr w:rsidR="008432AE" w:rsidTr="008432AE">
        <w:tc>
          <w:tcPr>
            <w:tcW w:w="1931" w:type="dxa"/>
            <w:tcBorders>
              <w:top w:val="single" w:sz="4" w:space="0" w:color="auto"/>
              <w:left w:val="single" w:sz="4" w:space="0" w:color="auto"/>
              <w:bottom w:val="single" w:sz="4" w:space="0" w:color="auto"/>
              <w:right w:val="single" w:sz="4" w:space="0" w:color="auto"/>
            </w:tcBorders>
            <w:hideMark/>
          </w:tcPr>
          <w:p w:rsidR="008432AE" w:rsidRDefault="008432AE">
            <w:pPr>
              <w:widowControl/>
              <w:autoSpaceDE/>
              <w:adjustRightInd/>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t>Geographical range</w:t>
            </w:r>
          </w:p>
        </w:tc>
        <w:tc>
          <w:tcPr>
            <w:tcW w:w="7429" w:type="dxa"/>
            <w:tcBorders>
              <w:top w:val="single" w:sz="4" w:space="0" w:color="auto"/>
              <w:left w:val="single" w:sz="4" w:space="0" w:color="auto"/>
              <w:bottom w:val="single" w:sz="4" w:space="0" w:color="auto"/>
              <w:right w:val="single" w:sz="4" w:space="0" w:color="auto"/>
            </w:tcBorders>
          </w:tcPr>
          <w:p w:rsidR="008432AE" w:rsidRDefault="008432AE" w:rsidP="00823FFC">
            <w:pPr>
              <w:widowControl/>
              <w:autoSpaceDE/>
              <w:adjustRightInd/>
              <w:spacing w:before="40" w:after="40"/>
              <w:jc w:val="both"/>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 xml:space="preserve">Mobulid rays have worldwide distributions in the tropical and temperate waters of the Pacific, Atlantic and Indian Oceans (Clark </w:t>
            </w:r>
            <w:r>
              <w:rPr>
                <w:rFonts w:ascii="Arial" w:eastAsia="MS Mincho" w:hAnsi="Arial" w:cs="Arial"/>
                <w:i/>
                <w:color w:val="000000" w:themeColor="text1"/>
                <w:sz w:val="20"/>
                <w:szCs w:val="20"/>
                <w:lang w:val="en-GB" w:eastAsia="en-GB"/>
              </w:rPr>
              <w:t>et al</w:t>
            </w:r>
            <w:r>
              <w:rPr>
                <w:rFonts w:ascii="Arial" w:eastAsia="MS Mincho" w:hAnsi="Arial" w:cs="Arial"/>
                <w:color w:val="000000" w:themeColor="text1"/>
                <w:sz w:val="20"/>
                <w:szCs w:val="20"/>
                <w:lang w:val="en-GB" w:eastAsia="en-GB"/>
              </w:rPr>
              <w:t xml:space="preserve">., 2006; White </w:t>
            </w:r>
            <w:r>
              <w:rPr>
                <w:rFonts w:ascii="Arial" w:eastAsia="MS Mincho" w:hAnsi="Arial" w:cs="Arial"/>
                <w:i/>
                <w:color w:val="000000" w:themeColor="text1"/>
                <w:sz w:val="20"/>
                <w:szCs w:val="20"/>
                <w:lang w:val="en-GB" w:eastAsia="en-GB"/>
              </w:rPr>
              <w:t>et al.,</w:t>
            </w:r>
            <w:r>
              <w:rPr>
                <w:rFonts w:ascii="Arial" w:eastAsia="MS Mincho" w:hAnsi="Arial" w:cs="Arial"/>
                <w:color w:val="000000" w:themeColor="text1"/>
                <w:sz w:val="20"/>
                <w:szCs w:val="20"/>
                <w:lang w:val="en-GB" w:eastAsia="en-GB"/>
              </w:rPr>
              <w:t xml:space="preserve"> 2006a; Couturier </w:t>
            </w:r>
            <w:r>
              <w:rPr>
                <w:rFonts w:ascii="Arial" w:eastAsia="MS Mincho" w:hAnsi="Arial" w:cs="Arial"/>
                <w:i/>
                <w:color w:val="000000" w:themeColor="text1"/>
                <w:sz w:val="20"/>
                <w:szCs w:val="20"/>
                <w:lang w:val="en-GB" w:eastAsia="en-GB"/>
              </w:rPr>
              <w:t>et al</w:t>
            </w:r>
            <w:r>
              <w:rPr>
                <w:rFonts w:ascii="Arial" w:eastAsia="MS Mincho" w:hAnsi="Arial" w:cs="Arial"/>
                <w:color w:val="000000" w:themeColor="text1"/>
                <w:sz w:val="20"/>
                <w:szCs w:val="20"/>
                <w:lang w:val="en-GB" w:eastAsia="en-GB"/>
              </w:rPr>
              <w:t xml:space="preserve">., 2012; Bustamante </w:t>
            </w:r>
            <w:r>
              <w:rPr>
                <w:rFonts w:ascii="Arial" w:eastAsia="MS Mincho" w:hAnsi="Arial" w:cs="Arial"/>
                <w:i/>
                <w:color w:val="000000" w:themeColor="text1"/>
                <w:sz w:val="20"/>
                <w:szCs w:val="20"/>
                <w:lang w:val="en-GB" w:eastAsia="en-GB"/>
              </w:rPr>
              <w:t>et al.,</w:t>
            </w:r>
            <w:r>
              <w:rPr>
                <w:rFonts w:ascii="Arial" w:eastAsia="MS Mincho" w:hAnsi="Arial" w:cs="Arial"/>
                <w:color w:val="000000" w:themeColor="text1"/>
                <w:sz w:val="20"/>
                <w:szCs w:val="20"/>
                <w:lang w:val="en-GB" w:eastAsia="en-GB"/>
              </w:rPr>
              <w:t xml:space="preserve"> 2012). Within this broad range, populations are sparsely distributed and highly fragmented (Clark </w:t>
            </w:r>
            <w:r>
              <w:rPr>
                <w:rFonts w:ascii="Arial" w:eastAsia="MS Mincho" w:hAnsi="Arial" w:cs="Arial"/>
                <w:i/>
                <w:color w:val="000000" w:themeColor="text1"/>
                <w:sz w:val="20"/>
                <w:szCs w:val="20"/>
                <w:lang w:val="en-GB" w:eastAsia="en-GB"/>
              </w:rPr>
              <w:t>et al.,</w:t>
            </w:r>
            <w:r>
              <w:rPr>
                <w:rFonts w:ascii="Arial" w:eastAsia="MS Mincho" w:hAnsi="Arial" w:cs="Arial"/>
                <w:color w:val="000000" w:themeColor="text1"/>
                <w:sz w:val="20"/>
                <w:szCs w:val="20"/>
                <w:lang w:val="en-GB" w:eastAsia="en-GB"/>
              </w:rPr>
              <w:t xml:space="preserve"> 2006; White e</w:t>
            </w:r>
            <w:r>
              <w:rPr>
                <w:rFonts w:ascii="Arial" w:eastAsia="MS Mincho" w:hAnsi="Arial" w:cs="Arial"/>
                <w:i/>
                <w:color w:val="000000" w:themeColor="text1"/>
                <w:sz w:val="20"/>
                <w:szCs w:val="20"/>
                <w:lang w:val="en-GB" w:eastAsia="en-GB"/>
              </w:rPr>
              <w:t xml:space="preserve">t al., </w:t>
            </w:r>
            <w:r>
              <w:rPr>
                <w:rFonts w:ascii="Arial" w:eastAsia="MS Mincho" w:hAnsi="Arial" w:cs="Arial"/>
                <w:color w:val="000000" w:themeColor="text1"/>
                <w:sz w:val="20"/>
                <w:szCs w:val="20"/>
                <w:lang w:val="en-GB" w:eastAsia="en-GB"/>
              </w:rPr>
              <w:t>2006a), likely due to their resource and habitat needs.</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eastAsia="MS Mincho" w:cs="Arial"/>
                <w:noProof/>
                <w:color w:val="000000" w:themeColor="text1"/>
                <w:sz w:val="20"/>
                <w:szCs w:val="20"/>
              </w:rPr>
              <w:lastRenderedPageBreak/>
              <w:drawing>
                <wp:inline distT="0" distB="0" distL="0" distR="0">
                  <wp:extent cx="4486275" cy="7000875"/>
                  <wp:effectExtent l="0" t="0" r="9525" b="9525"/>
                  <wp:docPr id="6" name="Picture 6" descr="Macintosh HD:Users:Isabel:Desktop:Screen Shot 2017-05-25 at 13.5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Screen Shot 2017-05-25 at 13.53.4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6275" cy="7000875"/>
                          </a:xfrm>
                          <a:prstGeom prst="rect">
                            <a:avLst/>
                          </a:prstGeom>
                          <a:noFill/>
                          <a:ln>
                            <a:noFill/>
                          </a:ln>
                        </pic:spPr>
                      </pic:pic>
                    </a:graphicData>
                  </a:graphic>
                </wp:inline>
              </w:drawing>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 xml:space="preserve">Figure by Lawson </w:t>
            </w:r>
            <w:r>
              <w:rPr>
                <w:rFonts w:ascii="Arial" w:eastAsia="MS Mincho" w:hAnsi="Arial" w:cs="Arial"/>
                <w:i/>
                <w:color w:val="000000" w:themeColor="text1"/>
                <w:sz w:val="20"/>
                <w:szCs w:val="20"/>
                <w:lang w:val="en-GB" w:eastAsia="en-GB"/>
              </w:rPr>
              <w:t>et al.</w:t>
            </w:r>
            <w:r>
              <w:rPr>
                <w:rFonts w:ascii="Arial" w:eastAsia="MS Mincho" w:hAnsi="Arial" w:cs="Arial"/>
                <w:color w:val="000000" w:themeColor="text1"/>
                <w:sz w:val="20"/>
                <w:szCs w:val="20"/>
                <w:lang w:val="en-GB" w:eastAsia="en-GB"/>
              </w:rPr>
              <w:t xml:space="preserve"> (2017). </w:t>
            </w:r>
            <w:r>
              <w:rPr>
                <w:rFonts w:ascii="Arial" w:eastAsia="MS Mincho" w:hAnsi="Arial" w:cs="Arial"/>
                <w:b/>
                <w:color w:val="000000" w:themeColor="text1"/>
                <w:sz w:val="18"/>
                <w:szCs w:val="20"/>
                <w:lang w:val="en-GB" w:eastAsia="en-GB"/>
              </w:rPr>
              <w:t>Distribution maps for manta and devil ray species.</w:t>
            </w:r>
            <w:r>
              <w:rPr>
                <w:rFonts w:ascii="Arial" w:eastAsia="MS Mincho" w:hAnsi="Arial" w:cs="Arial"/>
                <w:color w:val="000000" w:themeColor="text1"/>
                <w:sz w:val="18"/>
                <w:szCs w:val="20"/>
                <w:lang w:val="en-GB" w:eastAsia="en-GB"/>
              </w:rPr>
              <w:t xml:space="preserve"> </w:t>
            </w:r>
            <w:r>
              <w:rPr>
                <w:rFonts w:ascii="Arial" w:eastAsia="MS Mincho" w:hAnsi="Arial" w:cs="Arial"/>
                <w:color w:val="000000" w:themeColor="text1"/>
                <w:sz w:val="18"/>
                <w:szCs w:val="20"/>
                <w:lang w:eastAsia="en-GB"/>
              </w:rPr>
              <w:t xml:space="preserve">Extent of Occurrence (EOO) and Area of Occupancy (AOO) maps for all nine species of devil ray and both species of manta ray. Species are as follows: (A) </w:t>
            </w:r>
            <w:r>
              <w:rPr>
                <w:rFonts w:ascii="Arial" w:eastAsia="MS Mincho" w:hAnsi="Arial" w:cs="Arial"/>
                <w:i/>
                <w:color w:val="000000" w:themeColor="text1"/>
                <w:sz w:val="18"/>
                <w:szCs w:val="20"/>
                <w:lang w:eastAsia="en-GB"/>
              </w:rPr>
              <w:t>Mobula japanica</w:t>
            </w:r>
            <w:r>
              <w:rPr>
                <w:rFonts w:ascii="Arial" w:eastAsia="MS Mincho" w:hAnsi="Arial" w:cs="Arial"/>
                <w:color w:val="000000" w:themeColor="text1"/>
                <w:sz w:val="18"/>
                <w:szCs w:val="20"/>
                <w:lang w:eastAsia="en-GB"/>
              </w:rPr>
              <w:t>; (B</w:t>
            </w:r>
            <w:r>
              <w:rPr>
                <w:rFonts w:ascii="Arial" w:eastAsia="MS Mincho" w:hAnsi="Arial" w:cs="Arial"/>
                <w:i/>
                <w:color w:val="000000" w:themeColor="text1"/>
                <w:sz w:val="18"/>
                <w:szCs w:val="20"/>
                <w:lang w:eastAsia="en-GB"/>
              </w:rPr>
              <w:t>) Mobula mobular;</w:t>
            </w:r>
            <w:r>
              <w:rPr>
                <w:rFonts w:ascii="Arial" w:eastAsia="MS Mincho" w:hAnsi="Arial" w:cs="Arial"/>
                <w:color w:val="000000" w:themeColor="text1"/>
                <w:sz w:val="18"/>
                <w:szCs w:val="20"/>
                <w:lang w:eastAsia="en-GB"/>
              </w:rPr>
              <w:t xml:space="preserve"> (C) </w:t>
            </w:r>
            <w:r>
              <w:rPr>
                <w:rFonts w:ascii="Arial" w:eastAsia="MS Mincho" w:hAnsi="Arial" w:cs="Arial"/>
                <w:i/>
                <w:color w:val="000000" w:themeColor="text1"/>
                <w:sz w:val="18"/>
                <w:szCs w:val="20"/>
                <w:lang w:eastAsia="en-GB"/>
              </w:rPr>
              <w:t>Mobula thurstoni;</w:t>
            </w:r>
            <w:r>
              <w:rPr>
                <w:rFonts w:ascii="Arial" w:eastAsia="MS Mincho" w:hAnsi="Arial" w:cs="Arial"/>
                <w:color w:val="000000" w:themeColor="text1"/>
                <w:sz w:val="18"/>
                <w:szCs w:val="20"/>
                <w:lang w:eastAsia="en-GB"/>
              </w:rPr>
              <w:t xml:space="preserve"> (D) </w:t>
            </w:r>
            <w:r>
              <w:rPr>
                <w:rFonts w:ascii="Arial" w:eastAsia="MS Mincho" w:hAnsi="Arial" w:cs="Arial"/>
                <w:i/>
                <w:color w:val="000000" w:themeColor="text1"/>
                <w:sz w:val="18"/>
                <w:szCs w:val="20"/>
                <w:lang w:eastAsia="en-GB"/>
              </w:rPr>
              <w:t>Mobula tarapacana;</w:t>
            </w:r>
            <w:r>
              <w:rPr>
                <w:rFonts w:ascii="Arial" w:eastAsia="MS Mincho" w:hAnsi="Arial" w:cs="Arial"/>
                <w:color w:val="000000" w:themeColor="text1"/>
                <w:sz w:val="18"/>
                <w:szCs w:val="20"/>
                <w:lang w:eastAsia="en-GB"/>
              </w:rPr>
              <w:t xml:space="preserve"> (E) </w:t>
            </w:r>
            <w:r>
              <w:rPr>
                <w:rFonts w:ascii="Arial" w:eastAsia="MS Mincho" w:hAnsi="Arial" w:cs="Arial"/>
                <w:i/>
                <w:color w:val="000000" w:themeColor="text1"/>
                <w:sz w:val="18"/>
                <w:szCs w:val="20"/>
                <w:lang w:eastAsia="en-GB"/>
              </w:rPr>
              <w:t>Mobula eregoodootenkee;</w:t>
            </w:r>
            <w:r>
              <w:rPr>
                <w:rFonts w:ascii="Arial" w:eastAsia="MS Mincho" w:hAnsi="Arial" w:cs="Arial"/>
                <w:color w:val="000000" w:themeColor="text1"/>
                <w:sz w:val="18"/>
                <w:szCs w:val="20"/>
                <w:lang w:eastAsia="en-GB"/>
              </w:rPr>
              <w:t xml:space="preserve"> (F) </w:t>
            </w:r>
            <w:r>
              <w:rPr>
                <w:rFonts w:ascii="Arial" w:eastAsia="MS Mincho" w:hAnsi="Arial" w:cs="Arial"/>
                <w:i/>
                <w:color w:val="000000" w:themeColor="text1"/>
                <w:sz w:val="18"/>
                <w:szCs w:val="20"/>
                <w:lang w:eastAsia="en-GB"/>
              </w:rPr>
              <w:t>Mobula kuhlii</w:t>
            </w:r>
            <w:r>
              <w:rPr>
                <w:rFonts w:ascii="Arial" w:eastAsia="MS Mincho" w:hAnsi="Arial" w:cs="Arial"/>
                <w:color w:val="000000" w:themeColor="text1"/>
                <w:sz w:val="18"/>
                <w:szCs w:val="20"/>
                <w:lang w:eastAsia="en-GB"/>
              </w:rPr>
              <w:t xml:space="preserve">; (G) </w:t>
            </w:r>
            <w:r>
              <w:rPr>
                <w:rFonts w:ascii="Arial" w:eastAsia="MS Mincho" w:hAnsi="Arial" w:cs="Arial"/>
                <w:i/>
                <w:color w:val="000000" w:themeColor="text1"/>
                <w:sz w:val="18"/>
                <w:szCs w:val="20"/>
                <w:lang w:eastAsia="en-GB"/>
              </w:rPr>
              <w:t>Mobula hypostoma</w:t>
            </w:r>
            <w:r>
              <w:rPr>
                <w:rFonts w:ascii="Arial" w:eastAsia="MS Mincho" w:hAnsi="Arial" w:cs="Arial"/>
                <w:color w:val="000000" w:themeColor="text1"/>
                <w:sz w:val="18"/>
                <w:szCs w:val="20"/>
                <w:lang w:eastAsia="en-GB"/>
              </w:rPr>
              <w:t xml:space="preserve">; (H) </w:t>
            </w:r>
            <w:r>
              <w:rPr>
                <w:rFonts w:ascii="Arial" w:eastAsia="MS Mincho" w:hAnsi="Arial" w:cs="Arial"/>
                <w:i/>
                <w:color w:val="000000" w:themeColor="text1"/>
                <w:sz w:val="18"/>
                <w:szCs w:val="20"/>
                <w:lang w:eastAsia="en-GB"/>
              </w:rPr>
              <w:t>Mobula rochebrunei</w:t>
            </w:r>
            <w:r>
              <w:rPr>
                <w:rFonts w:ascii="Arial" w:eastAsia="MS Mincho" w:hAnsi="Arial" w:cs="Arial"/>
                <w:color w:val="000000" w:themeColor="text1"/>
                <w:sz w:val="18"/>
                <w:szCs w:val="20"/>
                <w:lang w:eastAsia="en-GB"/>
              </w:rPr>
              <w:t xml:space="preserve">; (I) </w:t>
            </w:r>
            <w:r>
              <w:rPr>
                <w:rFonts w:ascii="Arial" w:eastAsia="MS Mincho" w:hAnsi="Arial" w:cs="Arial"/>
                <w:i/>
                <w:color w:val="000000" w:themeColor="text1"/>
                <w:sz w:val="18"/>
                <w:szCs w:val="20"/>
                <w:lang w:eastAsia="en-GB"/>
              </w:rPr>
              <w:t>Manta birostris;</w:t>
            </w:r>
            <w:r>
              <w:rPr>
                <w:rFonts w:ascii="Arial" w:eastAsia="MS Mincho" w:hAnsi="Arial" w:cs="Arial"/>
                <w:color w:val="000000" w:themeColor="text1"/>
                <w:sz w:val="18"/>
                <w:szCs w:val="20"/>
                <w:lang w:eastAsia="en-GB"/>
              </w:rPr>
              <w:t xml:space="preserve"> (J) </w:t>
            </w:r>
            <w:r>
              <w:rPr>
                <w:rFonts w:ascii="Arial" w:eastAsia="MS Mincho" w:hAnsi="Arial" w:cs="Arial"/>
                <w:i/>
                <w:color w:val="000000" w:themeColor="text1"/>
                <w:sz w:val="18"/>
                <w:szCs w:val="20"/>
                <w:lang w:eastAsia="en-GB"/>
              </w:rPr>
              <w:t>Manta alfredi</w:t>
            </w:r>
            <w:r>
              <w:rPr>
                <w:rFonts w:ascii="Arial" w:eastAsia="MS Mincho" w:hAnsi="Arial" w:cs="Arial"/>
                <w:color w:val="000000" w:themeColor="text1"/>
                <w:sz w:val="18"/>
                <w:szCs w:val="20"/>
                <w:lang w:eastAsia="en-GB"/>
              </w:rPr>
              <w:t xml:space="preserve">; (K) </w:t>
            </w:r>
            <w:r>
              <w:rPr>
                <w:rFonts w:ascii="Arial" w:eastAsia="MS Mincho" w:hAnsi="Arial" w:cs="Arial"/>
                <w:i/>
                <w:color w:val="000000" w:themeColor="text1"/>
                <w:sz w:val="18"/>
                <w:szCs w:val="20"/>
                <w:lang w:eastAsia="en-GB"/>
              </w:rPr>
              <w:t>Mobula munkiana.</w:t>
            </w:r>
            <w:r>
              <w:rPr>
                <w:rFonts w:ascii="Arial" w:eastAsia="MS Mincho" w:hAnsi="Arial" w:cs="Arial"/>
                <w:color w:val="000000" w:themeColor="text1"/>
                <w:sz w:val="18"/>
                <w:szCs w:val="20"/>
                <w:lang w:eastAsia="en-GB"/>
              </w:rPr>
              <w:t xml:space="preserve"> </w:t>
            </w:r>
          </w:p>
          <w:p w:rsidR="008432AE" w:rsidRDefault="008432AE">
            <w:pPr>
              <w:widowControl/>
              <w:autoSpaceDE/>
              <w:adjustRightInd/>
              <w:spacing w:before="40" w:after="40"/>
              <w:rPr>
                <w:rFonts w:ascii="Arial" w:eastAsia="MS Mincho" w:hAnsi="Arial" w:cs="Arial"/>
                <w:color w:val="000000" w:themeColor="text1"/>
                <w:sz w:val="20"/>
                <w:szCs w:val="20"/>
                <w:lang w:eastAsia="en-GB"/>
              </w:rPr>
            </w:pPr>
          </w:p>
          <w:p w:rsidR="00823FFC" w:rsidRDefault="00823FFC">
            <w:pPr>
              <w:widowControl/>
              <w:autoSpaceDE/>
              <w:adjustRightInd/>
              <w:spacing w:before="40" w:after="40"/>
              <w:rPr>
                <w:rFonts w:ascii="Arial" w:eastAsia="MS Mincho" w:hAnsi="Arial" w:cs="Arial"/>
                <w:color w:val="000000" w:themeColor="text1"/>
                <w:sz w:val="20"/>
                <w:szCs w:val="20"/>
                <w:lang w:eastAsia="en-GB"/>
              </w:rPr>
            </w:pPr>
          </w:p>
          <w:p w:rsidR="00823FFC" w:rsidRDefault="00823FFC">
            <w:pPr>
              <w:widowControl/>
              <w:autoSpaceDE/>
              <w:adjustRightInd/>
              <w:spacing w:before="40" w:after="40"/>
              <w:rPr>
                <w:rFonts w:ascii="Arial" w:eastAsia="MS Mincho" w:hAnsi="Arial" w:cs="Arial"/>
                <w:color w:val="000000" w:themeColor="text1"/>
                <w:sz w:val="20"/>
                <w:szCs w:val="20"/>
                <w:lang w:eastAsia="en-GB"/>
              </w:rPr>
            </w:pPr>
          </w:p>
          <w:p w:rsidR="00823FFC" w:rsidRDefault="00823FFC">
            <w:pPr>
              <w:widowControl/>
              <w:autoSpaceDE/>
              <w:adjustRightInd/>
              <w:spacing w:before="40" w:after="40"/>
              <w:rPr>
                <w:rFonts w:ascii="Arial" w:eastAsia="MS Mincho" w:hAnsi="Arial" w:cs="Arial"/>
                <w:color w:val="000000" w:themeColor="text1"/>
                <w:sz w:val="20"/>
                <w:szCs w:val="20"/>
                <w:lang w:eastAsia="en-GB"/>
              </w:rPr>
            </w:pPr>
          </w:p>
          <w:p w:rsidR="00823FFC" w:rsidRDefault="00823FFC">
            <w:pPr>
              <w:widowControl/>
              <w:autoSpaceDE/>
              <w:adjustRightInd/>
              <w:spacing w:before="40" w:after="40"/>
              <w:rPr>
                <w:rFonts w:ascii="Arial" w:eastAsia="MS Mincho" w:hAnsi="Arial" w:cs="Arial"/>
                <w:color w:val="000000" w:themeColor="text1"/>
                <w:sz w:val="20"/>
                <w:szCs w:val="20"/>
                <w:lang w:eastAsia="en-GB"/>
              </w:rPr>
            </w:pPr>
          </w:p>
          <w:p w:rsidR="00823FFC" w:rsidRDefault="00823FFC">
            <w:pPr>
              <w:widowControl/>
              <w:autoSpaceDE/>
              <w:adjustRightInd/>
              <w:spacing w:before="40" w:after="40"/>
              <w:rPr>
                <w:rFonts w:ascii="Arial" w:eastAsia="MS Mincho" w:hAnsi="Arial" w:cs="Arial"/>
                <w:color w:val="000000" w:themeColor="text1"/>
                <w:sz w:val="20"/>
                <w:szCs w:val="20"/>
                <w:lang w:eastAsia="en-GB"/>
              </w:rPr>
            </w:pPr>
          </w:p>
        </w:tc>
      </w:tr>
      <w:tr w:rsidR="008432AE" w:rsidTr="008432AE">
        <w:tc>
          <w:tcPr>
            <w:tcW w:w="1931" w:type="dxa"/>
            <w:tcBorders>
              <w:top w:val="single" w:sz="4" w:space="0" w:color="auto"/>
              <w:left w:val="single" w:sz="4" w:space="0" w:color="auto"/>
              <w:bottom w:val="single" w:sz="4" w:space="0" w:color="auto"/>
              <w:right w:val="single" w:sz="4" w:space="0" w:color="auto"/>
            </w:tcBorders>
            <w:hideMark/>
          </w:tcPr>
          <w:p w:rsidR="008432AE" w:rsidRDefault="008432AE">
            <w:pPr>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lastRenderedPageBreak/>
              <w:t>Activities and expected outcomes</w:t>
            </w:r>
          </w:p>
        </w:tc>
        <w:tc>
          <w:tcPr>
            <w:tcW w:w="7429" w:type="dxa"/>
            <w:tcBorders>
              <w:top w:val="single" w:sz="4" w:space="0" w:color="auto"/>
              <w:left w:val="single" w:sz="4" w:space="0" w:color="auto"/>
              <w:bottom w:val="single" w:sz="4" w:space="0" w:color="auto"/>
              <w:right w:val="single" w:sz="4" w:space="0" w:color="auto"/>
            </w:tcBorders>
          </w:tcPr>
          <w:p w:rsidR="008432AE" w:rsidRDefault="008432AE">
            <w:pPr>
              <w:widowControl/>
              <w:autoSpaceDE/>
              <w:adjustRightInd/>
              <w:spacing w:before="40" w:after="40"/>
              <w:jc w:val="both"/>
              <w:rPr>
                <w:rFonts w:ascii="Arial" w:eastAsia="MS Mincho" w:hAnsi="Arial" w:cs="Arial"/>
                <w:color w:val="000000" w:themeColor="text1"/>
                <w:sz w:val="20"/>
                <w:szCs w:val="20"/>
                <w:lang w:val="en-GB" w:eastAsia="ja-JP"/>
              </w:rPr>
            </w:pPr>
            <w:r>
              <w:rPr>
                <w:rFonts w:ascii="Arial" w:eastAsia="MS Mincho" w:hAnsi="Arial" w:cs="Arial"/>
                <w:color w:val="000000" w:themeColor="text1"/>
                <w:sz w:val="20"/>
                <w:szCs w:val="20"/>
                <w:lang w:eastAsia="ja-JP"/>
              </w:rPr>
              <w:t xml:space="preserve">A comprehensive approach and strategic plan is crucial to ensure the long-term conservation and sustainable use of mobulid rays, along with effective implementation of CMS and CITES requirements and the adoption and implementation of effective national legislation. A global conservation strategy for devil and manta rays has been developed by Lawson </w:t>
            </w:r>
            <w:r>
              <w:rPr>
                <w:rFonts w:ascii="Arial" w:eastAsia="MS Mincho" w:hAnsi="Arial" w:cs="Arial"/>
                <w:i/>
                <w:color w:val="000000" w:themeColor="text1"/>
                <w:sz w:val="20"/>
                <w:szCs w:val="20"/>
                <w:lang w:eastAsia="ja-JP"/>
              </w:rPr>
              <w:t>et al.</w:t>
            </w:r>
            <w:r>
              <w:rPr>
                <w:rFonts w:ascii="Arial" w:eastAsia="MS Mincho" w:hAnsi="Arial" w:cs="Arial"/>
                <w:color w:val="000000" w:themeColor="text1"/>
                <w:sz w:val="20"/>
                <w:szCs w:val="20"/>
                <w:lang w:eastAsia="ja-JP"/>
              </w:rPr>
              <w:t xml:space="preserve"> (2017) </w:t>
            </w:r>
            <w:hyperlink r:id="rId16" w:history="1">
              <w:r>
                <w:rPr>
                  <w:rStyle w:val="Hyperlink"/>
                  <w:rFonts w:ascii="Arial" w:eastAsia="MS Mincho" w:hAnsi="Arial" w:cs="Arial"/>
                  <w:b/>
                  <w:color w:val="000000" w:themeColor="text1"/>
                  <w:sz w:val="20"/>
                  <w:szCs w:val="20"/>
                  <w:lang w:val="en-GB" w:eastAsia="ja-JP"/>
                </w:rPr>
                <w:t>A Conservation Strategy for Devil and Manta Rays,</w:t>
              </w:r>
            </w:hyperlink>
            <w:r>
              <w:rPr>
                <w:rFonts w:ascii="Arial" w:eastAsia="MS Mincho" w:hAnsi="Arial" w:cs="Arial"/>
                <w:b/>
                <w:color w:val="000000" w:themeColor="text1"/>
                <w:sz w:val="20"/>
                <w:szCs w:val="20"/>
                <w:lang w:val="en-GB" w:eastAsia="ja-JP"/>
              </w:rPr>
              <w:t xml:space="preserve"> (</w:t>
            </w:r>
            <w:r>
              <w:rPr>
                <w:rFonts w:ascii="Arial" w:eastAsia="MS Mincho" w:hAnsi="Arial" w:cs="Arial"/>
                <w:color w:val="000000" w:themeColor="text1"/>
                <w:sz w:val="20"/>
                <w:szCs w:val="20"/>
                <w:lang w:val="en-GB" w:eastAsia="ja-JP"/>
              </w:rPr>
              <w:t>hereafter “The Strategy”), which describes key objectives and activities under three goals (see below)</w:t>
            </w:r>
            <w:r w:rsidR="003064E9">
              <w:rPr>
                <w:rFonts w:ascii="Arial" w:eastAsia="MS Mincho" w:hAnsi="Arial" w:cs="Arial"/>
                <w:color w:val="000000" w:themeColor="text1"/>
                <w:sz w:val="20"/>
                <w:szCs w:val="20"/>
                <w:lang w:val="en-GB" w:eastAsia="ja-JP"/>
              </w:rPr>
              <w:t>. The Strategy is presented as UNEP/CMS/COP12/Inf</w:t>
            </w:r>
            <w:r w:rsidR="0034131F">
              <w:rPr>
                <w:rFonts w:ascii="Arial" w:eastAsia="MS Mincho" w:hAnsi="Arial" w:cs="Arial"/>
                <w:color w:val="000000" w:themeColor="text1"/>
                <w:sz w:val="20"/>
                <w:szCs w:val="20"/>
                <w:lang w:val="en-GB" w:eastAsia="ja-JP"/>
              </w:rPr>
              <w:t>.18</w:t>
            </w:r>
            <w:r>
              <w:rPr>
                <w:rFonts w:ascii="Arial" w:eastAsia="MS Mincho" w:hAnsi="Arial" w:cs="Arial"/>
                <w:color w:val="000000" w:themeColor="text1"/>
                <w:sz w:val="20"/>
                <w:szCs w:val="20"/>
                <w:lang w:eastAsia="ja-JP"/>
              </w:rPr>
              <w:t xml:space="preserve">. </w:t>
            </w:r>
          </w:p>
          <w:p w:rsidR="008432AE" w:rsidRDefault="008432AE">
            <w:pPr>
              <w:widowControl/>
              <w:autoSpaceDE/>
              <w:adjustRightInd/>
              <w:spacing w:before="40" w:after="40"/>
              <w:jc w:val="both"/>
              <w:rPr>
                <w:rFonts w:ascii="Arial" w:eastAsia="MS Mincho" w:hAnsi="Arial" w:cs="Arial"/>
                <w:color w:val="000000" w:themeColor="text1"/>
                <w:sz w:val="20"/>
                <w:szCs w:val="20"/>
                <w:lang w:val="en-GB" w:eastAsia="ja-JP"/>
              </w:rPr>
            </w:pPr>
          </w:p>
          <w:p w:rsidR="008432AE" w:rsidRDefault="008432AE">
            <w:pPr>
              <w:widowControl/>
              <w:autoSpaceDE/>
              <w:adjustRightInd/>
              <w:spacing w:before="40" w:after="40"/>
              <w:jc w:val="both"/>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 xml:space="preserve">The call for Parties to nationally protect mobulid rays is clear. Some Parties have already taken the lead and declared national protection. Legislative changes and international obligations inevitably affect coastal communities that are dependent on mobulid fisheries and these impacts need to be addressed. Including coastal communities when designing conservation measures to ensure the interventions are effective, practical, and informed by stakeholders is of particular importance at this juncture in the work to protect mobulid rays. </w:t>
            </w:r>
          </w:p>
          <w:p w:rsidR="008432AE" w:rsidRDefault="008432AE">
            <w:pPr>
              <w:widowControl/>
              <w:autoSpaceDE/>
              <w:adjustRightInd/>
              <w:spacing w:before="40" w:after="40"/>
              <w:jc w:val="both"/>
              <w:rPr>
                <w:rFonts w:ascii="Arial" w:eastAsia="MS Mincho" w:hAnsi="Arial" w:cs="Arial"/>
                <w:color w:val="000000" w:themeColor="text1"/>
                <w:sz w:val="20"/>
                <w:szCs w:val="20"/>
                <w:lang w:eastAsia="ja-JP"/>
              </w:rPr>
            </w:pPr>
          </w:p>
          <w:p w:rsidR="008432AE" w:rsidRDefault="008432AE">
            <w:pPr>
              <w:widowControl/>
              <w:autoSpaceDE/>
              <w:adjustRightInd/>
              <w:spacing w:before="40" w:after="40"/>
              <w:jc w:val="both"/>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 xml:space="preserve">Empowering coastal communities and ensuring long term support for transition away from a dependence on unsustainable fishing practices and new income sources suitable for their context is needed. This will help safeguard the sustainable development and economic future of communities most impacted by protection measures who often have the least ability to absorb major regulatory changes. In particular, to effectively achieve SDG 1 (No Poverty) and SDG 14 (Life below water), protection of mobulids and supporting alternative livelihoods of fishers will need to be simultaneously addressed. </w:t>
            </w:r>
          </w:p>
          <w:p w:rsidR="008432AE" w:rsidRDefault="008432AE">
            <w:pPr>
              <w:widowControl/>
              <w:autoSpaceDE/>
              <w:adjustRightInd/>
              <w:spacing w:before="40" w:after="40"/>
              <w:jc w:val="both"/>
              <w:rPr>
                <w:rFonts w:ascii="Arial" w:eastAsia="MS Mincho" w:hAnsi="Arial" w:cs="Arial"/>
                <w:color w:val="000000" w:themeColor="text1"/>
                <w:sz w:val="20"/>
                <w:szCs w:val="20"/>
                <w:lang w:eastAsia="ja-JP"/>
              </w:rPr>
            </w:pPr>
          </w:p>
          <w:p w:rsidR="008432AE" w:rsidRDefault="008432AE">
            <w:pPr>
              <w:widowControl/>
              <w:autoSpaceDE/>
              <w:adjustRightInd/>
              <w:spacing w:before="40" w:after="40"/>
              <w:jc w:val="both"/>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To ensure effective implementation of conservation strategies for mobulids that are also socially and culturally appropriate and ethical, we urge Parties to include community stakeholders fully in the process and assist affected communities in their transition away from mobulid catch to new income opportunities. </w:t>
            </w:r>
          </w:p>
          <w:p w:rsidR="008432AE" w:rsidRDefault="008432AE">
            <w:pPr>
              <w:widowControl/>
              <w:autoSpaceDE/>
              <w:adjustRightInd/>
              <w:spacing w:before="40" w:after="40"/>
              <w:rPr>
                <w:rFonts w:ascii="Arial" w:eastAsia="MS Mincho" w:hAnsi="Arial" w:cs="Arial"/>
                <w:color w:val="000000" w:themeColor="text1"/>
                <w:sz w:val="20"/>
                <w:szCs w:val="20"/>
                <w:lang w:eastAsia="ja-JP"/>
              </w:rPr>
            </w:pPr>
          </w:p>
          <w:p w:rsidR="008432AE" w:rsidRDefault="008432AE">
            <w:pPr>
              <w:widowControl/>
              <w:autoSpaceDE/>
              <w:adjustRightInd/>
              <w:spacing w:before="40" w:after="40"/>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val="en-GB" w:eastAsia="ja-JP"/>
              </w:rPr>
              <w:t>It is proposed that Parties:</w:t>
            </w:r>
          </w:p>
          <w:p w:rsidR="008432AE" w:rsidRDefault="008432AE">
            <w:pPr>
              <w:widowControl/>
              <w:autoSpaceDE/>
              <w:adjustRightInd/>
              <w:spacing w:before="40" w:after="40"/>
              <w:jc w:val="both"/>
              <w:rPr>
                <w:rFonts w:ascii="Arial" w:eastAsia="MS Mincho" w:hAnsi="Arial" w:cs="Arial"/>
                <w:color w:val="000000" w:themeColor="text1"/>
                <w:sz w:val="20"/>
                <w:szCs w:val="20"/>
                <w:lang w:eastAsia="ja-JP"/>
              </w:rPr>
            </w:pPr>
          </w:p>
          <w:p w:rsidR="008432AE" w:rsidRDefault="008432AE">
            <w:pPr>
              <w:widowControl/>
              <w:autoSpaceDE/>
              <w:adjustRightInd/>
              <w:spacing w:before="40" w:after="40"/>
              <w:jc w:val="both"/>
              <w:rPr>
                <w:rFonts w:ascii="Arial" w:eastAsia="MS Mincho" w:hAnsi="Arial" w:cs="Arial"/>
                <w:b/>
                <w:color w:val="000000" w:themeColor="text1"/>
                <w:sz w:val="20"/>
                <w:szCs w:val="20"/>
                <w:lang w:val="en-GB" w:eastAsia="ja-JP"/>
              </w:rPr>
            </w:pPr>
            <w:r>
              <w:rPr>
                <w:rFonts w:ascii="Arial" w:eastAsia="MS Mincho" w:hAnsi="Arial" w:cs="Arial"/>
                <w:b/>
                <w:color w:val="000000" w:themeColor="text1"/>
                <w:sz w:val="20"/>
                <w:szCs w:val="20"/>
                <w:lang w:val="en-GB" w:eastAsia="ja-JP"/>
              </w:rPr>
              <w:t xml:space="preserve">1: Review and where appropriate incorporate aspects described in the Conservation Strategy by Lawson </w:t>
            </w:r>
            <w:r>
              <w:rPr>
                <w:rFonts w:ascii="Arial" w:eastAsia="MS Mincho" w:hAnsi="Arial" w:cs="Arial"/>
                <w:b/>
                <w:i/>
                <w:color w:val="000000" w:themeColor="text1"/>
                <w:sz w:val="20"/>
                <w:szCs w:val="20"/>
                <w:lang w:val="en-GB" w:eastAsia="ja-JP"/>
              </w:rPr>
              <w:t>et al</w:t>
            </w:r>
            <w:r>
              <w:rPr>
                <w:rFonts w:ascii="Arial" w:eastAsia="MS Mincho" w:hAnsi="Arial" w:cs="Arial"/>
                <w:b/>
                <w:color w:val="000000" w:themeColor="text1"/>
                <w:sz w:val="20"/>
                <w:szCs w:val="20"/>
                <w:lang w:val="en-GB" w:eastAsia="ja-JP"/>
              </w:rPr>
              <w:t xml:space="preserve">. (2017). The Strategy provides a framework for improved protection of mobulid rays (Manta </w:t>
            </w:r>
            <w:r>
              <w:rPr>
                <w:rFonts w:ascii="Arial" w:eastAsia="MS Mincho" w:hAnsi="Arial" w:cs="Arial"/>
                <w:b/>
                <w:i/>
                <w:color w:val="000000" w:themeColor="text1"/>
                <w:sz w:val="20"/>
                <w:szCs w:val="20"/>
                <w:lang w:val="en-GB" w:eastAsia="ja-JP"/>
              </w:rPr>
              <w:t>spp.;</w:t>
            </w:r>
            <w:r>
              <w:rPr>
                <w:rFonts w:ascii="Arial" w:eastAsia="MS Mincho" w:hAnsi="Arial" w:cs="Arial"/>
                <w:b/>
                <w:color w:val="000000" w:themeColor="text1"/>
                <w:sz w:val="20"/>
                <w:szCs w:val="20"/>
                <w:lang w:val="en-GB" w:eastAsia="ja-JP"/>
              </w:rPr>
              <w:t xml:space="preserve"> Mobula </w:t>
            </w:r>
            <w:r>
              <w:rPr>
                <w:rFonts w:ascii="Arial" w:eastAsia="MS Mincho" w:hAnsi="Arial" w:cs="Arial"/>
                <w:b/>
                <w:i/>
                <w:color w:val="000000" w:themeColor="text1"/>
                <w:sz w:val="20"/>
                <w:szCs w:val="20"/>
                <w:lang w:val="en-GB" w:eastAsia="ja-JP"/>
              </w:rPr>
              <w:t>spp.)</w:t>
            </w:r>
            <w:r>
              <w:rPr>
                <w:rFonts w:ascii="Arial" w:eastAsia="MS Mincho" w:hAnsi="Arial" w:cs="Arial"/>
                <w:b/>
                <w:color w:val="000000" w:themeColor="text1"/>
                <w:sz w:val="20"/>
                <w:szCs w:val="20"/>
                <w:lang w:val="en-GB" w:eastAsia="ja-JP"/>
              </w:rPr>
              <w:t xml:space="preserve"> throughout their entire range.</w:t>
            </w:r>
          </w:p>
          <w:p w:rsidR="008432AE" w:rsidRDefault="008432AE">
            <w:pPr>
              <w:widowControl/>
              <w:autoSpaceDE/>
              <w:adjustRightInd/>
              <w:spacing w:before="40" w:after="40"/>
              <w:jc w:val="both"/>
              <w:rPr>
                <w:rFonts w:ascii="Arial" w:eastAsia="MS Mincho" w:hAnsi="Arial" w:cs="Arial"/>
                <w:color w:val="000000" w:themeColor="text1"/>
                <w:sz w:val="20"/>
                <w:szCs w:val="20"/>
                <w:lang w:val="en-GB" w:eastAsia="ja-JP"/>
              </w:rPr>
            </w:pPr>
          </w:p>
          <w:p w:rsidR="008432AE" w:rsidRDefault="008432AE">
            <w:pPr>
              <w:widowControl/>
              <w:autoSpaceDE/>
              <w:adjustRightInd/>
              <w:spacing w:before="40" w:after="40"/>
              <w:jc w:val="both"/>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val="en-GB" w:eastAsia="ja-JP"/>
              </w:rPr>
              <w:t xml:space="preserve">Vision: </w:t>
            </w:r>
            <w:r>
              <w:rPr>
                <w:rFonts w:ascii="Arial" w:eastAsia="MS Mincho" w:hAnsi="Arial" w:cs="Arial"/>
                <w:color w:val="000000" w:themeColor="text1"/>
                <w:sz w:val="20"/>
                <w:szCs w:val="20"/>
                <w:lang w:eastAsia="ja-JP"/>
              </w:rPr>
              <w:t xml:space="preserve">Populations of devil and manta rays that flourish in resilient ocean ecosystems, harmoniously with human communities, through knowledge, sustainability, and education. </w:t>
            </w:r>
          </w:p>
          <w:p w:rsidR="008432AE" w:rsidRDefault="008432AE">
            <w:pPr>
              <w:widowControl/>
              <w:autoSpaceDE/>
              <w:adjustRightInd/>
              <w:spacing w:before="40" w:after="40"/>
              <w:jc w:val="both"/>
              <w:rPr>
                <w:rFonts w:ascii="Arial" w:eastAsia="MS Mincho" w:hAnsi="Arial" w:cs="Arial"/>
                <w:color w:val="000000" w:themeColor="text1"/>
                <w:sz w:val="20"/>
                <w:szCs w:val="20"/>
                <w:lang w:eastAsia="ja-JP"/>
              </w:rPr>
            </w:pPr>
          </w:p>
          <w:p w:rsidR="008432AE" w:rsidRDefault="008432AE">
            <w:pPr>
              <w:widowControl/>
              <w:autoSpaceDE/>
              <w:adjustRightInd/>
              <w:spacing w:before="40" w:after="40"/>
              <w:jc w:val="both"/>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Delivered through objectives and activities under three key goals:</w:t>
            </w:r>
          </w:p>
          <w:p w:rsidR="008432AE" w:rsidRDefault="008432AE">
            <w:pPr>
              <w:widowControl/>
              <w:autoSpaceDE/>
              <w:adjustRightInd/>
              <w:spacing w:before="40" w:after="40"/>
              <w:jc w:val="both"/>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Goal A. The knowledge required to sustain devil and manta rays is generated and communicated.</w:t>
            </w:r>
          </w:p>
          <w:p w:rsidR="008432AE" w:rsidRDefault="008432AE">
            <w:pPr>
              <w:widowControl/>
              <w:autoSpaceDE/>
              <w:adjustRightInd/>
              <w:spacing w:before="40" w:after="40"/>
              <w:jc w:val="both"/>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 xml:space="preserve">Goal B: Devil and manta ray populations are maintained at, or recovered to, ecologically relevant levels by managing fisheries, trade, and demand. </w:t>
            </w:r>
          </w:p>
          <w:p w:rsidR="008432AE" w:rsidRDefault="008432AE">
            <w:pPr>
              <w:widowControl/>
              <w:autoSpaceDE/>
              <w:adjustRightInd/>
              <w:spacing w:before="40" w:after="40"/>
              <w:jc w:val="both"/>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Goal C: Educated and engaged communities are supporting and benefiting from devil and manta ray conservation and management through improved alternative livelihoods.</w:t>
            </w:r>
          </w:p>
          <w:p w:rsidR="008432AE" w:rsidRDefault="008432AE">
            <w:pPr>
              <w:widowControl/>
              <w:autoSpaceDE/>
              <w:adjustRightInd/>
              <w:spacing w:before="40" w:after="40"/>
              <w:rPr>
                <w:rFonts w:ascii="Arial" w:eastAsia="MS Mincho" w:hAnsi="Arial" w:cs="Arial"/>
                <w:b/>
                <w:color w:val="000000" w:themeColor="text1"/>
                <w:sz w:val="20"/>
                <w:szCs w:val="20"/>
                <w:lang w:eastAsia="ja-JP"/>
              </w:rPr>
            </w:pPr>
          </w:p>
          <w:p w:rsidR="008432AE" w:rsidRDefault="008432AE">
            <w:pPr>
              <w:widowControl/>
              <w:autoSpaceDE/>
              <w:adjustRightInd/>
              <w:spacing w:before="40" w:after="40"/>
              <w:rPr>
                <w:rFonts w:ascii="Arial" w:eastAsia="MS Mincho" w:hAnsi="Arial" w:cs="Arial"/>
                <w:b/>
                <w:color w:val="000000" w:themeColor="text1"/>
                <w:sz w:val="20"/>
                <w:szCs w:val="20"/>
                <w:lang w:eastAsia="ja-JP"/>
              </w:rPr>
            </w:pPr>
          </w:p>
          <w:p w:rsidR="008432AE" w:rsidRDefault="008432AE">
            <w:pPr>
              <w:rPr>
                <w:rFonts w:ascii="Arial" w:eastAsia="MS Mincho" w:hAnsi="Arial" w:cs="Arial"/>
                <w:color w:val="000000" w:themeColor="text1"/>
                <w:sz w:val="20"/>
                <w:szCs w:val="20"/>
                <w:lang w:eastAsia="ja-JP"/>
              </w:rPr>
            </w:pPr>
          </w:p>
          <w:p w:rsidR="00823FFC" w:rsidRDefault="00823FFC">
            <w:pPr>
              <w:rPr>
                <w:rFonts w:ascii="Arial" w:eastAsia="MS Mincho" w:hAnsi="Arial" w:cs="Arial"/>
                <w:color w:val="000000" w:themeColor="text1"/>
                <w:sz w:val="20"/>
                <w:szCs w:val="20"/>
                <w:lang w:eastAsia="ja-JP"/>
              </w:rPr>
            </w:pPr>
          </w:p>
          <w:p w:rsidR="00823FFC" w:rsidRDefault="00823FFC">
            <w:pPr>
              <w:rPr>
                <w:rFonts w:ascii="Arial" w:eastAsia="MS Mincho" w:hAnsi="Arial" w:cs="Arial"/>
                <w:color w:val="000000" w:themeColor="text1"/>
                <w:sz w:val="20"/>
                <w:szCs w:val="20"/>
                <w:lang w:eastAsia="ja-JP"/>
              </w:rPr>
            </w:pPr>
          </w:p>
          <w:p w:rsidR="00823FFC" w:rsidRDefault="00823FFC">
            <w:pPr>
              <w:rPr>
                <w:rFonts w:ascii="Arial" w:eastAsia="MS Mincho" w:hAnsi="Arial" w:cs="Arial"/>
                <w:color w:val="000000" w:themeColor="text1"/>
                <w:sz w:val="20"/>
                <w:szCs w:val="20"/>
                <w:lang w:eastAsia="ja-JP"/>
              </w:rPr>
            </w:pPr>
          </w:p>
          <w:p w:rsidR="00823FFC" w:rsidRDefault="00823FFC">
            <w:pPr>
              <w:rPr>
                <w:rFonts w:ascii="Arial" w:eastAsia="MS Mincho" w:hAnsi="Arial" w:cs="Arial"/>
                <w:color w:val="000000" w:themeColor="text1"/>
                <w:sz w:val="20"/>
                <w:szCs w:val="20"/>
                <w:lang w:eastAsia="ja-JP"/>
              </w:rPr>
            </w:pPr>
          </w:p>
          <w:p w:rsidR="00823FFC" w:rsidRDefault="00823FFC">
            <w:pPr>
              <w:rPr>
                <w:rFonts w:ascii="Arial" w:eastAsia="MS Mincho" w:hAnsi="Arial" w:cs="Arial"/>
                <w:color w:val="000000" w:themeColor="text1"/>
                <w:sz w:val="20"/>
                <w:szCs w:val="20"/>
                <w:lang w:eastAsia="ja-JP"/>
              </w:rPr>
            </w:pPr>
          </w:p>
          <w:p w:rsidR="008432AE" w:rsidRDefault="008432AE">
            <w:pPr>
              <w:widowControl/>
              <w:autoSpaceDE/>
              <w:adjustRightInd/>
              <w:spacing w:before="40" w:after="40"/>
              <w:rPr>
                <w:rFonts w:ascii="Arial" w:eastAsia="MS Mincho" w:hAnsi="Arial" w:cs="Arial"/>
                <w:b/>
                <w:color w:val="000000" w:themeColor="text1"/>
                <w:sz w:val="20"/>
                <w:szCs w:val="20"/>
                <w:lang w:val="en-GB" w:eastAsia="ja-JP"/>
              </w:rPr>
            </w:pPr>
            <w:r>
              <w:rPr>
                <w:rFonts w:ascii="Arial" w:eastAsia="MS Mincho" w:hAnsi="Arial" w:cs="Arial"/>
                <w:b/>
                <w:color w:val="000000" w:themeColor="text1"/>
                <w:sz w:val="20"/>
                <w:szCs w:val="20"/>
                <w:lang w:val="en-GB" w:eastAsia="ja-JP"/>
              </w:rPr>
              <w:lastRenderedPageBreak/>
              <w:t>2: Work with fishing communities that gain significant income from mobulid ray catch to plan for and understand potential impact of protection measures and assist their transition towards alternative livelihood opportunities.</w:t>
            </w:r>
          </w:p>
          <w:p w:rsidR="008432AE" w:rsidRDefault="008432AE">
            <w:pPr>
              <w:rPr>
                <w:rFonts w:ascii="Arial" w:eastAsia="MS Mincho" w:hAnsi="Arial" w:cs="Arial"/>
                <w:color w:val="000000" w:themeColor="text1"/>
                <w:sz w:val="20"/>
                <w:szCs w:val="20"/>
                <w:lang w:eastAsia="ja-JP"/>
              </w:rPr>
            </w:pPr>
          </w:p>
          <w:p w:rsidR="008432AE" w:rsidRDefault="008432AE" w:rsidP="008432AE">
            <w:pPr>
              <w:pStyle w:val="ListParagraph"/>
              <w:numPr>
                <w:ilvl w:val="1"/>
                <w:numId w:val="10"/>
              </w:numPr>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Conduct a socio-economic baseline study with communities reliant on mobulid fisheries. Engage indigenous and local fishing communities in sharing of traditional ecological knowledge and cultural values (e.g., animal totems) of historical species composition, species distribution and temporal occurrence. Work with communities to fully understand the drivers, incentives, gear profile, and socio-economics of mobulid fisheries.</w:t>
            </w:r>
          </w:p>
          <w:p w:rsidR="008432AE" w:rsidRDefault="008432AE">
            <w:pPr>
              <w:rPr>
                <w:rFonts w:ascii="Arial" w:eastAsia="MS Mincho" w:hAnsi="Arial" w:cs="Arial"/>
                <w:color w:val="000000" w:themeColor="text1"/>
                <w:sz w:val="20"/>
                <w:szCs w:val="20"/>
                <w:lang w:eastAsia="ja-JP"/>
              </w:rPr>
            </w:pPr>
          </w:p>
          <w:p w:rsidR="008432AE" w:rsidRDefault="008432AE" w:rsidP="008432AE">
            <w:pPr>
              <w:pStyle w:val="ListParagraph"/>
              <w:numPr>
                <w:ilvl w:val="1"/>
                <w:numId w:val="10"/>
              </w:numPr>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 xml:space="preserve">Through a participatory approach, consult and work with communities to design and prepare for regulatory or legislative changes prior to implementation. </w:t>
            </w:r>
          </w:p>
          <w:p w:rsidR="008432AE" w:rsidRDefault="008432AE">
            <w:pPr>
              <w:rPr>
                <w:rFonts w:ascii="Arial" w:eastAsia="MS Mincho" w:hAnsi="Arial" w:cs="Arial"/>
                <w:color w:val="000000" w:themeColor="text1"/>
                <w:sz w:val="20"/>
                <w:szCs w:val="20"/>
                <w:lang w:eastAsia="ja-JP"/>
              </w:rPr>
            </w:pPr>
          </w:p>
          <w:p w:rsidR="008432AE" w:rsidRDefault="008432AE" w:rsidP="008432AE">
            <w:pPr>
              <w:pStyle w:val="ListParagraph"/>
              <w:numPr>
                <w:ilvl w:val="1"/>
                <w:numId w:val="10"/>
              </w:numPr>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 xml:space="preserve">Identify, develop and support new sustainable livelihood opportunities with communities so they can diversify away from mobulid catch with a phased approach and planned changed that has long term support from national and international partners.  </w:t>
            </w:r>
          </w:p>
          <w:p w:rsidR="008432AE" w:rsidRDefault="008432AE">
            <w:pPr>
              <w:rPr>
                <w:rFonts w:ascii="Arial" w:eastAsia="MS Mincho" w:hAnsi="Arial" w:cs="Arial"/>
                <w:color w:val="000000" w:themeColor="text1"/>
                <w:sz w:val="20"/>
                <w:szCs w:val="20"/>
                <w:lang w:eastAsia="ja-JP"/>
              </w:rPr>
            </w:pPr>
          </w:p>
          <w:p w:rsidR="008432AE" w:rsidRDefault="008432AE">
            <w:pPr>
              <w:rPr>
                <w:rFonts w:ascii="Arial" w:eastAsia="MS Mincho" w:hAnsi="Arial" w:cs="Arial"/>
                <w:i/>
                <w:color w:val="000000" w:themeColor="text1"/>
                <w:sz w:val="20"/>
                <w:szCs w:val="20"/>
                <w:lang w:eastAsia="ja-JP"/>
              </w:rPr>
            </w:pPr>
            <w:r>
              <w:rPr>
                <w:rFonts w:ascii="Arial" w:eastAsia="MS Mincho" w:hAnsi="Arial" w:cs="Arial"/>
                <w:i/>
                <w:color w:val="000000" w:themeColor="text1"/>
                <w:sz w:val="20"/>
                <w:szCs w:val="20"/>
                <w:lang w:eastAsia="ja-JP"/>
              </w:rPr>
              <w:t>Timeline: Activities 2.1, 2.2, and 2.3 undertaken at a minimum 6 months before implementation.</w:t>
            </w:r>
          </w:p>
          <w:p w:rsidR="008432AE" w:rsidRDefault="008432AE">
            <w:pPr>
              <w:rPr>
                <w:rFonts w:ascii="Arial" w:eastAsia="MS Mincho" w:hAnsi="Arial" w:cs="Arial"/>
                <w:color w:val="000000" w:themeColor="text1"/>
                <w:sz w:val="20"/>
                <w:szCs w:val="20"/>
                <w:lang w:eastAsia="ja-JP"/>
              </w:rPr>
            </w:pPr>
          </w:p>
          <w:p w:rsidR="008432AE" w:rsidRDefault="008432AE" w:rsidP="008432AE">
            <w:pPr>
              <w:pStyle w:val="ListParagraph"/>
              <w:numPr>
                <w:ilvl w:val="1"/>
                <w:numId w:val="10"/>
              </w:numPr>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Build capacity in local communities and among artisanal fishers through training (business, tourism management, and sustainable fishing and aquaculture practices, etc.) and assistance with raising capital for the expenses associated with implementation working with relevant national and international partners.</w:t>
            </w:r>
          </w:p>
          <w:p w:rsidR="008432AE" w:rsidRDefault="008432AE">
            <w:pPr>
              <w:rPr>
                <w:rFonts w:ascii="Arial" w:eastAsia="MS Mincho" w:hAnsi="Arial" w:cs="Arial"/>
                <w:color w:val="000000" w:themeColor="text1"/>
                <w:sz w:val="20"/>
                <w:szCs w:val="20"/>
                <w:lang w:eastAsia="ja-JP"/>
              </w:rPr>
            </w:pPr>
          </w:p>
          <w:p w:rsidR="008432AE" w:rsidRDefault="008432AE">
            <w:pPr>
              <w:rPr>
                <w:rFonts w:ascii="Arial" w:eastAsia="MS Mincho" w:hAnsi="Arial" w:cs="Arial"/>
                <w:i/>
                <w:color w:val="000000" w:themeColor="text1"/>
                <w:sz w:val="20"/>
                <w:szCs w:val="20"/>
                <w:lang w:eastAsia="ja-JP"/>
              </w:rPr>
            </w:pPr>
            <w:r>
              <w:rPr>
                <w:rFonts w:ascii="Arial" w:eastAsia="MS Mincho" w:hAnsi="Arial" w:cs="Arial"/>
                <w:i/>
                <w:color w:val="000000" w:themeColor="text1"/>
                <w:sz w:val="20"/>
                <w:szCs w:val="20"/>
                <w:lang w:eastAsia="ja-JP"/>
              </w:rPr>
              <w:t>Timeline: Activity 2.4 requires long term commitment and support in place for affected communities.</w:t>
            </w:r>
          </w:p>
          <w:p w:rsidR="008432AE" w:rsidRDefault="008432AE">
            <w:pPr>
              <w:widowControl/>
              <w:autoSpaceDE/>
              <w:adjustRightInd/>
              <w:spacing w:before="40" w:after="40"/>
              <w:rPr>
                <w:rFonts w:ascii="Arial" w:eastAsia="MS Mincho" w:hAnsi="Arial" w:cs="Arial"/>
                <w:color w:val="000000" w:themeColor="text1"/>
                <w:sz w:val="20"/>
                <w:szCs w:val="20"/>
                <w:lang w:eastAsia="ja-JP"/>
              </w:rPr>
            </w:pPr>
          </w:p>
          <w:p w:rsidR="008432AE" w:rsidRDefault="008432AE">
            <w:pPr>
              <w:widowControl/>
              <w:autoSpaceDE/>
              <w:adjustRightInd/>
              <w:spacing w:before="40" w:after="40"/>
              <w:rPr>
                <w:rFonts w:ascii="Arial" w:eastAsia="MS Mincho" w:hAnsi="Arial" w:cs="Arial"/>
                <w:b/>
                <w:color w:val="000000" w:themeColor="text1"/>
                <w:sz w:val="20"/>
                <w:szCs w:val="20"/>
                <w:lang w:eastAsia="ja-JP"/>
              </w:rPr>
            </w:pPr>
            <w:r>
              <w:rPr>
                <w:rFonts w:ascii="Arial" w:eastAsia="MS Mincho" w:hAnsi="Arial" w:cs="Arial"/>
                <w:b/>
                <w:color w:val="000000" w:themeColor="text1"/>
                <w:sz w:val="20"/>
                <w:szCs w:val="20"/>
                <w:lang w:eastAsia="ja-JP"/>
              </w:rPr>
              <w:t>3: Work with local communities and fishers to understand the threat of bycatch to mobulid rays and design mitigation measures to reduce bycatch.</w:t>
            </w:r>
          </w:p>
          <w:p w:rsidR="008432AE" w:rsidRDefault="008432AE">
            <w:pPr>
              <w:widowControl/>
              <w:autoSpaceDE/>
              <w:adjustRightInd/>
              <w:spacing w:before="40" w:after="40"/>
              <w:rPr>
                <w:rFonts w:ascii="Arial" w:eastAsia="MS Mincho" w:hAnsi="Arial" w:cs="Arial"/>
                <w:color w:val="000000" w:themeColor="text1"/>
                <w:sz w:val="20"/>
                <w:szCs w:val="20"/>
                <w:lang w:eastAsia="ja-JP"/>
              </w:rPr>
            </w:pPr>
          </w:p>
          <w:p w:rsidR="008432AE" w:rsidRDefault="008432AE" w:rsidP="008432AE">
            <w:pPr>
              <w:pStyle w:val="ListParagraph"/>
              <w:widowControl/>
              <w:numPr>
                <w:ilvl w:val="1"/>
                <w:numId w:val="11"/>
              </w:numPr>
              <w:autoSpaceDE/>
              <w:adjustRightInd/>
              <w:spacing w:before="40" w:after="40"/>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Determine areas of overlap between mobulid ray distributions and relevant fisheries to identify priority areas to minimize bycatch.</w:t>
            </w:r>
          </w:p>
          <w:p w:rsidR="008432AE" w:rsidRDefault="008432AE">
            <w:pPr>
              <w:pStyle w:val="ListParagraph"/>
              <w:widowControl/>
              <w:autoSpaceDE/>
              <w:adjustRightInd/>
              <w:spacing w:before="40" w:after="40"/>
              <w:ind w:left="360"/>
              <w:rPr>
                <w:rFonts w:ascii="Arial" w:eastAsia="MS Mincho" w:hAnsi="Arial" w:cs="Arial"/>
                <w:color w:val="000000" w:themeColor="text1"/>
                <w:sz w:val="20"/>
                <w:szCs w:val="20"/>
                <w:lang w:eastAsia="ja-JP"/>
              </w:rPr>
            </w:pPr>
          </w:p>
          <w:p w:rsidR="008432AE" w:rsidRDefault="008432AE" w:rsidP="008432AE">
            <w:pPr>
              <w:pStyle w:val="ListParagraph"/>
              <w:widowControl/>
              <w:numPr>
                <w:ilvl w:val="1"/>
                <w:numId w:val="11"/>
              </w:numPr>
              <w:autoSpaceDE/>
              <w:adjustRightInd/>
              <w:spacing w:before="40" w:after="40"/>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Estimate the total annual volume of mobulid ray catch in fisheries bycatch globally, by region and by gear type.</w:t>
            </w:r>
          </w:p>
          <w:p w:rsidR="008432AE" w:rsidRDefault="008432AE">
            <w:pPr>
              <w:widowControl/>
              <w:autoSpaceDE/>
              <w:adjustRightInd/>
              <w:spacing w:before="40" w:after="40"/>
              <w:rPr>
                <w:rFonts w:ascii="Arial" w:eastAsia="MS Mincho" w:hAnsi="Arial" w:cs="Arial"/>
                <w:color w:val="000000" w:themeColor="text1"/>
                <w:sz w:val="20"/>
                <w:szCs w:val="20"/>
                <w:lang w:eastAsia="ja-JP"/>
              </w:rPr>
            </w:pPr>
          </w:p>
          <w:p w:rsidR="008432AE" w:rsidRDefault="008432AE" w:rsidP="008432AE">
            <w:pPr>
              <w:pStyle w:val="ListParagraph"/>
              <w:widowControl/>
              <w:numPr>
                <w:ilvl w:val="1"/>
                <w:numId w:val="11"/>
              </w:numPr>
              <w:autoSpaceDE/>
              <w:adjustRightInd/>
              <w:spacing w:before="40" w:after="40"/>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Develop and implement gears and fishing practices that minimize bycatch.</w:t>
            </w:r>
          </w:p>
          <w:p w:rsidR="008432AE" w:rsidRDefault="008432AE">
            <w:pPr>
              <w:pStyle w:val="ListParagraph"/>
              <w:widowControl/>
              <w:autoSpaceDE/>
              <w:adjustRightInd/>
              <w:spacing w:before="40" w:after="40"/>
              <w:ind w:left="360"/>
              <w:rPr>
                <w:rFonts w:ascii="Arial" w:eastAsia="MS Mincho" w:hAnsi="Arial" w:cs="Arial"/>
                <w:color w:val="000000" w:themeColor="text1"/>
                <w:sz w:val="20"/>
                <w:szCs w:val="20"/>
                <w:lang w:eastAsia="ja-JP"/>
              </w:rPr>
            </w:pPr>
          </w:p>
          <w:p w:rsidR="008432AE" w:rsidRDefault="008432AE" w:rsidP="008432AE">
            <w:pPr>
              <w:pStyle w:val="ListParagraph"/>
              <w:widowControl/>
              <w:numPr>
                <w:ilvl w:val="1"/>
                <w:numId w:val="11"/>
              </w:numPr>
              <w:autoSpaceDE/>
              <w:adjustRightInd/>
              <w:spacing w:before="40" w:after="40"/>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Review handling and release procedures using different gears and develop and implement best practice procedures where they don’t exist.</w:t>
            </w:r>
          </w:p>
          <w:p w:rsidR="008432AE" w:rsidRDefault="008432AE">
            <w:pPr>
              <w:widowControl/>
              <w:autoSpaceDE/>
              <w:adjustRightInd/>
              <w:spacing w:before="40" w:after="40"/>
              <w:rPr>
                <w:rFonts w:ascii="Arial" w:eastAsia="MS Mincho" w:hAnsi="Arial" w:cs="Arial"/>
                <w:color w:val="000000" w:themeColor="text1"/>
                <w:sz w:val="20"/>
                <w:szCs w:val="20"/>
                <w:lang w:eastAsia="ja-JP"/>
              </w:rPr>
            </w:pPr>
          </w:p>
          <w:p w:rsidR="008432AE" w:rsidRDefault="008432AE" w:rsidP="008432AE">
            <w:pPr>
              <w:pStyle w:val="ListParagraph"/>
              <w:widowControl/>
              <w:numPr>
                <w:ilvl w:val="1"/>
                <w:numId w:val="11"/>
              </w:numPr>
              <w:autoSpaceDE/>
              <w:adjustRightInd/>
              <w:spacing w:before="40" w:after="40"/>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 xml:space="preserve">Produce education and outreach materials about safe release and handling and on the regulatory rules for bycatch. </w:t>
            </w:r>
          </w:p>
          <w:p w:rsidR="008432AE" w:rsidRDefault="008432AE">
            <w:pPr>
              <w:widowControl/>
              <w:autoSpaceDE/>
              <w:adjustRightInd/>
              <w:spacing w:before="40" w:after="40"/>
              <w:rPr>
                <w:rFonts w:ascii="Arial" w:eastAsia="MS Mincho" w:hAnsi="Arial" w:cs="Arial"/>
                <w:color w:val="000000" w:themeColor="text1"/>
                <w:sz w:val="20"/>
                <w:szCs w:val="20"/>
                <w:lang w:eastAsia="ja-JP"/>
              </w:rPr>
            </w:pPr>
          </w:p>
          <w:p w:rsidR="008432AE" w:rsidRDefault="008432AE">
            <w:pPr>
              <w:widowControl/>
              <w:autoSpaceDE/>
              <w:adjustRightInd/>
              <w:spacing w:before="40" w:after="40"/>
              <w:rPr>
                <w:rFonts w:ascii="Arial" w:eastAsia="MS Mincho" w:hAnsi="Arial" w:cs="Arial"/>
                <w:i/>
                <w:color w:val="000000" w:themeColor="text1"/>
                <w:sz w:val="20"/>
                <w:szCs w:val="20"/>
                <w:lang w:eastAsia="ja-JP"/>
              </w:rPr>
            </w:pPr>
            <w:r>
              <w:rPr>
                <w:rFonts w:ascii="Arial" w:eastAsia="MS Mincho" w:hAnsi="Arial" w:cs="Arial"/>
                <w:i/>
                <w:color w:val="000000" w:themeColor="text1"/>
                <w:sz w:val="20"/>
                <w:szCs w:val="20"/>
                <w:lang w:eastAsia="ja-JP"/>
              </w:rPr>
              <w:t>Timeline: Activities to be conducted during 2017 and 2018.</w:t>
            </w:r>
          </w:p>
          <w:p w:rsidR="008432AE" w:rsidRDefault="008432AE">
            <w:pPr>
              <w:widowControl/>
              <w:autoSpaceDE/>
              <w:adjustRightInd/>
              <w:spacing w:before="40" w:after="40"/>
              <w:rPr>
                <w:rFonts w:ascii="Arial" w:eastAsia="MS Mincho" w:hAnsi="Arial" w:cs="Arial"/>
                <w:color w:val="000000" w:themeColor="text1"/>
                <w:sz w:val="20"/>
                <w:szCs w:val="20"/>
                <w:lang w:eastAsia="ja-JP"/>
              </w:rPr>
            </w:pPr>
          </w:p>
          <w:p w:rsidR="00823FFC" w:rsidRDefault="00823FFC">
            <w:pPr>
              <w:widowControl/>
              <w:autoSpaceDE/>
              <w:adjustRightInd/>
              <w:spacing w:before="40" w:after="40"/>
              <w:rPr>
                <w:rFonts w:ascii="Arial" w:eastAsia="MS Mincho" w:hAnsi="Arial" w:cs="Arial"/>
                <w:color w:val="000000" w:themeColor="text1"/>
                <w:sz w:val="20"/>
                <w:szCs w:val="20"/>
                <w:lang w:eastAsia="ja-JP"/>
              </w:rPr>
            </w:pPr>
          </w:p>
          <w:p w:rsidR="00823FFC" w:rsidRDefault="00823FFC">
            <w:pPr>
              <w:widowControl/>
              <w:autoSpaceDE/>
              <w:adjustRightInd/>
              <w:spacing w:before="40" w:after="40"/>
              <w:rPr>
                <w:rFonts w:ascii="Arial" w:eastAsia="MS Mincho" w:hAnsi="Arial" w:cs="Arial"/>
                <w:color w:val="000000" w:themeColor="text1"/>
                <w:sz w:val="20"/>
                <w:szCs w:val="20"/>
                <w:lang w:eastAsia="ja-JP"/>
              </w:rPr>
            </w:pPr>
          </w:p>
          <w:p w:rsidR="00823FFC" w:rsidRDefault="00823FFC">
            <w:pPr>
              <w:widowControl/>
              <w:autoSpaceDE/>
              <w:adjustRightInd/>
              <w:spacing w:before="40" w:after="40"/>
              <w:rPr>
                <w:rFonts w:ascii="Arial" w:eastAsia="MS Mincho" w:hAnsi="Arial" w:cs="Arial"/>
                <w:color w:val="000000" w:themeColor="text1"/>
                <w:sz w:val="20"/>
                <w:szCs w:val="20"/>
                <w:lang w:eastAsia="ja-JP"/>
              </w:rPr>
            </w:pPr>
          </w:p>
          <w:p w:rsidR="00823FFC" w:rsidRDefault="00823FFC">
            <w:pPr>
              <w:widowControl/>
              <w:autoSpaceDE/>
              <w:adjustRightInd/>
              <w:spacing w:before="40" w:after="40"/>
              <w:rPr>
                <w:rFonts w:ascii="Arial" w:eastAsia="MS Mincho" w:hAnsi="Arial" w:cs="Arial"/>
                <w:color w:val="000000" w:themeColor="text1"/>
                <w:sz w:val="20"/>
                <w:szCs w:val="20"/>
                <w:lang w:eastAsia="ja-JP"/>
              </w:rPr>
            </w:pPr>
          </w:p>
          <w:p w:rsidR="00823FFC" w:rsidRDefault="00823FFC">
            <w:pPr>
              <w:widowControl/>
              <w:autoSpaceDE/>
              <w:adjustRightInd/>
              <w:spacing w:before="40" w:after="40"/>
              <w:rPr>
                <w:rFonts w:ascii="Arial" w:eastAsia="MS Mincho" w:hAnsi="Arial" w:cs="Arial"/>
                <w:color w:val="000000" w:themeColor="text1"/>
                <w:sz w:val="20"/>
                <w:szCs w:val="20"/>
                <w:lang w:eastAsia="ja-JP"/>
              </w:rPr>
            </w:pPr>
          </w:p>
          <w:p w:rsidR="00823FFC" w:rsidRDefault="00823FFC">
            <w:pPr>
              <w:widowControl/>
              <w:autoSpaceDE/>
              <w:adjustRightInd/>
              <w:spacing w:before="40" w:after="40"/>
              <w:rPr>
                <w:rFonts w:ascii="Arial" w:eastAsia="MS Mincho" w:hAnsi="Arial" w:cs="Arial"/>
                <w:color w:val="000000" w:themeColor="text1"/>
                <w:sz w:val="20"/>
                <w:szCs w:val="20"/>
                <w:lang w:eastAsia="ja-JP"/>
              </w:rPr>
            </w:pPr>
          </w:p>
          <w:p w:rsidR="00823FFC" w:rsidRDefault="00823FFC">
            <w:pPr>
              <w:widowControl/>
              <w:autoSpaceDE/>
              <w:adjustRightInd/>
              <w:spacing w:before="40" w:after="40"/>
              <w:rPr>
                <w:rFonts w:ascii="Arial" w:eastAsia="MS Mincho" w:hAnsi="Arial" w:cs="Arial"/>
                <w:color w:val="000000" w:themeColor="text1"/>
                <w:sz w:val="20"/>
                <w:szCs w:val="20"/>
                <w:lang w:eastAsia="ja-JP"/>
              </w:rPr>
            </w:pPr>
          </w:p>
          <w:p w:rsidR="008432AE" w:rsidRDefault="008432AE">
            <w:pPr>
              <w:spacing w:after="240" w:line="280" w:lineRule="atLeast"/>
              <w:rPr>
                <w:rFonts w:ascii="Times" w:eastAsiaTheme="minorHAnsi" w:hAnsi="Times" w:cs="Times"/>
                <w:color w:val="000000"/>
              </w:rPr>
            </w:pPr>
            <w:r>
              <w:rPr>
                <w:rFonts w:ascii="Arial" w:eastAsia="MS Mincho" w:hAnsi="Arial" w:cs="Arial"/>
                <w:b/>
                <w:color w:val="000000" w:themeColor="text1"/>
                <w:sz w:val="20"/>
                <w:szCs w:val="20"/>
                <w:lang w:eastAsia="ja-JP"/>
              </w:rPr>
              <w:lastRenderedPageBreak/>
              <w:t xml:space="preserve">4: Monitor and evaluate interventions to measure the effectiveness both in terms of reducing socio-economic impact of protection measures and successfully reducing threats to mobulid rays. </w:t>
            </w:r>
          </w:p>
          <w:p w:rsidR="008432AE" w:rsidRDefault="008432AE" w:rsidP="008432AE">
            <w:pPr>
              <w:pStyle w:val="ListParagraph"/>
              <w:widowControl/>
              <w:numPr>
                <w:ilvl w:val="1"/>
                <w:numId w:val="12"/>
              </w:numPr>
              <w:autoSpaceDE/>
              <w:adjustRightInd/>
              <w:spacing w:before="40" w:after="120" w:line="276" w:lineRule="auto"/>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 xml:space="preserve">Develop a plan to (a) monitor and evaluate the effectiveness of interventions to reduce the socio-economic impact of protection measures and (b) develop an ecological monitoring plan for mobulid rays to determine effectiveness of protection. </w:t>
            </w:r>
          </w:p>
          <w:p w:rsidR="008432AE" w:rsidRDefault="008432AE">
            <w:pPr>
              <w:pStyle w:val="ListParagraph"/>
              <w:widowControl/>
              <w:autoSpaceDE/>
              <w:adjustRightInd/>
              <w:spacing w:before="40" w:after="120" w:line="276" w:lineRule="auto"/>
              <w:ind w:left="360"/>
              <w:rPr>
                <w:rFonts w:ascii="Arial" w:eastAsia="MS Mincho" w:hAnsi="Arial" w:cs="Arial"/>
                <w:color w:val="000000" w:themeColor="text1"/>
                <w:sz w:val="20"/>
                <w:szCs w:val="20"/>
                <w:lang w:eastAsia="ja-JP"/>
              </w:rPr>
            </w:pPr>
          </w:p>
          <w:p w:rsidR="008432AE" w:rsidRDefault="008432AE" w:rsidP="008432AE">
            <w:pPr>
              <w:pStyle w:val="ListParagraph"/>
              <w:widowControl/>
              <w:numPr>
                <w:ilvl w:val="1"/>
                <w:numId w:val="12"/>
              </w:numPr>
              <w:autoSpaceDE/>
              <w:adjustRightInd/>
              <w:spacing w:before="40" w:after="40"/>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Collate and share findings and best practices at relevant national, regional, and international fora.</w:t>
            </w:r>
          </w:p>
          <w:p w:rsidR="008432AE" w:rsidRDefault="008432AE">
            <w:pPr>
              <w:widowControl/>
              <w:autoSpaceDE/>
              <w:adjustRightInd/>
              <w:spacing w:before="40" w:after="40"/>
              <w:rPr>
                <w:rFonts w:ascii="Arial" w:eastAsia="MS Mincho" w:hAnsi="Arial" w:cs="Arial"/>
                <w:color w:val="0000FF"/>
                <w:sz w:val="20"/>
                <w:szCs w:val="20"/>
                <w:lang w:val="en-GB" w:eastAsia="en-GB"/>
              </w:rPr>
            </w:pPr>
          </w:p>
        </w:tc>
      </w:tr>
      <w:tr w:rsidR="008432AE" w:rsidTr="008432AE">
        <w:tc>
          <w:tcPr>
            <w:tcW w:w="1931" w:type="dxa"/>
            <w:tcBorders>
              <w:top w:val="single" w:sz="4" w:space="0" w:color="auto"/>
              <w:left w:val="single" w:sz="4" w:space="0" w:color="auto"/>
              <w:bottom w:val="single" w:sz="4" w:space="0" w:color="auto"/>
              <w:right w:val="single" w:sz="4" w:space="0" w:color="auto"/>
            </w:tcBorders>
          </w:tcPr>
          <w:p w:rsidR="008432AE" w:rsidRDefault="008432AE">
            <w:pPr>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lastRenderedPageBreak/>
              <w:t>Associated benefits</w:t>
            </w:r>
          </w:p>
          <w:p w:rsidR="008432AE" w:rsidRDefault="008432AE">
            <w:pPr>
              <w:spacing w:before="40" w:after="40"/>
              <w:rPr>
                <w:rFonts w:ascii="Arial" w:eastAsia="MS Mincho" w:hAnsi="Arial" w:cs="Arial"/>
                <w:b/>
                <w:i/>
                <w:sz w:val="20"/>
                <w:szCs w:val="20"/>
                <w:lang w:val="en-GB" w:eastAsia="en-GB"/>
              </w:rPr>
            </w:pPr>
          </w:p>
        </w:tc>
        <w:tc>
          <w:tcPr>
            <w:tcW w:w="7429" w:type="dxa"/>
            <w:tcBorders>
              <w:top w:val="single" w:sz="4" w:space="0" w:color="auto"/>
              <w:left w:val="single" w:sz="4" w:space="0" w:color="auto"/>
              <w:bottom w:val="single" w:sz="4" w:space="0" w:color="auto"/>
              <w:right w:val="single" w:sz="4" w:space="0" w:color="auto"/>
            </w:tcBorders>
            <w:hideMark/>
          </w:tcPr>
          <w:p w:rsidR="008432AE" w:rsidRDefault="008432AE">
            <w:pPr>
              <w:spacing w:after="240"/>
              <w:rPr>
                <w:rFonts w:ascii="Arial" w:eastAsiaTheme="minorHAnsi" w:hAnsi="Arial" w:cs="Arial"/>
                <w:color w:val="000000"/>
                <w:sz w:val="20"/>
                <w:szCs w:val="20"/>
              </w:rPr>
            </w:pPr>
            <w:r>
              <w:rPr>
                <w:rFonts w:ascii="Arial" w:eastAsia="Calibri" w:hAnsi="Arial" w:cs="Arial"/>
                <w:color w:val="000000" w:themeColor="text1"/>
                <w:sz w:val="20"/>
                <w:szCs w:val="20"/>
                <w:lang w:val="en-GB" w:eastAsia="ja-JP"/>
              </w:rPr>
              <w:t>It</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is</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the</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intention</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that</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the</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activities</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proposed</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in</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this</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document</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serve</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as</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a</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catalyst</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to</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deliver</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effective</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conservation</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for</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mobulid</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rays and assist Parties in the implementation of their obligations under international treaties (e.g., CITES and CMS)</w:t>
            </w:r>
            <w:r>
              <w:rPr>
                <w:rFonts w:ascii="Arial" w:eastAsia="MS Mincho" w:hAnsi="Arial" w:cs="Arial"/>
                <w:color w:val="000000" w:themeColor="text1"/>
                <w:sz w:val="20"/>
                <w:szCs w:val="20"/>
                <w:lang w:val="en-GB" w:eastAsia="ja-JP"/>
              </w:rPr>
              <w:t xml:space="preserve">. It is also intended that these activities </w:t>
            </w:r>
            <w:r>
              <w:rPr>
                <w:rFonts w:ascii="Arial" w:eastAsia="Calibri" w:hAnsi="Arial" w:cs="Arial"/>
                <w:color w:val="000000" w:themeColor="text1"/>
                <w:sz w:val="20"/>
                <w:szCs w:val="20"/>
                <w:lang w:val="en-GB" w:eastAsia="ja-JP"/>
              </w:rPr>
              <w:t>serve</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as</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an</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opportunity</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for</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Parties</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to</w:t>
            </w:r>
            <w:r>
              <w:rPr>
                <w:rFonts w:ascii="Arial" w:eastAsia="MS Mincho" w:hAnsi="Arial" w:cs="Arial"/>
                <w:color w:val="000000" w:themeColor="text1"/>
                <w:sz w:val="20"/>
                <w:szCs w:val="20"/>
                <w:lang w:val="en-GB" w:eastAsia="ja-JP"/>
              </w:rPr>
              <w:t xml:space="preserve"> </w:t>
            </w:r>
            <w:r>
              <w:rPr>
                <w:rFonts w:ascii="Arial" w:eastAsia="Calibri" w:hAnsi="Arial" w:cs="Arial"/>
                <w:color w:val="000000" w:themeColor="text1"/>
                <w:sz w:val="20"/>
                <w:szCs w:val="20"/>
                <w:lang w:val="en-GB" w:eastAsia="ja-JP"/>
              </w:rPr>
              <w:t>collaborate,</w:t>
            </w:r>
            <w:r>
              <w:rPr>
                <w:rFonts w:ascii="Arial" w:eastAsia="MS Mincho" w:hAnsi="Arial" w:cs="Arial"/>
                <w:color w:val="000000" w:themeColor="text1"/>
                <w:sz w:val="20"/>
                <w:szCs w:val="20"/>
                <w:lang w:val="en-GB" w:eastAsia="ja-JP"/>
              </w:rPr>
              <w:t xml:space="preserve"> s</w:t>
            </w:r>
            <w:r>
              <w:rPr>
                <w:rFonts w:ascii="Arial" w:eastAsia="Calibri" w:hAnsi="Arial" w:cs="Arial"/>
                <w:color w:val="000000"/>
                <w:sz w:val="20"/>
                <w:szCs w:val="20"/>
              </w:rPr>
              <w:t>hare,</w:t>
            </w:r>
            <w:r>
              <w:rPr>
                <w:rFonts w:ascii="Arial" w:eastAsiaTheme="minorHAnsi" w:hAnsi="Arial" w:cs="Arial"/>
                <w:color w:val="000000"/>
                <w:sz w:val="20"/>
                <w:szCs w:val="20"/>
              </w:rPr>
              <w:t xml:space="preserve"> </w:t>
            </w:r>
            <w:r>
              <w:rPr>
                <w:rFonts w:ascii="Arial" w:eastAsia="Calibri" w:hAnsi="Arial" w:cs="Arial"/>
                <w:color w:val="000000"/>
                <w:sz w:val="20"/>
                <w:szCs w:val="20"/>
              </w:rPr>
              <w:t>and</w:t>
            </w:r>
            <w:r>
              <w:rPr>
                <w:rFonts w:ascii="Arial" w:eastAsiaTheme="minorHAnsi" w:hAnsi="Arial" w:cs="Arial"/>
                <w:color w:val="000000"/>
                <w:sz w:val="20"/>
                <w:szCs w:val="20"/>
              </w:rPr>
              <w:t xml:space="preserve"> </w:t>
            </w:r>
            <w:r>
              <w:rPr>
                <w:rFonts w:ascii="Arial" w:eastAsia="Calibri" w:hAnsi="Arial" w:cs="Arial"/>
                <w:color w:val="000000"/>
                <w:sz w:val="20"/>
                <w:szCs w:val="20"/>
              </w:rPr>
              <w:t>propagate</w:t>
            </w:r>
            <w:r>
              <w:rPr>
                <w:rFonts w:ascii="Arial" w:eastAsiaTheme="minorHAnsi" w:hAnsi="Arial" w:cs="Arial"/>
                <w:color w:val="000000"/>
                <w:sz w:val="20"/>
                <w:szCs w:val="20"/>
              </w:rPr>
              <w:t xml:space="preserve"> </w:t>
            </w:r>
            <w:r>
              <w:rPr>
                <w:rFonts w:ascii="Arial" w:eastAsia="Calibri" w:hAnsi="Arial" w:cs="Arial"/>
                <w:color w:val="000000"/>
                <w:sz w:val="20"/>
                <w:szCs w:val="20"/>
              </w:rPr>
              <w:t>conservation</w:t>
            </w:r>
            <w:r>
              <w:rPr>
                <w:rFonts w:ascii="Arial" w:eastAsiaTheme="minorHAnsi" w:hAnsi="Arial" w:cs="Arial"/>
                <w:color w:val="000000"/>
                <w:sz w:val="20"/>
                <w:szCs w:val="20"/>
              </w:rPr>
              <w:t xml:space="preserve"> </w:t>
            </w:r>
            <w:r>
              <w:rPr>
                <w:rFonts w:ascii="Arial" w:eastAsia="Calibri" w:hAnsi="Arial" w:cs="Arial"/>
                <w:color w:val="000000"/>
                <w:sz w:val="20"/>
                <w:szCs w:val="20"/>
              </w:rPr>
              <w:t>knowledge</w:t>
            </w:r>
            <w:r>
              <w:rPr>
                <w:rFonts w:ascii="Arial" w:eastAsiaTheme="minorHAnsi" w:hAnsi="Arial" w:cs="Arial"/>
                <w:color w:val="000000"/>
                <w:sz w:val="20"/>
                <w:szCs w:val="20"/>
              </w:rPr>
              <w:t xml:space="preserve">, </w:t>
            </w:r>
            <w:r>
              <w:rPr>
                <w:rFonts w:ascii="Arial" w:eastAsia="Calibri" w:hAnsi="Arial" w:cs="Arial"/>
                <w:color w:val="000000"/>
                <w:sz w:val="20"/>
                <w:szCs w:val="20"/>
              </w:rPr>
              <w:t>generate</w:t>
            </w:r>
            <w:r>
              <w:rPr>
                <w:rFonts w:ascii="Arial" w:eastAsiaTheme="minorHAnsi" w:hAnsi="Arial" w:cs="Arial"/>
                <w:color w:val="000000"/>
                <w:sz w:val="20"/>
                <w:szCs w:val="20"/>
              </w:rPr>
              <w:t xml:space="preserve"> </w:t>
            </w:r>
            <w:r>
              <w:rPr>
                <w:rFonts w:ascii="Arial" w:eastAsia="Calibri" w:hAnsi="Arial" w:cs="Arial"/>
                <w:color w:val="000000"/>
                <w:sz w:val="20"/>
                <w:szCs w:val="20"/>
              </w:rPr>
              <w:t>coordinating</w:t>
            </w:r>
            <w:r>
              <w:rPr>
                <w:rFonts w:ascii="Arial" w:eastAsiaTheme="minorHAnsi" w:hAnsi="Arial" w:cs="Arial"/>
                <w:color w:val="000000"/>
                <w:sz w:val="20"/>
                <w:szCs w:val="20"/>
              </w:rPr>
              <w:t xml:space="preserve"> </w:t>
            </w:r>
            <w:r>
              <w:rPr>
                <w:rFonts w:ascii="Arial" w:eastAsia="Calibri" w:hAnsi="Arial" w:cs="Arial"/>
                <w:color w:val="000000"/>
                <w:sz w:val="20"/>
                <w:szCs w:val="20"/>
              </w:rPr>
              <w:t>actions</w:t>
            </w:r>
            <w:r>
              <w:rPr>
                <w:rFonts w:ascii="Arial" w:eastAsiaTheme="minorHAnsi" w:hAnsi="Arial" w:cs="Arial"/>
                <w:color w:val="000000"/>
                <w:sz w:val="20"/>
                <w:szCs w:val="20"/>
              </w:rPr>
              <w:t xml:space="preserve">, </w:t>
            </w:r>
            <w:r>
              <w:rPr>
                <w:rFonts w:ascii="Arial" w:eastAsia="Calibri" w:hAnsi="Arial" w:cs="Arial"/>
                <w:color w:val="000000"/>
                <w:sz w:val="20"/>
                <w:szCs w:val="20"/>
              </w:rPr>
              <w:t>and</w:t>
            </w:r>
            <w:r>
              <w:rPr>
                <w:rFonts w:ascii="Arial" w:eastAsiaTheme="minorHAnsi" w:hAnsi="Arial" w:cs="Arial"/>
                <w:color w:val="000000"/>
                <w:sz w:val="20"/>
                <w:szCs w:val="20"/>
              </w:rPr>
              <w:t xml:space="preserve"> </w:t>
            </w:r>
            <w:r>
              <w:rPr>
                <w:rFonts w:ascii="Arial" w:eastAsia="Calibri" w:hAnsi="Arial" w:cs="Arial"/>
                <w:color w:val="000000"/>
                <w:sz w:val="20"/>
                <w:szCs w:val="20"/>
              </w:rPr>
              <w:t>monitor</w:t>
            </w:r>
            <w:r>
              <w:rPr>
                <w:rFonts w:ascii="Arial" w:eastAsiaTheme="minorHAnsi" w:hAnsi="Arial" w:cs="Arial"/>
                <w:color w:val="000000"/>
                <w:sz w:val="20"/>
                <w:szCs w:val="20"/>
              </w:rPr>
              <w:t xml:space="preserve"> </w:t>
            </w:r>
            <w:r>
              <w:rPr>
                <w:rFonts w:ascii="Arial" w:eastAsia="Calibri" w:hAnsi="Arial" w:cs="Arial"/>
                <w:color w:val="000000"/>
                <w:sz w:val="20"/>
                <w:szCs w:val="20"/>
              </w:rPr>
              <w:t>progress</w:t>
            </w:r>
            <w:r>
              <w:rPr>
                <w:rFonts w:ascii="Arial" w:eastAsiaTheme="minorHAnsi" w:hAnsi="Arial" w:cs="Arial"/>
                <w:color w:val="000000"/>
                <w:sz w:val="20"/>
                <w:szCs w:val="20"/>
              </w:rPr>
              <w:t xml:space="preserve"> that will be applicable to other marine species. </w:t>
            </w:r>
          </w:p>
          <w:p w:rsidR="008432AE" w:rsidRDefault="008432AE">
            <w:pPr>
              <w:spacing w:after="240"/>
              <w:rPr>
                <w:rFonts w:ascii="Arial" w:eastAsiaTheme="minorHAnsi" w:hAnsi="Arial" w:cs="Arial"/>
                <w:color w:val="000000"/>
                <w:sz w:val="20"/>
                <w:szCs w:val="20"/>
              </w:rPr>
            </w:pPr>
            <w:r>
              <w:rPr>
                <w:rFonts w:ascii="Arial" w:eastAsiaTheme="minorHAnsi" w:hAnsi="Arial" w:cs="Arial"/>
                <w:color w:val="000000"/>
                <w:sz w:val="20"/>
                <w:szCs w:val="20"/>
              </w:rPr>
              <w:t xml:space="preserve">Many coastal communities that catch mobulid rays often also land other at-risk shark and ray species listed under CMS that will require protection. Understanding and documenting these fisheries and livelihood options in affected communities will also support coordinated, effective, and socially just management and conservation of marine resources. Support for diversified income opportunities will help alleviate pressure on marine resource and ensure long term economic sustainability. </w:t>
            </w:r>
            <w:r>
              <w:rPr>
                <w:rFonts w:ascii="Arial" w:eastAsia="MS Mincho" w:hAnsi="Arial" w:cs="Arial"/>
                <w:color w:val="000000" w:themeColor="text1"/>
                <w:sz w:val="20"/>
                <w:szCs w:val="20"/>
                <w:lang w:val="en-GB" w:eastAsia="ja-JP"/>
              </w:rPr>
              <w:t xml:space="preserve"> </w:t>
            </w:r>
          </w:p>
        </w:tc>
      </w:tr>
      <w:tr w:rsidR="008432AE" w:rsidTr="008432AE">
        <w:tc>
          <w:tcPr>
            <w:tcW w:w="1931" w:type="dxa"/>
            <w:tcBorders>
              <w:top w:val="single" w:sz="4" w:space="0" w:color="auto"/>
              <w:left w:val="single" w:sz="4" w:space="0" w:color="auto"/>
              <w:bottom w:val="single" w:sz="4" w:space="0" w:color="auto"/>
              <w:right w:val="single" w:sz="4" w:space="0" w:color="auto"/>
            </w:tcBorders>
          </w:tcPr>
          <w:p w:rsidR="008432AE" w:rsidRDefault="008432AE">
            <w:pPr>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t>Timeframe</w:t>
            </w:r>
          </w:p>
          <w:p w:rsidR="008432AE" w:rsidRDefault="008432AE">
            <w:pPr>
              <w:spacing w:before="40" w:after="40"/>
              <w:rPr>
                <w:rFonts w:ascii="Arial" w:eastAsia="MS Mincho" w:hAnsi="Arial" w:cs="Arial"/>
                <w:b/>
                <w:sz w:val="20"/>
                <w:szCs w:val="20"/>
                <w:lang w:val="en-GB" w:eastAsia="en-GB"/>
              </w:rPr>
            </w:pPr>
          </w:p>
        </w:tc>
        <w:tc>
          <w:tcPr>
            <w:tcW w:w="7429" w:type="dxa"/>
            <w:tcBorders>
              <w:top w:val="single" w:sz="4" w:space="0" w:color="auto"/>
              <w:left w:val="single" w:sz="4" w:space="0" w:color="auto"/>
              <w:bottom w:val="single" w:sz="4" w:space="0" w:color="auto"/>
              <w:right w:val="single" w:sz="4" w:space="0" w:color="auto"/>
            </w:tcBorders>
          </w:tcPr>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Action 1: Open-ended to be initiated asap.</w:t>
            </w:r>
          </w:p>
          <w:p w:rsidR="008432AE" w:rsidRDefault="008432AE">
            <w:pPr>
              <w:widowControl/>
              <w:autoSpaceDE/>
              <w:adjustRightInd/>
              <w:spacing w:before="40" w:after="40"/>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val="en-GB" w:eastAsia="en-GB"/>
              </w:rPr>
              <w:t xml:space="preserve">Action 2:  </w:t>
            </w:r>
            <w:r>
              <w:rPr>
                <w:rFonts w:ascii="Arial" w:eastAsia="MS Mincho" w:hAnsi="Arial" w:cs="Arial"/>
                <w:color w:val="000000" w:themeColor="text1"/>
                <w:sz w:val="20"/>
                <w:szCs w:val="20"/>
                <w:lang w:eastAsia="en-GB"/>
              </w:rPr>
              <w:t xml:space="preserve">Activities 2.1, 2.2, and 2.3 undertaken at a minimum 6 months before implementation. </w:t>
            </w:r>
            <w:r>
              <w:rPr>
                <w:rFonts w:ascii="Arial" w:eastAsia="MS Mincho" w:hAnsi="Arial" w:cs="Arial"/>
                <w:color w:val="000000" w:themeColor="text1"/>
                <w:sz w:val="20"/>
                <w:szCs w:val="20"/>
                <w:lang w:eastAsia="ja-JP"/>
              </w:rPr>
              <w:t>Activity 2.4 requires long term commitment and support in place for affected communities.</w:t>
            </w:r>
          </w:p>
          <w:p w:rsidR="008432AE" w:rsidRDefault="008432AE">
            <w:pPr>
              <w:widowControl/>
              <w:autoSpaceDE/>
              <w:adjustRightInd/>
              <w:spacing w:before="40" w:after="40"/>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Action 3: Activities to be conducted during 2017 and 2018.</w:t>
            </w:r>
          </w:p>
          <w:p w:rsidR="008432AE" w:rsidRDefault="008432AE">
            <w:pPr>
              <w:widowControl/>
              <w:autoSpaceDE/>
              <w:adjustRightInd/>
              <w:spacing w:before="40" w:after="40"/>
              <w:rPr>
                <w:rFonts w:ascii="Arial" w:eastAsia="MS Mincho" w:hAnsi="Arial" w:cs="Arial"/>
                <w:color w:val="000000" w:themeColor="text1"/>
                <w:sz w:val="20"/>
                <w:szCs w:val="20"/>
                <w:lang w:eastAsia="en-GB"/>
              </w:rPr>
            </w:pPr>
            <w:r>
              <w:rPr>
                <w:rFonts w:ascii="Arial" w:eastAsia="MS Mincho" w:hAnsi="Arial" w:cs="Arial"/>
                <w:color w:val="000000" w:themeColor="text1"/>
                <w:sz w:val="20"/>
                <w:szCs w:val="20"/>
                <w:lang w:eastAsia="ja-JP"/>
              </w:rPr>
              <w:t>Action 4: Open-ended and ongoing once Action 2 has begun.</w:t>
            </w:r>
          </w:p>
          <w:p w:rsidR="008432AE" w:rsidRDefault="008432AE">
            <w:pPr>
              <w:widowControl/>
              <w:autoSpaceDE/>
              <w:adjustRightInd/>
              <w:spacing w:before="40" w:after="40"/>
              <w:rPr>
                <w:rFonts w:ascii="Arial" w:eastAsia="MS Mincho" w:hAnsi="Arial" w:cs="Arial"/>
                <w:i/>
                <w:color w:val="0000FF"/>
                <w:sz w:val="20"/>
                <w:szCs w:val="20"/>
                <w:lang w:val="en-GB" w:eastAsia="ja-JP"/>
              </w:rPr>
            </w:pPr>
          </w:p>
        </w:tc>
      </w:tr>
      <w:tr w:rsidR="008432AE" w:rsidTr="008432AE">
        <w:tc>
          <w:tcPr>
            <w:tcW w:w="1931" w:type="dxa"/>
            <w:tcBorders>
              <w:top w:val="single" w:sz="4" w:space="0" w:color="auto"/>
              <w:left w:val="single" w:sz="4" w:space="0" w:color="auto"/>
              <w:bottom w:val="single" w:sz="4" w:space="0" w:color="auto"/>
              <w:right w:val="single" w:sz="4" w:space="0" w:color="auto"/>
            </w:tcBorders>
          </w:tcPr>
          <w:p w:rsidR="008432AE" w:rsidRDefault="008432AE">
            <w:pPr>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t>Relationship to other CMS actions</w:t>
            </w:r>
          </w:p>
          <w:p w:rsidR="008432AE" w:rsidRDefault="008432AE">
            <w:pPr>
              <w:spacing w:before="40" w:after="40"/>
              <w:rPr>
                <w:rFonts w:ascii="Arial" w:eastAsia="MS Mincho" w:hAnsi="Arial" w:cs="Arial"/>
                <w:b/>
                <w:i/>
                <w:sz w:val="20"/>
                <w:szCs w:val="20"/>
                <w:lang w:val="en-GB" w:eastAsia="en-GB"/>
              </w:rPr>
            </w:pPr>
          </w:p>
          <w:p w:rsidR="008432AE" w:rsidRDefault="008432AE">
            <w:pPr>
              <w:spacing w:before="40" w:after="40"/>
              <w:rPr>
                <w:rFonts w:ascii="Arial" w:eastAsia="MS Mincho" w:hAnsi="Arial" w:cs="Arial"/>
                <w:b/>
                <w:sz w:val="20"/>
                <w:szCs w:val="20"/>
                <w:lang w:val="en-GB" w:eastAsia="en-GB"/>
              </w:rPr>
            </w:pPr>
          </w:p>
        </w:tc>
        <w:tc>
          <w:tcPr>
            <w:tcW w:w="7429" w:type="dxa"/>
            <w:tcBorders>
              <w:top w:val="single" w:sz="4" w:space="0" w:color="auto"/>
              <w:left w:val="single" w:sz="4" w:space="0" w:color="auto"/>
              <w:bottom w:val="single" w:sz="4" w:space="0" w:color="auto"/>
              <w:right w:val="single" w:sz="4" w:space="0" w:color="auto"/>
            </w:tcBorders>
          </w:tcPr>
          <w:p w:rsidR="008432AE" w:rsidRDefault="008432AE">
            <w:pPr>
              <w:spacing w:before="40" w:after="40"/>
              <w:rPr>
                <w:rFonts w:ascii="Arial" w:eastAsia="MS Mincho" w:hAnsi="Arial" w:cs="Arial"/>
                <w:color w:val="000000" w:themeColor="text1"/>
                <w:sz w:val="20"/>
                <w:szCs w:val="20"/>
                <w:lang w:eastAsia="en-GB"/>
              </w:rPr>
            </w:pPr>
            <w:r>
              <w:rPr>
                <w:rFonts w:ascii="Arial" w:eastAsia="MS Mincho" w:hAnsi="Arial" w:cs="Arial"/>
                <w:color w:val="000000" w:themeColor="text1"/>
                <w:sz w:val="20"/>
                <w:szCs w:val="20"/>
                <w:lang w:val="en-GB" w:eastAsia="en-GB"/>
              </w:rPr>
              <w:t xml:space="preserve">All </w:t>
            </w:r>
            <w:r>
              <w:rPr>
                <w:rFonts w:ascii="Arial" w:eastAsia="MS Mincho" w:hAnsi="Arial" w:cs="Arial"/>
                <w:i/>
                <w:color w:val="000000" w:themeColor="text1"/>
                <w:sz w:val="20"/>
                <w:szCs w:val="20"/>
                <w:lang w:val="en-GB" w:eastAsia="en-GB"/>
              </w:rPr>
              <w:t xml:space="preserve">Manta spp. </w:t>
            </w:r>
            <w:r>
              <w:rPr>
                <w:rFonts w:ascii="Arial" w:eastAsia="MS Mincho" w:hAnsi="Arial" w:cs="Arial"/>
                <w:color w:val="000000" w:themeColor="text1"/>
                <w:sz w:val="20"/>
                <w:szCs w:val="20"/>
                <w:lang w:val="en-GB" w:eastAsia="en-GB"/>
              </w:rPr>
              <w:t xml:space="preserve">and </w:t>
            </w:r>
            <w:r>
              <w:rPr>
                <w:rFonts w:ascii="Arial" w:eastAsia="MS Mincho" w:hAnsi="Arial" w:cs="Arial"/>
                <w:i/>
                <w:color w:val="000000" w:themeColor="text1"/>
                <w:sz w:val="20"/>
                <w:szCs w:val="20"/>
                <w:lang w:val="en-GB" w:eastAsia="en-GB"/>
              </w:rPr>
              <w:t>Mobula spp</w:t>
            </w:r>
            <w:r>
              <w:rPr>
                <w:rFonts w:ascii="Arial" w:eastAsia="MS Mincho" w:hAnsi="Arial" w:cs="Arial"/>
                <w:color w:val="000000" w:themeColor="text1"/>
                <w:sz w:val="20"/>
                <w:szCs w:val="20"/>
                <w:lang w:val="en-GB" w:eastAsia="en-GB"/>
              </w:rPr>
              <w:t xml:space="preserve">. are listed on Appendix I and II of CMS. </w:t>
            </w:r>
            <w:r>
              <w:rPr>
                <w:rFonts w:ascii="Arial" w:eastAsia="MS Mincho" w:hAnsi="Arial" w:cs="Arial"/>
                <w:color w:val="000000" w:themeColor="text1"/>
                <w:sz w:val="20"/>
                <w:szCs w:val="20"/>
                <w:lang w:eastAsia="en-GB"/>
              </w:rPr>
              <w:t>Parties that are a Range State to a migratory species listed in Appendix I shall endeavour to strictly protect them by: prohibiting the taking of such species, with very restricted scope for exceptions; conserving and where appropriate restoring their habitats; preventing, removing or mitigating obstacles to their migration and controlling other factors that might endanger them.</w:t>
            </w:r>
          </w:p>
          <w:p w:rsidR="008432AE" w:rsidRDefault="008432AE">
            <w:pPr>
              <w:spacing w:before="40" w:after="40"/>
              <w:rPr>
                <w:rFonts w:ascii="Arial" w:eastAsia="MS Mincho" w:hAnsi="Arial" w:cs="Arial"/>
                <w:color w:val="000000" w:themeColor="text1"/>
                <w:sz w:val="20"/>
                <w:szCs w:val="20"/>
                <w:lang w:eastAsia="en-GB"/>
              </w:rPr>
            </w:pPr>
          </w:p>
          <w:p w:rsidR="008432AE" w:rsidRDefault="008432AE">
            <w:pPr>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 xml:space="preserve">The Memorandum of Understanding on the Conservation of Migratory Sharks (Sharks MOU) is the specialized agreement for chondrichthyan species in accordance with Article IV 1 of the Convention. It aims to guide international cooperation to maintain and achieve a sustainable conservation status for migratory sharks and rays included in its Annex 1. </w:t>
            </w:r>
          </w:p>
          <w:p w:rsidR="008432AE" w:rsidRDefault="008432AE">
            <w:pPr>
              <w:spacing w:before="40" w:after="40"/>
              <w:rPr>
                <w:rFonts w:ascii="Arial" w:eastAsia="MS Mincho" w:hAnsi="Arial" w:cs="Arial"/>
                <w:color w:val="000000" w:themeColor="text1"/>
                <w:sz w:val="20"/>
                <w:szCs w:val="20"/>
                <w:lang w:val="en-GB" w:eastAsia="en-GB"/>
              </w:rPr>
            </w:pPr>
          </w:p>
          <w:p w:rsidR="008432AE" w:rsidRDefault="008432AE">
            <w:pPr>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Mobulid rays have been included in Annex 1 of the Sharks MOU,</w:t>
            </w:r>
            <w:r>
              <w:rPr>
                <w:rFonts w:ascii="Arial" w:eastAsia="MS Mincho" w:hAnsi="Arial" w:cs="Arial"/>
                <w:sz w:val="20"/>
                <w:szCs w:val="20"/>
                <w:lang w:val="en-GB" w:eastAsia="ja-JP"/>
              </w:rPr>
              <w:t xml:space="preserve"> </w:t>
            </w:r>
            <w:r>
              <w:rPr>
                <w:rFonts w:ascii="Arial" w:eastAsia="MS Mincho" w:hAnsi="Arial" w:cs="Arial"/>
                <w:color w:val="000000" w:themeColor="text1"/>
                <w:sz w:val="20"/>
                <w:szCs w:val="20"/>
                <w:lang w:val="en-GB" w:eastAsia="en-GB"/>
              </w:rPr>
              <w:t xml:space="preserve">which means they benefit from the agreed measures and actions under the MOU and its Conservation Plan as well as from technical guidance for its conservation, provided by the MOU’s Advisory Committee and Conservation Working Group. </w:t>
            </w:r>
          </w:p>
          <w:p w:rsidR="008432AE" w:rsidRDefault="008432AE">
            <w:pPr>
              <w:spacing w:before="40" w:after="40"/>
              <w:rPr>
                <w:rFonts w:ascii="Arial" w:eastAsia="MS Mincho" w:hAnsi="Arial" w:cs="Arial"/>
                <w:color w:val="000000" w:themeColor="text1"/>
                <w:sz w:val="20"/>
                <w:szCs w:val="20"/>
                <w:lang w:val="en-GB" w:eastAsia="en-GB"/>
              </w:rPr>
            </w:pPr>
          </w:p>
          <w:p w:rsidR="008432AE" w:rsidRDefault="008432AE">
            <w:pPr>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 xml:space="preserve">The proposed concerted actions would support the implementation of the Sharks MOU,and the aim of species listed under CMS Appendix I and II. In particular, with regards to encouraging Sharks MOU Signatories that are also CMS Parties to ensure that national, legally binding regulations are in place to prohibit targeting, retaining, landing, transhipping, selling, etc of mobulid rays, in line with CMS Appendix I obligations, whilst safeguarding the livelihoods of Parties’ </w:t>
            </w:r>
            <w:r>
              <w:rPr>
                <w:rFonts w:ascii="Arial" w:eastAsia="MS Mincho" w:hAnsi="Arial" w:cs="Arial"/>
                <w:color w:val="000000" w:themeColor="text1"/>
                <w:sz w:val="20"/>
                <w:szCs w:val="20"/>
                <w:lang w:val="en-GB" w:eastAsia="en-GB"/>
              </w:rPr>
              <w:lastRenderedPageBreak/>
              <w:t xml:space="preserve">coastal communities that are dependent on mobulid ray fishery.In addition, the proposed concerted actions would be in alignment with SDGs 1 and 14 (eliminating poverty and life below water). </w:t>
            </w:r>
          </w:p>
          <w:p w:rsidR="008432AE" w:rsidRDefault="008432AE">
            <w:pPr>
              <w:spacing w:before="40" w:after="40"/>
              <w:rPr>
                <w:rFonts w:ascii="Arial" w:eastAsia="MS Mincho" w:hAnsi="Arial" w:cs="Arial"/>
                <w:color w:val="000000" w:themeColor="text1"/>
                <w:sz w:val="20"/>
                <w:szCs w:val="20"/>
                <w:lang w:val="en-GB" w:eastAsia="en-GB"/>
              </w:rPr>
            </w:pPr>
          </w:p>
          <w:p w:rsidR="008432AE" w:rsidRDefault="008432AE">
            <w:pPr>
              <w:jc w:val="both"/>
              <w:rPr>
                <w:rFonts w:ascii="Arial" w:eastAsia="MS Mincho" w:hAnsi="Arial" w:cs="Arial"/>
                <w:sz w:val="20"/>
                <w:szCs w:val="20"/>
                <w:lang w:val="en-GB" w:eastAsia="ja-JP"/>
              </w:rPr>
            </w:pPr>
            <w:r>
              <w:rPr>
                <w:rFonts w:ascii="Arial" w:eastAsia="MS Mincho" w:hAnsi="Arial" w:cs="Arial"/>
                <w:sz w:val="20"/>
                <w:szCs w:val="20"/>
                <w:lang w:val="en-GB" w:eastAsia="ja-JP"/>
              </w:rPr>
              <w:t>The CMS Scientific Council Bycatch Working Group reviews existing measures to mitigate or reduce bycatch of CMS species and aims ensure that recommended measure benefit all taxa. The results of the proposed Concerted Actions would also contribute to this work.</w:t>
            </w:r>
          </w:p>
          <w:p w:rsidR="008432AE" w:rsidRDefault="008432AE">
            <w:pPr>
              <w:spacing w:before="40" w:after="40"/>
              <w:rPr>
                <w:rFonts w:ascii="Arial" w:eastAsia="MS Mincho" w:hAnsi="Arial" w:cs="Arial"/>
                <w:color w:val="0000FF"/>
                <w:sz w:val="20"/>
                <w:szCs w:val="20"/>
                <w:lang w:val="en-GB" w:eastAsia="en-GB"/>
              </w:rPr>
            </w:pPr>
          </w:p>
        </w:tc>
      </w:tr>
      <w:tr w:rsidR="008432AE" w:rsidTr="008432AE">
        <w:tc>
          <w:tcPr>
            <w:tcW w:w="1931" w:type="dxa"/>
            <w:tcBorders>
              <w:top w:val="single" w:sz="4" w:space="0" w:color="auto"/>
              <w:left w:val="single" w:sz="4" w:space="0" w:color="auto"/>
              <w:bottom w:val="single" w:sz="4" w:space="0" w:color="auto"/>
              <w:right w:val="single" w:sz="4" w:space="0" w:color="auto"/>
            </w:tcBorders>
          </w:tcPr>
          <w:p w:rsidR="008432AE" w:rsidRDefault="008432AE">
            <w:pPr>
              <w:spacing w:before="40" w:after="40"/>
              <w:rPr>
                <w:rFonts w:ascii="Arial" w:eastAsia="MS Mincho" w:hAnsi="Arial" w:cs="Arial"/>
                <w:b/>
                <w:color w:val="000000"/>
                <w:sz w:val="20"/>
                <w:szCs w:val="20"/>
                <w:lang w:val="en-GB" w:eastAsia="ja-JP"/>
              </w:rPr>
            </w:pPr>
            <w:r>
              <w:rPr>
                <w:rFonts w:ascii="Arial" w:eastAsia="MS Mincho" w:hAnsi="Arial" w:cs="Arial"/>
                <w:b/>
                <w:color w:val="000000"/>
                <w:sz w:val="20"/>
                <w:szCs w:val="20"/>
                <w:lang w:val="en-GB" w:eastAsia="ja-JP"/>
              </w:rPr>
              <w:lastRenderedPageBreak/>
              <w:t>Conservation priority</w:t>
            </w:r>
          </w:p>
          <w:p w:rsidR="008432AE" w:rsidRDefault="008432AE">
            <w:pPr>
              <w:spacing w:before="40" w:after="40"/>
              <w:rPr>
                <w:rFonts w:ascii="Arial" w:eastAsia="MS Mincho" w:hAnsi="Arial" w:cs="Arial"/>
                <w:b/>
                <w:i/>
                <w:color w:val="000000"/>
                <w:sz w:val="20"/>
                <w:szCs w:val="20"/>
                <w:lang w:val="en-GB" w:eastAsia="ja-JP"/>
              </w:rPr>
            </w:pPr>
          </w:p>
        </w:tc>
        <w:tc>
          <w:tcPr>
            <w:tcW w:w="7429" w:type="dxa"/>
            <w:tcBorders>
              <w:top w:val="single" w:sz="4" w:space="0" w:color="auto"/>
              <w:left w:val="single" w:sz="4" w:space="0" w:color="auto"/>
              <w:bottom w:val="single" w:sz="4" w:space="0" w:color="auto"/>
              <w:right w:val="single" w:sz="4" w:space="0" w:color="auto"/>
            </w:tcBorders>
          </w:tcPr>
          <w:p w:rsidR="008432AE" w:rsidRDefault="008432AE">
            <w:pPr>
              <w:widowControl/>
              <w:autoSpaceDE/>
              <w:adjustRightInd/>
              <w:spacing w:before="40" w:after="40"/>
              <w:rPr>
                <w:rFonts w:ascii="Arial" w:eastAsia="MS Mincho" w:hAnsi="Arial" w:cs="Arial"/>
                <w:color w:val="000000" w:themeColor="text1"/>
                <w:sz w:val="20"/>
                <w:szCs w:val="20"/>
                <w:lang w:eastAsia="ja-JP"/>
              </w:rPr>
            </w:pPr>
            <w:r>
              <w:rPr>
                <w:rFonts w:ascii="Arial" w:eastAsia="MS Mincho" w:hAnsi="Arial" w:cs="Arial"/>
                <w:color w:val="000000" w:themeColor="text1"/>
                <w:sz w:val="20"/>
                <w:szCs w:val="20"/>
                <w:lang w:eastAsia="ja-JP"/>
              </w:rPr>
              <w:t xml:space="preserve">The greatest threat to mobulid rays is excessive targeted and incidental take in fisheries. As a result, </w:t>
            </w:r>
            <w:r>
              <w:rPr>
                <w:rFonts w:ascii="Arial" w:eastAsia="MS Mincho" w:hAnsi="Arial" w:cs="Arial"/>
                <w:bCs/>
                <w:color w:val="000000" w:themeColor="text1"/>
                <w:sz w:val="20"/>
                <w:szCs w:val="20"/>
                <w:lang w:eastAsia="ja-JP"/>
              </w:rPr>
              <w:t>some mobulid populations in Southeast Asia, the Indian Ocean, and Africa exhibit regional declines of over 80%.</w:t>
            </w:r>
            <w:r>
              <w:rPr>
                <w:rFonts w:ascii="Arial" w:eastAsia="MS Mincho" w:hAnsi="Arial" w:cs="Arial"/>
                <w:b/>
                <w:bCs/>
                <w:color w:val="000000" w:themeColor="text1"/>
                <w:sz w:val="20"/>
                <w:szCs w:val="20"/>
                <w:lang w:eastAsia="ja-JP"/>
              </w:rPr>
              <w:t xml:space="preserve"> </w:t>
            </w:r>
            <w:r>
              <w:rPr>
                <w:rFonts w:ascii="Arial" w:eastAsia="MS Mincho" w:hAnsi="Arial" w:cs="Arial"/>
                <w:color w:val="000000" w:themeColor="text1"/>
                <w:sz w:val="20"/>
                <w:szCs w:val="20"/>
                <w:lang w:eastAsia="ja-JP"/>
              </w:rPr>
              <w:t xml:space="preserve">Of particular concern is the exploitation of this species from within critical habitats, where numerous individuals can be targeted with relatively high catch-per-unit-effort. For such intrinsically vulnerable species (low fecundity, small size of sub-populations, migratory and aggregating behavior), even small negative pressures exerted are likely to have severe consequences for the population’s survival. </w:t>
            </w:r>
          </w:p>
          <w:p w:rsidR="008432AE" w:rsidRDefault="008432AE">
            <w:pPr>
              <w:widowControl/>
              <w:autoSpaceDE/>
              <w:adjustRightInd/>
              <w:spacing w:before="40" w:after="40"/>
              <w:rPr>
                <w:rFonts w:ascii="Arial" w:eastAsia="MS Mincho" w:hAnsi="Arial" w:cs="Arial"/>
                <w:i/>
                <w:color w:val="000000" w:themeColor="text1"/>
                <w:sz w:val="20"/>
                <w:szCs w:val="20"/>
                <w:lang w:val="en-GB" w:eastAsia="ja-JP"/>
              </w:rPr>
            </w:pPr>
          </w:p>
          <w:p w:rsidR="008432AE" w:rsidRDefault="008432AE">
            <w:pPr>
              <w:widowControl/>
              <w:autoSpaceDE/>
              <w:adjustRightInd/>
              <w:spacing w:before="40" w:after="40"/>
              <w:rPr>
                <w:rFonts w:ascii="Arial" w:eastAsia="MS Mincho" w:hAnsi="Arial" w:cs="Arial"/>
                <w:color w:val="000000" w:themeColor="text1"/>
                <w:sz w:val="20"/>
                <w:szCs w:val="20"/>
                <w:lang w:eastAsia="en-GB"/>
              </w:rPr>
            </w:pPr>
            <w:r>
              <w:rPr>
                <w:rFonts w:ascii="Arial" w:eastAsia="MS Mincho" w:hAnsi="Arial" w:cs="Arial"/>
                <w:color w:val="000000" w:themeColor="text1"/>
                <w:sz w:val="20"/>
                <w:szCs w:val="20"/>
                <w:lang w:val="en-GB" w:eastAsia="en-GB"/>
              </w:rPr>
              <w:t xml:space="preserve">Mobulids have been reported as bycatch in 21 small-scale fisheries in 15 countries and in nine industrial scale fisheries in 11 countries (Croll </w:t>
            </w:r>
            <w:r>
              <w:rPr>
                <w:rFonts w:ascii="Arial" w:eastAsia="MS Mincho" w:hAnsi="Arial" w:cs="Arial"/>
                <w:i/>
                <w:color w:val="000000" w:themeColor="text1"/>
                <w:sz w:val="20"/>
                <w:szCs w:val="20"/>
                <w:lang w:val="en-GB" w:eastAsia="en-GB"/>
              </w:rPr>
              <w:t>et al.,</w:t>
            </w:r>
            <w:r>
              <w:rPr>
                <w:rFonts w:ascii="Arial" w:eastAsia="MS Mincho" w:hAnsi="Arial" w:cs="Arial"/>
                <w:color w:val="000000" w:themeColor="text1"/>
                <w:sz w:val="20"/>
                <w:szCs w:val="20"/>
                <w:lang w:val="en-GB" w:eastAsia="en-GB"/>
              </w:rPr>
              <w:t xml:space="preserve"> 2015).</w:t>
            </w:r>
            <w:r>
              <w:rPr>
                <w:color w:val="000000" w:themeColor="text1"/>
                <w:sz w:val="22"/>
                <w:szCs w:val="22"/>
                <w:lang w:val="en-GB" w:eastAsia="en-GB"/>
              </w:rPr>
              <w:t xml:space="preserve"> </w:t>
            </w:r>
            <w:r>
              <w:rPr>
                <w:rFonts w:ascii="Arial" w:eastAsia="MS Mincho" w:hAnsi="Arial" w:cs="Arial"/>
                <w:color w:val="000000" w:themeColor="text1"/>
                <w:sz w:val="20"/>
                <w:szCs w:val="20"/>
                <w:lang w:val="en-GB" w:eastAsia="en-GB"/>
              </w:rPr>
              <w:t xml:space="preserve">A recent study estimates global bycatch in tuna purse seine fisheries of ~ 13,000 mobulids annually (Croll </w:t>
            </w:r>
            <w:r>
              <w:rPr>
                <w:rFonts w:ascii="Arial" w:eastAsia="MS Mincho" w:hAnsi="Arial" w:cs="Arial"/>
                <w:i/>
                <w:color w:val="000000" w:themeColor="text1"/>
                <w:sz w:val="20"/>
                <w:szCs w:val="20"/>
                <w:lang w:val="en-GB" w:eastAsia="en-GB"/>
              </w:rPr>
              <w:t>et al</w:t>
            </w:r>
            <w:r>
              <w:rPr>
                <w:rFonts w:ascii="Arial" w:eastAsia="MS Mincho" w:hAnsi="Arial" w:cs="Arial"/>
                <w:color w:val="000000" w:themeColor="text1"/>
                <w:sz w:val="20"/>
                <w:szCs w:val="20"/>
                <w:lang w:val="en-GB" w:eastAsia="en-GB"/>
              </w:rPr>
              <w:t xml:space="preserve">., 2015). </w:t>
            </w:r>
            <w:r>
              <w:rPr>
                <w:rFonts w:ascii="Arial" w:eastAsia="MS Mincho" w:hAnsi="Arial" w:cs="Arial"/>
                <w:color w:val="000000" w:themeColor="text1"/>
                <w:sz w:val="20"/>
                <w:szCs w:val="20"/>
                <w:lang w:eastAsia="en-GB"/>
              </w:rPr>
              <w:t xml:space="preserve">Escalating demand for dried </w:t>
            </w:r>
            <w:r>
              <w:rPr>
                <w:rFonts w:ascii="Arial" w:eastAsia="MS Mincho" w:hAnsi="Arial" w:cs="Arial"/>
                <w:iCs/>
                <w:color w:val="000000" w:themeColor="text1"/>
                <w:sz w:val="20"/>
                <w:szCs w:val="20"/>
                <w:lang w:eastAsia="en-GB"/>
              </w:rPr>
              <w:t>Mobulid</w:t>
            </w:r>
            <w:r>
              <w:rPr>
                <w:rFonts w:ascii="Arial" w:eastAsia="MS Mincho" w:hAnsi="Arial" w:cs="Arial"/>
                <w:i/>
                <w:iCs/>
                <w:color w:val="000000" w:themeColor="text1"/>
                <w:sz w:val="20"/>
                <w:szCs w:val="20"/>
                <w:lang w:eastAsia="en-GB"/>
              </w:rPr>
              <w:t xml:space="preserve"> </w:t>
            </w:r>
            <w:r>
              <w:rPr>
                <w:rFonts w:ascii="Arial" w:eastAsia="MS Mincho" w:hAnsi="Arial" w:cs="Arial"/>
                <w:color w:val="000000" w:themeColor="text1"/>
                <w:sz w:val="20"/>
                <w:szCs w:val="20"/>
                <w:lang w:eastAsia="en-GB"/>
              </w:rPr>
              <w:t xml:space="preserve">gill plates for use in Chinese medicine, as well as meat and cartilage, has also led to targeting of these vulnerable species through fisheries that are largely unregulated and unmonitored. </w:t>
            </w:r>
          </w:p>
          <w:p w:rsidR="008432AE" w:rsidRDefault="008432AE">
            <w:pPr>
              <w:widowControl/>
              <w:autoSpaceDE/>
              <w:adjustRightInd/>
              <w:spacing w:before="40" w:after="40"/>
              <w:rPr>
                <w:rFonts w:ascii="Arial" w:eastAsia="MS Mincho" w:hAnsi="Arial" w:cs="Arial"/>
                <w:color w:val="000000" w:themeColor="text1"/>
                <w:sz w:val="20"/>
                <w:szCs w:val="20"/>
                <w:lang w:eastAsia="en-GB"/>
              </w:rPr>
            </w:pPr>
          </w:p>
          <w:p w:rsidR="008432AE" w:rsidRDefault="008432AE">
            <w:pPr>
              <w:widowControl/>
              <w:autoSpaceDE/>
              <w:adjustRightInd/>
              <w:spacing w:before="40" w:after="40"/>
              <w:rPr>
                <w:rFonts w:ascii="Arial" w:eastAsia="MS Mincho" w:hAnsi="Arial" w:cs="Arial"/>
                <w:color w:val="000000" w:themeColor="text1"/>
                <w:sz w:val="20"/>
                <w:szCs w:val="20"/>
                <w:lang w:eastAsia="en-GB"/>
              </w:rPr>
            </w:pPr>
            <w:r>
              <w:rPr>
                <w:rFonts w:ascii="Arial" w:eastAsia="MS Mincho" w:hAnsi="Arial" w:cs="Arial"/>
                <w:color w:val="000000" w:themeColor="text1"/>
                <w:sz w:val="20"/>
                <w:szCs w:val="20"/>
                <w:lang w:eastAsia="en-GB"/>
              </w:rPr>
              <w:t xml:space="preserve">Significant catch declines have been observed in a number of locations in the Indo-Pacific, Eastern Pacific, and Indian Ocean regions, often despite evidence of increased fishing effort. Population declines are likely occurring in other locations, but have gone unnoticed. </w:t>
            </w:r>
          </w:p>
          <w:p w:rsidR="008432AE" w:rsidRDefault="008432AE">
            <w:pPr>
              <w:widowControl/>
              <w:autoSpaceDE/>
              <w:adjustRightInd/>
              <w:spacing w:before="40" w:after="40"/>
              <w:rPr>
                <w:rFonts w:ascii="Arial" w:eastAsia="MS Mincho" w:hAnsi="Arial" w:cs="Arial"/>
                <w:color w:val="000000" w:themeColor="text1"/>
                <w:sz w:val="20"/>
                <w:szCs w:val="20"/>
                <w:lang w:eastAsia="en-GB"/>
              </w:rPr>
            </w:pPr>
          </w:p>
          <w:p w:rsidR="008432AE" w:rsidRDefault="008432AE">
            <w:pPr>
              <w:widowControl/>
              <w:autoSpaceDE/>
              <w:adjustRightInd/>
              <w:spacing w:before="40" w:after="40"/>
              <w:rPr>
                <w:rFonts w:ascii="Arial" w:eastAsia="MS Mincho" w:hAnsi="Arial" w:cs="Arial"/>
                <w:color w:val="000000" w:themeColor="text1"/>
                <w:sz w:val="20"/>
                <w:szCs w:val="20"/>
                <w:lang w:eastAsia="en-GB"/>
              </w:rPr>
            </w:pPr>
            <w:r>
              <w:rPr>
                <w:rFonts w:ascii="Arial" w:eastAsia="MS Mincho" w:hAnsi="Arial" w:cs="Arial"/>
                <w:color w:val="000000" w:themeColor="text1"/>
                <w:sz w:val="20"/>
                <w:szCs w:val="20"/>
                <w:lang w:val="en-GB" w:eastAsia="en-GB"/>
              </w:rPr>
              <w:t>Historically, subsistence fishing for mobulid rays occurred in isolated locations with simple gear, limiting the distance and time fishermen could travel to hunt. In recent years, however, fishers have begun targeting these rays</w:t>
            </w:r>
            <w:r>
              <w:rPr>
                <w:rFonts w:ascii="Arial" w:eastAsia="MS Mincho" w:hAnsi="Arial" w:cs="Arial"/>
                <w:i/>
                <w:color w:val="000000" w:themeColor="text1"/>
                <w:sz w:val="20"/>
                <w:szCs w:val="20"/>
                <w:lang w:val="en-GB" w:eastAsia="en-GB"/>
              </w:rPr>
              <w:t xml:space="preserve"> </w:t>
            </w:r>
            <w:r>
              <w:rPr>
                <w:rFonts w:ascii="Arial" w:eastAsia="MS Mincho" w:hAnsi="Arial" w:cs="Arial"/>
                <w:color w:val="000000" w:themeColor="text1"/>
                <w:sz w:val="20"/>
                <w:szCs w:val="20"/>
                <w:lang w:val="en-GB" w:eastAsia="en-GB"/>
              </w:rPr>
              <w:t xml:space="preserve">with modern fishing gear and expanding their fishing range and season. (Dewar, 2002; White </w:t>
            </w:r>
            <w:r>
              <w:rPr>
                <w:rFonts w:ascii="Arial" w:eastAsia="MS Mincho" w:hAnsi="Arial" w:cs="Arial"/>
                <w:i/>
                <w:color w:val="000000" w:themeColor="text1"/>
                <w:sz w:val="20"/>
                <w:szCs w:val="20"/>
                <w:lang w:val="en-GB" w:eastAsia="en-GB"/>
              </w:rPr>
              <w:t>et al</w:t>
            </w:r>
            <w:r>
              <w:rPr>
                <w:rFonts w:ascii="Arial" w:eastAsia="MS Mincho" w:hAnsi="Arial" w:cs="Arial"/>
                <w:color w:val="000000" w:themeColor="text1"/>
                <w:sz w:val="20"/>
                <w:szCs w:val="20"/>
                <w:lang w:val="en-GB" w:eastAsia="en-GB"/>
              </w:rPr>
              <w:t xml:space="preserve">., 2006b; Rajapackiam </w:t>
            </w:r>
            <w:r>
              <w:rPr>
                <w:rFonts w:ascii="Arial" w:eastAsia="MS Mincho" w:hAnsi="Arial" w:cs="Arial"/>
                <w:i/>
                <w:color w:val="000000" w:themeColor="text1"/>
                <w:sz w:val="20"/>
                <w:szCs w:val="20"/>
                <w:lang w:val="en-GB" w:eastAsia="en-GB"/>
              </w:rPr>
              <w:t>et al</w:t>
            </w:r>
            <w:r>
              <w:rPr>
                <w:rFonts w:ascii="Arial" w:eastAsia="MS Mincho" w:hAnsi="Arial" w:cs="Arial"/>
                <w:color w:val="000000" w:themeColor="text1"/>
                <w:sz w:val="20"/>
                <w:szCs w:val="20"/>
                <w:lang w:val="en-GB" w:eastAsia="en-GB"/>
              </w:rPr>
              <w:t xml:space="preserve">., 2007; White and Kyne, 2010; Heinrichs </w:t>
            </w:r>
            <w:r>
              <w:rPr>
                <w:rFonts w:ascii="Arial" w:eastAsia="MS Mincho" w:hAnsi="Arial" w:cs="Arial"/>
                <w:i/>
                <w:color w:val="000000" w:themeColor="text1"/>
                <w:sz w:val="20"/>
                <w:szCs w:val="20"/>
                <w:lang w:val="en-GB" w:eastAsia="en-GB"/>
              </w:rPr>
              <w:t>et al.,</w:t>
            </w:r>
            <w:r>
              <w:rPr>
                <w:rFonts w:ascii="Arial" w:eastAsia="MS Mincho" w:hAnsi="Arial" w:cs="Arial"/>
                <w:color w:val="000000" w:themeColor="text1"/>
                <w:sz w:val="20"/>
                <w:szCs w:val="20"/>
                <w:lang w:val="en-GB" w:eastAsia="en-GB"/>
              </w:rPr>
              <w:t xml:space="preserve"> 2011; Lewis </w:t>
            </w:r>
            <w:r>
              <w:rPr>
                <w:rFonts w:ascii="Arial" w:eastAsia="MS Mincho" w:hAnsi="Arial" w:cs="Arial"/>
                <w:i/>
                <w:color w:val="000000" w:themeColor="text1"/>
                <w:sz w:val="20"/>
                <w:szCs w:val="20"/>
                <w:lang w:val="en-GB" w:eastAsia="en-GB"/>
              </w:rPr>
              <w:t>et al.,</w:t>
            </w:r>
            <w:r>
              <w:rPr>
                <w:rFonts w:ascii="Arial" w:eastAsia="MS Mincho" w:hAnsi="Arial" w:cs="Arial"/>
                <w:color w:val="000000" w:themeColor="text1"/>
                <w:sz w:val="20"/>
                <w:szCs w:val="20"/>
                <w:lang w:val="en-GB" w:eastAsia="en-GB"/>
              </w:rPr>
              <w:t xml:space="preserve"> 2015; Fernando and Stevens, 2011). Artisanal fisheries also target mobulids for food and local products (Ayala, 2014).</w:t>
            </w:r>
          </w:p>
          <w:p w:rsidR="008432AE" w:rsidRDefault="008432AE">
            <w:pPr>
              <w:widowControl/>
              <w:autoSpaceDE/>
              <w:adjustRightInd/>
              <w:spacing w:before="40" w:after="40"/>
              <w:rPr>
                <w:rFonts w:ascii="Arial" w:eastAsia="MS Mincho" w:hAnsi="Arial" w:cs="Arial"/>
                <w:color w:val="000000" w:themeColor="text1"/>
                <w:sz w:val="20"/>
                <w:szCs w:val="20"/>
                <w:lang w:eastAsia="en-GB"/>
              </w:rPr>
            </w:pPr>
          </w:p>
          <w:p w:rsidR="008432AE" w:rsidRDefault="008432AE">
            <w:pPr>
              <w:widowControl/>
              <w:autoSpaceDE/>
              <w:adjustRightInd/>
              <w:spacing w:before="40" w:after="40"/>
              <w:rPr>
                <w:rFonts w:ascii="Arial" w:eastAsia="MS Mincho" w:hAnsi="Arial" w:cs="Arial"/>
                <w:color w:val="000000" w:themeColor="text1"/>
                <w:sz w:val="20"/>
                <w:szCs w:val="20"/>
                <w:lang w:eastAsia="en-GB"/>
              </w:rPr>
            </w:pPr>
            <w:r>
              <w:rPr>
                <w:rFonts w:ascii="Arial" w:eastAsia="MS Mincho" w:hAnsi="Arial" w:cs="Arial"/>
                <w:color w:val="000000" w:themeColor="text1"/>
                <w:sz w:val="20"/>
                <w:szCs w:val="20"/>
                <w:lang w:eastAsia="en-GB"/>
              </w:rPr>
              <w:t xml:space="preserve">For fishing communities, especially small-scale fishers, mobulid rays may represent a significant portion of their income. Mobulid rays are often caught with non-selective gear as part of multispecies fisheries. Small scale fishing communities are often in the poorest sector of their countries and have little capacity to absorb sudden income loss. Without working with affected communities as partners and ensuring support is in place before conservation strategies are implemented, said strategies are often not effective. </w:t>
            </w:r>
          </w:p>
          <w:p w:rsidR="008432AE" w:rsidRDefault="008432AE">
            <w:pPr>
              <w:widowControl/>
              <w:autoSpaceDE/>
              <w:adjustRightInd/>
              <w:spacing w:before="40" w:after="40"/>
              <w:rPr>
                <w:rFonts w:ascii="Arial" w:eastAsia="MS Mincho" w:hAnsi="Arial" w:cs="Arial"/>
                <w:color w:val="000000" w:themeColor="text1"/>
                <w:sz w:val="20"/>
                <w:szCs w:val="20"/>
                <w:lang w:eastAsia="en-GB"/>
              </w:rPr>
            </w:pPr>
          </w:p>
          <w:p w:rsidR="008432AE" w:rsidRDefault="008432AE">
            <w:pPr>
              <w:widowControl/>
              <w:autoSpaceDE/>
              <w:adjustRightInd/>
              <w:spacing w:before="40" w:after="40"/>
              <w:rPr>
                <w:rFonts w:ascii="Arial" w:eastAsia="MS Mincho" w:hAnsi="Arial" w:cs="Arial"/>
                <w:color w:val="000000" w:themeColor="text1"/>
                <w:sz w:val="20"/>
                <w:szCs w:val="20"/>
                <w:lang w:eastAsia="en-GB"/>
              </w:rPr>
            </w:pPr>
            <w:r>
              <w:rPr>
                <w:rFonts w:ascii="Arial" w:eastAsia="MS Mincho" w:hAnsi="Arial" w:cs="Arial"/>
                <w:color w:val="000000" w:themeColor="text1"/>
                <w:sz w:val="20"/>
                <w:szCs w:val="20"/>
                <w:lang w:eastAsia="en-GB"/>
              </w:rPr>
              <w:t xml:space="preserve">At the core of alternative, sustainable livelihood initiatives is the focus on working in partnership, co-management, and recognition of local expertise to develop alternative means of making a living that reduces pressure on a particular element of biodiversity. Over the last decade, research into this field has greatly advanced. By working together with social scientists and experts, common errors can be avoided and the paths towards developing alternative incomes for communities can be smoothed. </w:t>
            </w:r>
          </w:p>
          <w:p w:rsidR="008432AE" w:rsidRDefault="008432AE">
            <w:pPr>
              <w:widowControl/>
              <w:autoSpaceDE/>
              <w:adjustRightInd/>
              <w:spacing w:before="40" w:after="40"/>
              <w:rPr>
                <w:rFonts w:ascii="Arial" w:eastAsia="MS Mincho" w:hAnsi="Arial" w:cs="Arial"/>
                <w:color w:val="000000" w:themeColor="text1"/>
                <w:sz w:val="20"/>
                <w:szCs w:val="20"/>
                <w:lang w:eastAsia="en-GB"/>
              </w:rPr>
            </w:pPr>
          </w:p>
          <w:p w:rsidR="008432AE" w:rsidRDefault="008432AE">
            <w:pPr>
              <w:widowControl/>
              <w:autoSpaceDE/>
              <w:adjustRightInd/>
              <w:spacing w:before="40" w:after="40"/>
              <w:rPr>
                <w:rFonts w:ascii="Arial" w:eastAsia="MS Mincho" w:hAnsi="Arial" w:cs="Arial"/>
                <w:color w:val="000000" w:themeColor="text1"/>
                <w:sz w:val="20"/>
                <w:szCs w:val="20"/>
                <w:lang w:eastAsia="en-GB"/>
              </w:rPr>
            </w:pPr>
            <w:r>
              <w:rPr>
                <w:rFonts w:ascii="Arial" w:eastAsia="MS Mincho" w:hAnsi="Arial" w:cs="Arial"/>
                <w:color w:val="000000" w:themeColor="text1"/>
                <w:sz w:val="20"/>
                <w:szCs w:val="20"/>
                <w:lang w:eastAsia="en-GB"/>
              </w:rPr>
              <w:t xml:space="preserve">Livelihoods analysis provides a means by which to better understand the nature of small-scale fishery production systems, and helps to identify appropriate entry-points for development intervention or policy support for poverty reduction in fishing communities (Allison and Ellis, 2001). </w:t>
            </w:r>
          </w:p>
          <w:p w:rsidR="008432AE" w:rsidRDefault="008432AE">
            <w:pPr>
              <w:widowControl/>
              <w:autoSpaceDE/>
              <w:adjustRightInd/>
              <w:spacing w:before="40" w:after="40"/>
              <w:rPr>
                <w:rFonts w:ascii="Arial" w:eastAsia="MS Mincho" w:hAnsi="Arial" w:cs="Arial"/>
                <w:color w:val="000000" w:themeColor="text1"/>
                <w:sz w:val="20"/>
                <w:szCs w:val="20"/>
                <w:lang w:eastAsia="en-GB"/>
              </w:rPr>
            </w:pPr>
          </w:p>
          <w:p w:rsidR="008432AE" w:rsidRDefault="008432AE">
            <w:pPr>
              <w:widowControl/>
              <w:autoSpaceDE/>
              <w:adjustRightInd/>
              <w:spacing w:before="40" w:after="40"/>
              <w:rPr>
                <w:rFonts w:ascii="Arial" w:eastAsia="MS Mincho" w:hAnsi="Arial" w:cs="Arial"/>
                <w:color w:val="000000" w:themeColor="text1"/>
                <w:sz w:val="20"/>
                <w:szCs w:val="20"/>
                <w:lang w:eastAsia="en-GB"/>
              </w:rPr>
            </w:pPr>
            <w:r>
              <w:rPr>
                <w:rFonts w:ascii="Arial" w:eastAsia="MS Mincho" w:hAnsi="Arial" w:cs="Arial"/>
                <w:color w:val="000000" w:themeColor="text1"/>
                <w:sz w:val="20"/>
                <w:szCs w:val="20"/>
                <w:lang w:eastAsia="en-GB"/>
              </w:rPr>
              <w:lastRenderedPageBreak/>
              <w:t xml:space="preserve">A systematic review and community consultation should be performed before beginning investments </w:t>
            </w:r>
            <w:r>
              <w:rPr>
                <w:rFonts w:ascii="Arial" w:eastAsia="MS Mincho" w:hAnsi="Arial" w:cs="Arial"/>
                <w:iCs/>
                <w:color w:val="000000" w:themeColor="text1"/>
                <w:sz w:val="20"/>
                <w:szCs w:val="20"/>
                <w:lang w:eastAsia="en-GB"/>
              </w:rPr>
              <w:t xml:space="preserve">(Roe </w:t>
            </w:r>
            <w:r>
              <w:rPr>
                <w:rFonts w:ascii="Arial" w:eastAsia="MS Mincho" w:hAnsi="Arial" w:cs="Arial"/>
                <w:i/>
                <w:iCs/>
                <w:color w:val="000000" w:themeColor="text1"/>
                <w:sz w:val="20"/>
                <w:szCs w:val="20"/>
                <w:lang w:eastAsia="en-GB"/>
              </w:rPr>
              <w:t>et al.,</w:t>
            </w:r>
            <w:r>
              <w:rPr>
                <w:rFonts w:ascii="Arial" w:eastAsia="MS Mincho" w:hAnsi="Arial" w:cs="Arial"/>
                <w:iCs/>
                <w:color w:val="000000" w:themeColor="text1"/>
                <w:sz w:val="20"/>
                <w:szCs w:val="20"/>
                <w:lang w:eastAsia="en-GB"/>
              </w:rPr>
              <w:t xml:space="preserve"> 2015</w:t>
            </w:r>
            <w:r>
              <w:rPr>
                <w:rFonts w:ascii="Arial" w:eastAsia="MS Mincho" w:hAnsi="Arial" w:cs="Arial"/>
                <w:i/>
                <w:iCs/>
                <w:color w:val="000000" w:themeColor="text1"/>
                <w:sz w:val="20"/>
                <w:szCs w:val="20"/>
                <w:lang w:eastAsia="en-GB"/>
              </w:rPr>
              <w:t>)</w:t>
            </w:r>
            <w:r>
              <w:rPr>
                <w:rFonts w:ascii="Arial" w:eastAsia="MS Mincho" w:hAnsi="Arial" w:cs="Arial"/>
                <w:color w:val="000000" w:themeColor="text1"/>
                <w:sz w:val="20"/>
                <w:szCs w:val="20"/>
                <w:lang w:eastAsia="en-GB"/>
              </w:rPr>
              <w:t xml:space="preserve">. Such a review can then inform both the decision to proceed as well as the nature of the initiative and investment. The review should be focused not only on the specific intervention planned, but also on understanding the system within which it operates and the role of the activities that they are attempting to substitute for within the livelihood strategy. The work should be constructed in an adaptive management framework that allows testing and learning (Roe </w:t>
            </w:r>
            <w:r>
              <w:rPr>
                <w:rFonts w:ascii="Arial" w:eastAsia="MS Mincho" w:hAnsi="Arial" w:cs="Arial"/>
                <w:i/>
                <w:color w:val="000000" w:themeColor="text1"/>
                <w:sz w:val="20"/>
                <w:szCs w:val="20"/>
                <w:lang w:eastAsia="en-GB"/>
              </w:rPr>
              <w:t>et al.,</w:t>
            </w:r>
            <w:r>
              <w:rPr>
                <w:rFonts w:ascii="Arial" w:eastAsia="MS Mincho" w:hAnsi="Arial" w:cs="Arial"/>
                <w:color w:val="000000" w:themeColor="text1"/>
                <w:sz w:val="20"/>
                <w:szCs w:val="20"/>
                <w:lang w:eastAsia="en-GB"/>
              </w:rPr>
              <w:t xml:space="preserve"> 2015).</w:t>
            </w:r>
          </w:p>
          <w:p w:rsidR="008432AE" w:rsidRDefault="008432AE">
            <w:pPr>
              <w:widowControl/>
              <w:autoSpaceDE/>
              <w:adjustRightInd/>
              <w:spacing w:before="40" w:after="40"/>
              <w:rPr>
                <w:rFonts w:ascii="Arial" w:eastAsia="MS Mincho" w:hAnsi="Arial" w:cs="Arial"/>
                <w:color w:val="0000FF"/>
                <w:sz w:val="20"/>
                <w:szCs w:val="20"/>
                <w:lang w:val="en-GB" w:eastAsia="en-GB"/>
              </w:rPr>
            </w:pPr>
          </w:p>
        </w:tc>
      </w:tr>
      <w:tr w:rsidR="008432AE" w:rsidTr="008432AE">
        <w:tc>
          <w:tcPr>
            <w:tcW w:w="1931" w:type="dxa"/>
            <w:tcBorders>
              <w:top w:val="single" w:sz="4" w:space="0" w:color="auto"/>
              <w:left w:val="single" w:sz="4" w:space="0" w:color="auto"/>
              <w:bottom w:val="single" w:sz="4" w:space="0" w:color="auto"/>
              <w:right w:val="single" w:sz="4" w:space="0" w:color="auto"/>
            </w:tcBorders>
          </w:tcPr>
          <w:p w:rsidR="008432AE" w:rsidRDefault="008432AE">
            <w:pPr>
              <w:spacing w:before="40" w:after="40"/>
              <w:rPr>
                <w:rFonts w:ascii="Arial" w:eastAsia="MS Mincho" w:hAnsi="Arial" w:cs="Arial"/>
                <w:b/>
                <w:color w:val="000000"/>
                <w:sz w:val="20"/>
                <w:szCs w:val="20"/>
                <w:lang w:val="en-GB" w:eastAsia="ja-JP"/>
              </w:rPr>
            </w:pPr>
            <w:r>
              <w:rPr>
                <w:rFonts w:ascii="Arial" w:eastAsia="MS Mincho" w:hAnsi="Arial" w:cs="Arial"/>
                <w:b/>
                <w:color w:val="000000"/>
                <w:sz w:val="20"/>
                <w:szCs w:val="20"/>
                <w:lang w:val="en-GB" w:eastAsia="ja-JP"/>
              </w:rPr>
              <w:lastRenderedPageBreak/>
              <w:t>Relevance</w:t>
            </w:r>
          </w:p>
          <w:p w:rsidR="008432AE" w:rsidRDefault="008432AE">
            <w:pPr>
              <w:spacing w:before="40" w:after="40"/>
              <w:rPr>
                <w:rFonts w:ascii="Arial" w:eastAsia="MS Mincho" w:hAnsi="Arial" w:cs="Arial"/>
                <w:b/>
                <w:i/>
                <w:color w:val="000000"/>
                <w:sz w:val="20"/>
                <w:szCs w:val="20"/>
                <w:lang w:val="en-GB" w:eastAsia="ja-JP"/>
              </w:rPr>
            </w:pPr>
          </w:p>
        </w:tc>
        <w:tc>
          <w:tcPr>
            <w:tcW w:w="7429" w:type="dxa"/>
            <w:tcBorders>
              <w:top w:val="single" w:sz="4" w:space="0" w:color="auto"/>
              <w:left w:val="single" w:sz="4" w:space="0" w:color="auto"/>
              <w:bottom w:val="single" w:sz="4" w:space="0" w:color="auto"/>
              <w:right w:val="single" w:sz="4" w:space="0" w:color="auto"/>
            </w:tcBorders>
          </w:tcPr>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eastAsia="en-GB"/>
              </w:rPr>
              <w:t xml:space="preserve">Parties that are a Range State to mobulid rays, which are listed on CMS Appendix I and II, agree to endeavour to strictly protect them by prohibiting the taking of such species, with very restricted scope for exceptions. </w:t>
            </w:r>
            <w:r>
              <w:rPr>
                <w:rFonts w:ascii="Arial" w:eastAsia="MS Mincho" w:hAnsi="Arial" w:cs="Arial"/>
                <w:color w:val="000000" w:themeColor="text1"/>
                <w:sz w:val="20"/>
                <w:szCs w:val="20"/>
                <w:lang w:val="en-GB" w:eastAsia="en-GB"/>
              </w:rPr>
              <w:t xml:space="preserve">However, public and fisher awareness of mobulid rays’ threatened status and the existence of protective measures in range states is generally poor. Moreover, support for assisting communities in developing alternative livelihoods is lacking even in locations where protective measures have been established, which therefore questions the effectiveness of and compliance with those measures. </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 xml:space="preserve">Any national conservation initiatives intended to prevent mobulid rays from being driven further towards extinction is unlikely to be successful if the animals are not protected during their seasonal migrations into, and through other Range States’ waters as well as areas beyond national jurisdiction. By agreeing to a listing on CMS, Range States also agree to endeavour </w:t>
            </w:r>
            <w:r>
              <w:rPr>
                <w:rFonts w:ascii="Arial" w:eastAsia="MS Mincho" w:hAnsi="Arial" w:cs="Arial"/>
                <w:color w:val="000000" w:themeColor="text1"/>
                <w:sz w:val="20"/>
                <w:szCs w:val="20"/>
                <w:lang w:eastAsia="en-GB"/>
              </w:rPr>
              <w:t>conserving and where appropriate restoring their habitats; preventing, removing or mitigating obstacles to their migration and controlling other factors that might endanger them. Therefore Parties need to work together in developing effective implementation measures, which incorporate considering the effect on coastal communities and engaging relevant development agencies as appropriate to develop alternative livelihoods.</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p>
          <w:p w:rsidR="008432AE" w:rsidRDefault="008432AE">
            <w:pPr>
              <w:widowControl/>
              <w:autoSpaceDE/>
              <w:adjustRightInd/>
              <w:spacing w:before="40" w:after="40"/>
              <w:rPr>
                <w:rFonts w:ascii="Arial" w:eastAsia="MS Mincho" w:hAnsi="Arial" w:cs="Arial"/>
                <w:color w:val="0000FF"/>
                <w:sz w:val="20"/>
                <w:szCs w:val="20"/>
                <w:lang w:val="en-GB" w:eastAsia="en-GB"/>
              </w:rPr>
            </w:pPr>
          </w:p>
        </w:tc>
      </w:tr>
      <w:tr w:rsidR="008432AE" w:rsidTr="008432AE">
        <w:tc>
          <w:tcPr>
            <w:tcW w:w="1931" w:type="dxa"/>
            <w:tcBorders>
              <w:top w:val="single" w:sz="4" w:space="0" w:color="auto"/>
              <w:left w:val="single" w:sz="4" w:space="0" w:color="auto"/>
              <w:bottom w:val="single" w:sz="4" w:space="0" w:color="auto"/>
              <w:right w:val="single" w:sz="4" w:space="0" w:color="auto"/>
            </w:tcBorders>
            <w:hideMark/>
          </w:tcPr>
          <w:p w:rsidR="008432AE" w:rsidRDefault="008432AE">
            <w:pPr>
              <w:spacing w:before="40" w:after="40"/>
              <w:rPr>
                <w:rFonts w:ascii="Arial" w:eastAsia="MS Mincho" w:hAnsi="Arial" w:cs="Arial"/>
                <w:b/>
                <w:color w:val="000000"/>
                <w:sz w:val="20"/>
                <w:szCs w:val="20"/>
                <w:highlight w:val="yellow"/>
                <w:lang w:val="en-GB" w:eastAsia="ja-JP"/>
              </w:rPr>
            </w:pPr>
            <w:r>
              <w:rPr>
                <w:rFonts w:ascii="Arial" w:eastAsia="MS Mincho" w:hAnsi="Arial" w:cs="Arial"/>
                <w:b/>
                <w:color w:val="000000"/>
                <w:sz w:val="20"/>
                <w:szCs w:val="20"/>
                <w:lang w:val="en-GB" w:eastAsia="ja-JP"/>
              </w:rPr>
              <w:t>Absence of better remedies</w:t>
            </w:r>
          </w:p>
        </w:tc>
        <w:tc>
          <w:tcPr>
            <w:tcW w:w="7429" w:type="dxa"/>
            <w:tcBorders>
              <w:top w:val="single" w:sz="4" w:space="0" w:color="auto"/>
              <w:left w:val="single" w:sz="4" w:space="0" w:color="auto"/>
              <w:bottom w:val="single" w:sz="4" w:space="0" w:color="auto"/>
              <w:right w:val="single" w:sz="4" w:space="0" w:color="auto"/>
            </w:tcBorders>
          </w:tcPr>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 xml:space="preserve">The CMS Network is the ideal platform for improving awareness and driving implementation of the Global Conservation strategy for Devil and Manta Rays under this Concerted Action. A strategic and collaborative approach is needed to take the next steps for conserving migratory species, such as mobulid rays, and for this purpose it is essential that Parties work together on developing and implementing activities. </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 xml:space="preserve">In addition, all species in the genera </w:t>
            </w:r>
            <w:r>
              <w:rPr>
                <w:rFonts w:ascii="Arial" w:eastAsia="MS Mincho" w:hAnsi="Arial" w:cs="Arial"/>
                <w:i/>
                <w:color w:val="000000" w:themeColor="text1"/>
                <w:sz w:val="20"/>
                <w:szCs w:val="20"/>
                <w:lang w:val="en-GB" w:eastAsia="en-GB"/>
              </w:rPr>
              <w:t>Mobula</w:t>
            </w:r>
            <w:r>
              <w:rPr>
                <w:rFonts w:ascii="Arial" w:eastAsia="MS Mincho" w:hAnsi="Arial" w:cs="Arial"/>
                <w:color w:val="000000" w:themeColor="text1"/>
                <w:sz w:val="20"/>
                <w:szCs w:val="20"/>
                <w:lang w:val="en-GB" w:eastAsia="en-GB"/>
              </w:rPr>
              <w:t xml:space="preserve"> and </w:t>
            </w:r>
            <w:r>
              <w:rPr>
                <w:rFonts w:ascii="Arial" w:eastAsia="MS Mincho" w:hAnsi="Arial" w:cs="Arial"/>
                <w:i/>
                <w:color w:val="000000" w:themeColor="text1"/>
                <w:sz w:val="20"/>
                <w:szCs w:val="20"/>
                <w:lang w:val="en-GB" w:eastAsia="en-GB"/>
              </w:rPr>
              <w:t>Manta</w:t>
            </w:r>
            <w:r>
              <w:rPr>
                <w:rFonts w:ascii="Arial" w:eastAsia="MS Mincho" w:hAnsi="Arial" w:cs="Arial"/>
                <w:color w:val="000000" w:themeColor="text1"/>
                <w:sz w:val="20"/>
                <w:szCs w:val="20"/>
                <w:lang w:val="en-GB" w:eastAsia="en-GB"/>
              </w:rPr>
              <w:t xml:space="preserve"> are now included on CITES Appendix II, thereby requiring that all international trade in their parts and products to be both legal and sustainable. Cooperation through CMS will greatly enhance the ability of CMS Parties to implement their CITES obligations.</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 xml:space="preserve">The partners to CMS, such as engaged NGOs and researchers are able to support these actions once governments decide to go forward and adopt them, through the existing linkages that CMS has created. </w:t>
            </w:r>
          </w:p>
          <w:p w:rsidR="008432AE" w:rsidRDefault="008432AE">
            <w:pPr>
              <w:widowControl/>
              <w:autoSpaceDE/>
              <w:adjustRightInd/>
              <w:spacing w:before="40" w:after="40"/>
              <w:rPr>
                <w:rFonts w:ascii="Arial" w:eastAsia="MS Mincho" w:hAnsi="Arial" w:cs="Arial"/>
                <w:color w:val="0000FF"/>
                <w:sz w:val="20"/>
                <w:szCs w:val="20"/>
                <w:highlight w:val="yellow"/>
                <w:lang w:val="en-GB" w:eastAsia="en-GB"/>
              </w:rPr>
            </w:pPr>
          </w:p>
          <w:p w:rsidR="008432AE" w:rsidRDefault="008432AE">
            <w:pPr>
              <w:widowControl/>
              <w:autoSpaceDE/>
              <w:adjustRightInd/>
              <w:spacing w:before="40" w:after="40"/>
              <w:rPr>
                <w:rFonts w:ascii="Arial" w:eastAsia="MS Mincho" w:hAnsi="Arial" w:cs="Arial"/>
                <w:color w:val="0000FF"/>
                <w:sz w:val="20"/>
                <w:szCs w:val="20"/>
                <w:highlight w:val="yellow"/>
                <w:lang w:val="en-GB" w:eastAsia="en-GB"/>
              </w:rPr>
            </w:pPr>
          </w:p>
        </w:tc>
      </w:tr>
      <w:tr w:rsidR="008432AE" w:rsidTr="008432AE">
        <w:tc>
          <w:tcPr>
            <w:tcW w:w="1931" w:type="dxa"/>
            <w:tcBorders>
              <w:top w:val="single" w:sz="4" w:space="0" w:color="auto"/>
              <w:left w:val="single" w:sz="4" w:space="0" w:color="auto"/>
              <w:bottom w:val="single" w:sz="4" w:space="0" w:color="auto"/>
              <w:right w:val="single" w:sz="4" w:space="0" w:color="auto"/>
            </w:tcBorders>
          </w:tcPr>
          <w:p w:rsidR="008432AE" w:rsidRDefault="008432AE">
            <w:pPr>
              <w:widowControl/>
              <w:autoSpaceDE/>
              <w:adjustRightInd/>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t>Readiness and feasibility</w:t>
            </w:r>
          </w:p>
          <w:p w:rsidR="008432AE" w:rsidRDefault="008432AE">
            <w:pPr>
              <w:widowControl/>
              <w:autoSpaceDE/>
              <w:adjustRightInd/>
              <w:spacing w:before="40" w:after="40"/>
              <w:rPr>
                <w:rFonts w:ascii="Arial" w:eastAsia="MS Mincho" w:hAnsi="Arial" w:cs="Arial"/>
                <w:b/>
                <w:i/>
                <w:sz w:val="20"/>
                <w:szCs w:val="20"/>
                <w:lang w:val="en-GB" w:eastAsia="en-GB"/>
              </w:rPr>
            </w:pPr>
          </w:p>
        </w:tc>
        <w:tc>
          <w:tcPr>
            <w:tcW w:w="7429" w:type="dxa"/>
            <w:tcBorders>
              <w:top w:val="single" w:sz="4" w:space="0" w:color="auto"/>
              <w:left w:val="single" w:sz="4" w:space="0" w:color="auto"/>
              <w:bottom w:val="single" w:sz="4" w:space="0" w:color="auto"/>
              <w:right w:val="single" w:sz="4" w:space="0" w:color="auto"/>
            </w:tcBorders>
          </w:tcPr>
          <w:p w:rsidR="008432AE" w:rsidRDefault="008432AE">
            <w:pPr>
              <w:spacing w:after="240"/>
              <w:rPr>
                <w:rFonts w:ascii="Arial" w:eastAsiaTheme="minorHAnsi" w:hAnsi="Arial" w:cs="Arial"/>
                <w:color w:val="000000"/>
                <w:sz w:val="20"/>
                <w:szCs w:val="20"/>
              </w:rPr>
            </w:pPr>
            <w:r>
              <w:rPr>
                <w:rFonts w:ascii="Arial" w:hAnsi="Arial" w:cs="Arial"/>
                <w:sz w:val="20"/>
                <w:szCs w:val="20"/>
                <w:lang w:val="en-GB"/>
              </w:rPr>
              <w:t xml:space="preserve">A Devil and Manta Ray Conservation Network is already established enabling effective sharing of data and information, </w:t>
            </w:r>
            <w:r>
              <w:rPr>
                <w:rFonts w:ascii="Arial" w:eastAsiaTheme="minorHAnsi" w:hAnsi="Arial" w:cs="Arial"/>
                <w:color w:val="000000"/>
                <w:sz w:val="20"/>
                <w:szCs w:val="20"/>
              </w:rPr>
              <w:t xml:space="preserve">sharing and propagating conservation knowledge, generating coordinating actions, and monitoring progress. The Network has published the comprehensive Global Devil and Manta Ray Conservation Strategy to support countries in planning and implementation for conservation and management of mobulid rays. </w:t>
            </w:r>
          </w:p>
          <w:p w:rsidR="008432AE" w:rsidRDefault="008432AE">
            <w:pPr>
              <w:pStyle w:val="ListParagraph"/>
              <w:ind w:left="0" w:hanging="19"/>
              <w:rPr>
                <w:rFonts w:ascii="Arial" w:eastAsia="MS Mincho" w:hAnsi="Arial" w:cs="Arial"/>
                <w:sz w:val="20"/>
                <w:szCs w:val="20"/>
                <w:lang w:val="en-GB" w:eastAsia="ja-JP"/>
              </w:rPr>
            </w:pPr>
            <w:r>
              <w:rPr>
                <w:rFonts w:ascii="Arial" w:eastAsiaTheme="minorHAnsi" w:hAnsi="Arial" w:cs="Arial"/>
                <w:color w:val="000000"/>
                <w:sz w:val="20"/>
                <w:szCs w:val="20"/>
              </w:rPr>
              <w:t xml:space="preserve">There are engaged NGOs, researchers, and community organizations ready to support Range States to develop, fund and implement collaborative work. </w:t>
            </w:r>
            <w:r>
              <w:rPr>
                <w:rFonts w:ascii="Arial" w:eastAsia="MS Mincho" w:hAnsi="Arial" w:cs="Arial"/>
                <w:sz w:val="20"/>
                <w:szCs w:val="20"/>
                <w:lang w:val="en-GB" w:eastAsia="ja-JP"/>
              </w:rPr>
              <w:t xml:space="preserve">With the support of the partners involved in the Devil and Manta Ray Conservation Network there is a very strong foundation from which Range States can implement the activities proposed. Furthermore, support will be requested from </w:t>
            </w:r>
            <w:r>
              <w:rPr>
                <w:rFonts w:ascii="Arial" w:eastAsia="MS Mincho" w:hAnsi="Arial" w:cs="Arial"/>
                <w:sz w:val="20"/>
                <w:szCs w:val="20"/>
                <w:lang w:val="en-GB" w:eastAsia="ja-JP"/>
              </w:rPr>
              <w:lastRenderedPageBreak/>
              <w:t xml:space="preserve">the Sharks MOU and Cooperating Partners, to support the development and implementation of the action plans. </w:t>
            </w:r>
          </w:p>
          <w:p w:rsidR="008432AE" w:rsidRDefault="008432AE">
            <w:pPr>
              <w:pStyle w:val="ListParagraph"/>
              <w:ind w:left="0" w:hanging="19"/>
              <w:rPr>
                <w:rFonts w:ascii="Arial" w:eastAsia="MS Mincho" w:hAnsi="Arial" w:cs="Arial"/>
                <w:sz w:val="20"/>
                <w:szCs w:val="20"/>
                <w:lang w:val="en-GB" w:eastAsia="ja-JP"/>
              </w:rPr>
            </w:pP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Theme="minorHAnsi" w:hAnsi="Arial" w:cs="Arial"/>
                <w:color w:val="000000"/>
                <w:sz w:val="20"/>
                <w:szCs w:val="20"/>
              </w:rPr>
              <w:t xml:space="preserve">Some Range States have already implemented national protection for mobulid species, including the Philippines, Peru, Indonesia and others and there is already collaborative work with NGOs and scientists on the ground to support affected communities and implementation. </w:t>
            </w:r>
            <w:r>
              <w:rPr>
                <w:rFonts w:ascii="Arial" w:eastAsia="MS Mincho" w:hAnsi="Arial" w:cs="Arial"/>
                <w:color w:val="000000" w:themeColor="text1"/>
                <w:sz w:val="20"/>
                <w:szCs w:val="20"/>
                <w:lang w:val="en-GB" w:eastAsia="en-GB"/>
              </w:rPr>
              <w:t xml:space="preserve">The groundwork exists, but further understanding, planning, and support from these Range States is needed to assist communities to transition away from mobulid fisheries. </w:t>
            </w:r>
          </w:p>
          <w:p w:rsidR="008432AE" w:rsidRDefault="008432AE">
            <w:pPr>
              <w:widowControl/>
              <w:autoSpaceDE/>
              <w:adjustRightInd/>
              <w:spacing w:before="40" w:after="40"/>
              <w:rPr>
                <w:rFonts w:ascii="Arial" w:eastAsia="MS Mincho" w:hAnsi="Arial" w:cs="Arial"/>
                <w:color w:val="0000FF"/>
                <w:sz w:val="20"/>
                <w:szCs w:val="20"/>
                <w:lang w:val="en-GB" w:eastAsia="en-GB"/>
              </w:rPr>
            </w:pPr>
          </w:p>
        </w:tc>
      </w:tr>
      <w:tr w:rsidR="008432AE" w:rsidTr="008432AE">
        <w:tc>
          <w:tcPr>
            <w:tcW w:w="1931" w:type="dxa"/>
            <w:tcBorders>
              <w:top w:val="single" w:sz="4" w:space="0" w:color="auto"/>
              <w:left w:val="single" w:sz="4" w:space="0" w:color="auto"/>
              <w:bottom w:val="single" w:sz="4" w:space="0" w:color="auto"/>
              <w:right w:val="single" w:sz="4" w:space="0" w:color="auto"/>
            </w:tcBorders>
          </w:tcPr>
          <w:p w:rsidR="008432AE" w:rsidRDefault="008432AE">
            <w:pPr>
              <w:widowControl/>
              <w:autoSpaceDE/>
              <w:adjustRightInd/>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lastRenderedPageBreak/>
              <w:t>Likelihood of success</w:t>
            </w:r>
          </w:p>
          <w:p w:rsidR="008432AE" w:rsidRDefault="008432AE">
            <w:pPr>
              <w:widowControl/>
              <w:autoSpaceDE/>
              <w:adjustRightInd/>
              <w:spacing w:before="40" w:after="40"/>
              <w:rPr>
                <w:rFonts w:ascii="Arial" w:eastAsia="MS Mincho" w:hAnsi="Arial" w:cs="Arial"/>
                <w:b/>
                <w:i/>
                <w:sz w:val="20"/>
                <w:szCs w:val="20"/>
                <w:lang w:val="en-GB" w:eastAsia="en-GB"/>
              </w:rPr>
            </w:pPr>
          </w:p>
        </w:tc>
        <w:tc>
          <w:tcPr>
            <w:tcW w:w="7429" w:type="dxa"/>
            <w:tcBorders>
              <w:top w:val="single" w:sz="4" w:space="0" w:color="auto"/>
              <w:left w:val="single" w:sz="4" w:space="0" w:color="auto"/>
              <w:bottom w:val="single" w:sz="4" w:space="0" w:color="auto"/>
              <w:right w:val="single" w:sz="4" w:space="0" w:color="auto"/>
            </w:tcBorders>
          </w:tcPr>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 xml:space="preserve">The Devil and Manta Ray Conservation Network have provided the guidance and action steps, and the proposed activities are supported by engaged NGOs, researchers and community organisations. Approaching the livelihood challenge through the concerted action steps will pave the way for successful implementation of initiatives and incorporate communities as partners to ensure sustainability. No risk factors were identified that have the potential to significantly jeopardize the success of the proposed activities. </w:t>
            </w:r>
          </w:p>
          <w:p w:rsidR="008432AE" w:rsidRDefault="008432AE">
            <w:pPr>
              <w:widowControl/>
              <w:autoSpaceDE/>
              <w:adjustRightInd/>
              <w:spacing w:before="40" w:after="40"/>
              <w:rPr>
                <w:rFonts w:ascii="Arial" w:eastAsia="MS Mincho" w:hAnsi="Arial" w:cs="Arial"/>
                <w:color w:val="0000FF"/>
                <w:sz w:val="20"/>
                <w:szCs w:val="20"/>
                <w:highlight w:val="yellow"/>
                <w:lang w:val="en-GB" w:eastAsia="en-GB"/>
              </w:rPr>
            </w:pPr>
          </w:p>
          <w:p w:rsidR="008432AE" w:rsidRDefault="008432AE">
            <w:pPr>
              <w:widowControl/>
              <w:autoSpaceDE/>
              <w:adjustRightInd/>
              <w:spacing w:before="40" w:after="40"/>
              <w:rPr>
                <w:rFonts w:ascii="Arial" w:eastAsia="MS Mincho" w:hAnsi="Arial" w:cs="Arial"/>
                <w:color w:val="0000FF"/>
                <w:sz w:val="20"/>
                <w:szCs w:val="20"/>
                <w:highlight w:val="yellow"/>
                <w:lang w:val="en-GB" w:eastAsia="en-GB"/>
              </w:rPr>
            </w:pPr>
          </w:p>
        </w:tc>
      </w:tr>
      <w:tr w:rsidR="008432AE" w:rsidTr="008432AE">
        <w:tc>
          <w:tcPr>
            <w:tcW w:w="1931" w:type="dxa"/>
            <w:tcBorders>
              <w:top w:val="single" w:sz="4" w:space="0" w:color="auto"/>
              <w:left w:val="single" w:sz="4" w:space="0" w:color="auto"/>
              <w:bottom w:val="single" w:sz="4" w:space="0" w:color="auto"/>
              <w:right w:val="single" w:sz="4" w:space="0" w:color="auto"/>
            </w:tcBorders>
          </w:tcPr>
          <w:p w:rsidR="008432AE" w:rsidRDefault="008432AE">
            <w:pPr>
              <w:widowControl/>
              <w:autoSpaceDE/>
              <w:adjustRightInd/>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t>Magnitude of likely impact</w:t>
            </w:r>
          </w:p>
          <w:p w:rsidR="008432AE" w:rsidRDefault="008432AE">
            <w:pPr>
              <w:widowControl/>
              <w:autoSpaceDE/>
              <w:adjustRightInd/>
              <w:spacing w:before="40" w:after="40"/>
              <w:rPr>
                <w:rFonts w:ascii="Arial" w:eastAsia="MS Mincho" w:hAnsi="Arial" w:cs="Arial"/>
                <w:b/>
                <w:i/>
                <w:sz w:val="20"/>
                <w:szCs w:val="20"/>
                <w:lang w:val="en-GB" w:eastAsia="en-GB"/>
              </w:rPr>
            </w:pPr>
          </w:p>
        </w:tc>
        <w:tc>
          <w:tcPr>
            <w:tcW w:w="7429" w:type="dxa"/>
            <w:tcBorders>
              <w:top w:val="single" w:sz="4" w:space="0" w:color="auto"/>
              <w:left w:val="single" w:sz="4" w:space="0" w:color="auto"/>
              <w:bottom w:val="single" w:sz="4" w:space="0" w:color="auto"/>
              <w:right w:val="single" w:sz="4" w:space="0" w:color="auto"/>
            </w:tcBorders>
          </w:tcPr>
          <w:p w:rsidR="008432AE" w:rsidRDefault="008432AE">
            <w:pPr>
              <w:widowControl/>
              <w:autoSpaceDE/>
              <w:adjustRightInd/>
              <w:rPr>
                <w:rFonts w:ascii="Arial" w:eastAsia="Times New Roman" w:hAnsi="Arial" w:cs="Arial"/>
                <w:color w:val="222222"/>
                <w:sz w:val="19"/>
                <w:szCs w:val="19"/>
              </w:rPr>
            </w:pPr>
            <w:r>
              <w:rPr>
                <w:rFonts w:ascii="Arial" w:hAnsi="Arial" w:cs="Arial"/>
                <w:color w:val="222222"/>
                <w:sz w:val="19"/>
                <w:szCs w:val="19"/>
              </w:rPr>
              <w:t xml:space="preserve">The engagement of communities in co-management and planning activities for implementation helps to ensure that protection strategies will be effective and realistic. This is of benefit to all Range States where coastal communities depend on mobulid fishery. </w:t>
            </w:r>
          </w:p>
          <w:p w:rsidR="008432AE" w:rsidRDefault="008432AE">
            <w:pPr>
              <w:widowControl/>
              <w:autoSpaceDE/>
              <w:adjustRightInd/>
              <w:rPr>
                <w:rFonts w:ascii="Arial" w:hAnsi="Arial" w:cs="Arial"/>
                <w:color w:val="222222"/>
                <w:sz w:val="19"/>
                <w:szCs w:val="19"/>
              </w:rPr>
            </w:pPr>
          </w:p>
          <w:p w:rsidR="008432AE" w:rsidRDefault="008432AE">
            <w:pPr>
              <w:widowControl/>
              <w:autoSpaceDE/>
              <w:adjustRightInd/>
              <w:rPr>
                <w:rFonts w:ascii="Arial" w:hAnsi="Arial" w:cs="Arial"/>
                <w:color w:val="222222"/>
                <w:sz w:val="19"/>
                <w:szCs w:val="19"/>
              </w:rPr>
            </w:pPr>
            <w:r>
              <w:rPr>
                <w:rFonts w:ascii="Arial" w:eastAsiaTheme="minorHAnsi" w:hAnsi="Arial" w:cs="Arial"/>
                <w:color w:val="000000"/>
                <w:sz w:val="20"/>
                <w:szCs w:val="20"/>
              </w:rPr>
              <w:t>Some Range States have already implemented national protection for mobulid species (e.g. Philippines, Peru, Indonesia) and there is collaborative work ongoing with NGOs and scientists on the ground to support affected communities and implementation. Other Range States of the same population would benefit of better protection of the species concerned.</w:t>
            </w:r>
          </w:p>
          <w:p w:rsidR="008432AE" w:rsidRDefault="008432AE">
            <w:pPr>
              <w:widowControl/>
              <w:autoSpaceDE/>
              <w:adjustRightInd/>
              <w:rPr>
                <w:rFonts w:ascii="Arial" w:hAnsi="Arial" w:cs="Arial"/>
                <w:b/>
                <w:color w:val="222222"/>
                <w:sz w:val="19"/>
                <w:szCs w:val="19"/>
              </w:rPr>
            </w:pPr>
            <w:r>
              <w:rPr>
                <w:rFonts w:ascii="Arial" w:hAnsi="Arial" w:cs="Arial"/>
                <w:b/>
                <w:color w:val="222222"/>
                <w:sz w:val="19"/>
                <w:szCs w:val="19"/>
              </w:rPr>
              <w:t> </w:t>
            </w:r>
          </w:p>
          <w:p w:rsidR="008432AE" w:rsidRDefault="008432AE">
            <w:pPr>
              <w:widowControl/>
              <w:autoSpaceDE/>
              <w:adjustRightInd/>
              <w:rPr>
                <w:rFonts w:ascii="Arial" w:hAnsi="Arial" w:cs="Arial"/>
                <w:color w:val="222222"/>
                <w:sz w:val="19"/>
                <w:szCs w:val="19"/>
              </w:rPr>
            </w:pPr>
            <w:r>
              <w:rPr>
                <w:rFonts w:ascii="Arial" w:hAnsi="Arial" w:cs="Arial"/>
                <w:color w:val="222222"/>
                <w:sz w:val="19"/>
                <w:szCs w:val="19"/>
              </w:rPr>
              <w:t xml:space="preserve">The actions proposed here will also increase understanding and scientific data from the community level about catch and species information. </w:t>
            </w:r>
          </w:p>
          <w:p w:rsidR="008432AE" w:rsidRDefault="008432AE">
            <w:pPr>
              <w:widowControl/>
              <w:autoSpaceDE/>
              <w:adjustRightInd/>
              <w:spacing w:before="40" w:after="40"/>
              <w:rPr>
                <w:rFonts w:ascii="Arial" w:eastAsia="MS Mincho" w:hAnsi="Arial" w:cs="Arial"/>
                <w:color w:val="0000FF"/>
                <w:sz w:val="20"/>
                <w:szCs w:val="20"/>
                <w:highlight w:val="yellow"/>
                <w:lang w:val="en-GB" w:eastAsia="en-GB"/>
              </w:rPr>
            </w:pPr>
          </w:p>
        </w:tc>
      </w:tr>
      <w:tr w:rsidR="008432AE" w:rsidTr="008432AE">
        <w:tc>
          <w:tcPr>
            <w:tcW w:w="1931" w:type="dxa"/>
            <w:tcBorders>
              <w:top w:val="single" w:sz="4" w:space="0" w:color="auto"/>
              <w:left w:val="single" w:sz="4" w:space="0" w:color="auto"/>
              <w:bottom w:val="single" w:sz="4" w:space="0" w:color="auto"/>
              <w:right w:val="single" w:sz="4" w:space="0" w:color="auto"/>
            </w:tcBorders>
          </w:tcPr>
          <w:p w:rsidR="008432AE" w:rsidRDefault="008432AE">
            <w:pPr>
              <w:widowControl/>
              <w:autoSpaceDE/>
              <w:adjustRightInd/>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t>Cost-effectiveness</w:t>
            </w:r>
          </w:p>
          <w:p w:rsidR="008432AE" w:rsidRDefault="008432AE">
            <w:pPr>
              <w:widowControl/>
              <w:autoSpaceDE/>
              <w:adjustRightInd/>
              <w:spacing w:before="40" w:after="40"/>
              <w:rPr>
                <w:rFonts w:ascii="Arial" w:eastAsia="MS Mincho" w:hAnsi="Arial" w:cs="Arial"/>
                <w:b/>
                <w:i/>
                <w:sz w:val="20"/>
                <w:szCs w:val="20"/>
                <w:lang w:val="en-GB" w:eastAsia="en-GB"/>
              </w:rPr>
            </w:pPr>
          </w:p>
        </w:tc>
        <w:tc>
          <w:tcPr>
            <w:tcW w:w="7429" w:type="dxa"/>
            <w:tcBorders>
              <w:top w:val="single" w:sz="4" w:space="0" w:color="auto"/>
              <w:left w:val="single" w:sz="4" w:space="0" w:color="auto"/>
              <w:bottom w:val="single" w:sz="4" w:space="0" w:color="auto"/>
              <w:right w:val="single" w:sz="4" w:space="0" w:color="auto"/>
            </w:tcBorders>
          </w:tcPr>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r>
              <w:rPr>
                <w:rFonts w:ascii="Arial" w:eastAsia="MS Mincho" w:hAnsi="Arial" w:cs="Arial"/>
                <w:color w:val="000000" w:themeColor="text1"/>
                <w:sz w:val="20"/>
                <w:szCs w:val="20"/>
                <w:lang w:val="en-GB" w:eastAsia="en-GB"/>
              </w:rPr>
              <w:t xml:space="preserve">Costs for reviewing The Strategy and identifying objectives and activities that can be implemented by Parties are minimal. Cost of conducting socio-economic surveys and developing alternative income opportunities with communities will vary depending on location. However, the benefits far outweigh the costs of implementing initiatives that are not effective. Costs for sharing the learning through proposed Action 4 are minimal if activities are linked with regional or national fora and conferences. </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p>
          <w:p w:rsidR="008432AE" w:rsidRDefault="008432AE">
            <w:pPr>
              <w:widowControl/>
              <w:autoSpaceDE/>
              <w:adjustRightInd/>
              <w:spacing w:before="40" w:after="40"/>
              <w:rPr>
                <w:rFonts w:ascii="Arial" w:eastAsia="MS Mincho" w:hAnsi="Arial" w:cs="Arial"/>
                <w:color w:val="000000" w:themeColor="text1"/>
                <w:sz w:val="20"/>
                <w:szCs w:val="20"/>
                <w:lang w:eastAsia="en-GB"/>
              </w:rPr>
            </w:pPr>
            <w:r>
              <w:rPr>
                <w:rFonts w:ascii="Arial" w:eastAsia="MS Mincho" w:hAnsi="Arial" w:cs="Arial"/>
                <w:color w:val="000000" w:themeColor="text1"/>
                <w:sz w:val="20"/>
                <w:szCs w:val="20"/>
                <w:lang w:val="en-GB" w:eastAsia="en-GB"/>
              </w:rPr>
              <w:t xml:space="preserve">Resources required are funding to conduct the socio-economic baseline studies advised by experts, and </w:t>
            </w:r>
            <w:r>
              <w:rPr>
                <w:rFonts w:ascii="Arial" w:eastAsia="MS Mincho" w:hAnsi="Arial" w:cs="Arial"/>
                <w:color w:val="000000" w:themeColor="text1"/>
                <w:sz w:val="20"/>
                <w:szCs w:val="20"/>
                <w:lang w:eastAsia="ja-JP"/>
              </w:rPr>
              <w:t xml:space="preserve">to develop and pilot new sustainable alternative livelihood opportunities </w:t>
            </w:r>
            <w:r>
              <w:rPr>
                <w:rFonts w:ascii="Arial" w:eastAsia="MS Mincho" w:hAnsi="Arial" w:cs="Arial"/>
                <w:color w:val="000000" w:themeColor="text1"/>
                <w:sz w:val="20"/>
                <w:szCs w:val="20"/>
                <w:lang w:val="en-GB" w:eastAsia="en-GB"/>
              </w:rPr>
              <w:t xml:space="preserve">with affected communities. Funding will also be required for building capacities of community members to assist the transition towards alternative livelihoods. </w:t>
            </w:r>
            <w:r>
              <w:rPr>
                <w:rFonts w:ascii="Arial" w:eastAsia="MS Mincho" w:hAnsi="Arial" w:cs="Arial"/>
                <w:color w:val="000000" w:themeColor="text1"/>
                <w:sz w:val="20"/>
                <w:szCs w:val="20"/>
                <w:lang w:eastAsia="en-GB"/>
              </w:rPr>
              <w:t>Access to long term capital, grants, or loans to support the new alternative income opportunities is also needed.</w:t>
            </w:r>
          </w:p>
          <w:p w:rsidR="008432AE" w:rsidRDefault="008432AE">
            <w:pPr>
              <w:widowControl/>
              <w:autoSpaceDE/>
              <w:adjustRightInd/>
              <w:spacing w:before="40" w:after="40"/>
              <w:rPr>
                <w:rFonts w:ascii="Arial" w:eastAsia="MS Mincho" w:hAnsi="Arial" w:cs="Arial"/>
                <w:color w:val="000000" w:themeColor="text1"/>
                <w:sz w:val="20"/>
                <w:szCs w:val="20"/>
                <w:lang w:val="en-GB" w:eastAsia="en-GB"/>
              </w:rPr>
            </w:pPr>
          </w:p>
          <w:p w:rsidR="008432AE" w:rsidRDefault="008432AE">
            <w:pPr>
              <w:widowControl/>
              <w:autoSpaceDE/>
              <w:adjustRightInd/>
              <w:spacing w:before="40" w:after="40"/>
              <w:rPr>
                <w:rFonts w:ascii="Arial" w:eastAsia="MS Mincho" w:hAnsi="Arial" w:cs="Arial"/>
                <w:color w:val="0000FF"/>
                <w:sz w:val="20"/>
                <w:szCs w:val="20"/>
                <w:highlight w:val="yellow"/>
                <w:lang w:val="en-GB" w:eastAsia="en-GB"/>
              </w:rPr>
            </w:pPr>
            <w:r>
              <w:rPr>
                <w:rFonts w:ascii="Arial" w:eastAsia="MS Mincho" w:hAnsi="Arial" w:cs="Arial"/>
                <w:color w:val="0000FF"/>
                <w:sz w:val="20"/>
                <w:szCs w:val="20"/>
                <w:highlight w:val="yellow"/>
                <w:lang w:val="en-GB" w:eastAsia="en-GB"/>
              </w:rPr>
              <w:t xml:space="preserve"> </w:t>
            </w:r>
          </w:p>
        </w:tc>
      </w:tr>
    </w:tbl>
    <w:p w:rsidR="008432AE" w:rsidRDefault="008432AE" w:rsidP="008432AE">
      <w:pPr>
        <w:pStyle w:val="FootnoteText"/>
        <w:rPr>
          <w:rFonts w:ascii="Times New Roman" w:hAnsi="Times New Roman"/>
          <w:sz w:val="20"/>
        </w:rPr>
      </w:pPr>
    </w:p>
    <w:p w:rsidR="008432AE" w:rsidRDefault="008432AE" w:rsidP="008432AE"/>
    <w:p w:rsidR="00823FFC" w:rsidRDefault="00823FFC" w:rsidP="008432AE"/>
    <w:p w:rsidR="00823FFC" w:rsidRDefault="00823FFC" w:rsidP="008432AE"/>
    <w:p w:rsidR="00823FFC" w:rsidRDefault="00823FFC" w:rsidP="008432AE"/>
    <w:p w:rsidR="00823FFC" w:rsidRDefault="00823FFC" w:rsidP="008432AE"/>
    <w:p w:rsidR="00823FFC" w:rsidRDefault="00823FFC" w:rsidP="008432AE"/>
    <w:p w:rsidR="00823FFC" w:rsidRDefault="00823FFC" w:rsidP="008432AE"/>
    <w:p w:rsidR="00823FFC" w:rsidRDefault="00823FFC" w:rsidP="008432AE"/>
    <w:p w:rsidR="00823FFC" w:rsidRDefault="00823FFC" w:rsidP="008432AE"/>
    <w:p w:rsidR="00823FFC" w:rsidRDefault="00823FFC" w:rsidP="008432AE"/>
    <w:p w:rsidR="00823FFC" w:rsidRDefault="00823FFC" w:rsidP="008432AE"/>
    <w:p w:rsidR="008432AE" w:rsidRDefault="008432AE" w:rsidP="008432AE"/>
    <w:p w:rsidR="008432AE" w:rsidRPr="00823FFC" w:rsidRDefault="008432AE" w:rsidP="008432AE">
      <w:pPr>
        <w:outlineLvl w:val="0"/>
        <w:rPr>
          <w:b/>
          <w:sz w:val="22"/>
          <w:szCs w:val="22"/>
        </w:rPr>
      </w:pPr>
      <w:r w:rsidRPr="00823FFC">
        <w:rPr>
          <w:b/>
          <w:sz w:val="22"/>
          <w:szCs w:val="22"/>
        </w:rPr>
        <w:lastRenderedPageBreak/>
        <w:t>References</w:t>
      </w:r>
    </w:p>
    <w:p w:rsidR="008432AE" w:rsidRDefault="008432AE" w:rsidP="008432AE"/>
    <w:p w:rsidR="008432AE" w:rsidRDefault="008432AE" w:rsidP="008432AE">
      <w:pPr>
        <w:ind w:left="567" w:hanging="567"/>
        <w:rPr>
          <w:rFonts w:eastAsia="MS Mincho" w:cs="Arial"/>
          <w:color w:val="000000" w:themeColor="text1"/>
          <w:szCs w:val="20"/>
          <w:lang w:eastAsia="en-GB"/>
        </w:rPr>
      </w:pPr>
      <w:r>
        <w:rPr>
          <w:rFonts w:eastAsia="MS Mincho" w:cs="Arial"/>
          <w:color w:val="000000" w:themeColor="text1"/>
          <w:szCs w:val="20"/>
          <w:lang w:val="en-GB" w:eastAsia="en-GB"/>
        </w:rPr>
        <w:t xml:space="preserve">Allison E, Ellis F. 2001. The Livelihoods Approach and Management of Small-Scale Fisheries. Marine Policy, </w:t>
      </w:r>
      <w:r>
        <w:rPr>
          <w:rFonts w:eastAsia="MS Mincho" w:cs="Arial"/>
          <w:color w:val="000000" w:themeColor="text1"/>
          <w:szCs w:val="20"/>
          <w:lang w:eastAsia="en-GB"/>
        </w:rPr>
        <w:t>25, 377-388.</w:t>
      </w:r>
    </w:p>
    <w:p w:rsidR="008432AE" w:rsidRDefault="008432AE" w:rsidP="008432AE">
      <w:pPr>
        <w:ind w:left="567" w:hanging="567"/>
        <w:rPr>
          <w:rFonts w:eastAsia="MS Mincho" w:cs="Arial"/>
          <w:color w:val="000000" w:themeColor="text1"/>
          <w:szCs w:val="20"/>
          <w:lang w:val="en-GB" w:eastAsia="en-GB"/>
        </w:rPr>
      </w:pPr>
      <w:r>
        <w:rPr>
          <w:rFonts w:eastAsia="MS Mincho" w:cs="Arial"/>
          <w:color w:val="000000" w:themeColor="text1"/>
          <w:szCs w:val="20"/>
          <w:lang w:val="en-GB" w:eastAsia="en-GB"/>
        </w:rPr>
        <w:t xml:space="preserve">Ayala. 2014. First assessment of Mobulid rays fishery in Peru. </w:t>
      </w:r>
      <w:r>
        <w:rPr>
          <w:rFonts w:eastAsia="MS Mincho" w:cs="Arial"/>
          <w:color w:val="000000" w:themeColor="text1"/>
          <w:szCs w:val="20"/>
          <w:lang w:val="fr-FR" w:eastAsia="en-GB"/>
        </w:rPr>
        <w:t xml:space="preserve">Asociación Peruana para La Conservación de la Naturaleza (APECO). </w:t>
      </w:r>
      <w:r>
        <w:rPr>
          <w:rFonts w:eastAsia="MS Mincho" w:cs="Arial"/>
          <w:color w:val="000000" w:themeColor="text1"/>
          <w:szCs w:val="20"/>
          <w:lang w:val="en-GB" w:eastAsia="en-GB"/>
        </w:rPr>
        <w:t>Final Project Report to the Save Our Seas Foundation.</w:t>
      </w:r>
    </w:p>
    <w:p w:rsidR="008432AE" w:rsidRDefault="008432AE" w:rsidP="008432AE">
      <w:pPr>
        <w:ind w:left="567" w:hanging="567"/>
        <w:rPr>
          <w:rFonts w:eastAsia="MS Mincho" w:cs="Arial"/>
          <w:color w:val="000000" w:themeColor="text1"/>
          <w:szCs w:val="20"/>
          <w:lang w:val="en-GB" w:eastAsia="en-GB"/>
        </w:rPr>
      </w:pPr>
      <w:r>
        <w:rPr>
          <w:rFonts w:eastAsia="MS Mincho" w:cs="Arial"/>
          <w:color w:val="000000" w:themeColor="text1"/>
          <w:szCs w:val="20"/>
          <w:lang w:val="en-GB" w:eastAsia="en-GB"/>
        </w:rPr>
        <w:t xml:space="preserve">Bustamante C, Couturier L, Bennett M. 2012. First record of </w:t>
      </w:r>
      <w:r>
        <w:rPr>
          <w:rFonts w:eastAsia="MS Mincho" w:cs="Arial"/>
          <w:i/>
          <w:color w:val="000000" w:themeColor="text1"/>
          <w:szCs w:val="20"/>
          <w:lang w:val="en-GB" w:eastAsia="en-GB"/>
        </w:rPr>
        <w:t>Mobula japanica</w:t>
      </w:r>
      <w:r>
        <w:rPr>
          <w:rFonts w:eastAsia="MS Mincho" w:cs="Arial"/>
          <w:color w:val="000000" w:themeColor="text1"/>
          <w:szCs w:val="20"/>
          <w:lang w:val="en-GB" w:eastAsia="en-GB"/>
        </w:rPr>
        <w:t xml:space="preserve"> (Rajiformes: Myliobatidae) from the south-eastern Pacific Ocean. Marine Biodiversity Records; Volume 5; e48; 4 pages.</w:t>
      </w:r>
    </w:p>
    <w:p w:rsidR="008432AE" w:rsidRDefault="008432AE" w:rsidP="008432AE">
      <w:pPr>
        <w:ind w:left="567" w:hanging="567"/>
        <w:rPr>
          <w:rFonts w:eastAsia="MS Mincho" w:cs="Arial"/>
          <w:color w:val="000000" w:themeColor="text1"/>
          <w:szCs w:val="20"/>
          <w:lang w:val="en-GB" w:eastAsia="en-GB"/>
        </w:rPr>
      </w:pPr>
      <w:r>
        <w:rPr>
          <w:rFonts w:eastAsia="MS Mincho" w:cs="Arial"/>
          <w:color w:val="000000" w:themeColor="text1"/>
          <w:szCs w:val="20"/>
          <w:lang w:val="en-GB" w:eastAsia="en-GB"/>
        </w:rPr>
        <w:t xml:space="preserve">Clark TB, Smith WD, Bizzarro JJ. 2006.  </w:t>
      </w:r>
      <w:r>
        <w:rPr>
          <w:rFonts w:eastAsia="MS Mincho" w:cs="Arial"/>
          <w:i/>
          <w:color w:val="000000" w:themeColor="text1"/>
          <w:szCs w:val="20"/>
          <w:lang w:val="en-GB" w:eastAsia="en-GB"/>
        </w:rPr>
        <w:t>Mobula tarapacana</w:t>
      </w:r>
      <w:r>
        <w:rPr>
          <w:rFonts w:eastAsia="MS Mincho" w:cs="Arial"/>
          <w:color w:val="000000" w:themeColor="text1"/>
          <w:szCs w:val="20"/>
          <w:lang w:val="en-GB" w:eastAsia="en-GB"/>
        </w:rPr>
        <w:t>. The IUCN Red List of Threatened Species. Version 2014.3. &lt;www.iucnredlist.org&gt;.</w:t>
      </w:r>
    </w:p>
    <w:p w:rsidR="008432AE" w:rsidRDefault="008432AE" w:rsidP="008432AE">
      <w:pPr>
        <w:ind w:left="567" w:hanging="567"/>
        <w:rPr>
          <w:rFonts w:eastAsia="MS Mincho" w:cs="Arial"/>
          <w:color w:val="000000" w:themeColor="text1"/>
          <w:szCs w:val="20"/>
          <w:lang w:val="en-GB" w:eastAsia="en-GB"/>
        </w:rPr>
      </w:pPr>
      <w:r>
        <w:rPr>
          <w:rFonts w:eastAsia="MS Mincho" w:cs="Arial"/>
          <w:color w:val="000000" w:themeColor="text1"/>
          <w:szCs w:val="20"/>
          <w:lang w:val="en-GB" w:eastAsia="en-GB"/>
        </w:rPr>
        <w:t>Couturier LIE, Marshall AD, Jaine FRA, Kashiwagi T, Pierce SJ, Townsend KA, Weeks SJ, Bennet MB, Richardson AJ. 2012. Biology, Ecology and Conservation of the Mobulidae. Journal of Fish Biology, 80: 1075-1119.</w:t>
      </w:r>
    </w:p>
    <w:p w:rsidR="008432AE" w:rsidRDefault="008432AE" w:rsidP="008432AE">
      <w:pPr>
        <w:ind w:left="567" w:hanging="567"/>
        <w:rPr>
          <w:rFonts w:eastAsia="MS Mincho" w:cs="Arial"/>
          <w:color w:val="000000" w:themeColor="text1"/>
          <w:szCs w:val="20"/>
          <w:lang w:val="en-GB" w:eastAsia="en-GB"/>
        </w:rPr>
      </w:pPr>
      <w:r>
        <w:rPr>
          <w:rFonts w:eastAsia="MS Mincho" w:cs="Arial"/>
          <w:color w:val="000000" w:themeColor="text1"/>
          <w:szCs w:val="20"/>
          <w:lang w:val="en-GB" w:eastAsia="en-GB"/>
        </w:rPr>
        <w:t>Dewar H. 2002. Preliminary report: Manta harvest in Lamakera. p. 3 p. Oceanside, USA: Report from the Pfleger Institue of Environmental Research and the Nature Conservancy.Fernando &amp; Stevens 2011).</w:t>
      </w:r>
    </w:p>
    <w:p w:rsidR="008432AE" w:rsidRDefault="008432AE" w:rsidP="008432AE">
      <w:pPr>
        <w:ind w:left="567" w:hanging="567"/>
        <w:rPr>
          <w:rFonts w:eastAsia="MS Mincho" w:cs="Arial"/>
          <w:color w:val="000000" w:themeColor="text1"/>
          <w:szCs w:val="20"/>
          <w:lang w:val="en-GB" w:eastAsia="en-GB"/>
        </w:rPr>
      </w:pPr>
      <w:r>
        <w:rPr>
          <w:rFonts w:eastAsia="MS Mincho" w:cs="Arial"/>
          <w:color w:val="000000" w:themeColor="text1"/>
          <w:szCs w:val="20"/>
          <w:lang w:val="en-GB" w:eastAsia="en-GB"/>
        </w:rPr>
        <w:t>Heinrichs S, O'Malley M, Medd H, Hilton P. 2011. Manta Ray of Hope 2011 Report: The Global Threat to Manta and Mobula Rays. WildAid, San Francisco, CA..</w:t>
      </w:r>
    </w:p>
    <w:p w:rsidR="008432AE" w:rsidRDefault="008432AE" w:rsidP="008432AE">
      <w:pPr>
        <w:ind w:left="567" w:hanging="567"/>
        <w:rPr>
          <w:rFonts w:eastAsia="MS Mincho" w:cs="Arial"/>
          <w:color w:val="000000" w:themeColor="text1"/>
          <w:szCs w:val="20"/>
          <w:lang w:eastAsia="en-GB"/>
        </w:rPr>
      </w:pPr>
      <w:r>
        <w:rPr>
          <w:rFonts w:eastAsia="MS Mincho" w:cs="Arial"/>
          <w:color w:val="000000" w:themeColor="text1"/>
          <w:szCs w:val="20"/>
          <w:lang w:eastAsia="en-GB"/>
        </w:rPr>
        <w:t>Lawson JM, Fordham SV, O’Malley MP, Davidson LN, Walls RH, Heupel MR, Stevens G, Fernando D, Budziak A, Simpfendorfer CA, Ender I. Sympathy for the devil: a conservation strategy for devil and manta rays. PeerJ. 2017 Mar 14;5:e3027.</w:t>
      </w:r>
    </w:p>
    <w:p w:rsidR="008432AE" w:rsidRDefault="008432AE" w:rsidP="008432AE">
      <w:pPr>
        <w:ind w:left="567" w:hanging="567"/>
        <w:rPr>
          <w:rFonts w:eastAsia="MS Mincho" w:cs="Arial"/>
          <w:color w:val="000000" w:themeColor="text1"/>
          <w:szCs w:val="20"/>
          <w:lang w:val="en-GB" w:eastAsia="en-GB"/>
        </w:rPr>
      </w:pPr>
      <w:r>
        <w:rPr>
          <w:rFonts w:eastAsia="MS Mincho" w:cs="Arial"/>
          <w:color w:val="000000" w:themeColor="text1"/>
          <w:szCs w:val="20"/>
          <w:lang w:val="en-GB" w:eastAsia="en-GB"/>
        </w:rPr>
        <w:t xml:space="preserve">Lewis SA, Setiasih N, Fahmi , Dharmadi , O'Malley MP, Campbell SJ, Yusuf M, Sianipar AB. 2015. Assessing Indonesian manta and devil ray populations through historical landings and fishing community interviews. </w:t>
      </w:r>
      <w:r>
        <w:rPr>
          <w:rFonts w:eastAsia="MS Mincho" w:cs="Arial"/>
          <w:i/>
          <w:color w:val="000000" w:themeColor="text1"/>
          <w:szCs w:val="20"/>
          <w:lang w:val="en-GB" w:eastAsia="en-GB"/>
        </w:rPr>
        <w:t>PeerJ PrePrints</w:t>
      </w:r>
      <w:r>
        <w:rPr>
          <w:rFonts w:eastAsia="MS Mincho" w:cs="Arial"/>
          <w:color w:val="000000" w:themeColor="text1"/>
          <w:szCs w:val="20"/>
          <w:lang w:val="en-GB" w:eastAsia="en-GB"/>
        </w:rPr>
        <w:t xml:space="preserve"> 3:e1642 </w:t>
      </w:r>
      <w:hyperlink r:id="rId17" w:history="1">
        <w:r>
          <w:rPr>
            <w:rStyle w:val="Hyperlink"/>
            <w:rFonts w:eastAsia="MS Mincho" w:cs="Arial"/>
            <w:szCs w:val="20"/>
            <w:lang w:val="en-GB" w:eastAsia="en-GB"/>
          </w:rPr>
          <w:t>https://dx.doi.org/10.7287/peerj.preprints.1334v1</w:t>
        </w:r>
      </w:hyperlink>
      <w:hyperlink r:id="rId18" w:history="1">
        <w:r>
          <w:rPr>
            <w:rStyle w:val="Hyperlink"/>
            <w:rFonts w:cs="Arial"/>
          </w:rPr>
          <w:t>https://dx.doi.org/10.7287/peerj.preprints.1334v1</w:t>
        </w:r>
      </w:hyperlink>
    </w:p>
    <w:p w:rsidR="008432AE" w:rsidRDefault="008432AE" w:rsidP="008432AE">
      <w:pPr>
        <w:ind w:left="567" w:hanging="567"/>
        <w:rPr>
          <w:rFonts w:eastAsia="MS Mincho" w:cs="Arial"/>
          <w:color w:val="000000" w:themeColor="text1"/>
          <w:szCs w:val="20"/>
          <w:lang w:val="en-GB" w:eastAsia="en-GB"/>
        </w:rPr>
      </w:pPr>
      <w:r>
        <w:rPr>
          <w:rFonts w:eastAsia="MS Mincho" w:cs="Arial"/>
          <w:color w:val="000000" w:themeColor="text1"/>
          <w:szCs w:val="20"/>
          <w:lang w:val="en-GB" w:eastAsia="en-GB"/>
        </w:rPr>
        <w:t xml:space="preserve">Rajapackiam S, Mohan S, Rudramurthy N. 2007. Utilization of gill rakers of lesser devil ray </w:t>
      </w:r>
      <w:r>
        <w:rPr>
          <w:rFonts w:eastAsia="MS Mincho" w:cs="Arial"/>
          <w:i/>
          <w:color w:val="000000" w:themeColor="text1"/>
          <w:szCs w:val="20"/>
          <w:lang w:val="en-GB" w:eastAsia="en-GB"/>
        </w:rPr>
        <w:t xml:space="preserve">Mobula diabolus </w:t>
      </w:r>
      <w:r>
        <w:rPr>
          <w:rFonts w:eastAsia="MS Mincho" w:cs="Arial"/>
          <w:color w:val="000000" w:themeColor="text1"/>
          <w:szCs w:val="20"/>
          <w:lang w:val="en-GB" w:eastAsia="en-GB"/>
        </w:rPr>
        <w:t>– a new fish byproduct. Marine Fisheries Information Service, Technical and Extension Series, 191: 22-23.</w:t>
      </w:r>
    </w:p>
    <w:p w:rsidR="008432AE" w:rsidRDefault="008432AE" w:rsidP="008432AE">
      <w:pPr>
        <w:ind w:left="567" w:hanging="567"/>
        <w:rPr>
          <w:rFonts w:eastAsia="MS Mincho" w:cs="Arial"/>
          <w:color w:val="000000" w:themeColor="text1"/>
          <w:szCs w:val="20"/>
          <w:lang w:eastAsia="en-GB"/>
        </w:rPr>
      </w:pPr>
      <w:r>
        <w:rPr>
          <w:rFonts w:eastAsia="MS Mincho" w:cs="Arial"/>
          <w:color w:val="000000" w:themeColor="text1"/>
          <w:szCs w:val="20"/>
          <w:lang w:eastAsia="en-GB"/>
        </w:rPr>
        <w:t>Roe D, Booker F, Day M, Zhou W, Allebone-Webb S, Hill N, Kumpel N, Petrokofsky G, Redford K, Russell D, Shepherd G, Wright J, Sunderland T. 2015. Are Alternative Livelihood Projects</w:t>
      </w:r>
      <w:r>
        <w:rPr>
          <w:rFonts w:ascii="MS Gothic" w:eastAsia="MS Gothic" w:hAnsi="MS Gothic" w:cs="MS Gothic" w:hint="eastAsia"/>
          <w:color w:val="000000" w:themeColor="text1"/>
          <w:szCs w:val="20"/>
          <w:lang w:eastAsia="en-GB"/>
        </w:rPr>
        <w:t> </w:t>
      </w:r>
      <w:r>
        <w:rPr>
          <w:rFonts w:eastAsia="MS Mincho" w:cs="Arial"/>
          <w:color w:val="000000" w:themeColor="text1"/>
          <w:szCs w:val="20"/>
          <w:lang w:eastAsia="en-GB"/>
        </w:rPr>
        <w:t>Effective at Reducing Local Threats to Specified Elements of Biodiversity and/or Improving or Maintaining the Conservation Status of Those Elements? Environmental Evidence, 4, 22.</w:t>
      </w:r>
    </w:p>
    <w:p w:rsidR="008432AE" w:rsidRDefault="008432AE" w:rsidP="008432AE">
      <w:pPr>
        <w:ind w:left="567" w:hanging="567"/>
        <w:rPr>
          <w:rFonts w:eastAsia="MS Mincho" w:cs="Arial"/>
          <w:color w:val="000000" w:themeColor="text1"/>
          <w:szCs w:val="20"/>
          <w:lang w:val="en-GB" w:eastAsia="en-GB"/>
        </w:rPr>
      </w:pPr>
      <w:r>
        <w:rPr>
          <w:rFonts w:eastAsia="MS Mincho" w:cs="Arial"/>
          <w:color w:val="000000" w:themeColor="text1"/>
          <w:szCs w:val="20"/>
          <w:lang w:val="en-GB" w:eastAsia="en-GB"/>
        </w:rPr>
        <w:t xml:space="preserve">White WT, Clark TB, Smith WD, Bizzarro JJ. 2006a. </w:t>
      </w:r>
      <w:r>
        <w:rPr>
          <w:rFonts w:eastAsia="MS Mincho" w:cs="Arial"/>
          <w:i/>
          <w:color w:val="000000" w:themeColor="text1"/>
          <w:szCs w:val="20"/>
          <w:lang w:val="en-GB" w:eastAsia="en-GB"/>
        </w:rPr>
        <w:t>Mobula japanica</w:t>
      </w:r>
      <w:r>
        <w:rPr>
          <w:rFonts w:eastAsia="MS Mincho" w:cs="Arial"/>
          <w:color w:val="000000" w:themeColor="text1"/>
          <w:szCs w:val="20"/>
          <w:lang w:val="en-GB" w:eastAsia="en-GB"/>
        </w:rPr>
        <w:t>. In: IUCN 2011. IUCN Red List of Threatened Species. Version 2011.2. &lt;</w:t>
      </w:r>
      <w:hyperlink r:id="rId19" w:history="1">
        <w:r>
          <w:rPr>
            <w:rStyle w:val="Hyperlink"/>
            <w:rFonts w:eastAsia="MS Mincho" w:cs="Arial"/>
            <w:szCs w:val="20"/>
            <w:lang w:val="en-GB" w:eastAsia="en-GB"/>
          </w:rPr>
          <w:t>www.iucnredlist.org</w:t>
        </w:r>
      </w:hyperlink>
      <w:r>
        <w:rPr>
          <w:rFonts w:eastAsia="MS Mincho" w:cs="Arial"/>
          <w:color w:val="000000" w:themeColor="text1"/>
          <w:szCs w:val="20"/>
          <w:lang w:val="en-GB" w:eastAsia="en-GB"/>
        </w:rPr>
        <w:t>&gt;</w:t>
      </w:r>
    </w:p>
    <w:p w:rsidR="008432AE" w:rsidRDefault="008432AE" w:rsidP="008432AE">
      <w:pPr>
        <w:ind w:left="567" w:hanging="567"/>
        <w:rPr>
          <w:rFonts w:eastAsia="MS Mincho" w:cs="Arial"/>
          <w:color w:val="000000" w:themeColor="text1"/>
          <w:szCs w:val="20"/>
          <w:lang w:val="en-GB" w:eastAsia="en-GB"/>
        </w:rPr>
      </w:pPr>
      <w:r>
        <w:rPr>
          <w:rFonts w:eastAsia="MS Mincho" w:cs="Arial"/>
          <w:color w:val="000000" w:themeColor="text1"/>
          <w:szCs w:val="20"/>
          <w:lang w:val="en-GB" w:eastAsia="en-GB"/>
        </w:rPr>
        <w:t>White WT, Last PR, Stevens JD, Yearsley GK, Fahmi, Dharmadi. 2006b. Economically important sharks and rays of Indonesia. Australian Centre for International Agricultural Research. 338 pp.</w:t>
      </w:r>
    </w:p>
    <w:p w:rsidR="008432AE" w:rsidRDefault="008432AE" w:rsidP="008432AE">
      <w:pPr>
        <w:ind w:left="567" w:hanging="567"/>
        <w:rPr>
          <w:rFonts w:eastAsia="MS Mincho" w:cs="Arial"/>
          <w:color w:val="000000" w:themeColor="text1"/>
          <w:szCs w:val="20"/>
          <w:lang w:val="en-GB" w:eastAsia="en-GB"/>
        </w:rPr>
      </w:pPr>
      <w:r>
        <w:rPr>
          <w:rFonts w:eastAsia="MS Mincho" w:cs="Arial"/>
          <w:color w:val="000000" w:themeColor="text1"/>
          <w:szCs w:val="20"/>
          <w:lang w:val="en-GB" w:eastAsia="en-GB"/>
        </w:rPr>
        <w:t>White W, Kyne P. 2010. The status of chondrichthyan conservation in the Indo-Australasian region. Journal of Fish Biology, 76(9), 2090-2117.</w:t>
      </w:r>
    </w:p>
    <w:p w:rsidR="008432AE" w:rsidRDefault="008432AE" w:rsidP="008432AE">
      <w:pPr>
        <w:rPr>
          <w:rFonts w:eastAsiaTheme="minorHAnsi" w:cs="Arial"/>
          <w:sz w:val="22"/>
          <w:szCs w:val="22"/>
        </w:rPr>
      </w:pPr>
    </w:p>
    <w:p w:rsidR="00823FFC" w:rsidRDefault="00823FFC" w:rsidP="008432AE">
      <w:pPr>
        <w:rPr>
          <w:rFonts w:eastAsiaTheme="minorHAnsi" w:cs="Arial"/>
          <w:sz w:val="22"/>
          <w:szCs w:val="22"/>
        </w:rPr>
        <w:sectPr w:rsidR="00823FFC" w:rsidSect="00823FFC">
          <w:headerReference w:type="even" r:id="rId20"/>
          <w:headerReference w:type="default" r:id="rId21"/>
          <w:headerReference w:type="first" r:id="rId22"/>
          <w:footerReference w:type="first" r:id="rId23"/>
          <w:endnotePr>
            <w:numFmt w:val="decimal"/>
          </w:endnotePr>
          <w:pgSz w:w="11905" w:h="16837" w:code="9"/>
          <w:pgMar w:top="1008" w:right="1411" w:bottom="1152" w:left="1411" w:header="432" w:footer="432" w:gutter="0"/>
          <w:cols w:space="720"/>
          <w:noEndnote/>
          <w:titlePg/>
          <w:docGrid w:linePitch="272"/>
        </w:sectPr>
      </w:pPr>
    </w:p>
    <w:p w:rsidR="00823FFC" w:rsidRPr="00823FFC" w:rsidRDefault="00823FFC" w:rsidP="00823FFC">
      <w:pPr>
        <w:jc w:val="right"/>
        <w:rPr>
          <w:rFonts w:eastAsiaTheme="minorHAnsi" w:cs="Arial"/>
          <w:b/>
          <w:sz w:val="22"/>
          <w:szCs w:val="22"/>
        </w:rPr>
      </w:pPr>
      <w:r w:rsidRPr="00823FFC">
        <w:rPr>
          <w:rFonts w:eastAsiaTheme="minorHAnsi" w:cs="Arial"/>
          <w:b/>
          <w:sz w:val="22"/>
          <w:szCs w:val="22"/>
        </w:rPr>
        <w:lastRenderedPageBreak/>
        <w:t>Annex</w:t>
      </w:r>
      <w:r w:rsidR="008432AE" w:rsidRPr="00823FFC">
        <w:rPr>
          <w:rFonts w:eastAsiaTheme="minorHAnsi" w:cs="Arial"/>
          <w:b/>
          <w:sz w:val="22"/>
          <w:szCs w:val="22"/>
        </w:rPr>
        <w:t xml:space="preserve"> I. </w:t>
      </w:r>
    </w:p>
    <w:p w:rsidR="00823FFC" w:rsidRDefault="00823FFC" w:rsidP="008432AE">
      <w:pPr>
        <w:rPr>
          <w:rFonts w:eastAsiaTheme="minorHAnsi" w:cs="Arial"/>
          <w:sz w:val="22"/>
          <w:szCs w:val="22"/>
        </w:rPr>
      </w:pPr>
    </w:p>
    <w:p w:rsidR="008432AE" w:rsidRPr="00823FFC" w:rsidRDefault="008432AE" w:rsidP="008432AE">
      <w:pPr>
        <w:rPr>
          <w:rFonts w:eastAsiaTheme="minorHAnsi" w:cs="Arial"/>
          <w:sz w:val="22"/>
          <w:szCs w:val="22"/>
        </w:rPr>
      </w:pPr>
      <w:r w:rsidRPr="00823FFC">
        <w:rPr>
          <w:rFonts w:eastAsiaTheme="minorHAnsi" w:cs="Arial"/>
          <w:sz w:val="22"/>
          <w:szCs w:val="22"/>
        </w:rPr>
        <w:t xml:space="preserve">Table by Lawson </w:t>
      </w:r>
      <w:r w:rsidRPr="00823FFC">
        <w:rPr>
          <w:rFonts w:eastAsiaTheme="minorHAnsi" w:cs="Arial"/>
          <w:i/>
          <w:sz w:val="22"/>
          <w:szCs w:val="22"/>
        </w:rPr>
        <w:t>et al.</w:t>
      </w:r>
      <w:r w:rsidRPr="00823FFC">
        <w:rPr>
          <w:rFonts w:eastAsiaTheme="minorHAnsi" w:cs="Arial"/>
          <w:sz w:val="22"/>
          <w:szCs w:val="22"/>
        </w:rPr>
        <w:t xml:space="preserve"> (2017). </w:t>
      </w:r>
      <w:r w:rsidRPr="00823FFC">
        <w:rPr>
          <w:rFonts w:eastAsiaTheme="minorHAnsi" w:cs="Arial"/>
          <w:b/>
          <w:sz w:val="22"/>
          <w:szCs w:val="22"/>
        </w:rPr>
        <w:t xml:space="preserve">International, national, and territory/state protections currently in place for devil and manta rays. </w:t>
      </w:r>
      <w:r w:rsidRPr="00823FFC">
        <w:rPr>
          <w:rFonts w:eastAsiaTheme="minorHAnsi" w:cs="Arial"/>
          <w:sz w:val="22"/>
          <w:szCs w:val="22"/>
        </w:rPr>
        <w:t>International, national, territorial, and state legal protection that restricts fishing and/or trade of a single or multiple species of devil (</w:t>
      </w:r>
      <w:r w:rsidRPr="00823FFC">
        <w:rPr>
          <w:rFonts w:eastAsiaTheme="minorHAnsi" w:cs="Arial"/>
          <w:i/>
          <w:sz w:val="22"/>
          <w:szCs w:val="22"/>
        </w:rPr>
        <w:t>Mobula spp</w:t>
      </w:r>
      <w:r w:rsidRPr="00823FFC">
        <w:rPr>
          <w:rFonts w:eastAsiaTheme="minorHAnsi" w:cs="Arial"/>
          <w:sz w:val="22"/>
          <w:szCs w:val="22"/>
        </w:rPr>
        <w:t>.) and/or manta (</w:t>
      </w:r>
      <w:r w:rsidRPr="00823FFC">
        <w:rPr>
          <w:rFonts w:eastAsiaTheme="minorHAnsi" w:cs="Arial"/>
          <w:i/>
          <w:sz w:val="22"/>
          <w:szCs w:val="22"/>
        </w:rPr>
        <w:t>Manta spp.)</w:t>
      </w:r>
      <w:r w:rsidRPr="00823FFC">
        <w:rPr>
          <w:rFonts w:eastAsiaTheme="minorHAnsi" w:cs="Arial"/>
          <w:sz w:val="22"/>
          <w:szCs w:val="22"/>
        </w:rPr>
        <w:t xml:space="preserve"> ray. The term legal protection is used here to refer to protection obligation, legal or otherwise, and does not examine protection implementation success or effectiveness. The date that this legal protection was passed is included in brackets. </w:t>
      </w:r>
    </w:p>
    <w:p w:rsidR="008432AE" w:rsidRDefault="008432AE" w:rsidP="008432AE">
      <w:pPr>
        <w:rPr>
          <w:rFonts w:eastAsiaTheme="minorHAnsi" w:cs="Arial"/>
          <w:szCs w:val="22"/>
        </w:rPr>
      </w:pPr>
    </w:p>
    <w:p w:rsidR="008432AE" w:rsidRDefault="008432AE" w:rsidP="008432AE">
      <w:pPr>
        <w:rPr>
          <w:rFonts w:eastAsiaTheme="minorHAnsi" w:cs="Arial"/>
          <w:szCs w:val="22"/>
        </w:rPr>
      </w:pPr>
    </w:p>
    <w:p w:rsidR="008432AE" w:rsidRDefault="008432AE" w:rsidP="008432AE">
      <w:pPr>
        <w:rPr>
          <w:rFonts w:eastAsiaTheme="minorHAnsi" w:cs="Arial"/>
          <w:szCs w:val="22"/>
        </w:rPr>
      </w:pPr>
      <w:r>
        <w:rPr>
          <w:rFonts w:ascii="Times New Roman" w:hAnsi="Times New Roman"/>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72390</wp:posOffset>
            </wp:positionV>
            <wp:extent cx="5943600" cy="3771900"/>
            <wp:effectExtent l="0" t="0" r="0" b="0"/>
            <wp:wrapNone/>
            <wp:docPr id="10" name="Picture 10" descr="Macintosh HD:Users:Isabel:Desktop:Screen Shot 2017-05-25 at 14.0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sabel:Desktop:Screen Shot 2017-05-25 at 14.02.5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771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3903345</wp:posOffset>
            </wp:positionV>
            <wp:extent cx="5937250" cy="3091180"/>
            <wp:effectExtent l="0" t="0" r="6350" b="0"/>
            <wp:wrapNone/>
            <wp:docPr id="7" name="Picture 7" descr="Macintosh HD:Users:Isabel:Desktop:Screen Shot 2017-05-25 at 14.0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sabel:Desktop:Screen Shot 2017-05-25 at 14.05.3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7250" cy="3091180"/>
                    </a:xfrm>
                    <a:prstGeom prst="rect">
                      <a:avLst/>
                    </a:prstGeom>
                    <a:noFill/>
                  </pic:spPr>
                </pic:pic>
              </a:graphicData>
            </a:graphic>
            <wp14:sizeRelH relativeFrom="page">
              <wp14:pctWidth>0</wp14:pctWidth>
            </wp14:sizeRelH>
            <wp14:sizeRelV relativeFrom="page">
              <wp14:pctHeight>0</wp14:pctHeight>
            </wp14:sizeRelV>
          </wp:anchor>
        </w:drawing>
      </w: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rPr>
          <w:rFonts w:eastAsiaTheme="minorHAnsi" w:cs="Arial"/>
          <w:sz w:val="22"/>
          <w:szCs w:val="22"/>
        </w:rPr>
      </w:pPr>
    </w:p>
    <w:p w:rsidR="008432AE" w:rsidRDefault="008432AE" w:rsidP="008432AE">
      <w:pPr>
        <w:jc w:val="right"/>
        <w:rPr>
          <w:rFonts w:eastAsiaTheme="minorHAnsi" w:cs="Arial"/>
          <w:sz w:val="22"/>
          <w:szCs w:val="22"/>
        </w:rPr>
      </w:pPr>
    </w:p>
    <w:p w:rsidR="008432AE" w:rsidRDefault="008432AE" w:rsidP="008432AE">
      <w:pPr>
        <w:jc w:val="right"/>
        <w:rPr>
          <w:rFonts w:eastAsiaTheme="minorHAnsi" w:cs="Arial"/>
          <w:sz w:val="22"/>
          <w:szCs w:val="22"/>
        </w:rPr>
      </w:pPr>
      <w:r>
        <w:rPr>
          <w:rFonts w:eastAsiaTheme="minorHAnsi" w:cs="Arial"/>
          <w:noProof/>
          <w:sz w:val="22"/>
          <w:szCs w:val="22"/>
        </w:rPr>
        <w:drawing>
          <wp:inline distT="0" distB="0" distL="0" distR="0">
            <wp:extent cx="5934075" cy="390525"/>
            <wp:effectExtent l="0" t="0" r="9525" b="9525"/>
            <wp:docPr id="5" name="Picture 5" descr="Macintosh HD:Users:Isabel:Desktop:Screen Shot 2017-05-25 at 14.0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sabel:Desktop:Screen Shot 2017-05-25 at 14.05.5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4075" cy="390525"/>
                    </a:xfrm>
                    <a:prstGeom prst="rect">
                      <a:avLst/>
                    </a:prstGeom>
                    <a:noFill/>
                    <a:ln>
                      <a:noFill/>
                    </a:ln>
                  </pic:spPr>
                </pic:pic>
              </a:graphicData>
            </a:graphic>
          </wp:inline>
        </w:drawing>
      </w:r>
    </w:p>
    <w:p w:rsidR="008432AE" w:rsidRDefault="008432AE" w:rsidP="008432AE">
      <w:pPr>
        <w:jc w:val="right"/>
        <w:rPr>
          <w:rFonts w:eastAsiaTheme="minorHAnsi" w:cs="Arial"/>
          <w:sz w:val="22"/>
          <w:szCs w:val="22"/>
        </w:rPr>
      </w:pPr>
      <w:r>
        <w:rPr>
          <w:rFonts w:eastAsiaTheme="minorHAnsi" w:cs="Arial"/>
          <w:noProof/>
          <w:sz w:val="22"/>
          <w:szCs w:val="22"/>
        </w:rPr>
        <w:lastRenderedPageBreak/>
        <w:drawing>
          <wp:inline distT="0" distB="0" distL="0" distR="0">
            <wp:extent cx="5934075" cy="1457325"/>
            <wp:effectExtent l="0" t="0" r="9525" b="9525"/>
            <wp:docPr id="4" name="Picture 4" descr="Macintosh HD:Users:Isabel:Desktop:Screen Shot 2017-05-25 at 14.0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Isabel:Desktop:Screen Shot 2017-05-25 at 14.06.0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4075" cy="1457325"/>
                    </a:xfrm>
                    <a:prstGeom prst="rect">
                      <a:avLst/>
                    </a:prstGeom>
                    <a:noFill/>
                    <a:ln>
                      <a:noFill/>
                    </a:ln>
                  </pic:spPr>
                </pic:pic>
              </a:graphicData>
            </a:graphic>
          </wp:inline>
        </w:drawing>
      </w:r>
    </w:p>
    <w:p w:rsidR="008432AE" w:rsidRDefault="008432AE" w:rsidP="008432AE">
      <w:pPr>
        <w:jc w:val="right"/>
        <w:rPr>
          <w:rFonts w:eastAsiaTheme="minorHAnsi" w:cs="Arial"/>
          <w:sz w:val="22"/>
          <w:szCs w:val="22"/>
        </w:rPr>
      </w:pPr>
      <w:r>
        <w:rPr>
          <w:rFonts w:eastAsiaTheme="minorHAnsi" w:cs="Arial"/>
          <w:noProof/>
          <w:sz w:val="22"/>
          <w:szCs w:val="22"/>
        </w:rPr>
        <w:drawing>
          <wp:inline distT="0" distB="0" distL="0" distR="0">
            <wp:extent cx="5934075" cy="2971800"/>
            <wp:effectExtent l="0" t="0" r="9525" b="0"/>
            <wp:docPr id="3" name="Picture 3" descr="Macintosh HD:Users:Isabel:Desktop:Screen Shot 2017-05-25 at 14.0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Isabel:Desktop:Screen Shot 2017-05-25 at 14.03.1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2971800"/>
                    </a:xfrm>
                    <a:prstGeom prst="rect">
                      <a:avLst/>
                    </a:prstGeom>
                    <a:noFill/>
                    <a:ln>
                      <a:noFill/>
                    </a:ln>
                  </pic:spPr>
                </pic:pic>
              </a:graphicData>
            </a:graphic>
          </wp:inline>
        </w:drawing>
      </w:r>
    </w:p>
    <w:p w:rsidR="007910DD" w:rsidRPr="00CD0FE9" w:rsidRDefault="007910DD" w:rsidP="00200570">
      <w:pPr>
        <w:widowControl/>
        <w:autoSpaceDE/>
        <w:adjustRightInd/>
        <w:jc w:val="right"/>
        <w:rPr>
          <w:rFonts w:cs="Arial"/>
          <w:iCs/>
          <w:sz w:val="22"/>
          <w:szCs w:val="22"/>
          <w:lang w:val="en-GB"/>
        </w:rPr>
      </w:pPr>
    </w:p>
    <w:p w:rsidR="007910DD" w:rsidRPr="00CD0FE9" w:rsidRDefault="007910DD" w:rsidP="007910DD">
      <w:pPr>
        <w:tabs>
          <w:tab w:val="left" w:pos="1020"/>
        </w:tabs>
        <w:rPr>
          <w:rFonts w:cs="Arial"/>
          <w:sz w:val="22"/>
          <w:szCs w:val="22"/>
          <w:lang w:val="en-GB"/>
        </w:rPr>
      </w:pPr>
    </w:p>
    <w:p w:rsidR="0079075D" w:rsidRPr="00CD0FE9" w:rsidRDefault="0079075D" w:rsidP="007910DD">
      <w:pPr>
        <w:pStyle w:val="Heading2"/>
        <w:keepNext w:val="0"/>
        <w:ind w:left="-90" w:right="-367"/>
        <w:jc w:val="center"/>
        <w:rPr>
          <w:rFonts w:cs="Arial"/>
          <w:sz w:val="22"/>
          <w:szCs w:val="22"/>
          <w:lang w:val="en-GB"/>
        </w:rPr>
      </w:pPr>
    </w:p>
    <w:sectPr w:rsidR="0079075D" w:rsidRPr="00CD0FE9" w:rsidSect="00823FFC">
      <w:headerReference w:type="even" r:id="rId29"/>
      <w:headerReference w:type="first" r:id="rId30"/>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836" w:rsidRDefault="002B1836">
      <w:r>
        <w:separator/>
      </w:r>
    </w:p>
  </w:endnote>
  <w:endnote w:type="continuationSeparator" w:id="0">
    <w:p w:rsidR="002B1836" w:rsidRDefault="002B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823FFC">
      <w:rPr>
        <w:rFonts w:cs="Arial"/>
        <w:noProof/>
        <w:szCs w:val="18"/>
      </w:rPr>
      <w:t>10</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823FFC" w:rsidRDefault="00354A9C" w:rsidP="00056DC1">
    <w:pPr>
      <w:pStyle w:val="Footer"/>
      <w:ind w:right="-367"/>
      <w:jc w:val="center"/>
      <w:rPr>
        <w:rFonts w:cs="Arial"/>
        <w:szCs w:val="18"/>
      </w:rPr>
    </w:pPr>
    <w:r w:rsidRPr="00823FFC">
      <w:rPr>
        <w:rFonts w:cs="Arial"/>
        <w:szCs w:val="18"/>
      </w:rPr>
      <w:fldChar w:fldCharType="begin"/>
    </w:r>
    <w:r w:rsidRPr="00823FFC">
      <w:rPr>
        <w:rFonts w:cs="Arial"/>
        <w:szCs w:val="18"/>
      </w:rPr>
      <w:instrText xml:space="preserve"> PAGE   \* MERGEFORMAT </w:instrText>
    </w:r>
    <w:r w:rsidRPr="00823FFC">
      <w:rPr>
        <w:rFonts w:cs="Arial"/>
        <w:szCs w:val="18"/>
      </w:rPr>
      <w:fldChar w:fldCharType="separate"/>
    </w:r>
    <w:r w:rsidR="00823FFC">
      <w:rPr>
        <w:rFonts w:cs="Arial"/>
        <w:noProof/>
        <w:szCs w:val="18"/>
      </w:rPr>
      <w:t>9</w:t>
    </w:r>
    <w:r w:rsidRPr="00823FFC">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823FFC" w:rsidRDefault="00015E07" w:rsidP="00015E07">
    <w:pPr>
      <w:pStyle w:val="Footer"/>
      <w:tabs>
        <w:tab w:val="clear" w:pos="8640"/>
        <w:tab w:val="right" w:pos="9083"/>
      </w:tabs>
      <w:jc w:val="center"/>
      <w:rPr>
        <w:rFonts w:cs="Arial"/>
        <w:szCs w:val="18"/>
      </w:rPr>
    </w:pPr>
    <w:r w:rsidRPr="00823FFC">
      <w:rPr>
        <w:rFonts w:cs="Arial"/>
        <w:noProof/>
        <w:szCs w:val="18"/>
      </w:rPr>
      <w:tab/>
    </w:r>
    <w:r w:rsidRPr="00823FFC">
      <w:rPr>
        <w:rFonts w:cs="Arial"/>
        <w:szCs w:val="18"/>
      </w:rPr>
      <w:fldChar w:fldCharType="begin"/>
    </w:r>
    <w:r w:rsidRPr="00823FFC">
      <w:rPr>
        <w:rFonts w:cs="Arial"/>
        <w:szCs w:val="18"/>
      </w:rPr>
      <w:instrText xml:space="preserve"> PAGE   \* MERGEFORMAT </w:instrText>
    </w:r>
    <w:r w:rsidRPr="00823FFC">
      <w:rPr>
        <w:rFonts w:cs="Arial"/>
        <w:szCs w:val="18"/>
      </w:rPr>
      <w:fldChar w:fldCharType="separate"/>
    </w:r>
    <w:r w:rsidR="00823FFC">
      <w:rPr>
        <w:rFonts w:cs="Arial"/>
        <w:noProof/>
        <w:szCs w:val="18"/>
      </w:rPr>
      <w:t>11</w:t>
    </w:r>
    <w:r w:rsidRPr="00823FFC">
      <w:rPr>
        <w:rFonts w:cs="Arial"/>
        <w:noProof/>
        <w:szCs w:val="18"/>
      </w:rPr>
      <w:fldChar w:fldCharType="end"/>
    </w:r>
    <w:r w:rsidRPr="00823FFC">
      <w:rPr>
        <w:rFonts w:cs="Arial"/>
        <w:noProof/>
        <w:szCs w:val="18"/>
      </w:rPr>
      <w:tab/>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836" w:rsidRDefault="002B1836">
      <w:r>
        <w:separator/>
      </w:r>
    </w:p>
  </w:footnote>
  <w:footnote w:type="continuationSeparator" w:id="0">
    <w:p w:rsidR="002B1836" w:rsidRDefault="002B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w:t>
    </w:r>
    <w:r w:rsidR="002D5EC0" w:rsidRPr="00922791">
      <w:rPr>
        <w:rFonts w:cs="Arial"/>
        <w:b w:val="0"/>
        <w:i/>
        <w:sz w:val="18"/>
        <w:szCs w:val="18"/>
        <w:lang w:val="en-US"/>
      </w:rPr>
      <w:t>NEP/CMS/COP12</w:t>
    </w:r>
    <w:r w:rsidR="00BB7AB8">
      <w:rPr>
        <w:rFonts w:cs="Arial"/>
        <w:b w:val="0"/>
        <w:i/>
        <w:sz w:val="18"/>
        <w:szCs w:val="18"/>
        <w:lang w:val="en-US"/>
      </w:rPr>
      <w:t>/Doc.x.x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1" w:rsidRPr="00497E66" w:rsidRDefault="00254721"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w:t>
    </w:r>
    <w:r w:rsidR="00BB7AB8" w:rsidRPr="00497E66">
      <w:rPr>
        <w:rFonts w:cs="Arial"/>
        <w:b w:val="0"/>
        <w:i/>
        <w:sz w:val="18"/>
        <w:szCs w:val="18"/>
        <w:lang w:val="fr-FR"/>
      </w:rPr>
      <w:t>NEP/CMS/COP12</w:t>
    </w:r>
    <w:r w:rsidRPr="00497E66">
      <w:rPr>
        <w:rFonts w:cs="Arial"/>
        <w:b w:val="0"/>
        <w:i/>
        <w:sz w:val="18"/>
        <w:szCs w:val="18"/>
        <w:lang w:val="fr-FR"/>
      </w:rPr>
      <w:t>/Doc</w:t>
    </w:r>
    <w:r w:rsidR="00BB7AB8" w:rsidRPr="00497E66">
      <w:rPr>
        <w:rFonts w:cs="Arial"/>
        <w:b w:val="0"/>
        <w:i/>
        <w:sz w:val="18"/>
        <w:szCs w:val="18"/>
        <w:lang w:val="fr-FR"/>
      </w:rPr>
      <w:t>.x/x</w:t>
    </w:r>
  </w:p>
  <w:p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19" w:rsidRDefault="00745222" w:rsidP="00894D19">
    <w:pPr>
      <w:pStyle w:val="Header"/>
    </w:pPr>
    <w:r>
      <w:rPr>
        <w:noProof/>
        <w:lang w:val="en-US"/>
      </w:rPr>
      <w:drawing>
        <wp:anchor distT="0" distB="0" distL="114300" distR="114300" simplePos="0" relativeHeight="251657216" behindDoc="1" locked="0" layoutInCell="1" allowOverlap="1" wp14:anchorId="1669999D" wp14:editId="6C36EAC8">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11D9F731" wp14:editId="71ECC214">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FC" w:rsidRPr="00D605A4" w:rsidRDefault="00823FFC" w:rsidP="00823FFC">
    <w:pPr>
      <w:pStyle w:val="Header"/>
      <w:pBdr>
        <w:bottom w:val="single" w:sz="4" w:space="1" w:color="auto"/>
      </w:pBdr>
      <w:rPr>
        <w:rFonts w:cs="Arial"/>
        <w:i/>
        <w:szCs w:val="18"/>
        <w:lang w:val="de-DE"/>
      </w:rPr>
    </w:pPr>
    <w:r w:rsidRPr="00D605A4">
      <w:rPr>
        <w:rFonts w:cs="Arial"/>
        <w:i/>
        <w:szCs w:val="18"/>
        <w:lang w:val="de-DE"/>
      </w:rPr>
      <w:t>U</w:t>
    </w:r>
    <w:r>
      <w:rPr>
        <w:rFonts w:cs="Arial"/>
        <w:i/>
        <w:szCs w:val="18"/>
        <w:lang w:val="de-DE"/>
      </w:rPr>
      <w:t>NEP/CMS/COP12/Doc.26.2.6</w:t>
    </w:r>
  </w:p>
  <w:p w:rsidR="00823FFC" w:rsidRPr="00823FFC" w:rsidRDefault="00823FFC" w:rsidP="00823F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FC" w:rsidRPr="00D605A4" w:rsidRDefault="00823FFC" w:rsidP="00823FFC">
    <w:pPr>
      <w:pStyle w:val="Header"/>
      <w:pBdr>
        <w:bottom w:val="single" w:sz="4" w:space="1" w:color="auto"/>
      </w:pBdr>
      <w:jc w:val="right"/>
      <w:rPr>
        <w:rFonts w:cs="Arial"/>
        <w:i/>
        <w:szCs w:val="18"/>
        <w:lang w:val="de-DE"/>
      </w:rPr>
    </w:pPr>
    <w:r w:rsidRPr="00D605A4">
      <w:rPr>
        <w:rFonts w:cs="Arial"/>
        <w:i/>
        <w:szCs w:val="18"/>
        <w:lang w:val="de-DE"/>
      </w:rPr>
      <w:t>U</w:t>
    </w:r>
    <w:r>
      <w:rPr>
        <w:rFonts w:cs="Arial"/>
        <w:i/>
        <w:szCs w:val="18"/>
        <w:lang w:val="de-DE"/>
      </w:rPr>
      <w:t>NEP/CMS/COP12/Doc.26.2.6</w:t>
    </w:r>
  </w:p>
  <w:p w:rsidR="00823FFC" w:rsidRPr="00497E66" w:rsidRDefault="00823FFC"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rsidP="00823FFC">
    <w:pPr>
      <w:pStyle w:val="Header"/>
      <w:pBdr>
        <w:bottom w:val="single" w:sz="4" w:space="1" w:color="auto"/>
      </w:pBdr>
      <w:rPr>
        <w:rFonts w:cs="Arial"/>
        <w:i/>
        <w:szCs w:val="18"/>
        <w:lang w:val="de-DE"/>
      </w:rPr>
    </w:pPr>
    <w:r w:rsidRPr="00D605A4">
      <w:rPr>
        <w:rFonts w:cs="Arial"/>
        <w:i/>
        <w:szCs w:val="18"/>
        <w:lang w:val="de-DE"/>
      </w:rPr>
      <w:t>U</w:t>
    </w:r>
    <w:r w:rsidR="00823FFC">
      <w:rPr>
        <w:rFonts w:cs="Arial"/>
        <w:i/>
        <w:szCs w:val="18"/>
        <w:lang w:val="de-DE"/>
      </w:rPr>
      <w:t>NEP/CMS/COP12/Doc.26.2.6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FC" w:rsidRPr="00D605A4" w:rsidRDefault="00823FFC" w:rsidP="00823FFC">
    <w:pPr>
      <w:pStyle w:val="Header"/>
      <w:pBdr>
        <w:bottom w:val="single" w:sz="4" w:space="1" w:color="auto"/>
      </w:pBdr>
      <w:rPr>
        <w:rFonts w:cs="Arial"/>
        <w:i/>
        <w:szCs w:val="18"/>
        <w:lang w:val="de-DE"/>
      </w:rPr>
    </w:pPr>
    <w:r w:rsidRPr="00D605A4">
      <w:rPr>
        <w:rFonts w:cs="Arial"/>
        <w:i/>
        <w:szCs w:val="18"/>
        <w:lang w:val="de-DE"/>
      </w:rPr>
      <w:t>U</w:t>
    </w:r>
    <w:r>
      <w:rPr>
        <w:rFonts w:cs="Arial"/>
        <w:i/>
        <w:szCs w:val="18"/>
        <w:lang w:val="de-DE"/>
      </w:rPr>
      <w:t>NEP/CMS/COP12/Doc.26.2.6</w:t>
    </w:r>
    <w:r>
      <w:rPr>
        <w:rFonts w:cs="Arial"/>
        <w:i/>
        <w:szCs w:val="18"/>
        <w:lang w:val="de-DE"/>
      </w:rPr>
      <w:t>/Annex 1</w:t>
    </w:r>
  </w:p>
  <w:p w:rsidR="00823FFC" w:rsidRPr="00823FFC" w:rsidRDefault="00823FFC" w:rsidP="00823F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FC" w:rsidRPr="00D605A4" w:rsidRDefault="00823FFC" w:rsidP="00823FFC">
    <w:pPr>
      <w:pStyle w:val="Header"/>
      <w:pBdr>
        <w:bottom w:val="single" w:sz="4" w:space="1" w:color="auto"/>
      </w:pBdr>
      <w:rPr>
        <w:rFonts w:cs="Arial"/>
        <w:i/>
        <w:szCs w:val="18"/>
        <w:lang w:val="de-DE"/>
      </w:rPr>
    </w:pPr>
    <w:r w:rsidRPr="00D605A4">
      <w:rPr>
        <w:rFonts w:cs="Arial"/>
        <w:i/>
        <w:szCs w:val="18"/>
        <w:lang w:val="de-DE"/>
      </w:rPr>
      <w:t>U</w:t>
    </w:r>
    <w:r>
      <w:rPr>
        <w:rFonts w:cs="Arial"/>
        <w:i/>
        <w:szCs w:val="18"/>
        <w:lang w:val="de-DE"/>
      </w:rPr>
      <w:t>NEP/CMS/COP12/Doc.26.2.6/Annex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1113A5"/>
    <w:multiLevelType w:val="multilevel"/>
    <w:tmpl w:val="9E32675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C191FF7"/>
    <w:multiLevelType w:val="multilevel"/>
    <w:tmpl w:val="A71ED7DA"/>
    <w:lvl w:ilvl="0">
      <w:start w:val="3"/>
      <w:numFmt w:val="decimal"/>
      <w:lvlText w:val="%1."/>
      <w:lvlJc w:val="left"/>
      <w:pPr>
        <w:ind w:left="360" w:hanging="360"/>
      </w:pPr>
    </w:lvl>
    <w:lvl w:ilvl="1">
      <w:start w:val="3"/>
      <w:numFmt w:val="none"/>
      <w:lvlText w:val="4%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F760D5C"/>
    <w:multiLevelType w:val="multilevel"/>
    <w:tmpl w:val="457C3C8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E09AD"/>
    <w:rsid w:val="000F0B93"/>
    <w:rsid w:val="000F1156"/>
    <w:rsid w:val="000F52BA"/>
    <w:rsid w:val="000F6619"/>
    <w:rsid w:val="001111A9"/>
    <w:rsid w:val="001151A3"/>
    <w:rsid w:val="001245DF"/>
    <w:rsid w:val="00130BFD"/>
    <w:rsid w:val="001419C7"/>
    <w:rsid w:val="00150AC4"/>
    <w:rsid w:val="00162D88"/>
    <w:rsid w:val="00162F23"/>
    <w:rsid w:val="00166ABA"/>
    <w:rsid w:val="001743FD"/>
    <w:rsid w:val="001764E6"/>
    <w:rsid w:val="001808F1"/>
    <w:rsid w:val="001A33B6"/>
    <w:rsid w:val="001C069F"/>
    <w:rsid w:val="001C6038"/>
    <w:rsid w:val="001F60A1"/>
    <w:rsid w:val="00200570"/>
    <w:rsid w:val="00200759"/>
    <w:rsid w:val="00200A67"/>
    <w:rsid w:val="00201F88"/>
    <w:rsid w:val="00202332"/>
    <w:rsid w:val="002210F4"/>
    <w:rsid w:val="00224DAD"/>
    <w:rsid w:val="0024016C"/>
    <w:rsid w:val="00254721"/>
    <w:rsid w:val="00257709"/>
    <w:rsid w:val="00263159"/>
    <w:rsid w:val="002779F7"/>
    <w:rsid w:val="00287939"/>
    <w:rsid w:val="002A0A1C"/>
    <w:rsid w:val="002A380C"/>
    <w:rsid w:val="002B1836"/>
    <w:rsid w:val="002C187A"/>
    <w:rsid w:val="002C20F1"/>
    <w:rsid w:val="002D2863"/>
    <w:rsid w:val="002D5EC0"/>
    <w:rsid w:val="002E3DEA"/>
    <w:rsid w:val="002E7CC2"/>
    <w:rsid w:val="002F50FF"/>
    <w:rsid w:val="002F5C8B"/>
    <w:rsid w:val="002F6A9E"/>
    <w:rsid w:val="002F6F9B"/>
    <w:rsid w:val="003064E9"/>
    <w:rsid w:val="003331C6"/>
    <w:rsid w:val="0034131F"/>
    <w:rsid w:val="00345044"/>
    <w:rsid w:val="00346DAB"/>
    <w:rsid w:val="00351095"/>
    <w:rsid w:val="00354A9C"/>
    <w:rsid w:val="00364973"/>
    <w:rsid w:val="00364C8C"/>
    <w:rsid w:val="003715C8"/>
    <w:rsid w:val="00372347"/>
    <w:rsid w:val="003779D4"/>
    <w:rsid w:val="00382398"/>
    <w:rsid w:val="003909E4"/>
    <w:rsid w:val="003A3E30"/>
    <w:rsid w:val="003A70FE"/>
    <w:rsid w:val="003B0C35"/>
    <w:rsid w:val="003B219E"/>
    <w:rsid w:val="003C5D4D"/>
    <w:rsid w:val="003E21B3"/>
    <w:rsid w:val="00411E65"/>
    <w:rsid w:val="00412DE9"/>
    <w:rsid w:val="00420040"/>
    <w:rsid w:val="00423388"/>
    <w:rsid w:val="00426D73"/>
    <w:rsid w:val="00454913"/>
    <w:rsid w:val="00457441"/>
    <w:rsid w:val="004579F6"/>
    <w:rsid w:val="004656D0"/>
    <w:rsid w:val="00465B53"/>
    <w:rsid w:val="00473ABD"/>
    <w:rsid w:val="00482DCA"/>
    <w:rsid w:val="00497E66"/>
    <w:rsid w:val="004A3AC7"/>
    <w:rsid w:val="004B4188"/>
    <w:rsid w:val="004B6CFD"/>
    <w:rsid w:val="004C204D"/>
    <w:rsid w:val="004D0436"/>
    <w:rsid w:val="004D0936"/>
    <w:rsid w:val="004E7ED7"/>
    <w:rsid w:val="004F243D"/>
    <w:rsid w:val="004F3D8D"/>
    <w:rsid w:val="005076F1"/>
    <w:rsid w:val="00512B91"/>
    <w:rsid w:val="005158EB"/>
    <w:rsid w:val="0052082F"/>
    <w:rsid w:val="00542FCC"/>
    <w:rsid w:val="005452BA"/>
    <w:rsid w:val="0055762E"/>
    <w:rsid w:val="00565445"/>
    <w:rsid w:val="00575334"/>
    <w:rsid w:val="00593736"/>
    <w:rsid w:val="00594DE8"/>
    <w:rsid w:val="0059632C"/>
    <w:rsid w:val="005A3181"/>
    <w:rsid w:val="005A76D5"/>
    <w:rsid w:val="005B0F06"/>
    <w:rsid w:val="005B6141"/>
    <w:rsid w:val="005C3F15"/>
    <w:rsid w:val="005F3989"/>
    <w:rsid w:val="005F4303"/>
    <w:rsid w:val="005F7B20"/>
    <w:rsid w:val="00601B52"/>
    <w:rsid w:val="0060280B"/>
    <w:rsid w:val="00604422"/>
    <w:rsid w:val="00620809"/>
    <w:rsid w:val="00623F5D"/>
    <w:rsid w:val="00651341"/>
    <w:rsid w:val="00666F8B"/>
    <w:rsid w:val="006815B2"/>
    <w:rsid w:val="006826E0"/>
    <w:rsid w:val="00682B31"/>
    <w:rsid w:val="006864E1"/>
    <w:rsid w:val="00691001"/>
    <w:rsid w:val="006B1037"/>
    <w:rsid w:val="006D5210"/>
    <w:rsid w:val="006E56AD"/>
    <w:rsid w:val="006E5763"/>
    <w:rsid w:val="007101BB"/>
    <w:rsid w:val="007130AD"/>
    <w:rsid w:val="00713308"/>
    <w:rsid w:val="00725A91"/>
    <w:rsid w:val="00727E01"/>
    <w:rsid w:val="00745222"/>
    <w:rsid w:val="00752E19"/>
    <w:rsid w:val="00757614"/>
    <w:rsid w:val="007728B4"/>
    <w:rsid w:val="0077622E"/>
    <w:rsid w:val="00777FE4"/>
    <w:rsid w:val="0079075D"/>
    <w:rsid w:val="007910DD"/>
    <w:rsid w:val="00794C7C"/>
    <w:rsid w:val="007C1468"/>
    <w:rsid w:val="007C41D7"/>
    <w:rsid w:val="007F16FB"/>
    <w:rsid w:val="007F1BBA"/>
    <w:rsid w:val="0081600F"/>
    <w:rsid w:val="00823FFC"/>
    <w:rsid w:val="0082722D"/>
    <w:rsid w:val="008274F7"/>
    <w:rsid w:val="008432AE"/>
    <w:rsid w:val="008441F9"/>
    <w:rsid w:val="00846A99"/>
    <w:rsid w:val="008641D1"/>
    <w:rsid w:val="00870FB9"/>
    <w:rsid w:val="00872D9C"/>
    <w:rsid w:val="00872F67"/>
    <w:rsid w:val="008879E9"/>
    <w:rsid w:val="00893346"/>
    <w:rsid w:val="00894D19"/>
    <w:rsid w:val="008A0D8D"/>
    <w:rsid w:val="008B1A69"/>
    <w:rsid w:val="008C1A39"/>
    <w:rsid w:val="008D1B43"/>
    <w:rsid w:val="008E7DFB"/>
    <w:rsid w:val="008F7327"/>
    <w:rsid w:val="0090059C"/>
    <w:rsid w:val="009076C8"/>
    <w:rsid w:val="00915BBE"/>
    <w:rsid w:val="00921D62"/>
    <w:rsid w:val="00922791"/>
    <w:rsid w:val="00927CD6"/>
    <w:rsid w:val="00933572"/>
    <w:rsid w:val="009363C7"/>
    <w:rsid w:val="00972D36"/>
    <w:rsid w:val="00973BFB"/>
    <w:rsid w:val="00980406"/>
    <w:rsid w:val="00994621"/>
    <w:rsid w:val="00996D85"/>
    <w:rsid w:val="009A2C8F"/>
    <w:rsid w:val="009A7B65"/>
    <w:rsid w:val="009B1E89"/>
    <w:rsid w:val="009C1388"/>
    <w:rsid w:val="009D2AD6"/>
    <w:rsid w:val="009D3A07"/>
    <w:rsid w:val="009D4711"/>
    <w:rsid w:val="009D5DA6"/>
    <w:rsid w:val="009E3A84"/>
    <w:rsid w:val="009E72D7"/>
    <w:rsid w:val="009E7ACC"/>
    <w:rsid w:val="009F450E"/>
    <w:rsid w:val="009F54DA"/>
    <w:rsid w:val="00A06984"/>
    <w:rsid w:val="00A1324E"/>
    <w:rsid w:val="00A27BE3"/>
    <w:rsid w:val="00A339B9"/>
    <w:rsid w:val="00A40EDF"/>
    <w:rsid w:val="00A568DF"/>
    <w:rsid w:val="00A73A79"/>
    <w:rsid w:val="00A93C52"/>
    <w:rsid w:val="00AA7368"/>
    <w:rsid w:val="00AB4FF9"/>
    <w:rsid w:val="00AE7B21"/>
    <w:rsid w:val="00AF1980"/>
    <w:rsid w:val="00AF2021"/>
    <w:rsid w:val="00B016F8"/>
    <w:rsid w:val="00B025B7"/>
    <w:rsid w:val="00B471BD"/>
    <w:rsid w:val="00B50C2D"/>
    <w:rsid w:val="00B64904"/>
    <w:rsid w:val="00BA60CE"/>
    <w:rsid w:val="00BB7AB8"/>
    <w:rsid w:val="00BC5607"/>
    <w:rsid w:val="00BE0D1D"/>
    <w:rsid w:val="00BE2448"/>
    <w:rsid w:val="00BE24D4"/>
    <w:rsid w:val="00BF2BE7"/>
    <w:rsid w:val="00BF4512"/>
    <w:rsid w:val="00C05102"/>
    <w:rsid w:val="00C12C06"/>
    <w:rsid w:val="00C13FA6"/>
    <w:rsid w:val="00C169ED"/>
    <w:rsid w:val="00C44645"/>
    <w:rsid w:val="00C5484D"/>
    <w:rsid w:val="00C618F2"/>
    <w:rsid w:val="00C73207"/>
    <w:rsid w:val="00C7602A"/>
    <w:rsid w:val="00C82160"/>
    <w:rsid w:val="00C82ED9"/>
    <w:rsid w:val="00C87D68"/>
    <w:rsid w:val="00C9281B"/>
    <w:rsid w:val="00CA367A"/>
    <w:rsid w:val="00CB1D26"/>
    <w:rsid w:val="00CC4C21"/>
    <w:rsid w:val="00CC57AD"/>
    <w:rsid w:val="00CD0FE9"/>
    <w:rsid w:val="00CD7355"/>
    <w:rsid w:val="00CE5B83"/>
    <w:rsid w:val="00CF6EDD"/>
    <w:rsid w:val="00D03D59"/>
    <w:rsid w:val="00D05922"/>
    <w:rsid w:val="00D101A9"/>
    <w:rsid w:val="00D107A3"/>
    <w:rsid w:val="00D147EA"/>
    <w:rsid w:val="00D21383"/>
    <w:rsid w:val="00D42AE1"/>
    <w:rsid w:val="00D46C91"/>
    <w:rsid w:val="00D605A4"/>
    <w:rsid w:val="00D61B13"/>
    <w:rsid w:val="00D7746A"/>
    <w:rsid w:val="00D838FE"/>
    <w:rsid w:val="00D8406F"/>
    <w:rsid w:val="00D8491D"/>
    <w:rsid w:val="00D859C7"/>
    <w:rsid w:val="00D9021F"/>
    <w:rsid w:val="00DA1080"/>
    <w:rsid w:val="00DA12C2"/>
    <w:rsid w:val="00DB030F"/>
    <w:rsid w:val="00DB30A6"/>
    <w:rsid w:val="00DD6A9E"/>
    <w:rsid w:val="00E23367"/>
    <w:rsid w:val="00E31B92"/>
    <w:rsid w:val="00E475D4"/>
    <w:rsid w:val="00E74D1C"/>
    <w:rsid w:val="00E8776E"/>
    <w:rsid w:val="00E9237A"/>
    <w:rsid w:val="00EA0B88"/>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2E64"/>
    <w:rsid w:val="00F6347A"/>
    <w:rsid w:val="00F73CDD"/>
    <w:rsid w:val="00F7503A"/>
    <w:rsid w:val="00F81FEF"/>
    <w:rsid w:val="00F978B9"/>
    <w:rsid w:val="00FA61AF"/>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B9F3177"/>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semiHidden/>
    <w:qFormat/>
    <w:rsid w:val="002779F7"/>
    <w:rPr>
      <w:szCs w:val="20"/>
    </w:rPr>
  </w:style>
  <w:style w:type="character" w:customStyle="1" w:styleId="FootnoteTextChar">
    <w:name w:val="Footnote Text Char"/>
    <w:aliases w:val="fn Char"/>
    <w:link w:val="FootnoteText"/>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styleId="TableGrid">
    <w:name w:val="Table Grid"/>
    <w:basedOn w:val="TableNormal"/>
    <w:uiPriority w:val="59"/>
    <w:locked/>
    <w:rsid w:val="008432AE"/>
    <w:rPr>
      <w:rFonts w:ascii="Times New Roman" w:eastAsiaTheme="minorEastAsia" w:hAnsi="Times New Roman" w:cstheme="minorBid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94271181">
      <w:bodyDiv w:val="1"/>
      <w:marLeft w:val="0"/>
      <w:marRight w:val="0"/>
      <w:marTop w:val="0"/>
      <w:marBottom w:val="0"/>
      <w:divBdr>
        <w:top w:val="none" w:sz="0" w:space="0" w:color="auto"/>
        <w:left w:val="none" w:sz="0" w:space="0" w:color="auto"/>
        <w:bottom w:val="none" w:sz="0" w:space="0" w:color="auto"/>
        <w:right w:val="none" w:sz="0" w:space="0" w:color="auto"/>
      </w:divBdr>
    </w:div>
    <w:div w:id="1276325260">
      <w:bodyDiv w:val="1"/>
      <w:marLeft w:val="0"/>
      <w:marRight w:val="0"/>
      <w:marTop w:val="0"/>
      <w:marBottom w:val="0"/>
      <w:divBdr>
        <w:top w:val="none" w:sz="0" w:space="0" w:color="auto"/>
        <w:left w:val="none" w:sz="0" w:space="0" w:color="auto"/>
        <w:bottom w:val="none" w:sz="0" w:space="0" w:color="auto"/>
        <w:right w:val="none" w:sz="0" w:space="0" w:color="auto"/>
      </w:divBdr>
    </w:div>
    <w:div w:id="151279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s://dx.doi.org/10.7287/peerj.preprints.1334v1"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x.doi.org/10.7287/peerj.preprints.1334v1"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peerj.com/articles/3027.pdf" TargetMode="Externa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yperlink" Target="http://www.iucnredlist.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8.png"/><Relationship Id="rId30" Type="http://schemas.openxmlformats.org/officeDocument/2006/relationships/header" Target="header8.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4ED20-4CD5-405D-AC60-16EB7027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12</Pages>
  <Words>3828</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2017-05-25T12:48:00Z</cp:lastPrinted>
  <dcterms:created xsi:type="dcterms:W3CDTF">2017-06-14T12:23:00Z</dcterms:created>
  <dcterms:modified xsi:type="dcterms:W3CDTF">2017-06-14T12:23:00Z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