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111A" w14:textId="77777777" w:rsidR="00682B31" w:rsidRPr="00682B31" w:rsidRDefault="00682B31" w:rsidP="00682B31">
      <w:pPr>
        <w:tabs>
          <w:tab w:val="left" w:pos="-1057"/>
          <w:tab w:val="left" w:pos="-720"/>
        </w:tabs>
        <w:ind w:left="-90"/>
        <w:rPr>
          <w:rFonts w:cs="Arial"/>
          <w:spacing w:val="-8"/>
          <w:sz w:val="12"/>
          <w:szCs w:val="12"/>
          <w:lang w:val="en-GB"/>
        </w:rPr>
      </w:pPr>
    </w:p>
    <w:p w14:paraId="1AB74397" w14:textId="77777777" w:rsidR="00B979BE" w:rsidRPr="00121AF1" w:rsidRDefault="00B979BE" w:rsidP="00B979BE">
      <w:pPr>
        <w:tabs>
          <w:tab w:val="left" w:pos="-1057"/>
          <w:tab w:val="left" w:pos="-720"/>
        </w:tabs>
        <w:ind w:left="-90"/>
        <w:rPr>
          <w:rFonts w:cs="Arial"/>
          <w:sz w:val="22"/>
          <w:szCs w:val="22"/>
          <w:lang w:val="es-ES_tradnl"/>
        </w:rPr>
      </w:pPr>
      <w:r w:rsidRPr="00121AF1">
        <w:rPr>
          <w:rFonts w:cs="Arial"/>
          <w:sz w:val="22"/>
          <w:szCs w:val="22"/>
          <w:lang w:val="es-ES_tradnl"/>
        </w:rPr>
        <w:t>12</w:t>
      </w:r>
      <w:r w:rsidRPr="00121AF1">
        <w:rPr>
          <w:rFonts w:cs="Arial"/>
          <w:sz w:val="22"/>
          <w:szCs w:val="22"/>
          <w:vertAlign w:val="superscript"/>
          <w:lang w:val="es-ES_tradnl"/>
        </w:rPr>
        <w:t>a</w:t>
      </w:r>
      <w:r w:rsidRPr="00121AF1">
        <w:rPr>
          <w:rFonts w:cs="Arial"/>
          <w:sz w:val="22"/>
          <w:szCs w:val="22"/>
          <w:lang w:val="es-ES_tradnl"/>
        </w:rPr>
        <w:t xml:space="preserve"> REUNIÓN DE LA CONFERENCIA DE LAS PARTES</w:t>
      </w:r>
    </w:p>
    <w:p w14:paraId="03A8C7A8" w14:textId="77777777" w:rsidR="00B979BE" w:rsidRPr="00121AF1" w:rsidRDefault="00B979BE" w:rsidP="00B979BE">
      <w:pPr>
        <w:pStyle w:val="Heading2"/>
        <w:keepNext w:val="0"/>
        <w:spacing w:line="228" w:lineRule="auto"/>
        <w:ind w:left="-90"/>
        <w:rPr>
          <w:rFonts w:cs="Arial"/>
          <w:b w:val="0"/>
          <w:bCs w:val="0"/>
          <w:sz w:val="22"/>
          <w:szCs w:val="22"/>
          <w:lang w:val="es-ES_tradnl"/>
        </w:rPr>
      </w:pPr>
      <w:r w:rsidRPr="00121AF1">
        <w:rPr>
          <w:rFonts w:cs="Arial"/>
          <w:b w:val="0"/>
          <w:sz w:val="22"/>
          <w:szCs w:val="22"/>
          <w:lang w:val="es-ES_tradnl"/>
        </w:rPr>
        <w:t>Manila, Filipinas, 23 - 28 octubre 2017</w:t>
      </w:r>
    </w:p>
    <w:p w14:paraId="7D003CAA" w14:textId="401068FB" w:rsidR="00B979BE" w:rsidRPr="00121AF1" w:rsidRDefault="00B979BE" w:rsidP="00B979BE">
      <w:pPr>
        <w:spacing w:line="228" w:lineRule="auto"/>
        <w:ind w:left="-90"/>
        <w:rPr>
          <w:rFonts w:cs="Arial"/>
          <w:iCs/>
          <w:sz w:val="22"/>
          <w:szCs w:val="22"/>
          <w:lang w:val="es-ES_tradnl"/>
        </w:rPr>
      </w:pPr>
      <w:r w:rsidRPr="00121AF1">
        <w:rPr>
          <w:rFonts w:cs="Arial"/>
          <w:iCs/>
          <w:sz w:val="22"/>
          <w:szCs w:val="22"/>
          <w:lang w:val="es-ES_tradnl"/>
        </w:rPr>
        <w:t>Punto 24.1.3 del orden del día</w:t>
      </w:r>
    </w:p>
    <w:p w14:paraId="6FBCFBFB" w14:textId="0E096D6A" w:rsidR="0081600F" w:rsidRPr="00121AF1" w:rsidRDefault="0081600F" w:rsidP="009E72D7">
      <w:pPr>
        <w:spacing w:line="228" w:lineRule="auto"/>
        <w:rPr>
          <w:rFonts w:cs="Arial"/>
          <w:iCs/>
          <w:sz w:val="22"/>
          <w:szCs w:val="22"/>
          <w:lang w:val="es-ES_tradnl"/>
        </w:rPr>
      </w:pP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263443" w:rsidRPr="00121AF1" w14:paraId="5B5B4731" w14:textId="77777777" w:rsidTr="00713B7D">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3A6363C6" w14:textId="77777777" w:rsidR="00263443" w:rsidRPr="00121AF1" w:rsidRDefault="00263443" w:rsidP="00713B7D">
            <w:pPr>
              <w:tabs>
                <w:tab w:val="left" w:pos="-1057"/>
                <w:tab w:val="left" w:pos="-720"/>
                <w:tab w:val="left" w:pos="0"/>
                <w:tab w:val="left" w:pos="141"/>
                <w:tab w:val="left" w:pos="720"/>
                <w:tab w:val="left" w:pos="1155"/>
                <w:tab w:val="right" w:pos="9072"/>
                <w:tab w:val="right" w:pos="9432"/>
              </w:tabs>
              <w:rPr>
                <w:rFonts w:cs="Arial"/>
                <w:sz w:val="22"/>
                <w:szCs w:val="22"/>
                <w:lang w:val="es-ES_tradnl"/>
              </w:rPr>
            </w:pPr>
            <w:r w:rsidRPr="00121AF1">
              <w:rPr>
                <w:rFonts w:cs="Arial"/>
                <w:b/>
                <w:sz w:val="28"/>
                <w:szCs w:val="28"/>
                <w:lang w:val="es-ES_tradnl"/>
              </w:rPr>
              <w:tab/>
            </w:r>
            <w:r w:rsidRPr="00121AF1">
              <w:rPr>
                <w:rFonts w:cs="Arial"/>
                <w:b/>
                <w:sz w:val="28"/>
                <w:szCs w:val="28"/>
                <w:lang w:val="es-ES_tradnl"/>
              </w:rPr>
              <w:tab/>
            </w:r>
            <w:r w:rsidRPr="00121AF1">
              <w:rPr>
                <w:rFonts w:cs="Arial"/>
                <w:b/>
                <w:sz w:val="28"/>
                <w:szCs w:val="28"/>
                <w:lang w:val="es-ES_tradnl"/>
              </w:rPr>
              <w:tab/>
            </w:r>
            <w:r w:rsidRPr="00121AF1">
              <w:rPr>
                <w:rFonts w:cs="Arial"/>
                <w:b/>
                <w:sz w:val="28"/>
                <w:szCs w:val="28"/>
                <w:lang w:val="es-ES_tradnl"/>
              </w:rPr>
              <w:tab/>
              <w:t>CMS</w:t>
            </w:r>
          </w:p>
          <w:p w14:paraId="11F767F1" w14:textId="77777777" w:rsidR="00263443" w:rsidRPr="00121AF1" w:rsidRDefault="00263443" w:rsidP="00713B7D">
            <w:pPr>
              <w:tabs>
                <w:tab w:val="left" w:pos="-1057"/>
                <w:tab w:val="left" w:pos="-720"/>
                <w:tab w:val="left" w:pos="0"/>
                <w:tab w:val="left" w:pos="141"/>
                <w:tab w:val="left" w:pos="720"/>
                <w:tab w:val="right" w:pos="9072"/>
              </w:tabs>
              <w:rPr>
                <w:rFonts w:cs="Arial"/>
                <w:sz w:val="22"/>
                <w:szCs w:val="22"/>
                <w:lang w:val="es-ES_tradnl"/>
              </w:rPr>
            </w:pPr>
          </w:p>
        </w:tc>
      </w:tr>
      <w:tr w:rsidR="00263443" w:rsidRPr="001C4DDA" w14:paraId="2C83B354" w14:textId="77777777" w:rsidTr="00713B7D">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7C6F6F2" w14:textId="77777777" w:rsidR="00263443" w:rsidRPr="00121AF1" w:rsidRDefault="00263443" w:rsidP="00713B7D">
            <w:pPr>
              <w:rPr>
                <w:rFonts w:cs="Arial"/>
                <w:sz w:val="22"/>
                <w:szCs w:val="22"/>
                <w:lang w:val="es-ES_tradnl"/>
              </w:rPr>
            </w:pPr>
            <w:r w:rsidRPr="00121AF1">
              <w:rPr>
                <w:rFonts w:cs="Arial"/>
                <w:noProof/>
                <w:sz w:val="22"/>
                <w:szCs w:val="22"/>
              </w:rPr>
              <w:drawing>
                <wp:inline distT="0" distB="0" distL="0" distR="0" wp14:anchorId="53835B55" wp14:editId="7153A018">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6FC7B15" w14:textId="77777777" w:rsidR="00263443" w:rsidRPr="00121AF1" w:rsidRDefault="00263443" w:rsidP="00713B7D">
            <w:pPr>
              <w:rPr>
                <w:rFonts w:cs="Arial"/>
                <w:sz w:val="22"/>
                <w:szCs w:val="22"/>
                <w:lang w:val="es-ES_tradnl"/>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1F0A8DF4" w14:textId="77777777" w:rsidR="00263443" w:rsidRPr="00121AF1" w:rsidRDefault="00263443" w:rsidP="00713B7D">
            <w:pPr>
              <w:pStyle w:val="Heading2"/>
              <w:pBdr>
                <w:top w:val="none" w:sz="0" w:space="0" w:color="auto"/>
                <w:left w:val="none" w:sz="0" w:space="0" w:color="auto"/>
                <w:bottom w:val="none" w:sz="0" w:space="0" w:color="auto"/>
                <w:right w:val="none" w:sz="0" w:space="0" w:color="auto"/>
              </w:pBdr>
              <w:ind w:left="-108"/>
              <w:rPr>
                <w:rFonts w:cs="Arial"/>
                <w:b w:val="0"/>
                <w:bCs w:val="0"/>
                <w:sz w:val="12"/>
                <w:szCs w:val="12"/>
                <w:lang w:val="es-ES_tradnl"/>
              </w:rPr>
            </w:pPr>
          </w:p>
          <w:p w14:paraId="72F47B64" w14:textId="77777777" w:rsidR="00263443" w:rsidRPr="00121AF1" w:rsidRDefault="00263443" w:rsidP="00713B7D">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121AF1">
              <w:rPr>
                <w:rFonts w:cs="Arial"/>
                <w:bCs w:val="0"/>
                <w:sz w:val="28"/>
                <w:szCs w:val="28"/>
                <w:lang w:val="es-ES_tradnl"/>
              </w:rPr>
              <w:t>CONVENCIÓN SOBRE</w:t>
            </w:r>
          </w:p>
          <w:p w14:paraId="282E9C8C" w14:textId="77777777" w:rsidR="00263443" w:rsidRPr="00121AF1" w:rsidRDefault="00263443" w:rsidP="00713B7D">
            <w:pPr>
              <w:pStyle w:val="Heading2"/>
              <w:pBdr>
                <w:top w:val="none" w:sz="0" w:space="0" w:color="auto"/>
                <w:left w:val="none" w:sz="0" w:space="0" w:color="auto"/>
                <w:bottom w:val="none" w:sz="0" w:space="0" w:color="auto"/>
                <w:right w:val="none" w:sz="0" w:space="0" w:color="auto"/>
              </w:pBdr>
              <w:ind w:left="-108"/>
              <w:rPr>
                <w:rFonts w:cs="Arial"/>
                <w:bCs w:val="0"/>
                <w:sz w:val="28"/>
                <w:szCs w:val="28"/>
                <w:lang w:val="es-ES_tradnl"/>
              </w:rPr>
            </w:pPr>
            <w:r w:rsidRPr="00121AF1">
              <w:rPr>
                <w:rFonts w:cs="Arial"/>
                <w:bCs w:val="0"/>
                <w:sz w:val="28"/>
                <w:szCs w:val="28"/>
                <w:lang w:val="es-ES_tradnl"/>
              </w:rPr>
              <w:t>LAS ESPECIES</w:t>
            </w:r>
          </w:p>
          <w:p w14:paraId="1F386C05" w14:textId="77777777" w:rsidR="00263443" w:rsidRPr="00121AF1" w:rsidRDefault="00263443" w:rsidP="00713B7D">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s-ES_tradnl"/>
              </w:rPr>
            </w:pPr>
            <w:r w:rsidRPr="00121AF1">
              <w:rPr>
                <w:rFonts w:cs="Arial"/>
                <w:bCs w:val="0"/>
                <w:sz w:val="28"/>
                <w:szCs w:val="28"/>
                <w:lang w:val="es-ES_tradnl"/>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5294C864" w14:textId="77777777" w:rsidR="00263443" w:rsidRPr="00121AF1" w:rsidRDefault="00263443" w:rsidP="00713B7D">
            <w:pPr>
              <w:tabs>
                <w:tab w:val="left" w:pos="5040"/>
                <w:tab w:val="left" w:pos="5760"/>
                <w:tab w:val="left" w:pos="6008"/>
                <w:tab w:val="left" w:pos="6480"/>
                <w:tab w:val="left" w:pos="7200"/>
                <w:tab w:val="left" w:pos="7920"/>
                <w:tab w:val="left" w:pos="8640"/>
              </w:tabs>
              <w:rPr>
                <w:rFonts w:cs="Arial"/>
                <w:sz w:val="12"/>
                <w:szCs w:val="12"/>
                <w:lang w:val="es-ES_tradnl"/>
              </w:rPr>
            </w:pPr>
          </w:p>
          <w:p w14:paraId="30D89698" w14:textId="77777777" w:rsidR="00263443" w:rsidRPr="00121AF1" w:rsidRDefault="00263443" w:rsidP="00713B7D">
            <w:pPr>
              <w:tabs>
                <w:tab w:val="left" w:pos="5040"/>
                <w:tab w:val="left" w:pos="5760"/>
                <w:tab w:val="left" w:pos="6008"/>
                <w:tab w:val="left" w:pos="6480"/>
                <w:tab w:val="left" w:pos="7200"/>
                <w:tab w:val="left" w:pos="7920"/>
                <w:tab w:val="left" w:pos="8640"/>
              </w:tabs>
              <w:rPr>
                <w:rFonts w:cs="Arial"/>
                <w:sz w:val="22"/>
                <w:szCs w:val="22"/>
                <w:lang w:val="es-ES_tradnl"/>
              </w:rPr>
            </w:pPr>
            <w:r w:rsidRPr="00121AF1">
              <w:rPr>
                <w:rFonts w:cs="Arial"/>
                <w:sz w:val="22"/>
                <w:szCs w:val="22"/>
                <w:lang w:val="es-ES_tradnl"/>
              </w:rPr>
              <w:t>Distribución: General</w:t>
            </w:r>
          </w:p>
          <w:p w14:paraId="00161F23" w14:textId="77777777" w:rsidR="00263443" w:rsidRPr="00121AF1" w:rsidRDefault="00263443" w:rsidP="00713B7D">
            <w:pPr>
              <w:tabs>
                <w:tab w:val="left" w:pos="5040"/>
                <w:tab w:val="left" w:pos="5760"/>
                <w:tab w:val="left" w:pos="6008"/>
                <w:tab w:val="left" w:pos="6480"/>
                <w:tab w:val="left" w:pos="7200"/>
                <w:tab w:val="left" w:pos="7920"/>
                <w:tab w:val="left" w:pos="8640"/>
              </w:tabs>
              <w:rPr>
                <w:rFonts w:cs="Arial"/>
                <w:sz w:val="12"/>
                <w:szCs w:val="12"/>
                <w:lang w:val="es-ES_tradnl"/>
              </w:rPr>
            </w:pPr>
          </w:p>
          <w:p w14:paraId="6BB533FD" w14:textId="6124418D" w:rsidR="00263443" w:rsidRPr="00A468BD" w:rsidRDefault="00263443" w:rsidP="00713B7D">
            <w:pPr>
              <w:tabs>
                <w:tab w:val="left" w:pos="5040"/>
                <w:tab w:val="left" w:pos="5760"/>
                <w:tab w:val="left" w:pos="6008"/>
                <w:tab w:val="left" w:pos="6480"/>
                <w:tab w:val="left" w:pos="7200"/>
                <w:tab w:val="left" w:pos="7920"/>
                <w:tab w:val="left" w:pos="8640"/>
              </w:tabs>
              <w:rPr>
                <w:rFonts w:cs="Arial"/>
                <w:sz w:val="22"/>
                <w:szCs w:val="22"/>
                <w:lang w:val="es-ES"/>
              </w:rPr>
            </w:pPr>
            <w:r w:rsidRPr="00A468BD">
              <w:rPr>
                <w:rFonts w:cs="Arial"/>
                <w:sz w:val="22"/>
                <w:szCs w:val="22"/>
                <w:lang w:val="es-ES"/>
              </w:rPr>
              <w:t>UNEP/CMS/COP12/Doc.24.1.3</w:t>
            </w:r>
            <w:r w:rsidR="001C4DDA" w:rsidRPr="00A468BD">
              <w:rPr>
                <w:rFonts w:cs="Arial"/>
                <w:sz w:val="22"/>
                <w:szCs w:val="22"/>
                <w:lang w:val="es-ES"/>
              </w:rPr>
              <w:t>/Rev.2</w:t>
            </w:r>
          </w:p>
          <w:p w14:paraId="21986C8C" w14:textId="0DDB85CD" w:rsidR="00263443" w:rsidRPr="00121AF1" w:rsidRDefault="001C4DDA" w:rsidP="00713B7D">
            <w:pPr>
              <w:tabs>
                <w:tab w:val="left" w:pos="5040"/>
                <w:tab w:val="left" w:pos="5760"/>
                <w:tab w:val="left" w:pos="6008"/>
                <w:tab w:val="left" w:pos="6480"/>
                <w:tab w:val="left" w:pos="7200"/>
                <w:tab w:val="left" w:pos="7920"/>
                <w:tab w:val="left" w:pos="8640"/>
              </w:tabs>
              <w:rPr>
                <w:rFonts w:cs="Arial"/>
                <w:sz w:val="22"/>
                <w:szCs w:val="22"/>
                <w:lang w:val="es-ES_tradnl"/>
              </w:rPr>
            </w:pPr>
            <w:r>
              <w:rPr>
                <w:rFonts w:cs="Arial"/>
                <w:sz w:val="22"/>
                <w:szCs w:val="22"/>
                <w:lang w:val="es-ES_tradnl"/>
              </w:rPr>
              <w:t xml:space="preserve">9 de junio </w:t>
            </w:r>
            <w:r w:rsidR="00263443" w:rsidRPr="00121AF1">
              <w:rPr>
                <w:rFonts w:cs="Arial"/>
                <w:sz w:val="22"/>
                <w:szCs w:val="22"/>
                <w:lang w:val="es-ES_tradnl"/>
              </w:rPr>
              <w:t>de 2017</w:t>
            </w:r>
          </w:p>
          <w:p w14:paraId="6F88ECE1" w14:textId="77777777" w:rsidR="00263443" w:rsidRPr="00121AF1" w:rsidRDefault="00263443" w:rsidP="00713B7D">
            <w:pPr>
              <w:tabs>
                <w:tab w:val="left" w:pos="5040"/>
                <w:tab w:val="left" w:pos="5760"/>
                <w:tab w:val="left" w:pos="6008"/>
                <w:tab w:val="left" w:pos="6480"/>
                <w:tab w:val="left" w:pos="7200"/>
                <w:tab w:val="left" w:pos="7920"/>
                <w:tab w:val="left" w:pos="8640"/>
              </w:tabs>
              <w:rPr>
                <w:rFonts w:cs="Arial"/>
                <w:sz w:val="12"/>
                <w:szCs w:val="12"/>
                <w:lang w:val="es-ES_tradnl"/>
              </w:rPr>
            </w:pPr>
          </w:p>
          <w:p w14:paraId="72F47284" w14:textId="77777777" w:rsidR="00263443" w:rsidRPr="00121AF1" w:rsidRDefault="00263443" w:rsidP="00713B7D">
            <w:pPr>
              <w:autoSpaceDE/>
              <w:autoSpaceDN/>
              <w:adjustRightInd/>
              <w:rPr>
                <w:rFonts w:cs="Arial"/>
                <w:sz w:val="22"/>
                <w:szCs w:val="22"/>
                <w:lang w:val="es-ES_tradnl"/>
              </w:rPr>
            </w:pPr>
            <w:r w:rsidRPr="00121AF1">
              <w:rPr>
                <w:rFonts w:cs="Arial"/>
                <w:sz w:val="22"/>
                <w:szCs w:val="22"/>
                <w:lang w:val="es-ES_tradnl"/>
              </w:rPr>
              <w:t>Español</w:t>
            </w:r>
          </w:p>
          <w:p w14:paraId="26DA18AF" w14:textId="77777777" w:rsidR="00263443" w:rsidRPr="00121AF1" w:rsidRDefault="00263443" w:rsidP="00713B7D">
            <w:pPr>
              <w:rPr>
                <w:rFonts w:cs="Arial"/>
                <w:sz w:val="22"/>
                <w:szCs w:val="22"/>
                <w:lang w:val="es-ES_tradnl"/>
              </w:rPr>
            </w:pPr>
            <w:r w:rsidRPr="00121AF1">
              <w:rPr>
                <w:rFonts w:cs="Arial"/>
                <w:sz w:val="22"/>
                <w:szCs w:val="22"/>
                <w:lang w:val="es-ES_tradnl"/>
              </w:rPr>
              <w:t xml:space="preserve">Original: </w:t>
            </w:r>
            <w:proofErr w:type="gramStart"/>
            <w:r w:rsidRPr="00121AF1">
              <w:rPr>
                <w:rFonts w:cs="Arial"/>
                <w:sz w:val="22"/>
                <w:szCs w:val="22"/>
                <w:lang w:val="es-ES_tradnl"/>
              </w:rPr>
              <w:t>Inglés</w:t>
            </w:r>
            <w:proofErr w:type="gramEnd"/>
          </w:p>
          <w:p w14:paraId="17F1A640" w14:textId="77777777" w:rsidR="00263443" w:rsidRPr="00121AF1" w:rsidRDefault="00263443" w:rsidP="00713B7D">
            <w:pPr>
              <w:rPr>
                <w:rFonts w:cs="Arial"/>
                <w:sz w:val="12"/>
                <w:szCs w:val="12"/>
                <w:lang w:val="es-ES_tradnl"/>
              </w:rPr>
            </w:pPr>
          </w:p>
        </w:tc>
      </w:tr>
    </w:tbl>
    <w:p w14:paraId="64F9FC7B" w14:textId="77777777" w:rsidR="00E8776E" w:rsidRPr="00121AF1" w:rsidRDefault="00E8776E" w:rsidP="00E8776E">
      <w:pPr>
        <w:tabs>
          <w:tab w:val="left" w:pos="7020"/>
        </w:tabs>
        <w:rPr>
          <w:rFonts w:cs="Arial"/>
          <w:sz w:val="22"/>
          <w:szCs w:val="22"/>
          <w:lang w:val="es-ES_tradnl"/>
        </w:rPr>
      </w:pPr>
    </w:p>
    <w:p w14:paraId="6557DC03" w14:textId="77777777" w:rsidR="00354A9C" w:rsidRPr="00121AF1" w:rsidRDefault="00354A9C" w:rsidP="00922791">
      <w:pPr>
        <w:tabs>
          <w:tab w:val="left" w:pos="7020"/>
        </w:tabs>
        <w:rPr>
          <w:rFonts w:cs="Arial"/>
          <w:sz w:val="22"/>
          <w:szCs w:val="22"/>
          <w:lang w:val="es-ES_tradnl"/>
        </w:rPr>
      </w:pPr>
    </w:p>
    <w:p w14:paraId="76A05D6A" w14:textId="77777777" w:rsidR="0052082F" w:rsidRPr="00121AF1" w:rsidRDefault="0052082F" w:rsidP="00354A9C">
      <w:pPr>
        <w:rPr>
          <w:rFonts w:cs="Arial"/>
          <w:sz w:val="22"/>
          <w:szCs w:val="22"/>
          <w:lang w:val="es-ES_tradnl"/>
        </w:rPr>
      </w:pPr>
    </w:p>
    <w:p w14:paraId="6A848278" w14:textId="63B2171F" w:rsidR="00B93DFA" w:rsidRPr="00121AF1" w:rsidRDefault="00B93DFA" w:rsidP="00056DC1">
      <w:pPr>
        <w:pStyle w:val="Heading2"/>
        <w:keepNext w:val="0"/>
        <w:ind w:left="-90" w:right="-367"/>
        <w:jc w:val="center"/>
        <w:rPr>
          <w:rFonts w:cs="Arial"/>
          <w:sz w:val="22"/>
          <w:szCs w:val="22"/>
          <w:lang w:val="es-ES_tradnl"/>
        </w:rPr>
      </w:pPr>
      <w:r w:rsidRPr="00121AF1">
        <w:rPr>
          <w:rFonts w:cs="Arial"/>
          <w:sz w:val="22"/>
          <w:szCs w:val="22"/>
          <w:lang w:val="es-ES_tradnl"/>
        </w:rPr>
        <w:t>LA PREVENCIÓN DEL ENVENENAMIENTO DE AVES</w:t>
      </w:r>
    </w:p>
    <w:p w14:paraId="2B2E6692" w14:textId="77777777" w:rsidR="00593736" w:rsidRPr="00121AF1" w:rsidRDefault="00593736" w:rsidP="00593736">
      <w:pPr>
        <w:rPr>
          <w:sz w:val="8"/>
          <w:szCs w:val="8"/>
          <w:lang w:val="es-ES_tradnl"/>
        </w:rPr>
      </w:pPr>
    </w:p>
    <w:p w14:paraId="2E21BADE" w14:textId="24A5DBB0" w:rsidR="00B64904" w:rsidRPr="00121AF1" w:rsidRDefault="00B64904" w:rsidP="00B64904">
      <w:pPr>
        <w:jc w:val="center"/>
        <w:rPr>
          <w:rFonts w:cs="Arial"/>
          <w:i/>
          <w:sz w:val="22"/>
          <w:szCs w:val="22"/>
          <w:lang w:val="es-ES_tradnl"/>
        </w:rPr>
      </w:pPr>
      <w:r w:rsidRPr="00121AF1">
        <w:rPr>
          <w:rFonts w:cs="Arial"/>
          <w:i/>
          <w:sz w:val="22"/>
          <w:szCs w:val="22"/>
          <w:lang w:val="es-ES_tradnl"/>
        </w:rPr>
        <w:t>(</w:t>
      </w:r>
      <w:r w:rsidR="00F11793" w:rsidRPr="00121AF1">
        <w:rPr>
          <w:rFonts w:cs="Arial"/>
          <w:i/>
          <w:sz w:val="22"/>
          <w:szCs w:val="22"/>
          <w:lang w:val="es-ES_tradnl"/>
        </w:rPr>
        <w:t>P</w:t>
      </w:r>
      <w:r w:rsidR="00B93DFA" w:rsidRPr="00121AF1">
        <w:rPr>
          <w:rFonts w:cs="Arial"/>
          <w:i/>
          <w:sz w:val="22"/>
          <w:szCs w:val="22"/>
          <w:lang w:val="es-ES_tradnl"/>
        </w:rPr>
        <w:t>reparado por la Secretaría</w:t>
      </w:r>
      <w:r w:rsidRPr="00121AF1">
        <w:rPr>
          <w:rFonts w:cs="Arial"/>
          <w:i/>
          <w:sz w:val="22"/>
          <w:szCs w:val="22"/>
          <w:lang w:val="es-ES_tradnl"/>
        </w:rPr>
        <w:t>)</w:t>
      </w:r>
      <w:r w:rsidR="00497E66" w:rsidRPr="00121AF1">
        <w:rPr>
          <w:rFonts w:cs="Arial"/>
          <w:i/>
          <w:sz w:val="22"/>
          <w:szCs w:val="22"/>
          <w:lang w:val="es-ES_tradnl"/>
        </w:rPr>
        <w:t xml:space="preserve"> </w:t>
      </w:r>
    </w:p>
    <w:p w14:paraId="5F0AB518" w14:textId="77777777" w:rsidR="00870FB9" w:rsidRPr="00121AF1" w:rsidRDefault="00870FB9" w:rsidP="00870FB9">
      <w:pPr>
        <w:rPr>
          <w:sz w:val="8"/>
          <w:szCs w:val="8"/>
          <w:lang w:val="es-ES_tradnl"/>
        </w:rPr>
      </w:pPr>
    </w:p>
    <w:p w14:paraId="38D24521" w14:textId="77777777" w:rsidR="00870FB9" w:rsidRPr="00121AF1" w:rsidRDefault="00870FB9" w:rsidP="00870FB9">
      <w:pPr>
        <w:jc w:val="center"/>
        <w:rPr>
          <w:rFonts w:cs="Arial"/>
          <w:i/>
          <w:sz w:val="22"/>
          <w:szCs w:val="22"/>
          <w:lang w:val="es-ES_tradnl"/>
        </w:rPr>
      </w:pPr>
    </w:p>
    <w:p w14:paraId="75B2D841" w14:textId="77777777" w:rsidR="00870FB9" w:rsidRPr="00121AF1" w:rsidRDefault="00870FB9" w:rsidP="00B64904">
      <w:pPr>
        <w:jc w:val="center"/>
        <w:rPr>
          <w:rFonts w:cs="Arial"/>
          <w:i/>
          <w:sz w:val="22"/>
          <w:szCs w:val="22"/>
          <w:lang w:val="es-ES_tradnl"/>
        </w:rPr>
      </w:pPr>
    </w:p>
    <w:p w14:paraId="691F2A93" w14:textId="77777777" w:rsidR="001764E6" w:rsidRPr="00121AF1" w:rsidRDefault="001764E6" w:rsidP="001764E6">
      <w:pPr>
        <w:jc w:val="both"/>
        <w:rPr>
          <w:rFonts w:cs="Arial"/>
          <w:sz w:val="21"/>
          <w:szCs w:val="21"/>
          <w:lang w:val="es-ES_tradnl"/>
        </w:rPr>
      </w:pPr>
    </w:p>
    <w:p w14:paraId="6BB13812" w14:textId="77777777" w:rsidR="001764E6" w:rsidRPr="00121AF1" w:rsidRDefault="001764E6" w:rsidP="00D605A4">
      <w:pPr>
        <w:tabs>
          <w:tab w:val="left" w:pos="8295"/>
        </w:tabs>
        <w:jc w:val="both"/>
        <w:rPr>
          <w:rFonts w:cs="Arial"/>
          <w:sz w:val="21"/>
          <w:szCs w:val="21"/>
          <w:lang w:val="es-ES_tradnl"/>
        </w:rPr>
      </w:pPr>
    </w:p>
    <w:p w14:paraId="08C0EF3F" w14:textId="1A8B00DF" w:rsidR="00D605A4" w:rsidRPr="00121AF1" w:rsidRDefault="001C4DDA" w:rsidP="00D605A4">
      <w:pPr>
        <w:rPr>
          <w:rFonts w:cs="Arial"/>
          <w:sz w:val="21"/>
          <w:szCs w:val="21"/>
          <w:lang w:val="es-ES_tradnl"/>
        </w:rPr>
      </w:pPr>
      <w:r w:rsidRPr="00121AF1">
        <w:rPr>
          <w:rFonts w:cs="Arial"/>
          <w:noProof/>
          <w:sz w:val="21"/>
          <w:szCs w:val="21"/>
        </w:rPr>
        <mc:AlternateContent>
          <mc:Choice Requires="wps">
            <w:drawing>
              <wp:anchor distT="0" distB="0" distL="114300" distR="114300" simplePos="0" relativeHeight="251657728" behindDoc="0" locked="0" layoutInCell="1" allowOverlap="1" wp14:anchorId="44A3615B" wp14:editId="06A3F3AF">
                <wp:simplePos x="0" y="0"/>
                <wp:positionH relativeFrom="column">
                  <wp:posOffset>780415</wp:posOffset>
                </wp:positionH>
                <wp:positionV relativeFrom="paragraph">
                  <wp:posOffset>153670</wp:posOffset>
                </wp:positionV>
                <wp:extent cx="4305300" cy="3733800"/>
                <wp:effectExtent l="0" t="0" r="19050"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733800"/>
                        </a:xfrm>
                        <a:prstGeom prst="rect">
                          <a:avLst/>
                        </a:prstGeom>
                        <a:solidFill>
                          <a:srgbClr val="FFFFFF"/>
                        </a:solidFill>
                        <a:ln w="3175">
                          <a:solidFill>
                            <a:srgbClr val="000000"/>
                          </a:solidFill>
                          <a:miter lim="800000"/>
                          <a:headEnd/>
                          <a:tailEnd/>
                        </a:ln>
                      </wps:spPr>
                      <wps:txbx>
                        <w:txbxContent>
                          <w:p w14:paraId="1C4B2A43" w14:textId="39053A63" w:rsidR="007153A1" w:rsidRPr="00713B7D" w:rsidRDefault="007153A1" w:rsidP="00E475D4">
                            <w:pPr>
                              <w:rPr>
                                <w:rFonts w:cs="Arial"/>
                                <w:sz w:val="22"/>
                                <w:szCs w:val="22"/>
                                <w:lang w:val="es-ES_tradnl"/>
                              </w:rPr>
                            </w:pPr>
                            <w:r w:rsidRPr="00713B7D">
                              <w:rPr>
                                <w:rFonts w:cs="Arial"/>
                                <w:sz w:val="22"/>
                                <w:szCs w:val="22"/>
                                <w:lang w:val="es-ES_tradnl"/>
                              </w:rPr>
                              <w:t>Resumen:</w:t>
                            </w:r>
                          </w:p>
                          <w:p w14:paraId="3B9AF2DF" w14:textId="77777777" w:rsidR="007153A1" w:rsidRPr="00713B7D" w:rsidRDefault="007153A1" w:rsidP="00E475D4">
                            <w:pPr>
                              <w:rPr>
                                <w:rFonts w:cs="Arial"/>
                                <w:sz w:val="22"/>
                                <w:szCs w:val="22"/>
                                <w:lang w:val="es-ES_tradnl"/>
                              </w:rPr>
                            </w:pPr>
                          </w:p>
                          <w:p w14:paraId="07DB9A7C" w14:textId="1ED553A8" w:rsidR="007153A1" w:rsidRPr="009D7429" w:rsidRDefault="007153A1" w:rsidP="009D7429">
                            <w:pPr>
                              <w:jc w:val="both"/>
                              <w:rPr>
                                <w:rFonts w:cs="Arial"/>
                                <w:sz w:val="22"/>
                                <w:szCs w:val="22"/>
                                <w:lang w:val="es-ES_tradnl"/>
                              </w:rPr>
                            </w:pPr>
                            <w:r w:rsidRPr="009D7429">
                              <w:rPr>
                                <w:rFonts w:cs="Arial"/>
                                <w:sz w:val="22"/>
                                <w:szCs w:val="22"/>
                                <w:lang w:val="es-ES_tradnl"/>
                              </w:rPr>
                              <w:t xml:space="preserve">Este documento informa sobre la implementación de la Resolución 11.15 </w:t>
                            </w:r>
                            <w:r>
                              <w:rPr>
                                <w:rFonts w:cs="Arial"/>
                                <w:sz w:val="22"/>
                                <w:szCs w:val="22"/>
                                <w:lang w:val="es-ES_tradnl"/>
                              </w:rPr>
                              <w:t>relativa a</w:t>
                            </w:r>
                            <w:r w:rsidRPr="009D7429">
                              <w:rPr>
                                <w:rFonts w:cs="Arial"/>
                                <w:sz w:val="22"/>
                                <w:szCs w:val="22"/>
                                <w:lang w:val="es-ES_tradnl"/>
                              </w:rPr>
                              <w:t xml:space="preserve"> la </w:t>
                            </w:r>
                            <w:r w:rsidRPr="009D7429">
                              <w:rPr>
                                <w:rFonts w:cs="Arial"/>
                                <w:i/>
                                <w:sz w:val="22"/>
                                <w:szCs w:val="22"/>
                                <w:lang w:val="es-ES_tradnl"/>
                              </w:rPr>
                              <w:t>Prevención del envenenamiento de aves migratorias</w:t>
                            </w:r>
                            <w:r w:rsidRPr="009D7429">
                              <w:rPr>
                                <w:rFonts w:cs="Arial"/>
                                <w:sz w:val="22"/>
                                <w:szCs w:val="22"/>
                                <w:lang w:val="es-ES_tradnl"/>
                              </w:rPr>
                              <w:t xml:space="preserve">, </w:t>
                            </w:r>
                            <w:r>
                              <w:rPr>
                                <w:rFonts w:cs="Arial"/>
                                <w:sz w:val="22"/>
                                <w:szCs w:val="22"/>
                                <w:lang w:val="es-ES_tradnl"/>
                              </w:rPr>
                              <w:t>que encomienda al Grupo de Trabajo entre sesiones de la CMS sobre Prevención del Envenenamiento de aves (dentro del Consejo Científico) continuar su trabajo de acuerdo a sus Términos de Referencia. Se incluye un borrador de Resolución que propone la creación de un Grupo Operativo Especial sobre Plomo como un subgrupo dentro del Grupo Operativo para la Prevención del Envenenamiento de la CMS.</w:t>
                            </w:r>
                          </w:p>
                          <w:p w14:paraId="3D3CA170" w14:textId="3B00147D" w:rsidR="007153A1" w:rsidRPr="00713B7D" w:rsidRDefault="007153A1" w:rsidP="00E475D4">
                            <w:pPr>
                              <w:rPr>
                                <w:rFonts w:cs="Arial"/>
                                <w:i/>
                                <w:sz w:val="22"/>
                                <w:szCs w:val="22"/>
                                <w:highlight w:val="yellow"/>
                                <w:lang w:val="es-ES_tradnl"/>
                              </w:rPr>
                            </w:pPr>
                          </w:p>
                          <w:p w14:paraId="39711D4B" w14:textId="622BA554" w:rsidR="007153A1" w:rsidRPr="00D515B3" w:rsidRDefault="007153A1" w:rsidP="00D515B3">
                            <w:pPr>
                              <w:jc w:val="both"/>
                              <w:rPr>
                                <w:rFonts w:cs="Arial"/>
                                <w:sz w:val="22"/>
                                <w:szCs w:val="22"/>
                                <w:lang w:val="es-ES_tradnl"/>
                              </w:rPr>
                            </w:pPr>
                            <w:r w:rsidRPr="00D515B3">
                              <w:rPr>
                                <w:rFonts w:cs="Arial"/>
                                <w:sz w:val="22"/>
                                <w:szCs w:val="22"/>
                                <w:lang w:val="es-ES_tradnl"/>
                              </w:rPr>
                              <w:t>La implementación del borrador de Resolución y de las Decisiones adjunt</w:t>
                            </w:r>
                            <w:r>
                              <w:rPr>
                                <w:rFonts w:cs="Arial"/>
                                <w:sz w:val="22"/>
                                <w:szCs w:val="22"/>
                                <w:lang w:val="es-ES_tradnl"/>
                              </w:rPr>
                              <w:t>os</w:t>
                            </w:r>
                            <w:r w:rsidRPr="00D515B3">
                              <w:rPr>
                                <w:rFonts w:cs="Arial"/>
                                <w:sz w:val="22"/>
                                <w:szCs w:val="22"/>
                                <w:lang w:val="es-ES_tradnl"/>
                              </w:rPr>
                              <w:t xml:space="preserve"> contribuirá </w:t>
                            </w:r>
                            <w:r>
                              <w:rPr>
                                <w:rFonts w:cs="Arial"/>
                                <w:sz w:val="22"/>
                                <w:szCs w:val="22"/>
                                <w:lang w:val="es-ES_tradnl"/>
                              </w:rPr>
                              <w:t>a</w:t>
                            </w:r>
                            <w:r w:rsidRPr="00D515B3">
                              <w:rPr>
                                <w:rFonts w:cs="Arial"/>
                                <w:sz w:val="22"/>
                                <w:szCs w:val="22"/>
                                <w:lang w:val="es-ES_tradnl"/>
                              </w:rPr>
                              <w:t xml:space="preserve"> la implementación de los objetivos 1-11, 13, 15 y 16 del Plan Estratégico para las Especies Migratorias 2015-2023.</w:t>
                            </w:r>
                          </w:p>
                          <w:p w14:paraId="1AC47A16" w14:textId="16631B8F" w:rsidR="007153A1" w:rsidRDefault="007153A1" w:rsidP="006D0760">
                            <w:pPr>
                              <w:jc w:val="both"/>
                              <w:rPr>
                                <w:rFonts w:cs="Arial"/>
                                <w:sz w:val="22"/>
                                <w:szCs w:val="22"/>
                                <w:lang w:val="es-ES_tradnl"/>
                              </w:rPr>
                            </w:pPr>
                          </w:p>
                          <w:p w14:paraId="7324EFF9" w14:textId="136BCA88" w:rsidR="007153A1" w:rsidRDefault="007153A1" w:rsidP="006D0760">
                            <w:pPr>
                              <w:jc w:val="both"/>
                              <w:rPr>
                                <w:rFonts w:cs="Arial"/>
                                <w:sz w:val="22"/>
                                <w:szCs w:val="22"/>
                                <w:lang w:val="es-ES_tradnl"/>
                              </w:rPr>
                            </w:pPr>
                            <w:r>
                              <w:rPr>
                                <w:rFonts w:cs="Arial"/>
                                <w:sz w:val="22"/>
                                <w:szCs w:val="22"/>
                                <w:lang w:val="es-ES_tradnl"/>
                              </w:rPr>
                              <w:t>Rev.1 ha aclarado la membresía del Grupo Operativo Especial sobre Plomo en el Anexo 3.</w:t>
                            </w:r>
                          </w:p>
                          <w:p w14:paraId="294589FE" w14:textId="672A79E6" w:rsidR="007153A1" w:rsidRDefault="007153A1" w:rsidP="006D0760">
                            <w:pPr>
                              <w:jc w:val="both"/>
                              <w:rPr>
                                <w:rFonts w:cs="Arial"/>
                                <w:sz w:val="22"/>
                                <w:szCs w:val="22"/>
                                <w:lang w:val="es-ES_tradnl"/>
                              </w:rPr>
                            </w:pPr>
                          </w:p>
                          <w:p w14:paraId="63935694" w14:textId="599A69B4" w:rsidR="007153A1" w:rsidRPr="00713B7D" w:rsidRDefault="007153A1" w:rsidP="006D0760">
                            <w:pPr>
                              <w:jc w:val="both"/>
                              <w:rPr>
                                <w:rFonts w:cs="Arial"/>
                                <w:sz w:val="22"/>
                                <w:szCs w:val="22"/>
                                <w:lang w:val="es-ES_tradnl"/>
                              </w:rPr>
                            </w:pPr>
                            <w:r>
                              <w:rPr>
                                <w:rFonts w:cs="Arial"/>
                                <w:sz w:val="22"/>
                                <w:szCs w:val="22"/>
                                <w:lang w:val="es-ES_tradnl"/>
                              </w:rPr>
                              <w:t>Rev.2 ha eliminado la palabra “proyecto” del título de la Resolución que comprendida en el Anexo 1 de este documento.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A3615B" id="_x0000_t202" coordsize="21600,21600" o:spt="202" path="m,l,21600r21600,l21600,xe">
                <v:stroke joinstyle="miter"/>
                <v:path gradientshapeok="t" o:connecttype="rect"/>
              </v:shapetype>
              <v:shape id="Text Box 4" o:spid="_x0000_s1026" type="#_x0000_t202" style="position:absolute;margin-left:61.45pt;margin-top:12.1pt;width:339pt;height:2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" strokeweight=".25pt">
                <v:textbox>
                  <w:txbxContent>
                    <w:p w14:paraId="1C4B2A43" w14:textId="39053A63" w:rsidR="007153A1" w:rsidRPr="00713B7D" w:rsidRDefault="007153A1" w:rsidP="00E475D4">
                      <w:pPr>
                        <w:rPr>
                          <w:rFonts w:cs="Arial"/>
                          <w:sz w:val="22"/>
                          <w:szCs w:val="22"/>
                          <w:lang w:val="es-ES_tradnl"/>
                        </w:rPr>
                      </w:pPr>
                      <w:r w:rsidRPr="00713B7D">
                        <w:rPr>
                          <w:rFonts w:cs="Arial"/>
                          <w:sz w:val="22"/>
                          <w:szCs w:val="22"/>
                          <w:lang w:val="es-ES_tradnl"/>
                        </w:rPr>
                        <w:t>Resumen:</w:t>
                      </w:r>
                    </w:p>
                    <w:p w14:paraId="3B9AF2DF" w14:textId="77777777" w:rsidR="007153A1" w:rsidRPr="00713B7D" w:rsidRDefault="007153A1" w:rsidP="00E475D4">
                      <w:pPr>
                        <w:rPr>
                          <w:rFonts w:cs="Arial"/>
                          <w:sz w:val="22"/>
                          <w:szCs w:val="22"/>
                          <w:lang w:val="es-ES_tradnl"/>
                        </w:rPr>
                      </w:pPr>
                    </w:p>
                    <w:p w14:paraId="07DB9A7C" w14:textId="1ED553A8" w:rsidR="007153A1" w:rsidRPr="009D7429" w:rsidRDefault="007153A1" w:rsidP="009D7429">
                      <w:pPr>
                        <w:jc w:val="both"/>
                        <w:rPr>
                          <w:rFonts w:cs="Arial"/>
                          <w:sz w:val="22"/>
                          <w:szCs w:val="22"/>
                          <w:lang w:val="es-ES_tradnl"/>
                        </w:rPr>
                      </w:pPr>
                      <w:r w:rsidRPr="009D7429">
                        <w:rPr>
                          <w:rFonts w:cs="Arial"/>
                          <w:sz w:val="22"/>
                          <w:szCs w:val="22"/>
                          <w:lang w:val="es-ES_tradnl"/>
                        </w:rPr>
                        <w:t xml:space="preserve">Este documento informa sobre la implementación de la Resolución 11.15 </w:t>
                      </w:r>
                      <w:r>
                        <w:rPr>
                          <w:rFonts w:cs="Arial"/>
                          <w:sz w:val="22"/>
                          <w:szCs w:val="22"/>
                          <w:lang w:val="es-ES_tradnl"/>
                        </w:rPr>
                        <w:t>relativa a</w:t>
                      </w:r>
                      <w:r w:rsidRPr="009D7429">
                        <w:rPr>
                          <w:rFonts w:cs="Arial"/>
                          <w:sz w:val="22"/>
                          <w:szCs w:val="22"/>
                          <w:lang w:val="es-ES_tradnl"/>
                        </w:rPr>
                        <w:t xml:space="preserve"> la </w:t>
                      </w:r>
                      <w:r w:rsidRPr="009D7429">
                        <w:rPr>
                          <w:rFonts w:cs="Arial"/>
                          <w:i/>
                          <w:sz w:val="22"/>
                          <w:szCs w:val="22"/>
                          <w:lang w:val="es-ES_tradnl"/>
                        </w:rPr>
                        <w:t>Prevención del envenenamiento de aves migratorias</w:t>
                      </w:r>
                      <w:r w:rsidRPr="009D7429">
                        <w:rPr>
                          <w:rFonts w:cs="Arial"/>
                          <w:sz w:val="22"/>
                          <w:szCs w:val="22"/>
                          <w:lang w:val="es-ES_tradnl"/>
                        </w:rPr>
                        <w:t xml:space="preserve">, </w:t>
                      </w:r>
                      <w:r>
                        <w:rPr>
                          <w:rFonts w:cs="Arial"/>
                          <w:sz w:val="22"/>
                          <w:szCs w:val="22"/>
                          <w:lang w:val="es-ES_tradnl"/>
                        </w:rPr>
                        <w:t>que encomienda al Grupo de Trabajo entre sesiones de la CMS sobre Prevención del Envenenamiento de aves (dentro del Consejo Científico) continuar su trabajo de acuerdo a sus Términos de Referencia. Se incluye un borrador de Resolución que propone la creación de un Grupo Operativo Especial sobre Plomo como un subgrupo dentro del Grupo Operativo para la Prevención del Envenenamiento de la CMS.</w:t>
                      </w:r>
                    </w:p>
                    <w:p w14:paraId="3D3CA170" w14:textId="3B00147D" w:rsidR="007153A1" w:rsidRPr="00713B7D" w:rsidRDefault="007153A1" w:rsidP="00E475D4">
                      <w:pPr>
                        <w:rPr>
                          <w:rFonts w:cs="Arial"/>
                          <w:i/>
                          <w:sz w:val="22"/>
                          <w:szCs w:val="22"/>
                          <w:highlight w:val="yellow"/>
                          <w:lang w:val="es-ES_tradnl"/>
                        </w:rPr>
                      </w:pPr>
                    </w:p>
                    <w:p w14:paraId="39711D4B" w14:textId="622BA554" w:rsidR="007153A1" w:rsidRPr="00D515B3" w:rsidRDefault="007153A1" w:rsidP="00D515B3">
                      <w:pPr>
                        <w:jc w:val="both"/>
                        <w:rPr>
                          <w:rFonts w:cs="Arial"/>
                          <w:sz w:val="22"/>
                          <w:szCs w:val="22"/>
                          <w:lang w:val="es-ES_tradnl"/>
                        </w:rPr>
                      </w:pPr>
                      <w:r w:rsidRPr="00D515B3">
                        <w:rPr>
                          <w:rFonts w:cs="Arial"/>
                          <w:sz w:val="22"/>
                          <w:szCs w:val="22"/>
                          <w:lang w:val="es-ES_tradnl"/>
                        </w:rPr>
                        <w:t>La implementación del borrador de Resolución y de las Decisiones adjunt</w:t>
                      </w:r>
                      <w:r>
                        <w:rPr>
                          <w:rFonts w:cs="Arial"/>
                          <w:sz w:val="22"/>
                          <w:szCs w:val="22"/>
                          <w:lang w:val="es-ES_tradnl"/>
                        </w:rPr>
                        <w:t>os</w:t>
                      </w:r>
                      <w:r w:rsidRPr="00D515B3">
                        <w:rPr>
                          <w:rFonts w:cs="Arial"/>
                          <w:sz w:val="22"/>
                          <w:szCs w:val="22"/>
                          <w:lang w:val="es-ES_tradnl"/>
                        </w:rPr>
                        <w:t xml:space="preserve"> contribuirá </w:t>
                      </w:r>
                      <w:r>
                        <w:rPr>
                          <w:rFonts w:cs="Arial"/>
                          <w:sz w:val="22"/>
                          <w:szCs w:val="22"/>
                          <w:lang w:val="es-ES_tradnl"/>
                        </w:rPr>
                        <w:t>a</w:t>
                      </w:r>
                      <w:r w:rsidRPr="00D515B3">
                        <w:rPr>
                          <w:rFonts w:cs="Arial"/>
                          <w:sz w:val="22"/>
                          <w:szCs w:val="22"/>
                          <w:lang w:val="es-ES_tradnl"/>
                        </w:rPr>
                        <w:t xml:space="preserve"> la implementación de los objetivos 1-11, 13, 15 y 16 del Plan Estratégico para las Especies Migratorias 2015-2023.</w:t>
                      </w:r>
                    </w:p>
                    <w:p w14:paraId="1AC47A16" w14:textId="16631B8F" w:rsidR="007153A1" w:rsidRDefault="007153A1" w:rsidP="006D0760">
                      <w:pPr>
                        <w:jc w:val="both"/>
                        <w:rPr>
                          <w:rFonts w:cs="Arial"/>
                          <w:sz w:val="22"/>
                          <w:szCs w:val="22"/>
                          <w:lang w:val="es-ES_tradnl"/>
                        </w:rPr>
                      </w:pPr>
                    </w:p>
                    <w:p w14:paraId="7324EFF9" w14:textId="136BCA88" w:rsidR="007153A1" w:rsidRDefault="007153A1" w:rsidP="006D0760">
                      <w:pPr>
                        <w:jc w:val="both"/>
                        <w:rPr>
                          <w:rFonts w:cs="Arial"/>
                          <w:sz w:val="22"/>
                          <w:szCs w:val="22"/>
                          <w:lang w:val="es-ES_tradnl"/>
                        </w:rPr>
                      </w:pPr>
                      <w:r>
                        <w:rPr>
                          <w:rFonts w:cs="Arial"/>
                          <w:sz w:val="22"/>
                          <w:szCs w:val="22"/>
                          <w:lang w:val="es-ES_tradnl"/>
                        </w:rPr>
                        <w:t>Rev.1 ha aclarado la membresía del Grupo Operativo Especial sobre Plomo en el Anexo 3.</w:t>
                      </w:r>
                    </w:p>
                    <w:p w14:paraId="294589FE" w14:textId="672A79E6" w:rsidR="007153A1" w:rsidRDefault="007153A1" w:rsidP="006D0760">
                      <w:pPr>
                        <w:jc w:val="both"/>
                        <w:rPr>
                          <w:rFonts w:cs="Arial"/>
                          <w:sz w:val="22"/>
                          <w:szCs w:val="22"/>
                          <w:lang w:val="es-ES_tradnl"/>
                        </w:rPr>
                      </w:pPr>
                    </w:p>
                    <w:p w14:paraId="63935694" w14:textId="599A69B4" w:rsidR="007153A1" w:rsidRPr="00713B7D" w:rsidRDefault="007153A1" w:rsidP="006D0760">
                      <w:pPr>
                        <w:jc w:val="both"/>
                        <w:rPr>
                          <w:rFonts w:cs="Arial"/>
                          <w:sz w:val="22"/>
                          <w:szCs w:val="22"/>
                          <w:lang w:val="es-ES_tradnl"/>
                        </w:rPr>
                      </w:pPr>
                      <w:r>
                        <w:rPr>
                          <w:rFonts w:cs="Arial"/>
                          <w:sz w:val="22"/>
                          <w:szCs w:val="22"/>
                          <w:lang w:val="es-ES_tradnl"/>
                        </w:rPr>
                        <w:t>Rev.2 ha eliminado la palabra “proyecto” del título de la Resolución que comprendida en el Anexo 1 de este documento.</w:t>
                      </w:r>
                    </w:p>
                  </w:txbxContent>
                </v:textbox>
              </v:shape>
            </w:pict>
          </mc:Fallback>
        </mc:AlternateContent>
      </w:r>
    </w:p>
    <w:p w14:paraId="6CA6FC28" w14:textId="708E34C3" w:rsidR="00D605A4" w:rsidRPr="00121AF1" w:rsidRDefault="00D605A4" w:rsidP="00D605A4">
      <w:pPr>
        <w:rPr>
          <w:rFonts w:cs="Arial"/>
          <w:sz w:val="21"/>
          <w:szCs w:val="21"/>
          <w:lang w:val="es-ES_tradnl"/>
        </w:rPr>
      </w:pPr>
    </w:p>
    <w:p w14:paraId="5D24742E" w14:textId="77777777" w:rsidR="00D605A4" w:rsidRPr="00121AF1" w:rsidRDefault="00D605A4" w:rsidP="00D605A4">
      <w:pPr>
        <w:rPr>
          <w:rFonts w:cs="Arial"/>
          <w:sz w:val="21"/>
          <w:szCs w:val="21"/>
          <w:lang w:val="es-ES_tradnl"/>
        </w:rPr>
      </w:pPr>
    </w:p>
    <w:p w14:paraId="5A89E70B" w14:textId="77777777" w:rsidR="00D605A4" w:rsidRPr="00121AF1" w:rsidRDefault="00D605A4" w:rsidP="00D605A4">
      <w:pPr>
        <w:rPr>
          <w:rFonts w:cs="Arial"/>
          <w:sz w:val="21"/>
          <w:szCs w:val="21"/>
          <w:lang w:val="es-ES_tradnl"/>
        </w:rPr>
      </w:pPr>
    </w:p>
    <w:p w14:paraId="77718522" w14:textId="77777777" w:rsidR="00D605A4" w:rsidRPr="00121AF1" w:rsidRDefault="00D605A4" w:rsidP="00D605A4">
      <w:pPr>
        <w:rPr>
          <w:rFonts w:cs="Arial"/>
          <w:sz w:val="21"/>
          <w:szCs w:val="21"/>
          <w:lang w:val="es-ES_tradnl"/>
        </w:rPr>
      </w:pPr>
    </w:p>
    <w:p w14:paraId="590D5805" w14:textId="77777777" w:rsidR="00D605A4" w:rsidRPr="00121AF1" w:rsidRDefault="00D605A4" w:rsidP="00D605A4">
      <w:pPr>
        <w:rPr>
          <w:rFonts w:cs="Arial"/>
          <w:sz w:val="21"/>
          <w:szCs w:val="21"/>
          <w:lang w:val="es-ES_tradnl"/>
        </w:rPr>
      </w:pPr>
    </w:p>
    <w:p w14:paraId="6FF69C98" w14:textId="77777777" w:rsidR="00D605A4" w:rsidRPr="00121AF1" w:rsidRDefault="00D605A4" w:rsidP="00D605A4">
      <w:pPr>
        <w:rPr>
          <w:rFonts w:cs="Arial"/>
          <w:sz w:val="21"/>
          <w:szCs w:val="21"/>
          <w:lang w:val="es-ES_tradnl"/>
        </w:rPr>
      </w:pPr>
    </w:p>
    <w:p w14:paraId="62E258D2" w14:textId="77777777" w:rsidR="00D605A4" w:rsidRPr="00121AF1" w:rsidRDefault="00D605A4" w:rsidP="00D605A4">
      <w:pPr>
        <w:rPr>
          <w:rFonts w:cs="Arial"/>
          <w:sz w:val="21"/>
          <w:szCs w:val="21"/>
          <w:lang w:val="es-ES_tradnl"/>
        </w:rPr>
      </w:pPr>
    </w:p>
    <w:p w14:paraId="207655D2" w14:textId="77777777" w:rsidR="00D605A4" w:rsidRPr="00121AF1" w:rsidRDefault="00D605A4" w:rsidP="00D605A4">
      <w:pPr>
        <w:rPr>
          <w:rFonts w:cs="Arial"/>
          <w:sz w:val="21"/>
          <w:szCs w:val="21"/>
          <w:lang w:val="es-ES_tradnl"/>
        </w:rPr>
      </w:pPr>
    </w:p>
    <w:p w14:paraId="76C7117B" w14:textId="77777777" w:rsidR="00D605A4" w:rsidRPr="00121AF1" w:rsidRDefault="00D605A4" w:rsidP="00D605A4">
      <w:pPr>
        <w:rPr>
          <w:rFonts w:cs="Arial"/>
          <w:sz w:val="21"/>
          <w:szCs w:val="21"/>
          <w:lang w:val="es-ES_tradnl"/>
        </w:rPr>
      </w:pPr>
    </w:p>
    <w:p w14:paraId="4DF6A4BA" w14:textId="77777777" w:rsidR="00D605A4" w:rsidRPr="00121AF1" w:rsidRDefault="00D605A4" w:rsidP="00D605A4">
      <w:pPr>
        <w:rPr>
          <w:rFonts w:cs="Arial"/>
          <w:sz w:val="21"/>
          <w:szCs w:val="21"/>
          <w:lang w:val="es-ES_tradnl"/>
        </w:rPr>
      </w:pPr>
    </w:p>
    <w:p w14:paraId="0A1A55F4" w14:textId="77777777" w:rsidR="00D605A4" w:rsidRPr="00121AF1" w:rsidRDefault="00D605A4" w:rsidP="00D605A4">
      <w:pPr>
        <w:rPr>
          <w:rFonts w:cs="Arial"/>
          <w:sz w:val="21"/>
          <w:szCs w:val="21"/>
          <w:lang w:val="es-ES_tradnl"/>
        </w:rPr>
      </w:pPr>
    </w:p>
    <w:p w14:paraId="2F603813" w14:textId="77777777" w:rsidR="00D605A4" w:rsidRPr="00121AF1" w:rsidRDefault="00D605A4" w:rsidP="00D605A4">
      <w:pPr>
        <w:rPr>
          <w:rFonts w:cs="Arial"/>
          <w:sz w:val="21"/>
          <w:szCs w:val="21"/>
          <w:lang w:val="es-ES_tradnl"/>
        </w:rPr>
      </w:pPr>
    </w:p>
    <w:p w14:paraId="195400DB" w14:textId="77777777" w:rsidR="00D605A4" w:rsidRPr="00121AF1" w:rsidRDefault="00D605A4" w:rsidP="00D605A4">
      <w:pPr>
        <w:rPr>
          <w:rFonts w:cs="Arial"/>
          <w:sz w:val="21"/>
          <w:szCs w:val="21"/>
          <w:lang w:val="es-ES_tradnl"/>
        </w:rPr>
      </w:pPr>
    </w:p>
    <w:p w14:paraId="46B17DC4" w14:textId="77777777" w:rsidR="00D605A4" w:rsidRPr="00121AF1" w:rsidRDefault="00D605A4" w:rsidP="00D605A4">
      <w:pPr>
        <w:rPr>
          <w:rFonts w:cs="Arial"/>
          <w:sz w:val="21"/>
          <w:szCs w:val="21"/>
          <w:lang w:val="es-ES_tradnl"/>
        </w:rPr>
      </w:pPr>
    </w:p>
    <w:p w14:paraId="2232A87D" w14:textId="77777777" w:rsidR="00D605A4" w:rsidRPr="00121AF1" w:rsidRDefault="00D605A4" w:rsidP="00D605A4">
      <w:pPr>
        <w:rPr>
          <w:rFonts w:cs="Arial"/>
          <w:sz w:val="21"/>
          <w:szCs w:val="21"/>
          <w:lang w:val="es-ES_tradnl"/>
        </w:rPr>
      </w:pPr>
    </w:p>
    <w:p w14:paraId="0C76868D" w14:textId="77777777" w:rsidR="00D605A4" w:rsidRPr="00121AF1" w:rsidRDefault="00D605A4" w:rsidP="00D605A4">
      <w:pPr>
        <w:rPr>
          <w:rFonts w:cs="Arial"/>
          <w:sz w:val="21"/>
          <w:szCs w:val="21"/>
          <w:lang w:val="es-ES_tradnl"/>
        </w:rPr>
      </w:pPr>
    </w:p>
    <w:p w14:paraId="3A14791C" w14:textId="77777777" w:rsidR="00D605A4" w:rsidRPr="00121AF1" w:rsidRDefault="00D605A4" w:rsidP="00D605A4">
      <w:pPr>
        <w:rPr>
          <w:rFonts w:cs="Arial"/>
          <w:sz w:val="21"/>
          <w:szCs w:val="21"/>
          <w:lang w:val="es-ES_tradnl"/>
        </w:rPr>
      </w:pPr>
    </w:p>
    <w:p w14:paraId="3E76EF41" w14:textId="77777777" w:rsidR="00D605A4" w:rsidRPr="00121AF1" w:rsidRDefault="00D605A4" w:rsidP="00D605A4">
      <w:pPr>
        <w:rPr>
          <w:rFonts w:cs="Arial"/>
          <w:sz w:val="21"/>
          <w:szCs w:val="21"/>
          <w:lang w:val="es-ES_tradnl"/>
        </w:rPr>
      </w:pPr>
    </w:p>
    <w:p w14:paraId="73C56069" w14:textId="77777777" w:rsidR="00D605A4" w:rsidRPr="00121AF1" w:rsidRDefault="00D605A4" w:rsidP="00D605A4">
      <w:pPr>
        <w:rPr>
          <w:rFonts w:cs="Arial"/>
          <w:sz w:val="22"/>
          <w:szCs w:val="22"/>
          <w:lang w:val="es-ES_tradnl"/>
        </w:rPr>
      </w:pPr>
    </w:p>
    <w:p w14:paraId="76108724" w14:textId="77777777" w:rsidR="00031A88" w:rsidRPr="00121AF1" w:rsidRDefault="00031A88" w:rsidP="00D605A4">
      <w:pPr>
        <w:rPr>
          <w:rFonts w:cs="Arial"/>
          <w:sz w:val="22"/>
          <w:szCs w:val="22"/>
          <w:lang w:val="es-ES_tradnl"/>
        </w:rPr>
      </w:pPr>
    </w:p>
    <w:p w14:paraId="731D589A" w14:textId="77777777" w:rsidR="00031A88" w:rsidRPr="00121AF1" w:rsidRDefault="00031A88" w:rsidP="00D605A4">
      <w:pPr>
        <w:rPr>
          <w:rFonts w:cs="Arial"/>
          <w:sz w:val="22"/>
          <w:szCs w:val="22"/>
          <w:lang w:val="es-ES_tradnl"/>
        </w:rPr>
      </w:pPr>
    </w:p>
    <w:p w14:paraId="47DCF4C5" w14:textId="77777777" w:rsidR="00031A88" w:rsidRPr="00121AF1" w:rsidRDefault="00031A88" w:rsidP="00D605A4">
      <w:pPr>
        <w:rPr>
          <w:rFonts w:cs="Arial"/>
          <w:sz w:val="22"/>
          <w:szCs w:val="22"/>
          <w:lang w:val="es-ES_tradnl"/>
        </w:rPr>
      </w:pPr>
    </w:p>
    <w:p w14:paraId="02A707E8" w14:textId="77777777" w:rsidR="00031A88" w:rsidRPr="00121AF1" w:rsidRDefault="00031A88" w:rsidP="00D605A4">
      <w:pPr>
        <w:rPr>
          <w:rFonts w:cs="Arial"/>
          <w:sz w:val="22"/>
          <w:szCs w:val="22"/>
          <w:lang w:val="es-ES_tradnl"/>
        </w:rPr>
      </w:pPr>
    </w:p>
    <w:p w14:paraId="5CE6F6B1" w14:textId="77777777" w:rsidR="00031A88" w:rsidRPr="00121AF1" w:rsidRDefault="00031A88" w:rsidP="00D605A4">
      <w:pPr>
        <w:rPr>
          <w:rFonts w:cs="Arial"/>
          <w:sz w:val="22"/>
          <w:szCs w:val="22"/>
          <w:lang w:val="es-ES_tradnl"/>
        </w:rPr>
      </w:pPr>
    </w:p>
    <w:p w14:paraId="2392D2F9" w14:textId="77777777" w:rsidR="00031A88" w:rsidRPr="00121AF1" w:rsidRDefault="00031A88" w:rsidP="00D605A4">
      <w:pPr>
        <w:rPr>
          <w:rFonts w:cs="Arial"/>
          <w:sz w:val="22"/>
          <w:szCs w:val="22"/>
          <w:lang w:val="es-ES_tradnl"/>
        </w:rPr>
      </w:pPr>
    </w:p>
    <w:p w14:paraId="52B46FCD" w14:textId="77777777" w:rsidR="00031A88" w:rsidRPr="00121AF1" w:rsidRDefault="00031A88" w:rsidP="00D605A4">
      <w:pPr>
        <w:rPr>
          <w:rFonts w:cs="Arial"/>
          <w:sz w:val="22"/>
          <w:szCs w:val="22"/>
          <w:lang w:val="es-ES_tradnl"/>
        </w:rPr>
      </w:pPr>
    </w:p>
    <w:p w14:paraId="6F31E10A" w14:textId="77777777" w:rsidR="00031A88" w:rsidRPr="00121AF1" w:rsidRDefault="00031A88" w:rsidP="00D605A4">
      <w:pPr>
        <w:rPr>
          <w:rFonts w:cs="Arial"/>
          <w:sz w:val="22"/>
          <w:szCs w:val="22"/>
          <w:lang w:val="es-ES_tradnl"/>
        </w:rPr>
      </w:pPr>
    </w:p>
    <w:p w14:paraId="6793271B" w14:textId="77777777" w:rsidR="00031A88" w:rsidRPr="00121AF1" w:rsidRDefault="00031A88" w:rsidP="00D605A4">
      <w:pPr>
        <w:rPr>
          <w:rFonts w:cs="Arial"/>
          <w:sz w:val="22"/>
          <w:szCs w:val="22"/>
          <w:lang w:val="es-ES_tradnl"/>
        </w:rPr>
      </w:pPr>
    </w:p>
    <w:p w14:paraId="135014FF" w14:textId="77777777" w:rsidR="00031A88" w:rsidRPr="00121AF1" w:rsidRDefault="00031A88" w:rsidP="00D605A4">
      <w:pPr>
        <w:rPr>
          <w:rFonts w:cs="Arial"/>
          <w:sz w:val="22"/>
          <w:szCs w:val="22"/>
          <w:lang w:val="es-ES_tradnl"/>
        </w:rPr>
      </w:pPr>
    </w:p>
    <w:p w14:paraId="02423A7B" w14:textId="77777777" w:rsidR="00031A88" w:rsidRPr="00121AF1" w:rsidRDefault="00031A88" w:rsidP="00D605A4">
      <w:pPr>
        <w:rPr>
          <w:rFonts w:cs="Arial"/>
          <w:sz w:val="22"/>
          <w:szCs w:val="22"/>
          <w:lang w:val="es-ES_tradnl"/>
        </w:rPr>
      </w:pPr>
    </w:p>
    <w:p w14:paraId="41CA2ADE" w14:textId="77777777" w:rsidR="00D605A4" w:rsidRPr="00121AF1" w:rsidRDefault="00D605A4" w:rsidP="00D605A4">
      <w:pPr>
        <w:rPr>
          <w:rFonts w:cs="Arial"/>
          <w:sz w:val="22"/>
          <w:szCs w:val="22"/>
          <w:lang w:val="es-ES_tradnl"/>
        </w:rPr>
      </w:pPr>
    </w:p>
    <w:p w14:paraId="03DB6A9C" w14:textId="77777777" w:rsidR="00D605A4" w:rsidRPr="00121AF1" w:rsidRDefault="00D605A4" w:rsidP="00D605A4">
      <w:pPr>
        <w:tabs>
          <w:tab w:val="left" w:pos="1020"/>
        </w:tabs>
        <w:rPr>
          <w:rFonts w:cs="Arial"/>
          <w:sz w:val="22"/>
          <w:szCs w:val="22"/>
          <w:lang w:val="es-ES_tradnl"/>
        </w:rPr>
        <w:sectPr w:rsidR="00D605A4" w:rsidRPr="00121AF1"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30B94D48" w14:textId="30996C27" w:rsidR="000C4377" w:rsidRPr="00121AF1" w:rsidRDefault="00A67DCF"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s-ES_tradnl"/>
        </w:rPr>
      </w:pPr>
      <w:r w:rsidRPr="00121AF1">
        <w:rPr>
          <w:rFonts w:cs="Arial"/>
          <w:b/>
          <w:caps/>
          <w:sz w:val="22"/>
          <w:szCs w:val="22"/>
          <w:lang w:val="es-ES_tradnl"/>
        </w:rPr>
        <w:lastRenderedPageBreak/>
        <w:t xml:space="preserve">LA </w:t>
      </w:r>
      <w:r w:rsidR="000C4377" w:rsidRPr="00121AF1">
        <w:rPr>
          <w:rFonts w:cs="Arial"/>
          <w:b/>
          <w:caps/>
          <w:sz w:val="22"/>
          <w:szCs w:val="22"/>
          <w:lang w:val="es-ES_tradnl"/>
        </w:rPr>
        <w:t>PREVENCIÓN DEL ENVENENAMIENTO DE AVES</w:t>
      </w:r>
    </w:p>
    <w:p w14:paraId="6C26E78D" w14:textId="77777777" w:rsidR="007910DD" w:rsidRPr="00121AF1" w:rsidRDefault="007910DD" w:rsidP="007910DD">
      <w:pPr>
        <w:jc w:val="center"/>
        <w:rPr>
          <w:rFonts w:cs="Arial"/>
          <w:sz w:val="22"/>
          <w:szCs w:val="22"/>
          <w:highlight w:val="yellow"/>
          <w:lang w:val="es-ES_tradnl"/>
        </w:rPr>
      </w:pPr>
    </w:p>
    <w:p w14:paraId="1EB6695E" w14:textId="1096F010" w:rsidR="007910DD" w:rsidRPr="00121AF1" w:rsidRDefault="007910DD" w:rsidP="007910DD">
      <w:pPr>
        <w:jc w:val="both"/>
        <w:rPr>
          <w:rFonts w:cs="Arial"/>
          <w:sz w:val="22"/>
          <w:szCs w:val="22"/>
          <w:highlight w:val="yellow"/>
          <w:lang w:val="es-ES_tradnl"/>
        </w:rPr>
      </w:pPr>
    </w:p>
    <w:p w14:paraId="6BC965CC" w14:textId="2853275D" w:rsidR="000C4377" w:rsidRPr="00121AF1" w:rsidRDefault="000C4377" w:rsidP="007910DD">
      <w:pPr>
        <w:jc w:val="both"/>
        <w:rPr>
          <w:rFonts w:cs="Arial"/>
          <w:sz w:val="22"/>
          <w:szCs w:val="22"/>
          <w:u w:val="single"/>
          <w:lang w:val="es-ES_tradnl"/>
        </w:rPr>
      </w:pPr>
      <w:r w:rsidRPr="00121AF1">
        <w:rPr>
          <w:rFonts w:cs="Arial"/>
          <w:sz w:val="22"/>
          <w:szCs w:val="22"/>
          <w:u w:val="single"/>
          <w:lang w:val="es-ES_tradnl"/>
        </w:rPr>
        <w:t>Antecedentes</w:t>
      </w:r>
    </w:p>
    <w:p w14:paraId="798C7B65" w14:textId="77777777" w:rsidR="008627EF" w:rsidRPr="00121AF1" w:rsidRDefault="008627EF" w:rsidP="008627EF">
      <w:pPr>
        <w:jc w:val="both"/>
        <w:rPr>
          <w:rFonts w:cs="Arial"/>
          <w:sz w:val="22"/>
          <w:szCs w:val="22"/>
          <w:highlight w:val="yellow"/>
          <w:lang w:val="es-ES_tradnl"/>
        </w:rPr>
      </w:pPr>
    </w:p>
    <w:p w14:paraId="1919F620" w14:textId="6F41B012" w:rsidR="000C4377" w:rsidRPr="00121AF1" w:rsidRDefault="000C4377" w:rsidP="008627EF">
      <w:pPr>
        <w:pStyle w:val="ListParagraph"/>
        <w:numPr>
          <w:ilvl w:val="0"/>
          <w:numId w:val="2"/>
        </w:numPr>
        <w:jc w:val="both"/>
        <w:rPr>
          <w:rFonts w:cs="Arial"/>
          <w:sz w:val="22"/>
          <w:szCs w:val="22"/>
          <w:lang w:val="es-ES_tradnl"/>
        </w:rPr>
      </w:pPr>
      <w:r w:rsidRPr="00121AF1">
        <w:rPr>
          <w:rFonts w:cs="Arial"/>
          <w:sz w:val="22"/>
          <w:szCs w:val="22"/>
          <w:lang w:val="es-ES_tradnl"/>
        </w:rPr>
        <w:t>Como encomendado por la Resolución 10.26 “Minimización del riesgo de envenenamiento de las aves migratorias” en 2011 se estableci</w:t>
      </w:r>
      <w:r w:rsidR="00B03A08" w:rsidRPr="00121AF1">
        <w:rPr>
          <w:rFonts w:cs="Arial"/>
          <w:sz w:val="22"/>
          <w:szCs w:val="22"/>
          <w:lang w:val="es-ES_tradnl"/>
        </w:rPr>
        <w:t>ó el ‘</w:t>
      </w:r>
      <w:r w:rsidR="00EA311C">
        <w:rPr>
          <w:rFonts w:cs="Arial"/>
          <w:sz w:val="22"/>
          <w:szCs w:val="22"/>
          <w:lang w:val="es-ES_tradnl"/>
        </w:rPr>
        <w:t>Grupo Operativo</w:t>
      </w:r>
      <w:r w:rsidR="00B03A08" w:rsidRPr="00121AF1">
        <w:rPr>
          <w:rFonts w:cs="Arial"/>
          <w:sz w:val="22"/>
          <w:szCs w:val="22"/>
          <w:lang w:val="es-ES_tradnl"/>
        </w:rPr>
        <w:t xml:space="preserve"> para la Prevención del E</w:t>
      </w:r>
      <w:r w:rsidRPr="00121AF1">
        <w:rPr>
          <w:rFonts w:cs="Arial"/>
          <w:sz w:val="22"/>
          <w:szCs w:val="22"/>
          <w:lang w:val="es-ES_tradnl"/>
        </w:rPr>
        <w:t xml:space="preserve">nvenenamiento (GTPE)’ de la CMS con el fin de evaluar la gravedad y el alcance del envenenamiento para las aves migratorias, identificar lagunas importantes </w:t>
      </w:r>
      <w:r w:rsidR="00343EBF" w:rsidRPr="00121AF1">
        <w:rPr>
          <w:rFonts w:cs="Arial"/>
          <w:sz w:val="22"/>
          <w:szCs w:val="22"/>
          <w:lang w:val="es-ES_tradnl"/>
        </w:rPr>
        <w:t>de conocimiento y recomendar</w:t>
      </w:r>
      <w:r w:rsidRPr="00121AF1">
        <w:rPr>
          <w:rFonts w:cs="Arial"/>
          <w:sz w:val="22"/>
          <w:szCs w:val="22"/>
          <w:lang w:val="es-ES_tradnl"/>
        </w:rPr>
        <w:t xml:space="preserve"> respuesta</w:t>
      </w:r>
      <w:r w:rsidR="00343EBF" w:rsidRPr="00121AF1">
        <w:rPr>
          <w:rFonts w:cs="Arial"/>
          <w:sz w:val="22"/>
          <w:szCs w:val="22"/>
          <w:lang w:val="es-ES_tradnl"/>
        </w:rPr>
        <w:t>s</w:t>
      </w:r>
      <w:r w:rsidRPr="00121AF1">
        <w:rPr>
          <w:rFonts w:cs="Arial"/>
          <w:sz w:val="22"/>
          <w:szCs w:val="22"/>
          <w:lang w:val="es-ES_tradnl"/>
        </w:rPr>
        <w:t xml:space="preserve"> adecuada</w:t>
      </w:r>
      <w:r w:rsidR="00343EBF" w:rsidRPr="00121AF1">
        <w:rPr>
          <w:rFonts w:cs="Arial"/>
          <w:sz w:val="22"/>
          <w:szCs w:val="22"/>
          <w:lang w:val="es-ES_tradnl"/>
        </w:rPr>
        <w:t>s</w:t>
      </w:r>
      <w:r w:rsidRPr="00121AF1">
        <w:rPr>
          <w:rFonts w:cs="Arial"/>
          <w:sz w:val="22"/>
          <w:szCs w:val="22"/>
          <w:lang w:val="es-ES_tradnl"/>
        </w:rPr>
        <w:t xml:space="preserve"> para </w:t>
      </w:r>
      <w:r w:rsidR="00AF5F1C" w:rsidRPr="00121AF1">
        <w:rPr>
          <w:rFonts w:cs="Arial"/>
          <w:sz w:val="22"/>
          <w:szCs w:val="22"/>
          <w:lang w:val="es-ES_tradnl"/>
        </w:rPr>
        <w:t>hacer frente al</w:t>
      </w:r>
      <w:r w:rsidRPr="00121AF1">
        <w:rPr>
          <w:rFonts w:cs="Arial"/>
          <w:sz w:val="22"/>
          <w:szCs w:val="22"/>
          <w:lang w:val="es-ES_tradnl"/>
        </w:rPr>
        <w:t xml:space="preserve"> problema.</w:t>
      </w:r>
      <w:r w:rsidR="007F57C3" w:rsidRPr="00121AF1">
        <w:rPr>
          <w:rFonts w:cs="Arial"/>
          <w:sz w:val="22"/>
          <w:szCs w:val="22"/>
          <w:lang w:val="es-ES_tradnl"/>
        </w:rPr>
        <w:t xml:space="preserve"> Estas respuestas incluyen áreas potenciales </w:t>
      </w:r>
      <w:r w:rsidR="00343EBF" w:rsidRPr="00121AF1">
        <w:rPr>
          <w:rFonts w:cs="Arial"/>
          <w:sz w:val="22"/>
          <w:szCs w:val="22"/>
          <w:lang w:val="es-ES_tradnl"/>
        </w:rPr>
        <w:t>donde puede</w:t>
      </w:r>
      <w:r w:rsidR="003878AE" w:rsidRPr="00121AF1">
        <w:rPr>
          <w:rFonts w:cs="Arial"/>
          <w:sz w:val="22"/>
          <w:szCs w:val="22"/>
          <w:lang w:val="es-ES_tradnl"/>
        </w:rPr>
        <w:t xml:space="preserve"> ser necesario</w:t>
      </w:r>
      <w:r w:rsidR="000C03F8" w:rsidRPr="00121AF1">
        <w:rPr>
          <w:rFonts w:cs="Arial"/>
          <w:sz w:val="22"/>
          <w:szCs w:val="22"/>
          <w:lang w:val="es-ES_tradnl"/>
        </w:rPr>
        <w:t xml:space="preserve"> </w:t>
      </w:r>
      <w:r w:rsidR="003878AE" w:rsidRPr="00121AF1">
        <w:rPr>
          <w:rFonts w:cs="Arial"/>
          <w:sz w:val="22"/>
          <w:szCs w:val="22"/>
          <w:lang w:val="es-ES_tradnl"/>
        </w:rPr>
        <w:t>mejorar la legislación</w:t>
      </w:r>
      <w:r w:rsidR="000C03F8" w:rsidRPr="00121AF1">
        <w:rPr>
          <w:rFonts w:cs="Arial"/>
          <w:sz w:val="22"/>
          <w:szCs w:val="22"/>
          <w:lang w:val="es-ES_tradnl"/>
        </w:rPr>
        <w:t xml:space="preserve">, elementos de </w:t>
      </w:r>
      <w:r w:rsidR="00343EBF" w:rsidRPr="00121AF1">
        <w:rPr>
          <w:rFonts w:cs="Arial"/>
          <w:sz w:val="22"/>
          <w:szCs w:val="22"/>
          <w:lang w:val="es-ES_tradnl"/>
        </w:rPr>
        <w:t>marcos</w:t>
      </w:r>
      <w:r w:rsidR="000C03F8" w:rsidRPr="00121AF1">
        <w:rPr>
          <w:rFonts w:cs="Arial"/>
          <w:sz w:val="22"/>
          <w:szCs w:val="22"/>
          <w:lang w:val="es-ES_tradnl"/>
        </w:rPr>
        <w:t xml:space="preserve"> </w:t>
      </w:r>
      <w:r w:rsidR="00343EBF" w:rsidRPr="00121AF1">
        <w:rPr>
          <w:rFonts w:cs="Arial"/>
          <w:sz w:val="22"/>
          <w:szCs w:val="22"/>
          <w:lang w:val="es-ES_tradnl"/>
        </w:rPr>
        <w:t>reguladores</w:t>
      </w:r>
      <w:r w:rsidR="000C03F8" w:rsidRPr="00121AF1">
        <w:rPr>
          <w:rFonts w:cs="Arial"/>
          <w:sz w:val="22"/>
          <w:szCs w:val="22"/>
          <w:lang w:val="es-ES_tradnl"/>
        </w:rPr>
        <w:t xml:space="preserve"> efectivos</w:t>
      </w:r>
      <w:r w:rsidR="00343EBF" w:rsidRPr="00121AF1">
        <w:rPr>
          <w:rFonts w:cs="Arial"/>
          <w:sz w:val="22"/>
          <w:szCs w:val="22"/>
          <w:lang w:val="es-ES_tradnl"/>
        </w:rPr>
        <w:t>,</w:t>
      </w:r>
      <w:r w:rsidR="000C03F8" w:rsidRPr="00121AF1">
        <w:rPr>
          <w:rFonts w:cs="Arial"/>
          <w:sz w:val="22"/>
          <w:szCs w:val="22"/>
          <w:lang w:val="es-ES_tradnl"/>
        </w:rPr>
        <w:t xml:space="preserve"> y </w:t>
      </w:r>
      <w:r w:rsidR="00E509B7" w:rsidRPr="00121AF1">
        <w:rPr>
          <w:rFonts w:cs="Arial"/>
          <w:sz w:val="22"/>
          <w:szCs w:val="22"/>
          <w:lang w:val="es-ES_tradnl"/>
        </w:rPr>
        <w:t>la comprensión de</w:t>
      </w:r>
      <w:r w:rsidR="00832351" w:rsidRPr="00121AF1">
        <w:rPr>
          <w:rFonts w:cs="Arial"/>
          <w:sz w:val="22"/>
          <w:szCs w:val="22"/>
          <w:lang w:val="es-ES_tradnl"/>
        </w:rPr>
        <w:t xml:space="preserve"> los</w:t>
      </w:r>
      <w:r w:rsidR="000C03F8" w:rsidRPr="00121AF1">
        <w:rPr>
          <w:rFonts w:cs="Arial"/>
          <w:sz w:val="22"/>
          <w:szCs w:val="22"/>
          <w:lang w:val="es-ES_tradnl"/>
        </w:rPr>
        <w:t xml:space="preserve"> </w:t>
      </w:r>
      <w:r w:rsidR="00832351" w:rsidRPr="00121AF1">
        <w:rPr>
          <w:rFonts w:cs="Arial"/>
          <w:sz w:val="22"/>
          <w:szCs w:val="22"/>
          <w:lang w:val="es-ES_tradnl"/>
        </w:rPr>
        <w:t>factores socio-económico</w:t>
      </w:r>
      <w:r w:rsidR="000C03F8" w:rsidRPr="00121AF1">
        <w:rPr>
          <w:rFonts w:cs="Arial"/>
          <w:sz w:val="22"/>
          <w:szCs w:val="22"/>
          <w:lang w:val="es-ES_tradnl"/>
        </w:rPr>
        <w:t>s del envenenamiento.</w:t>
      </w:r>
    </w:p>
    <w:p w14:paraId="1A8BEF45" w14:textId="77777777" w:rsidR="00AB348F" w:rsidRPr="00121AF1" w:rsidRDefault="00AB348F" w:rsidP="00AB348F">
      <w:pPr>
        <w:pStyle w:val="ListParagraph"/>
        <w:rPr>
          <w:rFonts w:cs="Arial"/>
          <w:sz w:val="22"/>
          <w:szCs w:val="22"/>
          <w:highlight w:val="yellow"/>
          <w:lang w:val="es-ES_tradnl"/>
        </w:rPr>
      </w:pPr>
    </w:p>
    <w:p w14:paraId="62DF38D3" w14:textId="15A28617" w:rsidR="0057031B" w:rsidRPr="00121AF1" w:rsidRDefault="00293485" w:rsidP="004B6CD8">
      <w:pPr>
        <w:pStyle w:val="ListParagraph"/>
        <w:numPr>
          <w:ilvl w:val="0"/>
          <w:numId w:val="2"/>
        </w:numPr>
        <w:jc w:val="both"/>
        <w:rPr>
          <w:rFonts w:cs="Arial"/>
          <w:sz w:val="22"/>
          <w:szCs w:val="22"/>
          <w:lang w:val="es-ES_tradnl"/>
        </w:rPr>
      </w:pPr>
      <w:r w:rsidRPr="00121AF1">
        <w:rPr>
          <w:rFonts w:cs="Arial"/>
          <w:sz w:val="22"/>
          <w:szCs w:val="22"/>
          <w:lang w:val="es-ES_tradnl"/>
        </w:rPr>
        <w:t>El 27 y 28 de mayo de 2013 se celebró una reunión del GTPE en Túnez, en paralelo a la</w:t>
      </w:r>
      <w:r w:rsidR="003F43D3">
        <w:rPr>
          <w:rFonts w:cs="Arial"/>
          <w:sz w:val="22"/>
          <w:szCs w:val="22"/>
          <w:lang w:val="es-ES_tradnl"/>
        </w:rPr>
        <w:t xml:space="preserve"> 2ª Conferencia del Convenio</w:t>
      </w:r>
      <w:r w:rsidR="00A1756C" w:rsidRPr="00121AF1">
        <w:rPr>
          <w:rFonts w:cs="Arial"/>
          <w:sz w:val="22"/>
          <w:szCs w:val="22"/>
          <w:lang w:val="es-ES_tradnl"/>
        </w:rPr>
        <w:t xml:space="preserve"> de Berna sobre matanza, captura y comercio </w:t>
      </w:r>
      <w:r w:rsidR="00E673F4" w:rsidRPr="00121AF1">
        <w:rPr>
          <w:rFonts w:cs="Arial"/>
          <w:sz w:val="22"/>
          <w:szCs w:val="22"/>
          <w:lang w:val="es-ES_tradnl"/>
        </w:rPr>
        <w:t xml:space="preserve">ilegal </w:t>
      </w:r>
      <w:r w:rsidR="00A1756C" w:rsidRPr="00121AF1">
        <w:rPr>
          <w:rFonts w:cs="Arial"/>
          <w:sz w:val="22"/>
          <w:szCs w:val="22"/>
          <w:lang w:val="es-ES_tradnl"/>
        </w:rPr>
        <w:t xml:space="preserve">de aves silvestres, y la 4ª Reunión del Grupo de Expertos en conservación de aves. El </w:t>
      </w:r>
      <w:r w:rsidR="00EA311C">
        <w:rPr>
          <w:rFonts w:cs="Arial"/>
          <w:sz w:val="22"/>
          <w:szCs w:val="22"/>
          <w:lang w:val="es-ES_tradnl"/>
        </w:rPr>
        <w:t>Grupo Operativo</w:t>
      </w:r>
      <w:r w:rsidR="00A1756C" w:rsidRPr="00121AF1">
        <w:rPr>
          <w:rFonts w:cs="Arial"/>
          <w:sz w:val="22"/>
          <w:szCs w:val="22"/>
          <w:lang w:val="es-ES_tradnl"/>
        </w:rPr>
        <w:t xml:space="preserve"> evaluó la gravedad del </w:t>
      </w:r>
      <w:r w:rsidR="00E673F4" w:rsidRPr="00121AF1">
        <w:rPr>
          <w:rFonts w:cs="Arial"/>
          <w:sz w:val="22"/>
          <w:szCs w:val="22"/>
          <w:lang w:val="es-ES_tradnl"/>
        </w:rPr>
        <w:t xml:space="preserve">envenenamiento y discutió </w:t>
      </w:r>
      <w:r w:rsidR="00A1756C" w:rsidRPr="00121AF1">
        <w:rPr>
          <w:rFonts w:cs="Arial"/>
          <w:sz w:val="22"/>
          <w:szCs w:val="22"/>
          <w:lang w:val="es-ES_tradnl"/>
        </w:rPr>
        <w:t>directrices. Este taller fue posible gracias a las contribuciones voluntarias del Gobierno de Suiza y la Fundación Europea</w:t>
      </w:r>
      <w:r w:rsidR="00737F62" w:rsidRPr="00121AF1">
        <w:rPr>
          <w:rFonts w:cs="Arial"/>
          <w:sz w:val="22"/>
          <w:szCs w:val="22"/>
          <w:lang w:val="es-ES_tradnl"/>
        </w:rPr>
        <w:t xml:space="preserve"> d</w:t>
      </w:r>
      <w:r w:rsidR="00E673F4" w:rsidRPr="00121AF1">
        <w:rPr>
          <w:rFonts w:cs="Arial"/>
          <w:sz w:val="22"/>
          <w:szCs w:val="22"/>
          <w:lang w:val="es-ES_tradnl"/>
        </w:rPr>
        <w:t>e</w:t>
      </w:r>
      <w:r w:rsidR="00737F62" w:rsidRPr="00121AF1">
        <w:rPr>
          <w:rFonts w:cs="Arial"/>
          <w:sz w:val="22"/>
          <w:szCs w:val="22"/>
          <w:lang w:val="es-ES_tradnl"/>
        </w:rPr>
        <w:t xml:space="preserve"> </w:t>
      </w:r>
      <w:r w:rsidR="00E673F4" w:rsidRPr="00121AF1">
        <w:rPr>
          <w:rFonts w:cs="Arial"/>
          <w:sz w:val="22"/>
          <w:szCs w:val="22"/>
          <w:lang w:val="es-ES_tradnl"/>
        </w:rPr>
        <w:t>la Ciencia</w:t>
      </w:r>
      <w:r w:rsidR="00A1756C" w:rsidRPr="00121AF1">
        <w:rPr>
          <w:rFonts w:cs="Arial"/>
          <w:sz w:val="22"/>
          <w:szCs w:val="22"/>
          <w:lang w:val="es-ES_tradnl"/>
        </w:rPr>
        <w:t>.</w:t>
      </w:r>
    </w:p>
    <w:p w14:paraId="10BB3059" w14:textId="77777777" w:rsidR="00AB348F" w:rsidRPr="00121AF1" w:rsidRDefault="00AB348F" w:rsidP="00AB348F">
      <w:pPr>
        <w:pStyle w:val="ListParagraph"/>
        <w:rPr>
          <w:rFonts w:cs="Arial"/>
          <w:sz w:val="22"/>
          <w:szCs w:val="22"/>
          <w:highlight w:val="yellow"/>
          <w:lang w:val="es-ES_tradnl"/>
        </w:rPr>
      </w:pPr>
    </w:p>
    <w:p w14:paraId="79C40575" w14:textId="65D62FFD" w:rsidR="004E1BDF" w:rsidRPr="00121AF1" w:rsidRDefault="004E1BDF" w:rsidP="008627EF">
      <w:pPr>
        <w:pStyle w:val="ListParagraph"/>
        <w:numPr>
          <w:ilvl w:val="0"/>
          <w:numId w:val="2"/>
        </w:numPr>
        <w:jc w:val="both"/>
        <w:rPr>
          <w:rFonts w:cs="Arial"/>
          <w:sz w:val="22"/>
          <w:szCs w:val="22"/>
          <w:lang w:val="es-ES_tradnl"/>
        </w:rPr>
      </w:pPr>
      <w:r w:rsidRPr="00121AF1">
        <w:rPr>
          <w:rFonts w:cs="Arial"/>
          <w:sz w:val="22"/>
          <w:szCs w:val="22"/>
          <w:lang w:val="es-ES_tradnl"/>
        </w:rPr>
        <w:t>La Resolución 11.15 fue adoptada en la Conferencia de las Partes celebrada en Quito en noviembre de 2014 junto con el anexo “Directrices para prevenir el rie</w:t>
      </w:r>
      <w:r w:rsidR="00AC2176" w:rsidRPr="00121AF1">
        <w:rPr>
          <w:rFonts w:cs="Arial"/>
          <w:sz w:val="22"/>
          <w:szCs w:val="22"/>
          <w:lang w:val="es-ES_tradnl"/>
        </w:rPr>
        <w:t>s</w:t>
      </w:r>
      <w:r w:rsidRPr="00121AF1">
        <w:rPr>
          <w:rFonts w:cs="Arial"/>
          <w:sz w:val="22"/>
          <w:szCs w:val="22"/>
          <w:lang w:val="es-ES_tradnl"/>
        </w:rPr>
        <w:t>go de envenenamiento</w:t>
      </w:r>
      <w:r w:rsidR="007359F7" w:rsidRPr="00121AF1">
        <w:rPr>
          <w:rFonts w:cs="Arial"/>
          <w:sz w:val="22"/>
          <w:szCs w:val="22"/>
          <w:lang w:val="es-ES_tradnl"/>
        </w:rPr>
        <w:t xml:space="preserve"> de las aves migratorias” (</w:t>
      </w:r>
      <w:r w:rsidR="00435BE2" w:rsidRPr="00121AF1">
        <w:rPr>
          <w:rFonts w:cs="Arial"/>
          <w:sz w:val="22"/>
          <w:szCs w:val="22"/>
          <w:lang w:val="es-ES_tradnl"/>
        </w:rPr>
        <w:t>de ahora en adelante ‘las</w:t>
      </w:r>
      <w:r w:rsidR="007359F7" w:rsidRPr="00121AF1">
        <w:rPr>
          <w:rFonts w:cs="Arial"/>
          <w:sz w:val="22"/>
          <w:szCs w:val="22"/>
          <w:lang w:val="es-ES_tradnl"/>
        </w:rPr>
        <w:t xml:space="preserve"> D</w:t>
      </w:r>
      <w:r w:rsidRPr="00121AF1">
        <w:rPr>
          <w:rFonts w:cs="Arial"/>
          <w:sz w:val="22"/>
          <w:szCs w:val="22"/>
          <w:lang w:val="es-ES_tradnl"/>
        </w:rPr>
        <w:t>irectrices</w:t>
      </w:r>
      <w:r w:rsidR="00435BE2" w:rsidRPr="00121AF1">
        <w:rPr>
          <w:rFonts w:cs="Arial"/>
          <w:sz w:val="22"/>
          <w:szCs w:val="22"/>
          <w:lang w:val="es-ES_tradnl"/>
        </w:rPr>
        <w:t>’</w:t>
      </w:r>
      <w:r w:rsidRPr="00121AF1">
        <w:rPr>
          <w:rFonts w:cs="Arial"/>
          <w:sz w:val="22"/>
          <w:szCs w:val="22"/>
          <w:lang w:val="es-ES_tradnl"/>
        </w:rPr>
        <w:t>) y el “</w:t>
      </w:r>
      <w:r w:rsidR="00AC2176" w:rsidRPr="00121AF1">
        <w:rPr>
          <w:rFonts w:cs="Arial"/>
          <w:sz w:val="22"/>
          <w:szCs w:val="22"/>
          <w:lang w:val="es-ES_tradnl"/>
        </w:rPr>
        <w:t>Estudio</w:t>
      </w:r>
      <w:r w:rsidRPr="00121AF1">
        <w:rPr>
          <w:rFonts w:cs="Arial"/>
          <w:sz w:val="22"/>
          <w:szCs w:val="22"/>
          <w:lang w:val="es-ES_tradnl"/>
        </w:rPr>
        <w:t xml:space="preserve"> de los efectos ecológicos del envenenamiento de las aves migratorias” (</w:t>
      </w:r>
      <w:r w:rsidR="009B57C0" w:rsidRPr="00121AF1">
        <w:rPr>
          <w:rFonts w:cs="Arial"/>
          <w:color w:val="000000"/>
          <w:sz w:val="22"/>
          <w:szCs w:val="22"/>
          <w:lang w:val="es-ES_tradnl"/>
        </w:rPr>
        <w:t>UNEP</w:t>
      </w:r>
      <w:r w:rsidRPr="00121AF1">
        <w:rPr>
          <w:rFonts w:cs="Arial"/>
          <w:color w:val="000000"/>
          <w:sz w:val="22"/>
          <w:szCs w:val="22"/>
          <w:lang w:val="es-ES_tradnl"/>
        </w:rPr>
        <w:t xml:space="preserve">/CMS/COP11/Inf.34), </w:t>
      </w:r>
      <w:r w:rsidR="00E60350" w:rsidRPr="00121AF1">
        <w:rPr>
          <w:rFonts w:cs="Arial"/>
          <w:color w:val="000000"/>
          <w:sz w:val="22"/>
          <w:szCs w:val="22"/>
          <w:lang w:val="es-ES_tradnl"/>
        </w:rPr>
        <w:t>el cual</w:t>
      </w:r>
      <w:r w:rsidRPr="00121AF1">
        <w:rPr>
          <w:rFonts w:cs="Arial"/>
          <w:color w:val="000000"/>
          <w:sz w:val="22"/>
          <w:szCs w:val="22"/>
          <w:lang w:val="es-ES_tradnl"/>
        </w:rPr>
        <w:t xml:space="preserve"> había sido preparado por </w:t>
      </w:r>
      <w:r w:rsidR="00E60350" w:rsidRPr="00121AF1">
        <w:rPr>
          <w:rFonts w:cs="Arial"/>
          <w:color w:val="000000"/>
          <w:sz w:val="22"/>
          <w:szCs w:val="22"/>
          <w:lang w:val="es-ES_tradnl"/>
        </w:rPr>
        <w:t xml:space="preserve">los </w:t>
      </w:r>
      <w:r w:rsidRPr="00121AF1">
        <w:rPr>
          <w:rFonts w:cs="Arial"/>
          <w:color w:val="000000"/>
          <w:sz w:val="22"/>
          <w:szCs w:val="22"/>
          <w:lang w:val="es-ES_tradnl"/>
        </w:rPr>
        <w:t>miembros del GTPE y la Secretaría de la CMS.</w:t>
      </w:r>
      <w:r w:rsidR="00092F71" w:rsidRPr="00121AF1">
        <w:rPr>
          <w:rFonts w:cs="Arial"/>
          <w:color w:val="000000"/>
          <w:sz w:val="22"/>
          <w:szCs w:val="22"/>
          <w:lang w:val="es-ES_tradnl"/>
        </w:rPr>
        <w:t xml:space="preserve"> La Resolución 11.15 encomendaba al GTPE </w:t>
      </w:r>
      <w:r w:rsidR="00E22603" w:rsidRPr="00121AF1">
        <w:rPr>
          <w:rFonts w:cs="Arial"/>
          <w:color w:val="000000"/>
          <w:sz w:val="22"/>
          <w:szCs w:val="22"/>
          <w:lang w:val="es-ES_tradnl"/>
        </w:rPr>
        <w:t>continuar su trabajo de acuerdo a los T</w:t>
      </w:r>
      <w:r w:rsidR="00092F71" w:rsidRPr="00121AF1">
        <w:rPr>
          <w:rFonts w:cs="Arial"/>
          <w:color w:val="000000"/>
          <w:sz w:val="22"/>
          <w:szCs w:val="22"/>
          <w:lang w:val="es-ES_tradnl"/>
        </w:rPr>
        <w:t xml:space="preserve">érminos de Referencia anexos a dicha resolución. </w:t>
      </w:r>
      <w:r w:rsidR="00167E69" w:rsidRPr="00121AF1">
        <w:rPr>
          <w:rFonts w:cs="Arial"/>
          <w:color w:val="000000"/>
          <w:sz w:val="22"/>
          <w:szCs w:val="22"/>
          <w:lang w:val="es-ES_tradnl"/>
        </w:rPr>
        <w:t xml:space="preserve">También </w:t>
      </w:r>
      <w:r w:rsidR="00134928" w:rsidRPr="00121AF1">
        <w:rPr>
          <w:rFonts w:cs="Arial"/>
          <w:color w:val="000000"/>
          <w:sz w:val="22"/>
          <w:szCs w:val="22"/>
          <w:lang w:val="es-ES_tradnl"/>
        </w:rPr>
        <w:t>solicitaba</w:t>
      </w:r>
      <w:r w:rsidR="00167E69" w:rsidRPr="00121AF1">
        <w:rPr>
          <w:rFonts w:cs="Arial"/>
          <w:color w:val="000000"/>
          <w:sz w:val="22"/>
          <w:szCs w:val="22"/>
          <w:lang w:val="es-ES_tradnl"/>
        </w:rPr>
        <w:t xml:space="preserve"> </w:t>
      </w:r>
      <w:r w:rsidR="00556FB4" w:rsidRPr="00121AF1">
        <w:rPr>
          <w:rFonts w:cs="Arial"/>
          <w:color w:val="000000"/>
          <w:sz w:val="22"/>
          <w:szCs w:val="22"/>
          <w:lang w:val="es-ES_tradnl"/>
        </w:rPr>
        <w:t xml:space="preserve">el establecimiento </w:t>
      </w:r>
      <w:r w:rsidR="00167E69" w:rsidRPr="00121AF1">
        <w:rPr>
          <w:rFonts w:cs="Arial"/>
          <w:color w:val="000000"/>
          <w:sz w:val="22"/>
          <w:szCs w:val="22"/>
          <w:lang w:val="es-ES_tradnl"/>
        </w:rPr>
        <w:t xml:space="preserve">de grupos </w:t>
      </w:r>
      <w:r w:rsidR="00556FB4" w:rsidRPr="00121AF1">
        <w:rPr>
          <w:rFonts w:cs="Arial"/>
          <w:color w:val="000000"/>
          <w:sz w:val="22"/>
          <w:szCs w:val="22"/>
          <w:lang w:val="es-ES_tradnl"/>
        </w:rPr>
        <w:t>especiales</w:t>
      </w:r>
      <w:r w:rsidR="00167E69" w:rsidRPr="00121AF1">
        <w:rPr>
          <w:rFonts w:cs="Arial"/>
          <w:color w:val="000000"/>
          <w:sz w:val="22"/>
          <w:szCs w:val="22"/>
          <w:lang w:val="es-ES_tradnl"/>
        </w:rPr>
        <w:t xml:space="preserve"> </w:t>
      </w:r>
      <w:r w:rsidR="00556FB4" w:rsidRPr="00121AF1">
        <w:rPr>
          <w:rFonts w:cs="Arial"/>
          <w:color w:val="000000"/>
          <w:sz w:val="22"/>
          <w:szCs w:val="22"/>
          <w:lang w:val="es-ES_tradnl"/>
        </w:rPr>
        <w:t>dentro</w:t>
      </w:r>
      <w:r w:rsidR="00167E69" w:rsidRPr="00121AF1">
        <w:rPr>
          <w:rFonts w:cs="Arial"/>
          <w:color w:val="000000"/>
          <w:sz w:val="22"/>
          <w:szCs w:val="22"/>
          <w:lang w:val="es-ES_tradnl"/>
        </w:rPr>
        <w:t xml:space="preserve"> del GTPE para tratar problemas </w:t>
      </w:r>
      <w:r w:rsidR="00556FB4" w:rsidRPr="00121AF1">
        <w:rPr>
          <w:rFonts w:cs="Arial"/>
          <w:color w:val="000000"/>
          <w:sz w:val="22"/>
          <w:szCs w:val="22"/>
          <w:lang w:val="es-ES_tradnl"/>
        </w:rPr>
        <w:t>bien por</w:t>
      </w:r>
      <w:r w:rsidR="00167E69" w:rsidRPr="00121AF1">
        <w:rPr>
          <w:rFonts w:cs="Arial"/>
          <w:color w:val="000000"/>
          <w:sz w:val="22"/>
          <w:szCs w:val="22"/>
          <w:lang w:val="es-ES_tradnl"/>
        </w:rPr>
        <w:t xml:space="preserve"> temas (p.ej. para diferentes tipos de venenos) y/o </w:t>
      </w:r>
      <w:r w:rsidR="00556FB4" w:rsidRPr="00121AF1">
        <w:rPr>
          <w:rFonts w:cs="Arial"/>
          <w:color w:val="000000"/>
          <w:sz w:val="22"/>
          <w:szCs w:val="22"/>
          <w:lang w:val="es-ES_tradnl"/>
        </w:rPr>
        <w:t xml:space="preserve">bien por </w:t>
      </w:r>
      <w:r w:rsidR="00167E69" w:rsidRPr="00121AF1">
        <w:rPr>
          <w:rFonts w:cs="Arial"/>
          <w:color w:val="000000"/>
          <w:sz w:val="22"/>
          <w:szCs w:val="22"/>
          <w:lang w:val="es-ES_tradnl"/>
        </w:rPr>
        <w:t xml:space="preserve">regiones geográficas </w:t>
      </w:r>
      <w:r w:rsidR="00556FB4" w:rsidRPr="00121AF1">
        <w:rPr>
          <w:rFonts w:cs="Arial"/>
          <w:color w:val="000000"/>
          <w:sz w:val="22"/>
          <w:szCs w:val="22"/>
          <w:lang w:val="es-ES_tradnl"/>
        </w:rPr>
        <w:t>con el fin de</w:t>
      </w:r>
      <w:r w:rsidR="00167E69" w:rsidRPr="00121AF1">
        <w:rPr>
          <w:rFonts w:cs="Arial"/>
          <w:color w:val="000000"/>
          <w:sz w:val="22"/>
          <w:szCs w:val="22"/>
          <w:lang w:val="es-ES_tradnl"/>
        </w:rPr>
        <w:t xml:space="preserve"> avanzar el trabajo</w:t>
      </w:r>
      <w:r w:rsidR="00556FB4" w:rsidRPr="00121AF1">
        <w:rPr>
          <w:rFonts w:cs="Arial"/>
          <w:color w:val="000000"/>
          <w:sz w:val="22"/>
          <w:szCs w:val="22"/>
          <w:lang w:val="es-ES_tradnl"/>
        </w:rPr>
        <w:t>, así como</w:t>
      </w:r>
      <w:r w:rsidR="00167E69" w:rsidRPr="00121AF1">
        <w:rPr>
          <w:rFonts w:cs="Arial"/>
          <w:color w:val="000000"/>
          <w:sz w:val="22"/>
          <w:szCs w:val="22"/>
          <w:lang w:val="es-ES_tradnl"/>
        </w:rPr>
        <w:t xml:space="preserve"> </w:t>
      </w:r>
      <w:r w:rsidR="00556FB4" w:rsidRPr="00121AF1">
        <w:rPr>
          <w:rFonts w:cs="Arial"/>
          <w:color w:val="000000"/>
          <w:sz w:val="22"/>
          <w:szCs w:val="22"/>
          <w:lang w:val="es-ES_tradnl"/>
        </w:rPr>
        <w:t>la organización de</w:t>
      </w:r>
      <w:r w:rsidR="00167E69" w:rsidRPr="00121AF1">
        <w:rPr>
          <w:rFonts w:cs="Arial"/>
          <w:color w:val="000000"/>
          <w:sz w:val="22"/>
          <w:szCs w:val="22"/>
          <w:lang w:val="es-ES_tradnl"/>
        </w:rPr>
        <w:t xml:space="preserve"> talleres regionales en áreas y corredores </w:t>
      </w:r>
      <w:r w:rsidR="00556FB4" w:rsidRPr="00121AF1">
        <w:rPr>
          <w:rFonts w:cs="Arial"/>
          <w:color w:val="000000"/>
          <w:sz w:val="22"/>
          <w:szCs w:val="22"/>
          <w:lang w:val="es-ES_tradnl"/>
        </w:rPr>
        <w:t xml:space="preserve">aéreos </w:t>
      </w:r>
      <w:r w:rsidR="00167E69" w:rsidRPr="00121AF1">
        <w:rPr>
          <w:rFonts w:cs="Arial"/>
          <w:color w:val="000000"/>
          <w:sz w:val="22"/>
          <w:szCs w:val="22"/>
          <w:lang w:val="es-ES_tradnl"/>
        </w:rPr>
        <w:t>de alto riesgo para pr</w:t>
      </w:r>
      <w:r w:rsidR="000E6DDF" w:rsidRPr="00121AF1">
        <w:rPr>
          <w:rFonts w:cs="Arial"/>
          <w:color w:val="000000"/>
          <w:sz w:val="22"/>
          <w:szCs w:val="22"/>
          <w:lang w:val="es-ES_tradnl"/>
        </w:rPr>
        <w:t>omocionar la implementación de las</w:t>
      </w:r>
      <w:r w:rsidR="00556FB4" w:rsidRPr="00121AF1">
        <w:rPr>
          <w:rFonts w:cs="Arial"/>
          <w:color w:val="000000"/>
          <w:sz w:val="22"/>
          <w:szCs w:val="22"/>
          <w:lang w:val="es-ES_tradnl"/>
        </w:rPr>
        <w:t xml:space="preserve"> D</w:t>
      </w:r>
      <w:r w:rsidR="00167E69" w:rsidRPr="00121AF1">
        <w:rPr>
          <w:rFonts w:cs="Arial"/>
          <w:color w:val="000000"/>
          <w:sz w:val="22"/>
          <w:szCs w:val="22"/>
          <w:lang w:val="es-ES_tradnl"/>
        </w:rPr>
        <w:t>irectrices.</w:t>
      </w:r>
    </w:p>
    <w:p w14:paraId="0BBA5983" w14:textId="77777777" w:rsidR="00786BD3" w:rsidRPr="00121AF1" w:rsidRDefault="00786BD3" w:rsidP="00786BD3">
      <w:pPr>
        <w:jc w:val="both"/>
        <w:rPr>
          <w:rFonts w:cs="Arial"/>
          <w:sz w:val="22"/>
          <w:szCs w:val="22"/>
          <w:highlight w:val="yellow"/>
          <w:lang w:val="es-ES_tradnl"/>
        </w:rPr>
      </w:pPr>
    </w:p>
    <w:p w14:paraId="569DE2B6" w14:textId="0D7D9183" w:rsidR="005A4AEE" w:rsidRPr="00121AF1" w:rsidRDefault="005A4AEE" w:rsidP="00786BD3">
      <w:pPr>
        <w:pStyle w:val="ListParagraph"/>
        <w:numPr>
          <w:ilvl w:val="0"/>
          <w:numId w:val="2"/>
        </w:numPr>
        <w:jc w:val="both"/>
        <w:rPr>
          <w:rFonts w:cs="Arial"/>
          <w:sz w:val="22"/>
          <w:szCs w:val="22"/>
          <w:lang w:val="es-ES_tradnl"/>
        </w:rPr>
      </w:pPr>
      <w:r w:rsidRPr="00121AF1">
        <w:rPr>
          <w:rFonts w:cs="Arial"/>
          <w:sz w:val="22"/>
          <w:szCs w:val="22"/>
          <w:lang w:val="es-ES_tradnl"/>
        </w:rPr>
        <w:t xml:space="preserve">El 24 de agosto de 2015 se celebró un Taller Regional sobre prevención del envenenamiento de </w:t>
      </w:r>
      <w:r w:rsidR="008C1476" w:rsidRPr="00121AF1">
        <w:rPr>
          <w:rFonts w:cs="Arial"/>
          <w:sz w:val="22"/>
          <w:szCs w:val="22"/>
          <w:lang w:val="es-ES_tradnl"/>
        </w:rPr>
        <w:t xml:space="preserve">las </w:t>
      </w:r>
      <w:r w:rsidRPr="00121AF1">
        <w:rPr>
          <w:rFonts w:cs="Arial"/>
          <w:sz w:val="22"/>
          <w:szCs w:val="22"/>
          <w:lang w:val="es-ES_tradnl"/>
        </w:rPr>
        <w:t xml:space="preserve">aves migratorias en Ciudad del Cabo, Sudáfrica, por invitación del Gobierno de Sudáfrica en el marco del Programa Temático para </w:t>
      </w:r>
      <w:r w:rsidR="00F5645A" w:rsidRPr="00121AF1">
        <w:rPr>
          <w:rFonts w:cs="Arial"/>
          <w:sz w:val="22"/>
          <w:szCs w:val="22"/>
          <w:lang w:val="es-ES_tradnl"/>
        </w:rPr>
        <w:t xml:space="preserve">el Medio Ambiente y Gestión </w:t>
      </w:r>
      <w:r w:rsidR="008C1476" w:rsidRPr="00121AF1">
        <w:rPr>
          <w:rFonts w:cs="Arial"/>
          <w:sz w:val="22"/>
          <w:szCs w:val="22"/>
          <w:lang w:val="es-ES_tradnl"/>
        </w:rPr>
        <w:t xml:space="preserve">Sostenible </w:t>
      </w:r>
      <w:r w:rsidR="00F5645A" w:rsidRPr="00121AF1">
        <w:rPr>
          <w:rFonts w:cs="Arial"/>
          <w:sz w:val="22"/>
          <w:szCs w:val="22"/>
          <w:lang w:val="es-ES_tradnl"/>
        </w:rPr>
        <w:t xml:space="preserve">de los Recursos Naturales incluyendo </w:t>
      </w:r>
      <w:r w:rsidR="008C1476" w:rsidRPr="00121AF1">
        <w:rPr>
          <w:rFonts w:cs="Arial"/>
          <w:sz w:val="22"/>
          <w:szCs w:val="22"/>
          <w:lang w:val="es-ES_tradnl"/>
        </w:rPr>
        <w:t xml:space="preserve">la </w:t>
      </w:r>
      <w:r w:rsidR="00F5645A" w:rsidRPr="00121AF1">
        <w:rPr>
          <w:rFonts w:cs="Arial"/>
          <w:sz w:val="22"/>
          <w:szCs w:val="22"/>
          <w:lang w:val="es-ES_tradnl"/>
        </w:rPr>
        <w:t>Energía (ENRTP</w:t>
      </w:r>
      <w:r w:rsidR="007075A8" w:rsidRPr="00121AF1">
        <w:rPr>
          <w:rFonts w:cs="Arial"/>
          <w:sz w:val="22"/>
          <w:szCs w:val="22"/>
          <w:lang w:val="es-ES_tradnl"/>
        </w:rPr>
        <w:t xml:space="preserve">, </w:t>
      </w:r>
      <w:r w:rsidR="008C1476" w:rsidRPr="00121AF1">
        <w:rPr>
          <w:rFonts w:cs="Arial"/>
          <w:sz w:val="22"/>
          <w:szCs w:val="22"/>
          <w:lang w:val="es-ES_tradnl"/>
        </w:rPr>
        <w:t xml:space="preserve">por sus siglas </w:t>
      </w:r>
      <w:r w:rsidR="007075A8" w:rsidRPr="00121AF1">
        <w:rPr>
          <w:rFonts w:cs="Arial"/>
          <w:sz w:val="22"/>
          <w:szCs w:val="22"/>
          <w:lang w:val="es-ES_tradnl"/>
        </w:rPr>
        <w:t>en inglés</w:t>
      </w:r>
      <w:r w:rsidR="00F5645A" w:rsidRPr="00121AF1">
        <w:rPr>
          <w:rFonts w:cs="Arial"/>
          <w:sz w:val="22"/>
          <w:szCs w:val="22"/>
          <w:lang w:val="es-ES_tradnl"/>
        </w:rPr>
        <w:t>)</w:t>
      </w:r>
      <w:r w:rsidR="008C1476" w:rsidRPr="00121AF1">
        <w:rPr>
          <w:rFonts w:cs="Arial"/>
          <w:sz w:val="22"/>
          <w:szCs w:val="22"/>
          <w:lang w:val="es-ES_tradnl"/>
        </w:rPr>
        <w:t>, el</w:t>
      </w:r>
      <w:r w:rsidR="00F5645A" w:rsidRPr="00121AF1">
        <w:rPr>
          <w:rFonts w:cs="Arial"/>
          <w:sz w:val="22"/>
          <w:szCs w:val="22"/>
          <w:lang w:val="es-ES_tradnl"/>
        </w:rPr>
        <w:t xml:space="preserve"> Acuerdo de Cooperación Estratégica (SCA</w:t>
      </w:r>
      <w:r w:rsidR="007075A8" w:rsidRPr="00121AF1">
        <w:rPr>
          <w:rFonts w:cs="Arial"/>
          <w:sz w:val="22"/>
          <w:szCs w:val="22"/>
          <w:lang w:val="es-ES_tradnl"/>
        </w:rPr>
        <w:t xml:space="preserve">, </w:t>
      </w:r>
      <w:r w:rsidR="008C1476" w:rsidRPr="00121AF1">
        <w:rPr>
          <w:rFonts w:cs="Arial"/>
          <w:sz w:val="22"/>
          <w:szCs w:val="22"/>
          <w:lang w:val="es-ES_tradnl"/>
        </w:rPr>
        <w:t xml:space="preserve">por sus siglas </w:t>
      </w:r>
      <w:r w:rsidR="007075A8" w:rsidRPr="00121AF1">
        <w:rPr>
          <w:rFonts w:cs="Arial"/>
          <w:sz w:val="22"/>
          <w:szCs w:val="22"/>
          <w:lang w:val="es-ES_tradnl"/>
        </w:rPr>
        <w:t>en inglés</w:t>
      </w:r>
      <w:r w:rsidR="00F5645A" w:rsidRPr="00121AF1">
        <w:rPr>
          <w:rFonts w:cs="Arial"/>
          <w:sz w:val="22"/>
          <w:szCs w:val="22"/>
          <w:lang w:val="es-ES_tradnl"/>
        </w:rPr>
        <w:t>) entre la Comisión Europea – DG Medio Ambiente</w:t>
      </w:r>
      <w:r w:rsidR="008C1476" w:rsidRPr="00121AF1">
        <w:rPr>
          <w:rFonts w:cs="Arial"/>
          <w:sz w:val="22"/>
          <w:szCs w:val="22"/>
          <w:lang w:val="es-ES_tradnl"/>
        </w:rPr>
        <w:t>,</w:t>
      </w:r>
      <w:r w:rsidR="00F5645A" w:rsidRPr="00121AF1">
        <w:rPr>
          <w:rFonts w:cs="Arial"/>
          <w:sz w:val="22"/>
          <w:szCs w:val="22"/>
          <w:lang w:val="es-ES_tradnl"/>
        </w:rPr>
        <w:t xml:space="preserve"> y el Programa de las Naciones Unidas para el Medio Ambiente (PNUMA). El taller adoptó </w:t>
      </w:r>
      <w:r w:rsidR="00BA43AB" w:rsidRPr="00121AF1">
        <w:rPr>
          <w:rFonts w:cs="Arial"/>
          <w:sz w:val="22"/>
          <w:szCs w:val="22"/>
          <w:lang w:val="es-ES_tradnl"/>
        </w:rPr>
        <w:t>el “</w:t>
      </w:r>
      <w:r w:rsidR="00922F7B" w:rsidRPr="00121AF1">
        <w:rPr>
          <w:rFonts w:cs="Arial"/>
          <w:sz w:val="22"/>
          <w:szCs w:val="22"/>
          <w:lang w:val="es-ES_tradnl"/>
        </w:rPr>
        <w:t>Plan subregional d</w:t>
      </w:r>
      <w:r w:rsidR="00BA43AB" w:rsidRPr="00121AF1">
        <w:rPr>
          <w:rFonts w:cs="Arial"/>
          <w:sz w:val="22"/>
          <w:szCs w:val="22"/>
          <w:lang w:val="es-ES_tradnl"/>
        </w:rPr>
        <w:t>e</w:t>
      </w:r>
      <w:r w:rsidR="00922F7B" w:rsidRPr="00121AF1">
        <w:rPr>
          <w:rFonts w:cs="Arial"/>
          <w:sz w:val="22"/>
          <w:szCs w:val="22"/>
          <w:lang w:val="es-ES_tradnl"/>
        </w:rPr>
        <w:t xml:space="preserve"> implementació</w:t>
      </w:r>
      <w:r w:rsidR="00BA43AB" w:rsidRPr="00121AF1">
        <w:rPr>
          <w:rFonts w:cs="Arial"/>
          <w:sz w:val="22"/>
          <w:szCs w:val="22"/>
          <w:lang w:val="es-ES_tradnl"/>
        </w:rPr>
        <w:t xml:space="preserve">n para prevenir el envenenamiento de </w:t>
      </w:r>
      <w:r w:rsidR="00543F05" w:rsidRPr="00121AF1">
        <w:rPr>
          <w:rFonts w:cs="Arial"/>
          <w:sz w:val="22"/>
          <w:szCs w:val="22"/>
          <w:lang w:val="es-ES_tradnl"/>
        </w:rPr>
        <w:t xml:space="preserve">las </w:t>
      </w:r>
      <w:r w:rsidR="00BA43AB" w:rsidRPr="00121AF1">
        <w:rPr>
          <w:rFonts w:cs="Arial"/>
          <w:sz w:val="22"/>
          <w:szCs w:val="22"/>
          <w:lang w:val="es-ES_tradnl"/>
        </w:rPr>
        <w:t>aves migratorias en los</w:t>
      </w:r>
      <w:r w:rsidR="0071593E" w:rsidRPr="00121AF1">
        <w:rPr>
          <w:rFonts w:cs="Arial"/>
          <w:sz w:val="22"/>
          <w:szCs w:val="22"/>
          <w:lang w:val="es-ES_tradnl"/>
        </w:rPr>
        <w:t xml:space="preserve"> países sudafricanos 2017-2020”, el cual</w:t>
      </w:r>
      <w:r w:rsidR="00BA43AB" w:rsidRPr="00121AF1">
        <w:rPr>
          <w:rFonts w:cs="Arial"/>
          <w:sz w:val="22"/>
          <w:szCs w:val="22"/>
          <w:lang w:val="es-ES_tradnl"/>
        </w:rPr>
        <w:t xml:space="preserve"> </w:t>
      </w:r>
      <w:r w:rsidR="0071593E" w:rsidRPr="00121AF1">
        <w:rPr>
          <w:rFonts w:cs="Arial"/>
          <w:sz w:val="22"/>
          <w:szCs w:val="22"/>
          <w:lang w:val="es-ES_tradnl"/>
        </w:rPr>
        <w:t>proporciona</w:t>
      </w:r>
      <w:r w:rsidR="00BA43AB" w:rsidRPr="00121AF1">
        <w:rPr>
          <w:rFonts w:cs="Arial"/>
          <w:sz w:val="22"/>
          <w:szCs w:val="22"/>
          <w:lang w:val="es-ES_tradnl"/>
        </w:rPr>
        <w:t xml:space="preserve"> </w:t>
      </w:r>
      <w:r w:rsidR="008D4AF6">
        <w:rPr>
          <w:rFonts w:cs="Arial"/>
          <w:sz w:val="22"/>
          <w:szCs w:val="22"/>
          <w:lang w:val="es-ES_tradnl"/>
        </w:rPr>
        <w:t>una guía</w:t>
      </w:r>
      <w:r w:rsidR="00BA43AB" w:rsidRPr="00121AF1">
        <w:rPr>
          <w:rFonts w:cs="Arial"/>
          <w:sz w:val="22"/>
          <w:szCs w:val="22"/>
          <w:lang w:val="es-ES_tradnl"/>
        </w:rPr>
        <w:t xml:space="preserve"> para la </w:t>
      </w:r>
      <w:r w:rsidR="0071593E" w:rsidRPr="00121AF1">
        <w:rPr>
          <w:rFonts w:cs="Arial"/>
          <w:sz w:val="22"/>
          <w:szCs w:val="22"/>
          <w:lang w:val="es-ES_tradnl"/>
        </w:rPr>
        <w:t>implementación nacional de las Directrices. El</w:t>
      </w:r>
      <w:r w:rsidR="00BA43AB" w:rsidRPr="00121AF1">
        <w:rPr>
          <w:rFonts w:cs="Arial"/>
          <w:sz w:val="22"/>
          <w:szCs w:val="22"/>
          <w:lang w:val="es-ES_tradnl"/>
        </w:rPr>
        <w:t xml:space="preserve"> borrador final de este plan de implementación fue difundido por la Secretaría en noviembre de 2016.</w:t>
      </w:r>
    </w:p>
    <w:p w14:paraId="732077F5" w14:textId="77777777" w:rsidR="00A04CC9" w:rsidRPr="00121AF1" w:rsidRDefault="00A04CC9" w:rsidP="00A04CC9">
      <w:pPr>
        <w:pStyle w:val="ListParagraph"/>
        <w:rPr>
          <w:rFonts w:cs="Arial"/>
          <w:sz w:val="22"/>
          <w:szCs w:val="22"/>
          <w:highlight w:val="yellow"/>
          <w:lang w:val="es-ES_tradnl"/>
        </w:rPr>
      </w:pPr>
    </w:p>
    <w:p w14:paraId="6F3E2042" w14:textId="1FE2123F" w:rsidR="00364965" w:rsidRPr="00121AF1" w:rsidRDefault="00364965" w:rsidP="00E5044E">
      <w:pPr>
        <w:pStyle w:val="ListParagraph"/>
        <w:numPr>
          <w:ilvl w:val="0"/>
          <w:numId w:val="2"/>
        </w:numPr>
        <w:jc w:val="both"/>
        <w:rPr>
          <w:rFonts w:cs="Arial"/>
          <w:sz w:val="22"/>
          <w:szCs w:val="22"/>
          <w:lang w:val="es-ES_tradnl"/>
        </w:rPr>
      </w:pPr>
      <w:r w:rsidRPr="00121AF1">
        <w:rPr>
          <w:rFonts w:cs="Arial"/>
          <w:sz w:val="22"/>
          <w:szCs w:val="22"/>
          <w:lang w:val="es-ES_tradnl"/>
        </w:rPr>
        <w:t>Del 19 al 21 de febrero de 2017 tuvo lug</w:t>
      </w:r>
      <w:r w:rsidR="00681CF2" w:rsidRPr="00121AF1">
        <w:rPr>
          <w:rFonts w:cs="Arial"/>
          <w:sz w:val="22"/>
          <w:szCs w:val="22"/>
          <w:lang w:val="es-ES_tradnl"/>
        </w:rPr>
        <w:t>ar una reunión del GTPE en Tole</w:t>
      </w:r>
      <w:r w:rsidRPr="00121AF1">
        <w:rPr>
          <w:rFonts w:cs="Arial"/>
          <w:sz w:val="22"/>
          <w:szCs w:val="22"/>
          <w:lang w:val="es-ES_tradnl"/>
        </w:rPr>
        <w:t>do, España, con el apoyo del Gobierno Autonómico de Castilla La Mancha</w:t>
      </w:r>
      <w:r w:rsidR="00953B96" w:rsidRPr="00121AF1">
        <w:rPr>
          <w:rFonts w:cs="Arial"/>
          <w:sz w:val="22"/>
          <w:szCs w:val="22"/>
          <w:lang w:val="es-ES_tradnl"/>
        </w:rPr>
        <w:t xml:space="preserve"> y la Unidad de Coordinación del Memorando de Entendimiento sobre la conservación de las aves de presa migratorias</w:t>
      </w:r>
      <w:r w:rsidR="00681CF2" w:rsidRPr="00121AF1">
        <w:rPr>
          <w:rFonts w:cs="Arial"/>
          <w:sz w:val="22"/>
          <w:szCs w:val="22"/>
          <w:lang w:val="es-ES_tradnl"/>
        </w:rPr>
        <w:t xml:space="preserve"> de África y Eurasia (MDE </w:t>
      </w:r>
      <w:r w:rsidR="00953B96" w:rsidRPr="00121AF1">
        <w:rPr>
          <w:rFonts w:cs="Arial"/>
          <w:sz w:val="22"/>
          <w:szCs w:val="22"/>
          <w:lang w:val="es-ES_tradnl"/>
        </w:rPr>
        <w:t>Rapaces) del PNUMA/CMS, y organizado por la Sociedad Española de Ornitología (SEO/</w:t>
      </w:r>
      <w:proofErr w:type="spellStart"/>
      <w:r w:rsidR="00953B96" w:rsidRPr="00121AF1">
        <w:rPr>
          <w:rFonts w:cs="Arial"/>
          <w:sz w:val="22"/>
          <w:szCs w:val="22"/>
          <w:lang w:val="es-ES_tradnl"/>
        </w:rPr>
        <w:t>BirdLife</w:t>
      </w:r>
      <w:proofErr w:type="spellEnd"/>
      <w:r w:rsidR="00953B96" w:rsidRPr="00121AF1">
        <w:rPr>
          <w:rFonts w:cs="Arial"/>
          <w:sz w:val="22"/>
          <w:szCs w:val="22"/>
          <w:lang w:val="es-ES_tradnl"/>
        </w:rPr>
        <w:t xml:space="preserve"> España) y la Secretaría de la CMS.</w:t>
      </w:r>
      <w:r w:rsidR="00D12764" w:rsidRPr="00121AF1">
        <w:rPr>
          <w:rFonts w:cs="Arial"/>
          <w:sz w:val="22"/>
          <w:szCs w:val="22"/>
          <w:lang w:val="es-ES_tradnl"/>
        </w:rPr>
        <w:t xml:space="preserve"> </w:t>
      </w:r>
      <w:r w:rsidR="008D5E07" w:rsidRPr="00121AF1">
        <w:rPr>
          <w:rFonts w:cs="Arial"/>
          <w:sz w:val="22"/>
          <w:szCs w:val="22"/>
          <w:lang w:val="es-ES_tradnl"/>
        </w:rPr>
        <w:t xml:space="preserve">En esta reunión el </w:t>
      </w:r>
      <w:r w:rsidR="00EA311C">
        <w:rPr>
          <w:rFonts w:cs="Arial"/>
          <w:sz w:val="22"/>
          <w:szCs w:val="22"/>
          <w:lang w:val="es-ES_tradnl"/>
        </w:rPr>
        <w:t>Grupo Operativo</w:t>
      </w:r>
      <w:r w:rsidR="008D5E07" w:rsidRPr="00121AF1">
        <w:rPr>
          <w:rFonts w:cs="Arial"/>
          <w:sz w:val="22"/>
          <w:szCs w:val="22"/>
          <w:lang w:val="es-ES_tradnl"/>
        </w:rPr>
        <w:t xml:space="preserve"> evaluó que el progreso general de la </w:t>
      </w:r>
      <w:r w:rsidR="001B5DDF" w:rsidRPr="00121AF1">
        <w:rPr>
          <w:rFonts w:cs="Arial"/>
          <w:sz w:val="22"/>
          <w:szCs w:val="22"/>
          <w:lang w:val="es-ES_tradnl"/>
        </w:rPr>
        <w:t>implementación nacional de las D</w:t>
      </w:r>
      <w:r w:rsidR="008D5E07" w:rsidRPr="00121AF1">
        <w:rPr>
          <w:rFonts w:cs="Arial"/>
          <w:sz w:val="22"/>
          <w:szCs w:val="22"/>
          <w:lang w:val="es-ES_tradnl"/>
        </w:rPr>
        <w:t>irectrices había sido insuficiente desde la COP11 y los plazos propuestos no se habían cumplido.</w:t>
      </w:r>
      <w:r w:rsidR="006E41D7" w:rsidRPr="00121AF1">
        <w:rPr>
          <w:rFonts w:cs="Arial"/>
          <w:sz w:val="22"/>
          <w:szCs w:val="22"/>
          <w:lang w:val="es-ES_tradnl"/>
        </w:rPr>
        <w:t xml:space="preserve"> Con el fin de promover</w:t>
      </w:r>
      <w:r w:rsidR="00E548E5" w:rsidRPr="00121AF1">
        <w:rPr>
          <w:rFonts w:cs="Arial"/>
          <w:sz w:val="22"/>
          <w:szCs w:val="22"/>
          <w:lang w:val="es-ES_tradnl"/>
        </w:rPr>
        <w:t xml:space="preserve"> la implementación de la</w:t>
      </w:r>
      <w:r w:rsidR="006B2247" w:rsidRPr="00121AF1">
        <w:rPr>
          <w:rFonts w:cs="Arial"/>
          <w:sz w:val="22"/>
          <w:szCs w:val="22"/>
          <w:lang w:val="es-ES_tradnl"/>
        </w:rPr>
        <w:t>s D</w:t>
      </w:r>
      <w:r w:rsidR="00E548E5" w:rsidRPr="00121AF1">
        <w:rPr>
          <w:rFonts w:cs="Arial"/>
          <w:sz w:val="22"/>
          <w:szCs w:val="22"/>
          <w:lang w:val="es-ES_tradnl"/>
        </w:rPr>
        <w:t>irectrices de manera más efectiva, el GTPE acordó un Programa de Trabajo (</w:t>
      </w:r>
      <w:proofErr w:type="spellStart"/>
      <w:r w:rsidR="00E548E5" w:rsidRPr="00121AF1">
        <w:rPr>
          <w:rFonts w:cs="Arial"/>
          <w:sz w:val="22"/>
          <w:szCs w:val="22"/>
          <w:lang w:val="es-ES_tradnl"/>
        </w:rPr>
        <w:t>PdT</w:t>
      </w:r>
      <w:proofErr w:type="spellEnd"/>
      <w:r w:rsidR="00E548E5" w:rsidRPr="00121AF1">
        <w:rPr>
          <w:rFonts w:cs="Arial"/>
          <w:sz w:val="22"/>
          <w:szCs w:val="22"/>
          <w:lang w:val="es-ES_tradnl"/>
        </w:rPr>
        <w:t>) y el establ</w:t>
      </w:r>
      <w:r w:rsidR="006B2247" w:rsidRPr="00121AF1">
        <w:rPr>
          <w:rFonts w:cs="Arial"/>
          <w:sz w:val="22"/>
          <w:szCs w:val="22"/>
          <w:lang w:val="es-ES_tradnl"/>
        </w:rPr>
        <w:t>ecimiento de un Grupo Especial</w:t>
      </w:r>
      <w:r w:rsidR="00E548E5" w:rsidRPr="00121AF1">
        <w:rPr>
          <w:rFonts w:cs="Arial"/>
          <w:sz w:val="22"/>
          <w:szCs w:val="22"/>
          <w:lang w:val="es-ES_tradnl"/>
        </w:rPr>
        <w:t xml:space="preserve"> </w:t>
      </w:r>
      <w:r w:rsidR="007F149A" w:rsidRPr="00121AF1">
        <w:rPr>
          <w:rFonts w:cs="Arial"/>
          <w:sz w:val="22"/>
          <w:szCs w:val="22"/>
          <w:lang w:val="es-ES_tradnl"/>
        </w:rPr>
        <w:t>sobre P</w:t>
      </w:r>
      <w:r w:rsidR="00BD444E" w:rsidRPr="00121AF1">
        <w:rPr>
          <w:rFonts w:cs="Arial"/>
          <w:sz w:val="22"/>
          <w:szCs w:val="22"/>
          <w:lang w:val="es-ES_tradnl"/>
        </w:rPr>
        <w:t>lomo</w:t>
      </w:r>
      <w:r w:rsidR="006E14E0" w:rsidRPr="00121AF1">
        <w:rPr>
          <w:rFonts w:cs="Arial"/>
          <w:sz w:val="22"/>
          <w:szCs w:val="22"/>
          <w:lang w:val="es-ES_tradnl"/>
        </w:rPr>
        <w:t xml:space="preserve"> como subgrupo temático </w:t>
      </w:r>
      <w:r w:rsidR="00FF1584" w:rsidRPr="00121AF1">
        <w:rPr>
          <w:rFonts w:cs="Arial"/>
          <w:sz w:val="22"/>
          <w:szCs w:val="22"/>
          <w:lang w:val="es-ES_tradnl"/>
        </w:rPr>
        <w:t>centrado en el</w:t>
      </w:r>
      <w:r w:rsidR="006E14E0" w:rsidRPr="00121AF1">
        <w:rPr>
          <w:rFonts w:cs="Arial"/>
          <w:sz w:val="22"/>
          <w:szCs w:val="22"/>
          <w:lang w:val="es-ES_tradnl"/>
        </w:rPr>
        <w:t xml:space="preserve"> envenenamiento por munició</w:t>
      </w:r>
      <w:r w:rsidR="0031208A" w:rsidRPr="00121AF1">
        <w:rPr>
          <w:rFonts w:cs="Arial"/>
          <w:sz w:val="22"/>
          <w:szCs w:val="22"/>
          <w:lang w:val="es-ES_tradnl"/>
        </w:rPr>
        <w:t>n d</w:t>
      </w:r>
      <w:r w:rsidR="006E14E0" w:rsidRPr="00121AF1">
        <w:rPr>
          <w:rFonts w:cs="Arial"/>
          <w:sz w:val="22"/>
          <w:szCs w:val="22"/>
          <w:lang w:val="es-ES_tradnl"/>
        </w:rPr>
        <w:t>e</w:t>
      </w:r>
      <w:r w:rsidR="0031208A" w:rsidRPr="00121AF1">
        <w:rPr>
          <w:rFonts w:cs="Arial"/>
          <w:sz w:val="22"/>
          <w:szCs w:val="22"/>
          <w:lang w:val="es-ES_tradnl"/>
        </w:rPr>
        <w:t xml:space="preserve"> </w:t>
      </w:r>
      <w:r w:rsidR="006E14E0" w:rsidRPr="00121AF1">
        <w:rPr>
          <w:rFonts w:cs="Arial"/>
          <w:sz w:val="22"/>
          <w:szCs w:val="22"/>
          <w:lang w:val="es-ES_tradnl"/>
        </w:rPr>
        <w:t xml:space="preserve">plomo, </w:t>
      </w:r>
      <w:r w:rsidR="00FD2898" w:rsidRPr="00121AF1">
        <w:rPr>
          <w:rFonts w:cs="Arial"/>
          <w:sz w:val="22"/>
          <w:szCs w:val="22"/>
          <w:lang w:val="es-ES_tradnl"/>
        </w:rPr>
        <w:t>plomos</w:t>
      </w:r>
      <w:r w:rsidR="006E14E0" w:rsidRPr="00121AF1">
        <w:rPr>
          <w:rFonts w:cs="Arial"/>
          <w:sz w:val="22"/>
          <w:szCs w:val="22"/>
          <w:lang w:val="es-ES_tradnl"/>
        </w:rPr>
        <w:t xml:space="preserve"> de pesca y otras fuentes de plomo, y </w:t>
      </w:r>
      <w:r w:rsidR="00071AF5" w:rsidRPr="00121AF1">
        <w:rPr>
          <w:rFonts w:cs="Arial"/>
          <w:sz w:val="22"/>
          <w:szCs w:val="22"/>
          <w:lang w:val="es-ES_tradnl"/>
        </w:rPr>
        <w:t>elaboró</w:t>
      </w:r>
      <w:r w:rsidR="006E14E0" w:rsidRPr="00121AF1">
        <w:rPr>
          <w:rFonts w:cs="Arial"/>
          <w:sz w:val="22"/>
          <w:szCs w:val="22"/>
          <w:lang w:val="es-ES_tradnl"/>
        </w:rPr>
        <w:t xml:space="preserve"> sus Términos de Referencia. También formuló sugerencias para enmendar la Resolución 11.15.</w:t>
      </w:r>
    </w:p>
    <w:p w14:paraId="7F67F272" w14:textId="77777777" w:rsidR="00A04CC9" w:rsidRPr="00121AF1" w:rsidRDefault="00A04CC9" w:rsidP="008B1AAD">
      <w:pPr>
        <w:jc w:val="both"/>
        <w:rPr>
          <w:rFonts w:cs="Arial"/>
          <w:sz w:val="22"/>
          <w:szCs w:val="22"/>
          <w:lang w:val="es-ES_tradnl"/>
        </w:rPr>
      </w:pPr>
    </w:p>
    <w:p w14:paraId="1043D6E3" w14:textId="790B3FE3" w:rsidR="0031208A" w:rsidRPr="00121AF1" w:rsidRDefault="0031208A" w:rsidP="008575E5">
      <w:pPr>
        <w:jc w:val="both"/>
        <w:rPr>
          <w:rFonts w:cs="Arial"/>
          <w:sz w:val="22"/>
          <w:szCs w:val="22"/>
          <w:u w:val="single"/>
          <w:lang w:val="es-ES_tradnl"/>
        </w:rPr>
      </w:pPr>
      <w:r w:rsidRPr="00121AF1">
        <w:rPr>
          <w:rFonts w:cs="Arial"/>
          <w:sz w:val="22"/>
          <w:szCs w:val="22"/>
          <w:u w:val="single"/>
          <w:lang w:val="es-ES_tradnl"/>
        </w:rPr>
        <w:t xml:space="preserve">Coordinación del </w:t>
      </w:r>
      <w:r w:rsidR="00EA311C">
        <w:rPr>
          <w:rFonts w:cs="Arial"/>
          <w:sz w:val="22"/>
          <w:szCs w:val="22"/>
          <w:u w:val="single"/>
          <w:lang w:val="es-ES_tradnl"/>
        </w:rPr>
        <w:t>Grupo Operativo</w:t>
      </w:r>
      <w:r w:rsidRPr="00121AF1">
        <w:rPr>
          <w:rFonts w:cs="Arial"/>
          <w:sz w:val="22"/>
          <w:szCs w:val="22"/>
          <w:u w:val="single"/>
          <w:lang w:val="es-ES_tradnl"/>
        </w:rPr>
        <w:t xml:space="preserve"> sobre Prevención de Envenenamiento</w:t>
      </w:r>
    </w:p>
    <w:p w14:paraId="42BEA7F8" w14:textId="77777777" w:rsidR="001B36E0" w:rsidRPr="00121AF1" w:rsidRDefault="001B36E0" w:rsidP="008575E5">
      <w:pPr>
        <w:jc w:val="both"/>
        <w:rPr>
          <w:rFonts w:cs="Arial"/>
          <w:sz w:val="22"/>
          <w:szCs w:val="22"/>
          <w:highlight w:val="yellow"/>
          <w:u w:val="single"/>
          <w:lang w:val="es-ES_tradnl"/>
        </w:rPr>
      </w:pPr>
    </w:p>
    <w:p w14:paraId="1A71CD1F" w14:textId="3E0A7B24" w:rsidR="0031208A" w:rsidRPr="00121AF1" w:rsidRDefault="0031208A" w:rsidP="008575E5">
      <w:pPr>
        <w:pStyle w:val="ListParagraph"/>
        <w:numPr>
          <w:ilvl w:val="0"/>
          <w:numId w:val="2"/>
        </w:numPr>
        <w:jc w:val="both"/>
        <w:rPr>
          <w:rFonts w:cs="Arial"/>
          <w:sz w:val="22"/>
          <w:szCs w:val="22"/>
          <w:lang w:val="es-ES_tradnl"/>
        </w:rPr>
      </w:pPr>
      <w:r w:rsidRPr="00121AF1">
        <w:rPr>
          <w:rFonts w:cs="Arial"/>
          <w:sz w:val="22"/>
          <w:szCs w:val="22"/>
          <w:lang w:val="es-ES_tradnl"/>
        </w:rPr>
        <w:t>Ante la falta de financiación para un Co</w:t>
      </w:r>
      <w:r w:rsidR="0017727C" w:rsidRPr="00121AF1">
        <w:rPr>
          <w:rFonts w:cs="Arial"/>
          <w:sz w:val="22"/>
          <w:szCs w:val="22"/>
          <w:lang w:val="es-ES_tradnl"/>
        </w:rPr>
        <w:t>o</w:t>
      </w:r>
      <w:r w:rsidRPr="00121AF1">
        <w:rPr>
          <w:rFonts w:cs="Arial"/>
          <w:sz w:val="22"/>
          <w:szCs w:val="22"/>
          <w:lang w:val="es-ES_tradnl"/>
        </w:rPr>
        <w:t>rdinador, SEO/</w:t>
      </w:r>
      <w:proofErr w:type="spellStart"/>
      <w:r w:rsidRPr="00121AF1">
        <w:rPr>
          <w:rFonts w:cs="Arial"/>
          <w:sz w:val="22"/>
          <w:szCs w:val="22"/>
          <w:lang w:val="es-ES_tradnl"/>
        </w:rPr>
        <w:t>BirdLife</w:t>
      </w:r>
      <w:proofErr w:type="spellEnd"/>
      <w:r w:rsidRPr="00121AF1">
        <w:rPr>
          <w:rFonts w:cs="Arial"/>
          <w:sz w:val="22"/>
          <w:szCs w:val="22"/>
          <w:lang w:val="es-ES_tradnl"/>
        </w:rPr>
        <w:t xml:space="preserve"> España accedió a coordinar el GTPE de manera provisional hasta la COP12. No obstante</w:t>
      </w:r>
      <w:r w:rsidR="00D600FD" w:rsidRPr="00121AF1">
        <w:rPr>
          <w:rFonts w:cs="Arial"/>
          <w:sz w:val="22"/>
          <w:szCs w:val="22"/>
          <w:lang w:val="es-ES_tradnl"/>
        </w:rPr>
        <w:t>,</w:t>
      </w:r>
      <w:r w:rsidRPr="00121AF1">
        <w:rPr>
          <w:rFonts w:cs="Arial"/>
          <w:sz w:val="22"/>
          <w:szCs w:val="22"/>
          <w:lang w:val="es-ES_tradnl"/>
        </w:rPr>
        <w:t xml:space="preserve"> </w:t>
      </w:r>
      <w:r w:rsidR="00D600FD" w:rsidRPr="00121AF1">
        <w:rPr>
          <w:rFonts w:cs="Arial"/>
          <w:sz w:val="22"/>
          <w:szCs w:val="22"/>
          <w:lang w:val="es-ES_tradnl"/>
        </w:rPr>
        <w:t>al</w:t>
      </w:r>
      <w:r w:rsidRPr="00121AF1">
        <w:rPr>
          <w:rFonts w:cs="Arial"/>
          <w:sz w:val="22"/>
          <w:szCs w:val="22"/>
          <w:lang w:val="es-ES_tradnl"/>
        </w:rPr>
        <w:t xml:space="preserve"> comienzo del trienio 2017-2020 </w:t>
      </w:r>
      <w:r w:rsidR="00D600FD" w:rsidRPr="00121AF1">
        <w:rPr>
          <w:rFonts w:cs="Arial"/>
          <w:sz w:val="22"/>
          <w:szCs w:val="22"/>
          <w:lang w:val="es-ES_tradnl"/>
        </w:rPr>
        <w:t>será necesario</w:t>
      </w:r>
      <w:r w:rsidRPr="00121AF1">
        <w:rPr>
          <w:rFonts w:cs="Arial"/>
          <w:sz w:val="22"/>
          <w:szCs w:val="22"/>
          <w:lang w:val="es-ES_tradnl"/>
        </w:rPr>
        <w:t xml:space="preserve"> </w:t>
      </w:r>
      <w:r w:rsidR="00D600FD" w:rsidRPr="00121AF1">
        <w:rPr>
          <w:rFonts w:cs="Arial"/>
          <w:sz w:val="22"/>
          <w:szCs w:val="22"/>
          <w:lang w:val="es-ES_tradnl"/>
        </w:rPr>
        <w:t>identificar</w:t>
      </w:r>
      <w:r w:rsidRPr="00121AF1">
        <w:rPr>
          <w:rFonts w:cs="Arial"/>
          <w:sz w:val="22"/>
          <w:szCs w:val="22"/>
          <w:lang w:val="es-ES_tradnl"/>
        </w:rPr>
        <w:t xml:space="preserve"> recursos para un coordinador del GTPE urgentemente.</w:t>
      </w:r>
    </w:p>
    <w:p w14:paraId="41649EAF" w14:textId="77777777" w:rsidR="00C10631" w:rsidRPr="00121AF1" w:rsidRDefault="00C10631" w:rsidP="00C10631">
      <w:pPr>
        <w:pStyle w:val="ListParagraph"/>
        <w:ind w:left="360"/>
        <w:jc w:val="both"/>
        <w:rPr>
          <w:rFonts w:cs="Arial"/>
          <w:sz w:val="22"/>
          <w:szCs w:val="22"/>
          <w:highlight w:val="yellow"/>
          <w:lang w:val="es-ES_tradnl"/>
        </w:rPr>
      </w:pPr>
    </w:p>
    <w:p w14:paraId="063126A0" w14:textId="24549DF1" w:rsidR="006534FA" w:rsidRPr="00121AF1" w:rsidRDefault="006534FA" w:rsidP="008575E5">
      <w:pPr>
        <w:pStyle w:val="ListParagraph"/>
        <w:numPr>
          <w:ilvl w:val="0"/>
          <w:numId w:val="2"/>
        </w:numPr>
        <w:jc w:val="both"/>
        <w:rPr>
          <w:rFonts w:cs="Arial"/>
          <w:sz w:val="22"/>
          <w:szCs w:val="22"/>
          <w:lang w:val="es-ES_tradnl"/>
        </w:rPr>
      </w:pPr>
      <w:r w:rsidRPr="00121AF1">
        <w:rPr>
          <w:rFonts w:cs="Arial"/>
          <w:sz w:val="22"/>
          <w:szCs w:val="22"/>
          <w:lang w:val="es-ES_tradnl"/>
        </w:rPr>
        <w:t xml:space="preserve">Con el fin de asegurar la implementación del </w:t>
      </w:r>
      <w:proofErr w:type="spellStart"/>
      <w:r w:rsidRPr="00121AF1">
        <w:rPr>
          <w:rFonts w:cs="Arial"/>
          <w:sz w:val="22"/>
          <w:szCs w:val="22"/>
          <w:lang w:val="es-ES_tradnl"/>
        </w:rPr>
        <w:t>P</w:t>
      </w:r>
      <w:r w:rsidR="006227F6" w:rsidRPr="00121AF1">
        <w:rPr>
          <w:rFonts w:cs="Arial"/>
          <w:sz w:val="22"/>
          <w:szCs w:val="22"/>
          <w:lang w:val="es-ES_tradnl"/>
        </w:rPr>
        <w:t>d</w:t>
      </w:r>
      <w:r w:rsidRPr="00121AF1">
        <w:rPr>
          <w:rFonts w:cs="Arial"/>
          <w:sz w:val="22"/>
          <w:szCs w:val="22"/>
          <w:lang w:val="es-ES_tradnl"/>
        </w:rPr>
        <w:t>T</w:t>
      </w:r>
      <w:proofErr w:type="spellEnd"/>
      <w:r w:rsidRPr="00121AF1">
        <w:rPr>
          <w:rFonts w:cs="Arial"/>
          <w:sz w:val="22"/>
          <w:szCs w:val="22"/>
          <w:lang w:val="es-ES_tradnl"/>
        </w:rPr>
        <w:t xml:space="preserve"> propuesto, el Coordinador</w:t>
      </w:r>
      <w:r w:rsidR="00E828F2" w:rsidRPr="00121AF1">
        <w:rPr>
          <w:rFonts w:cs="Arial"/>
          <w:sz w:val="22"/>
          <w:szCs w:val="22"/>
          <w:lang w:val="es-ES_tradnl"/>
        </w:rPr>
        <w:t xml:space="preserve"> organizará las reuniones del </w:t>
      </w:r>
      <w:r w:rsidR="00EA311C">
        <w:rPr>
          <w:rFonts w:cs="Arial"/>
          <w:sz w:val="22"/>
          <w:szCs w:val="22"/>
          <w:lang w:val="es-ES_tradnl"/>
        </w:rPr>
        <w:t>Grupo Operativo</w:t>
      </w:r>
      <w:r w:rsidR="00E828F2" w:rsidRPr="00121AF1">
        <w:rPr>
          <w:rFonts w:cs="Arial"/>
          <w:sz w:val="22"/>
          <w:szCs w:val="22"/>
          <w:lang w:val="es-ES_tradnl"/>
        </w:rPr>
        <w:t>, preparará document</w:t>
      </w:r>
      <w:r w:rsidR="006227F6" w:rsidRPr="00121AF1">
        <w:rPr>
          <w:rFonts w:cs="Arial"/>
          <w:sz w:val="22"/>
          <w:szCs w:val="22"/>
          <w:lang w:val="es-ES_tradnl"/>
        </w:rPr>
        <w:t>os de referencia, coordinará la</w:t>
      </w:r>
      <w:r w:rsidR="00E828F2" w:rsidRPr="00121AF1">
        <w:rPr>
          <w:rFonts w:cs="Arial"/>
          <w:sz w:val="22"/>
          <w:szCs w:val="22"/>
          <w:lang w:val="es-ES_tradnl"/>
        </w:rPr>
        <w:t xml:space="preserve"> comunicaci</w:t>
      </w:r>
      <w:r w:rsidR="006227F6" w:rsidRPr="00121AF1">
        <w:rPr>
          <w:rFonts w:cs="Arial"/>
          <w:sz w:val="22"/>
          <w:szCs w:val="22"/>
          <w:lang w:val="es-ES_tradnl"/>
        </w:rPr>
        <w:t>ón</w:t>
      </w:r>
      <w:r w:rsidR="00E828F2" w:rsidRPr="00121AF1">
        <w:rPr>
          <w:rFonts w:cs="Arial"/>
          <w:sz w:val="22"/>
          <w:szCs w:val="22"/>
          <w:lang w:val="es-ES_tradnl"/>
        </w:rPr>
        <w:t xml:space="preserve"> del GT</w:t>
      </w:r>
      <w:r w:rsidR="006227F6" w:rsidRPr="00121AF1">
        <w:rPr>
          <w:rFonts w:cs="Arial"/>
          <w:sz w:val="22"/>
          <w:szCs w:val="22"/>
          <w:lang w:val="es-ES_tradnl"/>
        </w:rPr>
        <w:t>PE, facilitará la recaudación d</w:t>
      </w:r>
      <w:r w:rsidR="00E828F2" w:rsidRPr="00121AF1">
        <w:rPr>
          <w:rFonts w:cs="Arial"/>
          <w:sz w:val="22"/>
          <w:szCs w:val="22"/>
          <w:lang w:val="es-ES_tradnl"/>
        </w:rPr>
        <w:t>e</w:t>
      </w:r>
      <w:r w:rsidR="006227F6" w:rsidRPr="00121AF1">
        <w:rPr>
          <w:rFonts w:cs="Arial"/>
          <w:sz w:val="22"/>
          <w:szCs w:val="22"/>
          <w:lang w:val="es-ES_tradnl"/>
        </w:rPr>
        <w:t xml:space="preserve"> </w:t>
      </w:r>
      <w:r w:rsidR="00E828F2" w:rsidRPr="00121AF1">
        <w:rPr>
          <w:rFonts w:cs="Arial"/>
          <w:sz w:val="22"/>
          <w:szCs w:val="22"/>
          <w:lang w:val="es-ES_tradnl"/>
        </w:rPr>
        <w:t xml:space="preserve">fondos y </w:t>
      </w:r>
      <w:r w:rsidR="006227F6" w:rsidRPr="00121AF1">
        <w:rPr>
          <w:rFonts w:cs="Arial"/>
          <w:sz w:val="22"/>
          <w:szCs w:val="22"/>
          <w:lang w:val="es-ES_tradnl"/>
        </w:rPr>
        <w:t>la movilización d</w:t>
      </w:r>
      <w:r w:rsidR="00E828F2" w:rsidRPr="00121AF1">
        <w:rPr>
          <w:rFonts w:cs="Arial"/>
          <w:sz w:val="22"/>
          <w:szCs w:val="22"/>
          <w:lang w:val="es-ES_tradnl"/>
        </w:rPr>
        <w:t>e</w:t>
      </w:r>
      <w:r w:rsidR="006227F6" w:rsidRPr="00121AF1">
        <w:rPr>
          <w:rFonts w:cs="Arial"/>
          <w:sz w:val="22"/>
          <w:szCs w:val="22"/>
          <w:lang w:val="es-ES_tradnl"/>
        </w:rPr>
        <w:t xml:space="preserve"> </w:t>
      </w:r>
      <w:r w:rsidR="00E828F2" w:rsidRPr="00121AF1">
        <w:rPr>
          <w:rFonts w:cs="Arial"/>
          <w:sz w:val="22"/>
          <w:szCs w:val="22"/>
          <w:lang w:val="es-ES_tradnl"/>
        </w:rPr>
        <w:t>recursos</w:t>
      </w:r>
      <w:r w:rsidR="00C75363" w:rsidRPr="00121AF1">
        <w:rPr>
          <w:rFonts w:cs="Arial"/>
          <w:sz w:val="22"/>
          <w:szCs w:val="22"/>
          <w:lang w:val="es-ES_tradnl"/>
        </w:rPr>
        <w:t>,</w:t>
      </w:r>
      <w:r w:rsidR="00E828F2" w:rsidRPr="00121AF1">
        <w:rPr>
          <w:rFonts w:cs="Arial"/>
          <w:sz w:val="22"/>
          <w:szCs w:val="22"/>
          <w:lang w:val="es-ES_tradnl"/>
        </w:rPr>
        <w:t xml:space="preserve"> y facilitará la participación de </w:t>
      </w:r>
      <w:r w:rsidR="00C75363" w:rsidRPr="00121AF1">
        <w:rPr>
          <w:rFonts w:cs="Arial"/>
          <w:sz w:val="22"/>
          <w:szCs w:val="22"/>
          <w:lang w:val="es-ES_tradnl"/>
        </w:rPr>
        <w:t xml:space="preserve">otras </w:t>
      </w:r>
      <w:r w:rsidR="00E828F2" w:rsidRPr="00121AF1">
        <w:rPr>
          <w:rFonts w:cs="Arial"/>
          <w:sz w:val="22"/>
          <w:szCs w:val="22"/>
          <w:lang w:val="es-ES_tradnl"/>
        </w:rPr>
        <w:t>partes interes</w:t>
      </w:r>
      <w:r w:rsidR="00C75363" w:rsidRPr="00121AF1">
        <w:rPr>
          <w:rFonts w:cs="Arial"/>
          <w:sz w:val="22"/>
          <w:szCs w:val="22"/>
          <w:lang w:val="es-ES_tradnl"/>
        </w:rPr>
        <w:t>a</w:t>
      </w:r>
      <w:r w:rsidR="00E828F2" w:rsidRPr="00121AF1">
        <w:rPr>
          <w:rFonts w:cs="Arial"/>
          <w:sz w:val="22"/>
          <w:szCs w:val="22"/>
          <w:lang w:val="es-ES_tradnl"/>
        </w:rPr>
        <w:t xml:space="preserve">das dentro y fuera del </w:t>
      </w:r>
      <w:r w:rsidR="00EA311C">
        <w:rPr>
          <w:rFonts w:cs="Arial"/>
          <w:sz w:val="22"/>
          <w:szCs w:val="22"/>
          <w:lang w:val="es-ES_tradnl"/>
        </w:rPr>
        <w:t>Grupo Operativo</w:t>
      </w:r>
      <w:r w:rsidR="00E828F2" w:rsidRPr="00121AF1">
        <w:rPr>
          <w:rFonts w:cs="Arial"/>
          <w:sz w:val="22"/>
          <w:szCs w:val="22"/>
          <w:lang w:val="es-ES_tradnl"/>
        </w:rPr>
        <w:t>.</w:t>
      </w:r>
    </w:p>
    <w:p w14:paraId="75995F05" w14:textId="77777777" w:rsidR="00EB0011" w:rsidRPr="00121AF1" w:rsidRDefault="00EB0011" w:rsidP="008575E5">
      <w:pPr>
        <w:jc w:val="both"/>
        <w:rPr>
          <w:rFonts w:cs="Arial"/>
          <w:sz w:val="22"/>
          <w:szCs w:val="22"/>
          <w:highlight w:val="yellow"/>
          <w:u w:val="single"/>
          <w:lang w:val="es-ES_tradnl"/>
        </w:rPr>
      </w:pPr>
    </w:p>
    <w:p w14:paraId="3453F437" w14:textId="525592F3" w:rsidR="00602D65" w:rsidRPr="00121AF1" w:rsidRDefault="00982A1B" w:rsidP="008575E5">
      <w:pPr>
        <w:jc w:val="both"/>
        <w:rPr>
          <w:rFonts w:cs="Arial"/>
          <w:sz w:val="22"/>
          <w:szCs w:val="22"/>
          <w:u w:val="single"/>
          <w:lang w:val="es-ES_tradnl"/>
        </w:rPr>
      </w:pPr>
      <w:r w:rsidRPr="00121AF1">
        <w:rPr>
          <w:rFonts w:cs="Arial"/>
          <w:sz w:val="22"/>
          <w:szCs w:val="22"/>
          <w:u w:val="single"/>
          <w:lang w:val="es-ES_tradnl"/>
        </w:rPr>
        <w:t>S</w:t>
      </w:r>
      <w:r w:rsidR="00602D65" w:rsidRPr="00121AF1">
        <w:rPr>
          <w:rFonts w:cs="Arial"/>
          <w:sz w:val="22"/>
          <w:szCs w:val="22"/>
          <w:u w:val="single"/>
          <w:lang w:val="es-ES_tradnl"/>
        </w:rPr>
        <w:t xml:space="preserve">inergias entre el GTPE y el Grupo de Trabajo sobre </w:t>
      </w:r>
      <w:r w:rsidR="006E4235" w:rsidRPr="00121AF1">
        <w:rPr>
          <w:rFonts w:cs="Arial"/>
          <w:sz w:val="22"/>
          <w:szCs w:val="22"/>
          <w:u w:val="single"/>
          <w:lang w:val="es-ES_tradnl"/>
        </w:rPr>
        <w:t xml:space="preserve">los </w:t>
      </w:r>
      <w:r w:rsidR="00EA311C">
        <w:rPr>
          <w:rFonts w:cs="Arial"/>
          <w:sz w:val="22"/>
          <w:szCs w:val="22"/>
          <w:u w:val="single"/>
          <w:lang w:val="es-ES_tradnl"/>
        </w:rPr>
        <w:t>Buitres (GTB) y el Grupo Operativo</w:t>
      </w:r>
      <w:r w:rsidR="00602D65" w:rsidRPr="00121AF1">
        <w:rPr>
          <w:rFonts w:cs="Arial"/>
          <w:sz w:val="22"/>
          <w:szCs w:val="22"/>
          <w:u w:val="single"/>
          <w:lang w:val="es-ES_tradnl"/>
        </w:rPr>
        <w:t xml:space="preserve"> Interguberna</w:t>
      </w:r>
      <w:r w:rsidRPr="00121AF1">
        <w:rPr>
          <w:rFonts w:cs="Arial"/>
          <w:sz w:val="22"/>
          <w:szCs w:val="22"/>
          <w:u w:val="single"/>
          <w:lang w:val="es-ES_tradnl"/>
        </w:rPr>
        <w:t>mental sobre matanza, captura y comercio ilegal de a</w:t>
      </w:r>
      <w:r w:rsidR="00602D65" w:rsidRPr="00121AF1">
        <w:rPr>
          <w:rFonts w:cs="Arial"/>
          <w:sz w:val="22"/>
          <w:szCs w:val="22"/>
          <w:u w:val="single"/>
          <w:lang w:val="es-ES_tradnl"/>
        </w:rPr>
        <w:t>ves migratorias en el Mediterráneo (MIKT</w:t>
      </w:r>
      <w:r w:rsidR="00100E6F" w:rsidRPr="00121AF1">
        <w:rPr>
          <w:rFonts w:cs="Arial"/>
          <w:sz w:val="22"/>
          <w:szCs w:val="22"/>
          <w:u w:val="single"/>
          <w:lang w:val="es-ES_tradnl"/>
        </w:rPr>
        <w:t>, por sus siglas en inglés</w:t>
      </w:r>
      <w:r w:rsidR="00602D65" w:rsidRPr="00121AF1">
        <w:rPr>
          <w:rFonts w:cs="Arial"/>
          <w:sz w:val="22"/>
          <w:szCs w:val="22"/>
          <w:u w:val="single"/>
          <w:lang w:val="es-ES_tradnl"/>
        </w:rPr>
        <w:t>)</w:t>
      </w:r>
    </w:p>
    <w:p w14:paraId="6B3A8737" w14:textId="77777777" w:rsidR="00611C78" w:rsidRPr="00121AF1" w:rsidRDefault="00611C78" w:rsidP="008575E5">
      <w:pPr>
        <w:jc w:val="both"/>
        <w:rPr>
          <w:rFonts w:cs="Arial"/>
          <w:sz w:val="22"/>
          <w:szCs w:val="22"/>
          <w:highlight w:val="yellow"/>
          <w:lang w:val="es-ES_tradnl"/>
        </w:rPr>
      </w:pPr>
    </w:p>
    <w:p w14:paraId="28703732" w14:textId="735581F8" w:rsidR="00602D65" w:rsidRPr="00121AF1" w:rsidRDefault="00211FB2" w:rsidP="008575E5">
      <w:pPr>
        <w:pStyle w:val="ListParagraph"/>
        <w:numPr>
          <w:ilvl w:val="0"/>
          <w:numId w:val="2"/>
        </w:numPr>
        <w:jc w:val="both"/>
        <w:rPr>
          <w:rFonts w:cs="Arial"/>
          <w:sz w:val="22"/>
          <w:szCs w:val="22"/>
          <w:lang w:val="es-ES_tradnl"/>
        </w:rPr>
      </w:pPr>
      <w:r w:rsidRPr="00121AF1">
        <w:rPr>
          <w:rFonts w:cs="Arial"/>
          <w:sz w:val="22"/>
          <w:szCs w:val="22"/>
          <w:lang w:val="es-ES_tradnl"/>
        </w:rPr>
        <w:t>El envenenamiento en</w:t>
      </w:r>
      <w:r w:rsidR="00602D65" w:rsidRPr="00121AF1">
        <w:rPr>
          <w:rFonts w:cs="Arial"/>
          <w:sz w:val="22"/>
          <w:szCs w:val="22"/>
          <w:lang w:val="es-ES_tradnl"/>
        </w:rPr>
        <w:t xml:space="preserve"> sus varias formas es la amenaza más importante que afecta a las especies </w:t>
      </w:r>
      <w:r w:rsidR="004C73DB" w:rsidRPr="00121AF1">
        <w:rPr>
          <w:rFonts w:cs="Arial"/>
          <w:sz w:val="22"/>
          <w:szCs w:val="22"/>
          <w:lang w:val="es-ES_tradnl"/>
        </w:rPr>
        <w:t>de buitres de África y Eurasia</w:t>
      </w:r>
      <w:r w:rsidR="0045209A" w:rsidRPr="00121AF1">
        <w:rPr>
          <w:rFonts w:cs="Arial"/>
          <w:sz w:val="22"/>
          <w:szCs w:val="22"/>
          <w:lang w:val="es-ES_tradnl"/>
        </w:rPr>
        <w:t xml:space="preserve">, para los </w:t>
      </w:r>
      <w:r w:rsidR="008638F0">
        <w:rPr>
          <w:rFonts w:cs="Arial"/>
          <w:sz w:val="22"/>
          <w:szCs w:val="22"/>
          <w:lang w:val="es-ES_tradnl"/>
        </w:rPr>
        <w:t>cuales</w:t>
      </w:r>
      <w:r w:rsidR="0045209A" w:rsidRPr="00121AF1">
        <w:rPr>
          <w:rFonts w:cs="Arial"/>
          <w:sz w:val="22"/>
          <w:szCs w:val="22"/>
          <w:lang w:val="es-ES_tradnl"/>
        </w:rPr>
        <w:t xml:space="preserve"> </w:t>
      </w:r>
      <w:r w:rsidR="005D65F1" w:rsidRPr="00121AF1">
        <w:rPr>
          <w:rFonts w:cs="Arial"/>
          <w:sz w:val="22"/>
          <w:szCs w:val="22"/>
          <w:lang w:val="es-ES_tradnl"/>
        </w:rPr>
        <w:t>se ha elaborado el Plan de Acció</w:t>
      </w:r>
      <w:r w:rsidR="0045209A" w:rsidRPr="00121AF1">
        <w:rPr>
          <w:rFonts w:cs="Arial"/>
          <w:sz w:val="22"/>
          <w:szCs w:val="22"/>
          <w:lang w:val="es-ES_tradnl"/>
        </w:rPr>
        <w:t xml:space="preserve">n </w:t>
      </w:r>
      <w:proofErr w:type="spellStart"/>
      <w:r w:rsidR="0045209A" w:rsidRPr="00121AF1">
        <w:rPr>
          <w:rFonts w:cs="Arial"/>
          <w:sz w:val="22"/>
          <w:szCs w:val="22"/>
          <w:lang w:val="es-ES_tradnl"/>
        </w:rPr>
        <w:t>M</w:t>
      </w:r>
      <w:r w:rsidR="004C73DB" w:rsidRPr="00121AF1">
        <w:rPr>
          <w:rFonts w:cs="Arial"/>
          <w:sz w:val="22"/>
          <w:szCs w:val="22"/>
          <w:lang w:val="es-ES_tradnl"/>
        </w:rPr>
        <w:t>ultiespeci</w:t>
      </w:r>
      <w:r w:rsidR="005D65F1" w:rsidRPr="00121AF1">
        <w:rPr>
          <w:rFonts w:cs="Arial"/>
          <w:sz w:val="22"/>
          <w:szCs w:val="22"/>
          <w:lang w:val="es-ES_tradnl"/>
        </w:rPr>
        <w:t>e</w:t>
      </w:r>
      <w:proofErr w:type="spellEnd"/>
      <w:r w:rsidR="004C73DB" w:rsidRPr="00121AF1">
        <w:rPr>
          <w:rFonts w:cs="Arial"/>
          <w:sz w:val="22"/>
          <w:szCs w:val="22"/>
          <w:lang w:val="es-ES_tradnl"/>
        </w:rPr>
        <w:t xml:space="preserve"> para la conservación de los buitres de África y Eurasia (</w:t>
      </w:r>
      <w:proofErr w:type="spellStart"/>
      <w:r w:rsidR="004C73DB" w:rsidRPr="00121AF1">
        <w:rPr>
          <w:rFonts w:cs="Arial"/>
          <w:sz w:val="22"/>
          <w:szCs w:val="22"/>
          <w:lang w:val="es-ES_tradnl"/>
        </w:rPr>
        <w:t>PAMe</w:t>
      </w:r>
      <w:proofErr w:type="spellEnd"/>
      <w:r w:rsidR="004C73DB" w:rsidRPr="00121AF1">
        <w:rPr>
          <w:rFonts w:cs="Arial"/>
          <w:sz w:val="22"/>
          <w:szCs w:val="22"/>
          <w:lang w:val="es-ES_tradnl"/>
        </w:rPr>
        <w:t xml:space="preserve"> </w:t>
      </w:r>
      <w:r w:rsidR="009F708D" w:rsidRPr="00121AF1">
        <w:rPr>
          <w:rFonts w:cs="Arial"/>
          <w:sz w:val="22"/>
          <w:szCs w:val="22"/>
          <w:lang w:val="es-ES_tradnl"/>
        </w:rPr>
        <w:t>Buitres</w:t>
      </w:r>
      <w:r w:rsidR="004C73DB" w:rsidRPr="00121AF1">
        <w:rPr>
          <w:rFonts w:cs="Arial"/>
          <w:sz w:val="22"/>
          <w:szCs w:val="22"/>
          <w:lang w:val="es-ES_tradnl"/>
        </w:rPr>
        <w:t>) de la CMS que será considerado en la COP12.</w:t>
      </w:r>
    </w:p>
    <w:p w14:paraId="33D8B8DC" w14:textId="77777777" w:rsidR="00CC3B76" w:rsidRPr="00121AF1" w:rsidRDefault="00CC3B76" w:rsidP="008575E5">
      <w:pPr>
        <w:pStyle w:val="ListParagraph"/>
        <w:ind w:left="360"/>
        <w:jc w:val="both"/>
        <w:rPr>
          <w:rFonts w:cs="Arial"/>
          <w:sz w:val="22"/>
          <w:szCs w:val="22"/>
          <w:highlight w:val="yellow"/>
          <w:lang w:val="es-ES_tradnl"/>
        </w:rPr>
      </w:pPr>
    </w:p>
    <w:p w14:paraId="0A75E7B0" w14:textId="415CA50B" w:rsidR="00384F43" w:rsidRPr="00121AF1" w:rsidRDefault="00384F43" w:rsidP="008575E5">
      <w:pPr>
        <w:pStyle w:val="ListParagraph"/>
        <w:numPr>
          <w:ilvl w:val="0"/>
          <w:numId w:val="2"/>
        </w:numPr>
        <w:jc w:val="both"/>
        <w:rPr>
          <w:rFonts w:cs="Arial"/>
          <w:sz w:val="22"/>
          <w:szCs w:val="22"/>
          <w:lang w:val="es-ES_tradnl"/>
        </w:rPr>
      </w:pPr>
      <w:r w:rsidRPr="00121AF1">
        <w:rPr>
          <w:rFonts w:cs="Arial"/>
          <w:sz w:val="22"/>
          <w:szCs w:val="22"/>
          <w:lang w:val="es-ES_tradnl"/>
        </w:rPr>
        <w:t xml:space="preserve">Como </w:t>
      </w:r>
      <w:r w:rsidR="00C7147E" w:rsidRPr="00121AF1">
        <w:rPr>
          <w:rFonts w:cs="Arial"/>
          <w:sz w:val="22"/>
          <w:szCs w:val="22"/>
          <w:lang w:val="es-ES_tradnl"/>
        </w:rPr>
        <w:t>asunto</w:t>
      </w:r>
      <w:r w:rsidRPr="00121AF1">
        <w:rPr>
          <w:rFonts w:cs="Arial"/>
          <w:sz w:val="22"/>
          <w:szCs w:val="22"/>
          <w:lang w:val="es-ES_tradnl"/>
        </w:rPr>
        <w:t xml:space="preserve"> </w:t>
      </w:r>
      <w:r w:rsidR="00C7147E" w:rsidRPr="00121AF1">
        <w:rPr>
          <w:rFonts w:cs="Arial"/>
          <w:sz w:val="22"/>
          <w:szCs w:val="22"/>
          <w:lang w:val="es-ES_tradnl"/>
        </w:rPr>
        <w:t>principal en</w:t>
      </w:r>
      <w:r w:rsidRPr="00121AF1">
        <w:rPr>
          <w:rFonts w:cs="Arial"/>
          <w:sz w:val="22"/>
          <w:szCs w:val="22"/>
          <w:lang w:val="es-ES_tradnl"/>
        </w:rPr>
        <w:t xml:space="preserve"> su </w:t>
      </w:r>
      <w:proofErr w:type="spellStart"/>
      <w:r w:rsidRPr="00121AF1">
        <w:rPr>
          <w:rFonts w:cs="Arial"/>
          <w:sz w:val="22"/>
          <w:szCs w:val="22"/>
          <w:lang w:val="es-ES_tradnl"/>
        </w:rPr>
        <w:t>PdT</w:t>
      </w:r>
      <w:proofErr w:type="spellEnd"/>
      <w:r w:rsidRPr="00121AF1">
        <w:rPr>
          <w:rFonts w:cs="Arial"/>
          <w:sz w:val="22"/>
          <w:szCs w:val="22"/>
          <w:lang w:val="es-ES_tradnl"/>
        </w:rPr>
        <w:t>, el GTPE busca definir la división del trabajo</w:t>
      </w:r>
      <w:r w:rsidR="006D6471" w:rsidRPr="00121AF1">
        <w:rPr>
          <w:rFonts w:cs="Arial"/>
          <w:sz w:val="22"/>
          <w:szCs w:val="22"/>
          <w:lang w:val="es-ES_tradnl"/>
        </w:rPr>
        <w:t xml:space="preserve"> e identificar sinergias con el Grupo de Trabajo sobre </w:t>
      </w:r>
      <w:r w:rsidR="006C4E97" w:rsidRPr="00121AF1">
        <w:rPr>
          <w:rFonts w:cs="Arial"/>
          <w:sz w:val="22"/>
          <w:szCs w:val="22"/>
          <w:lang w:val="es-ES_tradnl"/>
        </w:rPr>
        <w:t>los B</w:t>
      </w:r>
      <w:r w:rsidR="006D6471" w:rsidRPr="00121AF1">
        <w:rPr>
          <w:rFonts w:cs="Arial"/>
          <w:sz w:val="22"/>
          <w:szCs w:val="22"/>
          <w:lang w:val="es-ES_tradnl"/>
        </w:rPr>
        <w:t xml:space="preserve">uitres (GTB) y otras iniciativas de la CMS. Si </w:t>
      </w:r>
      <w:r w:rsidR="00066A19" w:rsidRPr="00121AF1">
        <w:rPr>
          <w:rFonts w:cs="Arial"/>
          <w:sz w:val="22"/>
          <w:szCs w:val="22"/>
          <w:lang w:val="es-ES_tradnl"/>
        </w:rPr>
        <w:t>fuera apropiado</w:t>
      </w:r>
      <w:r w:rsidR="006D6471" w:rsidRPr="00121AF1">
        <w:rPr>
          <w:rFonts w:cs="Arial"/>
          <w:sz w:val="22"/>
          <w:szCs w:val="22"/>
          <w:lang w:val="es-ES_tradnl"/>
        </w:rPr>
        <w:t xml:space="preserve">, </w:t>
      </w:r>
      <w:r w:rsidR="00066A19" w:rsidRPr="00121AF1">
        <w:rPr>
          <w:rFonts w:cs="Arial"/>
          <w:sz w:val="22"/>
          <w:szCs w:val="22"/>
          <w:lang w:val="es-ES_tradnl"/>
        </w:rPr>
        <w:t xml:space="preserve">se podrían </w:t>
      </w:r>
      <w:r w:rsidR="003D6D8C" w:rsidRPr="00121AF1">
        <w:rPr>
          <w:rFonts w:cs="Arial"/>
          <w:sz w:val="22"/>
          <w:szCs w:val="22"/>
          <w:lang w:val="es-ES_tradnl"/>
        </w:rPr>
        <w:t>aprovechar</w:t>
      </w:r>
      <w:r w:rsidR="006D6471" w:rsidRPr="00121AF1">
        <w:rPr>
          <w:rFonts w:cs="Arial"/>
          <w:sz w:val="22"/>
          <w:szCs w:val="22"/>
          <w:lang w:val="es-ES_tradnl"/>
        </w:rPr>
        <w:t xml:space="preserve"> similitudes estructurales y conceptuales </w:t>
      </w:r>
      <w:r w:rsidR="00066A19" w:rsidRPr="00121AF1">
        <w:rPr>
          <w:rFonts w:cs="Arial"/>
          <w:sz w:val="22"/>
          <w:szCs w:val="22"/>
          <w:lang w:val="es-ES_tradnl"/>
        </w:rPr>
        <w:t>y</w:t>
      </w:r>
      <w:r w:rsidR="006D6471" w:rsidRPr="00121AF1">
        <w:rPr>
          <w:rFonts w:cs="Arial"/>
          <w:sz w:val="22"/>
          <w:szCs w:val="22"/>
          <w:lang w:val="es-ES_tradnl"/>
        </w:rPr>
        <w:t xml:space="preserve"> sinergias con el </w:t>
      </w:r>
      <w:r w:rsidR="00EA311C">
        <w:rPr>
          <w:rFonts w:cs="Arial"/>
          <w:sz w:val="22"/>
          <w:szCs w:val="22"/>
          <w:lang w:val="es-ES_tradnl"/>
        </w:rPr>
        <w:t>Grupo Operativo</w:t>
      </w:r>
      <w:r w:rsidR="006D6471" w:rsidRPr="00121AF1">
        <w:rPr>
          <w:rFonts w:cs="Arial"/>
          <w:sz w:val="22"/>
          <w:szCs w:val="22"/>
          <w:lang w:val="es-ES_tradnl"/>
        </w:rPr>
        <w:t xml:space="preserve"> Intergubernamental sobre matanza, captura y comercio ilegal de aves migratorias </w:t>
      </w:r>
      <w:r w:rsidR="00003CA8" w:rsidRPr="00121AF1">
        <w:rPr>
          <w:rFonts w:cs="Arial"/>
          <w:sz w:val="22"/>
          <w:szCs w:val="22"/>
          <w:lang w:val="es-ES_tradnl"/>
        </w:rPr>
        <w:t xml:space="preserve">en el Mediterráneo </w:t>
      </w:r>
      <w:r w:rsidR="006D6471" w:rsidRPr="00121AF1">
        <w:rPr>
          <w:rFonts w:cs="Arial"/>
          <w:sz w:val="22"/>
          <w:szCs w:val="22"/>
          <w:lang w:val="es-ES_tradnl"/>
        </w:rPr>
        <w:t>(MIKT).</w:t>
      </w:r>
      <w:r w:rsidR="000B65F7" w:rsidRPr="00121AF1">
        <w:rPr>
          <w:rFonts w:cs="Arial"/>
          <w:sz w:val="22"/>
          <w:szCs w:val="22"/>
          <w:lang w:val="es-ES_tradnl"/>
        </w:rPr>
        <w:t xml:space="preserve"> </w:t>
      </w:r>
      <w:r w:rsidR="000B5EB0" w:rsidRPr="00121AF1">
        <w:rPr>
          <w:rFonts w:cs="Arial"/>
          <w:sz w:val="22"/>
          <w:szCs w:val="22"/>
          <w:lang w:val="es-ES_tradnl"/>
        </w:rPr>
        <w:t>Con respecto</w:t>
      </w:r>
      <w:r w:rsidR="000B65F7" w:rsidRPr="00121AF1">
        <w:rPr>
          <w:rFonts w:cs="Arial"/>
          <w:sz w:val="22"/>
          <w:szCs w:val="22"/>
          <w:lang w:val="es-ES_tradnl"/>
        </w:rPr>
        <w:t xml:space="preserve"> al GTB</w:t>
      </w:r>
      <w:r w:rsidR="000B5EB0" w:rsidRPr="00121AF1">
        <w:rPr>
          <w:rFonts w:cs="Arial"/>
          <w:sz w:val="22"/>
          <w:szCs w:val="22"/>
          <w:lang w:val="es-ES_tradnl"/>
        </w:rPr>
        <w:t xml:space="preserve"> en concreto</w:t>
      </w:r>
      <w:r w:rsidR="000B65F7" w:rsidRPr="00121AF1">
        <w:rPr>
          <w:rFonts w:cs="Arial"/>
          <w:sz w:val="22"/>
          <w:szCs w:val="22"/>
          <w:lang w:val="es-ES_tradnl"/>
        </w:rPr>
        <w:t xml:space="preserve">, la división del trabajo y el desarrollo de sinergias requieren la finalización y adopción del </w:t>
      </w:r>
      <w:r w:rsidR="007758C5" w:rsidRPr="00121AF1">
        <w:rPr>
          <w:rFonts w:cs="Arial"/>
          <w:sz w:val="22"/>
          <w:szCs w:val="22"/>
          <w:lang w:val="es-ES_tradnl"/>
        </w:rPr>
        <w:t xml:space="preserve">marco de trabajo del </w:t>
      </w:r>
      <w:proofErr w:type="spellStart"/>
      <w:r w:rsidR="007758C5" w:rsidRPr="00121AF1">
        <w:rPr>
          <w:rFonts w:cs="Arial"/>
          <w:sz w:val="22"/>
          <w:szCs w:val="22"/>
          <w:lang w:val="es-ES_tradnl"/>
        </w:rPr>
        <w:t>PAMe</w:t>
      </w:r>
      <w:proofErr w:type="spellEnd"/>
      <w:r w:rsidR="007758C5" w:rsidRPr="00121AF1">
        <w:rPr>
          <w:rFonts w:cs="Arial"/>
          <w:sz w:val="22"/>
          <w:szCs w:val="22"/>
          <w:lang w:val="es-ES_tradnl"/>
        </w:rPr>
        <w:t xml:space="preserve"> para B</w:t>
      </w:r>
      <w:r w:rsidR="000B65F7" w:rsidRPr="00121AF1">
        <w:rPr>
          <w:rFonts w:cs="Arial"/>
          <w:sz w:val="22"/>
          <w:szCs w:val="22"/>
          <w:lang w:val="es-ES_tradnl"/>
        </w:rPr>
        <w:t xml:space="preserve">uitres. El GTPE acordó que la división del trabajo debería </w:t>
      </w:r>
      <w:r w:rsidR="00A27044" w:rsidRPr="00121AF1">
        <w:rPr>
          <w:rFonts w:cs="Arial"/>
          <w:sz w:val="22"/>
          <w:szCs w:val="22"/>
          <w:lang w:val="es-ES_tradnl"/>
        </w:rPr>
        <w:t>estar claramente reflejada en los</w:t>
      </w:r>
      <w:r w:rsidR="000B65F7" w:rsidRPr="00121AF1">
        <w:rPr>
          <w:rFonts w:cs="Arial"/>
          <w:sz w:val="22"/>
          <w:szCs w:val="22"/>
          <w:lang w:val="es-ES_tradnl"/>
        </w:rPr>
        <w:t xml:space="preserve"> </w:t>
      </w:r>
      <w:proofErr w:type="spellStart"/>
      <w:r w:rsidR="000B65F7" w:rsidRPr="00121AF1">
        <w:rPr>
          <w:rFonts w:cs="Arial"/>
          <w:sz w:val="22"/>
          <w:szCs w:val="22"/>
          <w:lang w:val="es-ES_tradnl"/>
        </w:rPr>
        <w:t>PdT</w:t>
      </w:r>
      <w:proofErr w:type="spellEnd"/>
      <w:r w:rsidR="000B65F7" w:rsidRPr="00121AF1">
        <w:rPr>
          <w:rFonts w:cs="Arial"/>
          <w:sz w:val="22"/>
          <w:szCs w:val="22"/>
          <w:lang w:val="es-ES_tradnl"/>
        </w:rPr>
        <w:t xml:space="preserve"> de los grupos de trabajo </w:t>
      </w:r>
      <w:r w:rsidR="00654A21" w:rsidRPr="00121AF1">
        <w:rPr>
          <w:rFonts w:cs="Arial"/>
          <w:sz w:val="22"/>
          <w:szCs w:val="22"/>
          <w:lang w:val="es-ES_tradnl"/>
        </w:rPr>
        <w:t>y grupos especiales sobre aves involucrados</w:t>
      </w:r>
      <w:r w:rsidR="000B65F7" w:rsidRPr="00121AF1">
        <w:rPr>
          <w:rFonts w:cs="Arial"/>
          <w:sz w:val="22"/>
          <w:szCs w:val="22"/>
          <w:lang w:val="es-ES_tradnl"/>
        </w:rPr>
        <w:t>.</w:t>
      </w:r>
    </w:p>
    <w:p w14:paraId="44DE0F20" w14:textId="77777777" w:rsidR="00651302" w:rsidRPr="00121AF1" w:rsidRDefault="00651302" w:rsidP="008575E5">
      <w:pPr>
        <w:pStyle w:val="ListParagraph"/>
        <w:jc w:val="both"/>
        <w:rPr>
          <w:rFonts w:cs="Arial"/>
          <w:sz w:val="22"/>
          <w:szCs w:val="22"/>
          <w:highlight w:val="yellow"/>
          <w:lang w:val="es-ES_tradnl"/>
        </w:rPr>
      </w:pPr>
    </w:p>
    <w:p w14:paraId="29D6306E" w14:textId="222C28C9" w:rsidR="005C4898" w:rsidRPr="00121AF1" w:rsidRDefault="005C4898" w:rsidP="008575E5">
      <w:pPr>
        <w:jc w:val="both"/>
        <w:rPr>
          <w:rFonts w:cs="Arial"/>
          <w:sz w:val="22"/>
          <w:szCs w:val="22"/>
          <w:u w:val="single"/>
          <w:lang w:val="es-ES_tradnl"/>
        </w:rPr>
      </w:pPr>
      <w:r w:rsidRPr="00121AF1">
        <w:rPr>
          <w:rFonts w:cs="Arial"/>
          <w:sz w:val="22"/>
          <w:szCs w:val="22"/>
          <w:u w:val="single"/>
          <w:lang w:val="es-ES_tradnl"/>
        </w:rPr>
        <w:t xml:space="preserve">Establecimiento del Grupo </w:t>
      </w:r>
      <w:r w:rsidR="00BC1094" w:rsidRPr="00121AF1">
        <w:rPr>
          <w:rFonts w:cs="Arial"/>
          <w:sz w:val="22"/>
          <w:szCs w:val="22"/>
          <w:u w:val="single"/>
          <w:lang w:val="es-ES_tradnl"/>
        </w:rPr>
        <w:t>Especial sobre P</w:t>
      </w:r>
      <w:r w:rsidR="005E4051" w:rsidRPr="00121AF1">
        <w:rPr>
          <w:rFonts w:cs="Arial"/>
          <w:sz w:val="22"/>
          <w:szCs w:val="22"/>
          <w:u w:val="single"/>
          <w:lang w:val="es-ES_tradnl"/>
        </w:rPr>
        <w:t>lomo</w:t>
      </w:r>
    </w:p>
    <w:p w14:paraId="4186D504" w14:textId="77777777" w:rsidR="00EB0011" w:rsidRPr="00121AF1" w:rsidRDefault="00EB0011" w:rsidP="008575E5">
      <w:pPr>
        <w:jc w:val="both"/>
        <w:rPr>
          <w:rFonts w:cs="Arial"/>
          <w:sz w:val="22"/>
          <w:szCs w:val="22"/>
          <w:highlight w:val="yellow"/>
          <w:u w:val="single"/>
          <w:lang w:val="es-ES_tradnl"/>
        </w:rPr>
      </w:pPr>
    </w:p>
    <w:p w14:paraId="2FFCE7F9" w14:textId="7D1EEA3E" w:rsidR="000407D2" w:rsidRPr="00121AF1" w:rsidRDefault="000407D2" w:rsidP="008575E5">
      <w:pPr>
        <w:pStyle w:val="ListParagraph"/>
        <w:numPr>
          <w:ilvl w:val="0"/>
          <w:numId w:val="2"/>
        </w:numPr>
        <w:jc w:val="both"/>
        <w:rPr>
          <w:rFonts w:cs="Arial"/>
          <w:sz w:val="22"/>
          <w:szCs w:val="22"/>
          <w:lang w:val="es-ES_tradnl"/>
        </w:rPr>
      </w:pPr>
      <w:r w:rsidRPr="00121AF1">
        <w:rPr>
          <w:rFonts w:cs="Arial"/>
          <w:sz w:val="22"/>
          <w:szCs w:val="22"/>
          <w:lang w:val="es-ES_tradnl"/>
        </w:rPr>
        <w:t>Durante la reunión en Toledo, el GTPE discutió los T</w:t>
      </w:r>
      <w:r w:rsidR="00104C1D" w:rsidRPr="00121AF1">
        <w:rPr>
          <w:rFonts w:cs="Arial"/>
          <w:sz w:val="22"/>
          <w:szCs w:val="22"/>
          <w:lang w:val="es-ES_tradnl"/>
        </w:rPr>
        <w:t>érminos de Referen</w:t>
      </w:r>
      <w:r w:rsidR="00283E34" w:rsidRPr="00121AF1">
        <w:rPr>
          <w:rFonts w:cs="Arial"/>
          <w:sz w:val="22"/>
          <w:szCs w:val="22"/>
          <w:lang w:val="es-ES_tradnl"/>
        </w:rPr>
        <w:t>cia de un Grupo Especial sobre P</w:t>
      </w:r>
      <w:r w:rsidR="00104C1D" w:rsidRPr="00121AF1">
        <w:rPr>
          <w:rFonts w:cs="Arial"/>
          <w:sz w:val="22"/>
          <w:szCs w:val="22"/>
          <w:lang w:val="es-ES_tradnl"/>
        </w:rPr>
        <w:t>lomo para tratar como asunto prioritario el problema de la munición de plomo. Los miembros del Grupo Especial sobre Plomo incluirá</w:t>
      </w:r>
      <w:r w:rsidR="00422C68" w:rsidRPr="00121AF1">
        <w:rPr>
          <w:rFonts w:cs="Arial"/>
          <w:sz w:val="22"/>
          <w:szCs w:val="22"/>
          <w:lang w:val="es-ES_tradnl"/>
        </w:rPr>
        <w:t>n</w:t>
      </w:r>
      <w:r w:rsidR="00104C1D" w:rsidRPr="00121AF1">
        <w:rPr>
          <w:rFonts w:cs="Arial"/>
          <w:sz w:val="22"/>
          <w:szCs w:val="22"/>
          <w:lang w:val="es-ES_tradnl"/>
        </w:rPr>
        <w:t xml:space="preserve"> representa</w:t>
      </w:r>
      <w:r w:rsidR="00422C68" w:rsidRPr="00121AF1">
        <w:rPr>
          <w:rFonts w:cs="Arial"/>
          <w:sz w:val="22"/>
          <w:szCs w:val="22"/>
          <w:lang w:val="es-ES_tradnl"/>
        </w:rPr>
        <w:t xml:space="preserve">ntes de los AAM participantes, </w:t>
      </w:r>
      <w:r w:rsidR="00104C1D" w:rsidRPr="00121AF1">
        <w:rPr>
          <w:rFonts w:cs="Arial"/>
          <w:sz w:val="22"/>
          <w:szCs w:val="22"/>
          <w:lang w:val="es-ES_tradnl"/>
        </w:rPr>
        <w:t>Partes de la CMS y AEWA, así como instituciones ac</w:t>
      </w:r>
      <w:r w:rsidR="00422C68" w:rsidRPr="00121AF1">
        <w:rPr>
          <w:rFonts w:cs="Arial"/>
          <w:sz w:val="22"/>
          <w:szCs w:val="22"/>
          <w:lang w:val="es-ES_tradnl"/>
        </w:rPr>
        <w:t>adémicas, ONG, representantes d</w:t>
      </w:r>
      <w:r w:rsidR="00104C1D" w:rsidRPr="00121AF1">
        <w:rPr>
          <w:rFonts w:cs="Arial"/>
          <w:sz w:val="22"/>
          <w:szCs w:val="22"/>
          <w:lang w:val="es-ES_tradnl"/>
        </w:rPr>
        <w:t>e</w:t>
      </w:r>
      <w:r w:rsidR="00422C68" w:rsidRPr="00121AF1">
        <w:rPr>
          <w:rFonts w:cs="Arial"/>
          <w:sz w:val="22"/>
          <w:szCs w:val="22"/>
          <w:lang w:val="es-ES_tradnl"/>
        </w:rPr>
        <w:t xml:space="preserve"> </w:t>
      </w:r>
      <w:r w:rsidR="00104C1D" w:rsidRPr="00121AF1">
        <w:rPr>
          <w:rFonts w:cs="Arial"/>
          <w:sz w:val="22"/>
          <w:szCs w:val="22"/>
          <w:lang w:val="es-ES_tradnl"/>
        </w:rPr>
        <w:t xml:space="preserve">la industria y otras partes interesadas, </w:t>
      </w:r>
      <w:r w:rsidR="00422C68" w:rsidRPr="00121AF1">
        <w:rPr>
          <w:rFonts w:cs="Arial"/>
          <w:sz w:val="22"/>
          <w:szCs w:val="22"/>
          <w:lang w:val="es-ES_tradnl"/>
        </w:rPr>
        <w:t>según proceda</w:t>
      </w:r>
      <w:r w:rsidR="00104C1D" w:rsidRPr="00121AF1">
        <w:rPr>
          <w:rFonts w:cs="Arial"/>
          <w:sz w:val="22"/>
          <w:szCs w:val="22"/>
          <w:lang w:val="es-ES_tradnl"/>
        </w:rPr>
        <w:t>.</w:t>
      </w:r>
    </w:p>
    <w:p w14:paraId="59391B40" w14:textId="77777777" w:rsidR="00651302" w:rsidRPr="00121AF1" w:rsidRDefault="00651302" w:rsidP="008575E5">
      <w:pPr>
        <w:jc w:val="both"/>
        <w:rPr>
          <w:rFonts w:cs="Arial"/>
          <w:sz w:val="22"/>
          <w:szCs w:val="22"/>
          <w:highlight w:val="yellow"/>
          <w:lang w:val="es-ES_tradnl"/>
        </w:rPr>
      </w:pPr>
    </w:p>
    <w:p w14:paraId="4AC87C3A" w14:textId="7F201CF0" w:rsidR="004E41BA" w:rsidRPr="00121AF1" w:rsidRDefault="001A00AD" w:rsidP="008575E5">
      <w:pPr>
        <w:pStyle w:val="ListParagraph"/>
        <w:numPr>
          <w:ilvl w:val="0"/>
          <w:numId w:val="2"/>
        </w:numPr>
        <w:jc w:val="both"/>
        <w:rPr>
          <w:rFonts w:cs="Arial"/>
          <w:sz w:val="22"/>
          <w:szCs w:val="22"/>
          <w:lang w:val="es-ES_tradnl"/>
        </w:rPr>
      </w:pPr>
      <w:r w:rsidRPr="00121AF1">
        <w:rPr>
          <w:rFonts w:cs="Arial"/>
          <w:sz w:val="22"/>
          <w:szCs w:val="22"/>
          <w:lang w:val="es-ES_tradnl"/>
        </w:rPr>
        <w:t>El Grupo Especial sobre P</w:t>
      </w:r>
      <w:r w:rsidR="00622587" w:rsidRPr="00121AF1">
        <w:rPr>
          <w:rFonts w:cs="Arial"/>
          <w:sz w:val="22"/>
          <w:szCs w:val="22"/>
          <w:lang w:val="es-ES_tradnl"/>
        </w:rPr>
        <w:t>lomo previsto</w:t>
      </w:r>
      <w:r w:rsidR="00C33647" w:rsidRPr="00121AF1">
        <w:rPr>
          <w:rFonts w:cs="Arial"/>
          <w:sz w:val="22"/>
          <w:szCs w:val="22"/>
          <w:lang w:val="es-ES_tradnl"/>
        </w:rPr>
        <w:t xml:space="preserve"> deberá identificar objetivos, indicadores, alcance, organismos responsables, presupuestos, plazos y prioridades de las acciones contenidas en el </w:t>
      </w:r>
      <w:proofErr w:type="spellStart"/>
      <w:r w:rsidR="00C33647" w:rsidRPr="00121AF1">
        <w:rPr>
          <w:rFonts w:cs="Arial"/>
          <w:sz w:val="22"/>
          <w:szCs w:val="22"/>
          <w:lang w:val="es-ES_tradnl"/>
        </w:rPr>
        <w:t>PdT</w:t>
      </w:r>
      <w:proofErr w:type="spellEnd"/>
      <w:r w:rsidR="00C33647" w:rsidRPr="00121AF1">
        <w:rPr>
          <w:rFonts w:cs="Arial"/>
          <w:sz w:val="22"/>
          <w:szCs w:val="22"/>
          <w:lang w:val="es-ES_tradnl"/>
        </w:rPr>
        <w:t xml:space="preserve"> del GTPE.</w:t>
      </w:r>
    </w:p>
    <w:p w14:paraId="24AB2E0B" w14:textId="77777777" w:rsidR="00127CC7" w:rsidRPr="00121AF1" w:rsidRDefault="00127CC7" w:rsidP="008575E5">
      <w:pPr>
        <w:pStyle w:val="ListParagraph"/>
        <w:jc w:val="both"/>
        <w:rPr>
          <w:rFonts w:cs="Arial"/>
          <w:sz w:val="22"/>
          <w:szCs w:val="22"/>
          <w:highlight w:val="yellow"/>
          <w:lang w:val="es-ES_tradnl"/>
        </w:rPr>
      </w:pPr>
    </w:p>
    <w:p w14:paraId="3E1AF6CA" w14:textId="0FE1074B" w:rsidR="008B34A7" w:rsidRPr="00121AF1" w:rsidRDefault="00D429DE" w:rsidP="00740590">
      <w:pPr>
        <w:pStyle w:val="ListParagraph"/>
        <w:numPr>
          <w:ilvl w:val="0"/>
          <w:numId w:val="2"/>
        </w:numPr>
        <w:jc w:val="both"/>
        <w:rPr>
          <w:rFonts w:cs="Arial"/>
          <w:sz w:val="22"/>
          <w:szCs w:val="22"/>
          <w:lang w:val="es-ES_tradnl"/>
        </w:rPr>
      </w:pPr>
      <w:r w:rsidRPr="00121AF1">
        <w:rPr>
          <w:rFonts w:cs="Arial"/>
          <w:sz w:val="22"/>
          <w:szCs w:val="22"/>
          <w:lang w:val="es-ES_tradnl"/>
        </w:rPr>
        <w:t>Es necesario</w:t>
      </w:r>
      <w:r w:rsidR="00BF395F" w:rsidRPr="00121AF1">
        <w:rPr>
          <w:rFonts w:cs="Arial"/>
          <w:sz w:val="22"/>
          <w:szCs w:val="22"/>
          <w:lang w:val="es-ES_tradnl"/>
        </w:rPr>
        <w:t xml:space="preserve"> </w:t>
      </w:r>
      <w:r w:rsidRPr="00121AF1">
        <w:rPr>
          <w:rFonts w:cs="Arial"/>
          <w:sz w:val="22"/>
          <w:szCs w:val="22"/>
          <w:lang w:val="es-ES_tradnl"/>
        </w:rPr>
        <w:t>identificar</w:t>
      </w:r>
      <w:r w:rsidR="00BF395F" w:rsidRPr="00121AF1">
        <w:rPr>
          <w:rFonts w:cs="Arial"/>
          <w:sz w:val="22"/>
          <w:szCs w:val="22"/>
          <w:lang w:val="es-ES_tradnl"/>
        </w:rPr>
        <w:t xml:space="preserve"> recursos para financiar al Coordinador del Grupo Especial sobre Plomo. Según los </w:t>
      </w:r>
      <w:proofErr w:type="spellStart"/>
      <w:r w:rsidR="00BF395F" w:rsidRPr="00121AF1">
        <w:rPr>
          <w:rFonts w:cs="Arial"/>
          <w:sz w:val="22"/>
          <w:szCs w:val="22"/>
          <w:lang w:val="es-ES_tradnl"/>
        </w:rPr>
        <w:t>TdR</w:t>
      </w:r>
      <w:proofErr w:type="spellEnd"/>
      <w:r w:rsidR="00BF395F" w:rsidRPr="00121AF1">
        <w:rPr>
          <w:rFonts w:cs="Arial"/>
          <w:sz w:val="22"/>
          <w:szCs w:val="22"/>
          <w:lang w:val="es-ES_tradnl"/>
        </w:rPr>
        <w:t xml:space="preserve"> propuestos, el Coordinador organ</w:t>
      </w:r>
      <w:r w:rsidR="00740590" w:rsidRPr="00121AF1">
        <w:rPr>
          <w:rFonts w:cs="Arial"/>
          <w:sz w:val="22"/>
          <w:szCs w:val="22"/>
          <w:lang w:val="es-ES_tradnl"/>
        </w:rPr>
        <w:t>izará las reuniones del Grupo Especial</w:t>
      </w:r>
      <w:r w:rsidR="00BF395F" w:rsidRPr="00121AF1">
        <w:rPr>
          <w:rFonts w:cs="Arial"/>
          <w:sz w:val="22"/>
          <w:szCs w:val="22"/>
          <w:lang w:val="es-ES_tradnl"/>
        </w:rPr>
        <w:t>, preparará documentos de referencia, coordinará la comunicación del Grupo Especial, facilitará la recaudación de fondos y la movilización de recursos</w:t>
      </w:r>
      <w:r w:rsidR="004462C3" w:rsidRPr="00121AF1">
        <w:rPr>
          <w:rFonts w:cs="Arial"/>
          <w:sz w:val="22"/>
          <w:szCs w:val="22"/>
          <w:lang w:val="es-ES_tradnl"/>
        </w:rPr>
        <w:t>,</w:t>
      </w:r>
      <w:r w:rsidR="00BF395F" w:rsidRPr="00121AF1">
        <w:rPr>
          <w:rFonts w:cs="Arial"/>
          <w:sz w:val="22"/>
          <w:szCs w:val="22"/>
          <w:lang w:val="es-ES_tradnl"/>
        </w:rPr>
        <w:t xml:space="preserve"> y facilitará la participación de partes interesadas dentro y fuera del </w:t>
      </w:r>
      <w:r w:rsidR="00EA311C">
        <w:rPr>
          <w:rFonts w:cs="Arial"/>
          <w:sz w:val="22"/>
          <w:szCs w:val="22"/>
          <w:lang w:val="es-ES_tradnl"/>
        </w:rPr>
        <w:t>Grupo Operativo</w:t>
      </w:r>
      <w:r w:rsidR="00BF395F" w:rsidRPr="00121AF1">
        <w:rPr>
          <w:rFonts w:cs="Arial"/>
          <w:sz w:val="22"/>
          <w:szCs w:val="22"/>
          <w:lang w:val="es-ES_tradnl"/>
        </w:rPr>
        <w:t>.</w:t>
      </w:r>
    </w:p>
    <w:p w14:paraId="5EFD8349" w14:textId="3EA27BBC" w:rsidR="00587D51" w:rsidRPr="00121AF1" w:rsidRDefault="00587D51" w:rsidP="008B34A7">
      <w:pPr>
        <w:jc w:val="both"/>
        <w:rPr>
          <w:rFonts w:cs="Arial"/>
          <w:sz w:val="22"/>
          <w:szCs w:val="22"/>
          <w:highlight w:val="yellow"/>
          <w:u w:val="single"/>
          <w:lang w:val="es-ES_tradnl"/>
        </w:rPr>
      </w:pPr>
      <w:r w:rsidRPr="00121AF1">
        <w:rPr>
          <w:rFonts w:cs="Arial"/>
          <w:sz w:val="22"/>
          <w:szCs w:val="22"/>
          <w:highlight w:val="yellow"/>
          <w:u w:val="single"/>
          <w:lang w:val="es-ES_tradnl"/>
        </w:rPr>
        <w:t xml:space="preserve"> </w:t>
      </w:r>
    </w:p>
    <w:p w14:paraId="4F0453D0" w14:textId="583D2C37" w:rsidR="00E73C8B" w:rsidRPr="00121AF1" w:rsidRDefault="00E73C8B" w:rsidP="008B34A7">
      <w:pPr>
        <w:jc w:val="both"/>
        <w:rPr>
          <w:rFonts w:cs="Arial"/>
          <w:sz w:val="22"/>
          <w:szCs w:val="22"/>
          <w:u w:val="single"/>
          <w:lang w:val="es-ES_tradnl"/>
        </w:rPr>
      </w:pPr>
      <w:r w:rsidRPr="00121AF1">
        <w:rPr>
          <w:rFonts w:cs="Arial"/>
          <w:sz w:val="22"/>
          <w:szCs w:val="22"/>
          <w:u w:val="single"/>
          <w:lang w:val="es-ES_tradnl"/>
        </w:rPr>
        <w:t xml:space="preserve">Asamblea de las Naciones Unidas </w:t>
      </w:r>
      <w:r w:rsidR="0006491C" w:rsidRPr="00121AF1">
        <w:rPr>
          <w:rFonts w:cs="Arial"/>
          <w:sz w:val="22"/>
          <w:szCs w:val="22"/>
          <w:u w:val="single"/>
          <w:lang w:val="es-ES_tradnl"/>
        </w:rPr>
        <w:t>sobre el</w:t>
      </w:r>
      <w:r w:rsidRPr="00121AF1">
        <w:rPr>
          <w:rFonts w:cs="Arial"/>
          <w:sz w:val="22"/>
          <w:szCs w:val="22"/>
          <w:u w:val="single"/>
          <w:lang w:val="es-ES_tradnl"/>
        </w:rPr>
        <w:t xml:space="preserve"> Medio Ambiente</w:t>
      </w:r>
    </w:p>
    <w:p w14:paraId="08A3ABD1" w14:textId="77777777" w:rsidR="008B34A7" w:rsidRPr="00121AF1" w:rsidRDefault="008B34A7" w:rsidP="008B34A7">
      <w:pPr>
        <w:jc w:val="both"/>
        <w:rPr>
          <w:rFonts w:cs="Arial"/>
          <w:sz w:val="22"/>
          <w:szCs w:val="22"/>
          <w:highlight w:val="yellow"/>
          <w:lang w:val="es-ES_tradnl"/>
        </w:rPr>
      </w:pPr>
    </w:p>
    <w:p w14:paraId="45192B03" w14:textId="32070525" w:rsidR="00E73C8B" w:rsidRPr="00121AF1" w:rsidRDefault="008011B6" w:rsidP="008B34A7">
      <w:pPr>
        <w:pStyle w:val="ListParagraph"/>
        <w:numPr>
          <w:ilvl w:val="0"/>
          <w:numId w:val="2"/>
        </w:numPr>
        <w:jc w:val="both"/>
        <w:rPr>
          <w:rFonts w:cs="Arial"/>
          <w:sz w:val="22"/>
          <w:szCs w:val="22"/>
          <w:lang w:val="es-ES_tradnl"/>
        </w:rPr>
      </w:pPr>
      <w:r w:rsidRPr="00121AF1">
        <w:rPr>
          <w:rFonts w:cs="Arial"/>
          <w:sz w:val="22"/>
          <w:szCs w:val="22"/>
          <w:lang w:val="es-ES_tradnl"/>
        </w:rPr>
        <w:t>En diciembre de 2017 se celebrará en Nairobi</w:t>
      </w:r>
      <w:r w:rsidR="00E73C8B" w:rsidRPr="00121AF1">
        <w:rPr>
          <w:rFonts w:cs="Arial"/>
          <w:sz w:val="22"/>
          <w:szCs w:val="22"/>
          <w:lang w:val="es-ES_tradnl"/>
        </w:rPr>
        <w:t xml:space="preserve"> la reunión de la Asamblea </w:t>
      </w:r>
      <w:r w:rsidR="00C44B2B" w:rsidRPr="00121AF1">
        <w:rPr>
          <w:rFonts w:cs="Arial"/>
          <w:sz w:val="22"/>
          <w:szCs w:val="22"/>
          <w:lang w:val="es-ES_tradnl"/>
        </w:rPr>
        <w:t xml:space="preserve">de las Naciones Unidas </w:t>
      </w:r>
      <w:r w:rsidR="0006491C" w:rsidRPr="00121AF1">
        <w:rPr>
          <w:rFonts w:cs="Arial"/>
          <w:sz w:val="22"/>
          <w:szCs w:val="22"/>
          <w:lang w:val="es-ES_tradnl"/>
        </w:rPr>
        <w:t>sobre</w:t>
      </w:r>
      <w:r w:rsidR="00132CE6" w:rsidRPr="00121AF1">
        <w:rPr>
          <w:rFonts w:cs="Arial"/>
          <w:sz w:val="22"/>
          <w:szCs w:val="22"/>
          <w:lang w:val="es-ES_tradnl"/>
        </w:rPr>
        <w:t xml:space="preserve"> el </w:t>
      </w:r>
      <w:r w:rsidR="001844E5" w:rsidRPr="00121AF1">
        <w:rPr>
          <w:rFonts w:cs="Arial"/>
          <w:sz w:val="22"/>
          <w:szCs w:val="22"/>
          <w:lang w:val="es-ES_tradnl"/>
        </w:rPr>
        <w:t xml:space="preserve">Medio Ambiente, </w:t>
      </w:r>
      <w:r w:rsidR="00C44B2B" w:rsidRPr="00121AF1">
        <w:rPr>
          <w:rFonts w:cs="Arial"/>
          <w:sz w:val="22"/>
          <w:szCs w:val="22"/>
          <w:lang w:val="es-ES_tradnl"/>
        </w:rPr>
        <w:t>UNEA</w:t>
      </w:r>
      <w:r w:rsidR="001844E5" w:rsidRPr="00121AF1">
        <w:rPr>
          <w:rFonts w:cs="Arial"/>
          <w:sz w:val="22"/>
          <w:szCs w:val="22"/>
          <w:lang w:val="es-ES_tradnl"/>
        </w:rPr>
        <w:t xml:space="preserve"> </w:t>
      </w:r>
      <w:r w:rsidRPr="00121AF1">
        <w:rPr>
          <w:rFonts w:cs="Arial"/>
          <w:sz w:val="22"/>
          <w:szCs w:val="22"/>
          <w:lang w:val="es-ES_tradnl"/>
        </w:rPr>
        <w:t>3</w:t>
      </w:r>
      <w:r w:rsidR="00C44B2B" w:rsidRPr="00121AF1">
        <w:rPr>
          <w:rFonts w:cs="Arial"/>
          <w:sz w:val="22"/>
          <w:szCs w:val="22"/>
          <w:lang w:val="es-ES_tradnl"/>
        </w:rPr>
        <w:t>.</w:t>
      </w:r>
      <w:r w:rsidR="00C5269E" w:rsidRPr="00121AF1">
        <w:rPr>
          <w:rFonts w:cs="Arial"/>
          <w:sz w:val="22"/>
          <w:szCs w:val="22"/>
          <w:lang w:val="es-ES_tradnl"/>
        </w:rPr>
        <w:t xml:space="preserve"> </w:t>
      </w:r>
      <w:r w:rsidR="00DC2E6C" w:rsidRPr="00121AF1">
        <w:rPr>
          <w:rFonts w:cs="Arial"/>
          <w:sz w:val="22"/>
          <w:szCs w:val="22"/>
          <w:lang w:val="es-ES_tradnl"/>
        </w:rPr>
        <w:t xml:space="preserve">El </w:t>
      </w:r>
      <w:r w:rsidR="00C5269E" w:rsidRPr="00121AF1">
        <w:rPr>
          <w:rFonts w:cs="Arial"/>
          <w:sz w:val="22"/>
          <w:szCs w:val="22"/>
          <w:lang w:val="es-ES_tradnl"/>
        </w:rPr>
        <w:t xml:space="preserve">tema de la reunión </w:t>
      </w:r>
      <w:r w:rsidR="00DC2E6C" w:rsidRPr="00121AF1">
        <w:rPr>
          <w:rFonts w:cs="Arial"/>
          <w:sz w:val="22"/>
          <w:szCs w:val="22"/>
          <w:lang w:val="es-ES_tradnl"/>
        </w:rPr>
        <w:t xml:space="preserve">será </w:t>
      </w:r>
      <w:r w:rsidR="00C5269E" w:rsidRPr="00121AF1">
        <w:rPr>
          <w:rFonts w:cs="Arial"/>
          <w:sz w:val="22"/>
          <w:szCs w:val="22"/>
          <w:lang w:val="es-ES_tradnl"/>
        </w:rPr>
        <w:t>“Contaminación”,</w:t>
      </w:r>
      <w:r w:rsidR="00DA736C" w:rsidRPr="00121AF1">
        <w:rPr>
          <w:rFonts w:cs="Arial"/>
          <w:sz w:val="22"/>
          <w:szCs w:val="22"/>
          <w:lang w:val="es-ES_tradnl"/>
        </w:rPr>
        <w:t xml:space="preserve"> por lo que</w:t>
      </w:r>
      <w:r w:rsidR="00C5269E" w:rsidRPr="00121AF1">
        <w:rPr>
          <w:rFonts w:cs="Arial"/>
          <w:sz w:val="22"/>
          <w:szCs w:val="22"/>
          <w:lang w:val="es-ES_tradnl"/>
        </w:rPr>
        <w:t xml:space="preserve"> UNEA</w:t>
      </w:r>
      <w:r w:rsidR="00DA736C" w:rsidRPr="00121AF1">
        <w:rPr>
          <w:rFonts w:cs="Arial"/>
          <w:sz w:val="22"/>
          <w:szCs w:val="22"/>
          <w:lang w:val="es-ES_tradnl"/>
        </w:rPr>
        <w:t xml:space="preserve"> </w:t>
      </w:r>
      <w:r w:rsidR="00C5269E" w:rsidRPr="00121AF1">
        <w:rPr>
          <w:rFonts w:cs="Arial"/>
          <w:sz w:val="22"/>
          <w:szCs w:val="22"/>
          <w:lang w:val="es-ES_tradnl"/>
        </w:rPr>
        <w:t xml:space="preserve">3 </w:t>
      </w:r>
      <w:r w:rsidR="00DA736C" w:rsidRPr="00121AF1">
        <w:rPr>
          <w:rFonts w:cs="Arial"/>
          <w:sz w:val="22"/>
          <w:szCs w:val="22"/>
          <w:lang w:val="es-ES_tradnl"/>
        </w:rPr>
        <w:t>ofrece</w:t>
      </w:r>
      <w:r w:rsidR="00C5269E" w:rsidRPr="00121AF1">
        <w:rPr>
          <w:rFonts w:cs="Arial"/>
          <w:sz w:val="22"/>
          <w:szCs w:val="22"/>
          <w:lang w:val="es-ES_tradnl"/>
        </w:rPr>
        <w:t xml:space="preserve"> una oportunidad para promo</w:t>
      </w:r>
      <w:r w:rsidR="00DA736C" w:rsidRPr="00121AF1">
        <w:rPr>
          <w:rFonts w:cs="Arial"/>
          <w:sz w:val="22"/>
          <w:szCs w:val="22"/>
          <w:lang w:val="es-ES_tradnl"/>
        </w:rPr>
        <w:t>cionar las D</w:t>
      </w:r>
      <w:r w:rsidR="00C5269E" w:rsidRPr="00121AF1">
        <w:rPr>
          <w:rFonts w:cs="Arial"/>
          <w:sz w:val="22"/>
          <w:szCs w:val="22"/>
          <w:lang w:val="es-ES_tradnl"/>
        </w:rPr>
        <w:t xml:space="preserve">irectrices para </w:t>
      </w:r>
      <w:r w:rsidR="00445ECE">
        <w:rPr>
          <w:rFonts w:cs="Arial"/>
          <w:sz w:val="22"/>
          <w:szCs w:val="22"/>
          <w:lang w:val="es-ES_tradnl"/>
        </w:rPr>
        <w:t>la prevención</w:t>
      </w:r>
      <w:r w:rsidR="00C5269E" w:rsidRPr="00121AF1">
        <w:rPr>
          <w:rFonts w:cs="Arial"/>
          <w:sz w:val="22"/>
          <w:szCs w:val="22"/>
          <w:lang w:val="es-ES_tradnl"/>
        </w:rPr>
        <w:t xml:space="preserve"> </w:t>
      </w:r>
      <w:r w:rsidR="00445ECE">
        <w:rPr>
          <w:rFonts w:cs="Arial"/>
          <w:sz w:val="22"/>
          <w:szCs w:val="22"/>
          <w:lang w:val="es-ES_tradnl"/>
        </w:rPr>
        <w:t>d</w:t>
      </w:r>
      <w:r w:rsidR="00C5269E" w:rsidRPr="00121AF1">
        <w:rPr>
          <w:rFonts w:cs="Arial"/>
          <w:sz w:val="22"/>
          <w:szCs w:val="22"/>
          <w:lang w:val="es-ES_tradnl"/>
        </w:rPr>
        <w:t xml:space="preserve">el riesgo de envenenamiento de </w:t>
      </w:r>
      <w:r w:rsidR="00C10240" w:rsidRPr="00121AF1">
        <w:rPr>
          <w:rFonts w:cs="Arial"/>
          <w:sz w:val="22"/>
          <w:szCs w:val="22"/>
          <w:lang w:val="es-ES_tradnl"/>
        </w:rPr>
        <w:t xml:space="preserve">las </w:t>
      </w:r>
      <w:r w:rsidR="00C5269E" w:rsidRPr="00121AF1">
        <w:rPr>
          <w:rFonts w:cs="Arial"/>
          <w:sz w:val="22"/>
          <w:szCs w:val="22"/>
          <w:lang w:val="es-ES_tradnl"/>
        </w:rPr>
        <w:t xml:space="preserve">aves migratorias de la CMS y avanzar hacia </w:t>
      </w:r>
      <w:r w:rsidR="00C10240" w:rsidRPr="00121AF1">
        <w:rPr>
          <w:rFonts w:cs="Arial"/>
          <w:sz w:val="22"/>
          <w:szCs w:val="22"/>
          <w:lang w:val="es-ES_tradnl"/>
        </w:rPr>
        <w:t>la</w:t>
      </w:r>
      <w:r w:rsidR="00C5269E" w:rsidRPr="00121AF1">
        <w:rPr>
          <w:rFonts w:cs="Arial"/>
          <w:sz w:val="22"/>
          <w:szCs w:val="22"/>
          <w:lang w:val="es-ES_tradnl"/>
        </w:rPr>
        <w:t xml:space="preserve"> prohibición </w:t>
      </w:r>
      <w:r w:rsidR="00C10240" w:rsidRPr="00121AF1">
        <w:rPr>
          <w:rFonts w:cs="Arial"/>
          <w:sz w:val="22"/>
          <w:szCs w:val="22"/>
          <w:lang w:val="es-ES_tradnl"/>
        </w:rPr>
        <w:t>mundial</w:t>
      </w:r>
      <w:r w:rsidR="00C5269E" w:rsidRPr="00121AF1">
        <w:rPr>
          <w:rFonts w:cs="Arial"/>
          <w:sz w:val="22"/>
          <w:szCs w:val="22"/>
          <w:lang w:val="es-ES_tradnl"/>
        </w:rPr>
        <w:t xml:space="preserve"> de la</w:t>
      </w:r>
      <w:r w:rsidR="00B055F8" w:rsidRPr="00121AF1">
        <w:rPr>
          <w:rFonts w:cs="Arial"/>
          <w:sz w:val="22"/>
          <w:szCs w:val="22"/>
          <w:lang w:val="es-ES_tradnl"/>
        </w:rPr>
        <w:t>s municiones</w:t>
      </w:r>
      <w:r w:rsidR="00C5269E" w:rsidRPr="00121AF1">
        <w:rPr>
          <w:rFonts w:cs="Arial"/>
          <w:sz w:val="22"/>
          <w:szCs w:val="22"/>
          <w:lang w:val="es-ES_tradnl"/>
        </w:rPr>
        <w:t xml:space="preserve"> de plomo.</w:t>
      </w:r>
    </w:p>
    <w:p w14:paraId="105EA4DE" w14:textId="758D761A" w:rsidR="007910DD" w:rsidRPr="00121AF1" w:rsidRDefault="007910DD" w:rsidP="008575E5">
      <w:pPr>
        <w:jc w:val="both"/>
        <w:rPr>
          <w:rFonts w:cs="Arial"/>
          <w:sz w:val="22"/>
          <w:szCs w:val="22"/>
          <w:u w:val="single"/>
          <w:lang w:val="es-ES_tradnl"/>
        </w:rPr>
      </w:pPr>
    </w:p>
    <w:p w14:paraId="378D4324" w14:textId="1DB603FB" w:rsidR="00D84E0E" w:rsidRPr="00121AF1" w:rsidRDefault="00D84E0E" w:rsidP="008575E5">
      <w:pPr>
        <w:jc w:val="both"/>
        <w:rPr>
          <w:rFonts w:cs="Arial"/>
          <w:sz w:val="22"/>
          <w:szCs w:val="22"/>
          <w:u w:val="single"/>
          <w:lang w:val="es-ES_tradnl"/>
        </w:rPr>
      </w:pPr>
      <w:r w:rsidRPr="00121AF1">
        <w:rPr>
          <w:rFonts w:cs="Arial"/>
          <w:sz w:val="22"/>
          <w:szCs w:val="22"/>
          <w:u w:val="single"/>
          <w:lang w:val="es-ES_tradnl"/>
        </w:rPr>
        <w:lastRenderedPageBreak/>
        <w:t>Discusión y análisis</w:t>
      </w:r>
    </w:p>
    <w:p w14:paraId="623F8192" w14:textId="3CDD6E41" w:rsidR="007910DD" w:rsidRPr="00121AF1" w:rsidRDefault="007910DD" w:rsidP="008575E5">
      <w:pPr>
        <w:jc w:val="both"/>
        <w:rPr>
          <w:rFonts w:cs="Arial"/>
          <w:sz w:val="22"/>
          <w:szCs w:val="22"/>
          <w:lang w:val="es-ES_tradnl"/>
        </w:rPr>
      </w:pPr>
    </w:p>
    <w:p w14:paraId="6AC36A94" w14:textId="1627DF33" w:rsidR="00D84E0E" w:rsidRPr="00121AF1" w:rsidRDefault="00D84E0E" w:rsidP="002F2B3F">
      <w:pPr>
        <w:pStyle w:val="ListParagraph"/>
        <w:widowControl/>
        <w:numPr>
          <w:ilvl w:val="0"/>
          <w:numId w:val="2"/>
        </w:numPr>
        <w:ind w:left="357" w:hanging="357"/>
        <w:jc w:val="both"/>
        <w:rPr>
          <w:rFonts w:cs="Arial"/>
          <w:sz w:val="22"/>
          <w:szCs w:val="22"/>
          <w:lang w:val="es-ES_tradnl"/>
        </w:rPr>
      </w:pPr>
      <w:r w:rsidRPr="00121AF1">
        <w:rPr>
          <w:rFonts w:cs="Arial"/>
          <w:sz w:val="22"/>
          <w:szCs w:val="22"/>
          <w:lang w:val="es-ES_tradnl"/>
        </w:rPr>
        <w:t>La coordinación provisional del GTPE por parte de SEO/</w:t>
      </w:r>
      <w:proofErr w:type="spellStart"/>
      <w:r w:rsidRPr="00121AF1">
        <w:rPr>
          <w:rFonts w:cs="Arial"/>
          <w:sz w:val="22"/>
          <w:szCs w:val="22"/>
          <w:lang w:val="es-ES_tradnl"/>
        </w:rPr>
        <w:t>BirdLife</w:t>
      </w:r>
      <w:proofErr w:type="spellEnd"/>
      <w:r w:rsidRPr="00121AF1">
        <w:rPr>
          <w:rFonts w:cs="Arial"/>
          <w:sz w:val="22"/>
          <w:szCs w:val="22"/>
          <w:lang w:val="es-ES_tradnl"/>
        </w:rPr>
        <w:t xml:space="preserve"> España está limitada </w:t>
      </w:r>
      <w:r w:rsidR="00613A83" w:rsidRPr="00121AF1">
        <w:rPr>
          <w:rFonts w:cs="Arial"/>
          <w:sz w:val="22"/>
          <w:szCs w:val="22"/>
          <w:lang w:val="es-ES_tradnl"/>
        </w:rPr>
        <w:t xml:space="preserve">al periodo </w:t>
      </w:r>
      <w:r w:rsidRPr="00121AF1">
        <w:rPr>
          <w:rFonts w:cs="Arial"/>
          <w:sz w:val="22"/>
          <w:szCs w:val="22"/>
          <w:lang w:val="es-ES_tradnl"/>
        </w:rPr>
        <w:t xml:space="preserve">hasta la COP12. Considerando el gran impacto del envenenamiento en las aves migratorias, especialmente </w:t>
      </w:r>
      <w:r w:rsidR="00613A83" w:rsidRPr="00121AF1">
        <w:rPr>
          <w:rFonts w:cs="Arial"/>
          <w:sz w:val="22"/>
          <w:szCs w:val="22"/>
          <w:lang w:val="es-ES_tradnl"/>
        </w:rPr>
        <w:t>con respecto a</w:t>
      </w:r>
      <w:r w:rsidRPr="00121AF1">
        <w:rPr>
          <w:rFonts w:cs="Arial"/>
          <w:sz w:val="22"/>
          <w:szCs w:val="22"/>
          <w:lang w:val="es-ES_tradnl"/>
        </w:rPr>
        <w:t xml:space="preserve"> fuentes de envenenamiento específicas y taxones de aves vulnerables, p.ej. aves de presa, y el progreso limitado en la implementación de la Resolución 11.15 y las Directrices</w:t>
      </w:r>
      <w:r w:rsidR="001E30AE" w:rsidRPr="00121AF1">
        <w:rPr>
          <w:rFonts w:cs="Arial"/>
          <w:sz w:val="22"/>
          <w:szCs w:val="22"/>
          <w:lang w:val="es-ES_tradnl"/>
        </w:rPr>
        <w:t>, la promoción de sinerg</w:t>
      </w:r>
      <w:r w:rsidR="00A15295" w:rsidRPr="00121AF1">
        <w:rPr>
          <w:rFonts w:cs="Arial"/>
          <w:sz w:val="22"/>
          <w:szCs w:val="22"/>
          <w:lang w:val="es-ES_tradnl"/>
        </w:rPr>
        <w:t>ias entre el GTPE y el GTB será</w:t>
      </w:r>
      <w:r w:rsidR="001932C3" w:rsidRPr="00121AF1">
        <w:rPr>
          <w:rFonts w:cs="Arial"/>
          <w:sz w:val="22"/>
          <w:szCs w:val="22"/>
          <w:lang w:val="es-ES_tradnl"/>
        </w:rPr>
        <w:t xml:space="preserve"> muy importante</w:t>
      </w:r>
      <w:r w:rsidR="001E30AE" w:rsidRPr="00121AF1">
        <w:rPr>
          <w:rFonts w:cs="Arial"/>
          <w:sz w:val="22"/>
          <w:szCs w:val="22"/>
          <w:lang w:val="es-ES_tradnl"/>
        </w:rPr>
        <w:t xml:space="preserve"> a la hora de implementar el </w:t>
      </w:r>
      <w:proofErr w:type="spellStart"/>
      <w:r w:rsidR="001E30AE" w:rsidRPr="00121AF1">
        <w:rPr>
          <w:rFonts w:cs="Arial"/>
          <w:sz w:val="22"/>
          <w:szCs w:val="22"/>
          <w:lang w:val="es-ES_tradnl"/>
        </w:rPr>
        <w:t>PdT</w:t>
      </w:r>
      <w:proofErr w:type="spellEnd"/>
      <w:r w:rsidR="001E30AE" w:rsidRPr="00121AF1">
        <w:rPr>
          <w:rFonts w:cs="Arial"/>
          <w:sz w:val="22"/>
          <w:szCs w:val="22"/>
          <w:lang w:val="es-ES_tradnl"/>
        </w:rPr>
        <w:t xml:space="preserve"> del GTPE y alcanzar l</w:t>
      </w:r>
      <w:r w:rsidR="00813388" w:rsidRPr="00121AF1">
        <w:rPr>
          <w:rFonts w:cs="Arial"/>
          <w:sz w:val="22"/>
          <w:szCs w:val="22"/>
          <w:lang w:val="es-ES_tradnl"/>
        </w:rPr>
        <w:t xml:space="preserve">os objetivos del </w:t>
      </w:r>
      <w:proofErr w:type="spellStart"/>
      <w:r w:rsidR="00813388" w:rsidRPr="00121AF1">
        <w:rPr>
          <w:rFonts w:cs="Arial"/>
          <w:sz w:val="22"/>
          <w:szCs w:val="22"/>
          <w:lang w:val="es-ES_tradnl"/>
        </w:rPr>
        <w:t>PAMe</w:t>
      </w:r>
      <w:proofErr w:type="spellEnd"/>
      <w:r w:rsidR="00813388" w:rsidRPr="00121AF1">
        <w:rPr>
          <w:rFonts w:cs="Arial"/>
          <w:sz w:val="22"/>
          <w:szCs w:val="22"/>
          <w:lang w:val="es-ES_tradnl"/>
        </w:rPr>
        <w:t xml:space="preserve"> para los B</w:t>
      </w:r>
      <w:r w:rsidR="001E30AE" w:rsidRPr="00121AF1">
        <w:rPr>
          <w:rFonts w:cs="Arial"/>
          <w:sz w:val="22"/>
          <w:szCs w:val="22"/>
          <w:lang w:val="es-ES_tradnl"/>
        </w:rPr>
        <w:t>uitres.</w:t>
      </w:r>
      <w:r w:rsidR="008A7D0A" w:rsidRPr="00121AF1">
        <w:rPr>
          <w:rFonts w:cs="Arial"/>
          <w:sz w:val="22"/>
          <w:szCs w:val="22"/>
          <w:lang w:val="es-ES_tradnl"/>
        </w:rPr>
        <w:t xml:space="preserve"> Conscientes de que la</w:t>
      </w:r>
      <w:r w:rsidR="00D52BC6" w:rsidRPr="00121AF1">
        <w:rPr>
          <w:rFonts w:cs="Arial"/>
          <w:sz w:val="22"/>
          <w:szCs w:val="22"/>
          <w:lang w:val="es-ES_tradnl"/>
        </w:rPr>
        <w:t>s</w:t>
      </w:r>
      <w:r w:rsidR="008A7D0A" w:rsidRPr="00121AF1">
        <w:rPr>
          <w:rFonts w:cs="Arial"/>
          <w:sz w:val="22"/>
          <w:szCs w:val="22"/>
          <w:lang w:val="es-ES_tradnl"/>
        </w:rPr>
        <w:t xml:space="preserve"> actividad</w:t>
      </w:r>
      <w:r w:rsidR="00D52BC6" w:rsidRPr="00121AF1">
        <w:rPr>
          <w:rFonts w:cs="Arial"/>
          <w:sz w:val="22"/>
          <w:szCs w:val="22"/>
          <w:lang w:val="es-ES_tradnl"/>
        </w:rPr>
        <w:t>es</w:t>
      </w:r>
      <w:r w:rsidR="008A7D0A" w:rsidRPr="00121AF1">
        <w:rPr>
          <w:rFonts w:cs="Arial"/>
          <w:sz w:val="22"/>
          <w:szCs w:val="22"/>
          <w:lang w:val="es-ES_tradnl"/>
        </w:rPr>
        <w:t xml:space="preserve"> orientada</w:t>
      </w:r>
      <w:r w:rsidR="00D52BC6" w:rsidRPr="00121AF1">
        <w:rPr>
          <w:rFonts w:cs="Arial"/>
          <w:sz w:val="22"/>
          <w:szCs w:val="22"/>
          <w:lang w:val="es-ES_tradnl"/>
        </w:rPr>
        <w:t>s</w:t>
      </w:r>
      <w:r w:rsidR="008A7D0A" w:rsidRPr="00121AF1">
        <w:rPr>
          <w:rFonts w:cs="Arial"/>
          <w:sz w:val="22"/>
          <w:szCs w:val="22"/>
          <w:lang w:val="es-ES_tradnl"/>
        </w:rPr>
        <w:t xml:space="preserve"> a </w:t>
      </w:r>
      <w:r w:rsidR="00720881" w:rsidRPr="00121AF1">
        <w:rPr>
          <w:rFonts w:cs="Arial"/>
          <w:sz w:val="22"/>
          <w:szCs w:val="22"/>
          <w:lang w:val="es-ES_tradnl"/>
        </w:rPr>
        <w:t>los</w:t>
      </w:r>
      <w:r w:rsidR="00D52BC6" w:rsidRPr="00121AF1">
        <w:rPr>
          <w:rFonts w:cs="Arial"/>
          <w:sz w:val="22"/>
          <w:szCs w:val="22"/>
          <w:lang w:val="es-ES_tradnl"/>
        </w:rPr>
        <w:t xml:space="preserve"> objetivos</w:t>
      </w:r>
      <w:r w:rsidR="008A7D0A" w:rsidRPr="00121AF1">
        <w:rPr>
          <w:rFonts w:cs="Arial"/>
          <w:sz w:val="22"/>
          <w:szCs w:val="22"/>
          <w:lang w:val="es-ES_tradnl"/>
        </w:rPr>
        <w:t xml:space="preserve"> del GTPE se vería</w:t>
      </w:r>
      <w:r w:rsidR="00AA5B7D" w:rsidRPr="00121AF1">
        <w:rPr>
          <w:rFonts w:cs="Arial"/>
          <w:sz w:val="22"/>
          <w:szCs w:val="22"/>
          <w:lang w:val="es-ES_tradnl"/>
        </w:rPr>
        <w:t>n</w:t>
      </w:r>
      <w:r w:rsidR="008A7D0A" w:rsidRPr="00121AF1">
        <w:rPr>
          <w:rFonts w:cs="Arial"/>
          <w:sz w:val="22"/>
          <w:szCs w:val="22"/>
          <w:lang w:val="es-ES_tradnl"/>
        </w:rPr>
        <w:t xml:space="preserve"> </w:t>
      </w:r>
      <w:r w:rsidR="00AA5B7D" w:rsidRPr="00121AF1">
        <w:rPr>
          <w:rFonts w:cs="Arial"/>
          <w:sz w:val="22"/>
          <w:szCs w:val="22"/>
          <w:lang w:val="es-ES_tradnl"/>
        </w:rPr>
        <w:t>firmemente respaldadas</w:t>
      </w:r>
      <w:r w:rsidR="008A7D0A" w:rsidRPr="00121AF1">
        <w:rPr>
          <w:rFonts w:cs="Arial"/>
          <w:sz w:val="22"/>
          <w:szCs w:val="22"/>
          <w:lang w:val="es-ES_tradnl"/>
        </w:rPr>
        <w:t xml:space="preserve"> por un Coordinador cualificado, la disponibilidad de fondos para este puesto </w:t>
      </w:r>
      <w:r w:rsidR="00C41A9F" w:rsidRPr="00121AF1">
        <w:rPr>
          <w:rFonts w:cs="Arial"/>
          <w:sz w:val="22"/>
          <w:szCs w:val="22"/>
          <w:lang w:val="es-ES_tradnl"/>
        </w:rPr>
        <w:t>supondría</w:t>
      </w:r>
      <w:r w:rsidR="008A7D0A" w:rsidRPr="00121AF1">
        <w:rPr>
          <w:rFonts w:cs="Arial"/>
          <w:sz w:val="22"/>
          <w:szCs w:val="22"/>
          <w:lang w:val="es-ES_tradnl"/>
        </w:rPr>
        <w:t xml:space="preserve"> un gran paso para el cumplimiento efectivo del </w:t>
      </w:r>
      <w:proofErr w:type="spellStart"/>
      <w:r w:rsidR="008A7D0A" w:rsidRPr="00121AF1">
        <w:rPr>
          <w:rFonts w:cs="Arial"/>
          <w:sz w:val="22"/>
          <w:szCs w:val="22"/>
          <w:lang w:val="es-ES_tradnl"/>
        </w:rPr>
        <w:t>PdT</w:t>
      </w:r>
      <w:proofErr w:type="spellEnd"/>
      <w:r w:rsidR="008A7D0A" w:rsidRPr="00121AF1">
        <w:rPr>
          <w:rFonts w:cs="Arial"/>
          <w:sz w:val="22"/>
          <w:szCs w:val="22"/>
          <w:lang w:val="es-ES_tradnl"/>
        </w:rPr>
        <w:t xml:space="preserve">, resultando en una mayor efectividad </w:t>
      </w:r>
      <w:r w:rsidR="00C41A9F" w:rsidRPr="00121AF1">
        <w:rPr>
          <w:rFonts w:cs="Arial"/>
          <w:sz w:val="22"/>
          <w:szCs w:val="22"/>
          <w:lang w:val="es-ES_tradnl"/>
        </w:rPr>
        <w:t>de</w:t>
      </w:r>
      <w:r w:rsidR="008A7D0A" w:rsidRPr="00121AF1">
        <w:rPr>
          <w:rFonts w:cs="Arial"/>
          <w:sz w:val="22"/>
          <w:szCs w:val="22"/>
          <w:lang w:val="es-ES_tradnl"/>
        </w:rPr>
        <w:t xml:space="preserve"> la implementación nacional, </w:t>
      </w:r>
      <w:r w:rsidR="00C41A9F" w:rsidRPr="00121AF1">
        <w:rPr>
          <w:rFonts w:cs="Arial"/>
          <w:sz w:val="22"/>
          <w:szCs w:val="22"/>
          <w:lang w:val="es-ES_tradnl"/>
        </w:rPr>
        <w:t>regional y global tanto de las D</w:t>
      </w:r>
      <w:r w:rsidR="008A7D0A" w:rsidRPr="00121AF1">
        <w:rPr>
          <w:rFonts w:cs="Arial"/>
          <w:sz w:val="22"/>
          <w:szCs w:val="22"/>
          <w:lang w:val="es-ES_tradnl"/>
        </w:rPr>
        <w:t xml:space="preserve">irectrices como </w:t>
      </w:r>
      <w:r w:rsidR="00C41A9F" w:rsidRPr="00121AF1">
        <w:rPr>
          <w:rFonts w:cs="Arial"/>
          <w:sz w:val="22"/>
          <w:szCs w:val="22"/>
          <w:lang w:val="es-ES_tradnl"/>
        </w:rPr>
        <w:t xml:space="preserve">de </w:t>
      </w:r>
      <w:r w:rsidR="008A7D0A" w:rsidRPr="00121AF1">
        <w:rPr>
          <w:rFonts w:cs="Arial"/>
          <w:sz w:val="22"/>
          <w:szCs w:val="22"/>
          <w:lang w:val="es-ES_tradnl"/>
        </w:rPr>
        <w:t>las acci</w:t>
      </w:r>
      <w:r w:rsidR="00186EA6" w:rsidRPr="00121AF1">
        <w:rPr>
          <w:rFonts w:cs="Arial"/>
          <w:sz w:val="22"/>
          <w:szCs w:val="22"/>
          <w:lang w:val="es-ES_tradnl"/>
        </w:rPr>
        <w:t xml:space="preserve">ones definidas en el </w:t>
      </w:r>
      <w:proofErr w:type="spellStart"/>
      <w:r w:rsidR="00186EA6" w:rsidRPr="00121AF1">
        <w:rPr>
          <w:rFonts w:cs="Arial"/>
          <w:sz w:val="22"/>
          <w:szCs w:val="22"/>
          <w:lang w:val="es-ES_tradnl"/>
        </w:rPr>
        <w:t>PAMe</w:t>
      </w:r>
      <w:proofErr w:type="spellEnd"/>
      <w:r w:rsidR="00186EA6" w:rsidRPr="00121AF1">
        <w:rPr>
          <w:rFonts w:cs="Arial"/>
          <w:sz w:val="22"/>
          <w:szCs w:val="22"/>
          <w:lang w:val="es-ES_tradnl"/>
        </w:rPr>
        <w:t xml:space="preserve"> para B</w:t>
      </w:r>
      <w:r w:rsidR="008A7D0A" w:rsidRPr="00121AF1">
        <w:rPr>
          <w:rFonts w:cs="Arial"/>
          <w:sz w:val="22"/>
          <w:szCs w:val="22"/>
          <w:lang w:val="es-ES_tradnl"/>
        </w:rPr>
        <w:t>uitres.</w:t>
      </w:r>
    </w:p>
    <w:p w14:paraId="0CA95656" w14:textId="58EEBFB0" w:rsidR="00446B38" w:rsidRPr="00121AF1" w:rsidRDefault="00446B38" w:rsidP="008575E5">
      <w:pPr>
        <w:jc w:val="both"/>
        <w:rPr>
          <w:rFonts w:cs="Arial"/>
          <w:sz w:val="22"/>
          <w:szCs w:val="22"/>
          <w:lang w:val="es-ES_tradnl"/>
        </w:rPr>
      </w:pPr>
    </w:p>
    <w:p w14:paraId="0701CC74" w14:textId="1E2DB9F1" w:rsidR="00253BEF" w:rsidRPr="00121AF1" w:rsidRDefault="00B178E7" w:rsidP="00FF57B0">
      <w:pPr>
        <w:pStyle w:val="ListParagraph"/>
        <w:numPr>
          <w:ilvl w:val="0"/>
          <w:numId w:val="2"/>
        </w:numPr>
        <w:jc w:val="both"/>
        <w:rPr>
          <w:rFonts w:cs="Arial"/>
          <w:sz w:val="22"/>
          <w:szCs w:val="22"/>
          <w:lang w:val="es-ES_tradnl"/>
        </w:rPr>
      </w:pPr>
      <w:r w:rsidRPr="00121AF1">
        <w:rPr>
          <w:rFonts w:cs="Arial"/>
          <w:sz w:val="22"/>
          <w:szCs w:val="22"/>
          <w:lang w:val="es-ES_tradnl"/>
        </w:rPr>
        <w:t xml:space="preserve">La fuerte iniciativa para </w:t>
      </w:r>
      <w:r w:rsidR="007C4F6B" w:rsidRPr="00121AF1">
        <w:rPr>
          <w:rFonts w:cs="Arial"/>
          <w:sz w:val="22"/>
          <w:szCs w:val="22"/>
          <w:lang w:val="es-ES_tradnl"/>
        </w:rPr>
        <w:t>el establecimiento</w:t>
      </w:r>
      <w:r w:rsidRPr="00121AF1">
        <w:rPr>
          <w:rFonts w:cs="Arial"/>
          <w:sz w:val="22"/>
          <w:szCs w:val="22"/>
          <w:lang w:val="es-ES_tradnl"/>
        </w:rPr>
        <w:t xml:space="preserve"> </w:t>
      </w:r>
      <w:r w:rsidR="007C4F6B" w:rsidRPr="00121AF1">
        <w:rPr>
          <w:rFonts w:cs="Arial"/>
          <w:sz w:val="22"/>
          <w:szCs w:val="22"/>
          <w:lang w:val="es-ES_tradnl"/>
        </w:rPr>
        <w:t>d</w:t>
      </w:r>
      <w:r w:rsidR="0061487C">
        <w:rPr>
          <w:rFonts w:cs="Arial"/>
          <w:sz w:val="22"/>
          <w:szCs w:val="22"/>
          <w:lang w:val="es-ES_tradnl"/>
        </w:rPr>
        <w:t xml:space="preserve">el </w:t>
      </w:r>
      <w:r w:rsidR="00EA311C">
        <w:rPr>
          <w:rFonts w:cs="Arial"/>
          <w:sz w:val="22"/>
          <w:szCs w:val="22"/>
          <w:lang w:val="es-ES_tradnl"/>
        </w:rPr>
        <w:t>Grupo Operativo</w:t>
      </w:r>
      <w:r w:rsidR="005F6F5A">
        <w:rPr>
          <w:rFonts w:cs="Arial"/>
          <w:sz w:val="22"/>
          <w:szCs w:val="22"/>
          <w:lang w:val="es-ES_tradnl"/>
        </w:rPr>
        <w:t xml:space="preserve"> </w:t>
      </w:r>
      <w:r w:rsidR="007C4F6B" w:rsidRPr="00121AF1">
        <w:rPr>
          <w:rFonts w:cs="Arial"/>
          <w:sz w:val="22"/>
          <w:szCs w:val="22"/>
          <w:lang w:val="es-ES_tradnl"/>
        </w:rPr>
        <w:t>Especial</w:t>
      </w:r>
      <w:r w:rsidRPr="00121AF1">
        <w:rPr>
          <w:rFonts w:cs="Arial"/>
          <w:sz w:val="22"/>
          <w:szCs w:val="22"/>
          <w:lang w:val="es-ES_tradnl"/>
        </w:rPr>
        <w:t xml:space="preserve"> sobre Plomo requiere una implementación eficiente de las acciones propuestas en el marco del </w:t>
      </w:r>
      <w:proofErr w:type="spellStart"/>
      <w:r w:rsidRPr="00121AF1">
        <w:rPr>
          <w:rFonts w:cs="Arial"/>
          <w:sz w:val="22"/>
          <w:szCs w:val="22"/>
          <w:lang w:val="es-ES_tradnl"/>
        </w:rPr>
        <w:t>PdT</w:t>
      </w:r>
      <w:proofErr w:type="spellEnd"/>
      <w:r w:rsidRPr="00121AF1">
        <w:rPr>
          <w:rFonts w:cs="Arial"/>
          <w:sz w:val="22"/>
          <w:szCs w:val="22"/>
          <w:lang w:val="es-ES_tradnl"/>
        </w:rPr>
        <w:t xml:space="preserve"> del GTPE, incluyendo las negociaciones necesarias entre varias partes interesadas </w:t>
      </w:r>
      <w:r w:rsidR="005A0EFA" w:rsidRPr="00121AF1">
        <w:rPr>
          <w:rFonts w:cs="Arial"/>
          <w:sz w:val="22"/>
          <w:szCs w:val="22"/>
          <w:lang w:val="es-ES_tradnl"/>
        </w:rPr>
        <w:t>altamente</w:t>
      </w:r>
      <w:r w:rsidRPr="00121AF1">
        <w:rPr>
          <w:rFonts w:cs="Arial"/>
          <w:sz w:val="22"/>
          <w:szCs w:val="22"/>
          <w:lang w:val="es-ES_tradnl"/>
        </w:rPr>
        <w:t xml:space="preserve"> i</w:t>
      </w:r>
      <w:r w:rsidR="005A0EFA" w:rsidRPr="00121AF1">
        <w:rPr>
          <w:rFonts w:cs="Arial"/>
          <w:sz w:val="22"/>
          <w:szCs w:val="22"/>
          <w:lang w:val="es-ES_tradnl"/>
        </w:rPr>
        <w:t>mplicadas</w:t>
      </w:r>
      <w:r w:rsidRPr="00121AF1">
        <w:rPr>
          <w:rFonts w:cs="Arial"/>
          <w:sz w:val="22"/>
          <w:szCs w:val="22"/>
          <w:lang w:val="es-ES_tradnl"/>
        </w:rPr>
        <w:t xml:space="preserve">, lo cual solo puede lograrse </w:t>
      </w:r>
      <w:r w:rsidR="005A0EFA" w:rsidRPr="00121AF1">
        <w:rPr>
          <w:rFonts w:cs="Arial"/>
          <w:sz w:val="22"/>
          <w:szCs w:val="22"/>
          <w:lang w:val="es-ES_tradnl"/>
        </w:rPr>
        <w:t>mediante</w:t>
      </w:r>
      <w:r w:rsidRPr="00121AF1">
        <w:rPr>
          <w:rFonts w:cs="Arial"/>
          <w:sz w:val="22"/>
          <w:szCs w:val="22"/>
          <w:lang w:val="es-ES_tradnl"/>
        </w:rPr>
        <w:t xml:space="preserve"> una coordinación regular.</w:t>
      </w:r>
      <w:r w:rsidR="006C2E48" w:rsidRPr="00121AF1">
        <w:rPr>
          <w:rFonts w:cs="Arial"/>
          <w:sz w:val="22"/>
          <w:szCs w:val="22"/>
          <w:lang w:val="es-ES_tradnl"/>
        </w:rPr>
        <w:t xml:space="preserve"> En consecuencia, los recursos para financiar a un Coordinador del GTPE, </w:t>
      </w:r>
      <w:r w:rsidR="003D0C60" w:rsidRPr="00121AF1">
        <w:rPr>
          <w:rFonts w:cs="Arial"/>
          <w:sz w:val="22"/>
          <w:szCs w:val="22"/>
          <w:lang w:val="es-ES_tradnl"/>
        </w:rPr>
        <w:t>en cual</w:t>
      </w:r>
      <w:r w:rsidR="006C2E48" w:rsidRPr="00121AF1">
        <w:rPr>
          <w:rFonts w:cs="Arial"/>
          <w:sz w:val="22"/>
          <w:szCs w:val="22"/>
          <w:lang w:val="es-ES_tradnl"/>
        </w:rPr>
        <w:t xml:space="preserve"> cubriría también la coordinación del Grupo Especial sobre Plomo, sería</w:t>
      </w:r>
      <w:r w:rsidR="003D0C60" w:rsidRPr="00121AF1">
        <w:rPr>
          <w:rFonts w:cs="Arial"/>
          <w:sz w:val="22"/>
          <w:szCs w:val="22"/>
          <w:lang w:val="es-ES_tradnl"/>
        </w:rPr>
        <w:t>n</w:t>
      </w:r>
      <w:r w:rsidR="006C2E48" w:rsidRPr="00121AF1">
        <w:rPr>
          <w:rFonts w:cs="Arial"/>
          <w:sz w:val="22"/>
          <w:szCs w:val="22"/>
          <w:lang w:val="es-ES_tradnl"/>
        </w:rPr>
        <w:t xml:space="preserve"> un factor </w:t>
      </w:r>
      <w:r w:rsidR="003D0C60" w:rsidRPr="00121AF1">
        <w:rPr>
          <w:rFonts w:cs="Arial"/>
          <w:sz w:val="22"/>
          <w:szCs w:val="22"/>
          <w:lang w:val="es-ES_tradnl"/>
        </w:rPr>
        <w:t xml:space="preserve">importante </w:t>
      </w:r>
      <w:r w:rsidR="006C2E48" w:rsidRPr="00121AF1">
        <w:rPr>
          <w:rFonts w:cs="Arial"/>
          <w:sz w:val="22"/>
          <w:szCs w:val="22"/>
          <w:lang w:val="es-ES_tradnl"/>
        </w:rPr>
        <w:t xml:space="preserve">que permitiría al Grupo Especial cumplir los </w:t>
      </w:r>
      <w:proofErr w:type="spellStart"/>
      <w:r w:rsidR="006C2E48" w:rsidRPr="00121AF1">
        <w:rPr>
          <w:rFonts w:cs="Arial"/>
          <w:sz w:val="22"/>
          <w:szCs w:val="22"/>
          <w:lang w:val="es-ES_tradnl"/>
        </w:rPr>
        <w:t>TdR</w:t>
      </w:r>
      <w:proofErr w:type="spellEnd"/>
      <w:r w:rsidR="006C2E48" w:rsidRPr="00121AF1">
        <w:rPr>
          <w:rFonts w:cs="Arial"/>
          <w:sz w:val="22"/>
          <w:szCs w:val="22"/>
          <w:lang w:val="es-ES_tradnl"/>
        </w:rPr>
        <w:t xml:space="preserve"> propuestos.</w:t>
      </w:r>
    </w:p>
    <w:p w14:paraId="3B2A2A94" w14:textId="1C487C56" w:rsidR="00FF57B0" w:rsidRPr="00121AF1" w:rsidRDefault="00FF57B0" w:rsidP="00FF57B0">
      <w:pPr>
        <w:jc w:val="both"/>
        <w:rPr>
          <w:rFonts w:cs="Arial"/>
          <w:sz w:val="22"/>
          <w:szCs w:val="22"/>
          <w:highlight w:val="yellow"/>
          <w:lang w:val="es-ES_tradnl"/>
        </w:rPr>
      </w:pPr>
    </w:p>
    <w:p w14:paraId="416D7DEF" w14:textId="01C24173" w:rsidR="00C11C7E" w:rsidRPr="00121AF1" w:rsidRDefault="00C11C7E" w:rsidP="00FF57B0">
      <w:pPr>
        <w:jc w:val="both"/>
        <w:rPr>
          <w:rFonts w:cs="Arial"/>
          <w:color w:val="000000"/>
          <w:sz w:val="22"/>
          <w:szCs w:val="22"/>
          <w:u w:val="single"/>
          <w:lang w:val="es-ES_tradnl"/>
        </w:rPr>
      </w:pPr>
      <w:r w:rsidRPr="00121AF1">
        <w:rPr>
          <w:rFonts w:cs="Arial"/>
          <w:color w:val="000000"/>
          <w:sz w:val="22"/>
          <w:szCs w:val="22"/>
          <w:u w:val="single"/>
          <w:lang w:val="es-ES_tradnl"/>
        </w:rPr>
        <w:t>Resolución 11.15</w:t>
      </w:r>
    </w:p>
    <w:p w14:paraId="49124F9F" w14:textId="77777777" w:rsidR="00FF57B0" w:rsidRPr="00121AF1" w:rsidRDefault="00FF57B0" w:rsidP="00FF57B0">
      <w:pPr>
        <w:jc w:val="both"/>
        <w:rPr>
          <w:rFonts w:cs="Arial"/>
          <w:sz w:val="22"/>
          <w:szCs w:val="22"/>
          <w:highlight w:val="yellow"/>
          <w:lang w:val="es-ES_tradnl"/>
        </w:rPr>
      </w:pPr>
    </w:p>
    <w:p w14:paraId="244F9073" w14:textId="69CF55F1" w:rsidR="00DD7995" w:rsidRPr="00121AF1" w:rsidRDefault="00DD7995" w:rsidP="00FF57B0">
      <w:pPr>
        <w:pStyle w:val="ListParagraph"/>
        <w:numPr>
          <w:ilvl w:val="0"/>
          <w:numId w:val="2"/>
        </w:numPr>
        <w:jc w:val="both"/>
        <w:rPr>
          <w:rFonts w:cs="Arial"/>
          <w:sz w:val="22"/>
          <w:szCs w:val="22"/>
          <w:lang w:val="es-ES_tradnl"/>
        </w:rPr>
      </w:pPr>
      <w:r w:rsidRPr="00121AF1">
        <w:rPr>
          <w:rFonts w:cs="Arial"/>
          <w:sz w:val="22"/>
          <w:szCs w:val="22"/>
          <w:lang w:val="es-ES_tradnl"/>
        </w:rPr>
        <w:t xml:space="preserve">Con el fin de incorporar los </w:t>
      </w:r>
      <w:r w:rsidR="00E25DB4" w:rsidRPr="00121AF1">
        <w:rPr>
          <w:rFonts w:cs="Arial"/>
          <w:sz w:val="22"/>
          <w:szCs w:val="22"/>
          <w:lang w:val="es-ES_tradnl"/>
        </w:rPr>
        <w:t>últimos</w:t>
      </w:r>
      <w:r w:rsidRPr="00121AF1">
        <w:rPr>
          <w:rFonts w:cs="Arial"/>
          <w:sz w:val="22"/>
          <w:szCs w:val="22"/>
          <w:lang w:val="es-ES_tradnl"/>
        </w:rPr>
        <w:t xml:space="preserve"> avances y sugerencias </w:t>
      </w:r>
      <w:r w:rsidR="00E25DB4" w:rsidRPr="00121AF1">
        <w:rPr>
          <w:rFonts w:cs="Arial"/>
          <w:sz w:val="22"/>
          <w:szCs w:val="22"/>
          <w:lang w:val="es-ES_tradnl"/>
        </w:rPr>
        <w:t xml:space="preserve">formuladas por el </w:t>
      </w:r>
      <w:r w:rsidR="00EA311C">
        <w:rPr>
          <w:rFonts w:cs="Arial"/>
          <w:sz w:val="22"/>
          <w:szCs w:val="22"/>
          <w:lang w:val="es-ES_tradnl"/>
        </w:rPr>
        <w:t>Grupo Operativo</w:t>
      </w:r>
      <w:r w:rsidR="00E25DB4" w:rsidRPr="00121AF1">
        <w:rPr>
          <w:rFonts w:cs="Arial"/>
          <w:sz w:val="22"/>
          <w:szCs w:val="22"/>
          <w:lang w:val="es-ES_tradnl"/>
        </w:rPr>
        <w:t xml:space="preserve"> sobre la Prevención del Envenenamiento, </w:t>
      </w:r>
      <w:r w:rsidR="00B316B5" w:rsidRPr="00121AF1">
        <w:rPr>
          <w:rFonts w:cs="Arial"/>
          <w:sz w:val="22"/>
          <w:szCs w:val="22"/>
          <w:lang w:val="es-ES_tradnl"/>
        </w:rPr>
        <w:t xml:space="preserve">se ha </w:t>
      </w:r>
      <w:r w:rsidR="00D86C51" w:rsidRPr="00121AF1">
        <w:rPr>
          <w:rFonts w:cs="Arial"/>
          <w:sz w:val="22"/>
          <w:szCs w:val="22"/>
          <w:lang w:val="es-ES_tradnl"/>
        </w:rPr>
        <w:t>añadido texto nuevo a</w:t>
      </w:r>
      <w:r w:rsidR="00B316B5" w:rsidRPr="00121AF1">
        <w:rPr>
          <w:rFonts w:cs="Arial"/>
          <w:sz w:val="22"/>
          <w:szCs w:val="22"/>
          <w:lang w:val="es-ES_tradnl"/>
        </w:rPr>
        <w:t xml:space="preserve"> la Resolución 11.15.</w:t>
      </w:r>
    </w:p>
    <w:p w14:paraId="6877EB3F" w14:textId="77777777" w:rsidR="007910DD" w:rsidRPr="00121AF1" w:rsidRDefault="007910DD" w:rsidP="008575E5">
      <w:pPr>
        <w:jc w:val="both"/>
        <w:rPr>
          <w:rFonts w:cs="Arial"/>
          <w:sz w:val="22"/>
          <w:szCs w:val="22"/>
          <w:highlight w:val="yellow"/>
          <w:lang w:val="es-ES_tradnl"/>
        </w:rPr>
      </w:pPr>
    </w:p>
    <w:p w14:paraId="6FA6793D" w14:textId="6085FE9D" w:rsidR="00F20387" w:rsidRPr="00121AF1" w:rsidRDefault="00F20387" w:rsidP="008575E5">
      <w:pPr>
        <w:jc w:val="both"/>
        <w:rPr>
          <w:rFonts w:cs="Arial"/>
          <w:sz w:val="22"/>
          <w:szCs w:val="22"/>
          <w:u w:val="single"/>
          <w:lang w:val="es-ES_tradnl"/>
        </w:rPr>
      </w:pPr>
      <w:r w:rsidRPr="00121AF1">
        <w:rPr>
          <w:rFonts w:cs="Arial"/>
          <w:sz w:val="22"/>
          <w:szCs w:val="22"/>
          <w:u w:val="single"/>
          <w:lang w:val="es-ES_tradnl"/>
        </w:rPr>
        <w:t>Acciones recomendadas</w:t>
      </w:r>
    </w:p>
    <w:p w14:paraId="27CF749F" w14:textId="77777777" w:rsidR="007910DD" w:rsidRPr="00121AF1" w:rsidRDefault="007910DD" w:rsidP="008575E5">
      <w:pPr>
        <w:jc w:val="both"/>
        <w:rPr>
          <w:rFonts w:cs="Arial"/>
          <w:sz w:val="22"/>
          <w:szCs w:val="22"/>
          <w:highlight w:val="yellow"/>
          <w:lang w:val="es-ES_tradnl"/>
        </w:rPr>
      </w:pPr>
    </w:p>
    <w:p w14:paraId="0340807D" w14:textId="5F23EAC5" w:rsidR="009B650A" w:rsidRPr="00121AF1" w:rsidRDefault="009B650A" w:rsidP="008575E5">
      <w:pPr>
        <w:numPr>
          <w:ilvl w:val="0"/>
          <w:numId w:val="2"/>
        </w:numPr>
        <w:jc w:val="both"/>
        <w:rPr>
          <w:rFonts w:cs="Arial"/>
          <w:sz w:val="22"/>
          <w:szCs w:val="22"/>
          <w:lang w:val="es-ES_tradnl"/>
        </w:rPr>
      </w:pPr>
      <w:r w:rsidRPr="00121AF1">
        <w:rPr>
          <w:rFonts w:cs="Arial"/>
          <w:sz w:val="22"/>
          <w:szCs w:val="22"/>
          <w:lang w:val="es-ES_tradnl"/>
        </w:rPr>
        <w:t>Se recomienda a la Conferencia de las Partes:</w:t>
      </w:r>
    </w:p>
    <w:p w14:paraId="15CDA1E1" w14:textId="47E92D99" w:rsidR="007910DD" w:rsidRPr="00121AF1" w:rsidRDefault="007910DD" w:rsidP="008575E5">
      <w:pPr>
        <w:jc w:val="both"/>
        <w:rPr>
          <w:rFonts w:cs="Arial"/>
          <w:sz w:val="22"/>
          <w:szCs w:val="22"/>
          <w:highlight w:val="yellow"/>
          <w:lang w:val="es-ES_tradnl"/>
        </w:rPr>
      </w:pPr>
    </w:p>
    <w:p w14:paraId="7FF2629A" w14:textId="4BF6FE77" w:rsidR="009B650A" w:rsidRPr="00121AF1" w:rsidRDefault="00EA2278" w:rsidP="008575E5">
      <w:pPr>
        <w:widowControl/>
        <w:numPr>
          <w:ilvl w:val="0"/>
          <w:numId w:val="3"/>
        </w:numPr>
        <w:autoSpaceDE/>
        <w:adjustRightInd/>
        <w:contextualSpacing/>
        <w:jc w:val="both"/>
        <w:rPr>
          <w:rFonts w:cs="Arial"/>
          <w:sz w:val="22"/>
          <w:szCs w:val="22"/>
          <w:lang w:val="es-ES_tradnl"/>
        </w:rPr>
      </w:pPr>
      <w:r w:rsidRPr="00121AF1">
        <w:rPr>
          <w:rFonts w:cs="Arial"/>
          <w:sz w:val="22"/>
          <w:szCs w:val="22"/>
          <w:lang w:val="es-ES_tradnl"/>
        </w:rPr>
        <w:t>a</w:t>
      </w:r>
      <w:r w:rsidR="009B650A" w:rsidRPr="00121AF1">
        <w:rPr>
          <w:rFonts w:cs="Arial"/>
          <w:sz w:val="22"/>
          <w:szCs w:val="22"/>
          <w:lang w:val="es-ES_tradnl"/>
        </w:rPr>
        <w:t>doptar las enmiendas a la Resolució</w:t>
      </w:r>
      <w:r w:rsidR="00733678" w:rsidRPr="00121AF1">
        <w:rPr>
          <w:rFonts w:cs="Arial"/>
          <w:sz w:val="22"/>
          <w:szCs w:val="22"/>
          <w:lang w:val="es-ES_tradnl"/>
        </w:rPr>
        <w:t xml:space="preserve">n 11.15 </w:t>
      </w:r>
      <w:r w:rsidR="00522270" w:rsidRPr="00121AF1">
        <w:rPr>
          <w:rFonts w:cs="Arial"/>
          <w:sz w:val="22"/>
          <w:szCs w:val="22"/>
          <w:lang w:val="es-ES_tradnl"/>
        </w:rPr>
        <w:t>contenidas</w:t>
      </w:r>
      <w:r w:rsidR="009B650A" w:rsidRPr="00121AF1">
        <w:rPr>
          <w:rFonts w:cs="Arial"/>
          <w:sz w:val="22"/>
          <w:szCs w:val="22"/>
          <w:lang w:val="es-ES_tradnl"/>
        </w:rPr>
        <w:t xml:space="preserve"> en el Anexo 1 de este documento;</w:t>
      </w:r>
    </w:p>
    <w:p w14:paraId="2D1B96E2" w14:textId="77777777" w:rsidR="00BA11E7" w:rsidRPr="00121AF1" w:rsidRDefault="00BA11E7" w:rsidP="008575E5">
      <w:pPr>
        <w:pStyle w:val="ListParagraph"/>
        <w:jc w:val="both"/>
        <w:rPr>
          <w:rFonts w:cs="Arial"/>
          <w:sz w:val="22"/>
          <w:szCs w:val="22"/>
          <w:highlight w:val="yellow"/>
          <w:lang w:val="es-ES_tradnl"/>
        </w:rPr>
      </w:pPr>
    </w:p>
    <w:p w14:paraId="2CFA9643" w14:textId="059F4E53" w:rsidR="00733678" w:rsidRPr="00121AF1" w:rsidRDefault="00733678" w:rsidP="008575E5">
      <w:pPr>
        <w:widowControl/>
        <w:numPr>
          <w:ilvl w:val="0"/>
          <w:numId w:val="3"/>
        </w:numPr>
        <w:autoSpaceDE/>
        <w:adjustRightInd/>
        <w:contextualSpacing/>
        <w:jc w:val="both"/>
        <w:rPr>
          <w:rFonts w:cs="Arial"/>
          <w:sz w:val="22"/>
          <w:szCs w:val="22"/>
          <w:lang w:val="es-ES_tradnl"/>
        </w:rPr>
      </w:pPr>
      <w:r w:rsidRPr="00121AF1">
        <w:rPr>
          <w:rFonts w:cs="Arial"/>
          <w:sz w:val="22"/>
          <w:szCs w:val="22"/>
          <w:lang w:val="es-ES_tradnl"/>
        </w:rPr>
        <w:t xml:space="preserve">adoptar </w:t>
      </w:r>
      <w:r w:rsidR="00022F1A" w:rsidRPr="00121AF1">
        <w:rPr>
          <w:rFonts w:cs="Arial"/>
          <w:sz w:val="22"/>
          <w:szCs w:val="22"/>
          <w:lang w:val="es-ES_tradnl"/>
        </w:rPr>
        <w:t xml:space="preserve">las propuestas de Decisiones </w:t>
      </w:r>
      <w:r w:rsidR="00522270" w:rsidRPr="00121AF1">
        <w:rPr>
          <w:rFonts w:cs="Arial"/>
          <w:sz w:val="22"/>
          <w:szCs w:val="22"/>
          <w:lang w:val="es-ES_tradnl"/>
        </w:rPr>
        <w:t>contenidas</w:t>
      </w:r>
      <w:r w:rsidR="00022F1A" w:rsidRPr="00121AF1">
        <w:rPr>
          <w:rFonts w:cs="Arial"/>
          <w:sz w:val="22"/>
          <w:szCs w:val="22"/>
          <w:lang w:val="es-ES_tradnl"/>
        </w:rPr>
        <w:t xml:space="preserve"> en el Anexo 2 de este documento;</w:t>
      </w:r>
    </w:p>
    <w:p w14:paraId="61846937" w14:textId="77777777" w:rsidR="0024379F" w:rsidRPr="00121AF1" w:rsidRDefault="0024379F" w:rsidP="008575E5">
      <w:pPr>
        <w:pStyle w:val="ListParagraph"/>
        <w:jc w:val="both"/>
        <w:rPr>
          <w:rFonts w:cs="Arial"/>
          <w:sz w:val="22"/>
          <w:szCs w:val="22"/>
          <w:highlight w:val="yellow"/>
          <w:lang w:val="es-ES_tradnl"/>
        </w:rPr>
      </w:pPr>
    </w:p>
    <w:p w14:paraId="4A22EED2" w14:textId="277788B5" w:rsidR="00CE30C2" w:rsidRPr="00121AF1" w:rsidRDefault="00CE30C2" w:rsidP="008575E5">
      <w:pPr>
        <w:widowControl/>
        <w:numPr>
          <w:ilvl w:val="0"/>
          <w:numId w:val="3"/>
        </w:numPr>
        <w:autoSpaceDE/>
        <w:adjustRightInd/>
        <w:contextualSpacing/>
        <w:jc w:val="both"/>
        <w:rPr>
          <w:rFonts w:cs="Arial"/>
          <w:sz w:val="22"/>
          <w:szCs w:val="22"/>
          <w:lang w:val="es-ES_tradnl"/>
        </w:rPr>
      </w:pPr>
      <w:r w:rsidRPr="00121AF1">
        <w:rPr>
          <w:rFonts w:cs="Arial"/>
          <w:sz w:val="22"/>
          <w:szCs w:val="22"/>
          <w:lang w:val="es-ES_tradnl"/>
        </w:rPr>
        <w:t>adoptar los Términos de Referencia para el Grupo Especia</w:t>
      </w:r>
      <w:r w:rsidR="00522270" w:rsidRPr="00121AF1">
        <w:rPr>
          <w:rFonts w:cs="Arial"/>
          <w:sz w:val="22"/>
          <w:szCs w:val="22"/>
          <w:lang w:val="es-ES_tradnl"/>
        </w:rPr>
        <w:t>l</w:t>
      </w:r>
      <w:r w:rsidRPr="00121AF1">
        <w:rPr>
          <w:rFonts w:cs="Arial"/>
          <w:sz w:val="22"/>
          <w:szCs w:val="22"/>
          <w:lang w:val="es-ES_tradnl"/>
        </w:rPr>
        <w:t xml:space="preserve"> sobre Plomo </w:t>
      </w:r>
      <w:r w:rsidR="00522270" w:rsidRPr="00121AF1">
        <w:rPr>
          <w:rFonts w:cs="Arial"/>
          <w:sz w:val="22"/>
          <w:szCs w:val="22"/>
          <w:lang w:val="es-ES_tradnl"/>
        </w:rPr>
        <w:t>contenidos</w:t>
      </w:r>
      <w:r w:rsidRPr="00121AF1">
        <w:rPr>
          <w:rFonts w:cs="Arial"/>
          <w:sz w:val="22"/>
          <w:szCs w:val="22"/>
          <w:lang w:val="es-ES_tradnl"/>
        </w:rPr>
        <w:t xml:space="preserve"> en el Anexo 3 de este documento;</w:t>
      </w:r>
    </w:p>
    <w:p w14:paraId="7CD61FD0" w14:textId="77777777" w:rsidR="007C5459" w:rsidRPr="00121AF1" w:rsidRDefault="007C5459" w:rsidP="007C5459">
      <w:pPr>
        <w:pStyle w:val="ListParagraph"/>
        <w:rPr>
          <w:rFonts w:cs="Arial"/>
          <w:sz w:val="22"/>
          <w:szCs w:val="22"/>
          <w:highlight w:val="yellow"/>
          <w:lang w:val="es-ES_tradnl"/>
        </w:rPr>
      </w:pPr>
    </w:p>
    <w:p w14:paraId="64D53D5E" w14:textId="4A7AD063" w:rsidR="000B265D" w:rsidRPr="00121AF1" w:rsidRDefault="000B265D" w:rsidP="007C5459">
      <w:pPr>
        <w:widowControl/>
        <w:numPr>
          <w:ilvl w:val="0"/>
          <w:numId w:val="3"/>
        </w:numPr>
        <w:autoSpaceDE/>
        <w:adjustRightInd/>
        <w:contextualSpacing/>
        <w:jc w:val="both"/>
        <w:rPr>
          <w:rFonts w:cs="Arial"/>
          <w:sz w:val="22"/>
          <w:szCs w:val="22"/>
          <w:lang w:val="es-ES_tradnl"/>
        </w:rPr>
      </w:pPr>
      <w:r w:rsidRPr="00121AF1">
        <w:rPr>
          <w:rFonts w:cs="Arial"/>
          <w:sz w:val="22"/>
          <w:szCs w:val="22"/>
          <w:lang w:val="es-ES_tradnl"/>
        </w:rPr>
        <w:t>derogar la Resolución 10.26.</w:t>
      </w:r>
    </w:p>
    <w:p w14:paraId="0ACB56D1" w14:textId="77777777" w:rsidR="007C5459" w:rsidRPr="00121AF1" w:rsidRDefault="007C5459" w:rsidP="007C5459">
      <w:pPr>
        <w:widowControl/>
        <w:autoSpaceDE/>
        <w:adjustRightInd/>
        <w:ind w:left="1440"/>
        <w:contextualSpacing/>
        <w:jc w:val="both"/>
        <w:rPr>
          <w:rFonts w:cs="Arial"/>
          <w:sz w:val="22"/>
          <w:szCs w:val="22"/>
          <w:highlight w:val="yellow"/>
          <w:lang w:val="es-ES_tradnl"/>
        </w:rPr>
      </w:pPr>
    </w:p>
    <w:p w14:paraId="69EEF151" w14:textId="77777777" w:rsidR="00F51748" w:rsidRPr="00121AF1" w:rsidRDefault="00F51748" w:rsidP="00F51748">
      <w:pPr>
        <w:pStyle w:val="ListParagraph"/>
        <w:rPr>
          <w:rFonts w:cs="Arial"/>
          <w:sz w:val="22"/>
          <w:szCs w:val="22"/>
          <w:highlight w:val="yellow"/>
          <w:lang w:val="es-ES_tradnl"/>
        </w:rPr>
      </w:pPr>
    </w:p>
    <w:p w14:paraId="600E3C73" w14:textId="77777777" w:rsidR="00375362" w:rsidRPr="00121AF1" w:rsidRDefault="00375362" w:rsidP="00375362">
      <w:pPr>
        <w:pStyle w:val="ListParagraph"/>
        <w:rPr>
          <w:rFonts w:cs="Arial"/>
          <w:sz w:val="22"/>
          <w:szCs w:val="22"/>
          <w:highlight w:val="yellow"/>
          <w:lang w:val="es-ES_tradnl"/>
        </w:rPr>
      </w:pPr>
    </w:p>
    <w:p w14:paraId="1C10A4B9" w14:textId="23A7A531" w:rsidR="00375362" w:rsidRPr="00121AF1" w:rsidRDefault="00375362" w:rsidP="00375362">
      <w:pPr>
        <w:widowControl/>
        <w:autoSpaceDE/>
        <w:adjustRightInd/>
        <w:contextualSpacing/>
        <w:jc w:val="both"/>
        <w:rPr>
          <w:rFonts w:cs="Arial"/>
          <w:sz w:val="22"/>
          <w:szCs w:val="22"/>
          <w:highlight w:val="yellow"/>
          <w:lang w:val="es-ES_tradnl"/>
        </w:rPr>
      </w:pPr>
    </w:p>
    <w:p w14:paraId="71791B38" w14:textId="2746E49A" w:rsidR="00375362" w:rsidRPr="00121AF1" w:rsidRDefault="00375362" w:rsidP="00375362">
      <w:pPr>
        <w:widowControl/>
        <w:autoSpaceDE/>
        <w:adjustRightInd/>
        <w:contextualSpacing/>
        <w:jc w:val="both"/>
        <w:rPr>
          <w:rFonts w:cs="Arial"/>
          <w:sz w:val="22"/>
          <w:szCs w:val="22"/>
          <w:highlight w:val="yellow"/>
          <w:lang w:val="es-ES_tradnl"/>
        </w:rPr>
      </w:pPr>
    </w:p>
    <w:p w14:paraId="519A5C9A" w14:textId="77777777" w:rsidR="00375362" w:rsidRPr="00121AF1" w:rsidRDefault="00375362" w:rsidP="00375362">
      <w:pPr>
        <w:widowControl/>
        <w:autoSpaceDE/>
        <w:adjustRightInd/>
        <w:contextualSpacing/>
        <w:jc w:val="both"/>
        <w:rPr>
          <w:rFonts w:cs="Arial"/>
          <w:sz w:val="22"/>
          <w:szCs w:val="22"/>
          <w:highlight w:val="yellow"/>
          <w:lang w:val="es-ES_tradnl"/>
        </w:rPr>
      </w:pPr>
    </w:p>
    <w:p w14:paraId="769FCFBB" w14:textId="79995B31" w:rsidR="00375362" w:rsidRPr="00121AF1" w:rsidRDefault="00375362" w:rsidP="00375362">
      <w:pPr>
        <w:widowControl/>
        <w:autoSpaceDE/>
        <w:adjustRightInd/>
        <w:contextualSpacing/>
        <w:jc w:val="both"/>
        <w:rPr>
          <w:rFonts w:cs="Arial"/>
          <w:sz w:val="22"/>
          <w:szCs w:val="22"/>
          <w:highlight w:val="yellow"/>
          <w:lang w:val="es-ES_tradnl"/>
        </w:rPr>
      </w:pPr>
    </w:p>
    <w:p w14:paraId="0B4C5FBD" w14:textId="77777777" w:rsidR="00375362" w:rsidRPr="00121AF1" w:rsidRDefault="00375362" w:rsidP="00375362">
      <w:pPr>
        <w:widowControl/>
        <w:autoSpaceDE/>
        <w:adjustRightInd/>
        <w:contextualSpacing/>
        <w:jc w:val="both"/>
        <w:rPr>
          <w:rFonts w:cs="Arial"/>
          <w:sz w:val="22"/>
          <w:szCs w:val="22"/>
          <w:highlight w:val="yellow"/>
          <w:lang w:val="es-ES_tradnl"/>
        </w:rPr>
      </w:pPr>
    </w:p>
    <w:p w14:paraId="650574BC" w14:textId="77777777" w:rsidR="004742EC" w:rsidRPr="00121AF1" w:rsidRDefault="004742EC" w:rsidP="00094BFC">
      <w:pPr>
        <w:widowControl/>
        <w:autoSpaceDE/>
        <w:adjustRightInd/>
        <w:contextualSpacing/>
        <w:jc w:val="both"/>
        <w:rPr>
          <w:rFonts w:cs="Arial"/>
          <w:sz w:val="22"/>
          <w:szCs w:val="22"/>
          <w:highlight w:val="yellow"/>
          <w:lang w:val="es-ES_tradnl"/>
        </w:rPr>
        <w:sectPr w:rsidR="004742EC" w:rsidRPr="00121AF1" w:rsidSect="00AE0181">
          <w:headerReference w:type="even" r:id="rId15"/>
          <w:headerReference w:type="default" r:id="rId16"/>
          <w:headerReference w:type="first" r:id="rId17"/>
          <w:footerReference w:type="first" r:id="rId18"/>
          <w:endnotePr>
            <w:numFmt w:val="decimal"/>
          </w:endnotePr>
          <w:pgSz w:w="11905" w:h="16837" w:code="9"/>
          <w:pgMar w:top="1008" w:right="1411" w:bottom="1152" w:left="1411" w:header="432" w:footer="432" w:gutter="0"/>
          <w:cols w:space="720"/>
          <w:noEndnote/>
          <w:titlePg/>
          <w:docGrid w:linePitch="272"/>
        </w:sectPr>
      </w:pPr>
    </w:p>
    <w:p w14:paraId="595348F2" w14:textId="3BFDE43A" w:rsidR="007910DD" w:rsidRPr="00121AF1" w:rsidRDefault="00FA058C" w:rsidP="00AE0181">
      <w:pPr>
        <w:widowControl/>
        <w:autoSpaceDE/>
        <w:adjustRightInd/>
        <w:jc w:val="right"/>
        <w:rPr>
          <w:rFonts w:cs="Arial"/>
          <w:b/>
          <w:bCs/>
          <w:caps/>
          <w:sz w:val="22"/>
          <w:szCs w:val="22"/>
          <w:lang w:val="es-ES_tradnl"/>
        </w:rPr>
      </w:pPr>
      <w:r w:rsidRPr="00121AF1">
        <w:rPr>
          <w:rFonts w:cs="Arial"/>
          <w:b/>
          <w:caps/>
          <w:sz w:val="22"/>
          <w:szCs w:val="22"/>
          <w:lang w:val="es-ES_tradnl"/>
        </w:rPr>
        <w:lastRenderedPageBreak/>
        <w:t>An</w:t>
      </w:r>
      <w:r w:rsidR="00372228" w:rsidRPr="00121AF1">
        <w:rPr>
          <w:rFonts w:cs="Arial"/>
          <w:b/>
          <w:caps/>
          <w:sz w:val="22"/>
          <w:szCs w:val="22"/>
          <w:lang w:val="es-ES_tradnl"/>
        </w:rPr>
        <w:t>ex</w:t>
      </w:r>
      <w:r w:rsidRPr="00121AF1">
        <w:rPr>
          <w:rFonts w:cs="Arial"/>
          <w:b/>
          <w:caps/>
          <w:sz w:val="22"/>
          <w:szCs w:val="22"/>
          <w:lang w:val="es-ES_tradnl"/>
        </w:rPr>
        <w:t>o</w:t>
      </w:r>
      <w:r w:rsidR="00372228" w:rsidRPr="00121AF1">
        <w:rPr>
          <w:rFonts w:cs="Arial"/>
          <w:b/>
          <w:caps/>
          <w:sz w:val="22"/>
          <w:szCs w:val="22"/>
          <w:lang w:val="es-ES_tradnl"/>
        </w:rPr>
        <w:t xml:space="preserve"> 1</w:t>
      </w:r>
    </w:p>
    <w:p w14:paraId="6B2262D3" w14:textId="77777777" w:rsidR="007910DD" w:rsidRPr="00121AF1" w:rsidRDefault="007910DD" w:rsidP="007910DD">
      <w:pPr>
        <w:rPr>
          <w:rFonts w:cs="Arial"/>
          <w:sz w:val="22"/>
          <w:szCs w:val="22"/>
          <w:highlight w:val="yellow"/>
          <w:lang w:val="es-ES_tradnl"/>
        </w:rPr>
      </w:pPr>
    </w:p>
    <w:p w14:paraId="162968BA" w14:textId="463916B2" w:rsidR="00FA058C" w:rsidRPr="00121AF1" w:rsidRDefault="00FA058C" w:rsidP="007910DD">
      <w:pPr>
        <w:jc w:val="center"/>
        <w:rPr>
          <w:rFonts w:cs="Arial"/>
          <w:sz w:val="22"/>
          <w:szCs w:val="22"/>
          <w:lang w:val="es-ES_tradnl"/>
        </w:rPr>
      </w:pPr>
      <w:r w:rsidRPr="00121AF1">
        <w:rPr>
          <w:rFonts w:cs="Arial"/>
          <w:sz w:val="22"/>
          <w:szCs w:val="22"/>
          <w:lang w:val="es-ES_tradnl"/>
        </w:rPr>
        <w:t>RESOLUCIÓN</w:t>
      </w:r>
      <w:r w:rsidR="00A77245">
        <w:rPr>
          <w:rFonts w:cs="Arial"/>
          <w:sz w:val="22"/>
          <w:szCs w:val="22"/>
          <w:lang w:val="es-ES_tradnl"/>
        </w:rPr>
        <w:t xml:space="preserve"> 11.15 </w:t>
      </w:r>
      <w:r w:rsidR="00A77245" w:rsidRPr="00A77245">
        <w:rPr>
          <w:rFonts w:cs="Arial"/>
          <w:sz w:val="22"/>
          <w:szCs w:val="22"/>
          <w:lang w:val="es-ES"/>
        </w:rPr>
        <w:t>(Rev.COP12)</w:t>
      </w:r>
    </w:p>
    <w:p w14:paraId="33F44C23" w14:textId="77777777" w:rsidR="007910DD" w:rsidRPr="00121AF1" w:rsidRDefault="007910DD" w:rsidP="007910DD">
      <w:pPr>
        <w:jc w:val="center"/>
        <w:rPr>
          <w:rFonts w:cs="Arial"/>
          <w:sz w:val="22"/>
          <w:szCs w:val="22"/>
          <w:highlight w:val="yellow"/>
          <w:lang w:val="es-ES_tradnl"/>
        </w:rPr>
      </w:pPr>
    </w:p>
    <w:p w14:paraId="6B38BF42" w14:textId="0CBD0FB5" w:rsidR="00FA058C" w:rsidRPr="00121AF1" w:rsidRDefault="00FA058C"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s-ES_tradnl"/>
        </w:rPr>
      </w:pPr>
      <w:r w:rsidRPr="00121AF1">
        <w:rPr>
          <w:rFonts w:cs="Arial"/>
          <w:b/>
          <w:caps/>
          <w:sz w:val="22"/>
          <w:szCs w:val="22"/>
          <w:lang w:val="es-ES_tradnl"/>
        </w:rPr>
        <w:t>PREVENCIÓN DEL ENVENENAMIENTO DE LAS AVES MIGRATORIAS</w:t>
      </w:r>
    </w:p>
    <w:p w14:paraId="3DB80B90" w14:textId="232BA4A1" w:rsidR="00FF57B0" w:rsidRPr="00121AF1" w:rsidRDefault="00FF57B0"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highlight w:val="yellow"/>
          <w:lang w:val="es-ES_tradnl"/>
        </w:rPr>
      </w:pPr>
    </w:p>
    <w:p w14:paraId="5C576C4F" w14:textId="77777777" w:rsidR="00FF57B0" w:rsidRPr="00121AF1" w:rsidRDefault="00FF57B0"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highlight w:val="yellow"/>
          <w:lang w:val="es-ES_tradnl"/>
        </w:rPr>
      </w:pPr>
    </w:p>
    <w:p w14:paraId="790910EE" w14:textId="0EA4613A" w:rsidR="00FF57B0" w:rsidRPr="00121AF1" w:rsidRDefault="000F090F" w:rsidP="00FF57B0">
      <w:pPr>
        <w:pBdr>
          <w:top w:val="single" w:sz="6" w:space="0" w:color="FFFFFF"/>
          <w:left w:val="single" w:sz="6" w:space="0" w:color="FFFFFF"/>
          <w:bottom w:val="single" w:sz="6" w:space="0" w:color="FFFFFF"/>
          <w:right w:val="single" w:sz="6" w:space="0" w:color="FFFFFF"/>
        </w:pBdr>
        <w:jc w:val="both"/>
        <w:outlineLvl w:val="1"/>
        <w:rPr>
          <w:rFonts w:cs="Arial"/>
          <w:i/>
          <w:iCs/>
          <w:color w:val="000000"/>
          <w:sz w:val="22"/>
          <w:szCs w:val="22"/>
          <w:lang w:val="es-ES_tradnl"/>
        </w:rPr>
      </w:pPr>
      <w:r w:rsidRPr="00121AF1">
        <w:rPr>
          <w:rFonts w:cs="Arial"/>
          <w:i/>
          <w:iCs/>
          <w:color w:val="000000"/>
          <w:sz w:val="22"/>
          <w:szCs w:val="22"/>
          <w:lang w:val="es-ES_tradnl"/>
        </w:rPr>
        <w:t xml:space="preserve">NB: </w:t>
      </w:r>
      <w:r w:rsidR="002D1460" w:rsidRPr="00121AF1">
        <w:rPr>
          <w:rFonts w:cs="Arial"/>
          <w:i/>
          <w:iCs/>
          <w:color w:val="000000"/>
          <w:sz w:val="22"/>
          <w:szCs w:val="22"/>
          <w:lang w:val="es-ES_tradnl"/>
        </w:rPr>
        <w:t xml:space="preserve">El nuevo texto propuesto para la resolución está </w:t>
      </w:r>
      <w:r w:rsidR="002D1460" w:rsidRPr="00121AF1">
        <w:rPr>
          <w:rFonts w:cs="Arial"/>
          <w:i/>
          <w:iCs/>
          <w:color w:val="000000"/>
          <w:sz w:val="22"/>
          <w:szCs w:val="22"/>
          <w:u w:val="single"/>
          <w:lang w:val="es-ES_tradnl"/>
        </w:rPr>
        <w:t>subrayado</w:t>
      </w:r>
      <w:r w:rsidR="002D1460" w:rsidRPr="00121AF1">
        <w:rPr>
          <w:rFonts w:cs="Arial"/>
          <w:i/>
          <w:iCs/>
          <w:color w:val="000000"/>
          <w:sz w:val="22"/>
          <w:szCs w:val="22"/>
          <w:lang w:val="es-ES_tradnl"/>
        </w:rPr>
        <w:t xml:space="preserve">. El texto que ha de eliminarse está </w:t>
      </w:r>
      <w:r w:rsidR="002D1460" w:rsidRPr="00121AF1">
        <w:rPr>
          <w:rFonts w:cs="Arial"/>
          <w:i/>
          <w:iCs/>
          <w:strike/>
          <w:color w:val="000000"/>
          <w:sz w:val="22"/>
          <w:szCs w:val="22"/>
          <w:lang w:val="es-ES_tradnl"/>
        </w:rPr>
        <w:t>tachado</w:t>
      </w:r>
      <w:r w:rsidR="002D1460" w:rsidRPr="00121AF1">
        <w:rPr>
          <w:rFonts w:cs="Arial"/>
          <w:i/>
          <w:iCs/>
          <w:color w:val="000000"/>
          <w:sz w:val="22"/>
          <w:szCs w:val="22"/>
          <w:lang w:val="es-ES_tradnl"/>
        </w:rPr>
        <w:t>.</w:t>
      </w:r>
    </w:p>
    <w:p w14:paraId="64BA70F8" w14:textId="77777777" w:rsidR="00CC4D32" w:rsidRPr="00121AF1" w:rsidRDefault="00CC4D32" w:rsidP="00372228">
      <w:pPr>
        <w:widowControl/>
        <w:autoSpaceDE/>
        <w:autoSpaceDN/>
        <w:adjustRightInd/>
        <w:ind w:right="12"/>
        <w:jc w:val="right"/>
        <w:rPr>
          <w:rFonts w:cs="Arial"/>
          <w:sz w:val="22"/>
          <w:szCs w:val="22"/>
          <w:highlight w:val="yellow"/>
          <w:lang w:val="es-ES_tradnl"/>
        </w:rPr>
      </w:pPr>
    </w:p>
    <w:p w14:paraId="6A94A196" w14:textId="074DBF35" w:rsidR="00372228" w:rsidRPr="00121AF1" w:rsidRDefault="00553193" w:rsidP="002F4FDF">
      <w:pPr>
        <w:spacing w:after="240"/>
        <w:jc w:val="both"/>
        <w:rPr>
          <w:rFonts w:cs="Arial"/>
          <w:color w:val="000000"/>
          <w:sz w:val="22"/>
          <w:szCs w:val="22"/>
          <w:lang w:val="es-ES_tradnl"/>
        </w:rPr>
      </w:pPr>
      <w:r w:rsidRPr="00121AF1">
        <w:rPr>
          <w:rFonts w:cs="Arial"/>
          <w:i/>
          <w:color w:val="000000"/>
          <w:sz w:val="22"/>
          <w:szCs w:val="22"/>
          <w:lang w:val="es-ES_tradnl"/>
        </w:rPr>
        <w:t>Reconociendo</w:t>
      </w:r>
      <w:r w:rsidRPr="00121AF1">
        <w:rPr>
          <w:rFonts w:cs="Arial"/>
          <w:color w:val="000000"/>
          <w:sz w:val="22"/>
          <w:szCs w:val="22"/>
          <w:lang w:val="es-ES_tradnl"/>
        </w:rPr>
        <w:t xml:space="preserve"> que el Articulo III (4)(b) de la Convención requiere que las Partes que son Estados del área de distribución de especies migratorias que figuran en el Apéndice I se esfuercen por “</w:t>
      </w:r>
      <w:r w:rsidRPr="00121AF1">
        <w:rPr>
          <w:rFonts w:cs="Arial"/>
          <w:i/>
          <w:color w:val="000000"/>
          <w:sz w:val="22"/>
          <w:szCs w:val="22"/>
          <w:lang w:val="es-ES_tradnl"/>
        </w:rPr>
        <w:t>prevenir, eliminar, compensar o minimizar, según proceda, los efectos adversos de las actividades u obstáculos que dificulten seriamente o impidan la migración de especies</w:t>
      </w:r>
      <w:r w:rsidRPr="00121AF1">
        <w:rPr>
          <w:rFonts w:cs="Arial"/>
          <w:color w:val="000000"/>
          <w:sz w:val="22"/>
          <w:szCs w:val="22"/>
          <w:lang w:val="es-ES_tradnl"/>
        </w:rPr>
        <w:t>”;</w:t>
      </w:r>
    </w:p>
    <w:p w14:paraId="7BDFACDA" w14:textId="239C0DA4" w:rsidR="009172E3" w:rsidRPr="00121AF1" w:rsidRDefault="009172E3" w:rsidP="009172E3">
      <w:pPr>
        <w:widowControl/>
        <w:autoSpaceDE/>
        <w:autoSpaceDN/>
        <w:adjustRightInd/>
        <w:ind w:left="-15" w:firstLine="15"/>
        <w:jc w:val="both"/>
        <w:rPr>
          <w:rFonts w:cs="Arial"/>
          <w:color w:val="000000"/>
          <w:sz w:val="22"/>
          <w:szCs w:val="22"/>
          <w:lang w:val="es-ES_tradnl"/>
        </w:rPr>
      </w:pPr>
      <w:r w:rsidRPr="00121AF1">
        <w:rPr>
          <w:rFonts w:cs="Arial"/>
          <w:i/>
          <w:color w:val="000000"/>
          <w:sz w:val="22"/>
          <w:szCs w:val="22"/>
          <w:lang w:val="es-ES_tradnl"/>
        </w:rPr>
        <w:t>Recon</w:t>
      </w:r>
      <w:r w:rsidR="0013127C" w:rsidRPr="00121AF1">
        <w:rPr>
          <w:rFonts w:cs="Arial"/>
          <w:i/>
          <w:color w:val="000000"/>
          <w:sz w:val="22"/>
          <w:szCs w:val="22"/>
          <w:lang w:val="es-ES_tradnl"/>
        </w:rPr>
        <w:t>ociendo</w:t>
      </w:r>
      <w:r w:rsidR="0013127C" w:rsidRPr="00121AF1">
        <w:rPr>
          <w:rFonts w:cs="Arial"/>
          <w:color w:val="000000"/>
          <w:sz w:val="22"/>
          <w:szCs w:val="22"/>
          <w:lang w:val="es-ES_tradnl"/>
        </w:rPr>
        <w:t xml:space="preserve"> que el Articulo III (4)</w:t>
      </w:r>
      <w:r w:rsidRPr="00121AF1">
        <w:rPr>
          <w:rFonts w:cs="Arial"/>
          <w:color w:val="000000"/>
          <w:sz w:val="22"/>
          <w:szCs w:val="22"/>
          <w:lang w:val="es-ES_tradnl"/>
        </w:rPr>
        <w:t>(c) de la Convención requiere que dichas Partes se esfuercen en “</w:t>
      </w:r>
      <w:r w:rsidRPr="00121AF1">
        <w:rPr>
          <w:rFonts w:cs="Arial"/>
          <w:i/>
          <w:color w:val="000000"/>
          <w:sz w:val="22"/>
          <w:szCs w:val="22"/>
          <w:lang w:val="es-ES_tradnl"/>
        </w:rPr>
        <w:t>prevenir, reducir o controlar, cuando sea posible y apropiad</w:t>
      </w:r>
      <w:r w:rsidR="003C7E57" w:rsidRPr="00121AF1">
        <w:rPr>
          <w:rFonts w:cs="Arial"/>
          <w:i/>
          <w:color w:val="000000"/>
          <w:sz w:val="22"/>
          <w:szCs w:val="22"/>
          <w:lang w:val="es-ES_tradnl"/>
        </w:rPr>
        <w:t xml:space="preserve">o, los factores que </w:t>
      </w:r>
      <w:r w:rsidRPr="00121AF1">
        <w:rPr>
          <w:rFonts w:cs="Arial"/>
          <w:i/>
          <w:color w:val="000000"/>
          <w:sz w:val="22"/>
          <w:szCs w:val="22"/>
          <w:lang w:val="es-ES_tradnl"/>
        </w:rPr>
        <w:t>ponen en peligro o implican el riesgo de poner en peligro a dicha especie</w:t>
      </w:r>
      <w:r w:rsidRPr="00121AF1">
        <w:rPr>
          <w:rFonts w:cs="Arial"/>
          <w:color w:val="000000"/>
          <w:sz w:val="22"/>
          <w:szCs w:val="22"/>
          <w:lang w:val="es-ES_tradnl"/>
        </w:rPr>
        <w:t xml:space="preserve">”; </w:t>
      </w:r>
    </w:p>
    <w:p w14:paraId="406BFF3B" w14:textId="26D62380" w:rsidR="00372228" w:rsidRPr="00121AF1" w:rsidRDefault="00372228" w:rsidP="000663C4">
      <w:pPr>
        <w:widowControl/>
        <w:autoSpaceDE/>
        <w:autoSpaceDN/>
        <w:adjustRightInd/>
        <w:jc w:val="both"/>
        <w:rPr>
          <w:rFonts w:cs="Arial"/>
          <w:color w:val="000000"/>
          <w:sz w:val="22"/>
          <w:szCs w:val="22"/>
          <w:highlight w:val="yellow"/>
          <w:lang w:val="es-ES_tradnl"/>
        </w:rPr>
      </w:pPr>
    </w:p>
    <w:p w14:paraId="75A4D0DA" w14:textId="05B12B5F" w:rsidR="0036668A" w:rsidRPr="00121AF1" w:rsidRDefault="0036668A" w:rsidP="0036668A">
      <w:pPr>
        <w:widowControl/>
        <w:autoSpaceDE/>
        <w:autoSpaceDN/>
        <w:adjustRightInd/>
        <w:ind w:left="-15" w:firstLine="15"/>
        <w:jc w:val="both"/>
        <w:rPr>
          <w:rFonts w:cs="Arial"/>
          <w:color w:val="000000"/>
          <w:sz w:val="22"/>
          <w:szCs w:val="22"/>
          <w:lang w:val="es-ES_tradnl"/>
        </w:rPr>
      </w:pPr>
      <w:r w:rsidRPr="00121AF1">
        <w:rPr>
          <w:rFonts w:cs="Arial"/>
          <w:i/>
          <w:color w:val="000000"/>
          <w:sz w:val="22"/>
          <w:szCs w:val="22"/>
          <w:lang w:val="es-ES_tradnl"/>
        </w:rPr>
        <w:t>Preocupada</w:t>
      </w:r>
      <w:r w:rsidRPr="00121AF1">
        <w:rPr>
          <w:rFonts w:cs="Arial"/>
          <w:color w:val="000000"/>
          <w:sz w:val="22"/>
          <w:szCs w:val="22"/>
          <w:lang w:val="es-ES_tradnl"/>
        </w:rPr>
        <w:t xml:space="preserve"> por el hecho de que un gran número de aves migratorias mueren anualmente como consecuencia del envenenamiento y que esta mortalidad innece</w:t>
      </w:r>
      <w:r w:rsidR="000736E7" w:rsidRPr="00121AF1">
        <w:rPr>
          <w:rFonts w:cs="Arial"/>
          <w:color w:val="000000"/>
          <w:sz w:val="22"/>
          <w:szCs w:val="22"/>
          <w:lang w:val="es-ES_tradnl"/>
        </w:rPr>
        <w:t>saria puede afectar gravemente a</w:t>
      </w:r>
      <w:r w:rsidRPr="00121AF1">
        <w:rPr>
          <w:rFonts w:cs="Arial"/>
          <w:color w:val="000000"/>
          <w:sz w:val="22"/>
          <w:szCs w:val="22"/>
          <w:lang w:val="es-ES_tradnl"/>
        </w:rPr>
        <w:t xml:space="preserve">l estado de conservación de las especies vulnerables, incluyendo a muchas que figuran bajo la CMS y sus instrumentos asociados, y que para algunas especies el envenenamiento es la principal causa de un estado de conservación desfavorable; </w:t>
      </w:r>
    </w:p>
    <w:p w14:paraId="383656AB" w14:textId="16963455" w:rsidR="00372228" w:rsidRPr="00121AF1" w:rsidRDefault="00372228" w:rsidP="00661039">
      <w:pPr>
        <w:widowControl/>
        <w:autoSpaceDE/>
        <w:autoSpaceDN/>
        <w:adjustRightInd/>
        <w:jc w:val="both"/>
        <w:rPr>
          <w:rFonts w:cs="Arial"/>
          <w:color w:val="000000"/>
          <w:sz w:val="22"/>
          <w:szCs w:val="22"/>
          <w:lang w:val="es-ES_tradnl"/>
        </w:rPr>
      </w:pPr>
    </w:p>
    <w:p w14:paraId="550A3B2A" w14:textId="6A242733" w:rsidR="00CA7F4D" w:rsidRPr="00121AF1" w:rsidRDefault="00CA7F4D" w:rsidP="00CA7F4D">
      <w:pPr>
        <w:widowControl/>
        <w:autoSpaceDE/>
        <w:autoSpaceDN/>
        <w:adjustRightInd/>
        <w:ind w:left="-15" w:firstLine="15"/>
        <w:jc w:val="both"/>
        <w:rPr>
          <w:rFonts w:cs="Arial"/>
          <w:color w:val="000000"/>
          <w:sz w:val="22"/>
          <w:szCs w:val="22"/>
          <w:lang w:val="es-ES_tradnl"/>
        </w:rPr>
      </w:pPr>
      <w:r w:rsidRPr="00121AF1">
        <w:rPr>
          <w:rFonts w:cs="Arial"/>
          <w:i/>
          <w:color w:val="000000"/>
          <w:sz w:val="22"/>
          <w:szCs w:val="22"/>
          <w:lang w:val="es-ES_tradnl"/>
        </w:rPr>
        <w:t>Destacando</w:t>
      </w:r>
      <w:r w:rsidRPr="00121AF1">
        <w:rPr>
          <w:rFonts w:cs="Arial"/>
          <w:color w:val="000000"/>
          <w:sz w:val="22"/>
          <w:szCs w:val="22"/>
          <w:lang w:val="es-ES_tradnl"/>
        </w:rPr>
        <w:t xml:space="preserve"> la necesidad de proporcionar una guía práctica sobre la prevención, reducción y control del envenenamiento proveniente de, entre otras cosas, pesticidas agrícolas, cebos envenenados, tratamientos farmacéuticos veterinarios y el uso de</w:t>
      </w:r>
      <w:r w:rsidR="00AA3425" w:rsidRPr="00121AF1">
        <w:rPr>
          <w:rFonts w:cs="Arial"/>
          <w:color w:val="000000"/>
          <w:sz w:val="22"/>
          <w:szCs w:val="22"/>
          <w:lang w:val="es-ES_tradnl"/>
        </w:rPr>
        <w:t xml:space="preserve"> plomo para la caza y la pesca, </w:t>
      </w:r>
      <w:r w:rsidR="00AA3425" w:rsidRPr="00121AF1">
        <w:rPr>
          <w:rFonts w:cs="Arial"/>
          <w:color w:val="000000"/>
          <w:sz w:val="22"/>
          <w:szCs w:val="22"/>
          <w:u w:val="single"/>
          <w:lang w:val="es-ES_tradnl"/>
        </w:rPr>
        <w:t xml:space="preserve">y los </w:t>
      </w:r>
      <w:r w:rsidR="00D7639C" w:rsidRPr="00121AF1">
        <w:rPr>
          <w:rFonts w:cs="Arial"/>
          <w:color w:val="000000"/>
          <w:sz w:val="22"/>
          <w:szCs w:val="22"/>
          <w:u w:val="single"/>
          <w:lang w:val="es-ES_tradnl"/>
        </w:rPr>
        <w:t>potenciales efectos sinérgicos</w:t>
      </w:r>
      <w:r w:rsidR="00AA3425" w:rsidRPr="00121AF1">
        <w:rPr>
          <w:rFonts w:cs="Arial"/>
          <w:color w:val="000000"/>
          <w:sz w:val="22"/>
          <w:szCs w:val="22"/>
          <w:u w:val="single"/>
          <w:lang w:val="es-ES_tradnl"/>
        </w:rPr>
        <w:t xml:space="preserve"> de </w:t>
      </w:r>
      <w:r w:rsidR="00963E21" w:rsidRPr="00121AF1">
        <w:rPr>
          <w:rFonts w:cs="Arial"/>
          <w:color w:val="000000"/>
          <w:sz w:val="22"/>
          <w:szCs w:val="22"/>
          <w:u w:val="single"/>
          <w:lang w:val="es-ES_tradnl"/>
        </w:rPr>
        <w:t xml:space="preserve">los </w:t>
      </w:r>
      <w:r w:rsidR="00AA3425" w:rsidRPr="00121AF1">
        <w:rPr>
          <w:rFonts w:cs="Arial"/>
          <w:color w:val="000000"/>
          <w:sz w:val="22"/>
          <w:szCs w:val="22"/>
          <w:u w:val="single"/>
          <w:lang w:val="es-ES_tradnl"/>
        </w:rPr>
        <w:t xml:space="preserve">diferentes venenos </w:t>
      </w:r>
      <w:r w:rsidR="00963E21" w:rsidRPr="00121AF1">
        <w:rPr>
          <w:rFonts w:cs="Arial"/>
          <w:color w:val="000000"/>
          <w:sz w:val="22"/>
          <w:szCs w:val="22"/>
          <w:u w:val="single"/>
          <w:lang w:val="es-ES_tradnl"/>
        </w:rPr>
        <w:t>a través de</w:t>
      </w:r>
      <w:r w:rsidR="00D7639C" w:rsidRPr="00121AF1">
        <w:rPr>
          <w:rFonts w:cs="Arial"/>
          <w:color w:val="000000"/>
          <w:sz w:val="22"/>
          <w:szCs w:val="22"/>
          <w:u w:val="single"/>
          <w:lang w:val="es-ES_tradnl"/>
        </w:rPr>
        <w:t xml:space="preserve"> </w:t>
      </w:r>
      <w:r w:rsidR="00AA3425" w:rsidRPr="00121AF1">
        <w:rPr>
          <w:rFonts w:cs="Arial"/>
          <w:color w:val="000000"/>
          <w:sz w:val="22"/>
          <w:szCs w:val="22"/>
          <w:u w:val="single"/>
          <w:lang w:val="es-ES_tradnl"/>
        </w:rPr>
        <w:t xml:space="preserve">la ingestión de </w:t>
      </w:r>
      <w:r w:rsidR="00D7639C" w:rsidRPr="00121AF1">
        <w:rPr>
          <w:rFonts w:cs="Arial"/>
          <w:color w:val="000000"/>
          <w:sz w:val="22"/>
          <w:szCs w:val="22"/>
          <w:u w:val="single"/>
          <w:lang w:val="es-ES_tradnl"/>
        </w:rPr>
        <w:t>distintas</w:t>
      </w:r>
      <w:r w:rsidR="00AA3425" w:rsidRPr="00121AF1">
        <w:rPr>
          <w:rFonts w:cs="Arial"/>
          <w:color w:val="000000"/>
          <w:sz w:val="22"/>
          <w:szCs w:val="22"/>
          <w:u w:val="single"/>
          <w:lang w:val="es-ES_tradnl"/>
        </w:rPr>
        <w:t xml:space="preserve"> fuentes de alime</w:t>
      </w:r>
      <w:r w:rsidR="00D7639C" w:rsidRPr="00121AF1">
        <w:rPr>
          <w:rFonts w:cs="Arial"/>
          <w:color w:val="000000"/>
          <w:sz w:val="22"/>
          <w:szCs w:val="22"/>
          <w:u w:val="single"/>
          <w:lang w:val="es-ES_tradnl"/>
        </w:rPr>
        <w:t>nt</w:t>
      </w:r>
      <w:r w:rsidR="00827310" w:rsidRPr="00121AF1">
        <w:rPr>
          <w:rFonts w:cs="Arial"/>
          <w:color w:val="000000"/>
          <w:sz w:val="22"/>
          <w:szCs w:val="22"/>
          <w:u w:val="single"/>
          <w:lang w:val="es-ES_tradnl"/>
        </w:rPr>
        <w:t>o</w:t>
      </w:r>
      <w:r w:rsidR="00AA3425" w:rsidRPr="00121AF1">
        <w:rPr>
          <w:rFonts w:cs="Arial"/>
          <w:color w:val="000000"/>
          <w:sz w:val="22"/>
          <w:szCs w:val="22"/>
          <w:u w:val="single"/>
          <w:lang w:val="es-ES_tradnl"/>
        </w:rPr>
        <w:t xml:space="preserve"> como </w:t>
      </w:r>
      <w:r w:rsidR="00D7639C" w:rsidRPr="00121AF1">
        <w:rPr>
          <w:rFonts w:cs="Arial"/>
          <w:color w:val="000000"/>
          <w:sz w:val="22"/>
          <w:szCs w:val="22"/>
          <w:u w:val="single"/>
          <w:lang w:val="es-ES_tradnl"/>
        </w:rPr>
        <w:t>por ejemplo</w:t>
      </w:r>
      <w:r w:rsidR="00AA3425" w:rsidRPr="00121AF1">
        <w:rPr>
          <w:rFonts w:cs="Arial"/>
          <w:color w:val="000000"/>
          <w:sz w:val="22"/>
          <w:szCs w:val="22"/>
          <w:u w:val="single"/>
          <w:lang w:val="es-ES_tradnl"/>
        </w:rPr>
        <w:t xml:space="preserve"> las </w:t>
      </w:r>
      <w:proofErr w:type="gramStart"/>
      <w:r w:rsidR="00AA3425" w:rsidRPr="00121AF1">
        <w:rPr>
          <w:rFonts w:cs="Arial"/>
          <w:color w:val="000000"/>
          <w:sz w:val="22"/>
          <w:szCs w:val="22"/>
          <w:u w:val="single"/>
          <w:lang w:val="es-ES_tradnl"/>
        </w:rPr>
        <w:t>especias presa</w:t>
      </w:r>
      <w:proofErr w:type="gramEnd"/>
      <w:r w:rsidR="00AA3425" w:rsidRPr="00121AF1">
        <w:rPr>
          <w:rFonts w:cs="Arial"/>
          <w:color w:val="000000"/>
          <w:sz w:val="22"/>
          <w:szCs w:val="22"/>
          <w:lang w:val="es-ES_tradnl"/>
        </w:rPr>
        <w:t>;</w:t>
      </w:r>
    </w:p>
    <w:p w14:paraId="15946936" w14:textId="0800B8CE" w:rsidR="00372228" w:rsidRPr="00121AF1" w:rsidRDefault="00372228" w:rsidP="00963E21">
      <w:pPr>
        <w:widowControl/>
        <w:autoSpaceDE/>
        <w:autoSpaceDN/>
        <w:adjustRightInd/>
        <w:jc w:val="both"/>
        <w:rPr>
          <w:rFonts w:cs="Arial"/>
          <w:color w:val="000000"/>
          <w:sz w:val="22"/>
          <w:szCs w:val="22"/>
          <w:lang w:val="es-ES_tradnl"/>
        </w:rPr>
      </w:pPr>
    </w:p>
    <w:p w14:paraId="06B86742" w14:textId="2ABEBA77" w:rsidR="00CA7F4D" w:rsidRPr="00121AF1" w:rsidRDefault="00CA7F4D" w:rsidP="00830F4D">
      <w:pPr>
        <w:widowControl/>
        <w:autoSpaceDE/>
        <w:autoSpaceDN/>
        <w:adjustRightInd/>
        <w:ind w:left="-15"/>
        <w:jc w:val="both"/>
        <w:rPr>
          <w:rFonts w:cs="Arial"/>
          <w:color w:val="000000"/>
          <w:sz w:val="22"/>
          <w:szCs w:val="22"/>
          <w:lang w:val="es-ES_tradnl"/>
        </w:rPr>
      </w:pPr>
      <w:r w:rsidRPr="00121AF1">
        <w:rPr>
          <w:rFonts w:cs="Arial"/>
          <w:i/>
          <w:color w:val="000000"/>
          <w:sz w:val="22"/>
          <w:szCs w:val="22"/>
          <w:lang w:val="es-ES_tradnl"/>
        </w:rPr>
        <w:t>Consciente</w:t>
      </w:r>
      <w:r w:rsidR="001B7659" w:rsidRPr="00121AF1">
        <w:rPr>
          <w:rFonts w:cs="Arial"/>
          <w:i/>
          <w:color w:val="000000"/>
          <w:sz w:val="22"/>
          <w:szCs w:val="22"/>
          <w:lang w:val="es-ES_tradnl"/>
        </w:rPr>
        <w:t>s</w:t>
      </w:r>
      <w:r w:rsidRPr="00121AF1">
        <w:rPr>
          <w:rFonts w:cs="Arial"/>
          <w:color w:val="000000"/>
          <w:sz w:val="22"/>
          <w:szCs w:val="22"/>
          <w:lang w:val="es-ES_tradnl"/>
        </w:rPr>
        <w:t xml:space="preserve"> de que se necesitan con urgencia medidas y acciones concertadas a nivel internacional para hacer frente a</w:t>
      </w:r>
      <w:r w:rsidR="00DE63CA" w:rsidRPr="00121AF1">
        <w:rPr>
          <w:rFonts w:cs="Arial"/>
          <w:color w:val="000000"/>
          <w:sz w:val="22"/>
          <w:szCs w:val="22"/>
          <w:lang w:val="es-ES_tradnl"/>
        </w:rPr>
        <w:t>l envenenamiento de aves y que e</w:t>
      </w:r>
      <w:r w:rsidRPr="00121AF1">
        <w:rPr>
          <w:rFonts w:cs="Arial"/>
          <w:color w:val="000000"/>
          <w:sz w:val="22"/>
          <w:szCs w:val="22"/>
          <w:lang w:val="es-ES_tradnl"/>
        </w:rPr>
        <w:t xml:space="preserve">stas deben involucrar a las Partes de la CMS, estados del área de distribución, organizaciones internacionales y nacionales, sector privado y </w:t>
      </w:r>
      <w:r w:rsidR="00DE63CA" w:rsidRPr="00121AF1">
        <w:rPr>
          <w:rFonts w:cs="Arial"/>
          <w:color w:val="000000"/>
          <w:sz w:val="22"/>
          <w:szCs w:val="22"/>
          <w:lang w:val="es-ES_tradnl"/>
        </w:rPr>
        <w:t>otras partes interesada</w:t>
      </w:r>
      <w:r w:rsidRPr="00121AF1">
        <w:rPr>
          <w:rFonts w:cs="Arial"/>
          <w:color w:val="000000"/>
          <w:sz w:val="22"/>
          <w:szCs w:val="22"/>
          <w:lang w:val="es-ES_tradnl"/>
        </w:rPr>
        <w:t xml:space="preserve">s pertinentes; </w:t>
      </w:r>
    </w:p>
    <w:p w14:paraId="61168289" w14:textId="72041E00" w:rsidR="00372228" w:rsidRPr="00121AF1" w:rsidRDefault="00372228" w:rsidP="00DE63CA">
      <w:pPr>
        <w:widowControl/>
        <w:autoSpaceDE/>
        <w:autoSpaceDN/>
        <w:adjustRightInd/>
        <w:jc w:val="both"/>
        <w:rPr>
          <w:rFonts w:cs="Arial"/>
          <w:color w:val="000000"/>
          <w:sz w:val="22"/>
          <w:szCs w:val="22"/>
          <w:highlight w:val="yellow"/>
          <w:lang w:val="es-ES_tradnl"/>
        </w:rPr>
      </w:pPr>
    </w:p>
    <w:p w14:paraId="3477AE87" w14:textId="6D381CCE" w:rsidR="00CA7F4D" w:rsidRPr="00121AF1" w:rsidRDefault="00CA7F4D" w:rsidP="001B7659">
      <w:pPr>
        <w:widowControl/>
        <w:autoSpaceDE/>
        <w:autoSpaceDN/>
        <w:adjustRightInd/>
        <w:ind w:left="-15"/>
        <w:jc w:val="both"/>
        <w:rPr>
          <w:rFonts w:cs="Arial"/>
          <w:color w:val="000000"/>
          <w:sz w:val="22"/>
          <w:szCs w:val="22"/>
          <w:lang w:val="es-ES_tradnl"/>
        </w:rPr>
      </w:pPr>
      <w:r w:rsidRPr="00121AF1">
        <w:rPr>
          <w:rFonts w:cs="Arial"/>
          <w:i/>
          <w:color w:val="000000"/>
          <w:sz w:val="22"/>
          <w:szCs w:val="22"/>
          <w:lang w:val="es-ES_tradnl"/>
        </w:rPr>
        <w:t>Conscientes además</w:t>
      </w:r>
      <w:r w:rsidRPr="00121AF1">
        <w:rPr>
          <w:rFonts w:cs="Arial"/>
          <w:color w:val="000000"/>
          <w:sz w:val="22"/>
          <w:szCs w:val="22"/>
          <w:lang w:val="es-ES_tradnl"/>
        </w:rPr>
        <w:t xml:space="preserve"> del importante papel de las industrias implicadas en la fabricación de sustancias que pueden provocar el envenenamiento de las aves migratorias; las organizaciones involucradas en su venta y distribución; y los representantes de aquellos que utilizan estas sustancias que pueden provocar la mortalidad </w:t>
      </w:r>
      <w:r w:rsidR="002F1FBA" w:rsidRPr="00121AF1">
        <w:rPr>
          <w:rFonts w:cs="Arial"/>
          <w:color w:val="000000"/>
          <w:sz w:val="22"/>
          <w:szCs w:val="22"/>
          <w:lang w:val="es-ES_tradnl"/>
        </w:rPr>
        <w:t xml:space="preserve">o morbilidad </w:t>
      </w:r>
      <w:r w:rsidRPr="00121AF1">
        <w:rPr>
          <w:rFonts w:cs="Arial"/>
          <w:color w:val="000000"/>
          <w:sz w:val="22"/>
          <w:szCs w:val="22"/>
          <w:lang w:val="es-ES_tradnl"/>
        </w:rPr>
        <w:t xml:space="preserve">de aves migratorias; </w:t>
      </w:r>
    </w:p>
    <w:p w14:paraId="45ABCF2A" w14:textId="6BD9DFDF" w:rsidR="00372228" w:rsidRPr="00121AF1" w:rsidRDefault="00372228" w:rsidP="00DD5E67">
      <w:pPr>
        <w:widowControl/>
        <w:autoSpaceDE/>
        <w:autoSpaceDN/>
        <w:adjustRightInd/>
        <w:jc w:val="both"/>
        <w:rPr>
          <w:rFonts w:cs="Arial"/>
          <w:color w:val="000000"/>
          <w:sz w:val="22"/>
          <w:szCs w:val="22"/>
          <w:highlight w:val="yellow"/>
          <w:lang w:val="es-ES_tradnl"/>
        </w:rPr>
      </w:pPr>
    </w:p>
    <w:p w14:paraId="6EABB19B" w14:textId="3463DA8D" w:rsidR="00CA7F4D" w:rsidRPr="00121AF1" w:rsidRDefault="00CA7F4D" w:rsidP="008423E1">
      <w:pPr>
        <w:widowControl/>
        <w:autoSpaceDE/>
        <w:autoSpaceDN/>
        <w:adjustRightInd/>
        <w:ind w:left="-15"/>
        <w:jc w:val="both"/>
        <w:rPr>
          <w:rFonts w:cs="Arial"/>
          <w:color w:val="000000"/>
          <w:sz w:val="22"/>
          <w:szCs w:val="22"/>
          <w:lang w:val="es-ES_tradnl"/>
        </w:rPr>
      </w:pPr>
      <w:r w:rsidRPr="00121AF1">
        <w:rPr>
          <w:rFonts w:cs="Arial"/>
          <w:i/>
          <w:color w:val="000000"/>
          <w:sz w:val="22"/>
          <w:szCs w:val="22"/>
          <w:lang w:val="es-ES_tradnl"/>
        </w:rPr>
        <w:t>Recordando</w:t>
      </w:r>
      <w:r w:rsidRPr="00121AF1">
        <w:rPr>
          <w:rFonts w:cs="Arial"/>
          <w:color w:val="000000"/>
          <w:sz w:val="22"/>
          <w:szCs w:val="22"/>
          <w:lang w:val="es-ES_tradnl"/>
        </w:rPr>
        <w:t xml:space="preserve"> la Resolución 10.26 sobre </w:t>
      </w:r>
      <w:r w:rsidR="002A2E94" w:rsidRPr="00121AF1">
        <w:rPr>
          <w:rFonts w:cs="Arial"/>
          <w:color w:val="000000"/>
          <w:sz w:val="22"/>
          <w:szCs w:val="22"/>
          <w:lang w:val="es-ES_tradnl"/>
        </w:rPr>
        <w:t>la minimización</w:t>
      </w:r>
      <w:r w:rsidRPr="00121AF1">
        <w:rPr>
          <w:rFonts w:cs="Arial"/>
          <w:color w:val="000000"/>
          <w:sz w:val="22"/>
          <w:szCs w:val="22"/>
          <w:lang w:val="es-ES_tradnl"/>
        </w:rPr>
        <w:t xml:space="preserve"> </w:t>
      </w:r>
      <w:r w:rsidR="002A2E94" w:rsidRPr="00121AF1">
        <w:rPr>
          <w:rFonts w:cs="Arial"/>
          <w:color w:val="000000"/>
          <w:sz w:val="22"/>
          <w:szCs w:val="22"/>
          <w:lang w:val="es-ES_tradnl"/>
        </w:rPr>
        <w:t>d</w:t>
      </w:r>
      <w:r w:rsidRPr="00121AF1">
        <w:rPr>
          <w:rFonts w:cs="Arial"/>
          <w:color w:val="000000"/>
          <w:sz w:val="22"/>
          <w:szCs w:val="22"/>
          <w:lang w:val="es-ES_tradnl"/>
        </w:rPr>
        <w:t xml:space="preserve">el riesgo de envenenamiento para las aves migratorias, que pedía al Consejo Científico y a la Secretaría que establecieran un grupo de trabajo </w:t>
      </w:r>
      <w:r w:rsidR="00671AB5" w:rsidRPr="00121AF1">
        <w:rPr>
          <w:rFonts w:cs="Arial"/>
          <w:color w:val="000000"/>
          <w:sz w:val="22"/>
          <w:szCs w:val="22"/>
          <w:lang w:val="es-ES_tradnl"/>
        </w:rPr>
        <w:t>en el peri</w:t>
      </w:r>
      <w:r w:rsidR="00D96DBC">
        <w:rPr>
          <w:rFonts w:cs="Arial"/>
          <w:color w:val="000000"/>
          <w:sz w:val="22"/>
          <w:szCs w:val="22"/>
          <w:lang w:val="es-ES_tradnl"/>
        </w:rPr>
        <w:t>odo</w:t>
      </w:r>
      <w:r w:rsidRPr="00121AF1">
        <w:rPr>
          <w:rFonts w:cs="Arial"/>
          <w:color w:val="000000"/>
          <w:sz w:val="22"/>
          <w:szCs w:val="22"/>
          <w:lang w:val="es-ES_tradnl"/>
        </w:rPr>
        <w:t xml:space="preserve"> </w:t>
      </w:r>
      <w:r w:rsidR="00671AB5" w:rsidRPr="00121AF1">
        <w:rPr>
          <w:rFonts w:cs="Arial"/>
          <w:color w:val="000000"/>
          <w:sz w:val="22"/>
          <w:szCs w:val="22"/>
          <w:lang w:val="es-ES_tradnl"/>
        </w:rPr>
        <w:t>entre</w:t>
      </w:r>
      <w:r w:rsidR="00D96DBC">
        <w:rPr>
          <w:rFonts w:cs="Arial"/>
          <w:color w:val="000000"/>
          <w:sz w:val="22"/>
          <w:szCs w:val="22"/>
          <w:lang w:val="es-ES_tradnl"/>
        </w:rPr>
        <w:t xml:space="preserve"> sesiones, (</w:t>
      </w:r>
      <w:r w:rsidRPr="00121AF1">
        <w:rPr>
          <w:rFonts w:cs="Arial"/>
          <w:color w:val="000000"/>
          <w:sz w:val="22"/>
          <w:szCs w:val="22"/>
          <w:lang w:val="es-ES_tradnl"/>
        </w:rPr>
        <w:t xml:space="preserve">el </w:t>
      </w:r>
      <w:r w:rsidR="00EA311C">
        <w:rPr>
          <w:rFonts w:cs="Arial"/>
          <w:color w:val="000000"/>
          <w:sz w:val="22"/>
          <w:szCs w:val="22"/>
          <w:lang w:val="es-ES_tradnl"/>
        </w:rPr>
        <w:t>Grupo Operativo</w:t>
      </w:r>
      <w:r w:rsidRPr="00121AF1">
        <w:rPr>
          <w:rFonts w:cs="Arial"/>
          <w:color w:val="000000"/>
          <w:sz w:val="22"/>
          <w:szCs w:val="22"/>
          <w:lang w:val="es-ES_tradnl"/>
        </w:rPr>
        <w:t xml:space="preserve"> sobre </w:t>
      </w:r>
      <w:r w:rsidR="002A2E94" w:rsidRPr="00121AF1">
        <w:rPr>
          <w:rFonts w:cs="Arial"/>
          <w:color w:val="000000"/>
          <w:sz w:val="22"/>
          <w:szCs w:val="22"/>
          <w:lang w:val="es-ES_tradnl"/>
        </w:rPr>
        <w:t>Prevención</w:t>
      </w:r>
      <w:r w:rsidRPr="00121AF1">
        <w:rPr>
          <w:rFonts w:cs="Arial"/>
          <w:color w:val="000000"/>
          <w:sz w:val="22"/>
          <w:szCs w:val="22"/>
          <w:lang w:val="es-ES_tradnl"/>
        </w:rPr>
        <w:t xml:space="preserve"> de Envenenamiento</w:t>
      </w:r>
      <w:r w:rsidR="00D96DBC">
        <w:rPr>
          <w:rFonts w:cs="Arial"/>
          <w:color w:val="000000"/>
          <w:sz w:val="22"/>
          <w:szCs w:val="22"/>
          <w:lang w:val="es-ES_tradnl"/>
        </w:rPr>
        <w:t>)</w:t>
      </w:r>
      <w:r w:rsidRPr="00121AF1">
        <w:rPr>
          <w:rFonts w:cs="Arial"/>
          <w:color w:val="000000"/>
          <w:sz w:val="22"/>
          <w:szCs w:val="22"/>
          <w:lang w:val="es-ES_tradnl"/>
        </w:rPr>
        <w:t xml:space="preserve"> </w:t>
      </w:r>
      <w:r w:rsidR="00AC58DE" w:rsidRPr="00121AF1">
        <w:rPr>
          <w:rFonts w:cs="Arial"/>
          <w:color w:val="000000"/>
          <w:sz w:val="22"/>
          <w:szCs w:val="22"/>
          <w:lang w:val="es-ES_tradnl"/>
        </w:rPr>
        <w:t xml:space="preserve">para </w:t>
      </w:r>
      <w:r w:rsidRPr="00121AF1">
        <w:rPr>
          <w:rFonts w:cs="Arial"/>
          <w:color w:val="000000"/>
          <w:sz w:val="22"/>
          <w:szCs w:val="22"/>
          <w:lang w:val="es-ES_tradnl"/>
        </w:rPr>
        <w:t>llevar a cabo una evaluación detallada del alcance y la gravedad del envenenamiento de las aves migratorias; lagunas de conocimiento significativas, y cuando existe suficiente conocimiento, recomendar respuestas adecuadas para abordar los problemas, potencialmente incluyendo áreas en las que sea n</w:t>
      </w:r>
      <w:r w:rsidR="00AC58DE" w:rsidRPr="00121AF1">
        <w:rPr>
          <w:rFonts w:cs="Arial"/>
          <w:color w:val="000000"/>
          <w:sz w:val="22"/>
          <w:szCs w:val="22"/>
          <w:lang w:val="es-ES_tradnl"/>
        </w:rPr>
        <w:t>ecesario mejorar la legislación</w:t>
      </w:r>
      <w:r w:rsidRPr="00121AF1">
        <w:rPr>
          <w:rFonts w:cs="Arial"/>
          <w:color w:val="000000"/>
          <w:sz w:val="22"/>
          <w:szCs w:val="22"/>
          <w:lang w:val="es-ES_tradnl"/>
        </w:rPr>
        <w:t xml:space="preserve">, </w:t>
      </w:r>
      <w:r w:rsidR="00B80F47" w:rsidRPr="00121AF1">
        <w:rPr>
          <w:rFonts w:cs="Arial"/>
          <w:color w:val="000000"/>
          <w:sz w:val="22"/>
          <w:szCs w:val="22"/>
          <w:lang w:val="es-ES_tradnl"/>
        </w:rPr>
        <w:t>elementos</w:t>
      </w:r>
      <w:r w:rsidRPr="00121AF1">
        <w:rPr>
          <w:rFonts w:cs="Arial"/>
          <w:color w:val="000000"/>
          <w:sz w:val="22"/>
          <w:szCs w:val="22"/>
          <w:lang w:val="es-ES_tradnl"/>
        </w:rPr>
        <w:t xml:space="preserve"> de </w:t>
      </w:r>
      <w:r w:rsidR="00B80F47" w:rsidRPr="00121AF1">
        <w:rPr>
          <w:rFonts w:cs="Arial"/>
          <w:color w:val="000000"/>
          <w:sz w:val="22"/>
          <w:szCs w:val="22"/>
          <w:lang w:val="es-ES_tradnl"/>
        </w:rPr>
        <w:t>marcos</w:t>
      </w:r>
      <w:r w:rsidRPr="00121AF1">
        <w:rPr>
          <w:rFonts w:cs="Arial"/>
          <w:color w:val="000000"/>
          <w:sz w:val="22"/>
          <w:szCs w:val="22"/>
          <w:lang w:val="es-ES_tradnl"/>
        </w:rPr>
        <w:t xml:space="preserve"> reguladores efectivos y comprensión de los motivos socio</w:t>
      </w:r>
      <w:r w:rsidR="00B80F47" w:rsidRPr="00121AF1">
        <w:rPr>
          <w:rFonts w:cs="Arial"/>
          <w:color w:val="000000"/>
          <w:sz w:val="22"/>
          <w:szCs w:val="22"/>
          <w:lang w:val="es-ES_tradnl"/>
        </w:rPr>
        <w:t>-</w:t>
      </w:r>
      <w:r w:rsidRPr="00121AF1">
        <w:rPr>
          <w:rFonts w:cs="Arial"/>
          <w:color w:val="000000"/>
          <w:sz w:val="22"/>
          <w:szCs w:val="22"/>
          <w:lang w:val="es-ES_tradnl"/>
        </w:rPr>
        <w:t xml:space="preserve">económicos del envenenamiento; </w:t>
      </w:r>
    </w:p>
    <w:p w14:paraId="1616FF96" w14:textId="08BE1CF5" w:rsidR="009C0EB6" w:rsidRPr="00121AF1" w:rsidRDefault="009C0EB6" w:rsidP="00C12468">
      <w:pPr>
        <w:widowControl/>
        <w:autoSpaceDE/>
        <w:autoSpaceDN/>
        <w:adjustRightInd/>
        <w:jc w:val="both"/>
        <w:rPr>
          <w:rFonts w:cs="Arial"/>
          <w:color w:val="000000"/>
          <w:sz w:val="22"/>
          <w:szCs w:val="22"/>
          <w:highlight w:val="yellow"/>
          <w:lang w:val="es-ES_tradnl"/>
        </w:rPr>
      </w:pPr>
    </w:p>
    <w:p w14:paraId="44EFEC64" w14:textId="4A4839ED" w:rsidR="00CA7F4D" w:rsidRPr="00121AF1" w:rsidRDefault="00CA7F4D" w:rsidP="0093701E">
      <w:pPr>
        <w:widowControl/>
        <w:autoSpaceDE/>
        <w:autoSpaceDN/>
        <w:adjustRightInd/>
        <w:ind w:left="-15"/>
        <w:jc w:val="both"/>
        <w:rPr>
          <w:rFonts w:cs="Arial"/>
          <w:color w:val="000000"/>
          <w:sz w:val="22"/>
          <w:szCs w:val="22"/>
          <w:lang w:val="es-ES_tradnl"/>
        </w:rPr>
      </w:pPr>
      <w:r w:rsidRPr="00121AF1">
        <w:rPr>
          <w:rFonts w:cs="Arial"/>
          <w:i/>
          <w:color w:val="000000"/>
          <w:sz w:val="22"/>
          <w:szCs w:val="22"/>
          <w:lang w:val="es-ES_tradnl"/>
        </w:rPr>
        <w:t>Reconociendo</w:t>
      </w:r>
      <w:r w:rsidRPr="00121AF1">
        <w:rPr>
          <w:rFonts w:cs="Arial"/>
          <w:color w:val="000000"/>
          <w:sz w:val="22"/>
          <w:szCs w:val="22"/>
          <w:lang w:val="es-ES_tradnl"/>
        </w:rPr>
        <w:t xml:space="preserve"> las acciones </w:t>
      </w:r>
      <w:r w:rsidR="0038461D" w:rsidRPr="00121AF1">
        <w:rPr>
          <w:rFonts w:cs="Arial"/>
          <w:color w:val="000000"/>
          <w:sz w:val="22"/>
          <w:szCs w:val="22"/>
          <w:lang w:val="es-ES_tradnl"/>
        </w:rPr>
        <w:t xml:space="preserve">positivas </w:t>
      </w:r>
      <w:r w:rsidRPr="00121AF1">
        <w:rPr>
          <w:rFonts w:cs="Arial"/>
          <w:color w:val="000000"/>
          <w:sz w:val="22"/>
          <w:szCs w:val="22"/>
          <w:lang w:val="es-ES_tradnl"/>
        </w:rPr>
        <w:t xml:space="preserve">emprendidas por algunas Partes del Acuerdo sobre la conservación de aves acuáticas migratorias de África y Eurasia (AEWA) para eliminar el uso del plomo en la caza en humedales; </w:t>
      </w:r>
    </w:p>
    <w:p w14:paraId="5456E6C6" w14:textId="77777777" w:rsidR="00CA7F4D" w:rsidRPr="00121AF1" w:rsidRDefault="00CA7F4D" w:rsidP="00CC4D32">
      <w:pPr>
        <w:widowControl/>
        <w:autoSpaceDE/>
        <w:autoSpaceDN/>
        <w:adjustRightInd/>
        <w:ind w:left="-15" w:firstLine="15"/>
        <w:jc w:val="both"/>
        <w:rPr>
          <w:rFonts w:cs="Arial"/>
          <w:color w:val="000000"/>
          <w:sz w:val="22"/>
          <w:szCs w:val="22"/>
          <w:highlight w:val="yellow"/>
          <w:lang w:val="es-ES_tradnl"/>
        </w:rPr>
      </w:pPr>
    </w:p>
    <w:p w14:paraId="4701B452" w14:textId="4C06C090" w:rsidR="00372228" w:rsidRPr="00121AF1" w:rsidRDefault="00372228" w:rsidP="00CA7F4D">
      <w:pPr>
        <w:widowControl/>
        <w:autoSpaceDE/>
        <w:autoSpaceDN/>
        <w:adjustRightInd/>
        <w:ind w:left="-15" w:firstLine="15"/>
        <w:jc w:val="both"/>
        <w:rPr>
          <w:rFonts w:cs="Arial"/>
          <w:color w:val="000000"/>
          <w:sz w:val="22"/>
          <w:szCs w:val="22"/>
          <w:highlight w:val="yellow"/>
          <w:lang w:val="es-ES_tradnl"/>
        </w:rPr>
      </w:pPr>
    </w:p>
    <w:p w14:paraId="0F829BB3" w14:textId="538CE558" w:rsidR="00CA7F4D" w:rsidRPr="00121AF1" w:rsidRDefault="00CA7F4D" w:rsidP="0095794D">
      <w:pPr>
        <w:widowControl/>
        <w:autoSpaceDE/>
        <w:autoSpaceDN/>
        <w:adjustRightInd/>
        <w:ind w:left="-15"/>
        <w:jc w:val="both"/>
        <w:rPr>
          <w:rFonts w:cs="Arial"/>
          <w:color w:val="000000"/>
          <w:sz w:val="22"/>
          <w:szCs w:val="22"/>
          <w:lang w:val="es-ES_tradnl"/>
        </w:rPr>
      </w:pPr>
      <w:r w:rsidRPr="00121AF1">
        <w:rPr>
          <w:rFonts w:cs="Arial"/>
          <w:i/>
          <w:color w:val="000000"/>
          <w:sz w:val="22"/>
          <w:szCs w:val="22"/>
          <w:lang w:val="es-ES_tradnl"/>
        </w:rPr>
        <w:lastRenderedPageBreak/>
        <w:t>Recordando también</w:t>
      </w:r>
      <w:r w:rsidRPr="00121AF1">
        <w:rPr>
          <w:rFonts w:cs="Arial"/>
          <w:color w:val="000000"/>
          <w:sz w:val="22"/>
          <w:szCs w:val="22"/>
          <w:lang w:val="es-ES_tradnl"/>
        </w:rPr>
        <w:t xml:space="preserve"> que el Memor</w:t>
      </w:r>
      <w:r w:rsidR="00A470B2" w:rsidRPr="00121AF1">
        <w:rPr>
          <w:rFonts w:cs="Arial"/>
          <w:color w:val="000000"/>
          <w:sz w:val="22"/>
          <w:szCs w:val="22"/>
          <w:lang w:val="es-ES_tradnl"/>
        </w:rPr>
        <w:t>ando de Entendimiento sobre la conservación de las a</w:t>
      </w:r>
      <w:r w:rsidRPr="00121AF1">
        <w:rPr>
          <w:rFonts w:cs="Arial"/>
          <w:color w:val="000000"/>
          <w:sz w:val="22"/>
          <w:szCs w:val="22"/>
          <w:lang w:val="es-ES_tradnl"/>
        </w:rPr>
        <w:t>ves de presa migratorias en África y Eurasia destaca las muchas especies de rapaces migratorias de África y Eurasia con un estado de conservación desfavor</w:t>
      </w:r>
      <w:r w:rsidR="00B744BD" w:rsidRPr="00121AF1">
        <w:rPr>
          <w:rFonts w:cs="Arial"/>
          <w:color w:val="000000"/>
          <w:sz w:val="22"/>
          <w:szCs w:val="22"/>
          <w:lang w:val="es-ES_tradnl"/>
        </w:rPr>
        <w:t>able a nivel regional y/o mundial</w:t>
      </w:r>
      <w:r w:rsidRPr="00121AF1">
        <w:rPr>
          <w:rFonts w:cs="Arial"/>
          <w:color w:val="000000"/>
          <w:sz w:val="22"/>
          <w:szCs w:val="22"/>
          <w:lang w:val="es-ES_tradnl"/>
        </w:rPr>
        <w:t xml:space="preserve"> como resultado del envenenamiento; </w:t>
      </w:r>
    </w:p>
    <w:p w14:paraId="3891DFC9" w14:textId="18A81096" w:rsidR="00CD3799" w:rsidRPr="00121AF1" w:rsidRDefault="00CD3799" w:rsidP="00B744BD">
      <w:pPr>
        <w:widowControl/>
        <w:autoSpaceDE/>
        <w:autoSpaceDN/>
        <w:adjustRightInd/>
        <w:jc w:val="both"/>
        <w:rPr>
          <w:rFonts w:cs="Arial"/>
          <w:color w:val="000000"/>
          <w:sz w:val="22"/>
          <w:szCs w:val="22"/>
          <w:highlight w:val="yellow"/>
          <w:lang w:val="es-ES_tradnl"/>
        </w:rPr>
      </w:pPr>
    </w:p>
    <w:p w14:paraId="495EE1B6" w14:textId="698ECE27" w:rsidR="00D201B9" w:rsidRPr="00121AF1" w:rsidRDefault="00D201B9" w:rsidP="00D201B9">
      <w:pPr>
        <w:widowControl/>
        <w:autoSpaceDE/>
        <w:autoSpaceDN/>
        <w:adjustRightInd/>
        <w:jc w:val="both"/>
        <w:rPr>
          <w:rFonts w:cs="Arial"/>
          <w:color w:val="000000"/>
          <w:sz w:val="22"/>
          <w:szCs w:val="22"/>
          <w:u w:val="single"/>
          <w:lang w:val="es-ES_tradnl"/>
        </w:rPr>
      </w:pPr>
      <w:r w:rsidRPr="00121AF1">
        <w:rPr>
          <w:rFonts w:cs="Arial"/>
          <w:i/>
          <w:color w:val="000000"/>
          <w:sz w:val="22"/>
          <w:szCs w:val="22"/>
          <w:u w:val="single"/>
          <w:lang w:val="es-ES_tradnl"/>
        </w:rPr>
        <w:t xml:space="preserve">Reconociendo </w:t>
      </w:r>
      <w:r w:rsidRPr="00121AF1">
        <w:rPr>
          <w:rFonts w:cs="Arial"/>
          <w:color w:val="000000"/>
          <w:sz w:val="22"/>
          <w:szCs w:val="22"/>
          <w:u w:val="single"/>
          <w:lang w:val="es-ES_tradnl"/>
        </w:rPr>
        <w:t>la labor del Grupo de Trabajo sobre los Buitres y el desarrollo del Plan de A</w:t>
      </w:r>
      <w:r w:rsidR="001F5BCA" w:rsidRPr="00121AF1">
        <w:rPr>
          <w:rFonts w:cs="Arial"/>
          <w:color w:val="000000"/>
          <w:sz w:val="22"/>
          <w:szCs w:val="22"/>
          <w:u w:val="single"/>
          <w:lang w:val="es-ES_tradnl"/>
        </w:rPr>
        <w:t>c</w:t>
      </w:r>
      <w:r w:rsidRPr="00121AF1">
        <w:rPr>
          <w:rFonts w:cs="Arial"/>
          <w:color w:val="000000"/>
          <w:sz w:val="22"/>
          <w:szCs w:val="22"/>
          <w:u w:val="single"/>
          <w:lang w:val="es-ES_tradnl"/>
        </w:rPr>
        <w:t xml:space="preserve">ción </w:t>
      </w:r>
      <w:proofErr w:type="spellStart"/>
      <w:r w:rsidRPr="00121AF1">
        <w:rPr>
          <w:rFonts w:cs="Arial"/>
          <w:color w:val="000000"/>
          <w:sz w:val="22"/>
          <w:szCs w:val="22"/>
          <w:u w:val="single"/>
          <w:lang w:val="es-ES_tradnl"/>
        </w:rPr>
        <w:t>Multiespecie</w:t>
      </w:r>
      <w:proofErr w:type="spellEnd"/>
      <w:r w:rsidRPr="00121AF1">
        <w:rPr>
          <w:rFonts w:cs="Arial"/>
          <w:color w:val="000000"/>
          <w:sz w:val="22"/>
          <w:szCs w:val="22"/>
          <w:u w:val="single"/>
          <w:lang w:val="es-ES_tradnl"/>
        </w:rPr>
        <w:t xml:space="preserve"> para la conservación de los buitres de África y Eurasia (</w:t>
      </w:r>
      <w:proofErr w:type="spellStart"/>
      <w:r w:rsidRPr="00121AF1">
        <w:rPr>
          <w:rFonts w:cs="Arial"/>
          <w:color w:val="000000"/>
          <w:sz w:val="22"/>
          <w:szCs w:val="22"/>
          <w:u w:val="single"/>
          <w:lang w:val="es-ES_tradnl"/>
        </w:rPr>
        <w:t>PAMe</w:t>
      </w:r>
      <w:proofErr w:type="spellEnd"/>
      <w:r w:rsidRPr="00121AF1">
        <w:rPr>
          <w:rFonts w:cs="Arial"/>
          <w:color w:val="000000"/>
          <w:sz w:val="22"/>
          <w:szCs w:val="22"/>
          <w:u w:val="single"/>
          <w:lang w:val="es-ES_tradnl"/>
        </w:rPr>
        <w:t xml:space="preserve"> Buitres), el cual tiene por objetivo proporcionar un Plan de Acción estratégico integral </w:t>
      </w:r>
      <w:r w:rsidR="001F5BCA" w:rsidRPr="00121AF1">
        <w:rPr>
          <w:rFonts w:cs="Arial"/>
          <w:color w:val="000000"/>
          <w:sz w:val="22"/>
          <w:szCs w:val="22"/>
          <w:u w:val="single"/>
          <w:lang w:val="es-ES_tradnl"/>
        </w:rPr>
        <w:t>que cubra</w:t>
      </w:r>
      <w:r w:rsidRPr="00121AF1">
        <w:rPr>
          <w:rFonts w:cs="Arial"/>
          <w:color w:val="000000"/>
          <w:sz w:val="22"/>
          <w:szCs w:val="22"/>
          <w:u w:val="single"/>
          <w:lang w:val="es-ES_tradnl"/>
        </w:rPr>
        <w:t xml:space="preserve"> el rango geográfico de todos los 15 buitres migratorios del Viejo Mundo y promover acciones internacionales concertadas, colaborativas y coordinadas </w:t>
      </w:r>
      <w:r w:rsidR="001F5BCA" w:rsidRPr="00121AF1">
        <w:rPr>
          <w:rFonts w:cs="Arial"/>
          <w:color w:val="000000"/>
          <w:sz w:val="22"/>
          <w:szCs w:val="22"/>
          <w:u w:val="single"/>
          <w:lang w:val="es-ES_tradnl"/>
        </w:rPr>
        <w:t>para</w:t>
      </w:r>
      <w:r w:rsidRPr="00121AF1">
        <w:rPr>
          <w:rFonts w:cs="Arial"/>
          <w:color w:val="000000"/>
          <w:sz w:val="22"/>
          <w:szCs w:val="22"/>
          <w:u w:val="single"/>
          <w:lang w:val="es-ES_tradnl"/>
        </w:rPr>
        <w:t xml:space="preserve"> la recuperación de estas poblaciones </w:t>
      </w:r>
      <w:r w:rsidR="001F5BCA" w:rsidRPr="00121AF1">
        <w:rPr>
          <w:rFonts w:cs="Arial"/>
          <w:color w:val="000000"/>
          <w:sz w:val="22"/>
          <w:szCs w:val="22"/>
          <w:u w:val="single"/>
          <w:lang w:val="es-ES_tradnl"/>
        </w:rPr>
        <w:t>hasta</w:t>
      </w:r>
      <w:r w:rsidRPr="00121AF1">
        <w:rPr>
          <w:rFonts w:cs="Arial"/>
          <w:color w:val="000000"/>
          <w:sz w:val="22"/>
          <w:szCs w:val="22"/>
          <w:u w:val="single"/>
          <w:lang w:val="es-ES_tradnl"/>
        </w:rPr>
        <w:t xml:space="preserve"> </w:t>
      </w:r>
      <w:r w:rsidR="00AC2B23" w:rsidRPr="00121AF1">
        <w:rPr>
          <w:rFonts w:cs="Arial"/>
          <w:color w:val="000000"/>
          <w:sz w:val="22"/>
          <w:szCs w:val="22"/>
          <w:u w:val="single"/>
          <w:lang w:val="es-ES_tradnl"/>
        </w:rPr>
        <w:t xml:space="preserve">lograr </w:t>
      </w:r>
      <w:r w:rsidRPr="00121AF1">
        <w:rPr>
          <w:rFonts w:cs="Arial"/>
          <w:color w:val="000000"/>
          <w:sz w:val="22"/>
          <w:szCs w:val="22"/>
          <w:u w:val="single"/>
          <w:lang w:val="es-ES_tradnl"/>
        </w:rPr>
        <w:t xml:space="preserve">un estado favorable </w:t>
      </w:r>
      <w:r w:rsidR="00AC2B23" w:rsidRPr="00121AF1">
        <w:rPr>
          <w:rFonts w:cs="Arial"/>
          <w:color w:val="000000"/>
          <w:sz w:val="22"/>
          <w:szCs w:val="22"/>
          <w:u w:val="single"/>
          <w:lang w:val="es-ES_tradnl"/>
        </w:rPr>
        <w:t>en</w:t>
      </w:r>
      <w:r w:rsidRPr="00121AF1">
        <w:rPr>
          <w:rFonts w:cs="Arial"/>
          <w:color w:val="000000"/>
          <w:sz w:val="22"/>
          <w:szCs w:val="22"/>
          <w:u w:val="single"/>
          <w:lang w:val="es-ES_tradnl"/>
        </w:rPr>
        <w:t xml:space="preserve"> 2029;</w:t>
      </w:r>
    </w:p>
    <w:p w14:paraId="7CC9FC1F" w14:textId="26879E6A" w:rsidR="00372228" w:rsidRPr="00121AF1" w:rsidRDefault="00372228" w:rsidP="00372228">
      <w:pPr>
        <w:widowControl/>
        <w:autoSpaceDE/>
        <w:autoSpaceDN/>
        <w:adjustRightInd/>
        <w:rPr>
          <w:rFonts w:cs="Arial"/>
          <w:color w:val="000000"/>
          <w:sz w:val="22"/>
          <w:szCs w:val="22"/>
          <w:highlight w:val="yellow"/>
          <w:lang w:val="es-ES_tradnl"/>
        </w:rPr>
      </w:pPr>
    </w:p>
    <w:p w14:paraId="3C9F4BEC" w14:textId="77777777" w:rsidR="00CA7F4D" w:rsidRPr="00121AF1" w:rsidRDefault="00CA7F4D" w:rsidP="00356081">
      <w:pPr>
        <w:widowControl/>
        <w:autoSpaceDE/>
        <w:autoSpaceDN/>
        <w:adjustRightInd/>
        <w:ind w:left="-15"/>
        <w:jc w:val="both"/>
        <w:rPr>
          <w:rFonts w:cs="Arial"/>
          <w:color w:val="000000"/>
          <w:sz w:val="22"/>
          <w:szCs w:val="22"/>
          <w:lang w:val="es-ES_tradnl"/>
        </w:rPr>
      </w:pPr>
      <w:r w:rsidRPr="00121AF1">
        <w:rPr>
          <w:rFonts w:cs="Arial"/>
          <w:i/>
          <w:color w:val="000000"/>
          <w:sz w:val="22"/>
          <w:szCs w:val="22"/>
          <w:lang w:val="es-ES_tradnl"/>
        </w:rPr>
        <w:t>Tomando nota</w:t>
      </w:r>
      <w:r w:rsidRPr="00121AF1">
        <w:rPr>
          <w:rFonts w:cs="Arial"/>
          <w:color w:val="000000"/>
          <w:sz w:val="22"/>
          <w:szCs w:val="22"/>
          <w:lang w:val="es-ES_tradnl"/>
        </w:rPr>
        <w:t xml:space="preserve"> de los objetivos del Convenio de Rotterdam sobre el Procedimiento de consentimiento informado previo aplicable a ciertos plaguicidas y productos químicos objeto de comercio internacional, que promueve el uso ecológicamente racional de los productos químicos peligrosos y la responsabilidad compartida de proteger el medio ambiente de daños; </w:t>
      </w:r>
    </w:p>
    <w:p w14:paraId="37363A14" w14:textId="77777777" w:rsidR="00E57D14" w:rsidRPr="00121AF1" w:rsidRDefault="00E57D14" w:rsidP="0078760A">
      <w:pPr>
        <w:widowControl/>
        <w:autoSpaceDE/>
        <w:autoSpaceDN/>
        <w:adjustRightInd/>
        <w:ind w:left="-15"/>
        <w:jc w:val="both"/>
        <w:rPr>
          <w:rFonts w:cs="Arial"/>
          <w:i/>
          <w:color w:val="000000"/>
          <w:sz w:val="22"/>
          <w:szCs w:val="22"/>
          <w:lang w:val="es-ES_tradnl"/>
        </w:rPr>
      </w:pPr>
    </w:p>
    <w:p w14:paraId="1690512D" w14:textId="33828BF6" w:rsidR="00CA7F4D" w:rsidRPr="00121AF1" w:rsidRDefault="00CA7F4D" w:rsidP="0078760A">
      <w:pPr>
        <w:widowControl/>
        <w:autoSpaceDE/>
        <w:autoSpaceDN/>
        <w:adjustRightInd/>
        <w:ind w:left="-15"/>
        <w:jc w:val="both"/>
        <w:rPr>
          <w:rFonts w:cs="Arial"/>
          <w:color w:val="000000"/>
          <w:sz w:val="22"/>
          <w:szCs w:val="22"/>
          <w:lang w:val="es-ES_tradnl"/>
        </w:rPr>
      </w:pPr>
      <w:r w:rsidRPr="00121AF1">
        <w:rPr>
          <w:rFonts w:cs="Arial"/>
          <w:i/>
          <w:color w:val="000000"/>
          <w:sz w:val="22"/>
          <w:szCs w:val="22"/>
          <w:lang w:val="es-ES_tradnl"/>
        </w:rPr>
        <w:t>Tomando nota con satisfacción</w:t>
      </w:r>
      <w:r w:rsidRPr="00121AF1">
        <w:rPr>
          <w:rFonts w:cs="Arial"/>
          <w:color w:val="000000"/>
          <w:sz w:val="22"/>
          <w:szCs w:val="22"/>
          <w:lang w:val="es-ES_tradnl"/>
        </w:rPr>
        <w:t xml:space="preserve"> de la Recomendación 164 (2013), adoptada por el Comité Permanente de</w:t>
      </w:r>
      <w:r w:rsidR="001B608F" w:rsidRPr="00121AF1">
        <w:rPr>
          <w:rFonts w:cs="Arial"/>
          <w:color w:val="000000"/>
          <w:sz w:val="22"/>
          <w:szCs w:val="22"/>
          <w:lang w:val="es-ES_tradnl"/>
        </w:rPr>
        <w:t>l</w:t>
      </w:r>
      <w:r w:rsidRPr="00121AF1">
        <w:rPr>
          <w:rFonts w:cs="Arial"/>
          <w:color w:val="000000"/>
          <w:sz w:val="22"/>
          <w:szCs w:val="22"/>
          <w:lang w:val="es-ES_tradnl"/>
        </w:rPr>
        <w:t xml:space="preserve"> </w:t>
      </w:r>
      <w:r w:rsidR="001B608F" w:rsidRPr="00121AF1">
        <w:rPr>
          <w:rFonts w:cs="Arial"/>
          <w:color w:val="000000"/>
          <w:sz w:val="22"/>
          <w:szCs w:val="22"/>
          <w:lang w:val="es-ES_tradnl"/>
        </w:rPr>
        <w:t>Convenio relativo a la conservación de la vida silvestre y del medio n</w:t>
      </w:r>
      <w:r w:rsidRPr="00121AF1">
        <w:rPr>
          <w:rFonts w:cs="Arial"/>
          <w:color w:val="000000"/>
          <w:sz w:val="22"/>
          <w:szCs w:val="22"/>
          <w:lang w:val="es-ES_tradnl"/>
        </w:rPr>
        <w:t xml:space="preserve">atural </w:t>
      </w:r>
      <w:r w:rsidR="00DE2139" w:rsidRPr="00121AF1">
        <w:rPr>
          <w:rFonts w:cs="Arial"/>
          <w:color w:val="000000"/>
          <w:sz w:val="22"/>
          <w:szCs w:val="22"/>
          <w:lang w:val="es-ES_tradnl"/>
        </w:rPr>
        <w:t>de</w:t>
      </w:r>
      <w:r w:rsidR="001B608F" w:rsidRPr="00121AF1">
        <w:rPr>
          <w:rFonts w:cs="Arial"/>
          <w:color w:val="000000"/>
          <w:sz w:val="22"/>
          <w:szCs w:val="22"/>
          <w:lang w:val="es-ES_tradnl"/>
        </w:rPr>
        <w:t xml:space="preserve"> Europa</w:t>
      </w:r>
      <w:r w:rsidR="00F67435" w:rsidRPr="00121AF1">
        <w:rPr>
          <w:rFonts w:cs="Arial"/>
          <w:color w:val="000000"/>
          <w:sz w:val="22"/>
          <w:szCs w:val="22"/>
          <w:lang w:val="es-ES_tradnl"/>
        </w:rPr>
        <w:t xml:space="preserve"> </w:t>
      </w:r>
      <w:r w:rsidRPr="00121AF1">
        <w:rPr>
          <w:rFonts w:cs="Arial"/>
          <w:color w:val="000000"/>
          <w:sz w:val="22"/>
          <w:szCs w:val="22"/>
          <w:lang w:val="es-ES_tradnl"/>
        </w:rPr>
        <w:t>(Convenio de Berna), que plantea la preocupación con respecto al uso</w:t>
      </w:r>
      <w:r w:rsidR="00DE2139" w:rsidRPr="00121AF1">
        <w:rPr>
          <w:rFonts w:cs="Arial"/>
          <w:color w:val="000000"/>
          <w:sz w:val="22"/>
          <w:szCs w:val="22"/>
          <w:lang w:val="es-ES_tradnl"/>
        </w:rPr>
        <w:t xml:space="preserve"> extendido</w:t>
      </w:r>
      <w:r w:rsidRPr="00121AF1">
        <w:rPr>
          <w:rFonts w:cs="Arial"/>
          <w:color w:val="000000"/>
          <w:sz w:val="22"/>
          <w:szCs w:val="22"/>
          <w:lang w:val="es-ES_tradnl"/>
        </w:rPr>
        <w:t xml:space="preserve"> de venenos para matar especies protegidas, y pide un fortalecimiento de la cooperación para mejorar las acciones nacionales e internacionales a fin de eliminar esta perjudicial práctica; </w:t>
      </w:r>
    </w:p>
    <w:p w14:paraId="09202212" w14:textId="4B911C0D" w:rsidR="00372228" w:rsidRPr="00121AF1" w:rsidRDefault="00372228" w:rsidP="00CA7F4D">
      <w:pPr>
        <w:widowControl/>
        <w:autoSpaceDE/>
        <w:autoSpaceDN/>
        <w:adjustRightInd/>
        <w:ind w:left="-15" w:firstLine="15"/>
        <w:jc w:val="both"/>
        <w:rPr>
          <w:rFonts w:cs="Arial"/>
          <w:color w:val="000000"/>
          <w:sz w:val="22"/>
          <w:szCs w:val="22"/>
          <w:lang w:val="es-ES_tradnl"/>
        </w:rPr>
      </w:pPr>
    </w:p>
    <w:p w14:paraId="30512A6C" w14:textId="5DDBE5BB" w:rsidR="00CA7F4D" w:rsidRPr="00121AF1" w:rsidRDefault="00CA7F4D" w:rsidP="006257E9">
      <w:pPr>
        <w:widowControl/>
        <w:autoSpaceDE/>
        <w:autoSpaceDN/>
        <w:adjustRightInd/>
        <w:ind w:left="-15"/>
        <w:jc w:val="both"/>
        <w:rPr>
          <w:rFonts w:cs="Arial"/>
          <w:color w:val="000000"/>
          <w:sz w:val="22"/>
          <w:szCs w:val="22"/>
          <w:lang w:val="es-ES_tradnl"/>
        </w:rPr>
      </w:pPr>
      <w:r w:rsidRPr="00121AF1">
        <w:rPr>
          <w:rFonts w:cs="Arial"/>
          <w:i/>
          <w:color w:val="000000"/>
          <w:sz w:val="22"/>
          <w:szCs w:val="22"/>
          <w:lang w:val="es-ES_tradnl"/>
        </w:rPr>
        <w:t>Recordando</w:t>
      </w:r>
      <w:r w:rsidRPr="00121AF1">
        <w:rPr>
          <w:rFonts w:cs="Arial"/>
          <w:color w:val="000000"/>
          <w:sz w:val="22"/>
          <w:szCs w:val="22"/>
          <w:lang w:val="es-ES_tradnl"/>
        </w:rPr>
        <w:t xml:space="preserve"> la Resoluc</w:t>
      </w:r>
      <w:r w:rsidR="00121AF1">
        <w:rPr>
          <w:rFonts w:cs="Arial"/>
          <w:color w:val="000000"/>
          <w:sz w:val="22"/>
          <w:szCs w:val="22"/>
          <w:lang w:val="es-ES_tradnl"/>
        </w:rPr>
        <w:t xml:space="preserve">ión XI.12 de la Convención de </w:t>
      </w:r>
      <w:proofErr w:type="spellStart"/>
      <w:r w:rsidR="00121AF1">
        <w:rPr>
          <w:rFonts w:cs="Arial"/>
          <w:color w:val="000000"/>
          <w:sz w:val="22"/>
          <w:szCs w:val="22"/>
          <w:lang w:val="es-ES_tradnl"/>
        </w:rPr>
        <w:t>Rá</w:t>
      </w:r>
      <w:r w:rsidRPr="00121AF1">
        <w:rPr>
          <w:rFonts w:cs="Arial"/>
          <w:color w:val="000000"/>
          <w:sz w:val="22"/>
          <w:szCs w:val="22"/>
          <w:lang w:val="es-ES_tradnl"/>
        </w:rPr>
        <w:t>msar</w:t>
      </w:r>
      <w:proofErr w:type="spellEnd"/>
      <w:r w:rsidRPr="00121AF1">
        <w:rPr>
          <w:rFonts w:cs="Arial"/>
          <w:color w:val="000000"/>
          <w:sz w:val="22"/>
          <w:szCs w:val="22"/>
          <w:lang w:val="es-ES_tradnl"/>
        </w:rPr>
        <w:t xml:space="preserve"> sobre enfoques </w:t>
      </w:r>
      <w:proofErr w:type="spellStart"/>
      <w:r w:rsidRPr="00121AF1">
        <w:rPr>
          <w:rFonts w:cs="Arial"/>
          <w:color w:val="000000"/>
          <w:sz w:val="22"/>
          <w:szCs w:val="22"/>
          <w:lang w:val="es-ES_tradnl"/>
        </w:rPr>
        <w:t>ecosistémicos</w:t>
      </w:r>
      <w:proofErr w:type="spellEnd"/>
      <w:r w:rsidRPr="00121AF1">
        <w:rPr>
          <w:rFonts w:cs="Arial"/>
          <w:color w:val="000000"/>
          <w:sz w:val="22"/>
          <w:szCs w:val="22"/>
          <w:lang w:val="es-ES_tradnl"/>
        </w:rPr>
        <w:t xml:space="preserve"> para los humedales y la salud, que reconoce la inter</w:t>
      </w:r>
      <w:r w:rsidR="00EE0B19" w:rsidRPr="00121AF1">
        <w:rPr>
          <w:rFonts w:cs="Arial"/>
          <w:color w:val="000000"/>
          <w:sz w:val="22"/>
          <w:szCs w:val="22"/>
          <w:lang w:val="es-ES_tradnl"/>
        </w:rPr>
        <w:t>acción entre las enfermedades -</w:t>
      </w:r>
      <w:r w:rsidRPr="00121AF1">
        <w:rPr>
          <w:rFonts w:cs="Arial"/>
          <w:color w:val="000000"/>
          <w:sz w:val="22"/>
          <w:szCs w:val="22"/>
          <w:lang w:val="es-ES_tradnl"/>
        </w:rPr>
        <w:t>inc</w:t>
      </w:r>
      <w:r w:rsidR="00EE0B19" w:rsidRPr="00121AF1">
        <w:rPr>
          <w:rFonts w:cs="Arial"/>
          <w:color w:val="000000"/>
          <w:sz w:val="22"/>
          <w:szCs w:val="22"/>
          <w:lang w:val="es-ES_tradnl"/>
        </w:rPr>
        <w:t>luyendo el envenenamiento</w:t>
      </w:r>
      <w:r w:rsidRPr="00121AF1">
        <w:rPr>
          <w:rFonts w:cs="Arial"/>
          <w:color w:val="000000"/>
          <w:sz w:val="22"/>
          <w:szCs w:val="22"/>
          <w:lang w:val="es-ES_tradnl"/>
        </w:rPr>
        <w:t xml:space="preserve">- y la fauna silvestre, los humanos y los animales domesticados, y </w:t>
      </w:r>
      <w:r w:rsidR="00CC1F23" w:rsidRPr="00121AF1">
        <w:rPr>
          <w:rFonts w:cs="Arial"/>
          <w:color w:val="000000"/>
          <w:sz w:val="22"/>
          <w:szCs w:val="22"/>
          <w:lang w:val="es-ES_tradnl"/>
        </w:rPr>
        <w:t>que destacaba</w:t>
      </w:r>
      <w:r w:rsidRPr="00121AF1">
        <w:rPr>
          <w:rFonts w:cs="Arial"/>
          <w:color w:val="000000"/>
          <w:sz w:val="22"/>
          <w:szCs w:val="22"/>
          <w:lang w:val="es-ES_tradnl"/>
        </w:rPr>
        <w:t xml:space="preserve"> la urgente necesidad de garantizar que las</w:t>
      </w:r>
      <w:r w:rsidR="00CC1F23" w:rsidRPr="00121AF1">
        <w:rPr>
          <w:rFonts w:cs="Arial"/>
          <w:color w:val="000000"/>
          <w:sz w:val="22"/>
          <w:szCs w:val="22"/>
          <w:lang w:val="es-ES_tradnl"/>
        </w:rPr>
        <w:t xml:space="preserve"> respuestas políticas se integre</w:t>
      </w:r>
      <w:r w:rsidRPr="00121AF1">
        <w:rPr>
          <w:rFonts w:cs="Arial"/>
          <w:color w:val="000000"/>
          <w:sz w:val="22"/>
          <w:szCs w:val="22"/>
          <w:lang w:val="es-ES_tradnl"/>
        </w:rPr>
        <w:t xml:space="preserve">n mejor en </w:t>
      </w:r>
      <w:r w:rsidR="00CC1F23" w:rsidRPr="00121AF1">
        <w:rPr>
          <w:rFonts w:cs="Arial"/>
          <w:color w:val="000000"/>
          <w:sz w:val="22"/>
          <w:szCs w:val="22"/>
          <w:lang w:val="es-ES_tradnl"/>
        </w:rPr>
        <w:t>la propuesta</w:t>
      </w:r>
      <w:r w:rsidRPr="00121AF1">
        <w:rPr>
          <w:rFonts w:cs="Arial"/>
          <w:color w:val="000000"/>
          <w:sz w:val="22"/>
          <w:szCs w:val="22"/>
          <w:lang w:val="es-ES_tradnl"/>
        </w:rPr>
        <w:t xml:space="preserve"> ‘</w:t>
      </w:r>
      <w:proofErr w:type="spellStart"/>
      <w:r w:rsidRPr="00121AF1">
        <w:rPr>
          <w:rFonts w:cs="Arial"/>
          <w:color w:val="000000"/>
          <w:sz w:val="22"/>
          <w:szCs w:val="22"/>
          <w:lang w:val="es-ES_tradnl"/>
        </w:rPr>
        <w:t>One</w:t>
      </w:r>
      <w:proofErr w:type="spellEnd"/>
      <w:r w:rsidRPr="00121AF1">
        <w:rPr>
          <w:rFonts w:cs="Arial"/>
          <w:color w:val="000000"/>
          <w:sz w:val="22"/>
          <w:szCs w:val="22"/>
          <w:lang w:val="es-ES_tradnl"/>
        </w:rPr>
        <w:t xml:space="preserve"> </w:t>
      </w:r>
      <w:proofErr w:type="spellStart"/>
      <w:r w:rsidRPr="00121AF1">
        <w:rPr>
          <w:rFonts w:cs="Arial"/>
          <w:color w:val="000000"/>
          <w:sz w:val="22"/>
          <w:szCs w:val="22"/>
          <w:lang w:val="es-ES_tradnl"/>
        </w:rPr>
        <w:t>Health</w:t>
      </w:r>
      <w:proofErr w:type="spellEnd"/>
      <w:r w:rsidRPr="00121AF1">
        <w:rPr>
          <w:rFonts w:cs="Arial"/>
          <w:color w:val="000000"/>
          <w:sz w:val="22"/>
          <w:szCs w:val="22"/>
          <w:lang w:val="es-ES_tradnl"/>
        </w:rPr>
        <w:t xml:space="preserve">’ (Una Salud) en todos estos sectores a fin de obtener resultados más eficaces; </w:t>
      </w:r>
    </w:p>
    <w:p w14:paraId="73A5E8BD" w14:textId="0F41FDE8" w:rsidR="009F5581" w:rsidRPr="00121AF1" w:rsidRDefault="009F5581" w:rsidP="00372228">
      <w:pPr>
        <w:widowControl/>
        <w:autoSpaceDE/>
        <w:autoSpaceDN/>
        <w:adjustRightInd/>
        <w:ind w:left="-15" w:firstLine="720"/>
        <w:jc w:val="both"/>
        <w:rPr>
          <w:rFonts w:cs="Arial"/>
          <w:color w:val="000000"/>
          <w:sz w:val="22"/>
          <w:szCs w:val="22"/>
          <w:highlight w:val="yellow"/>
          <w:lang w:val="es-ES_tradnl"/>
        </w:rPr>
      </w:pPr>
    </w:p>
    <w:p w14:paraId="591FF168" w14:textId="628682EF" w:rsidR="00F36A28" w:rsidRPr="00121AF1" w:rsidRDefault="00F36A28" w:rsidP="00CC4D32">
      <w:pPr>
        <w:widowControl/>
        <w:autoSpaceDE/>
        <w:autoSpaceDN/>
        <w:adjustRightInd/>
        <w:ind w:left="-15" w:firstLine="15"/>
        <w:jc w:val="both"/>
        <w:rPr>
          <w:rFonts w:cs="Arial"/>
          <w:color w:val="000000"/>
          <w:sz w:val="22"/>
          <w:szCs w:val="22"/>
          <w:u w:val="single"/>
          <w:lang w:val="es-ES_tradnl"/>
        </w:rPr>
      </w:pPr>
      <w:r w:rsidRPr="00121AF1">
        <w:rPr>
          <w:rFonts w:cs="Arial"/>
          <w:i/>
          <w:color w:val="000000"/>
          <w:sz w:val="22"/>
          <w:szCs w:val="22"/>
          <w:u w:val="single"/>
          <w:lang w:val="es-ES_tradnl"/>
        </w:rPr>
        <w:t xml:space="preserve">Recordado </w:t>
      </w:r>
      <w:r w:rsidRPr="00121AF1">
        <w:rPr>
          <w:rFonts w:cs="Arial"/>
          <w:color w:val="000000"/>
          <w:sz w:val="22"/>
          <w:szCs w:val="22"/>
          <w:u w:val="single"/>
          <w:lang w:val="es-ES_tradnl"/>
        </w:rPr>
        <w:t>las Resoluciones del Congreso Mundial de Conservación de la Unión Internacional para la Conservación de la Naturaleza (UICN) WCC-2016-Res-014</w:t>
      </w:r>
      <w:r w:rsidR="00A95F6E" w:rsidRPr="00121AF1">
        <w:rPr>
          <w:rFonts w:cs="Arial"/>
          <w:color w:val="000000"/>
          <w:sz w:val="22"/>
          <w:szCs w:val="22"/>
          <w:u w:val="single"/>
          <w:lang w:val="es-ES_tradnl"/>
        </w:rPr>
        <w:t xml:space="preserve"> sobre la lucha contra el envenenamiento ilegal de la fauna, WCC-2016-Res-022</w:t>
      </w:r>
      <w:r w:rsidR="006F1E1C" w:rsidRPr="00121AF1">
        <w:rPr>
          <w:rFonts w:cs="Arial"/>
          <w:color w:val="000000"/>
          <w:sz w:val="22"/>
          <w:szCs w:val="22"/>
          <w:u w:val="single"/>
          <w:lang w:val="es-ES_tradnl"/>
        </w:rPr>
        <w:t xml:space="preserve"> sobre medidas de conservación para los buitres, incluyendo la prohibición del uso de diclofenaco veterinario, y WCC-2016-Res-082 sobre el camino a seguir para abordar el problema del uso de munición de plomo en la caza;</w:t>
      </w:r>
    </w:p>
    <w:p w14:paraId="35D4426C" w14:textId="77777777" w:rsidR="00312172" w:rsidRPr="00121AF1" w:rsidRDefault="00312172" w:rsidP="00372228">
      <w:pPr>
        <w:widowControl/>
        <w:autoSpaceDE/>
        <w:autoSpaceDN/>
        <w:adjustRightInd/>
        <w:ind w:left="-15" w:firstLine="720"/>
        <w:jc w:val="both"/>
        <w:rPr>
          <w:rFonts w:cs="Arial"/>
          <w:i/>
          <w:color w:val="000000"/>
          <w:sz w:val="22"/>
          <w:szCs w:val="22"/>
          <w:highlight w:val="yellow"/>
          <w:u w:val="single"/>
          <w:lang w:val="es-ES_tradnl"/>
        </w:rPr>
      </w:pPr>
    </w:p>
    <w:p w14:paraId="79BF6209" w14:textId="7FF926C7" w:rsidR="000C60E2" w:rsidRPr="00121AF1" w:rsidRDefault="002A3363" w:rsidP="000C60E2">
      <w:pPr>
        <w:widowControl/>
        <w:autoSpaceDE/>
        <w:autoSpaceDN/>
        <w:adjustRightInd/>
        <w:jc w:val="both"/>
        <w:rPr>
          <w:rFonts w:cs="Arial"/>
          <w:color w:val="000000"/>
          <w:sz w:val="22"/>
          <w:szCs w:val="22"/>
          <w:u w:val="single"/>
          <w:lang w:val="es-ES_tradnl"/>
        </w:rPr>
      </w:pPr>
      <w:r w:rsidRPr="00121AF1">
        <w:rPr>
          <w:rFonts w:cs="Arial"/>
          <w:i/>
          <w:color w:val="000000"/>
          <w:sz w:val="22"/>
          <w:szCs w:val="22"/>
          <w:u w:val="single"/>
          <w:lang w:val="es-ES_tradnl"/>
        </w:rPr>
        <w:t>Advirtiendo</w:t>
      </w:r>
      <w:r w:rsidR="000C60E2" w:rsidRPr="00121AF1">
        <w:rPr>
          <w:rFonts w:cs="Arial"/>
          <w:i/>
          <w:color w:val="000000"/>
          <w:sz w:val="22"/>
          <w:szCs w:val="22"/>
          <w:u w:val="single"/>
          <w:lang w:val="es-ES_tradnl"/>
        </w:rPr>
        <w:t xml:space="preserve"> </w:t>
      </w:r>
      <w:r w:rsidR="000C60E2" w:rsidRPr="00121AF1">
        <w:rPr>
          <w:rFonts w:cs="Arial"/>
          <w:color w:val="000000"/>
          <w:sz w:val="22"/>
          <w:szCs w:val="22"/>
          <w:u w:val="single"/>
          <w:lang w:val="es-ES_tradnl"/>
        </w:rPr>
        <w:t>que el envenenamiento es un problema que afecta ta</w:t>
      </w:r>
      <w:r w:rsidR="00D23357" w:rsidRPr="00121AF1">
        <w:rPr>
          <w:rFonts w:cs="Arial"/>
          <w:color w:val="000000"/>
          <w:sz w:val="22"/>
          <w:szCs w:val="22"/>
          <w:u w:val="single"/>
          <w:lang w:val="es-ES_tradnl"/>
        </w:rPr>
        <w:t>mbién a otros taxones a parte d</w:t>
      </w:r>
      <w:r w:rsidR="000C60E2" w:rsidRPr="00121AF1">
        <w:rPr>
          <w:rFonts w:cs="Arial"/>
          <w:color w:val="000000"/>
          <w:sz w:val="22"/>
          <w:szCs w:val="22"/>
          <w:u w:val="single"/>
          <w:lang w:val="es-ES_tradnl"/>
        </w:rPr>
        <w:t>e</w:t>
      </w:r>
      <w:r w:rsidR="00D23357" w:rsidRPr="00121AF1">
        <w:rPr>
          <w:rFonts w:cs="Arial"/>
          <w:color w:val="000000"/>
          <w:sz w:val="22"/>
          <w:szCs w:val="22"/>
          <w:u w:val="single"/>
          <w:lang w:val="es-ES_tradnl"/>
        </w:rPr>
        <w:t xml:space="preserve"> </w:t>
      </w:r>
      <w:r w:rsidR="000C60E2" w:rsidRPr="00121AF1">
        <w:rPr>
          <w:rFonts w:cs="Arial"/>
          <w:color w:val="000000"/>
          <w:sz w:val="22"/>
          <w:szCs w:val="22"/>
          <w:u w:val="single"/>
          <w:lang w:val="es-ES_tradnl"/>
        </w:rPr>
        <w:t xml:space="preserve">las aves, y </w:t>
      </w:r>
      <w:r w:rsidR="000C60E2" w:rsidRPr="00121AF1">
        <w:rPr>
          <w:rFonts w:cs="Arial"/>
          <w:i/>
          <w:color w:val="000000"/>
          <w:sz w:val="22"/>
          <w:szCs w:val="22"/>
          <w:u w:val="single"/>
          <w:lang w:val="es-ES_tradnl"/>
        </w:rPr>
        <w:t>destacando</w:t>
      </w:r>
      <w:r w:rsidR="000C60E2" w:rsidRPr="00121AF1">
        <w:rPr>
          <w:rFonts w:cs="Arial"/>
          <w:color w:val="000000"/>
          <w:sz w:val="22"/>
          <w:szCs w:val="22"/>
          <w:u w:val="single"/>
          <w:lang w:val="es-ES_tradnl"/>
        </w:rPr>
        <w:t xml:space="preserve"> la i</w:t>
      </w:r>
      <w:r w:rsidR="00D23357" w:rsidRPr="00121AF1">
        <w:rPr>
          <w:rFonts w:cs="Arial"/>
          <w:color w:val="000000"/>
          <w:sz w:val="22"/>
          <w:szCs w:val="22"/>
          <w:u w:val="single"/>
          <w:lang w:val="es-ES_tradnl"/>
        </w:rPr>
        <w:t xml:space="preserve">mportancia de un estudio global del impacto de esta causa </w:t>
      </w:r>
      <w:r w:rsidR="00E76251" w:rsidRPr="00121AF1">
        <w:rPr>
          <w:rFonts w:cs="Arial"/>
          <w:color w:val="000000"/>
          <w:sz w:val="22"/>
          <w:szCs w:val="22"/>
          <w:u w:val="single"/>
          <w:lang w:val="es-ES_tradnl"/>
        </w:rPr>
        <w:t>d</w:t>
      </w:r>
      <w:r w:rsidR="00D23357" w:rsidRPr="00121AF1">
        <w:rPr>
          <w:rFonts w:cs="Arial"/>
          <w:color w:val="000000"/>
          <w:sz w:val="22"/>
          <w:szCs w:val="22"/>
          <w:u w:val="single"/>
          <w:lang w:val="es-ES_tradnl"/>
        </w:rPr>
        <w:t>e mortalidad para la fauna;</w:t>
      </w:r>
    </w:p>
    <w:p w14:paraId="7CDB8B91" w14:textId="1451B015" w:rsidR="00372228" w:rsidRPr="00121AF1" w:rsidRDefault="00372228" w:rsidP="00251B8B">
      <w:pPr>
        <w:widowControl/>
        <w:autoSpaceDE/>
        <w:autoSpaceDN/>
        <w:adjustRightInd/>
        <w:ind w:left="-15" w:firstLine="15"/>
        <w:jc w:val="both"/>
        <w:rPr>
          <w:rFonts w:cs="Arial"/>
          <w:color w:val="000000"/>
          <w:sz w:val="22"/>
          <w:szCs w:val="22"/>
          <w:lang w:val="es-ES_tradnl"/>
        </w:rPr>
      </w:pPr>
    </w:p>
    <w:p w14:paraId="6856C141" w14:textId="453EF5E5" w:rsidR="00251B8B" w:rsidRPr="00121AF1" w:rsidRDefault="00251B8B" w:rsidP="00735F46">
      <w:pPr>
        <w:widowControl/>
        <w:autoSpaceDE/>
        <w:autoSpaceDN/>
        <w:adjustRightInd/>
        <w:ind w:left="-15"/>
        <w:jc w:val="both"/>
        <w:rPr>
          <w:rFonts w:cs="Arial"/>
          <w:color w:val="000000"/>
          <w:sz w:val="22"/>
          <w:szCs w:val="22"/>
          <w:lang w:val="es-ES_tradnl"/>
        </w:rPr>
      </w:pPr>
      <w:r w:rsidRPr="00121AF1">
        <w:rPr>
          <w:rFonts w:cs="Arial"/>
          <w:i/>
          <w:color w:val="000000"/>
          <w:sz w:val="22"/>
          <w:szCs w:val="22"/>
          <w:lang w:val="es-ES_tradnl"/>
        </w:rPr>
        <w:t>Reconociendo</w:t>
      </w:r>
      <w:r w:rsidRPr="00121AF1">
        <w:rPr>
          <w:rFonts w:cs="Arial"/>
          <w:color w:val="000000"/>
          <w:sz w:val="22"/>
          <w:szCs w:val="22"/>
          <w:lang w:val="es-ES_tradnl"/>
        </w:rPr>
        <w:t xml:space="preserve"> que, si bien las actividades asociadas con algunas sustancias tóxicas para las aves pueden tener un significado social y/o económico, tales como la protección de los cultivos agrícolas de las plagas, la experiencia demuestra que las estrategias para minimizar y prevenir el riesgo de envenenamiento de aves pueden ser implementadas, no obstante, de manera sostenible y ofrecer beneficios como la prestación de servicios </w:t>
      </w:r>
      <w:r w:rsidR="007A587C" w:rsidRPr="00121AF1">
        <w:rPr>
          <w:rFonts w:cs="Arial"/>
          <w:color w:val="000000"/>
          <w:sz w:val="22"/>
          <w:szCs w:val="22"/>
          <w:lang w:val="es-ES_tradnl"/>
        </w:rPr>
        <w:t xml:space="preserve">más amplios </w:t>
      </w:r>
      <w:r w:rsidRPr="00121AF1">
        <w:rPr>
          <w:rFonts w:cs="Arial"/>
          <w:color w:val="000000"/>
          <w:sz w:val="22"/>
          <w:szCs w:val="22"/>
          <w:lang w:val="es-ES_tradnl"/>
        </w:rPr>
        <w:t xml:space="preserve">de los ecosistemas; </w:t>
      </w:r>
    </w:p>
    <w:p w14:paraId="701F8D3A" w14:textId="1B6C346D" w:rsidR="00372228" w:rsidRPr="00121AF1" w:rsidRDefault="00372228" w:rsidP="009F5581">
      <w:pPr>
        <w:widowControl/>
        <w:autoSpaceDE/>
        <w:autoSpaceDN/>
        <w:adjustRightInd/>
        <w:jc w:val="both"/>
        <w:rPr>
          <w:rFonts w:cs="Arial"/>
          <w:color w:val="000000"/>
          <w:sz w:val="22"/>
          <w:szCs w:val="22"/>
          <w:highlight w:val="yellow"/>
          <w:lang w:val="es-ES_tradnl"/>
        </w:rPr>
      </w:pPr>
    </w:p>
    <w:p w14:paraId="13287A11" w14:textId="38E8B064" w:rsidR="005C633E" w:rsidRPr="00121AF1" w:rsidRDefault="002A3363" w:rsidP="00251B8B">
      <w:pPr>
        <w:widowControl/>
        <w:autoSpaceDE/>
        <w:autoSpaceDN/>
        <w:adjustRightInd/>
        <w:jc w:val="both"/>
        <w:rPr>
          <w:rFonts w:cs="Arial"/>
          <w:color w:val="000000"/>
          <w:sz w:val="22"/>
          <w:szCs w:val="22"/>
          <w:u w:val="single"/>
          <w:lang w:val="es-ES_tradnl"/>
        </w:rPr>
      </w:pPr>
      <w:r w:rsidRPr="00121AF1">
        <w:rPr>
          <w:rFonts w:cs="Arial"/>
          <w:i/>
          <w:color w:val="000000"/>
          <w:sz w:val="22"/>
          <w:szCs w:val="22"/>
          <w:u w:val="single"/>
          <w:lang w:val="es-ES_tradnl"/>
        </w:rPr>
        <w:t xml:space="preserve">Advirtiendo </w:t>
      </w:r>
      <w:r w:rsidR="009F4316" w:rsidRPr="00121AF1">
        <w:rPr>
          <w:rFonts w:cs="Arial"/>
          <w:color w:val="000000"/>
          <w:sz w:val="22"/>
          <w:szCs w:val="22"/>
          <w:u w:val="single"/>
          <w:lang w:val="es-ES_tradnl"/>
        </w:rPr>
        <w:t xml:space="preserve">que el Informe </w:t>
      </w:r>
      <w:r w:rsidR="002D61C8" w:rsidRPr="00121AF1">
        <w:rPr>
          <w:rFonts w:cs="Arial"/>
          <w:color w:val="000000"/>
          <w:sz w:val="22"/>
          <w:szCs w:val="22"/>
          <w:u w:val="single"/>
          <w:lang w:val="es-ES_tradnl"/>
        </w:rPr>
        <w:t xml:space="preserve">del Relator Especial sobre el derecho a </w:t>
      </w:r>
      <w:r w:rsidR="00A42C68" w:rsidRPr="00121AF1">
        <w:rPr>
          <w:rFonts w:cs="Arial"/>
          <w:color w:val="000000"/>
          <w:sz w:val="22"/>
          <w:szCs w:val="22"/>
          <w:u w:val="single"/>
          <w:lang w:val="es-ES_tradnl"/>
        </w:rPr>
        <w:t>los alimentos</w:t>
      </w:r>
      <w:r w:rsidR="008864F1" w:rsidRPr="00121AF1">
        <w:rPr>
          <w:rFonts w:cs="Arial"/>
          <w:color w:val="000000"/>
          <w:sz w:val="22"/>
          <w:szCs w:val="22"/>
          <w:u w:val="single"/>
          <w:lang w:val="es-ES_tradnl"/>
        </w:rPr>
        <w:t xml:space="preserve"> </w:t>
      </w:r>
      <w:r w:rsidR="002D61C8" w:rsidRPr="00121AF1">
        <w:rPr>
          <w:rFonts w:cs="Arial"/>
          <w:color w:val="000000"/>
          <w:sz w:val="22"/>
          <w:szCs w:val="22"/>
          <w:u w:val="single"/>
          <w:lang w:val="es-ES_tradnl"/>
        </w:rPr>
        <w:t xml:space="preserve">transmitido al Consejo de Derechos Humanos de la Asamblea General de la ONU </w:t>
      </w:r>
      <w:r w:rsidR="002D61C8" w:rsidRPr="00121AF1">
        <w:rPr>
          <w:rFonts w:cs="Arial"/>
          <w:bCs/>
          <w:color w:val="000000"/>
          <w:sz w:val="22"/>
          <w:szCs w:val="22"/>
          <w:u w:val="single"/>
          <w:lang w:val="es-ES_tradnl"/>
        </w:rPr>
        <w:t xml:space="preserve">(A/HRC/34/48), el cual destaca los impactos adversos de los pesticidas empleados en la agricultora sobre los derechos humanos, </w:t>
      </w:r>
      <w:r w:rsidR="00DD0C27" w:rsidRPr="00121AF1">
        <w:rPr>
          <w:rFonts w:cs="Arial"/>
          <w:bCs/>
          <w:color w:val="000000"/>
          <w:sz w:val="22"/>
          <w:szCs w:val="22"/>
          <w:u w:val="single"/>
          <w:lang w:val="es-ES_tradnl"/>
        </w:rPr>
        <w:t xml:space="preserve">las consecuencias negativas de las prácticas pesticidas sobre la salud humana, el medio ambiente y la sociedad, que no fueron suficientemente denunciados y </w:t>
      </w:r>
      <w:r w:rsidR="00602C65" w:rsidRPr="00121AF1">
        <w:rPr>
          <w:rFonts w:cs="Arial"/>
          <w:bCs/>
          <w:color w:val="000000"/>
          <w:sz w:val="22"/>
          <w:szCs w:val="22"/>
          <w:u w:val="single"/>
          <w:lang w:val="es-ES_tradnl"/>
        </w:rPr>
        <w:t xml:space="preserve">estudiados y permanecieron </w:t>
      </w:r>
      <w:r w:rsidR="005254FE" w:rsidRPr="00121AF1">
        <w:rPr>
          <w:rFonts w:cs="Arial"/>
          <w:bCs/>
          <w:color w:val="000000"/>
          <w:sz w:val="22"/>
          <w:szCs w:val="22"/>
          <w:u w:val="single"/>
          <w:lang w:val="es-ES_tradnl"/>
        </w:rPr>
        <w:t>en la sombra de la estrecha visión</w:t>
      </w:r>
      <w:r w:rsidR="00DD0C27" w:rsidRPr="00121AF1">
        <w:rPr>
          <w:rFonts w:cs="Arial"/>
          <w:bCs/>
          <w:color w:val="000000"/>
          <w:sz w:val="22"/>
          <w:szCs w:val="22"/>
          <w:u w:val="single"/>
          <w:lang w:val="es-ES_tradnl"/>
        </w:rPr>
        <w:t xml:space="preserve"> prevaleciente </w:t>
      </w:r>
      <w:r w:rsidR="005254FE" w:rsidRPr="00121AF1">
        <w:rPr>
          <w:rFonts w:cs="Arial"/>
          <w:bCs/>
          <w:color w:val="000000"/>
          <w:sz w:val="22"/>
          <w:szCs w:val="22"/>
          <w:u w:val="single"/>
          <w:lang w:val="es-ES_tradnl"/>
        </w:rPr>
        <w:t>de</w:t>
      </w:r>
      <w:r w:rsidR="00DD0C27" w:rsidRPr="00121AF1">
        <w:rPr>
          <w:rFonts w:cs="Arial"/>
          <w:bCs/>
          <w:color w:val="000000"/>
          <w:sz w:val="22"/>
          <w:szCs w:val="22"/>
          <w:u w:val="single"/>
          <w:lang w:val="es-ES_tradnl"/>
        </w:rPr>
        <w:t xml:space="preserve"> la “seguridad alimentar</w:t>
      </w:r>
      <w:r w:rsidR="006D65EF" w:rsidRPr="00121AF1">
        <w:rPr>
          <w:rFonts w:cs="Arial"/>
          <w:bCs/>
          <w:color w:val="000000"/>
          <w:sz w:val="22"/>
          <w:szCs w:val="22"/>
          <w:u w:val="single"/>
          <w:lang w:val="es-ES_tradnl"/>
        </w:rPr>
        <w:t>i</w:t>
      </w:r>
      <w:r w:rsidR="00DD0C27" w:rsidRPr="00121AF1">
        <w:rPr>
          <w:rFonts w:cs="Arial"/>
          <w:bCs/>
          <w:color w:val="000000"/>
          <w:sz w:val="22"/>
          <w:szCs w:val="22"/>
          <w:u w:val="single"/>
          <w:lang w:val="es-ES_tradnl"/>
        </w:rPr>
        <w:t>a”; y sus recomendac</w:t>
      </w:r>
      <w:r w:rsidR="00444ACB" w:rsidRPr="00121AF1">
        <w:rPr>
          <w:rFonts w:cs="Arial"/>
          <w:bCs/>
          <w:color w:val="000000"/>
          <w:sz w:val="22"/>
          <w:szCs w:val="22"/>
          <w:u w:val="single"/>
          <w:lang w:val="es-ES_tradnl"/>
        </w:rPr>
        <w:t>iones sobre la regulación de pes</w:t>
      </w:r>
      <w:r w:rsidR="00DD0C27" w:rsidRPr="00121AF1">
        <w:rPr>
          <w:rFonts w:cs="Arial"/>
          <w:bCs/>
          <w:color w:val="000000"/>
          <w:sz w:val="22"/>
          <w:szCs w:val="22"/>
          <w:u w:val="single"/>
          <w:lang w:val="es-ES_tradnl"/>
        </w:rPr>
        <w:t>ticidas peligrosos y la promoción de la agroecología como alternativa al uso extensivo de pesticidas;</w:t>
      </w:r>
    </w:p>
    <w:p w14:paraId="601A1F3A" w14:textId="77777777" w:rsidR="00291047" w:rsidRDefault="00291047" w:rsidP="00251B8B">
      <w:pPr>
        <w:widowControl/>
        <w:autoSpaceDE/>
        <w:autoSpaceDN/>
        <w:adjustRightInd/>
        <w:jc w:val="both"/>
        <w:rPr>
          <w:rFonts w:cs="Arial"/>
          <w:i/>
          <w:color w:val="000000"/>
          <w:sz w:val="22"/>
          <w:szCs w:val="22"/>
          <w:lang w:val="es-ES_tradnl"/>
        </w:rPr>
      </w:pPr>
    </w:p>
    <w:p w14:paraId="280EC40C" w14:textId="77777777" w:rsidR="00251B8B" w:rsidRPr="00121AF1" w:rsidRDefault="00251B8B" w:rsidP="00251B8B">
      <w:pPr>
        <w:widowControl/>
        <w:autoSpaceDE/>
        <w:autoSpaceDN/>
        <w:adjustRightInd/>
        <w:jc w:val="both"/>
        <w:rPr>
          <w:rFonts w:cs="Arial"/>
          <w:color w:val="000000"/>
          <w:sz w:val="22"/>
          <w:szCs w:val="22"/>
          <w:lang w:val="es-ES_tradnl"/>
        </w:rPr>
      </w:pPr>
      <w:r w:rsidRPr="00121AF1">
        <w:rPr>
          <w:rFonts w:cs="Arial"/>
          <w:i/>
          <w:color w:val="000000"/>
          <w:sz w:val="22"/>
          <w:szCs w:val="22"/>
          <w:lang w:val="es-ES_tradnl"/>
        </w:rPr>
        <w:lastRenderedPageBreak/>
        <w:t>Reconociendo</w:t>
      </w:r>
      <w:r w:rsidRPr="00121AF1">
        <w:rPr>
          <w:rFonts w:cs="Arial"/>
          <w:color w:val="000000"/>
          <w:sz w:val="22"/>
          <w:szCs w:val="22"/>
          <w:lang w:val="es-ES_tradnl"/>
        </w:rPr>
        <w:t xml:space="preserve"> que bajo condiciones estrictamente controladas y de manera selectiva, el uso legal y regulado de cebos envenenados puede tener importantes beneficios de conservación a través del control de especies exóticas invasoras; </w:t>
      </w:r>
    </w:p>
    <w:p w14:paraId="2DC1D7C5" w14:textId="6AC986AA" w:rsidR="00372228" w:rsidRPr="00121AF1" w:rsidRDefault="00372228" w:rsidP="008366B5">
      <w:pPr>
        <w:widowControl/>
        <w:autoSpaceDE/>
        <w:autoSpaceDN/>
        <w:adjustRightInd/>
        <w:jc w:val="both"/>
        <w:rPr>
          <w:rFonts w:cs="Arial"/>
          <w:color w:val="000000"/>
          <w:sz w:val="22"/>
          <w:szCs w:val="22"/>
          <w:lang w:val="es-ES_tradnl"/>
        </w:rPr>
      </w:pPr>
    </w:p>
    <w:p w14:paraId="63F1A31B" w14:textId="7224F4E8" w:rsidR="004F3FBD" w:rsidRPr="00121AF1" w:rsidRDefault="004F3FBD" w:rsidP="00097A22">
      <w:pPr>
        <w:widowControl/>
        <w:autoSpaceDE/>
        <w:autoSpaceDN/>
        <w:adjustRightInd/>
        <w:jc w:val="both"/>
        <w:rPr>
          <w:rFonts w:cs="Arial"/>
          <w:color w:val="000000"/>
          <w:sz w:val="22"/>
          <w:szCs w:val="22"/>
          <w:lang w:val="es-ES_tradnl"/>
        </w:rPr>
      </w:pPr>
      <w:r w:rsidRPr="00121AF1">
        <w:rPr>
          <w:rFonts w:cs="Arial"/>
          <w:i/>
          <w:color w:val="000000"/>
          <w:sz w:val="22"/>
          <w:szCs w:val="22"/>
          <w:lang w:val="es-ES_tradnl"/>
        </w:rPr>
        <w:t>Preocupada</w:t>
      </w:r>
      <w:r w:rsidRPr="00121AF1">
        <w:rPr>
          <w:rFonts w:cs="Arial"/>
          <w:color w:val="000000"/>
          <w:sz w:val="22"/>
          <w:szCs w:val="22"/>
          <w:lang w:val="es-ES_tradnl"/>
        </w:rPr>
        <w:t xml:space="preserve"> porque </w:t>
      </w:r>
      <w:r w:rsidR="008366B5" w:rsidRPr="00121AF1">
        <w:rPr>
          <w:rFonts w:cs="Arial"/>
          <w:color w:val="000000"/>
          <w:sz w:val="22"/>
          <w:szCs w:val="22"/>
          <w:lang w:val="es-ES_tradnl"/>
        </w:rPr>
        <w:t>existe</w:t>
      </w:r>
      <w:r w:rsidRPr="00121AF1">
        <w:rPr>
          <w:rFonts w:cs="Arial"/>
          <w:color w:val="000000"/>
          <w:sz w:val="22"/>
          <w:szCs w:val="22"/>
          <w:lang w:val="es-ES_tradnl"/>
        </w:rPr>
        <w:t xml:space="preserve"> un sesgo </w:t>
      </w:r>
      <w:proofErr w:type="spellStart"/>
      <w:r w:rsidRPr="00121AF1">
        <w:rPr>
          <w:rFonts w:cs="Arial"/>
          <w:color w:val="000000"/>
          <w:sz w:val="22"/>
          <w:szCs w:val="22"/>
          <w:lang w:val="es-ES_tradnl"/>
        </w:rPr>
        <w:t>geográfico</w:t>
      </w:r>
      <w:proofErr w:type="spellEnd"/>
      <w:r w:rsidRPr="00121AF1">
        <w:rPr>
          <w:rFonts w:cs="Arial"/>
          <w:color w:val="000000"/>
          <w:sz w:val="22"/>
          <w:szCs w:val="22"/>
          <w:lang w:val="es-ES_tradnl"/>
        </w:rPr>
        <w:t xml:space="preserve"> grave en la </w:t>
      </w:r>
      <w:proofErr w:type="spellStart"/>
      <w:r w:rsidRPr="00121AF1">
        <w:rPr>
          <w:rFonts w:cs="Arial"/>
          <w:color w:val="000000"/>
          <w:sz w:val="22"/>
          <w:szCs w:val="22"/>
          <w:lang w:val="es-ES_tradnl"/>
        </w:rPr>
        <w:t>investigación</w:t>
      </w:r>
      <w:proofErr w:type="spellEnd"/>
      <w:r w:rsidRPr="00121AF1">
        <w:rPr>
          <w:rFonts w:cs="Arial"/>
          <w:color w:val="000000"/>
          <w:sz w:val="22"/>
          <w:szCs w:val="22"/>
          <w:lang w:val="es-ES_tradnl"/>
        </w:rPr>
        <w:t xml:space="preserve"> y el </w:t>
      </w:r>
      <w:proofErr w:type="gramStart"/>
      <w:r w:rsidRPr="00121AF1">
        <w:rPr>
          <w:rFonts w:cs="Arial"/>
          <w:color w:val="000000"/>
          <w:sz w:val="22"/>
          <w:szCs w:val="22"/>
          <w:lang w:val="es-ES_tradnl"/>
        </w:rPr>
        <w:t xml:space="preserve">conocimiento </w:t>
      </w:r>
      <w:r w:rsidR="00847CA4" w:rsidRPr="00121AF1">
        <w:rPr>
          <w:rFonts w:cs="Arial"/>
          <w:color w:val="000000"/>
          <w:sz w:val="22"/>
          <w:szCs w:val="22"/>
          <w:lang w:val="es-ES_tradnl"/>
        </w:rPr>
        <w:t>relevantes</w:t>
      </w:r>
      <w:proofErr w:type="gramEnd"/>
      <w:r w:rsidRPr="00121AF1">
        <w:rPr>
          <w:rFonts w:cs="Arial"/>
          <w:color w:val="000000"/>
          <w:sz w:val="22"/>
          <w:szCs w:val="22"/>
          <w:lang w:val="es-ES_tradnl"/>
        </w:rPr>
        <w:t xml:space="preserve">, y </w:t>
      </w:r>
      <w:r w:rsidRPr="00121AF1">
        <w:rPr>
          <w:rFonts w:cs="Arial"/>
          <w:i/>
          <w:color w:val="000000"/>
          <w:sz w:val="22"/>
          <w:szCs w:val="22"/>
          <w:lang w:val="es-ES_tradnl"/>
        </w:rPr>
        <w:t xml:space="preserve">haciendo </w:t>
      </w:r>
      <w:proofErr w:type="spellStart"/>
      <w:r w:rsidRPr="00121AF1">
        <w:rPr>
          <w:rFonts w:cs="Arial"/>
          <w:i/>
          <w:color w:val="000000"/>
          <w:sz w:val="22"/>
          <w:szCs w:val="22"/>
          <w:lang w:val="es-ES_tradnl"/>
        </w:rPr>
        <w:t>hincapie</w:t>
      </w:r>
      <w:proofErr w:type="spellEnd"/>
      <w:r w:rsidRPr="00121AF1">
        <w:rPr>
          <w:rFonts w:cs="Arial"/>
          <w:i/>
          <w:color w:val="000000"/>
          <w:sz w:val="22"/>
          <w:szCs w:val="22"/>
          <w:lang w:val="es-ES_tradnl"/>
        </w:rPr>
        <w:t>́</w:t>
      </w:r>
      <w:r w:rsidRPr="00121AF1">
        <w:rPr>
          <w:rFonts w:cs="Arial"/>
          <w:color w:val="000000"/>
          <w:sz w:val="22"/>
          <w:szCs w:val="22"/>
          <w:lang w:val="es-ES_tradnl"/>
        </w:rPr>
        <w:t xml:space="preserve"> en que se necesitan con urgencia una mayor </w:t>
      </w:r>
      <w:proofErr w:type="spellStart"/>
      <w:r w:rsidRPr="00121AF1">
        <w:rPr>
          <w:rFonts w:cs="Arial"/>
          <w:color w:val="000000"/>
          <w:sz w:val="22"/>
          <w:szCs w:val="22"/>
          <w:lang w:val="es-ES_tradnl"/>
        </w:rPr>
        <w:t>investigación</w:t>
      </w:r>
      <w:proofErr w:type="spellEnd"/>
      <w:r w:rsidRPr="00121AF1">
        <w:rPr>
          <w:rFonts w:cs="Arial"/>
          <w:color w:val="000000"/>
          <w:sz w:val="22"/>
          <w:szCs w:val="22"/>
          <w:lang w:val="es-ES_tradnl"/>
        </w:rPr>
        <w:t xml:space="preserve"> y </w:t>
      </w:r>
      <w:proofErr w:type="spellStart"/>
      <w:r w:rsidRPr="00121AF1">
        <w:rPr>
          <w:rFonts w:cs="Arial"/>
          <w:color w:val="000000"/>
          <w:sz w:val="22"/>
          <w:szCs w:val="22"/>
          <w:lang w:val="es-ES_tradnl"/>
        </w:rPr>
        <w:t>supervisión</w:t>
      </w:r>
      <w:proofErr w:type="spellEnd"/>
      <w:r w:rsidRPr="00121AF1">
        <w:rPr>
          <w:rFonts w:cs="Arial"/>
          <w:color w:val="000000"/>
          <w:sz w:val="22"/>
          <w:szCs w:val="22"/>
          <w:lang w:val="es-ES_tradnl"/>
        </w:rPr>
        <w:t xml:space="preserve"> de las aves y de los venenos para algunas fuentes de envenenamiento, y que deben </w:t>
      </w:r>
      <w:r w:rsidR="00847CA4" w:rsidRPr="00121AF1">
        <w:rPr>
          <w:rFonts w:cs="Arial"/>
          <w:color w:val="000000"/>
          <w:sz w:val="22"/>
          <w:szCs w:val="22"/>
          <w:lang w:val="es-ES_tradnl"/>
        </w:rPr>
        <w:t>diseñarse estudios con el</w:t>
      </w:r>
      <w:r w:rsidRPr="00121AF1">
        <w:rPr>
          <w:rFonts w:cs="Arial"/>
          <w:color w:val="000000"/>
          <w:sz w:val="22"/>
          <w:szCs w:val="22"/>
          <w:lang w:val="es-ES_tradnl"/>
        </w:rPr>
        <w:t xml:space="preserve"> fin de ayudar a formular y monitorear mejor la</w:t>
      </w:r>
      <w:r w:rsidR="00BF0FDF" w:rsidRPr="00121AF1">
        <w:rPr>
          <w:rFonts w:cs="Arial"/>
          <w:color w:val="000000"/>
          <w:sz w:val="22"/>
          <w:szCs w:val="22"/>
          <w:lang w:val="es-ES_tradnl"/>
        </w:rPr>
        <w:t>s</w:t>
      </w:r>
      <w:r w:rsidRPr="00121AF1">
        <w:rPr>
          <w:rFonts w:cs="Arial"/>
          <w:color w:val="000000"/>
          <w:sz w:val="22"/>
          <w:szCs w:val="22"/>
          <w:lang w:val="es-ES_tradnl"/>
        </w:rPr>
        <w:t xml:space="preserve"> </w:t>
      </w:r>
      <w:proofErr w:type="spellStart"/>
      <w:r w:rsidRPr="00121AF1">
        <w:rPr>
          <w:rFonts w:cs="Arial"/>
          <w:color w:val="000000"/>
          <w:sz w:val="22"/>
          <w:szCs w:val="22"/>
          <w:lang w:val="es-ES_tradnl"/>
        </w:rPr>
        <w:t>política</w:t>
      </w:r>
      <w:r w:rsidR="00BF0FDF" w:rsidRPr="00121AF1">
        <w:rPr>
          <w:rFonts w:cs="Arial"/>
          <w:color w:val="000000"/>
          <w:sz w:val="22"/>
          <w:szCs w:val="22"/>
          <w:lang w:val="es-ES_tradnl"/>
        </w:rPr>
        <w:t>s</w:t>
      </w:r>
      <w:proofErr w:type="spellEnd"/>
      <w:r w:rsidRPr="00121AF1">
        <w:rPr>
          <w:rFonts w:cs="Arial"/>
          <w:color w:val="000000"/>
          <w:sz w:val="22"/>
          <w:szCs w:val="22"/>
          <w:lang w:val="es-ES_tradnl"/>
        </w:rPr>
        <w:t>;</w:t>
      </w:r>
    </w:p>
    <w:p w14:paraId="78F4545F" w14:textId="77777777" w:rsidR="00000345" w:rsidRPr="00121AF1" w:rsidRDefault="00000345" w:rsidP="008E7B56">
      <w:pPr>
        <w:widowControl/>
        <w:autoSpaceDE/>
        <w:autoSpaceDN/>
        <w:adjustRightInd/>
        <w:ind w:left="-15"/>
        <w:jc w:val="both"/>
        <w:rPr>
          <w:rFonts w:cs="Arial"/>
          <w:color w:val="000000"/>
          <w:sz w:val="22"/>
          <w:szCs w:val="22"/>
          <w:lang w:val="es-ES_tradnl"/>
        </w:rPr>
      </w:pPr>
    </w:p>
    <w:p w14:paraId="0BB98170" w14:textId="77777777" w:rsidR="004F3FBD" w:rsidRPr="00121AF1" w:rsidRDefault="004F3FBD" w:rsidP="008E7B56">
      <w:pPr>
        <w:widowControl/>
        <w:autoSpaceDE/>
        <w:autoSpaceDN/>
        <w:adjustRightInd/>
        <w:ind w:left="-15"/>
        <w:jc w:val="both"/>
        <w:rPr>
          <w:rFonts w:cs="Arial"/>
          <w:color w:val="000000"/>
          <w:sz w:val="22"/>
          <w:szCs w:val="22"/>
          <w:lang w:val="es-ES_tradnl"/>
        </w:rPr>
      </w:pPr>
      <w:r w:rsidRPr="00121AF1">
        <w:rPr>
          <w:rFonts w:cs="Arial"/>
          <w:i/>
          <w:color w:val="000000"/>
          <w:sz w:val="22"/>
          <w:szCs w:val="22"/>
          <w:lang w:val="es-ES_tradnl"/>
        </w:rPr>
        <w:t>Reconociendo</w:t>
      </w:r>
      <w:r w:rsidRPr="00121AF1">
        <w:rPr>
          <w:rFonts w:cs="Arial"/>
          <w:color w:val="000000"/>
          <w:sz w:val="22"/>
          <w:szCs w:val="22"/>
          <w:lang w:val="es-ES_tradnl"/>
        </w:rPr>
        <w:t xml:space="preserve"> que algunas Partes ya </w:t>
      </w:r>
      <w:proofErr w:type="spellStart"/>
      <w:r w:rsidRPr="00121AF1">
        <w:rPr>
          <w:rFonts w:cs="Arial"/>
          <w:color w:val="000000"/>
          <w:sz w:val="22"/>
          <w:szCs w:val="22"/>
          <w:lang w:val="es-ES_tradnl"/>
        </w:rPr>
        <w:t>están</w:t>
      </w:r>
      <w:proofErr w:type="spellEnd"/>
      <w:r w:rsidRPr="00121AF1">
        <w:rPr>
          <w:rFonts w:cs="Arial"/>
          <w:color w:val="000000"/>
          <w:sz w:val="22"/>
          <w:szCs w:val="22"/>
          <w:lang w:val="es-ES_tradnl"/>
        </w:rPr>
        <w:t xml:space="preserve"> aplicando </w:t>
      </w:r>
      <w:proofErr w:type="spellStart"/>
      <w:r w:rsidRPr="00121AF1">
        <w:rPr>
          <w:rFonts w:cs="Arial"/>
          <w:color w:val="000000"/>
          <w:sz w:val="22"/>
          <w:szCs w:val="22"/>
          <w:lang w:val="es-ES_tradnl"/>
        </w:rPr>
        <w:t>políticas</w:t>
      </w:r>
      <w:proofErr w:type="spellEnd"/>
      <w:r w:rsidRPr="00121AF1">
        <w:rPr>
          <w:rFonts w:cs="Arial"/>
          <w:color w:val="000000"/>
          <w:sz w:val="22"/>
          <w:szCs w:val="22"/>
          <w:lang w:val="es-ES_tradnl"/>
        </w:rPr>
        <w:t xml:space="preserve"> pertinentes, por ejemplo, eliminando ciertos insecticidas </w:t>
      </w:r>
      <w:proofErr w:type="spellStart"/>
      <w:r w:rsidRPr="00121AF1">
        <w:rPr>
          <w:rFonts w:cs="Arial"/>
          <w:color w:val="000000"/>
          <w:sz w:val="22"/>
          <w:szCs w:val="22"/>
          <w:lang w:val="es-ES_tradnl"/>
        </w:rPr>
        <w:t>agrícolas</w:t>
      </w:r>
      <w:proofErr w:type="spellEnd"/>
      <w:r w:rsidRPr="00121AF1">
        <w:rPr>
          <w:rFonts w:cs="Arial"/>
          <w:color w:val="000000"/>
          <w:sz w:val="22"/>
          <w:szCs w:val="22"/>
          <w:lang w:val="es-ES_tradnl"/>
        </w:rPr>
        <w:t xml:space="preserve"> </w:t>
      </w:r>
      <w:proofErr w:type="spellStart"/>
      <w:r w:rsidRPr="00121AF1">
        <w:rPr>
          <w:rFonts w:cs="Arial"/>
          <w:color w:val="000000"/>
          <w:sz w:val="22"/>
          <w:szCs w:val="22"/>
          <w:lang w:val="es-ES_tradnl"/>
        </w:rPr>
        <w:t>tóxicos</w:t>
      </w:r>
      <w:proofErr w:type="spellEnd"/>
      <w:r w:rsidRPr="00121AF1">
        <w:rPr>
          <w:rFonts w:cs="Arial"/>
          <w:color w:val="000000"/>
          <w:sz w:val="22"/>
          <w:szCs w:val="22"/>
          <w:lang w:val="es-ES_tradnl"/>
        </w:rPr>
        <w:t xml:space="preserve"> del mercado, implementando programas de manejo integrado de plagas, y promoviendo el uso de municiones no </w:t>
      </w:r>
      <w:proofErr w:type="spellStart"/>
      <w:r w:rsidRPr="00121AF1">
        <w:rPr>
          <w:rFonts w:cs="Arial"/>
          <w:color w:val="000000"/>
          <w:sz w:val="22"/>
          <w:szCs w:val="22"/>
          <w:lang w:val="es-ES_tradnl"/>
        </w:rPr>
        <w:t>tóxicas</w:t>
      </w:r>
      <w:proofErr w:type="spellEnd"/>
      <w:r w:rsidRPr="00121AF1">
        <w:rPr>
          <w:rFonts w:cs="Arial"/>
          <w:color w:val="000000"/>
          <w:sz w:val="22"/>
          <w:szCs w:val="22"/>
          <w:lang w:val="es-ES_tradnl"/>
        </w:rPr>
        <w:t xml:space="preserve"> para la caza, y </w:t>
      </w:r>
      <w:r w:rsidRPr="00121AF1">
        <w:rPr>
          <w:rFonts w:cs="Arial"/>
          <w:i/>
          <w:color w:val="000000"/>
          <w:sz w:val="22"/>
          <w:szCs w:val="22"/>
          <w:lang w:val="es-ES_tradnl"/>
        </w:rPr>
        <w:t>elogiando</w:t>
      </w:r>
      <w:r w:rsidRPr="00121AF1">
        <w:rPr>
          <w:rFonts w:cs="Arial"/>
          <w:color w:val="000000"/>
          <w:sz w:val="22"/>
          <w:szCs w:val="22"/>
          <w:lang w:val="es-ES_tradnl"/>
        </w:rPr>
        <w:t xml:space="preserve"> a las Partes por tales acciones; </w:t>
      </w:r>
    </w:p>
    <w:p w14:paraId="0A945E5A" w14:textId="77777777" w:rsidR="00000345" w:rsidRPr="00121AF1" w:rsidRDefault="00000345" w:rsidP="00000345">
      <w:pPr>
        <w:widowControl/>
        <w:autoSpaceDE/>
        <w:autoSpaceDN/>
        <w:adjustRightInd/>
        <w:jc w:val="both"/>
        <w:rPr>
          <w:rFonts w:cs="Arial"/>
          <w:color w:val="000000"/>
          <w:sz w:val="22"/>
          <w:szCs w:val="22"/>
          <w:lang w:val="es-ES_tradnl"/>
        </w:rPr>
      </w:pPr>
    </w:p>
    <w:p w14:paraId="2E60E347" w14:textId="21CDC99E" w:rsidR="004F3FBD" w:rsidRPr="00121AF1" w:rsidRDefault="004F3FBD" w:rsidP="00000345">
      <w:pPr>
        <w:widowControl/>
        <w:autoSpaceDE/>
        <w:autoSpaceDN/>
        <w:adjustRightInd/>
        <w:jc w:val="both"/>
        <w:rPr>
          <w:rFonts w:cs="Arial"/>
          <w:color w:val="000000"/>
          <w:sz w:val="22"/>
          <w:szCs w:val="22"/>
          <w:lang w:val="es-ES_tradnl"/>
        </w:rPr>
      </w:pPr>
      <w:r w:rsidRPr="00121AF1">
        <w:rPr>
          <w:rFonts w:cs="Arial"/>
          <w:i/>
          <w:color w:val="000000"/>
          <w:sz w:val="22"/>
          <w:szCs w:val="22"/>
          <w:lang w:val="es-ES_tradnl"/>
        </w:rPr>
        <w:t>Observando</w:t>
      </w:r>
      <w:r w:rsidRPr="00121AF1">
        <w:rPr>
          <w:rFonts w:cs="Arial"/>
          <w:color w:val="000000"/>
          <w:sz w:val="22"/>
          <w:szCs w:val="22"/>
          <w:lang w:val="es-ES_tradnl"/>
        </w:rPr>
        <w:t xml:space="preserve"> el “Proyecto de aves migratorias planeadoras” del PNUD/FMAM implementado por </w:t>
      </w:r>
      <w:proofErr w:type="spellStart"/>
      <w:r w:rsidRPr="00121AF1">
        <w:rPr>
          <w:rFonts w:cs="Arial"/>
          <w:color w:val="000000"/>
          <w:sz w:val="22"/>
          <w:szCs w:val="22"/>
          <w:lang w:val="es-ES_tradnl"/>
        </w:rPr>
        <w:t>BirdLife</w:t>
      </w:r>
      <w:proofErr w:type="spellEnd"/>
      <w:r w:rsidRPr="00121AF1">
        <w:rPr>
          <w:rFonts w:cs="Arial"/>
          <w:color w:val="000000"/>
          <w:sz w:val="22"/>
          <w:szCs w:val="22"/>
          <w:lang w:val="es-ES_tradnl"/>
        </w:rPr>
        <w:t xml:space="preserve"> International, </w:t>
      </w:r>
      <w:r w:rsidR="00C16382" w:rsidRPr="00121AF1">
        <w:rPr>
          <w:rFonts w:cs="Arial"/>
          <w:color w:val="000000"/>
          <w:sz w:val="22"/>
          <w:szCs w:val="22"/>
          <w:u w:val="single"/>
          <w:lang w:val="es-ES_tradnl"/>
        </w:rPr>
        <w:t xml:space="preserve">y su documento “Prevención del riesgo de envenenamiento de las aves migratorias por productos agroquímicos: Guía para los países del corredor aéreo del Valle del </w:t>
      </w:r>
      <w:proofErr w:type="spellStart"/>
      <w:r w:rsidR="00C16382" w:rsidRPr="00121AF1">
        <w:rPr>
          <w:rFonts w:cs="Arial"/>
          <w:color w:val="000000"/>
          <w:sz w:val="22"/>
          <w:szCs w:val="22"/>
          <w:u w:val="single"/>
          <w:lang w:val="es-ES_tradnl"/>
        </w:rPr>
        <w:t>Rift</w:t>
      </w:r>
      <w:proofErr w:type="spellEnd"/>
      <w:r w:rsidR="00C16382" w:rsidRPr="00121AF1">
        <w:rPr>
          <w:rFonts w:cs="Arial"/>
          <w:color w:val="000000"/>
          <w:sz w:val="22"/>
          <w:szCs w:val="22"/>
          <w:u w:val="single"/>
          <w:lang w:val="es-ES_tradnl"/>
        </w:rPr>
        <w:t>/Mar Rojo”,</w:t>
      </w:r>
      <w:r w:rsidR="00C16382" w:rsidRPr="00121AF1">
        <w:rPr>
          <w:rFonts w:cs="Arial"/>
          <w:color w:val="000000"/>
          <w:sz w:val="22"/>
          <w:szCs w:val="22"/>
          <w:lang w:val="es-ES_tradnl"/>
        </w:rPr>
        <w:t xml:space="preserve"> </w:t>
      </w:r>
      <w:r w:rsidRPr="00121AF1">
        <w:rPr>
          <w:rFonts w:cs="Arial"/>
          <w:color w:val="000000"/>
          <w:sz w:val="22"/>
          <w:szCs w:val="22"/>
          <w:lang w:val="es-ES_tradnl"/>
        </w:rPr>
        <w:t>que tiene como objetivo garantizar que la</w:t>
      </w:r>
      <w:r w:rsidR="00B03656" w:rsidRPr="00121AF1">
        <w:rPr>
          <w:rFonts w:cs="Arial"/>
          <w:color w:val="000000"/>
          <w:sz w:val="22"/>
          <w:szCs w:val="22"/>
          <w:lang w:val="es-ES_tradnl"/>
        </w:rPr>
        <w:t>s necesidades de conservación de las aves planeadoras migratorias sean tenidas en cuenta por la industria,</w:t>
      </w:r>
      <w:r w:rsidRPr="00121AF1">
        <w:rPr>
          <w:rFonts w:cs="Arial"/>
          <w:color w:val="000000"/>
          <w:sz w:val="22"/>
          <w:szCs w:val="22"/>
          <w:lang w:val="es-ES_tradnl"/>
        </w:rPr>
        <w:t xml:space="preserve"> inclu</w:t>
      </w:r>
      <w:r w:rsidR="00B03656" w:rsidRPr="00121AF1">
        <w:rPr>
          <w:rFonts w:cs="Arial"/>
          <w:color w:val="000000"/>
          <w:sz w:val="22"/>
          <w:szCs w:val="22"/>
          <w:lang w:val="es-ES_tradnl"/>
        </w:rPr>
        <w:t>yendo</w:t>
      </w:r>
      <w:r w:rsidRPr="00121AF1">
        <w:rPr>
          <w:rFonts w:cs="Arial"/>
          <w:color w:val="000000"/>
          <w:sz w:val="22"/>
          <w:szCs w:val="22"/>
          <w:lang w:val="es-ES_tradnl"/>
        </w:rPr>
        <w:t xml:space="preserve"> el sector de la agricultura</w:t>
      </w:r>
      <w:r w:rsidR="000E0501" w:rsidRPr="00121AF1">
        <w:rPr>
          <w:rFonts w:cs="Arial"/>
          <w:color w:val="000000"/>
          <w:sz w:val="22"/>
          <w:szCs w:val="22"/>
          <w:lang w:val="es-ES_tradnl"/>
        </w:rPr>
        <w:t>,</w:t>
      </w:r>
      <w:r w:rsidRPr="00121AF1">
        <w:rPr>
          <w:rFonts w:cs="Arial"/>
          <w:color w:val="000000"/>
          <w:sz w:val="22"/>
          <w:szCs w:val="22"/>
          <w:lang w:val="es-ES_tradnl"/>
        </w:rPr>
        <w:t xml:space="preserve"> a lo largo de la ruta migratoria Mar Rojo/Valle del </w:t>
      </w:r>
      <w:proofErr w:type="spellStart"/>
      <w:r w:rsidRPr="00121AF1">
        <w:rPr>
          <w:rFonts w:cs="Arial"/>
          <w:color w:val="000000"/>
          <w:sz w:val="22"/>
          <w:szCs w:val="22"/>
          <w:lang w:val="es-ES_tradnl"/>
        </w:rPr>
        <w:t>Rift</w:t>
      </w:r>
      <w:proofErr w:type="spellEnd"/>
      <w:r w:rsidRPr="00121AF1">
        <w:rPr>
          <w:rFonts w:cs="Arial"/>
          <w:color w:val="000000"/>
          <w:sz w:val="22"/>
          <w:szCs w:val="22"/>
          <w:lang w:val="es-ES_tradnl"/>
        </w:rPr>
        <w:t xml:space="preserve">, y </w:t>
      </w:r>
      <w:r w:rsidRPr="00121AF1">
        <w:rPr>
          <w:rFonts w:cs="Arial"/>
          <w:i/>
          <w:color w:val="000000"/>
          <w:sz w:val="22"/>
          <w:szCs w:val="22"/>
          <w:lang w:val="es-ES_tradnl"/>
        </w:rPr>
        <w:t>reconociendo</w:t>
      </w:r>
      <w:r w:rsidRPr="00121AF1">
        <w:rPr>
          <w:rFonts w:cs="Arial"/>
          <w:color w:val="000000"/>
          <w:sz w:val="22"/>
          <w:szCs w:val="22"/>
          <w:lang w:val="es-ES_tradnl"/>
        </w:rPr>
        <w:t xml:space="preserve"> el potencial que tiene este proyecto para promover la </w:t>
      </w:r>
      <w:proofErr w:type="spellStart"/>
      <w:r w:rsidRPr="00121AF1">
        <w:rPr>
          <w:rFonts w:cs="Arial"/>
          <w:color w:val="000000"/>
          <w:sz w:val="22"/>
          <w:szCs w:val="22"/>
          <w:lang w:val="es-ES_tradnl"/>
        </w:rPr>
        <w:t>aplicación</w:t>
      </w:r>
      <w:proofErr w:type="spellEnd"/>
      <w:r w:rsidRPr="00121AF1">
        <w:rPr>
          <w:rFonts w:cs="Arial"/>
          <w:color w:val="000000"/>
          <w:sz w:val="22"/>
          <w:szCs w:val="22"/>
          <w:lang w:val="es-ES_tradnl"/>
        </w:rPr>
        <w:t xml:space="preserve"> de la presente </w:t>
      </w:r>
      <w:proofErr w:type="spellStart"/>
      <w:r w:rsidRPr="00121AF1">
        <w:rPr>
          <w:rFonts w:cs="Arial"/>
          <w:color w:val="000000"/>
          <w:sz w:val="22"/>
          <w:szCs w:val="22"/>
          <w:lang w:val="es-ES_tradnl"/>
        </w:rPr>
        <w:t>Resolución</w:t>
      </w:r>
      <w:proofErr w:type="spellEnd"/>
      <w:r w:rsidRPr="00121AF1">
        <w:rPr>
          <w:rFonts w:cs="Arial"/>
          <w:color w:val="000000"/>
          <w:sz w:val="22"/>
          <w:szCs w:val="22"/>
          <w:lang w:val="es-ES_tradnl"/>
        </w:rPr>
        <w:t xml:space="preserve"> y las Directrices conexas tanto a nivel nacional como a nivel local; </w:t>
      </w:r>
    </w:p>
    <w:p w14:paraId="0202506A" w14:textId="5062E898" w:rsidR="00372228" w:rsidRPr="00121AF1" w:rsidRDefault="00372228" w:rsidP="00B03656">
      <w:pPr>
        <w:widowControl/>
        <w:autoSpaceDE/>
        <w:autoSpaceDN/>
        <w:adjustRightInd/>
        <w:ind w:left="-15" w:firstLine="15"/>
        <w:jc w:val="both"/>
        <w:rPr>
          <w:rFonts w:cs="Arial"/>
          <w:color w:val="000000"/>
          <w:sz w:val="22"/>
          <w:szCs w:val="22"/>
          <w:lang w:val="es-ES_tradnl"/>
        </w:rPr>
      </w:pPr>
      <w:r w:rsidRPr="00121AF1">
        <w:rPr>
          <w:rFonts w:cs="Arial"/>
          <w:color w:val="000000"/>
          <w:sz w:val="22"/>
          <w:szCs w:val="22"/>
          <w:lang w:val="es-ES_tradnl"/>
        </w:rPr>
        <w:t xml:space="preserve"> </w:t>
      </w:r>
    </w:p>
    <w:p w14:paraId="413A2A4F" w14:textId="72B7E0DA" w:rsidR="000C77DA" w:rsidRPr="00121AF1" w:rsidRDefault="000C77DA" w:rsidP="00000345">
      <w:pPr>
        <w:widowControl/>
        <w:autoSpaceDE/>
        <w:autoSpaceDN/>
        <w:adjustRightInd/>
        <w:ind w:left="-15"/>
        <w:jc w:val="both"/>
        <w:rPr>
          <w:rFonts w:cs="Arial"/>
          <w:color w:val="000000"/>
          <w:sz w:val="22"/>
          <w:szCs w:val="22"/>
          <w:u w:val="single"/>
          <w:lang w:val="es-ES_tradnl"/>
        </w:rPr>
      </w:pPr>
      <w:r w:rsidRPr="00121AF1">
        <w:rPr>
          <w:rFonts w:cs="Arial"/>
          <w:i/>
          <w:color w:val="000000"/>
          <w:sz w:val="22"/>
          <w:szCs w:val="22"/>
          <w:u w:val="single"/>
          <w:lang w:val="es-ES_tradnl"/>
        </w:rPr>
        <w:t xml:space="preserve">Observando además </w:t>
      </w:r>
      <w:r w:rsidR="00927B1E" w:rsidRPr="00121AF1">
        <w:rPr>
          <w:rFonts w:cs="Arial"/>
          <w:color w:val="000000"/>
          <w:sz w:val="22"/>
          <w:szCs w:val="22"/>
          <w:u w:val="single"/>
          <w:lang w:val="es-ES_tradnl"/>
        </w:rPr>
        <w:t xml:space="preserve">el Plan de Acción </w:t>
      </w:r>
      <w:r w:rsidR="00121AF1" w:rsidRPr="00121AF1">
        <w:rPr>
          <w:rFonts w:cs="Arial"/>
          <w:color w:val="000000"/>
          <w:sz w:val="22"/>
          <w:szCs w:val="22"/>
          <w:u w:val="single"/>
          <w:lang w:val="es-ES_tradnl"/>
        </w:rPr>
        <w:t>Europeo</w:t>
      </w:r>
      <w:r w:rsidR="004D2797" w:rsidRPr="00121AF1">
        <w:rPr>
          <w:rFonts w:cs="Arial"/>
          <w:color w:val="000000"/>
          <w:sz w:val="22"/>
          <w:szCs w:val="22"/>
          <w:u w:val="single"/>
          <w:lang w:val="es-ES_tradnl"/>
        </w:rPr>
        <w:t xml:space="preserve"> para prevenir el riesgo de cebos envenenados de la ‘Red Europea contra los Delitos Medioambientales’ (ENEC, por sus siglas en inglés), financiado por e</w:t>
      </w:r>
      <w:r w:rsidR="008504D9" w:rsidRPr="00121AF1">
        <w:rPr>
          <w:rFonts w:cs="Arial"/>
          <w:color w:val="000000"/>
          <w:sz w:val="22"/>
          <w:szCs w:val="22"/>
          <w:u w:val="single"/>
          <w:lang w:val="es-ES_tradnl"/>
        </w:rPr>
        <w:t>l Programa de Apoyo a la</w:t>
      </w:r>
      <w:r w:rsidR="004D2797" w:rsidRPr="00121AF1">
        <w:rPr>
          <w:rFonts w:cs="Arial"/>
          <w:color w:val="000000"/>
          <w:sz w:val="22"/>
          <w:szCs w:val="22"/>
          <w:u w:val="single"/>
          <w:lang w:val="es-ES_tradnl"/>
        </w:rPr>
        <w:t xml:space="preserve"> Justic</w:t>
      </w:r>
      <w:r w:rsidR="008504D9" w:rsidRPr="00121AF1">
        <w:rPr>
          <w:rFonts w:cs="Arial"/>
          <w:color w:val="000000"/>
          <w:sz w:val="22"/>
          <w:szCs w:val="22"/>
          <w:u w:val="single"/>
          <w:lang w:val="es-ES_tradnl"/>
        </w:rPr>
        <w:t>i</w:t>
      </w:r>
      <w:r w:rsidR="004D2797" w:rsidRPr="00121AF1">
        <w:rPr>
          <w:rFonts w:cs="Arial"/>
          <w:color w:val="000000"/>
          <w:sz w:val="22"/>
          <w:szCs w:val="22"/>
          <w:u w:val="single"/>
          <w:lang w:val="es-ES_tradnl"/>
        </w:rPr>
        <w:t xml:space="preserve">a </w:t>
      </w:r>
      <w:r w:rsidR="008504D9" w:rsidRPr="00121AF1">
        <w:rPr>
          <w:rFonts w:cs="Arial"/>
          <w:color w:val="000000"/>
          <w:sz w:val="22"/>
          <w:szCs w:val="22"/>
          <w:u w:val="single"/>
          <w:lang w:val="es-ES_tradnl"/>
        </w:rPr>
        <w:t>Penal</w:t>
      </w:r>
      <w:r w:rsidR="004D2797" w:rsidRPr="00121AF1">
        <w:rPr>
          <w:rFonts w:cs="Arial"/>
          <w:color w:val="000000"/>
          <w:sz w:val="22"/>
          <w:szCs w:val="22"/>
          <w:u w:val="single"/>
          <w:lang w:val="es-ES_tradnl"/>
        </w:rPr>
        <w:t xml:space="preserve"> de la Unión Europea para mejorar la implementación y aplicación de la Directiva 2008/99/EC relativa a la protección del medio ambiente mediante el derecho penal; y </w:t>
      </w:r>
    </w:p>
    <w:p w14:paraId="73F8A3B5" w14:textId="77777777" w:rsidR="00045DB2" w:rsidRPr="00121AF1" w:rsidRDefault="00045DB2" w:rsidP="005C5F53">
      <w:pPr>
        <w:widowControl/>
        <w:autoSpaceDE/>
        <w:autoSpaceDN/>
        <w:adjustRightInd/>
        <w:jc w:val="both"/>
        <w:rPr>
          <w:rFonts w:cs="Arial"/>
          <w:color w:val="000000"/>
          <w:sz w:val="22"/>
          <w:szCs w:val="22"/>
          <w:lang w:val="es-ES_tradnl"/>
        </w:rPr>
      </w:pPr>
    </w:p>
    <w:p w14:paraId="292D223E" w14:textId="77777777" w:rsidR="00EE7BF8" w:rsidRPr="00121AF1" w:rsidRDefault="00EE7BF8" w:rsidP="00376E57">
      <w:pPr>
        <w:widowControl/>
        <w:autoSpaceDE/>
        <w:autoSpaceDN/>
        <w:adjustRightInd/>
        <w:ind w:left="-15"/>
        <w:jc w:val="both"/>
        <w:rPr>
          <w:rFonts w:cs="Arial"/>
          <w:color w:val="000000"/>
          <w:sz w:val="22"/>
          <w:szCs w:val="22"/>
          <w:lang w:val="es-ES_tradnl"/>
        </w:rPr>
      </w:pPr>
      <w:r w:rsidRPr="00121AF1">
        <w:rPr>
          <w:rFonts w:cs="Arial"/>
          <w:i/>
          <w:color w:val="000000"/>
          <w:sz w:val="22"/>
          <w:szCs w:val="22"/>
          <w:lang w:val="es-ES_tradnl"/>
        </w:rPr>
        <w:t xml:space="preserve">Haciendo </w:t>
      </w:r>
      <w:proofErr w:type="spellStart"/>
      <w:r w:rsidRPr="00121AF1">
        <w:rPr>
          <w:rFonts w:cs="Arial"/>
          <w:i/>
          <w:color w:val="000000"/>
          <w:sz w:val="22"/>
          <w:szCs w:val="22"/>
          <w:lang w:val="es-ES_tradnl"/>
        </w:rPr>
        <w:t>hincapie</w:t>
      </w:r>
      <w:proofErr w:type="spellEnd"/>
      <w:r w:rsidRPr="00121AF1">
        <w:rPr>
          <w:rFonts w:cs="Arial"/>
          <w:i/>
          <w:color w:val="000000"/>
          <w:sz w:val="22"/>
          <w:szCs w:val="22"/>
          <w:lang w:val="es-ES_tradnl"/>
        </w:rPr>
        <w:t>́</w:t>
      </w:r>
      <w:r w:rsidRPr="00121AF1">
        <w:rPr>
          <w:rFonts w:cs="Arial"/>
          <w:color w:val="000000"/>
          <w:sz w:val="22"/>
          <w:szCs w:val="22"/>
          <w:lang w:val="es-ES_tradnl"/>
        </w:rPr>
        <w:t xml:space="preserve"> en que la </w:t>
      </w:r>
      <w:proofErr w:type="spellStart"/>
      <w:r w:rsidRPr="00121AF1">
        <w:rPr>
          <w:rFonts w:cs="Arial"/>
          <w:color w:val="000000"/>
          <w:sz w:val="22"/>
          <w:szCs w:val="22"/>
          <w:lang w:val="es-ES_tradnl"/>
        </w:rPr>
        <w:t>creación</w:t>
      </w:r>
      <w:proofErr w:type="spellEnd"/>
      <w:r w:rsidRPr="00121AF1">
        <w:rPr>
          <w:rFonts w:cs="Arial"/>
          <w:color w:val="000000"/>
          <w:sz w:val="22"/>
          <w:szCs w:val="22"/>
          <w:lang w:val="es-ES_tradnl"/>
        </w:rPr>
        <w:t xml:space="preserve"> de capacidades a nivel nacional y regional es de importancia fundamental para la </w:t>
      </w:r>
      <w:proofErr w:type="spellStart"/>
      <w:r w:rsidRPr="00121AF1">
        <w:rPr>
          <w:rFonts w:cs="Arial"/>
          <w:color w:val="000000"/>
          <w:sz w:val="22"/>
          <w:szCs w:val="22"/>
          <w:lang w:val="es-ES_tradnl"/>
        </w:rPr>
        <w:t>aplicación</w:t>
      </w:r>
      <w:proofErr w:type="spellEnd"/>
      <w:r w:rsidRPr="00121AF1">
        <w:rPr>
          <w:rFonts w:cs="Arial"/>
          <w:color w:val="000000"/>
          <w:sz w:val="22"/>
          <w:szCs w:val="22"/>
          <w:lang w:val="es-ES_tradnl"/>
        </w:rPr>
        <w:t xml:space="preserve"> efectiva de la presente </w:t>
      </w:r>
      <w:proofErr w:type="spellStart"/>
      <w:r w:rsidRPr="00121AF1">
        <w:rPr>
          <w:rFonts w:cs="Arial"/>
          <w:color w:val="000000"/>
          <w:sz w:val="22"/>
          <w:szCs w:val="22"/>
          <w:lang w:val="es-ES_tradnl"/>
        </w:rPr>
        <w:t>Resolución</w:t>
      </w:r>
      <w:proofErr w:type="spellEnd"/>
      <w:r w:rsidRPr="00121AF1">
        <w:rPr>
          <w:rFonts w:cs="Arial"/>
          <w:color w:val="000000"/>
          <w:sz w:val="22"/>
          <w:szCs w:val="22"/>
          <w:lang w:val="es-ES_tradnl"/>
        </w:rPr>
        <w:t xml:space="preserve">; </w:t>
      </w:r>
    </w:p>
    <w:p w14:paraId="2DAA452A" w14:textId="693D54B9" w:rsidR="00372228" w:rsidRPr="00121AF1" w:rsidRDefault="00372228" w:rsidP="00372228">
      <w:pPr>
        <w:widowControl/>
        <w:autoSpaceDE/>
        <w:autoSpaceDN/>
        <w:adjustRightInd/>
        <w:rPr>
          <w:rFonts w:cs="Arial"/>
          <w:color w:val="000000"/>
          <w:sz w:val="22"/>
          <w:szCs w:val="22"/>
          <w:highlight w:val="yellow"/>
          <w:lang w:val="es-ES_tradnl"/>
        </w:rPr>
      </w:pPr>
    </w:p>
    <w:p w14:paraId="560FCCC5" w14:textId="77777777" w:rsidR="005D5E23" w:rsidRPr="00121AF1" w:rsidRDefault="005D5E23" w:rsidP="002D5A85">
      <w:pPr>
        <w:widowControl/>
        <w:autoSpaceDE/>
        <w:autoSpaceDN/>
        <w:adjustRightInd/>
        <w:ind w:left="-15"/>
        <w:jc w:val="both"/>
        <w:rPr>
          <w:rFonts w:cs="Arial"/>
          <w:strike/>
          <w:color w:val="000000"/>
          <w:sz w:val="22"/>
          <w:szCs w:val="22"/>
          <w:lang w:val="es-ES_tradnl"/>
        </w:rPr>
      </w:pPr>
      <w:r w:rsidRPr="00121AF1">
        <w:rPr>
          <w:rFonts w:cs="Arial"/>
          <w:i/>
          <w:strike/>
          <w:color w:val="000000"/>
          <w:sz w:val="22"/>
          <w:szCs w:val="22"/>
          <w:lang w:val="es-ES_tradnl"/>
        </w:rPr>
        <w:t>Reconociendo con gratitud</w:t>
      </w:r>
      <w:r w:rsidRPr="00121AF1">
        <w:rPr>
          <w:rFonts w:cs="Arial"/>
          <w:strike/>
          <w:color w:val="000000"/>
          <w:sz w:val="22"/>
          <w:szCs w:val="22"/>
          <w:lang w:val="es-ES_tradnl"/>
        </w:rPr>
        <w:t xml:space="preserve"> al Gobierno de </w:t>
      </w:r>
      <w:proofErr w:type="spellStart"/>
      <w:r w:rsidRPr="00121AF1">
        <w:rPr>
          <w:rFonts w:cs="Arial"/>
          <w:strike/>
          <w:color w:val="000000"/>
          <w:sz w:val="22"/>
          <w:szCs w:val="22"/>
          <w:lang w:val="es-ES_tradnl"/>
        </w:rPr>
        <w:t>Túnez</w:t>
      </w:r>
      <w:proofErr w:type="spellEnd"/>
      <w:r w:rsidRPr="00121AF1">
        <w:rPr>
          <w:rFonts w:cs="Arial"/>
          <w:strike/>
          <w:color w:val="000000"/>
          <w:sz w:val="22"/>
          <w:szCs w:val="22"/>
          <w:lang w:val="es-ES_tradnl"/>
        </w:rPr>
        <w:t xml:space="preserve"> por haber acogido el taller celebrado en </w:t>
      </w:r>
      <w:proofErr w:type="spellStart"/>
      <w:r w:rsidRPr="00121AF1">
        <w:rPr>
          <w:rFonts w:cs="Arial"/>
          <w:strike/>
          <w:color w:val="000000"/>
          <w:sz w:val="22"/>
          <w:szCs w:val="22"/>
          <w:lang w:val="es-ES_tradnl"/>
        </w:rPr>
        <w:t>Túnez</w:t>
      </w:r>
      <w:proofErr w:type="spellEnd"/>
      <w:r w:rsidRPr="00121AF1">
        <w:rPr>
          <w:rFonts w:cs="Arial"/>
          <w:strike/>
          <w:color w:val="000000"/>
          <w:sz w:val="22"/>
          <w:szCs w:val="22"/>
          <w:lang w:val="es-ES_tradnl"/>
        </w:rPr>
        <w:t xml:space="preserve"> del 27 al 31 de mayo de 2013 para evaluar la gravedad del envenenamiento y para discutir las directrices, y el generoso apoyo financiero proporcionado por el Gobierno de Suiza y la </w:t>
      </w:r>
      <w:proofErr w:type="spellStart"/>
      <w:r w:rsidRPr="00121AF1">
        <w:rPr>
          <w:rFonts w:cs="Arial"/>
          <w:strike/>
          <w:color w:val="000000"/>
          <w:sz w:val="22"/>
          <w:szCs w:val="22"/>
          <w:lang w:val="es-ES_tradnl"/>
        </w:rPr>
        <w:t>Fundación</w:t>
      </w:r>
      <w:proofErr w:type="spellEnd"/>
      <w:r w:rsidRPr="00121AF1">
        <w:rPr>
          <w:rFonts w:cs="Arial"/>
          <w:strike/>
          <w:color w:val="000000"/>
          <w:sz w:val="22"/>
          <w:szCs w:val="22"/>
          <w:lang w:val="es-ES_tradnl"/>
        </w:rPr>
        <w:t xml:space="preserve"> Europea de la Ciencia para la </w:t>
      </w:r>
      <w:proofErr w:type="spellStart"/>
      <w:r w:rsidRPr="00121AF1">
        <w:rPr>
          <w:rFonts w:cs="Arial"/>
          <w:strike/>
          <w:color w:val="000000"/>
          <w:sz w:val="22"/>
          <w:szCs w:val="22"/>
          <w:lang w:val="es-ES_tradnl"/>
        </w:rPr>
        <w:t>organización</w:t>
      </w:r>
      <w:proofErr w:type="spellEnd"/>
      <w:r w:rsidRPr="00121AF1">
        <w:rPr>
          <w:rFonts w:cs="Arial"/>
          <w:strike/>
          <w:color w:val="000000"/>
          <w:sz w:val="22"/>
          <w:szCs w:val="22"/>
          <w:lang w:val="es-ES_tradnl"/>
        </w:rPr>
        <w:t xml:space="preserve"> de este taller; y </w:t>
      </w:r>
    </w:p>
    <w:p w14:paraId="50AEAB13" w14:textId="6D5B14D5" w:rsidR="00372228" w:rsidRPr="00121AF1" w:rsidRDefault="00372228" w:rsidP="00017B2D">
      <w:pPr>
        <w:jc w:val="both"/>
        <w:rPr>
          <w:rFonts w:cs="Arial"/>
          <w:strike/>
          <w:color w:val="000000"/>
          <w:sz w:val="22"/>
          <w:szCs w:val="22"/>
          <w:lang w:val="es-ES_tradnl"/>
        </w:rPr>
      </w:pPr>
    </w:p>
    <w:p w14:paraId="07AEE339" w14:textId="58BA585A" w:rsidR="005D5E23" w:rsidRPr="00121AF1" w:rsidRDefault="005D5E23" w:rsidP="002D5A85">
      <w:pPr>
        <w:ind w:left="-14"/>
        <w:jc w:val="both"/>
        <w:rPr>
          <w:rFonts w:cs="Arial"/>
          <w:strike/>
          <w:color w:val="000000"/>
          <w:sz w:val="22"/>
          <w:szCs w:val="22"/>
          <w:lang w:val="es-ES_tradnl"/>
        </w:rPr>
      </w:pPr>
      <w:r w:rsidRPr="00121AF1">
        <w:rPr>
          <w:rFonts w:cs="Arial"/>
          <w:i/>
          <w:strike/>
          <w:color w:val="000000"/>
          <w:sz w:val="22"/>
          <w:szCs w:val="22"/>
          <w:lang w:val="es-ES_tradnl"/>
        </w:rPr>
        <w:t>Tomando nota</w:t>
      </w:r>
      <w:r w:rsidRPr="00121AF1">
        <w:rPr>
          <w:rFonts w:cs="Arial"/>
          <w:strike/>
          <w:color w:val="000000"/>
          <w:sz w:val="22"/>
          <w:szCs w:val="22"/>
          <w:lang w:val="es-ES_tradnl"/>
        </w:rPr>
        <w:t xml:space="preserve"> de la “</w:t>
      </w:r>
      <w:proofErr w:type="spellStart"/>
      <w:r w:rsidRPr="00121AF1">
        <w:rPr>
          <w:rFonts w:cs="Arial"/>
          <w:strike/>
          <w:color w:val="000000"/>
          <w:sz w:val="22"/>
          <w:szCs w:val="22"/>
          <w:lang w:val="es-ES_tradnl"/>
        </w:rPr>
        <w:t>Revisión</w:t>
      </w:r>
      <w:proofErr w:type="spellEnd"/>
      <w:r w:rsidRPr="00121AF1">
        <w:rPr>
          <w:rFonts w:cs="Arial"/>
          <w:strike/>
          <w:color w:val="000000"/>
          <w:sz w:val="22"/>
          <w:szCs w:val="22"/>
          <w:lang w:val="es-ES_tradnl"/>
        </w:rPr>
        <w:t xml:space="preserve"> de los efectos </w:t>
      </w:r>
      <w:proofErr w:type="spellStart"/>
      <w:r w:rsidRPr="00121AF1">
        <w:rPr>
          <w:rFonts w:cs="Arial"/>
          <w:strike/>
          <w:color w:val="000000"/>
          <w:sz w:val="22"/>
          <w:szCs w:val="22"/>
          <w:lang w:val="es-ES_tradnl"/>
        </w:rPr>
        <w:t>ecológicos</w:t>
      </w:r>
      <w:proofErr w:type="spellEnd"/>
      <w:r w:rsidRPr="00121AF1">
        <w:rPr>
          <w:rFonts w:cs="Arial"/>
          <w:strike/>
          <w:color w:val="000000"/>
          <w:sz w:val="22"/>
          <w:szCs w:val="22"/>
          <w:lang w:val="es-ES_tradnl"/>
        </w:rPr>
        <w:t xml:space="preserve"> del envenenamiento en aves migratorias” y </w:t>
      </w:r>
      <w:r w:rsidRPr="00121AF1">
        <w:rPr>
          <w:rFonts w:cs="Arial"/>
          <w:i/>
          <w:strike/>
          <w:color w:val="000000"/>
          <w:sz w:val="22"/>
          <w:szCs w:val="22"/>
          <w:lang w:val="es-ES_tradnl"/>
        </w:rPr>
        <w:t>agradeciendo</w:t>
      </w:r>
      <w:r w:rsidRPr="00121AF1">
        <w:rPr>
          <w:rFonts w:cs="Arial"/>
          <w:strike/>
          <w:color w:val="000000"/>
          <w:sz w:val="22"/>
          <w:szCs w:val="22"/>
          <w:lang w:val="es-ES_tradnl"/>
        </w:rPr>
        <w:t xml:space="preserve"> a los miembros del </w:t>
      </w:r>
      <w:r w:rsidR="00EA311C">
        <w:rPr>
          <w:rFonts w:cs="Arial"/>
          <w:strike/>
          <w:color w:val="000000"/>
          <w:sz w:val="22"/>
          <w:szCs w:val="22"/>
          <w:lang w:val="es-ES_tradnl"/>
        </w:rPr>
        <w:t>Grupo Operativo</w:t>
      </w:r>
      <w:r w:rsidRPr="00121AF1">
        <w:rPr>
          <w:rFonts w:cs="Arial"/>
          <w:strike/>
          <w:color w:val="000000"/>
          <w:sz w:val="22"/>
          <w:szCs w:val="22"/>
          <w:lang w:val="es-ES_tradnl"/>
        </w:rPr>
        <w:t xml:space="preserve">, el Coordinador y la </w:t>
      </w:r>
      <w:proofErr w:type="spellStart"/>
      <w:r w:rsidRPr="00121AF1">
        <w:rPr>
          <w:rFonts w:cs="Arial"/>
          <w:strike/>
          <w:color w:val="000000"/>
          <w:sz w:val="22"/>
          <w:szCs w:val="22"/>
          <w:lang w:val="es-ES_tradnl"/>
        </w:rPr>
        <w:t>Secretaría</w:t>
      </w:r>
      <w:proofErr w:type="spellEnd"/>
      <w:r w:rsidRPr="00121AF1">
        <w:rPr>
          <w:rFonts w:cs="Arial"/>
          <w:strike/>
          <w:color w:val="000000"/>
          <w:sz w:val="22"/>
          <w:szCs w:val="22"/>
          <w:lang w:val="es-ES_tradnl"/>
        </w:rPr>
        <w:t xml:space="preserve"> de la CMS sus contribuciones a la </w:t>
      </w:r>
      <w:proofErr w:type="spellStart"/>
      <w:r w:rsidRPr="00121AF1">
        <w:rPr>
          <w:rFonts w:cs="Arial"/>
          <w:strike/>
          <w:color w:val="000000"/>
          <w:sz w:val="22"/>
          <w:szCs w:val="22"/>
          <w:lang w:val="es-ES_tradnl"/>
        </w:rPr>
        <w:t>producción</w:t>
      </w:r>
      <w:proofErr w:type="spellEnd"/>
      <w:r w:rsidRPr="00121AF1">
        <w:rPr>
          <w:rFonts w:cs="Arial"/>
          <w:strike/>
          <w:color w:val="000000"/>
          <w:sz w:val="22"/>
          <w:szCs w:val="22"/>
          <w:lang w:val="es-ES_tradnl"/>
        </w:rPr>
        <w:t xml:space="preserve"> de este documento; </w:t>
      </w:r>
    </w:p>
    <w:p w14:paraId="2D37EF09" w14:textId="77777777" w:rsidR="005D5E23" w:rsidRPr="00121AF1" w:rsidRDefault="005D5E23" w:rsidP="00502657">
      <w:pPr>
        <w:ind w:left="-14" w:firstLine="14"/>
        <w:jc w:val="both"/>
        <w:rPr>
          <w:rFonts w:cs="Arial"/>
          <w:strike/>
          <w:color w:val="000000"/>
          <w:sz w:val="22"/>
          <w:szCs w:val="22"/>
          <w:lang w:val="es-ES_tradnl"/>
        </w:rPr>
      </w:pPr>
    </w:p>
    <w:p w14:paraId="226AC602" w14:textId="77777777" w:rsidR="007910DD" w:rsidRPr="00121AF1" w:rsidRDefault="007910DD" w:rsidP="00372228">
      <w:pPr>
        <w:jc w:val="both"/>
        <w:rPr>
          <w:rFonts w:cs="Arial"/>
          <w:sz w:val="22"/>
          <w:szCs w:val="22"/>
          <w:lang w:val="es-ES_tradnl"/>
        </w:rPr>
      </w:pPr>
    </w:p>
    <w:p w14:paraId="753AFCE3" w14:textId="77777777" w:rsidR="007910DD" w:rsidRPr="00121AF1" w:rsidRDefault="007910DD" w:rsidP="005171C7">
      <w:pPr>
        <w:jc w:val="center"/>
        <w:rPr>
          <w:rFonts w:cs="Arial"/>
          <w:i/>
          <w:sz w:val="22"/>
          <w:szCs w:val="22"/>
          <w:lang w:val="es-ES_tradnl"/>
        </w:rPr>
      </w:pPr>
    </w:p>
    <w:p w14:paraId="1379DBAC" w14:textId="77777777" w:rsidR="000D3603" w:rsidRPr="00121AF1" w:rsidRDefault="005171C7" w:rsidP="000D3603">
      <w:pPr>
        <w:jc w:val="center"/>
        <w:rPr>
          <w:rFonts w:cs="Arial"/>
          <w:i/>
          <w:sz w:val="22"/>
          <w:szCs w:val="22"/>
          <w:lang w:val="es-ES_tradnl"/>
        </w:rPr>
      </w:pPr>
      <w:r w:rsidRPr="00121AF1">
        <w:rPr>
          <w:rFonts w:cs="Arial"/>
          <w:i/>
          <w:sz w:val="22"/>
          <w:szCs w:val="22"/>
          <w:lang w:val="es-ES_tradnl"/>
        </w:rPr>
        <w:t xml:space="preserve">La </w:t>
      </w:r>
      <w:r w:rsidR="000D3603" w:rsidRPr="00121AF1">
        <w:rPr>
          <w:rFonts w:cs="Arial"/>
          <w:i/>
          <w:sz w:val="22"/>
          <w:szCs w:val="22"/>
          <w:lang w:val="es-ES_tradnl"/>
        </w:rPr>
        <w:t xml:space="preserve">Conferencia de las Partes de la </w:t>
      </w:r>
      <w:proofErr w:type="spellStart"/>
      <w:r w:rsidRPr="00121AF1">
        <w:rPr>
          <w:rFonts w:cs="Arial"/>
          <w:i/>
          <w:sz w:val="22"/>
          <w:szCs w:val="22"/>
          <w:lang w:val="es-ES_tradnl"/>
        </w:rPr>
        <w:t>Convención</w:t>
      </w:r>
      <w:proofErr w:type="spellEnd"/>
      <w:r w:rsidRPr="00121AF1">
        <w:rPr>
          <w:rFonts w:cs="Arial"/>
          <w:i/>
          <w:sz w:val="22"/>
          <w:szCs w:val="22"/>
          <w:lang w:val="es-ES_tradnl"/>
        </w:rPr>
        <w:t xml:space="preserve"> sobre la </w:t>
      </w:r>
    </w:p>
    <w:p w14:paraId="6E1E0995" w14:textId="44ED1001" w:rsidR="005171C7" w:rsidRPr="00121AF1" w:rsidRDefault="005171C7" w:rsidP="000D3603">
      <w:pPr>
        <w:jc w:val="center"/>
        <w:rPr>
          <w:rFonts w:cs="Arial"/>
          <w:i/>
          <w:sz w:val="22"/>
          <w:szCs w:val="22"/>
          <w:lang w:val="es-ES_tradnl"/>
        </w:rPr>
      </w:pPr>
      <w:proofErr w:type="spellStart"/>
      <w:r w:rsidRPr="00121AF1">
        <w:rPr>
          <w:rFonts w:cs="Arial"/>
          <w:i/>
          <w:sz w:val="22"/>
          <w:szCs w:val="22"/>
          <w:lang w:val="es-ES_tradnl"/>
        </w:rPr>
        <w:t>Conservación</w:t>
      </w:r>
      <w:proofErr w:type="spellEnd"/>
      <w:r w:rsidRPr="00121AF1">
        <w:rPr>
          <w:rFonts w:cs="Arial"/>
          <w:i/>
          <w:sz w:val="22"/>
          <w:szCs w:val="22"/>
          <w:lang w:val="es-ES_tradnl"/>
        </w:rPr>
        <w:t xml:space="preserve"> de las Especies Migratorias de Animales Silvestres </w:t>
      </w:r>
    </w:p>
    <w:p w14:paraId="75BBAA2C" w14:textId="77777777" w:rsidR="007910DD" w:rsidRPr="00121AF1" w:rsidRDefault="007910DD" w:rsidP="00372228">
      <w:pPr>
        <w:jc w:val="both"/>
        <w:rPr>
          <w:rFonts w:cs="Arial"/>
          <w:sz w:val="22"/>
          <w:szCs w:val="22"/>
          <w:highlight w:val="yellow"/>
          <w:lang w:val="es-ES_tradnl"/>
        </w:rPr>
      </w:pPr>
    </w:p>
    <w:p w14:paraId="32C4DF7B" w14:textId="0BD880BF" w:rsidR="00372228" w:rsidRPr="00121AF1" w:rsidRDefault="00866F54" w:rsidP="009268FE">
      <w:pPr>
        <w:pStyle w:val="NormalWeb"/>
        <w:numPr>
          <w:ilvl w:val="0"/>
          <w:numId w:val="21"/>
        </w:numPr>
        <w:ind w:left="284"/>
        <w:jc w:val="both"/>
        <w:rPr>
          <w:rFonts w:ascii="Arial" w:hAnsi="Arial"/>
          <w:sz w:val="22"/>
          <w:szCs w:val="22"/>
        </w:rPr>
      </w:pPr>
      <w:r w:rsidRPr="00121AF1">
        <w:rPr>
          <w:rFonts w:ascii="Arial" w:hAnsi="Arial" w:cs="Arial"/>
          <w:i/>
          <w:sz w:val="22"/>
          <w:szCs w:val="22"/>
        </w:rPr>
        <w:t>Adopta</w:t>
      </w:r>
      <w:r w:rsidRPr="00121AF1">
        <w:rPr>
          <w:rFonts w:ascii="Arial" w:hAnsi="Arial" w:cs="Arial"/>
          <w:sz w:val="22"/>
          <w:szCs w:val="22"/>
        </w:rPr>
        <w:t xml:space="preserve"> las “Directrices para prevenir el riesgo de envenenamiento de aves migr</w:t>
      </w:r>
      <w:r w:rsidR="00532D2E" w:rsidRPr="00121AF1">
        <w:rPr>
          <w:rFonts w:ascii="Arial" w:hAnsi="Arial" w:cs="Arial"/>
          <w:sz w:val="22"/>
          <w:szCs w:val="22"/>
        </w:rPr>
        <w:t xml:space="preserve">atorias” (las Directrices), </w:t>
      </w:r>
      <w:r w:rsidRPr="00121AF1">
        <w:rPr>
          <w:rFonts w:ascii="Arial" w:hAnsi="Arial" w:cs="Arial"/>
          <w:sz w:val="22"/>
          <w:szCs w:val="22"/>
        </w:rPr>
        <w:t>Anexo 2 del documento PNUMA/CMS/COP11/</w:t>
      </w:r>
      <w:r w:rsidR="009268FE" w:rsidRPr="00121AF1">
        <w:rPr>
          <w:rFonts w:ascii="Arial" w:hAnsi="Arial" w:cs="Arial"/>
          <w:sz w:val="22"/>
          <w:szCs w:val="22"/>
        </w:rPr>
        <w:t>Doc.23.1.2, acordando que cada P</w:t>
      </w:r>
      <w:r w:rsidRPr="00121AF1">
        <w:rPr>
          <w:rFonts w:ascii="Arial" w:hAnsi="Arial" w:cs="Arial"/>
          <w:sz w:val="22"/>
          <w:szCs w:val="22"/>
        </w:rPr>
        <w:t xml:space="preserve">arte </w:t>
      </w:r>
      <w:proofErr w:type="spellStart"/>
      <w:r w:rsidRPr="00121AF1">
        <w:rPr>
          <w:rFonts w:ascii="Arial" w:hAnsi="Arial" w:cs="Arial"/>
          <w:sz w:val="22"/>
          <w:szCs w:val="22"/>
        </w:rPr>
        <w:t>podra</w:t>
      </w:r>
      <w:proofErr w:type="spellEnd"/>
      <w:r w:rsidRPr="00121AF1">
        <w:rPr>
          <w:rFonts w:ascii="Arial" w:hAnsi="Arial" w:cs="Arial"/>
          <w:sz w:val="22"/>
          <w:szCs w:val="22"/>
        </w:rPr>
        <w:t xml:space="preserve">́ determinar si implementará o </w:t>
      </w:r>
      <w:proofErr w:type="spellStart"/>
      <w:r w:rsidRPr="00121AF1">
        <w:rPr>
          <w:rFonts w:ascii="Arial" w:hAnsi="Arial" w:cs="Arial"/>
          <w:sz w:val="22"/>
          <w:szCs w:val="22"/>
        </w:rPr>
        <w:t>cómo</w:t>
      </w:r>
      <w:proofErr w:type="spellEnd"/>
      <w:r w:rsidRPr="00121AF1">
        <w:rPr>
          <w:rFonts w:ascii="Arial" w:hAnsi="Arial" w:cs="Arial"/>
          <w:sz w:val="22"/>
          <w:szCs w:val="22"/>
        </w:rPr>
        <w:t xml:space="preserve"> implementará las medidas recomendadas considerando la </w:t>
      </w:r>
      <w:proofErr w:type="spellStart"/>
      <w:r w:rsidRPr="00121AF1">
        <w:rPr>
          <w:rFonts w:ascii="Arial" w:hAnsi="Arial" w:cs="Arial"/>
          <w:sz w:val="22"/>
          <w:szCs w:val="22"/>
        </w:rPr>
        <w:t>extensión</w:t>
      </w:r>
      <w:proofErr w:type="spellEnd"/>
      <w:r w:rsidRPr="00121AF1">
        <w:rPr>
          <w:rFonts w:ascii="Arial" w:hAnsi="Arial" w:cs="Arial"/>
          <w:sz w:val="22"/>
          <w:szCs w:val="22"/>
        </w:rPr>
        <w:t xml:space="preserve"> y el tipo de riesgo de envenenamiento, teniendo en cuenta a la vez sus compromisos y obligaciones internaciona</w:t>
      </w:r>
      <w:r w:rsidR="001527E5">
        <w:rPr>
          <w:rFonts w:ascii="Arial" w:hAnsi="Arial" w:cs="Arial"/>
          <w:sz w:val="22"/>
          <w:szCs w:val="22"/>
        </w:rPr>
        <w:t>les incluyendo aquello</w:t>
      </w:r>
      <w:r w:rsidRPr="00121AF1">
        <w:rPr>
          <w:rFonts w:ascii="Arial" w:hAnsi="Arial" w:cs="Arial"/>
          <w:sz w:val="22"/>
          <w:szCs w:val="22"/>
        </w:rPr>
        <w:t xml:space="preserve">s bajo la </w:t>
      </w:r>
      <w:proofErr w:type="spellStart"/>
      <w:r w:rsidRPr="00121AF1">
        <w:rPr>
          <w:rFonts w:ascii="Arial" w:hAnsi="Arial" w:cs="Arial"/>
          <w:sz w:val="22"/>
          <w:szCs w:val="22"/>
        </w:rPr>
        <w:t>Convenció</w:t>
      </w:r>
      <w:r w:rsidRPr="00121AF1">
        <w:rPr>
          <w:rFonts w:ascii="Arial" w:hAnsi="Arial"/>
          <w:sz w:val="22"/>
          <w:szCs w:val="22"/>
        </w:rPr>
        <w:t>n</w:t>
      </w:r>
      <w:proofErr w:type="spellEnd"/>
      <w:r w:rsidRPr="00121AF1">
        <w:rPr>
          <w:rFonts w:ascii="Arial" w:hAnsi="Arial"/>
          <w:sz w:val="22"/>
          <w:szCs w:val="22"/>
        </w:rPr>
        <w:t xml:space="preserve">; </w:t>
      </w:r>
    </w:p>
    <w:p w14:paraId="24EA64EF" w14:textId="66C12694" w:rsidR="00252500" w:rsidRPr="00121AF1" w:rsidRDefault="00E81175" w:rsidP="00252500">
      <w:pPr>
        <w:pStyle w:val="ListParagraph"/>
        <w:widowControl/>
        <w:numPr>
          <w:ilvl w:val="0"/>
          <w:numId w:val="23"/>
        </w:numPr>
        <w:autoSpaceDE/>
        <w:autoSpaceDN/>
        <w:adjustRightInd/>
        <w:ind w:left="284" w:right="4" w:hanging="284"/>
        <w:jc w:val="both"/>
        <w:rPr>
          <w:rFonts w:cs="Arial"/>
          <w:sz w:val="22"/>
          <w:szCs w:val="22"/>
          <w:u w:val="single"/>
          <w:lang w:val="es-ES_tradnl"/>
        </w:rPr>
      </w:pPr>
      <w:r w:rsidRPr="00121AF1">
        <w:rPr>
          <w:rFonts w:cs="Arial"/>
          <w:sz w:val="22"/>
          <w:szCs w:val="22"/>
          <w:u w:val="single"/>
          <w:lang w:val="es-ES_tradnl"/>
        </w:rPr>
        <w:t>b</w:t>
      </w:r>
      <w:r w:rsidR="00936D48" w:rsidRPr="00121AF1">
        <w:rPr>
          <w:rFonts w:cs="Arial"/>
          <w:sz w:val="22"/>
          <w:szCs w:val="22"/>
          <w:u w:val="single"/>
          <w:lang w:val="es-ES_tradnl"/>
        </w:rPr>
        <w:t>is</w:t>
      </w:r>
      <w:r w:rsidR="007D0FCD" w:rsidRPr="00121AF1">
        <w:rPr>
          <w:rFonts w:cs="Arial"/>
          <w:sz w:val="22"/>
          <w:szCs w:val="22"/>
          <w:u w:val="single"/>
          <w:lang w:val="es-ES_tradnl"/>
        </w:rPr>
        <w:t>.</w:t>
      </w:r>
      <w:r w:rsidR="00502657" w:rsidRPr="00121AF1">
        <w:rPr>
          <w:rFonts w:cs="Arial"/>
          <w:sz w:val="22"/>
          <w:szCs w:val="22"/>
          <w:u w:val="single"/>
          <w:lang w:val="es-ES_tradnl"/>
        </w:rPr>
        <w:t xml:space="preserve"> </w:t>
      </w:r>
      <w:r w:rsidRPr="00121AF1">
        <w:rPr>
          <w:rFonts w:cs="Arial"/>
          <w:i/>
          <w:sz w:val="22"/>
          <w:szCs w:val="22"/>
          <w:u w:val="single"/>
          <w:lang w:val="es-ES_tradnl"/>
        </w:rPr>
        <w:t>Adopta</w:t>
      </w:r>
      <w:r w:rsidRPr="00121AF1">
        <w:rPr>
          <w:rFonts w:cs="Arial"/>
          <w:sz w:val="22"/>
          <w:szCs w:val="22"/>
          <w:u w:val="single"/>
          <w:lang w:val="es-ES_tradnl"/>
        </w:rPr>
        <w:t xml:space="preserve"> los Términos de Referencia (</w:t>
      </w:r>
      <w:proofErr w:type="spellStart"/>
      <w:r w:rsidRPr="00121AF1">
        <w:rPr>
          <w:rFonts w:cs="Arial"/>
          <w:sz w:val="22"/>
          <w:szCs w:val="22"/>
          <w:u w:val="single"/>
          <w:lang w:val="es-ES_tradnl"/>
        </w:rPr>
        <w:t>TdR</w:t>
      </w:r>
      <w:proofErr w:type="spellEnd"/>
      <w:r w:rsidRPr="00121AF1">
        <w:rPr>
          <w:rFonts w:cs="Arial"/>
          <w:sz w:val="22"/>
          <w:szCs w:val="22"/>
          <w:u w:val="single"/>
          <w:lang w:val="es-ES_tradnl"/>
        </w:rPr>
        <w:t>) del Grup</w:t>
      </w:r>
      <w:r w:rsidR="00252500" w:rsidRPr="00121AF1">
        <w:rPr>
          <w:rFonts w:cs="Arial"/>
          <w:sz w:val="22"/>
          <w:szCs w:val="22"/>
          <w:u w:val="single"/>
          <w:lang w:val="es-ES_tradnl"/>
        </w:rPr>
        <w:t>o Especial sobre Plomo contenidos</w:t>
      </w:r>
      <w:r w:rsidRPr="00121AF1">
        <w:rPr>
          <w:rFonts w:cs="Arial"/>
          <w:sz w:val="22"/>
          <w:szCs w:val="22"/>
          <w:u w:val="single"/>
          <w:lang w:val="es-ES_tradnl"/>
        </w:rPr>
        <w:t xml:space="preserve"> en el Anexo 3 de esta Resolución, y </w:t>
      </w:r>
      <w:r w:rsidRPr="00121AF1">
        <w:rPr>
          <w:rFonts w:cs="Arial"/>
          <w:i/>
          <w:sz w:val="22"/>
          <w:szCs w:val="22"/>
          <w:u w:val="single"/>
          <w:lang w:val="es-ES_tradnl"/>
        </w:rPr>
        <w:t>toma nota</w:t>
      </w:r>
      <w:r w:rsidRPr="00121AF1">
        <w:rPr>
          <w:rFonts w:cs="Arial"/>
          <w:sz w:val="22"/>
          <w:szCs w:val="22"/>
          <w:u w:val="single"/>
          <w:lang w:val="es-ES_tradnl"/>
        </w:rPr>
        <w:t xml:space="preserve"> del Informe de la 2ª Reunión del </w:t>
      </w:r>
      <w:r w:rsidR="00EA311C">
        <w:rPr>
          <w:rFonts w:cs="Arial"/>
          <w:sz w:val="22"/>
          <w:szCs w:val="22"/>
          <w:u w:val="single"/>
          <w:lang w:val="es-ES_tradnl"/>
        </w:rPr>
        <w:t xml:space="preserve">Grupo </w:t>
      </w:r>
      <w:r w:rsidR="00EA311C">
        <w:rPr>
          <w:rFonts w:cs="Arial"/>
          <w:sz w:val="22"/>
          <w:szCs w:val="22"/>
          <w:u w:val="single"/>
          <w:lang w:val="es-ES_tradnl"/>
        </w:rPr>
        <w:lastRenderedPageBreak/>
        <w:t>Operativo</w:t>
      </w:r>
      <w:r w:rsidR="00762588" w:rsidRPr="00121AF1">
        <w:rPr>
          <w:rFonts w:cs="Arial"/>
          <w:sz w:val="22"/>
          <w:szCs w:val="22"/>
          <w:u w:val="single"/>
          <w:lang w:val="es-ES_tradnl"/>
        </w:rPr>
        <w:t xml:space="preserve"> para la Prevención del Envenenamiento (UNEP/CMS/COP12/Inf.8) y su Programa de Trabajo (</w:t>
      </w:r>
      <w:proofErr w:type="spellStart"/>
      <w:r w:rsidR="00762588" w:rsidRPr="00121AF1">
        <w:rPr>
          <w:rFonts w:cs="Arial"/>
          <w:sz w:val="22"/>
          <w:szCs w:val="22"/>
          <w:u w:val="single"/>
          <w:lang w:val="es-ES_tradnl"/>
        </w:rPr>
        <w:t>PdT</w:t>
      </w:r>
      <w:proofErr w:type="spellEnd"/>
      <w:r w:rsidR="00762588" w:rsidRPr="00121AF1">
        <w:rPr>
          <w:rFonts w:cs="Arial"/>
          <w:sz w:val="22"/>
          <w:szCs w:val="22"/>
          <w:u w:val="single"/>
          <w:lang w:val="es-ES_tradnl"/>
        </w:rPr>
        <w:t>; UNEP/CMS/COP12/Inf.9);</w:t>
      </w:r>
    </w:p>
    <w:p w14:paraId="73763E19" w14:textId="77777777" w:rsidR="00252500" w:rsidRPr="00121AF1" w:rsidRDefault="00252500" w:rsidP="00252500">
      <w:pPr>
        <w:pStyle w:val="ListParagraph"/>
        <w:widowControl/>
        <w:autoSpaceDE/>
        <w:autoSpaceDN/>
        <w:adjustRightInd/>
        <w:ind w:left="284" w:right="6"/>
        <w:jc w:val="both"/>
        <w:rPr>
          <w:rFonts w:cs="Arial"/>
          <w:sz w:val="22"/>
          <w:szCs w:val="22"/>
          <w:u w:val="single"/>
          <w:lang w:val="es-ES_tradnl"/>
        </w:rPr>
      </w:pPr>
    </w:p>
    <w:p w14:paraId="57A1B9DE" w14:textId="4D5B17AD" w:rsidR="00350838" w:rsidRPr="00121AF1" w:rsidRDefault="00866F54" w:rsidP="00350838">
      <w:pPr>
        <w:pStyle w:val="NormalWeb"/>
        <w:numPr>
          <w:ilvl w:val="0"/>
          <w:numId w:val="23"/>
        </w:numPr>
        <w:spacing w:before="0" w:beforeAutospacing="0" w:after="0" w:afterAutospacing="0"/>
        <w:ind w:left="284" w:hanging="284"/>
        <w:jc w:val="both"/>
        <w:rPr>
          <w:rFonts w:ascii="Arial" w:hAnsi="Arial"/>
          <w:sz w:val="22"/>
          <w:szCs w:val="22"/>
        </w:rPr>
      </w:pPr>
      <w:r w:rsidRPr="00121AF1">
        <w:rPr>
          <w:rFonts w:ascii="Arial" w:hAnsi="Arial"/>
          <w:i/>
          <w:sz w:val="22"/>
          <w:szCs w:val="22"/>
        </w:rPr>
        <w:t>Insta</w:t>
      </w:r>
      <w:r w:rsidRPr="00121AF1">
        <w:rPr>
          <w:rFonts w:ascii="Arial" w:hAnsi="Arial"/>
          <w:sz w:val="22"/>
          <w:szCs w:val="22"/>
        </w:rPr>
        <w:t xml:space="preserve"> a las Partes y </w:t>
      </w:r>
      <w:r w:rsidRPr="00121AF1">
        <w:rPr>
          <w:rFonts w:ascii="Arial" w:hAnsi="Arial"/>
          <w:i/>
          <w:sz w:val="22"/>
          <w:szCs w:val="22"/>
        </w:rPr>
        <w:t>alienta</w:t>
      </w:r>
      <w:r w:rsidRPr="00121AF1">
        <w:rPr>
          <w:rFonts w:ascii="Arial" w:hAnsi="Arial"/>
          <w:sz w:val="22"/>
          <w:szCs w:val="22"/>
        </w:rPr>
        <w:t xml:space="preserve"> a las no Partes a difundir </w:t>
      </w:r>
      <w:r w:rsidR="007D0FCD" w:rsidRPr="00121AF1">
        <w:rPr>
          <w:rFonts w:ascii="Arial" w:hAnsi="Arial"/>
          <w:sz w:val="22"/>
          <w:szCs w:val="22"/>
        </w:rPr>
        <w:t>e implementar</w:t>
      </w:r>
      <w:r w:rsidRPr="00121AF1">
        <w:rPr>
          <w:rFonts w:ascii="Arial" w:hAnsi="Arial"/>
          <w:sz w:val="22"/>
          <w:szCs w:val="22"/>
        </w:rPr>
        <w:t xml:space="preserve"> estas </w:t>
      </w:r>
      <w:r w:rsidR="007D0FCD" w:rsidRPr="00121AF1">
        <w:rPr>
          <w:rFonts w:ascii="Arial" w:hAnsi="Arial"/>
          <w:sz w:val="22"/>
          <w:szCs w:val="22"/>
        </w:rPr>
        <w:t>“D</w:t>
      </w:r>
      <w:r w:rsidRPr="00121AF1">
        <w:rPr>
          <w:rFonts w:ascii="Arial" w:hAnsi="Arial"/>
          <w:sz w:val="22"/>
          <w:szCs w:val="22"/>
        </w:rPr>
        <w:t>irectrices</w:t>
      </w:r>
      <w:r w:rsidR="007D0FCD" w:rsidRPr="00121AF1">
        <w:rPr>
          <w:rFonts w:ascii="Arial" w:hAnsi="Arial"/>
          <w:sz w:val="22"/>
          <w:szCs w:val="22"/>
        </w:rPr>
        <w:t xml:space="preserve"> para preveni</w:t>
      </w:r>
      <w:r w:rsidR="00350838" w:rsidRPr="00121AF1">
        <w:rPr>
          <w:rFonts w:ascii="Arial" w:hAnsi="Arial"/>
          <w:sz w:val="22"/>
          <w:szCs w:val="22"/>
        </w:rPr>
        <w:t>r el riesgo de envenenamiento d</w:t>
      </w:r>
      <w:r w:rsidR="007D0FCD" w:rsidRPr="00121AF1">
        <w:rPr>
          <w:rFonts w:ascii="Arial" w:hAnsi="Arial"/>
          <w:sz w:val="22"/>
          <w:szCs w:val="22"/>
        </w:rPr>
        <w:t>e</w:t>
      </w:r>
      <w:r w:rsidR="00350838" w:rsidRPr="00121AF1">
        <w:rPr>
          <w:rFonts w:ascii="Arial" w:hAnsi="Arial"/>
          <w:sz w:val="22"/>
          <w:szCs w:val="22"/>
        </w:rPr>
        <w:t xml:space="preserve"> </w:t>
      </w:r>
      <w:r w:rsidR="007D0FCD" w:rsidRPr="00121AF1">
        <w:rPr>
          <w:rFonts w:ascii="Arial" w:hAnsi="Arial"/>
          <w:sz w:val="22"/>
          <w:szCs w:val="22"/>
        </w:rPr>
        <w:t>las aves migratorias”</w:t>
      </w:r>
      <w:r w:rsidRPr="00121AF1">
        <w:rPr>
          <w:rFonts w:ascii="Arial" w:hAnsi="Arial"/>
          <w:sz w:val="22"/>
          <w:szCs w:val="22"/>
        </w:rPr>
        <w:t xml:space="preserve">, </w:t>
      </w:r>
      <w:proofErr w:type="spellStart"/>
      <w:r w:rsidRPr="00121AF1">
        <w:rPr>
          <w:rFonts w:ascii="Arial" w:hAnsi="Arial"/>
          <w:sz w:val="22"/>
          <w:szCs w:val="22"/>
        </w:rPr>
        <w:t>según</w:t>
      </w:r>
      <w:proofErr w:type="spellEnd"/>
      <w:r w:rsidRPr="00121AF1">
        <w:rPr>
          <w:rFonts w:ascii="Arial" w:hAnsi="Arial"/>
          <w:sz w:val="22"/>
          <w:szCs w:val="22"/>
        </w:rPr>
        <w:t xml:space="preserve"> proceda, en todas las rutas migratorias, y cuando sea necesario</w:t>
      </w:r>
      <w:r w:rsidR="007D0FCD" w:rsidRPr="00121AF1">
        <w:rPr>
          <w:rFonts w:ascii="Arial" w:hAnsi="Arial"/>
          <w:sz w:val="22"/>
          <w:szCs w:val="22"/>
        </w:rPr>
        <w:t>, traducir las D</w:t>
      </w:r>
      <w:r w:rsidRPr="00121AF1">
        <w:rPr>
          <w:rFonts w:ascii="Arial" w:hAnsi="Arial"/>
          <w:sz w:val="22"/>
          <w:szCs w:val="22"/>
        </w:rPr>
        <w:t xml:space="preserve">irectrices </w:t>
      </w:r>
      <w:r w:rsidR="007D0FCD" w:rsidRPr="00121AF1">
        <w:rPr>
          <w:rFonts w:ascii="Arial" w:hAnsi="Arial"/>
          <w:sz w:val="22"/>
          <w:szCs w:val="22"/>
        </w:rPr>
        <w:t>a</w:t>
      </w:r>
      <w:r w:rsidRPr="00121AF1">
        <w:rPr>
          <w:rFonts w:ascii="Arial" w:hAnsi="Arial"/>
          <w:sz w:val="22"/>
          <w:szCs w:val="22"/>
        </w:rPr>
        <w:t xml:space="preserve"> diferentes idiomas para su </w:t>
      </w:r>
      <w:proofErr w:type="spellStart"/>
      <w:r w:rsidRPr="00121AF1">
        <w:rPr>
          <w:rFonts w:ascii="Arial" w:hAnsi="Arial"/>
          <w:sz w:val="22"/>
          <w:szCs w:val="22"/>
        </w:rPr>
        <w:t>difusión</w:t>
      </w:r>
      <w:proofErr w:type="spellEnd"/>
      <w:r w:rsidRPr="00121AF1">
        <w:rPr>
          <w:rFonts w:ascii="Arial" w:hAnsi="Arial"/>
          <w:sz w:val="22"/>
          <w:szCs w:val="22"/>
        </w:rPr>
        <w:t xml:space="preserve"> y uso </w:t>
      </w:r>
      <w:proofErr w:type="spellStart"/>
      <w:r w:rsidRPr="00121AF1">
        <w:rPr>
          <w:rFonts w:ascii="Arial" w:hAnsi="Arial"/>
          <w:sz w:val="22"/>
          <w:szCs w:val="22"/>
        </w:rPr>
        <w:t>más</w:t>
      </w:r>
      <w:proofErr w:type="spellEnd"/>
      <w:r w:rsidRPr="00121AF1">
        <w:rPr>
          <w:rFonts w:ascii="Arial" w:hAnsi="Arial"/>
          <w:sz w:val="22"/>
          <w:szCs w:val="22"/>
        </w:rPr>
        <w:t xml:space="preserve"> amplio; </w:t>
      </w:r>
    </w:p>
    <w:p w14:paraId="3AA81D44" w14:textId="77777777" w:rsidR="00350838" w:rsidRPr="00121AF1" w:rsidRDefault="00350838" w:rsidP="00350838">
      <w:pPr>
        <w:pStyle w:val="NormalWeb"/>
        <w:spacing w:before="0" w:beforeAutospacing="0" w:after="0" w:afterAutospacing="0"/>
        <w:jc w:val="both"/>
        <w:rPr>
          <w:rFonts w:ascii="Arial" w:hAnsi="Arial"/>
          <w:sz w:val="22"/>
          <w:szCs w:val="22"/>
        </w:rPr>
      </w:pPr>
    </w:p>
    <w:p w14:paraId="11F53C0D" w14:textId="12AB2DEC" w:rsidR="00866F54" w:rsidRPr="00121AF1" w:rsidRDefault="00866F54" w:rsidP="00350838">
      <w:pPr>
        <w:pStyle w:val="NormalWeb"/>
        <w:numPr>
          <w:ilvl w:val="0"/>
          <w:numId w:val="23"/>
        </w:numPr>
        <w:spacing w:before="0" w:beforeAutospacing="0" w:after="0" w:afterAutospacing="0"/>
        <w:ind w:left="284" w:hanging="284"/>
        <w:jc w:val="both"/>
        <w:rPr>
          <w:rFonts w:ascii="Arial" w:hAnsi="Arial"/>
          <w:sz w:val="22"/>
          <w:szCs w:val="22"/>
        </w:rPr>
      </w:pPr>
      <w:r w:rsidRPr="00121AF1">
        <w:rPr>
          <w:rFonts w:ascii="Arial" w:hAnsi="Arial"/>
          <w:i/>
          <w:sz w:val="22"/>
          <w:szCs w:val="22"/>
        </w:rPr>
        <w:t>Alienta</w:t>
      </w:r>
      <w:r w:rsidRPr="00121AF1">
        <w:rPr>
          <w:rFonts w:ascii="Arial" w:hAnsi="Arial"/>
          <w:sz w:val="22"/>
          <w:szCs w:val="22"/>
        </w:rPr>
        <w:t xml:space="preserve"> a las Partes de la CMS e </w:t>
      </w:r>
      <w:r w:rsidRPr="00121AF1">
        <w:rPr>
          <w:rFonts w:ascii="Arial" w:hAnsi="Arial"/>
          <w:i/>
          <w:sz w:val="22"/>
          <w:szCs w:val="22"/>
        </w:rPr>
        <w:t>invita</w:t>
      </w:r>
      <w:r w:rsidRPr="00121AF1">
        <w:rPr>
          <w:rFonts w:ascii="Arial" w:hAnsi="Arial"/>
          <w:sz w:val="22"/>
          <w:szCs w:val="22"/>
        </w:rPr>
        <w:t xml:space="preserve"> a las Partes y Signatarios de los instrumentos de la Familia CMS </w:t>
      </w:r>
      <w:r w:rsidR="009F1403" w:rsidRPr="00121AF1">
        <w:rPr>
          <w:rFonts w:ascii="Arial" w:hAnsi="Arial"/>
          <w:sz w:val="22"/>
          <w:szCs w:val="22"/>
        </w:rPr>
        <w:t xml:space="preserve">a </w:t>
      </w:r>
      <w:r w:rsidRPr="00121AF1">
        <w:rPr>
          <w:rFonts w:ascii="Arial" w:hAnsi="Arial"/>
          <w:sz w:val="22"/>
          <w:szCs w:val="22"/>
        </w:rPr>
        <w:t xml:space="preserve">que identifiquen, dentro de las rutas migratorias, aquellas zonas </w:t>
      </w:r>
      <w:proofErr w:type="spellStart"/>
      <w:r w:rsidRPr="00121AF1">
        <w:rPr>
          <w:rFonts w:ascii="Arial" w:hAnsi="Arial"/>
          <w:sz w:val="22"/>
          <w:szCs w:val="22"/>
        </w:rPr>
        <w:t>geográficas</w:t>
      </w:r>
      <w:proofErr w:type="spellEnd"/>
      <w:r w:rsidRPr="00121AF1">
        <w:rPr>
          <w:rFonts w:ascii="Arial" w:hAnsi="Arial"/>
          <w:sz w:val="22"/>
          <w:szCs w:val="22"/>
        </w:rPr>
        <w:t xml:space="preserve"> donde el envenenamiento está causando </w:t>
      </w:r>
      <w:r w:rsidR="004C27E1" w:rsidRPr="00121AF1">
        <w:rPr>
          <w:rFonts w:ascii="Arial" w:hAnsi="Arial"/>
          <w:sz w:val="22"/>
          <w:szCs w:val="22"/>
        </w:rPr>
        <w:t xml:space="preserve">una </w:t>
      </w:r>
      <w:r w:rsidRPr="00121AF1">
        <w:rPr>
          <w:rFonts w:ascii="Arial" w:hAnsi="Arial"/>
          <w:sz w:val="22"/>
          <w:szCs w:val="22"/>
        </w:rPr>
        <w:t xml:space="preserve">mortalidad o morbilidad de aves migratorias significativa, y que traten estas </w:t>
      </w:r>
      <w:proofErr w:type="spellStart"/>
      <w:r w:rsidRPr="00121AF1">
        <w:rPr>
          <w:rFonts w:ascii="Arial" w:hAnsi="Arial"/>
          <w:sz w:val="22"/>
          <w:szCs w:val="22"/>
        </w:rPr>
        <w:t>áreas</w:t>
      </w:r>
      <w:proofErr w:type="spellEnd"/>
      <w:r w:rsidRPr="00121AF1">
        <w:rPr>
          <w:rFonts w:ascii="Arial" w:hAnsi="Arial"/>
          <w:sz w:val="22"/>
          <w:szCs w:val="22"/>
        </w:rPr>
        <w:t xml:space="preserve"> como una </w:t>
      </w:r>
      <w:proofErr w:type="spellStart"/>
      <w:r w:rsidRPr="00121AF1">
        <w:rPr>
          <w:rFonts w:ascii="Arial" w:hAnsi="Arial"/>
          <w:sz w:val="22"/>
          <w:szCs w:val="22"/>
        </w:rPr>
        <w:t>cuestión</w:t>
      </w:r>
      <w:proofErr w:type="spellEnd"/>
      <w:r w:rsidRPr="00121AF1">
        <w:rPr>
          <w:rFonts w:ascii="Arial" w:hAnsi="Arial"/>
          <w:sz w:val="22"/>
          <w:szCs w:val="22"/>
        </w:rPr>
        <w:t xml:space="preserve"> prioritaria aplicando las Directrices </w:t>
      </w:r>
      <w:proofErr w:type="spellStart"/>
      <w:r w:rsidRPr="00121AF1">
        <w:rPr>
          <w:rFonts w:ascii="Arial" w:hAnsi="Arial"/>
          <w:sz w:val="22"/>
          <w:szCs w:val="22"/>
        </w:rPr>
        <w:t>según</w:t>
      </w:r>
      <w:proofErr w:type="spellEnd"/>
      <w:r w:rsidRPr="00121AF1">
        <w:rPr>
          <w:rFonts w:ascii="Arial" w:hAnsi="Arial"/>
          <w:sz w:val="22"/>
          <w:szCs w:val="22"/>
        </w:rPr>
        <w:t xml:space="preserve"> proceda; </w:t>
      </w:r>
    </w:p>
    <w:p w14:paraId="4C0D7BBE" w14:textId="77777777" w:rsidR="004C27E1" w:rsidRPr="00121AF1" w:rsidRDefault="004C27E1" w:rsidP="004C27E1">
      <w:pPr>
        <w:pStyle w:val="NormalWeb"/>
        <w:spacing w:before="0" w:beforeAutospacing="0" w:after="0" w:afterAutospacing="0"/>
        <w:jc w:val="both"/>
        <w:rPr>
          <w:rFonts w:ascii="Arial" w:hAnsi="Arial"/>
          <w:sz w:val="22"/>
          <w:szCs w:val="22"/>
        </w:rPr>
      </w:pPr>
    </w:p>
    <w:p w14:paraId="559F0AA9" w14:textId="13AD57E8" w:rsidR="003F472A" w:rsidRPr="00121AF1" w:rsidRDefault="00866F54" w:rsidP="004C27E1">
      <w:pPr>
        <w:pStyle w:val="NormalWeb"/>
        <w:numPr>
          <w:ilvl w:val="0"/>
          <w:numId w:val="23"/>
        </w:numPr>
        <w:spacing w:before="0" w:beforeAutospacing="0" w:after="0" w:afterAutospacing="0"/>
        <w:ind w:left="284" w:hanging="284"/>
        <w:jc w:val="both"/>
        <w:rPr>
          <w:rFonts w:ascii="Arial" w:hAnsi="Arial"/>
          <w:sz w:val="22"/>
          <w:szCs w:val="22"/>
        </w:rPr>
      </w:pPr>
      <w:r w:rsidRPr="00121AF1">
        <w:rPr>
          <w:rFonts w:ascii="Arial" w:hAnsi="Arial"/>
          <w:i/>
          <w:sz w:val="22"/>
          <w:szCs w:val="22"/>
        </w:rPr>
        <w:t>Insta</w:t>
      </w:r>
      <w:r w:rsidRPr="00121AF1">
        <w:rPr>
          <w:rFonts w:ascii="Arial" w:hAnsi="Arial"/>
          <w:sz w:val="22"/>
          <w:szCs w:val="22"/>
        </w:rPr>
        <w:t xml:space="preserve"> a la </w:t>
      </w:r>
      <w:proofErr w:type="spellStart"/>
      <w:r w:rsidRPr="00121AF1">
        <w:rPr>
          <w:rFonts w:ascii="Arial" w:hAnsi="Arial"/>
          <w:sz w:val="22"/>
          <w:szCs w:val="22"/>
        </w:rPr>
        <w:t>Secretaría</w:t>
      </w:r>
      <w:proofErr w:type="spellEnd"/>
      <w:r w:rsidRPr="00121AF1">
        <w:rPr>
          <w:rFonts w:ascii="Arial" w:hAnsi="Arial"/>
          <w:sz w:val="22"/>
          <w:szCs w:val="22"/>
        </w:rPr>
        <w:t xml:space="preserve"> a consultar regularmente a los interesados, inclu</w:t>
      </w:r>
      <w:r w:rsidR="0084516E" w:rsidRPr="00121AF1">
        <w:rPr>
          <w:rFonts w:ascii="Arial" w:hAnsi="Arial"/>
          <w:sz w:val="22"/>
          <w:szCs w:val="22"/>
        </w:rPr>
        <w:t>yendo</w:t>
      </w:r>
      <w:r w:rsidRPr="00121AF1">
        <w:rPr>
          <w:rFonts w:ascii="Arial" w:hAnsi="Arial"/>
          <w:sz w:val="22"/>
          <w:szCs w:val="22"/>
        </w:rPr>
        <w:t xml:space="preserve"> los organismos gubernamentales, las instituciones </w:t>
      </w:r>
      <w:proofErr w:type="spellStart"/>
      <w:r w:rsidRPr="00121AF1">
        <w:rPr>
          <w:rFonts w:ascii="Arial" w:hAnsi="Arial"/>
          <w:sz w:val="22"/>
          <w:szCs w:val="22"/>
        </w:rPr>
        <w:t>científicas</w:t>
      </w:r>
      <w:proofErr w:type="spellEnd"/>
      <w:r w:rsidRPr="00121AF1">
        <w:rPr>
          <w:rFonts w:ascii="Arial" w:hAnsi="Arial"/>
          <w:sz w:val="22"/>
          <w:szCs w:val="22"/>
        </w:rPr>
        <w:t xml:space="preserve">, las organizaciones no </w:t>
      </w:r>
      <w:r w:rsidR="003F472A" w:rsidRPr="00121AF1">
        <w:rPr>
          <w:rFonts w:ascii="Arial" w:hAnsi="Arial"/>
          <w:sz w:val="22"/>
          <w:szCs w:val="22"/>
        </w:rPr>
        <w:t xml:space="preserve">gubernamentales y los sectores </w:t>
      </w:r>
      <w:proofErr w:type="spellStart"/>
      <w:r w:rsidR="003F472A" w:rsidRPr="00121AF1">
        <w:rPr>
          <w:rFonts w:ascii="Arial" w:hAnsi="Arial"/>
          <w:sz w:val="22"/>
          <w:szCs w:val="22"/>
        </w:rPr>
        <w:t>agrícolas</w:t>
      </w:r>
      <w:proofErr w:type="spellEnd"/>
      <w:r w:rsidR="003F472A" w:rsidRPr="00121AF1">
        <w:rPr>
          <w:rFonts w:ascii="Arial" w:hAnsi="Arial"/>
          <w:sz w:val="22"/>
          <w:szCs w:val="22"/>
        </w:rPr>
        <w:t xml:space="preserve">, </w:t>
      </w:r>
      <w:proofErr w:type="spellStart"/>
      <w:r w:rsidR="003F472A" w:rsidRPr="00121AF1">
        <w:rPr>
          <w:rFonts w:ascii="Arial" w:hAnsi="Arial"/>
          <w:sz w:val="22"/>
          <w:szCs w:val="22"/>
        </w:rPr>
        <w:t>farmacéuticos</w:t>
      </w:r>
      <w:proofErr w:type="spellEnd"/>
      <w:r w:rsidR="003F472A" w:rsidRPr="00121AF1">
        <w:rPr>
          <w:rFonts w:ascii="Arial" w:hAnsi="Arial"/>
          <w:sz w:val="22"/>
          <w:szCs w:val="22"/>
        </w:rPr>
        <w:t xml:space="preserve"> y de caza y pesca, con el fin de monitorear los impactos del envenenamiento de aves </w:t>
      </w:r>
      <w:r w:rsidR="00C60182" w:rsidRPr="00121AF1">
        <w:rPr>
          <w:rFonts w:ascii="Arial" w:hAnsi="Arial"/>
          <w:sz w:val="22"/>
          <w:szCs w:val="22"/>
        </w:rPr>
        <w:t xml:space="preserve">migratorias </w:t>
      </w:r>
      <w:r w:rsidR="003F472A" w:rsidRPr="00121AF1">
        <w:rPr>
          <w:rFonts w:ascii="Arial" w:hAnsi="Arial"/>
          <w:sz w:val="22"/>
          <w:szCs w:val="22"/>
        </w:rPr>
        <w:t xml:space="preserve">y apoyar la </w:t>
      </w:r>
      <w:proofErr w:type="spellStart"/>
      <w:r w:rsidR="003F472A" w:rsidRPr="00121AF1">
        <w:rPr>
          <w:rFonts w:ascii="Arial" w:hAnsi="Arial"/>
          <w:sz w:val="22"/>
          <w:szCs w:val="22"/>
        </w:rPr>
        <w:t>elaboración</w:t>
      </w:r>
      <w:proofErr w:type="spellEnd"/>
      <w:r w:rsidR="003F472A" w:rsidRPr="00121AF1">
        <w:rPr>
          <w:rFonts w:ascii="Arial" w:hAnsi="Arial"/>
          <w:sz w:val="22"/>
          <w:szCs w:val="22"/>
        </w:rPr>
        <w:t xml:space="preserve"> de estrategias nacionales y planes de </w:t>
      </w:r>
      <w:proofErr w:type="spellStart"/>
      <w:r w:rsidR="003F472A" w:rsidRPr="00121AF1">
        <w:rPr>
          <w:rFonts w:ascii="Arial" w:hAnsi="Arial"/>
          <w:sz w:val="22"/>
          <w:szCs w:val="22"/>
        </w:rPr>
        <w:t>implementación</w:t>
      </w:r>
      <w:proofErr w:type="spellEnd"/>
      <w:r w:rsidR="003F472A" w:rsidRPr="00121AF1">
        <w:rPr>
          <w:rFonts w:ascii="Arial" w:hAnsi="Arial"/>
          <w:sz w:val="22"/>
          <w:szCs w:val="22"/>
        </w:rPr>
        <w:t xml:space="preserve"> en un </w:t>
      </w:r>
      <w:r w:rsidR="0084516E" w:rsidRPr="00121AF1">
        <w:rPr>
          <w:rFonts w:ascii="Arial" w:hAnsi="Arial"/>
          <w:sz w:val="22"/>
          <w:szCs w:val="22"/>
        </w:rPr>
        <w:t xml:space="preserve">sector particular </w:t>
      </w:r>
      <w:proofErr w:type="spellStart"/>
      <w:r w:rsidR="0084516E" w:rsidRPr="00121AF1">
        <w:rPr>
          <w:rFonts w:ascii="Arial" w:hAnsi="Arial"/>
          <w:sz w:val="22"/>
          <w:szCs w:val="22"/>
        </w:rPr>
        <w:t>según</w:t>
      </w:r>
      <w:proofErr w:type="spellEnd"/>
      <w:r w:rsidR="0084516E" w:rsidRPr="00121AF1">
        <w:rPr>
          <w:rFonts w:ascii="Arial" w:hAnsi="Arial"/>
          <w:sz w:val="22"/>
          <w:szCs w:val="22"/>
        </w:rPr>
        <w:t xml:space="preserve"> sea necesario</w:t>
      </w:r>
      <w:r w:rsidR="003F472A" w:rsidRPr="00121AF1">
        <w:rPr>
          <w:rFonts w:ascii="Arial" w:hAnsi="Arial"/>
          <w:sz w:val="22"/>
          <w:szCs w:val="22"/>
        </w:rPr>
        <w:t xml:space="preserve">; </w:t>
      </w:r>
    </w:p>
    <w:p w14:paraId="6CB45C3A" w14:textId="77777777" w:rsidR="00CA129B" w:rsidRPr="00121AF1" w:rsidRDefault="00CA129B" w:rsidP="00CA129B">
      <w:pPr>
        <w:pStyle w:val="NormalWeb"/>
        <w:spacing w:before="0" w:beforeAutospacing="0" w:after="0" w:afterAutospacing="0"/>
        <w:jc w:val="both"/>
        <w:rPr>
          <w:rFonts w:ascii="Arial" w:hAnsi="Arial"/>
          <w:sz w:val="22"/>
          <w:szCs w:val="22"/>
        </w:rPr>
      </w:pPr>
    </w:p>
    <w:p w14:paraId="58DB5AFA" w14:textId="7A686DB1" w:rsidR="003F472A" w:rsidRPr="00121AF1" w:rsidRDefault="003F472A" w:rsidP="00CA129B">
      <w:pPr>
        <w:pStyle w:val="NormalWeb"/>
        <w:numPr>
          <w:ilvl w:val="0"/>
          <w:numId w:val="23"/>
        </w:numPr>
        <w:spacing w:before="0" w:beforeAutospacing="0" w:after="0" w:afterAutospacing="0"/>
        <w:ind w:left="284" w:hanging="284"/>
        <w:jc w:val="both"/>
        <w:rPr>
          <w:rFonts w:ascii="Arial" w:hAnsi="Arial"/>
          <w:sz w:val="22"/>
          <w:szCs w:val="22"/>
        </w:rPr>
      </w:pPr>
      <w:r w:rsidRPr="00121AF1">
        <w:rPr>
          <w:rFonts w:ascii="Arial" w:hAnsi="Arial"/>
          <w:i/>
          <w:sz w:val="22"/>
          <w:szCs w:val="22"/>
        </w:rPr>
        <w:t>Alienta</w:t>
      </w:r>
      <w:r w:rsidRPr="00121AF1">
        <w:rPr>
          <w:rFonts w:ascii="Arial" w:hAnsi="Arial"/>
          <w:sz w:val="22"/>
          <w:szCs w:val="22"/>
        </w:rPr>
        <w:t xml:space="preserve"> a las Partes de la CMS </w:t>
      </w:r>
      <w:r w:rsidR="00955CB9" w:rsidRPr="00121AF1">
        <w:rPr>
          <w:rFonts w:ascii="Arial" w:hAnsi="Arial"/>
          <w:sz w:val="22"/>
          <w:szCs w:val="22"/>
        </w:rPr>
        <w:t>a</w:t>
      </w:r>
      <w:r w:rsidRPr="00121AF1">
        <w:rPr>
          <w:rFonts w:ascii="Arial" w:hAnsi="Arial"/>
          <w:sz w:val="22"/>
          <w:szCs w:val="22"/>
        </w:rPr>
        <w:t xml:space="preserve"> que monitoreen y </w:t>
      </w:r>
      <w:proofErr w:type="spellStart"/>
      <w:r w:rsidRPr="00121AF1">
        <w:rPr>
          <w:rFonts w:ascii="Arial" w:hAnsi="Arial"/>
          <w:sz w:val="22"/>
          <w:szCs w:val="22"/>
        </w:rPr>
        <w:t>evalúen</w:t>
      </w:r>
      <w:proofErr w:type="spellEnd"/>
      <w:r w:rsidRPr="00121AF1">
        <w:rPr>
          <w:rFonts w:ascii="Arial" w:hAnsi="Arial"/>
          <w:sz w:val="22"/>
          <w:szCs w:val="22"/>
        </w:rPr>
        <w:t xml:space="preserve"> regularmente el impacto de</w:t>
      </w:r>
      <w:r w:rsidR="00853026" w:rsidRPr="00121AF1">
        <w:rPr>
          <w:rFonts w:ascii="Arial" w:hAnsi="Arial"/>
          <w:sz w:val="22"/>
          <w:szCs w:val="22"/>
        </w:rPr>
        <w:t>l envenenamiento</w:t>
      </w:r>
      <w:r w:rsidRPr="00121AF1">
        <w:rPr>
          <w:rFonts w:ascii="Arial" w:hAnsi="Arial"/>
          <w:sz w:val="22"/>
          <w:szCs w:val="22"/>
        </w:rPr>
        <w:t xml:space="preserve"> en las especies de aves migratorias a nivel nacional, </w:t>
      </w:r>
      <w:proofErr w:type="spellStart"/>
      <w:r w:rsidRPr="00121AF1">
        <w:rPr>
          <w:rFonts w:ascii="Arial" w:hAnsi="Arial"/>
          <w:sz w:val="22"/>
          <w:szCs w:val="22"/>
        </w:rPr>
        <w:t>asi</w:t>
      </w:r>
      <w:proofErr w:type="spellEnd"/>
      <w:r w:rsidRPr="00121AF1">
        <w:rPr>
          <w:rFonts w:ascii="Arial" w:hAnsi="Arial"/>
          <w:sz w:val="22"/>
          <w:szCs w:val="22"/>
        </w:rPr>
        <w:t xml:space="preserve">́ como la eficacia de las medidas puestas en marcha para prevenir, minimizar, reducir o controlar los impactos del envenenamiento, </w:t>
      </w:r>
      <w:proofErr w:type="spellStart"/>
      <w:r w:rsidRPr="00121AF1">
        <w:rPr>
          <w:rFonts w:ascii="Arial" w:hAnsi="Arial"/>
          <w:sz w:val="22"/>
          <w:szCs w:val="22"/>
        </w:rPr>
        <w:t>según</w:t>
      </w:r>
      <w:proofErr w:type="spellEnd"/>
      <w:r w:rsidRPr="00121AF1">
        <w:rPr>
          <w:rFonts w:ascii="Arial" w:hAnsi="Arial"/>
          <w:sz w:val="22"/>
          <w:szCs w:val="22"/>
        </w:rPr>
        <w:t xml:space="preserve"> corresponda; </w:t>
      </w:r>
    </w:p>
    <w:p w14:paraId="134505F5" w14:textId="77777777" w:rsidR="00853026" w:rsidRPr="00121AF1" w:rsidRDefault="00853026" w:rsidP="00853026">
      <w:pPr>
        <w:pStyle w:val="NormalWeb"/>
        <w:spacing w:before="0" w:beforeAutospacing="0" w:after="0" w:afterAutospacing="0"/>
        <w:jc w:val="both"/>
        <w:rPr>
          <w:rFonts w:ascii="Arial" w:hAnsi="Arial"/>
          <w:sz w:val="22"/>
          <w:szCs w:val="22"/>
        </w:rPr>
      </w:pPr>
    </w:p>
    <w:p w14:paraId="5B3AFDBD" w14:textId="39B8F974" w:rsidR="003F472A" w:rsidRPr="00121AF1" w:rsidRDefault="003F472A" w:rsidP="00853026">
      <w:pPr>
        <w:pStyle w:val="NormalWeb"/>
        <w:numPr>
          <w:ilvl w:val="0"/>
          <w:numId w:val="23"/>
        </w:numPr>
        <w:spacing w:before="0" w:beforeAutospacing="0" w:after="0" w:afterAutospacing="0"/>
        <w:ind w:left="284" w:hanging="284"/>
        <w:jc w:val="both"/>
        <w:rPr>
          <w:rFonts w:ascii="Arial" w:hAnsi="Arial"/>
          <w:sz w:val="22"/>
          <w:szCs w:val="22"/>
        </w:rPr>
      </w:pPr>
      <w:r w:rsidRPr="00121AF1">
        <w:rPr>
          <w:rFonts w:ascii="Arial" w:hAnsi="Arial"/>
          <w:i/>
          <w:sz w:val="22"/>
          <w:szCs w:val="22"/>
        </w:rPr>
        <w:t>Hace un llamamiento</w:t>
      </w:r>
      <w:r w:rsidRPr="00121AF1">
        <w:rPr>
          <w:rFonts w:ascii="Arial" w:hAnsi="Arial"/>
          <w:sz w:val="22"/>
          <w:szCs w:val="22"/>
        </w:rPr>
        <w:t xml:space="preserve"> a las Partes y </w:t>
      </w:r>
      <w:r w:rsidR="00F56947" w:rsidRPr="00121AF1">
        <w:rPr>
          <w:rFonts w:ascii="Arial" w:hAnsi="Arial"/>
          <w:sz w:val="22"/>
          <w:szCs w:val="22"/>
        </w:rPr>
        <w:t xml:space="preserve">a las </w:t>
      </w:r>
      <w:r w:rsidRPr="00121AF1">
        <w:rPr>
          <w:rFonts w:ascii="Arial" w:hAnsi="Arial"/>
          <w:sz w:val="22"/>
          <w:szCs w:val="22"/>
        </w:rPr>
        <w:t>no Partes, a las organizaciones intergubernamentales y a o</w:t>
      </w:r>
      <w:r w:rsidR="00132DD0" w:rsidRPr="00121AF1">
        <w:rPr>
          <w:rFonts w:ascii="Arial" w:hAnsi="Arial"/>
          <w:sz w:val="22"/>
          <w:szCs w:val="22"/>
        </w:rPr>
        <w:t>tras instituciones pertinentes</w:t>
      </w:r>
      <w:r w:rsidRPr="00121AF1">
        <w:rPr>
          <w:rFonts w:ascii="Arial" w:hAnsi="Arial"/>
          <w:sz w:val="22"/>
          <w:szCs w:val="22"/>
        </w:rPr>
        <w:t xml:space="preserve">, para que elaboren estrategias </w:t>
      </w:r>
      <w:r w:rsidR="00F56947" w:rsidRPr="00121AF1">
        <w:rPr>
          <w:rFonts w:ascii="Arial" w:hAnsi="Arial"/>
          <w:sz w:val="22"/>
          <w:szCs w:val="22"/>
        </w:rPr>
        <w:t>con el</w:t>
      </w:r>
      <w:r w:rsidRPr="00121AF1">
        <w:rPr>
          <w:rFonts w:ascii="Arial" w:hAnsi="Arial"/>
          <w:sz w:val="22"/>
          <w:szCs w:val="22"/>
        </w:rPr>
        <w:t xml:space="preserve"> fin de hacer frente al envenenamiento o para que incluyan las medidas contenidas en la presente </w:t>
      </w:r>
      <w:proofErr w:type="spellStart"/>
      <w:r w:rsidRPr="00121AF1">
        <w:rPr>
          <w:rFonts w:ascii="Arial" w:hAnsi="Arial"/>
          <w:sz w:val="22"/>
          <w:szCs w:val="22"/>
        </w:rPr>
        <w:t>Resolución</w:t>
      </w:r>
      <w:proofErr w:type="spellEnd"/>
      <w:r w:rsidRPr="00121AF1">
        <w:rPr>
          <w:rFonts w:ascii="Arial" w:hAnsi="Arial"/>
          <w:sz w:val="22"/>
          <w:szCs w:val="22"/>
        </w:rPr>
        <w:t xml:space="preserve"> y en las Directrices en sus Estrategias y Planes de </w:t>
      </w:r>
      <w:proofErr w:type="spellStart"/>
      <w:r w:rsidRPr="00121AF1">
        <w:rPr>
          <w:rFonts w:ascii="Arial" w:hAnsi="Arial"/>
          <w:sz w:val="22"/>
          <w:szCs w:val="22"/>
        </w:rPr>
        <w:t>Acción</w:t>
      </w:r>
      <w:proofErr w:type="spellEnd"/>
      <w:r w:rsidRPr="00121AF1">
        <w:rPr>
          <w:rFonts w:ascii="Arial" w:hAnsi="Arial"/>
          <w:sz w:val="22"/>
          <w:szCs w:val="22"/>
        </w:rPr>
        <w:t xml:space="preserve"> </w:t>
      </w:r>
      <w:r w:rsidR="004800EC" w:rsidRPr="00121AF1">
        <w:rPr>
          <w:rFonts w:ascii="Arial" w:hAnsi="Arial"/>
          <w:sz w:val="22"/>
          <w:szCs w:val="22"/>
        </w:rPr>
        <w:t xml:space="preserve">Nacionales </w:t>
      </w:r>
      <w:r w:rsidRPr="00121AF1">
        <w:rPr>
          <w:rFonts w:ascii="Arial" w:hAnsi="Arial"/>
          <w:sz w:val="22"/>
          <w:szCs w:val="22"/>
        </w:rPr>
        <w:t xml:space="preserve">de Biodiversidad (EPANB) o su </w:t>
      </w:r>
      <w:proofErr w:type="spellStart"/>
      <w:r w:rsidRPr="00121AF1">
        <w:rPr>
          <w:rFonts w:ascii="Arial" w:hAnsi="Arial"/>
          <w:sz w:val="22"/>
          <w:szCs w:val="22"/>
        </w:rPr>
        <w:t>legislación</w:t>
      </w:r>
      <w:proofErr w:type="spellEnd"/>
      <w:r w:rsidRPr="00121AF1">
        <w:rPr>
          <w:rFonts w:ascii="Arial" w:hAnsi="Arial"/>
          <w:sz w:val="22"/>
          <w:szCs w:val="22"/>
        </w:rPr>
        <w:t xml:space="preserve"> pertinente, </w:t>
      </w:r>
      <w:proofErr w:type="spellStart"/>
      <w:r w:rsidRPr="00121AF1">
        <w:rPr>
          <w:rFonts w:ascii="Arial" w:hAnsi="Arial"/>
          <w:sz w:val="22"/>
          <w:szCs w:val="22"/>
        </w:rPr>
        <w:t>según</w:t>
      </w:r>
      <w:proofErr w:type="spellEnd"/>
      <w:r w:rsidRPr="00121AF1">
        <w:rPr>
          <w:rFonts w:ascii="Arial" w:hAnsi="Arial"/>
          <w:sz w:val="22"/>
          <w:szCs w:val="22"/>
        </w:rPr>
        <w:t xml:space="preserve"> </w:t>
      </w:r>
      <w:r w:rsidR="00F56947" w:rsidRPr="00121AF1">
        <w:rPr>
          <w:rFonts w:ascii="Arial" w:hAnsi="Arial"/>
          <w:sz w:val="22"/>
          <w:szCs w:val="22"/>
        </w:rPr>
        <w:t>corresponda</w:t>
      </w:r>
      <w:r w:rsidRPr="00121AF1">
        <w:rPr>
          <w:rFonts w:ascii="Arial" w:hAnsi="Arial"/>
          <w:sz w:val="22"/>
          <w:szCs w:val="22"/>
        </w:rPr>
        <w:t xml:space="preserve">, para prevenir, minimizar, reducir o controlar el impacto del envenenamiento sobre las especies de aves migratorias; </w:t>
      </w:r>
    </w:p>
    <w:p w14:paraId="08469A94" w14:textId="77777777" w:rsidR="00F56947" w:rsidRPr="00121AF1" w:rsidRDefault="00F56947" w:rsidP="00F56947">
      <w:pPr>
        <w:pStyle w:val="NormalWeb"/>
        <w:spacing w:before="0" w:beforeAutospacing="0" w:after="0" w:afterAutospacing="0"/>
        <w:jc w:val="both"/>
        <w:rPr>
          <w:rFonts w:ascii="Arial" w:hAnsi="Arial"/>
          <w:sz w:val="22"/>
          <w:szCs w:val="22"/>
        </w:rPr>
      </w:pPr>
    </w:p>
    <w:p w14:paraId="3D7FAA77" w14:textId="7B3E9809" w:rsidR="000B391D" w:rsidRPr="00121AF1" w:rsidRDefault="000B391D" w:rsidP="00F56947">
      <w:pPr>
        <w:pStyle w:val="NormalWeb"/>
        <w:numPr>
          <w:ilvl w:val="0"/>
          <w:numId w:val="23"/>
        </w:numPr>
        <w:spacing w:before="0" w:beforeAutospacing="0" w:after="0" w:afterAutospacing="0"/>
        <w:ind w:left="284" w:hanging="284"/>
        <w:jc w:val="both"/>
        <w:rPr>
          <w:rFonts w:ascii="Arial" w:hAnsi="Arial"/>
          <w:sz w:val="22"/>
          <w:szCs w:val="22"/>
        </w:rPr>
      </w:pPr>
      <w:r w:rsidRPr="00121AF1">
        <w:rPr>
          <w:rFonts w:ascii="Arial" w:hAnsi="Arial"/>
          <w:i/>
          <w:sz w:val="22"/>
          <w:szCs w:val="22"/>
        </w:rPr>
        <w:t>Encarga</w:t>
      </w:r>
      <w:r w:rsidRPr="00121AF1">
        <w:rPr>
          <w:rFonts w:ascii="Arial" w:hAnsi="Arial"/>
          <w:sz w:val="22"/>
          <w:szCs w:val="22"/>
        </w:rPr>
        <w:t xml:space="preserve"> a la </w:t>
      </w:r>
      <w:proofErr w:type="spellStart"/>
      <w:r w:rsidRPr="00121AF1">
        <w:rPr>
          <w:rFonts w:ascii="Arial" w:hAnsi="Arial"/>
          <w:sz w:val="22"/>
          <w:szCs w:val="22"/>
        </w:rPr>
        <w:t>Secretaría</w:t>
      </w:r>
      <w:proofErr w:type="spellEnd"/>
      <w:r w:rsidRPr="00121AF1">
        <w:rPr>
          <w:rFonts w:ascii="Arial" w:hAnsi="Arial"/>
          <w:sz w:val="22"/>
          <w:szCs w:val="22"/>
        </w:rPr>
        <w:t xml:space="preserve"> que, en estrecha </w:t>
      </w:r>
      <w:proofErr w:type="spellStart"/>
      <w:r w:rsidRPr="00121AF1">
        <w:rPr>
          <w:rFonts w:ascii="Arial" w:hAnsi="Arial"/>
          <w:sz w:val="22"/>
          <w:szCs w:val="22"/>
        </w:rPr>
        <w:t>cooperación</w:t>
      </w:r>
      <w:proofErr w:type="spellEnd"/>
      <w:r w:rsidRPr="00121AF1">
        <w:rPr>
          <w:rFonts w:ascii="Arial" w:hAnsi="Arial"/>
          <w:sz w:val="22"/>
          <w:szCs w:val="22"/>
        </w:rPr>
        <w:t xml:space="preserve"> con los instrumentos pertinentes de la CMS, sirva de enlace con la </w:t>
      </w:r>
      <w:proofErr w:type="spellStart"/>
      <w:r w:rsidRPr="00121AF1">
        <w:rPr>
          <w:rFonts w:ascii="Arial" w:hAnsi="Arial"/>
          <w:sz w:val="22"/>
          <w:szCs w:val="22"/>
        </w:rPr>
        <w:t>Secretaría</w:t>
      </w:r>
      <w:proofErr w:type="spellEnd"/>
      <w:r w:rsidRPr="00121AF1">
        <w:rPr>
          <w:rFonts w:ascii="Arial" w:hAnsi="Arial"/>
          <w:sz w:val="22"/>
          <w:szCs w:val="22"/>
        </w:rPr>
        <w:t xml:space="preserve"> del Convenio de Berna y otras organizaciones internacionales pertinentes con el fin de actualizar las Directrices </w:t>
      </w:r>
      <w:proofErr w:type="spellStart"/>
      <w:r w:rsidRPr="00121AF1">
        <w:rPr>
          <w:rFonts w:ascii="Arial" w:hAnsi="Arial"/>
          <w:sz w:val="22"/>
          <w:szCs w:val="22"/>
        </w:rPr>
        <w:t>según</w:t>
      </w:r>
      <w:proofErr w:type="spellEnd"/>
      <w:r w:rsidRPr="00121AF1">
        <w:rPr>
          <w:rFonts w:ascii="Arial" w:hAnsi="Arial"/>
          <w:sz w:val="22"/>
          <w:szCs w:val="22"/>
        </w:rPr>
        <w:t xml:space="preserve"> </w:t>
      </w:r>
      <w:r w:rsidR="00E055A8" w:rsidRPr="00121AF1">
        <w:rPr>
          <w:rFonts w:ascii="Arial" w:hAnsi="Arial"/>
          <w:sz w:val="22"/>
          <w:szCs w:val="22"/>
        </w:rPr>
        <w:t>sea necesario</w:t>
      </w:r>
      <w:r w:rsidRPr="00121AF1">
        <w:rPr>
          <w:rFonts w:ascii="Arial" w:hAnsi="Arial"/>
          <w:sz w:val="22"/>
          <w:szCs w:val="22"/>
        </w:rPr>
        <w:t xml:space="preserve">, e </w:t>
      </w:r>
      <w:r w:rsidRPr="00121AF1">
        <w:rPr>
          <w:rFonts w:ascii="Arial" w:hAnsi="Arial"/>
          <w:i/>
          <w:sz w:val="22"/>
          <w:szCs w:val="22"/>
        </w:rPr>
        <w:t>invita</w:t>
      </w:r>
      <w:r w:rsidRPr="00121AF1">
        <w:rPr>
          <w:rFonts w:ascii="Arial" w:hAnsi="Arial"/>
          <w:sz w:val="22"/>
          <w:szCs w:val="22"/>
        </w:rPr>
        <w:t xml:space="preserve"> a las Partes </w:t>
      </w:r>
      <w:r w:rsidR="003B7EEC" w:rsidRPr="00121AF1">
        <w:rPr>
          <w:rFonts w:ascii="Arial" w:hAnsi="Arial"/>
          <w:sz w:val="22"/>
          <w:szCs w:val="22"/>
        </w:rPr>
        <w:t xml:space="preserve">a </w:t>
      </w:r>
      <w:r w:rsidRPr="00121AF1">
        <w:rPr>
          <w:rFonts w:ascii="Arial" w:hAnsi="Arial"/>
          <w:sz w:val="22"/>
          <w:szCs w:val="22"/>
        </w:rPr>
        <w:t xml:space="preserve">que contribuyan a la </w:t>
      </w:r>
      <w:proofErr w:type="spellStart"/>
      <w:r w:rsidRPr="00121AF1">
        <w:rPr>
          <w:rFonts w:ascii="Arial" w:hAnsi="Arial"/>
          <w:sz w:val="22"/>
          <w:szCs w:val="22"/>
        </w:rPr>
        <w:t>difusión</w:t>
      </w:r>
      <w:proofErr w:type="spellEnd"/>
      <w:r w:rsidRPr="00121AF1">
        <w:rPr>
          <w:rFonts w:ascii="Arial" w:hAnsi="Arial"/>
          <w:sz w:val="22"/>
          <w:szCs w:val="22"/>
        </w:rPr>
        <w:t xml:space="preserve"> y </w:t>
      </w:r>
      <w:proofErr w:type="spellStart"/>
      <w:r w:rsidRPr="00121AF1">
        <w:rPr>
          <w:rFonts w:ascii="Arial" w:hAnsi="Arial"/>
          <w:sz w:val="22"/>
          <w:szCs w:val="22"/>
        </w:rPr>
        <w:t>actualización</w:t>
      </w:r>
      <w:proofErr w:type="spellEnd"/>
      <w:r w:rsidRPr="00121AF1">
        <w:rPr>
          <w:rFonts w:ascii="Arial" w:hAnsi="Arial"/>
          <w:sz w:val="22"/>
          <w:szCs w:val="22"/>
        </w:rPr>
        <w:t xml:space="preserve"> de las Directrices; </w:t>
      </w:r>
    </w:p>
    <w:p w14:paraId="3D365EB1" w14:textId="77777777" w:rsidR="007A2370" w:rsidRPr="00121AF1" w:rsidRDefault="007A2370" w:rsidP="007A2370">
      <w:pPr>
        <w:pStyle w:val="ListParagraph"/>
        <w:rPr>
          <w:rFonts w:cs="Arial"/>
          <w:color w:val="000000"/>
          <w:sz w:val="22"/>
          <w:szCs w:val="22"/>
          <w:highlight w:val="yellow"/>
          <w:lang w:val="es-ES_tradnl"/>
        </w:rPr>
      </w:pPr>
    </w:p>
    <w:p w14:paraId="04A92FD2" w14:textId="0CA84DCD" w:rsidR="00683B16" w:rsidRPr="00121AF1" w:rsidRDefault="00502657" w:rsidP="00683B16">
      <w:pPr>
        <w:widowControl/>
        <w:autoSpaceDE/>
        <w:autoSpaceDN/>
        <w:adjustRightInd/>
        <w:ind w:left="284" w:right="4" w:hanging="274"/>
        <w:jc w:val="both"/>
        <w:rPr>
          <w:rFonts w:cs="Arial"/>
          <w:color w:val="000000"/>
          <w:sz w:val="22"/>
          <w:szCs w:val="22"/>
          <w:u w:val="single"/>
          <w:lang w:val="es-ES_tradnl"/>
        </w:rPr>
      </w:pPr>
      <w:r w:rsidRPr="00121AF1">
        <w:rPr>
          <w:rFonts w:cs="Arial"/>
          <w:color w:val="000000"/>
          <w:sz w:val="22"/>
          <w:szCs w:val="22"/>
          <w:u w:val="single"/>
          <w:lang w:val="es-ES_tradnl"/>
        </w:rPr>
        <w:t xml:space="preserve">7. </w:t>
      </w:r>
      <w:r w:rsidR="00936D48" w:rsidRPr="00121AF1">
        <w:rPr>
          <w:rFonts w:cs="Arial"/>
          <w:color w:val="000000"/>
          <w:sz w:val="22"/>
          <w:szCs w:val="22"/>
          <w:u w:val="single"/>
          <w:lang w:val="es-ES_tradnl"/>
        </w:rPr>
        <w:t>bis</w:t>
      </w:r>
      <w:r w:rsidR="00683B16" w:rsidRPr="00121AF1">
        <w:rPr>
          <w:rFonts w:cs="Arial"/>
          <w:color w:val="000000"/>
          <w:sz w:val="22"/>
          <w:szCs w:val="22"/>
          <w:u w:val="single"/>
          <w:lang w:val="es-ES_tradnl"/>
        </w:rPr>
        <w:t xml:space="preserve"> </w:t>
      </w:r>
      <w:r w:rsidR="00683B16" w:rsidRPr="00121AF1">
        <w:rPr>
          <w:rFonts w:cs="Arial"/>
          <w:i/>
          <w:color w:val="000000"/>
          <w:sz w:val="22"/>
          <w:szCs w:val="22"/>
          <w:u w:val="single"/>
          <w:lang w:val="es-ES_tradnl"/>
        </w:rPr>
        <w:t>Invita</w:t>
      </w:r>
      <w:r w:rsidR="00683B16" w:rsidRPr="00121AF1">
        <w:rPr>
          <w:rFonts w:cs="Arial"/>
          <w:color w:val="000000"/>
          <w:sz w:val="22"/>
          <w:szCs w:val="22"/>
          <w:u w:val="single"/>
          <w:lang w:val="es-ES_tradnl"/>
        </w:rPr>
        <w:t xml:space="preserve"> a la UICN y </w:t>
      </w:r>
      <w:r w:rsidR="008209F3" w:rsidRPr="00121AF1">
        <w:rPr>
          <w:rFonts w:cs="Arial"/>
          <w:color w:val="000000"/>
          <w:sz w:val="22"/>
          <w:szCs w:val="22"/>
          <w:u w:val="single"/>
          <w:lang w:val="es-ES_tradnl"/>
        </w:rPr>
        <w:t xml:space="preserve">a </w:t>
      </w:r>
      <w:r w:rsidR="00683B16" w:rsidRPr="00121AF1">
        <w:rPr>
          <w:rFonts w:cs="Arial"/>
          <w:color w:val="000000"/>
          <w:sz w:val="22"/>
          <w:szCs w:val="22"/>
          <w:u w:val="single"/>
          <w:lang w:val="es-ES_tradnl"/>
        </w:rPr>
        <w:t>su Comisión de Supervivencia de Especies (CSE) a cooperar activamente con la CMS y el GTPE en un estudio global del impacto del envenenamiento en la fauna silvestre, si los recursos lo permiten;</w:t>
      </w:r>
      <w:r w:rsidRPr="00121AF1">
        <w:rPr>
          <w:rFonts w:cs="Arial"/>
          <w:color w:val="000000"/>
          <w:sz w:val="22"/>
          <w:szCs w:val="22"/>
          <w:u w:val="single"/>
          <w:lang w:val="es-ES_tradnl"/>
        </w:rPr>
        <w:t xml:space="preserve"> </w:t>
      </w:r>
    </w:p>
    <w:p w14:paraId="2ACA4F3F" w14:textId="77777777" w:rsidR="00683B16" w:rsidRPr="00121AF1" w:rsidRDefault="00683B16" w:rsidP="00502657">
      <w:pPr>
        <w:widowControl/>
        <w:autoSpaceDE/>
        <w:autoSpaceDN/>
        <w:adjustRightInd/>
        <w:ind w:left="426" w:right="4" w:hanging="416"/>
        <w:jc w:val="both"/>
        <w:rPr>
          <w:rFonts w:cs="Arial"/>
          <w:color w:val="000000"/>
          <w:sz w:val="22"/>
          <w:szCs w:val="22"/>
          <w:highlight w:val="yellow"/>
          <w:u w:val="single"/>
          <w:lang w:val="es-ES_tradnl"/>
        </w:rPr>
      </w:pPr>
    </w:p>
    <w:p w14:paraId="7902169F" w14:textId="5D6F3B13" w:rsidR="00372228" w:rsidRPr="00121AF1" w:rsidRDefault="000B391D" w:rsidP="00372228">
      <w:pPr>
        <w:pStyle w:val="NormalWeb"/>
        <w:numPr>
          <w:ilvl w:val="0"/>
          <w:numId w:val="23"/>
        </w:numPr>
        <w:spacing w:before="0" w:beforeAutospacing="0" w:after="0" w:afterAutospacing="0"/>
        <w:ind w:left="284" w:hanging="284"/>
        <w:jc w:val="both"/>
        <w:rPr>
          <w:rFonts w:ascii="Arial" w:hAnsi="Arial"/>
          <w:sz w:val="22"/>
          <w:szCs w:val="22"/>
        </w:rPr>
      </w:pPr>
      <w:r w:rsidRPr="00121AF1">
        <w:rPr>
          <w:rFonts w:ascii="Arial" w:hAnsi="Arial"/>
          <w:i/>
          <w:sz w:val="22"/>
          <w:szCs w:val="22"/>
        </w:rPr>
        <w:t>Invita</w:t>
      </w:r>
      <w:r w:rsidRPr="00121AF1">
        <w:rPr>
          <w:rFonts w:ascii="Arial" w:hAnsi="Arial"/>
          <w:sz w:val="22"/>
          <w:szCs w:val="22"/>
        </w:rPr>
        <w:t xml:space="preserve"> al Convenio de Rotterdam sobre el consentimiento informado previo para ciertos </w:t>
      </w:r>
      <w:proofErr w:type="spellStart"/>
      <w:r w:rsidRPr="00121AF1">
        <w:rPr>
          <w:rFonts w:ascii="Arial" w:hAnsi="Arial"/>
          <w:sz w:val="22"/>
          <w:szCs w:val="22"/>
        </w:rPr>
        <w:t>químicos</w:t>
      </w:r>
      <w:proofErr w:type="spellEnd"/>
      <w:r w:rsidRPr="00121AF1">
        <w:rPr>
          <w:rFonts w:ascii="Arial" w:hAnsi="Arial"/>
          <w:sz w:val="22"/>
          <w:szCs w:val="22"/>
        </w:rPr>
        <w:t xml:space="preserve"> y pesticidas peligrosos en comercio internacional a cooperar activamente con la CMS en cuestiones relacionadas con el envenenamiento de aves migratorias, y en particular la </w:t>
      </w:r>
      <w:proofErr w:type="spellStart"/>
      <w:r w:rsidRPr="00121AF1">
        <w:rPr>
          <w:rFonts w:ascii="Arial" w:hAnsi="Arial"/>
          <w:sz w:val="22"/>
          <w:szCs w:val="22"/>
        </w:rPr>
        <w:t>cuestión</w:t>
      </w:r>
      <w:proofErr w:type="spellEnd"/>
      <w:r w:rsidRPr="00121AF1">
        <w:rPr>
          <w:rFonts w:ascii="Arial" w:hAnsi="Arial"/>
          <w:sz w:val="22"/>
          <w:szCs w:val="22"/>
        </w:rPr>
        <w:t xml:space="preserve"> de clarificar las directrices existentes utilizadas en el proceso de toma de decisiones bajo ese Convenio </w:t>
      </w:r>
      <w:proofErr w:type="spellStart"/>
      <w:r w:rsidRPr="00121AF1">
        <w:rPr>
          <w:rFonts w:ascii="Arial" w:hAnsi="Arial"/>
          <w:sz w:val="22"/>
          <w:szCs w:val="22"/>
        </w:rPr>
        <w:t>según</w:t>
      </w:r>
      <w:proofErr w:type="spellEnd"/>
      <w:r w:rsidRPr="00121AF1">
        <w:rPr>
          <w:rFonts w:ascii="Arial" w:hAnsi="Arial"/>
          <w:sz w:val="22"/>
          <w:szCs w:val="22"/>
        </w:rPr>
        <w:t xml:space="preserve"> corresponda; </w:t>
      </w:r>
    </w:p>
    <w:p w14:paraId="0F3A23EB" w14:textId="77777777" w:rsidR="00EB4B73" w:rsidRPr="00121AF1" w:rsidRDefault="00EB4B73" w:rsidP="00EB4B73">
      <w:pPr>
        <w:pStyle w:val="NormalWeb"/>
        <w:spacing w:before="0" w:beforeAutospacing="0" w:after="0" w:afterAutospacing="0"/>
        <w:ind w:left="284"/>
        <w:jc w:val="both"/>
        <w:rPr>
          <w:rFonts w:ascii="Arial" w:hAnsi="Arial"/>
          <w:sz w:val="22"/>
          <w:szCs w:val="22"/>
        </w:rPr>
      </w:pPr>
    </w:p>
    <w:p w14:paraId="68491A05" w14:textId="7905324B" w:rsidR="00D96BE1" w:rsidRDefault="00D96BE1" w:rsidP="00EB4B73">
      <w:pPr>
        <w:pStyle w:val="NormalWeb"/>
        <w:numPr>
          <w:ilvl w:val="0"/>
          <w:numId w:val="23"/>
        </w:numPr>
        <w:spacing w:before="0" w:beforeAutospacing="0" w:after="0" w:afterAutospacing="0"/>
        <w:ind w:left="284" w:hanging="284"/>
        <w:jc w:val="both"/>
        <w:rPr>
          <w:rFonts w:ascii="Arial" w:hAnsi="Arial"/>
          <w:sz w:val="22"/>
          <w:szCs w:val="22"/>
        </w:rPr>
      </w:pPr>
      <w:r w:rsidRPr="00121AF1">
        <w:rPr>
          <w:rFonts w:ascii="Arial" w:hAnsi="Arial"/>
          <w:i/>
          <w:sz w:val="22"/>
          <w:szCs w:val="22"/>
        </w:rPr>
        <w:t>Invita</w:t>
      </w:r>
      <w:r w:rsidRPr="00121AF1">
        <w:rPr>
          <w:rFonts w:ascii="Arial" w:hAnsi="Arial"/>
          <w:sz w:val="22"/>
          <w:szCs w:val="22"/>
        </w:rPr>
        <w:t xml:space="preserve"> a la </w:t>
      </w:r>
      <w:proofErr w:type="spellStart"/>
      <w:r w:rsidRPr="00121AF1">
        <w:rPr>
          <w:rFonts w:ascii="Arial" w:hAnsi="Arial"/>
          <w:sz w:val="22"/>
          <w:szCs w:val="22"/>
        </w:rPr>
        <w:t>Cooperación</w:t>
      </w:r>
      <w:proofErr w:type="spellEnd"/>
      <w:r w:rsidRPr="00121AF1">
        <w:rPr>
          <w:rFonts w:ascii="Arial" w:hAnsi="Arial"/>
          <w:sz w:val="22"/>
          <w:szCs w:val="22"/>
        </w:rPr>
        <w:t xml:space="preserve"> Internacional para la </w:t>
      </w:r>
      <w:proofErr w:type="spellStart"/>
      <w:r w:rsidRPr="00121AF1">
        <w:rPr>
          <w:rFonts w:ascii="Arial" w:hAnsi="Arial"/>
          <w:sz w:val="22"/>
          <w:szCs w:val="22"/>
        </w:rPr>
        <w:t>Armonización</w:t>
      </w:r>
      <w:proofErr w:type="spellEnd"/>
      <w:r w:rsidRPr="00121AF1">
        <w:rPr>
          <w:rFonts w:ascii="Arial" w:hAnsi="Arial"/>
          <w:sz w:val="22"/>
          <w:szCs w:val="22"/>
        </w:rPr>
        <w:t xml:space="preserve"> de los Requisitos </w:t>
      </w:r>
      <w:proofErr w:type="spellStart"/>
      <w:r w:rsidRPr="00121AF1">
        <w:rPr>
          <w:rFonts w:ascii="Arial" w:hAnsi="Arial"/>
          <w:sz w:val="22"/>
          <w:szCs w:val="22"/>
        </w:rPr>
        <w:t>Técnicos</w:t>
      </w:r>
      <w:proofErr w:type="spellEnd"/>
      <w:r w:rsidRPr="00121AF1">
        <w:rPr>
          <w:rFonts w:ascii="Arial" w:hAnsi="Arial"/>
          <w:sz w:val="22"/>
          <w:szCs w:val="22"/>
        </w:rPr>
        <w:t xml:space="preserve"> para el Registro de Productos Medicinales Veterinarios (VICH) y a la </w:t>
      </w:r>
      <w:proofErr w:type="spellStart"/>
      <w:r w:rsidRPr="00121AF1">
        <w:rPr>
          <w:rFonts w:ascii="Arial" w:hAnsi="Arial"/>
          <w:sz w:val="22"/>
          <w:szCs w:val="22"/>
        </w:rPr>
        <w:t>Organización</w:t>
      </w:r>
      <w:proofErr w:type="spellEnd"/>
      <w:r w:rsidRPr="00121AF1">
        <w:rPr>
          <w:rFonts w:ascii="Arial" w:hAnsi="Arial"/>
          <w:sz w:val="22"/>
          <w:szCs w:val="22"/>
        </w:rPr>
        <w:t xml:space="preserve"> para la </w:t>
      </w:r>
      <w:proofErr w:type="spellStart"/>
      <w:r w:rsidRPr="00121AF1">
        <w:rPr>
          <w:rFonts w:ascii="Arial" w:hAnsi="Arial"/>
          <w:sz w:val="22"/>
          <w:szCs w:val="22"/>
        </w:rPr>
        <w:t>Cooperación</w:t>
      </w:r>
      <w:proofErr w:type="spellEnd"/>
      <w:r w:rsidRPr="00121AF1">
        <w:rPr>
          <w:rFonts w:ascii="Arial" w:hAnsi="Arial"/>
          <w:sz w:val="22"/>
          <w:szCs w:val="22"/>
        </w:rPr>
        <w:t xml:space="preserve"> y el Desarrollo </w:t>
      </w:r>
      <w:proofErr w:type="spellStart"/>
      <w:r w:rsidRPr="00121AF1">
        <w:rPr>
          <w:rFonts w:ascii="Arial" w:hAnsi="Arial"/>
          <w:sz w:val="22"/>
          <w:szCs w:val="22"/>
        </w:rPr>
        <w:t>Económico</w:t>
      </w:r>
      <w:proofErr w:type="spellEnd"/>
      <w:r w:rsidRPr="00121AF1">
        <w:rPr>
          <w:rFonts w:ascii="Arial" w:hAnsi="Arial"/>
          <w:sz w:val="22"/>
          <w:szCs w:val="22"/>
        </w:rPr>
        <w:t xml:space="preserve"> (OCDE) a que considere</w:t>
      </w:r>
      <w:r w:rsidR="00AA780C" w:rsidRPr="00121AF1">
        <w:rPr>
          <w:rFonts w:ascii="Arial" w:hAnsi="Arial"/>
          <w:sz w:val="22"/>
          <w:szCs w:val="22"/>
        </w:rPr>
        <w:t>n</w:t>
      </w:r>
      <w:r w:rsidRPr="00121AF1">
        <w:rPr>
          <w:rFonts w:ascii="Arial" w:hAnsi="Arial"/>
          <w:sz w:val="22"/>
          <w:szCs w:val="22"/>
        </w:rPr>
        <w:t xml:space="preserve"> realizar una </w:t>
      </w:r>
      <w:proofErr w:type="spellStart"/>
      <w:r w:rsidRPr="00121AF1">
        <w:rPr>
          <w:rFonts w:ascii="Arial" w:hAnsi="Arial"/>
          <w:sz w:val="22"/>
          <w:szCs w:val="22"/>
        </w:rPr>
        <w:t>evaluación</w:t>
      </w:r>
      <w:proofErr w:type="spellEnd"/>
      <w:r w:rsidRPr="00121AF1">
        <w:rPr>
          <w:rFonts w:ascii="Arial" w:hAnsi="Arial"/>
          <w:sz w:val="22"/>
          <w:szCs w:val="22"/>
        </w:rPr>
        <w:t xml:space="preserve"> del riesgo que los medicamentos veterinarios suponen para las especies de aves de </w:t>
      </w:r>
      <w:proofErr w:type="spellStart"/>
      <w:r w:rsidRPr="00121AF1">
        <w:rPr>
          <w:rFonts w:ascii="Arial" w:hAnsi="Arial"/>
          <w:sz w:val="22"/>
          <w:szCs w:val="22"/>
        </w:rPr>
        <w:t>rapiña</w:t>
      </w:r>
      <w:proofErr w:type="spellEnd"/>
      <w:r w:rsidRPr="00121AF1">
        <w:rPr>
          <w:rFonts w:ascii="Arial" w:hAnsi="Arial"/>
          <w:sz w:val="22"/>
          <w:szCs w:val="22"/>
        </w:rPr>
        <w:t xml:space="preserve"> a </w:t>
      </w:r>
      <w:proofErr w:type="spellStart"/>
      <w:r w:rsidRPr="00121AF1">
        <w:rPr>
          <w:rFonts w:ascii="Arial" w:hAnsi="Arial"/>
          <w:sz w:val="22"/>
          <w:szCs w:val="22"/>
        </w:rPr>
        <w:t>tr</w:t>
      </w:r>
      <w:r w:rsidR="007C0F15" w:rsidRPr="00121AF1">
        <w:rPr>
          <w:rFonts w:ascii="Arial" w:hAnsi="Arial"/>
          <w:sz w:val="22"/>
          <w:szCs w:val="22"/>
        </w:rPr>
        <w:t>avés</w:t>
      </w:r>
      <w:proofErr w:type="spellEnd"/>
      <w:r w:rsidR="007C0F15" w:rsidRPr="00121AF1">
        <w:rPr>
          <w:rFonts w:ascii="Arial" w:hAnsi="Arial"/>
          <w:sz w:val="22"/>
          <w:szCs w:val="22"/>
        </w:rPr>
        <w:t xml:space="preserve"> de impactos letales o </w:t>
      </w:r>
      <w:proofErr w:type="spellStart"/>
      <w:r w:rsidR="007C0F15" w:rsidRPr="00121AF1">
        <w:rPr>
          <w:rFonts w:ascii="Arial" w:hAnsi="Arial"/>
          <w:sz w:val="22"/>
          <w:szCs w:val="22"/>
        </w:rPr>
        <w:t>sub</w:t>
      </w:r>
      <w:r w:rsidRPr="00121AF1">
        <w:rPr>
          <w:rFonts w:ascii="Arial" w:hAnsi="Arial"/>
          <w:sz w:val="22"/>
          <w:szCs w:val="22"/>
        </w:rPr>
        <w:t>letales</w:t>
      </w:r>
      <w:proofErr w:type="spellEnd"/>
      <w:r w:rsidRPr="00121AF1">
        <w:rPr>
          <w:rFonts w:ascii="Arial" w:hAnsi="Arial"/>
          <w:sz w:val="22"/>
          <w:szCs w:val="22"/>
        </w:rPr>
        <w:t>, y utilice</w:t>
      </w:r>
      <w:r w:rsidR="007C0F15" w:rsidRPr="00121AF1">
        <w:rPr>
          <w:rFonts w:ascii="Arial" w:hAnsi="Arial"/>
          <w:sz w:val="22"/>
          <w:szCs w:val="22"/>
        </w:rPr>
        <w:t>n</w:t>
      </w:r>
      <w:r w:rsidRPr="00121AF1">
        <w:rPr>
          <w:rFonts w:ascii="Arial" w:hAnsi="Arial"/>
          <w:sz w:val="22"/>
          <w:szCs w:val="22"/>
        </w:rPr>
        <w:t xml:space="preserve"> los resultados para orientar al sector veterinario; </w:t>
      </w:r>
    </w:p>
    <w:p w14:paraId="2D86F344" w14:textId="77777777" w:rsidR="00291047" w:rsidRPr="00121AF1" w:rsidRDefault="00291047" w:rsidP="00291047">
      <w:pPr>
        <w:pStyle w:val="NormalWeb"/>
        <w:spacing w:before="0" w:beforeAutospacing="0" w:after="0" w:afterAutospacing="0"/>
        <w:jc w:val="both"/>
        <w:rPr>
          <w:rFonts w:ascii="Arial" w:hAnsi="Arial"/>
          <w:sz w:val="22"/>
          <w:szCs w:val="22"/>
        </w:rPr>
      </w:pPr>
    </w:p>
    <w:p w14:paraId="3CB1D880" w14:textId="07F6DA19" w:rsidR="006D7100" w:rsidRPr="00121AF1" w:rsidRDefault="00291047" w:rsidP="006D7100">
      <w:pPr>
        <w:pStyle w:val="NormalWeb"/>
        <w:numPr>
          <w:ilvl w:val="0"/>
          <w:numId w:val="23"/>
        </w:numPr>
        <w:spacing w:before="0" w:beforeAutospacing="0" w:after="0" w:afterAutospacing="0"/>
        <w:ind w:left="284" w:hanging="284"/>
        <w:jc w:val="both"/>
        <w:rPr>
          <w:rFonts w:ascii="Arial" w:hAnsi="Arial"/>
          <w:sz w:val="22"/>
          <w:szCs w:val="22"/>
        </w:rPr>
      </w:pPr>
      <w:r>
        <w:rPr>
          <w:rFonts w:ascii="Arial" w:hAnsi="Arial"/>
          <w:i/>
          <w:sz w:val="22"/>
          <w:szCs w:val="22"/>
        </w:rPr>
        <w:lastRenderedPageBreak/>
        <w:t xml:space="preserve"> </w:t>
      </w:r>
      <w:r w:rsidR="00A2647B" w:rsidRPr="00121AF1">
        <w:rPr>
          <w:rFonts w:ascii="Arial" w:hAnsi="Arial"/>
          <w:i/>
          <w:sz w:val="22"/>
          <w:szCs w:val="22"/>
        </w:rPr>
        <w:t>Alienta</w:t>
      </w:r>
      <w:r w:rsidR="00A2647B" w:rsidRPr="00121AF1">
        <w:rPr>
          <w:rFonts w:ascii="Arial" w:hAnsi="Arial"/>
          <w:sz w:val="22"/>
          <w:szCs w:val="22"/>
        </w:rPr>
        <w:t xml:space="preserve"> a todos aquellos preocupados por la </w:t>
      </w:r>
      <w:proofErr w:type="spellStart"/>
      <w:r w:rsidR="00A2647B" w:rsidRPr="00121AF1">
        <w:rPr>
          <w:rFonts w:ascii="Arial" w:hAnsi="Arial"/>
          <w:sz w:val="22"/>
          <w:szCs w:val="22"/>
        </w:rPr>
        <w:t>prevención</w:t>
      </w:r>
      <w:proofErr w:type="spellEnd"/>
      <w:r w:rsidR="00A2647B" w:rsidRPr="00121AF1">
        <w:rPr>
          <w:rFonts w:ascii="Arial" w:hAnsi="Arial"/>
          <w:sz w:val="22"/>
          <w:szCs w:val="22"/>
        </w:rPr>
        <w:t xml:space="preserve"> del envenenamiento de aves migratorias </w:t>
      </w:r>
      <w:r w:rsidR="006D7100" w:rsidRPr="00121AF1">
        <w:rPr>
          <w:rFonts w:ascii="Arial" w:hAnsi="Arial"/>
          <w:sz w:val="22"/>
          <w:szCs w:val="22"/>
        </w:rPr>
        <w:t>a implicarse</w:t>
      </w:r>
      <w:r w:rsidR="00A2647B" w:rsidRPr="00121AF1">
        <w:rPr>
          <w:rFonts w:ascii="Arial" w:hAnsi="Arial"/>
          <w:sz w:val="22"/>
          <w:szCs w:val="22"/>
        </w:rPr>
        <w:t xml:space="preserve"> en dichos grupos y cre</w:t>
      </w:r>
      <w:r w:rsidR="006D7100" w:rsidRPr="00121AF1">
        <w:rPr>
          <w:rFonts w:ascii="Arial" w:hAnsi="Arial"/>
          <w:sz w:val="22"/>
          <w:szCs w:val="22"/>
        </w:rPr>
        <w:t>ar asociaciones activas, a la escala apropiada</w:t>
      </w:r>
      <w:r w:rsidR="00A2647B" w:rsidRPr="00121AF1">
        <w:rPr>
          <w:rFonts w:ascii="Arial" w:hAnsi="Arial"/>
          <w:sz w:val="22"/>
          <w:szCs w:val="22"/>
        </w:rPr>
        <w:t xml:space="preserve">, como una prioridad en la </w:t>
      </w:r>
      <w:proofErr w:type="spellStart"/>
      <w:r w:rsidR="00A2647B" w:rsidRPr="00121AF1">
        <w:rPr>
          <w:rFonts w:ascii="Arial" w:hAnsi="Arial"/>
          <w:sz w:val="22"/>
          <w:szCs w:val="22"/>
        </w:rPr>
        <w:t>implementación</w:t>
      </w:r>
      <w:proofErr w:type="spellEnd"/>
      <w:r w:rsidR="00A2647B" w:rsidRPr="00121AF1">
        <w:rPr>
          <w:rFonts w:ascii="Arial" w:hAnsi="Arial"/>
          <w:sz w:val="22"/>
          <w:szCs w:val="22"/>
        </w:rPr>
        <w:t xml:space="preserve"> de las Directrices; </w:t>
      </w:r>
    </w:p>
    <w:p w14:paraId="42791DEA" w14:textId="77777777" w:rsidR="006D7100" w:rsidRPr="00121AF1" w:rsidRDefault="006D7100" w:rsidP="006D7100">
      <w:pPr>
        <w:pStyle w:val="NormalWeb"/>
        <w:spacing w:before="0" w:beforeAutospacing="0" w:after="0" w:afterAutospacing="0"/>
        <w:ind w:left="284"/>
        <w:jc w:val="both"/>
        <w:rPr>
          <w:rFonts w:ascii="Arial" w:hAnsi="Arial"/>
          <w:sz w:val="22"/>
          <w:szCs w:val="22"/>
        </w:rPr>
      </w:pPr>
    </w:p>
    <w:p w14:paraId="31168437" w14:textId="2419B0EC" w:rsidR="00A2647B" w:rsidRPr="00121AF1" w:rsidRDefault="00291047" w:rsidP="00FF2DE0">
      <w:pPr>
        <w:pStyle w:val="NormalWeb"/>
        <w:numPr>
          <w:ilvl w:val="0"/>
          <w:numId w:val="23"/>
        </w:numPr>
        <w:tabs>
          <w:tab w:val="left" w:pos="1276"/>
        </w:tabs>
        <w:spacing w:before="0" w:beforeAutospacing="0" w:after="0" w:afterAutospacing="0"/>
        <w:ind w:left="284" w:hanging="284"/>
        <w:jc w:val="both"/>
        <w:rPr>
          <w:rFonts w:ascii="Arial" w:hAnsi="Arial"/>
          <w:sz w:val="22"/>
          <w:szCs w:val="22"/>
        </w:rPr>
      </w:pPr>
      <w:r>
        <w:rPr>
          <w:rFonts w:ascii="Arial" w:hAnsi="Arial"/>
          <w:i/>
          <w:sz w:val="22"/>
          <w:szCs w:val="22"/>
        </w:rPr>
        <w:t xml:space="preserve"> </w:t>
      </w:r>
      <w:r w:rsidR="00A2647B" w:rsidRPr="00121AF1">
        <w:rPr>
          <w:rFonts w:ascii="Arial" w:hAnsi="Arial"/>
          <w:i/>
          <w:sz w:val="22"/>
          <w:szCs w:val="22"/>
        </w:rPr>
        <w:t>Invita</w:t>
      </w:r>
      <w:r w:rsidR="00A2647B" w:rsidRPr="00121AF1">
        <w:rPr>
          <w:rFonts w:ascii="Arial" w:hAnsi="Arial"/>
          <w:sz w:val="22"/>
          <w:szCs w:val="22"/>
        </w:rPr>
        <w:t xml:space="preserve"> a las Partes a advertir que los insecticidas </w:t>
      </w:r>
      <w:proofErr w:type="spellStart"/>
      <w:r w:rsidR="00A2647B" w:rsidRPr="00121AF1">
        <w:rPr>
          <w:rFonts w:ascii="Arial" w:hAnsi="Arial"/>
          <w:sz w:val="22"/>
          <w:szCs w:val="22"/>
        </w:rPr>
        <w:t>neonicotinoides</w:t>
      </w:r>
      <w:proofErr w:type="spellEnd"/>
      <w:r w:rsidR="00A2647B" w:rsidRPr="00121AF1">
        <w:rPr>
          <w:rFonts w:ascii="Arial" w:hAnsi="Arial"/>
          <w:sz w:val="22"/>
          <w:szCs w:val="22"/>
        </w:rPr>
        <w:t xml:space="preserve"> se han convertido en el reemplazo principal para los fosfatos </w:t>
      </w:r>
      <w:proofErr w:type="spellStart"/>
      <w:r w:rsidR="00A2647B" w:rsidRPr="00121AF1">
        <w:rPr>
          <w:rFonts w:ascii="Arial" w:hAnsi="Arial"/>
          <w:sz w:val="22"/>
          <w:szCs w:val="22"/>
        </w:rPr>
        <w:t>orgánicos</w:t>
      </w:r>
      <w:proofErr w:type="spellEnd"/>
      <w:r w:rsidR="00A2647B" w:rsidRPr="00121AF1">
        <w:rPr>
          <w:rFonts w:ascii="Arial" w:hAnsi="Arial"/>
          <w:sz w:val="22"/>
          <w:szCs w:val="22"/>
        </w:rPr>
        <w:t xml:space="preserve"> y los </w:t>
      </w:r>
      <w:proofErr w:type="spellStart"/>
      <w:r w:rsidR="00A2647B" w:rsidRPr="00121AF1">
        <w:rPr>
          <w:rFonts w:ascii="Arial" w:hAnsi="Arial"/>
          <w:sz w:val="22"/>
          <w:szCs w:val="22"/>
        </w:rPr>
        <w:t>carbamatos</w:t>
      </w:r>
      <w:proofErr w:type="spellEnd"/>
      <w:r w:rsidR="00A2647B" w:rsidRPr="00121AF1">
        <w:rPr>
          <w:rFonts w:ascii="Arial" w:hAnsi="Arial"/>
          <w:sz w:val="22"/>
          <w:szCs w:val="22"/>
        </w:rPr>
        <w:t xml:space="preserve"> estudiados y a considerar llevar a cabo </w:t>
      </w:r>
      <w:proofErr w:type="spellStart"/>
      <w:r w:rsidR="00A2647B" w:rsidRPr="00121AF1">
        <w:rPr>
          <w:rFonts w:ascii="Arial" w:hAnsi="Arial"/>
          <w:sz w:val="22"/>
          <w:szCs w:val="22"/>
        </w:rPr>
        <w:t>más</w:t>
      </w:r>
      <w:proofErr w:type="spellEnd"/>
      <w:r w:rsidR="00A2647B" w:rsidRPr="00121AF1">
        <w:rPr>
          <w:rFonts w:ascii="Arial" w:hAnsi="Arial"/>
          <w:sz w:val="22"/>
          <w:szCs w:val="22"/>
        </w:rPr>
        <w:t xml:space="preserve"> </w:t>
      </w:r>
      <w:proofErr w:type="spellStart"/>
      <w:r w:rsidR="00A2647B" w:rsidRPr="00121AF1">
        <w:rPr>
          <w:rFonts w:ascii="Arial" w:hAnsi="Arial"/>
          <w:sz w:val="22"/>
          <w:szCs w:val="22"/>
        </w:rPr>
        <w:t>investigación</w:t>
      </w:r>
      <w:proofErr w:type="spellEnd"/>
      <w:r w:rsidR="00A2647B" w:rsidRPr="00121AF1">
        <w:rPr>
          <w:rFonts w:ascii="Arial" w:hAnsi="Arial"/>
          <w:sz w:val="22"/>
          <w:szCs w:val="22"/>
        </w:rPr>
        <w:t xml:space="preserve"> y monitorear los incidentes de mortali</w:t>
      </w:r>
      <w:r w:rsidR="00FF2DE0" w:rsidRPr="00121AF1">
        <w:rPr>
          <w:rFonts w:ascii="Arial" w:hAnsi="Arial"/>
          <w:sz w:val="22"/>
          <w:szCs w:val="22"/>
        </w:rPr>
        <w:t>dad de aves migratorias asociado</w:t>
      </w:r>
      <w:r w:rsidR="00A2647B" w:rsidRPr="00121AF1">
        <w:rPr>
          <w:rFonts w:ascii="Arial" w:hAnsi="Arial"/>
          <w:sz w:val="22"/>
          <w:szCs w:val="22"/>
        </w:rPr>
        <w:t xml:space="preserve">s con el uso de estos y otros insecticidas; </w:t>
      </w:r>
    </w:p>
    <w:p w14:paraId="7D5BAD44" w14:textId="77777777" w:rsidR="00FF2DE0" w:rsidRPr="00121AF1" w:rsidRDefault="00FF2DE0" w:rsidP="00FF2DE0">
      <w:pPr>
        <w:pStyle w:val="NormalWeb"/>
        <w:tabs>
          <w:tab w:val="left" w:pos="1276"/>
        </w:tabs>
        <w:spacing w:before="0" w:beforeAutospacing="0" w:after="0" w:afterAutospacing="0"/>
        <w:jc w:val="both"/>
        <w:rPr>
          <w:rFonts w:ascii="Arial" w:hAnsi="Arial"/>
          <w:sz w:val="22"/>
          <w:szCs w:val="22"/>
        </w:rPr>
      </w:pPr>
    </w:p>
    <w:p w14:paraId="532F45A6" w14:textId="145D606B" w:rsidR="00A2647B" w:rsidRPr="00121AF1" w:rsidRDefault="00185E1B" w:rsidP="00FF2DE0">
      <w:pPr>
        <w:pStyle w:val="NormalWeb"/>
        <w:tabs>
          <w:tab w:val="left" w:pos="284"/>
        </w:tabs>
        <w:spacing w:before="0" w:beforeAutospacing="0" w:after="0" w:afterAutospacing="0"/>
        <w:ind w:left="284" w:hanging="284"/>
        <w:jc w:val="both"/>
        <w:rPr>
          <w:rFonts w:ascii="Arial" w:hAnsi="Arial"/>
          <w:strike/>
          <w:sz w:val="22"/>
          <w:szCs w:val="22"/>
        </w:rPr>
      </w:pPr>
      <w:r w:rsidRPr="00121AF1">
        <w:rPr>
          <w:rFonts w:ascii="Arial" w:hAnsi="Arial" w:cs="Arial"/>
          <w:strike/>
          <w:color w:val="000000"/>
          <w:sz w:val="22"/>
          <w:szCs w:val="22"/>
        </w:rPr>
        <w:t>1</w:t>
      </w:r>
      <w:r w:rsidR="00936D48" w:rsidRPr="00121AF1">
        <w:rPr>
          <w:rFonts w:ascii="Arial" w:hAnsi="Arial" w:cs="Arial"/>
          <w:strike/>
          <w:color w:val="000000"/>
          <w:sz w:val="22"/>
          <w:szCs w:val="22"/>
        </w:rPr>
        <w:t>2</w:t>
      </w:r>
      <w:r w:rsidR="00602140" w:rsidRPr="00121AF1">
        <w:rPr>
          <w:rFonts w:ascii="Arial" w:hAnsi="Arial" w:cs="Arial"/>
          <w:strike/>
          <w:color w:val="000000"/>
          <w:sz w:val="22"/>
          <w:szCs w:val="22"/>
        </w:rPr>
        <w:t xml:space="preserve"> </w:t>
      </w:r>
      <w:r w:rsidR="00A2647B" w:rsidRPr="00121AF1">
        <w:rPr>
          <w:rFonts w:ascii="Arial" w:hAnsi="Arial"/>
          <w:i/>
          <w:strike/>
          <w:sz w:val="22"/>
          <w:szCs w:val="22"/>
        </w:rPr>
        <w:t>Encarga</w:t>
      </w:r>
      <w:r w:rsidR="00A2647B" w:rsidRPr="00121AF1">
        <w:rPr>
          <w:rFonts w:ascii="Arial" w:hAnsi="Arial"/>
          <w:strike/>
          <w:sz w:val="22"/>
          <w:szCs w:val="22"/>
        </w:rPr>
        <w:t xml:space="preserve"> a la </w:t>
      </w:r>
      <w:proofErr w:type="spellStart"/>
      <w:r w:rsidR="00A2647B" w:rsidRPr="00121AF1">
        <w:rPr>
          <w:rFonts w:ascii="Arial" w:hAnsi="Arial"/>
          <w:strike/>
          <w:sz w:val="22"/>
          <w:szCs w:val="22"/>
        </w:rPr>
        <w:t>Secretaría</w:t>
      </w:r>
      <w:proofErr w:type="spellEnd"/>
      <w:r w:rsidR="00A2647B" w:rsidRPr="00121AF1">
        <w:rPr>
          <w:rFonts w:ascii="Arial" w:hAnsi="Arial"/>
          <w:strike/>
          <w:sz w:val="22"/>
          <w:szCs w:val="22"/>
        </w:rPr>
        <w:t xml:space="preserve"> que, en </w:t>
      </w:r>
      <w:proofErr w:type="spellStart"/>
      <w:r w:rsidR="00A2647B" w:rsidRPr="00121AF1">
        <w:rPr>
          <w:rFonts w:ascii="Arial" w:hAnsi="Arial"/>
          <w:strike/>
          <w:sz w:val="22"/>
          <w:szCs w:val="22"/>
        </w:rPr>
        <w:t>colaboración</w:t>
      </w:r>
      <w:proofErr w:type="spellEnd"/>
      <w:r w:rsidR="00A2647B" w:rsidRPr="00121AF1">
        <w:rPr>
          <w:rFonts w:ascii="Arial" w:hAnsi="Arial"/>
          <w:strike/>
          <w:sz w:val="22"/>
          <w:szCs w:val="22"/>
        </w:rPr>
        <w:t xml:space="preserve"> con las Partes y las organizaciones int</w:t>
      </w:r>
      <w:r w:rsidR="00602140" w:rsidRPr="00121AF1">
        <w:rPr>
          <w:rFonts w:ascii="Arial" w:hAnsi="Arial"/>
          <w:strike/>
          <w:sz w:val="22"/>
          <w:szCs w:val="22"/>
        </w:rPr>
        <w:t>ernacionales pertinentes, sujeta</w:t>
      </w:r>
      <w:r w:rsidR="00A2647B" w:rsidRPr="00121AF1">
        <w:rPr>
          <w:rFonts w:ascii="Arial" w:hAnsi="Arial"/>
          <w:strike/>
          <w:sz w:val="22"/>
          <w:szCs w:val="22"/>
        </w:rPr>
        <w:t xml:space="preserve"> a la disponibilidad de fondos, organice talleres regionales en las zonas/rutas migratorias de riesgo alto para promover la </w:t>
      </w:r>
      <w:proofErr w:type="spellStart"/>
      <w:r w:rsidR="00A2647B" w:rsidRPr="00121AF1">
        <w:rPr>
          <w:rFonts w:ascii="Arial" w:hAnsi="Arial"/>
          <w:strike/>
          <w:sz w:val="22"/>
          <w:szCs w:val="22"/>
        </w:rPr>
        <w:t>aplicación</w:t>
      </w:r>
      <w:proofErr w:type="spellEnd"/>
      <w:r w:rsidR="00A2647B" w:rsidRPr="00121AF1">
        <w:rPr>
          <w:rFonts w:ascii="Arial" w:hAnsi="Arial"/>
          <w:strike/>
          <w:sz w:val="22"/>
          <w:szCs w:val="22"/>
        </w:rPr>
        <w:t xml:space="preserve"> de las Directrices y compartir </w:t>
      </w:r>
      <w:r w:rsidR="00935181" w:rsidRPr="00121AF1">
        <w:rPr>
          <w:rFonts w:ascii="Arial" w:hAnsi="Arial"/>
          <w:strike/>
          <w:sz w:val="22"/>
          <w:szCs w:val="22"/>
        </w:rPr>
        <w:t>buenas prácticas</w:t>
      </w:r>
      <w:r w:rsidR="00A2647B" w:rsidRPr="00121AF1">
        <w:rPr>
          <w:rFonts w:ascii="Arial" w:hAnsi="Arial"/>
          <w:strike/>
          <w:sz w:val="22"/>
          <w:szCs w:val="22"/>
        </w:rPr>
        <w:t xml:space="preserve"> y lecciones aprendidas; </w:t>
      </w:r>
    </w:p>
    <w:p w14:paraId="1FF6F6BD" w14:textId="5A84BA29" w:rsidR="00372228" w:rsidRPr="00121AF1" w:rsidRDefault="00936D48" w:rsidP="00291047">
      <w:pPr>
        <w:pStyle w:val="NormalWeb"/>
        <w:tabs>
          <w:tab w:val="left" w:pos="426"/>
        </w:tabs>
        <w:ind w:left="284" w:hanging="284"/>
        <w:jc w:val="both"/>
        <w:rPr>
          <w:rFonts w:ascii="Arial" w:hAnsi="Arial"/>
          <w:sz w:val="22"/>
          <w:szCs w:val="22"/>
        </w:rPr>
      </w:pPr>
      <w:r w:rsidRPr="00121AF1">
        <w:rPr>
          <w:rFonts w:ascii="Arial" w:hAnsi="Arial" w:cs="Arial"/>
          <w:color w:val="000000"/>
          <w:sz w:val="22"/>
          <w:szCs w:val="22"/>
        </w:rPr>
        <w:t>13</w:t>
      </w:r>
      <w:r w:rsidR="00291047">
        <w:rPr>
          <w:rFonts w:ascii="Arial" w:hAnsi="Arial" w:cs="Arial"/>
          <w:color w:val="000000"/>
          <w:sz w:val="22"/>
          <w:szCs w:val="22"/>
        </w:rPr>
        <w:t xml:space="preserve">  </w:t>
      </w:r>
      <w:r w:rsidR="00A2647B" w:rsidRPr="00121AF1">
        <w:rPr>
          <w:rFonts w:ascii="Arial" w:hAnsi="Arial"/>
          <w:i/>
          <w:sz w:val="22"/>
          <w:szCs w:val="22"/>
        </w:rPr>
        <w:t>Hace un llamamiento</w:t>
      </w:r>
      <w:r w:rsidR="00A2647B" w:rsidRPr="00121AF1">
        <w:rPr>
          <w:rFonts w:ascii="Arial" w:hAnsi="Arial"/>
          <w:sz w:val="22"/>
          <w:szCs w:val="22"/>
        </w:rPr>
        <w:t xml:space="preserve"> a las Partes e </w:t>
      </w:r>
      <w:r w:rsidR="00A2647B" w:rsidRPr="00121AF1">
        <w:rPr>
          <w:rFonts w:ascii="Arial" w:hAnsi="Arial"/>
          <w:i/>
          <w:sz w:val="22"/>
          <w:szCs w:val="22"/>
        </w:rPr>
        <w:t>invita</w:t>
      </w:r>
      <w:r w:rsidR="00A2647B" w:rsidRPr="00121AF1">
        <w:rPr>
          <w:rFonts w:ascii="Arial" w:hAnsi="Arial"/>
          <w:sz w:val="22"/>
          <w:szCs w:val="22"/>
        </w:rPr>
        <w:t xml:space="preserve"> a las no Partes y a los interesados, con el apoyo de la </w:t>
      </w:r>
      <w:proofErr w:type="spellStart"/>
      <w:r w:rsidR="00A2647B" w:rsidRPr="00121AF1">
        <w:rPr>
          <w:rFonts w:ascii="Arial" w:hAnsi="Arial"/>
          <w:sz w:val="22"/>
          <w:szCs w:val="22"/>
        </w:rPr>
        <w:t>Secretaría</w:t>
      </w:r>
      <w:proofErr w:type="spellEnd"/>
      <w:r w:rsidR="00A2647B" w:rsidRPr="00121AF1">
        <w:rPr>
          <w:rFonts w:ascii="Arial" w:hAnsi="Arial"/>
          <w:sz w:val="22"/>
          <w:szCs w:val="22"/>
        </w:rPr>
        <w:t xml:space="preserve">, a fortalecer la capacidad nacional y local en </w:t>
      </w:r>
      <w:proofErr w:type="spellStart"/>
      <w:r w:rsidR="00A2647B" w:rsidRPr="00121AF1">
        <w:rPr>
          <w:rFonts w:ascii="Arial" w:hAnsi="Arial"/>
          <w:sz w:val="22"/>
          <w:szCs w:val="22"/>
        </w:rPr>
        <w:t>relación</w:t>
      </w:r>
      <w:proofErr w:type="spellEnd"/>
      <w:r w:rsidR="00A2647B" w:rsidRPr="00121AF1">
        <w:rPr>
          <w:rFonts w:ascii="Arial" w:hAnsi="Arial"/>
          <w:sz w:val="22"/>
          <w:szCs w:val="22"/>
        </w:rPr>
        <w:t xml:space="preserve"> a la </w:t>
      </w:r>
      <w:proofErr w:type="spellStart"/>
      <w:r w:rsidR="00A2647B" w:rsidRPr="00121AF1">
        <w:rPr>
          <w:rFonts w:ascii="Arial" w:hAnsi="Arial"/>
          <w:sz w:val="22"/>
          <w:szCs w:val="22"/>
        </w:rPr>
        <w:t>implementación</w:t>
      </w:r>
      <w:proofErr w:type="spellEnd"/>
      <w:r w:rsidR="00A2647B" w:rsidRPr="00121AF1">
        <w:rPr>
          <w:rFonts w:ascii="Arial" w:hAnsi="Arial"/>
          <w:sz w:val="22"/>
          <w:szCs w:val="22"/>
        </w:rPr>
        <w:t xml:space="preserve"> de la presente </w:t>
      </w:r>
      <w:proofErr w:type="spellStart"/>
      <w:r w:rsidR="00A2647B" w:rsidRPr="00121AF1">
        <w:rPr>
          <w:rFonts w:ascii="Arial" w:hAnsi="Arial"/>
          <w:sz w:val="22"/>
          <w:szCs w:val="22"/>
        </w:rPr>
        <w:t>Resolución</w:t>
      </w:r>
      <w:proofErr w:type="spellEnd"/>
      <w:r w:rsidR="00A2647B" w:rsidRPr="00121AF1">
        <w:rPr>
          <w:rFonts w:ascii="Arial" w:hAnsi="Arial"/>
          <w:sz w:val="22"/>
          <w:szCs w:val="22"/>
        </w:rPr>
        <w:t xml:space="preserve">, incluyendo, entre otras cosas, cursos de </w:t>
      </w:r>
      <w:proofErr w:type="spellStart"/>
      <w:r w:rsidR="00A2647B" w:rsidRPr="00121AF1">
        <w:rPr>
          <w:rFonts w:ascii="Arial" w:hAnsi="Arial"/>
          <w:sz w:val="22"/>
          <w:szCs w:val="22"/>
        </w:rPr>
        <w:t>formación</w:t>
      </w:r>
      <w:proofErr w:type="spellEnd"/>
      <w:r w:rsidR="00A2647B" w:rsidRPr="00121AF1">
        <w:rPr>
          <w:rFonts w:ascii="Arial" w:hAnsi="Arial"/>
          <w:sz w:val="22"/>
          <w:szCs w:val="22"/>
        </w:rPr>
        <w:t xml:space="preserve">, </w:t>
      </w:r>
      <w:proofErr w:type="spellStart"/>
      <w:r w:rsidR="00A2647B" w:rsidRPr="00121AF1">
        <w:rPr>
          <w:rFonts w:ascii="Arial" w:hAnsi="Arial"/>
          <w:sz w:val="22"/>
          <w:szCs w:val="22"/>
        </w:rPr>
        <w:t>traducción</w:t>
      </w:r>
      <w:proofErr w:type="spellEnd"/>
      <w:r w:rsidR="00A2647B" w:rsidRPr="00121AF1">
        <w:rPr>
          <w:rFonts w:ascii="Arial" w:hAnsi="Arial"/>
          <w:sz w:val="22"/>
          <w:szCs w:val="22"/>
        </w:rPr>
        <w:t xml:space="preserve"> y </w:t>
      </w:r>
      <w:proofErr w:type="spellStart"/>
      <w:r w:rsidR="00A2647B" w:rsidRPr="00121AF1">
        <w:rPr>
          <w:rFonts w:ascii="Arial" w:hAnsi="Arial"/>
          <w:sz w:val="22"/>
          <w:szCs w:val="22"/>
        </w:rPr>
        <w:t>difusión</w:t>
      </w:r>
      <w:proofErr w:type="spellEnd"/>
      <w:r w:rsidR="00A2647B" w:rsidRPr="00121AF1">
        <w:rPr>
          <w:rFonts w:ascii="Arial" w:hAnsi="Arial"/>
          <w:sz w:val="22"/>
          <w:szCs w:val="22"/>
        </w:rPr>
        <w:t xml:space="preserve"> de ejemplos de buenas </w:t>
      </w:r>
      <w:proofErr w:type="spellStart"/>
      <w:r w:rsidR="00A2647B" w:rsidRPr="00121AF1">
        <w:rPr>
          <w:rFonts w:ascii="Arial" w:hAnsi="Arial"/>
          <w:sz w:val="22"/>
          <w:szCs w:val="22"/>
        </w:rPr>
        <w:t>prácticas</w:t>
      </w:r>
      <w:proofErr w:type="spellEnd"/>
      <w:r w:rsidR="00A2647B" w:rsidRPr="00121AF1">
        <w:rPr>
          <w:rFonts w:ascii="Arial" w:hAnsi="Arial"/>
          <w:sz w:val="22"/>
          <w:szCs w:val="22"/>
        </w:rPr>
        <w:t>, comparti</w:t>
      </w:r>
      <w:r w:rsidR="007B7998" w:rsidRPr="00121AF1">
        <w:rPr>
          <w:rFonts w:ascii="Arial" w:hAnsi="Arial"/>
          <w:sz w:val="22"/>
          <w:szCs w:val="22"/>
        </w:rPr>
        <w:t>r</w:t>
      </w:r>
      <w:r w:rsidR="00A2647B" w:rsidRPr="00121AF1">
        <w:rPr>
          <w:rFonts w:ascii="Arial" w:hAnsi="Arial"/>
          <w:sz w:val="22"/>
          <w:szCs w:val="22"/>
        </w:rPr>
        <w:t xml:space="preserve"> protocolos y normas, transferencia de </w:t>
      </w:r>
      <w:proofErr w:type="spellStart"/>
      <w:r w:rsidR="00A2647B" w:rsidRPr="00121AF1">
        <w:rPr>
          <w:rFonts w:ascii="Arial" w:hAnsi="Arial"/>
          <w:sz w:val="22"/>
          <w:szCs w:val="22"/>
        </w:rPr>
        <w:t>tecnología</w:t>
      </w:r>
      <w:proofErr w:type="spellEnd"/>
      <w:r w:rsidR="00A2647B" w:rsidRPr="00121AF1">
        <w:rPr>
          <w:rFonts w:ascii="Arial" w:hAnsi="Arial"/>
          <w:sz w:val="22"/>
          <w:szCs w:val="22"/>
        </w:rPr>
        <w:t xml:space="preserve"> y </w:t>
      </w:r>
      <w:proofErr w:type="spellStart"/>
      <w:r w:rsidR="00A2647B" w:rsidRPr="00121AF1">
        <w:rPr>
          <w:rFonts w:ascii="Arial" w:hAnsi="Arial"/>
          <w:sz w:val="22"/>
          <w:szCs w:val="22"/>
        </w:rPr>
        <w:t>promoción</w:t>
      </w:r>
      <w:proofErr w:type="spellEnd"/>
      <w:r w:rsidR="00A2647B" w:rsidRPr="00121AF1">
        <w:rPr>
          <w:rFonts w:ascii="Arial" w:hAnsi="Arial"/>
          <w:sz w:val="22"/>
          <w:szCs w:val="22"/>
        </w:rPr>
        <w:t xml:space="preserve"> del uso de herramientas en </w:t>
      </w:r>
      <w:proofErr w:type="spellStart"/>
      <w:r w:rsidR="00A2647B" w:rsidRPr="00121AF1">
        <w:rPr>
          <w:rFonts w:ascii="Arial" w:hAnsi="Arial"/>
          <w:sz w:val="22"/>
          <w:szCs w:val="22"/>
        </w:rPr>
        <w:t>línea</w:t>
      </w:r>
      <w:proofErr w:type="spellEnd"/>
      <w:r w:rsidR="00A2647B" w:rsidRPr="00121AF1">
        <w:rPr>
          <w:rFonts w:ascii="Arial" w:hAnsi="Arial"/>
          <w:sz w:val="22"/>
          <w:szCs w:val="22"/>
        </w:rPr>
        <w:t xml:space="preserve"> para abordar cuestiones </w:t>
      </w:r>
      <w:proofErr w:type="spellStart"/>
      <w:r w:rsidR="00A2647B" w:rsidRPr="00121AF1">
        <w:rPr>
          <w:rFonts w:ascii="Arial" w:hAnsi="Arial"/>
          <w:sz w:val="22"/>
          <w:szCs w:val="22"/>
        </w:rPr>
        <w:t>específicas</w:t>
      </w:r>
      <w:proofErr w:type="spellEnd"/>
      <w:r w:rsidR="00A2647B" w:rsidRPr="00121AF1">
        <w:rPr>
          <w:rFonts w:ascii="Arial" w:hAnsi="Arial"/>
          <w:sz w:val="22"/>
          <w:szCs w:val="22"/>
        </w:rPr>
        <w:t xml:space="preserve"> que</w:t>
      </w:r>
      <w:r w:rsidR="00C412E8">
        <w:rPr>
          <w:rFonts w:ascii="Arial" w:hAnsi="Arial"/>
          <w:sz w:val="22"/>
          <w:szCs w:val="22"/>
        </w:rPr>
        <w:t xml:space="preserve"> son relevantes para </w:t>
      </w:r>
      <w:r w:rsidR="00F50344">
        <w:rPr>
          <w:rFonts w:ascii="Arial" w:hAnsi="Arial"/>
          <w:sz w:val="22"/>
          <w:szCs w:val="22"/>
        </w:rPr>
        <w:t>la prevención</w:t>
      </w:r>
      <w:r w:rsidR="00C412E8">
        <w:rPr>
          <w:rFonts w:ascii="Arial" w:hAnsi="Arial"/>
          <w:sz w:val="22"/>
          <w:szCs w:val="22"/>
        </w:rPr>
        <w:t xml:space="preserve"> </w:t>
      </w:r>
      <w:r w:rsidR="00F50344">
        <w:rPr>
          <w:rFonts w:ascii="Arial" w:hAnsi="Arial"/>
          <w:sz w:val="22"/>
          <w:szCs w:val="22"/>
        </w:rPr>
        <w:t>d</w:t>
      </w:r>
      <w:r w:rsidR="00C412E8">
        <w:rPr>
          <w:rFonts w:ascii="Arial" w:hAnsi="Arial"/>
          <w:sz w:val="22"/>
          <w:szCs w:val="22"/>
        </w:rPr>
        <w:t>el</w:t>
      </w:r>
      <w:r w:rsidR="00A2647B" w:rsidRPr="00121AF1">
        <w:rPr>
          <w:rFonts w:ascii="Arial" w:hAnsi="Arial"/>
          <w:sz w:val="22"/>
          <w:szCs w:val="22"/>
        </w:rPr>
        <w:t xml:space="preserve"> envenenamiento de aves migratorias protegidas bajo la </w:t>
      </w:r>
      <w:proofErr w:type="spellStart"/>
      <w:r w:rsidR="00A2647B" w:rsidRPr="00121AF1">
        <w:rPr>
          <w:rFonts w:ascii="Arial" w:hAnsi="Arial"/>
          <w:sz w:val="22"/>
          <w:szCs w:val="22"/>
        </w:rPr>
        <w:t>Convención</w:t>
      </w:r>
      <w:proofErr w:type="spellEnd"/>
      <w:r w:rsidR="00A2647B" w:rsidRPr="00121AF1">
        <w:rPr>
          <w:rFonts w:ascii="Arial" w:hAnsi="Arial"/>
          <w:sz w:val="22"/>
          <w:szCs w:val="22"/>
        </w:rPr>
        <w:t>;</w:t>
      </w:r>
    </w:p>
    <w:p w14:paraId="0CE8A65E" w14:textId="266B56F6" w:rsidR="00A2647B" w:rsidRPr="00121AF1" w:rsidRDefault="00936D48" w:rsidP="00291047">
      <w:pPr>
        <w:pStyle w:val="NormalWeb"/>
        <w:ind w:left="284" w:hanging="284"/>
        <w:jc w:val="both"/>
        <w:rPr>
          <w:rFonts w:ascii="Arial" w:hAnsi="Arial"/>
          <w:sz w:val="22"/>
          <w:szCs w:val="22"/>
        </w:rPr>
      </w:pPr>
      <w:r w:rsidRPr="00121AF1">
        <w:rPr>
          <w:rFonts w:ascii="Arial" w:hAnsi="Arial" w:cs="Arial"/>
          <w:color w:val="000000"/>
          <w:sz w:val="22"/>
          <w:szCs w:val="22"/>
        </w:rPr>
        <w:t>14</w:t>
      </w:r>
      <w:r w:rsidR="00432070" w:rsidRPr="00121AF1">
        <w:rPr>
          <w:rFonts w:ascii="Arial" w:hAnsi="Arial" w:cs="Arial"/>
          <w:i/>
          <w:color w:val="000000"/>
          <w:sz w:val="22"/>
          <w:szCs w:val="22"/>
        </w:rPr>
        <w:tab/>
      </w:r>
      <w:r w:rsidR="00291047">
        <w:rPr>
          <w:rFonts w:ascii="Arial" w:hAnsi="Arial" w:cs="Arial"/>
          <w:i/>
          <w:color w:val="000000"/>
          <w:sz w:val="22"/>
          <w:szCs w:val="22"/>
        </w:rPr>
        <w:t xml:space="preserve">  </w:t>
      </w:r>
      <w:r w:rsidR="00E37C99" w:rsidRPr="00121AF1">
        <w:rPr>
          <w:rFonts w:ascii="Arial" w:hAnsi="Arial"/>
          <w:i/>
          <w:sz w:val="22"/>
          <w:szCs w:val="22"/>
        </w:rPr>
        <w:t>Urge</w:t>
      </w:r>
      <w:r w:rsidR="00A2647B" w:rsidRPr="00121AF1">
        <w:rPr>
          <w:rFonts w:ascii="Arial" w:hAnsi="Arial"/>
          <w:sz w:val="22"/>
          <w:szCs w:val="22"/>
        </w:rPr>
        <w:t xml:space="preserve"> a las Partes, al </w:t>
      </w:r>
      <w:r w:rsidR="00A2647B" w:rsidRPr="00121AF1">
        <w:rPr>
          <w:rFonts w:ascii="Arial" w:hAnsi="Arial"/>
          <w:strike/>
          <w:sz w:val="22"/>
          <w:szCs w:val="22"/>
        </w:rPr>
        <w:t>PNUMA</w:t>
      </w:r>
      <w:r w:rsidR="00A2647B" w:rsidRPr="00121AF1">
        <w:rPr>
          <w:rFonts w:ascii="Arial" w:hAnsi="Arial"/>
          <w:sz w:val="22"/>
          <w:szCs w:val="22"/>
        </w:rPr>
        <w:t xml:space="preserve"> </w:t>
      </w:r>
      <w:r w:rsidR="003F7125" w:rsidRPr="00121AF1">
        <w:rPr>
          <w:rFonts w:ascii="Arial" w:hAnsi="Arial"/>
          <w:sz w:val="22"/>
          <w:szCs w:val="22"/>
          <w:u w:val="single"/>
        </w:rPr>
        <w:t>ONU Medio Ambiente</w:t>
      </w:r>
      <w:r w:rsidR="003F7125" w:rsidRPr="00121AF1">
        <w:rPr>
          <w:rFonts w:ascii="Arial" w:hAnsi="Arial"/>
          <w:sz w:val="22"/>
          <w:szCs w:val="22"/>
        </w:rPr>
        <w:t xml:space="preserve"> </w:t>
      </w:r>
      <w:r w:rsidR="00A2647B" w:rsidRPr="00121AF1">
        <w:rPr>
          <w:rFonts w:ascii="Arial" w:hAnsi="Arial"/>
          <w:sz w:val="22"/>
          <w:szCs w:val="22"/>
        </w:rPr>
        <w:t xml:space="preserve">y </w:t>
      </w:r>
      <w:r w:rsidR="003F7125" w:rsidRPr="00121AF1">
        <w:rPr>
          <w:rFonts w:ascii="Arial" w:hAnsi="Arial"/>
          <w:sz w:val="22"/>
          <w:szCs w:val="22"/>
        </w:rPr>
        <w:t xml:space="preserve">a </w:t>
      </w:r>
      <w:r w:rsidR="00A2647B" w:rsidRPr="00121AF1">
        <w:rPr>
          <w:rFonts w:ascii="Arial" w:hAnsi="Arial"/>
          <w:sz w:val="22"/>
          <w:szCs w:val="22"/>
        </w:rPr>
        <w:t xml:space="preserve">otras organizaciones internacionales pertinentes, </w:t>
      </w:r>
      <w:proofErr w:type="spellStart"/>
      <w:r w:rsidR="00A2647B" w:rsidRPr="00121AF1">
        <w:rPr>
          <w:rFonts w:ascii="Arial" w:hAnsi="Arial"/>
          <w:sz w:val="22"/>
          <w:szCs w:val="22"/>
        </w:rPr>
        <w:t>asi</w:t>
      </w:r>
      <w:proofErr w:type="spellEnd"/>
      <w:r w:rsidR="00A2647B" w:rsidRPr="00121AF1">
        <w:rPr>
          <w:rFonts w:ascii="Arial" w:hAnsi="Arial"/>
          <w:sz w:val="22"/>
          <w:szCs w:val="22"/>
        </w:rPr>
        <w:t xml:space="preserve">́ como al sector industrial, los donantes bilaterales y multilaterales y otros, </w:t>
      </w:r>
      <w:r w:rsidR="00A07FBB" w:rsidRPr="00121AF1">
        <w:rPr>
          <w:rFonts w:ascii="Arial" w:hAnsi="Arial"/>
          <w:sz w:val="22"/>
          <w:szCs w:val="22"/>
        </w:rPr>
        <w:t>que consideren</w:t>
      </w:r>
      <w:r w:rsidR="00A2647B" w:rsidRPr="00121AF1">
        <w:rPr>
          <w:rFonts w:ascii="Arial" w:hAnsi="Arial"/>
          <w:sz w:val="22"/>
          <w:szCs w:val="22"/>
        </w:rPr>
        <w:t xml:space="preserve"> apoyar </w:t>
      </w:r>
      <w:r w:rsidR="00A07FBB" w:rsidRPr="00121AF1">
        <w:rPr>
          <w:rFonts w:ascii="Arial" w:hAnsi="Arial"/>
          <w:sz w:val="22"/>
          <w:szCs w:val="22"/>
        </w:rPr>
        <w:t>económicamente</w:t>
      </w:r>
      <w:r w:rsidR="00A2647B" w:rsidRPr="00121AF1">
        <w:rPr>
          <w:rFonts w:ascii="Arial" w:hAnsi="Arial"/>
          <w:sz w:val="22"/>
          <w:szCs w:val="22"/>
        </w:rPr>
        <w:t xml:space="preserve"> la </w:t>
      </w:r>
      <w:proofErr w:type="spellStart"/>
      <w:r w:rsidR="00A2647B" w:rsidRPr="00121AF1">
        <w:rPr>
          <w:rFonts w:ascii="Arial" w:hAnsi="Arial"/>
          <w:sz w:val="22"/>
          <w:szCs w:val="22"/>
        </w:rPr>
        <w:t>implementación</w:t>
      </w:r>
      <w:proofErr w:type="spellEnd"/>
      <w:r w:rsidR="00A2647B" w:rsidRPr="00121AF1">
        <w:rPr>
          <w:rFonts w:ascii="Arial" w:hAnsi="Arial"/>
          <w:sz w:val="22"/>
          <w:szCs w:val="22"/>
        </w:rPr>
        <w:t xml:space="preserve"> de la presente </w:t>
      </w:r>
      <w:proofErr w:type="spellStart"/>
      <w:r w:rsidR="00A2647B" w:rsidRPr="00121AF1">
        <w:rPr>
          <w:rFonts w:ascii="Arial" w:hAnsi="Arial"/>
          <w:sz w:val="22"/>
          <w:szCs w:val="22"/>
        </w:rPr>
        <w:t>Resolución</w:t>
      </w:r>
      <w:proofErr w:type="spellEnd"/>
      <w:r w:rsidR="00A2647B" w:rsidRPr="00121AF1">
        <w:rPr>
          <w:rFonts w:ascii="Arial" w:hAnsi="Arial"/>
          <w:sz w:val="22"/>
          <w:szCs w:val="22"/>
        </w:rPr>
        <w:t xml:space="preserve"> y de las Directrices, en particular mediante la </w:t>
      </w:r>
      <w:proofErr w:type="spellStart"/>
      <w:r w:rsidR="00A2647B" w:rsidRPr="00121AF1">
        <w:rPr>
          <w:rFonts w:ascii="Arial" w:hAnsi="Arial"/>
          <w:sz w:val="22"/>
          <w:szCs w:val="22"/>
        </w:rPr>
        <w:t>coordinación</w:t>
      </w:r>
      <w:proofErr w:type="spellEnd"/>
      <w:r w:rsidR="00A2647B" w:rsidRPr="00121AF1">
        <w:rPr>
          <w:rFonts w:ascii="Arial" w:hAnsi="Arial"/>
          <w:sz w:val="22"/>
          <w:szCs w:val="22"/>
        </w:rPr>
        <w:t xml:space="preserve"> prevista por el </w:t>
      </w:r>
      <w:r w:rsidR="00EA311C">
        <w:rPr>
          <w:rFonts w:ascii="Arial" w:hAnsi="Arial"/>
          <w:sz w:val="22"/>
          <w:szCs w:val="22"/>
        </w:rPr>
        <w:t>Grupo Operativo</w:t>
      </w:r>
      <w:r w:rsidR="00A2647B" w:rsidRPr="00121AF1">
        <w:rPr>
          <w:rFonts w:ascii="Arial" w:hAnsi="Arial"/>
          <w:sz w:val="22"/>
          <w:szCs w:val="22"/>
        </w:rPr>
        <w:t xml:space="preserve"> sobre </w:t>
      </w:r>
      <w:r w:rsidR="00A07FBB" w:rsidRPr="00121AF1">
        <w:rPr>
          <w:rFonts w:ascii="Arial" w:hAnsi="Arial"/>
          <w:sz w:val="22"/>
          <w:szCs w:val="22"/>
        </w:rPr>
        <w:t>Prevención</w:t>
      </w:r>
      <w:r w:rsidR="00A2647B" w:rsidRPr="00121AF1">
        <w:rPr>
          <w:rFonts w:ascii="Arial" w:hAnsi="Arial"/>
          <w:sz w:val="22"/>
          <w:szCs w:val="22"/>
        </w:rPr>
        <w:t xml:space="preserve"> del Envenenamiento, el apoyo </w:t>
      </w:r>
      <w:r w:rsidR="00A07FBB" w:rsidRPr="00121AF1">
        <w:rPr>
          <w:rFonts w:ascii="Arial" w:hAnsi="Arial"/>
          <w:sz w:val="22"/>
          <w:szCs w:val="22"/>
        </w:rPr>
        <w:t>a</w:t>
      </w:r>
      <w:r w:rsidR="00A2647B" w:rsidRPr="00121AF1">
        <w:rPr>
          <w:rFonts w:ascii="Arial" w:hAnsi="Arial"/>
          <w:sz w:val="22"/>
          <w:szCs w:val="22"/>
        </w:rPr>
        <w:t xml:space="preserve"> talleres regionales, y la </w:t>
      </w:r>
      <w:proofErr w:type="spellStart"/>
      <w:r w:rsidR="00A2647B" w:rsidRPr="00121AF1">
        <w:rPr>
          <w:rFonts w:ascii="Arial" w:hAnsi="Arial"/>
          <w:sz w:val="22"/>
          <w:szCs w:val="22"/>
        </w:rPr>
        <w:t>prestación</w:t>
      </w:r>
      <w:proofErr w:type="spellEnd"/>
      <w:r w:rsidR="00A2647B" w:rsidRPr="00121AF1">
        <w:rPr>
          <w:rFonts w:ascii="Arial" w:hAnsi="Arial"/>
          <w:sz w:val="22"/>
          <w:szCs w:val="22"/>
        </w:rPr>
        <w:t xml:space="preserve"> de asistencia financiera a los </w:t>
      </w:r>
      <w:proofErr w:type="spellStart"/>
      <w:r w:rsidR="00A2647B" w:rsidRPr="00121AF1">
        <w:rPr>
          <w:rFonts w:ascii="Arial" w:hAnsi="Arial"/>
          <w:sz w:val="22"/>
          <w:szCs w:val="22"/>
        </w:rPr>
        <w:t>países</w:t>
      </w:r>
      <w:proofErr w:type="spellEnd"/>
      <w:r w:rsidR="00A2647B" w:rsidRPr="00121AF1">
        <w:rPr>
          <w:rFonts w:ascii="Arial" w:hAnsi="Arial"/>
          <w:sz w:val="22"/>
          <w:szCs w:val="22"/>
        </w:rPr>
        <w:t xml:space="preserve"> en desarrollo para la </w:t>
      </w:r>
      <w:proofErr w:type="spellStart"/>
      <w:r w:rsidR="00A2647B" w:rsidRPr="00121AF1">
        <w:rPr>
          <w:rFonts w:ascii="Arial" w:hAnsi="Arial"/>
          <w:sz w:val="22"/>
          <w:szCs w:val="22"/>
        </w:rPr>
        <w:t>c</w:t>
      </w:r>
      <w:r w:rsidR="00A07FBB" w:rsidRPr="00121AF1">
        <w:rPr>
          <w:rFonts w:ascii="Arial" w:hAnsi="Arial"/>
          <w:sz w:val="22"/>
          <w:szCs w:val="22"/>
        </w:rPr>
        <w:t>reación</w:t>
      </w:r>
      <w:proofErr w:type="spellEnd"/>
      <w:r w:rsidR="00A07FBB" w:rsidRPr="00121AF1">
        <w:rPr>
          <w:rFonts w:ascii="Arial" w:hAnsi="Arial"/>
          <w:sz w:val="22"/>
          <w:szCs w:val="22"/>
        </w:rPr>
        <w:t xml:space="preserve"> de capacidad correspondiente</w:t>
      </w:r>
      <w:r w:rsidR="00A2647B" w:rsidRPr="00121AF1">
        <w:rPr>
          <w:rFonts w:ascii="Arial" w:hAnsi="Arial"/>
          <w:sz w:val="22"/>
          <w:szCs w:val="22"/>
        </w:rPr>
        <w:t xml:space="preserve">; </w:t>
      </w:r>
    </w:p>
    <w:p w14:paraId="4DDAA180" w14:textId="4438987B" w:rsidR="00A2647B" w:rsidRPr="00121AF1" w:rsidRDefault="008C48F0" w:rsidP="00291047">
      <w:pPr>
        <w:pStyle w:val="NormalWeb"/>
        <w:ind w:left="284" w:hanging="284"/>
        <w:jc w:val="both"/>
        <w:rPr>
          <w:rFonts w:ascii="Arial" w:hAnsi="Arial"/>
          <w:sz w:val="22"/>
          <w:szCs w:val="22"/>
        </w:rPr>
      </w:pPr>
      <w:r w:rsidRPr="00121AF1">
        <w:rPr>
          <w:rFonts w:ascii="Arial" w:hAnsi="Arial" w:cs="Arial"/>
          <w:color w:val="000000"/>
          <w:sz w:val="22"/>
          <w:szCs w:val="22"/>
        </w:rPr>
        <w:t>15</w:t>
      </w:r>
      <w:r w:rsidRPr="00121AF1">
        <w:rPr>
          <w:rFonts w:ascii="Arial" w:hAnsi="Arial" w:cs="Arial"/>
          <w:color w:val="000000"/>
          <w:sz w:val="22"/>
          <w:szCs w:val="22"/>
        </w:rPr>
        <w:tab/>
      </w:r>
      <w:r w:rsidR="00291047">
        <w:rPr>
          <w:rFonts w:ascii="Arial" w:hAnsi="Arial" w:cs="Arial"/>
          <w:color w:val="000000"/>
          <w:sz w:val="22"/>
          <w:szCs w:val="22"/>
        </w:rPr>
        <w:t xml:space="preserve">  </w:t>
      </w:r>
      <w:r w:rsidR="00A2647B" w:rsidRPr="00121AF1">
        <w:rPr>
          <w:rFonts w:ascii="Arial" w:hAnsi="Arial"/>
          <w:i/>
          <w:sz w:val="22"/>
          <w:szCs w:val="22"/>
        </w:rPr>
        <w:t>Propone</w:t>
      </w:r>
      <w:r w:rsidR="00A2647B" w:rsidRPr="00121AF1">
        <w:rPr>
          <w:rFonts w:ascii="Arial" w:hAnsi="Arial"/>
          <w:sz w:val="22"/>
          <w:szCs w:val="22"/>
        </w:rPr>
        <w:t xml:space="preserve"> la </w:t>
      </w:r>
      <w:proofErr w:type="spellStart"/>
      <w:r w:rsidR="00A2647B" w:rsidRPr="00121AF1">
        <w:rPr>
          <w:rFonts w:ascii="Arial" w:hAnsi="Arial"/>
          <w:sz w:val="22"/>
          <w:szCs w:val="22"/>
        </w:rPr>
        <w:t>continuación</w:t>
      </w:r>
      <w:proofErr w:type="spellEnd"/>
      <w:r w:rsidR="00A2647B" w:rsidRPr="00121AF1">
        <w:rPr>
          <w:rFonts w:ascii="Arial" w:hAnsi="Arial"/>
          <w:sz w:val="22"/>
          <w:szCs w:val="22"/>
        </w:rPr>
        <w:t xml:space="preserve"> del </w:t>
      </w:r>
      <w:r w:rsidR="00EA311C">
        <w:rPr>
          <w:rFonts w:ascii="Arial" w:hAnsi="Arial"/>
          <w:sz w:val="22"/>
          <w:szCs w:val="22"/>
        </w:rPr>
        <w:t>Grupo Operativo</w:t>
      </w:r>
      <w:r w:rsidR="00A2647B" w:rsidRPr="00121AF1">
        <w:rPr>
          <w:rFonts w:ascii="Arial" w:hAnsi="Arial"/>
          <w:sz w:val="22"/>
          <w:szCs w:val="22"/>
        </w:rPr>
        <w:t xml:space="preserve"> sobre </w:t>
      </w:r>
      <w:proofErr w:type="spellStart"/>
      <w:r w:rsidR="00A2647B" w:rsidRPr="00121AF1">
        <w:rPr>
          <w:rFonts w:ascii="Arial" w:hAnsi="Arial"/>
          <w:sz w:val="22"/>
          <w:szCs w:val="22"/>
        </w:rPr>
        <w:t>Prevención</w:t>
      </w:r>
      <w:proofErr w:type="spellEnd"/>
      <w:r w:rsidR="00A2647B" w:rsidRPr="00121AF1">
        <w:rPr>
          <w:rFonts w:ascii="Arial" w:hAnsi="Arial"/>
          <w:sz w:val="22"/>
          <w:szCs w:val="22"/>
        </w:rPr>
        <w:t xml:space="preserve"> del Envenenamiento, de </w:t>
      </w:r>
      <w:proofErr w:type="spellStart"/>
      <w:r w:rsidR="00A2647B" w:rsidRPr="00121AF1">
        <w:rPr>
          <w:rFonts w:ascii="Arial" w:hAnsi="Arial"/>
          <w:sz w:val="22"/>
          <w:szCs w:val="22"/>
        </w:rPr>
        <w:t>com</w:t>
      </w:r>
      <w:r w:rsidR="004E722A" w:rsidRPr="00121AF1">
        <w:rPr>
          <w:rFonts w:ascii="Arial" w:hAnsi="Arial"/>
          <w:sz w:val="22"/>
          <w:szCs w:val="22"/>
        </w:rPr>
        <w:t>posición</w:t>
      </w:r>
      <w:proofErr w:type="spellEnd"/>
      <w:r w:rsidR="004E722A" w:rsidRPr="00121AF1">
        <w:rPr>
          <w:rFonts w:ascii="Arial" w:hAnsi="Arial"/>
          <w:sz w:val="22"/>
          <w:szCs w:val="22"/>
        </w:rPr>
        <w:t xml:space="preserve"> abierta, hasta la COP</w:t>
      </w:r>
      <w:r w:rsidR="00A2647B" w:rsidRPr="00121AF1">
        <w:rPr>
          <w:rFonts w:ascii="Arial" w:hAnsi="Arial"/>
          <w:sz w:val="22"/>
          <w:szCs w:val="22"/>
        </w:rPr>
        <w:t>1</w:t>
      </w:r>
      <w:r w:rsidR="004E722A" w:rsidRPr="00121AF1">
        <w:rPr>
          <w:rFonts w:ascii="Arial" w:hAnsi="Arial"/>
          <w:sz w:val="22"/>
          <w:szCs w:val="22"/>
          <w:u w:val="single"/>
        </w:rPr>
        <w:t>3</w:t>
      </w:r>
      <w:r w:rsidR="00A2647B" w:rsidRPr="00121AF1">
        <w:rPr>
          <w:rFonts w:ascii="Arial" w:hAnsi="Arial"/>
          <w:strike/>
          <w:sz w:val="22"/>
          <w:szCs w:val="22"/>
        </w:rPr>
        <w:t>2</w:t>
      </w:r>
      <w:r w:rsidR="00A2647B" w:rsidRPr="00121AF1">
        <w:rPr>
          <w:rFonts w:ascii="Arial" w:hAnsi="Arial"/>
          <w:sz w:val="22"/>
          <w:szCs w:val="22"/>
        </w:rPr>
        <w:t xml:space="preserve">, bajo los </w:t>
      </w:r>
      <w:proofErr w:type="spellStart"/>
      <w:r w:rsidR="00A2647B" w:rsidRPr="00121AF1">
        <w:rPr>
          <w:rFonts w:ascii="Arial" w:hAnsi="Arial"/>
          <w:sz w:val="22"/>
          <w:szCs w:val="22"/>
        </w:rPr>
        <w:t>Térm</w:t>
      </w:r>
      <w:r w:rsidR="004E722A" w:rsidRPr="00121AF1">
        <w:rPr>
          <w:rFonts w:ascii="Arial" w:hAnsi="Arial"/>
          <w:sz w:val="22"/>
          <w:szCs w:val="22"/>
        </w:rPr>
        <w:t>inos</w:t>
      </w:r>
      <w:proofErr w:type="spellEnd"/>
      <w:r w:rsidR="004E722A" w:rsidRPr="00121AF1">
        <w:rPr>
          <w:rFonts w:ascii="Arial" w:hAnsi="Arial"/>
          <w:sz w:val="22"/>
          <w:szCs w:val="22"/>
        </w:rPr>
        <w:t xml:space="preserve"> de Referencia anexados a e</w:t>
      </w:r>
      <w:r w:rsidR="00A2647B" w:rsidRPr="00121AF1">
        <w:rPr>
          <w:rFonts w:ascii="Arial" w:hAnsi="Arial"/>
          <w:sz w:val="22"/>
          <w:szCs w:val="22"/>
        </w:rPr>
        <w:t xml:space="preserve">sta </w:t>
      </w:r>
      <w:proofErr w:type="spellStart"/>
      <w:r w:rsidR="00A2647B" w:rsidRPr="00121AF1">
        <w:rPr>
          <w:rFonts w:ascii="Arial" w:hAnsi="Arial"/>
          <w:sz w:val="22"/>
          <w:szCs w:val="22"/>
        </w:rPr>
        <w:t>Resolución</w:t>
      </w:r>
      <w:proofErr w:type="spellEnd"/>
      <w:r w:rsidR="00A2647B" w:rsidRPr="00121AF1">
        <w:rPr>
          <w:rFonts w:ascii="Arial" w:hAnsi="Arial"/>
          <w:sz w:val="22"/>
          <w:szCs w:val="22"/>
        </w:rPr>
        <w:t xml:space="preserve">, renovando sus miembros para incorporar experiencia en las regiones </w:t>
      </w:r>
      <w:proofErr w:type="spellStart"/>
      <w:r w:rsidR="00A2647B" w:rsidRPr="00121AF1">
        <w:rPr>
          <w:rFonts w:ascii="Arial" w:hAnsi="Arial"/>
          <w:sz w:val="22"/>
          <w:szCs w:val="22"/>
        </w:rPr>
        <w:t>geográficas</w:t>
      </w:r>
      <w:proofErr w:type="spellEnd"/>
      <w:r w:rsidR="00A2647B" w:rsidRPr="00121AF1">
        <w:rPr>
          <w:rFonts w:ascii="Arial" w:hAnsi="Arial"/>
          <w:sz w:val="22"/>
          <w:szCs w:val="22"/>
        </w:rPr>
        <w:t xml:space="preserve"> actualmente ausentes, </w:t>
      </w:r>
      <w:proofErr w:type="spellStart"/>
      <w:r w:rsidR="00A2647B" w:rsidRPr="00121AF1">
        <w:rPr>
          <w:rFonts w:ascii="Arial" w:hAnsi="Arial"/>
          <w:sz w:val="22"/>
          <w:szCs w:val="22"/>
        </w:rPr>
        <w:t>asi</w:t>
      </w:r>
      <w:proofErr w:type="spellEnd"/>
      <w:r w:rsidR="00A2647B" w:rsidRPr="00121AF1">
        <w:rPr>
          <w:rFonts w:ascii="Arial" w:hAnsi="Arial"/>
          <w:sz w:val="22"/>
          <w:szCs w:val="22"/>
        </w:rPr>
        <w:t xml:space="preserve">́ como representantes de la industria y de los gobiernos, para abordar el impacto de otras fuentes de envenenamiento y cerrar brechas </w:t>
      </w:r>
      <w:proofErr w:type="spellStart"/>
      <w:r w:rsidR="00A2647B" w:rsidRPr="00121AF1">
        <w:rPr>
          <w:rFonts w:ascii="Arial" w:hAnsi="Arial"/>
          <w:sz w:val="22"/>
          <w:szCs w:val="22"/>
        </w:rPr>
        <w:t>geográficas</w:t>
      </w:r>
      <w:proofErr w:type="spellEnd"/>
      <w:r w:rsidR="00A2647B" w:rsidRPr="00121AF1">
        <w:rPr>
          <w:rFonts w:ascii="Arial" w:hAnsi="Arial"/>
          <w:sz w:val="22"/>
          <w:szCs w:val="22"/>
        </w:rPr>
        <w:t xml:space="preserve"> y </w:t>
      </w:r>
      <w:r w:rsidR="00003319" w:rsidRPr="00121AF1">
        <w:rPr>
          <w:rFonts w:ascii="Arial" w:hAnsi="Arial"/>
          <w:sz w:val="22"/>
          <w:szCs w:val="22"/>
        </w:rPr>
        <w:t xml:space="preserve">para </w:t>
      </w:r>
      <w:r w:rsidR="00A2647B" w:rsidRPr="00121AF1">
        <w:rPr>
          <w:rFonts w:ascii="Arial" w:hAnsi="Arial"/>
          <w:sz w:val="22"/>
          <w:szCs w:val="22"/>
        </w:rPr>
        <w:t xml:space="preserve">supervisar la </w:t>
      </w:r>
      <w:proofErr w:type="spellStart"/>
      <w:r w:rsidR="00A2647B" w:rsidRPr="00121AF1">
        <w:rPr>
          <w:rFonts w:ascii="Arial" w:hAnsi="Arial"/>
          <w:sz w:val="22"/>
          <w:szCs w:val="22"/>
        </w:rPr>
        <w:t>implementación</w:t>
      </w:r>
      <w:proofErr w:type="spellEnd"/>
      <w:r w:rsidR="00A2647B" w:rsidRPr="00121AF1">
        <w:rPr>
          <w:rFonts w:ascii="Arial" w:hAnsi="Arial"/>
          <w:sz w:val="22"/>
          <w:szCs w:val="22"/>
        </w:rPr>
        <w:t xml:space="preserve"> de las Directrices; </w:t>
      </w:r>
      <w:r w:rsidR="00003319" w:rsidRPr="00121AF1">
        <w:rPr>
          <w:rFonts w:ascii="Arial" w:hAnsi="Arial"/>
          <w:sz w:val="22"/>
          <w:szCs w:val="22"/>
        </w:rPr>
        <w:t>y</w:t>
      </w:r>
    </w:p>
    <w:p w14:paraId="444331BD" w14:textId="0949DBDA" w:rsidR="00A2647B" w:rsidRPr="00121AF1" w:rsidRDefault="008C48F0" w:rsidP="00291047">
      <w:pPr>
        <w:pStyle w:val="NormalWeb"/>
        <w:ind w:left="284" w:hanging="284"/>
        <w:jc w:val="both"/>
        <w:rPr>
          <w:rFonts w:ascii="Arial" w:hAnsi="Arial"/>
          <w:sz w:val="22"/>
          <w:szCs w:val="22"/>
        </w:rPr>
      </w:pPr>
      <w:r w:rsidRPr="00121AF1">
        <w:rPr>
          <w:rFonts w:ascii="Arial" w:hAnsi="Arial" w:cs="Arial"/>
          <w:color w:val="000000"/>
          <w:sz w:val="22"/>
          <w:szCs w:val="22"/>
        </w:rPr>
        <w:t>16</w:t>
      </w:r>
      <w:proofErr w:type="gramStart"/>
      <w:r w:rsidRPr="00121AF1">
        <w:rPr>
          <w:rFonts w:ascii="Arial" w:hAnsi="Arial" w:cs="Arial"/>
          <w:color w:val="000000"/>
          <w:sz w:val="22"/>
          <w:szCs w:val="22"/>
        </w:rPr>
        <w:tab/>
      </w:r>
      <w:r w:rsidR="00291047">
        <w:rPr>
          <w:rFonts w:ascii="Arial" w:hAnsi="Arial" w:cs="Arial"/>
          <w:color w:val="000000"/>
          <w:sz w:val="22"/>
          <w:szCs w:val="22"/>
        </w:rPr>
        <w:t xml:space="preserve">  </w:t>
      </w:r>
      <w:r w:rsidR="00A2647B" w:rsidRPr="00121AF1">
        <w:rPr>
          <w:rFonts w:ascii="Arial" w:hAnsi="Arial"/>
          <w:i/>
          <w:sz w:val="22"/>
          <w:szCs w:val="22"/>
        </w:rPr>
        <w:t>Solicita</w:t>
      </w:r>
      <w:proofErr w:type="gramEnd"/>
      <w:r w:rsidR="00A2647B" w:rsidRPr="00121AF1">
        <w:rPr>
          <w:rFonts w:ascii="Arial" w:hAnsi="Arial"/>
          <w:sz w:val="22"/>
          <w:szCs w:val="22"/>
        </w:rPr>
        <w:t xml:space="preserve"> a las Partes que informen sobre los progresos en la </w:t>
      </w:r>
      <w:proofErr w:type="spellStart"/>
      <w:r w:rsidR="00A2647B" w:rsidRPr="00121AF1">
        <w:rPr>
          <w:rFonts w:ascii="Arial" w:hAnsi="Arial"/>
          <w:sz w:val="22"/>
          <w:szCs w:val="22"/>
        </w:rPr>
        <w:t>implementación</w:t>
      </w:r>
      <w:proofErr w:type="spellEnd"/>
      <w:r w:rsidR="00A2647B" w:rsidRPr="00121AF1">
        <w:rPr>
          <w:rFonts w:ascii="Arial" w:hAnsi="Arial"/>
          <w:sz w:val="22"/>
          <w:szCs w:val="22"/>
        </w:rPr>
        <w:t xml:space="preserve"> de las medidas tomad</w:t>
      </w:r>
      <w:r w:rsidR="00E85773" w:rsidRPr="00121AF1">
        <w:rPr>
          <w:rFonts w:ascii="Arial" w:hAnsi="Arial"/>
          <w:sz w:val="22"/>
          <w:szCs w:val="22"/>
        </w:rPr>
        <w:t xml:space="preserve">as bajo la presente </w:t>
      </w:r>
      <w:proofErr w:type="spellStart"/>
      <w:r w:rsidR="00E85773" w:rsidRPr="00121AF1">
        <w:rPr>
          <w:rFonts w:ascii="Arial" w:hAnsi="Arial"/>
          <w:sz w:val="22"/>
          <w:szCs w:val="22"/>
        </w:rPr>
        <w:t>Resolución</w:t>
      </w:r>
      <w:proofErr w:type="spellEnd"/>
      <w:r w:rsidR="00A2647B" w:rsidRPr="00121AF1">
        <w:rPr>
          <w:rFonts w:ascii="Arial" w:hAnsi="Arial"/>
          <w:sz w:val="22"/>
          <w:szCs w:val="22"/>
        </w:rPr>
        <w:t xml:space="preserve"> y los resultados alcanzados a futuras COP a </w:t>
      </w:r>
      <w:proofErr w:type="spellStart"/>
      <w:r w:rsidR="00A2647B" w:rsidRPr="00121AF1">
        <w:rPr>
          <w:rFonts w:ascii="Arial" w:hAnsi="Arial"/>
          <w:sz w:val="22"/>
          <w:szCs w:val="22"/>
        </w:rPr>
        <w:t>través</w:t>
      </w:r>
      <w:proofErr w:type="spellEnd"/>
      <w:r w:rsidR="00A2647B" w:rsidRPr="00121AF1">
        <w:rPr>
          <w:rFonts w:ascii="Arial" w:hAnsi="Arial"/>
          <w:sz w:val="22"/>
          <w:szCs w:val="22"/>
        </w:rPr>
        <w:t xml:space="preserve"> de sus Informes Nacionales. </w:t>
      </w:r>
    </w:p>
    <w:p w14:paraId="08622FF4" w14:textId="77777777" w:rsidR="00E85773" w:rsidRPr="00121AF1" w:rsidRDefault="00E85773" w:rsidP="001636B3">
      <w:pPr>
        <w:pStyle w:val="NormalWeb"/>
        <w:jc w:val="both"/>
        <w:rPr>
          <w:rFonts w:ascii="Arial" w:hAnsi="Arial"/>
          <w:sz w:val="22"/>
          <w:szCs w:val="22"/>
        </w:rPr>
      </w:pPr>
    </w:p>
    <w:p w14:paraId="5F94173D" w14:textId="77777777" w:rsidR="00AE0181" w:rsidRDefault="00AE0181" w:rsidP="00AE0181">
      <w:pPr>
        <w:pStyle w:val="NormalWeb"/>
        <w:jc w:val="both"/>
        <w:rPr>
          <w:rFonts w:ascii="Arial" w:hAnsi="Arial"/>
          <w:sz w:val="22"/>
          <w:szCs w:val="22"/>
        </w:rPr>
        <w:sectPr w:rsidR="00AE0181" w:rsidSect="0046546D">
          <w:headerReference w:type="even" r:id="rId19"/>
          <w:headerReference w:type="default" r:id="rId20"/>
          <w:footerReference w:type="even" r:id="rId21"/>
          <w:footerReference w:type="default" r:id="rId22"/>
          <w:headerReference w:type="first" r:id="rId23"/>
          <w:footerReference w:type="first" r:id="rId24"/>
          <w:pgSz w:w="11907" w:h="16840" w:code="9"/>
          <w:pgMar w:top="1135" w:right="1412" w:bottom="1151" w:left="1412" w:header="720" w:footer="720" w:gutter="0"/>
          <w:cols w:space="720"/>
          <w:titlePg/>
          <w:docGrid w:linePitch="360"/>
        </w:sectPr>
      </w:pPr>
    </w:p>
    <w:p w14:paraId="5A099EE3" w14:textId="470362B9" w:rsidR="00892BE3" w:rsidRPr="00121AF1" w:rsidRDefault="00892BE3" w:rsidP="00892BE3">
      <w:pPr>
        <w:rPr>
          <w:b/>
          <w:bCs/>
          <w:lang w:val="es-ES_tradnl"/>
        </w:rPr>
      </w:pPr>
    </w:p>
    <w:p w14:paraId="03817E14" w14:textId="099E6850" w:rsidR="00892BE3" w:rsidRPr="00121AF1" w:rsidRDefault="00A634F4" w:rsidP="00892BE3">
      <w:pPr>
        <w:jc w:val="right"/>
        <w:rPr>
          <w:rFonts w:cs="Arial"/>
          <w:sz w:val="22"/>
          <w:szCs w:val="22"/>
          <w:lang w:val="es-ES_tradnl"/>
        </w:rPr>
      </w:pPr>
      <w:r w:rsidRPr="00121AF1">
        <w:rPr>
          <w:rFonts w:cs="Arial"/>
          <w:b/>
          <w:bCs/>
          <w:sz w:val="22"/>
          <w:szCs w:val="22"/>
          <w:lang w:val="es-ES_tradnl"/>
        </w:rPr>
        <w:t>An</w:t>
      </w:r>
      <w:r w:rsidR="00892BE3" w:rsidRPr="00121AF1">
        <w:rPr>
          <w:rFonts w:cs="Arial"/>
          <w:b/>
          <w:bCs/>
          <w:sz w:val="22"/>
          <w:szCs w:val="22"/>
          <w:lang w:val="es-ES_tradnl"/>
        </w:rPr>
        <w:t>ex</w:t>
      </w:r>
      <w:r w:rsidRPr="00121AF1">
        <w:rPr>
          <w:rFonts w:cs="Arial"/>
          <w:b/>
          <w:bCs/>
          <w:sz w:val="22"/>
          <w:szCs w:val="22"/>
          <w:lang w:val="es-ES_tradnl"/>
        </w:rPr>
        <w:t>o a la Resolución</w:t>
      </w:r>
      <w:r w:rsidR="00892BE3" w:rsidRPr="00121AF1">
        <w:rPr>
          <w:rFonts w:cs="Arial"/>
          <w:b/>
          <w:bCs/>
          <w:sz w:val="22"/>
          <w:szCs w:val="22"/>
          <w:lang w:val="es-ES_tradnl"/>
        </w:rPr>
        <w:t xml:space="preserve"> 11.15</w:t>
      </w:r>
    </w:p>
    <w:p w14:paraId="19CE796B" w14:textId="77777777" w:rsidR="00892BE3" w:rsidRPr="00121AF1" w:rsidRDefault="00892BE3" w:rsidP="00892BE3">
      <w:pPr>
        <w:pStyle w:val="Default"/>
        <w:rPr>
          <w:rFonts w:cs="Arial"/>
          <w:bCs/>
          <w:color w:val="auto"/>
          <w:sz w:val="22"/>
          <w:szCs w:val="22"/>
          <w:lang w:val="es-ES_tradnl"/>
        </w:rPr>
      </w:pPr>
    </w:p>
    <w:p w14:paraId="2114C189" w14:textId="77777777" w:rsidR="00892BE3" w:rsidRPr="00121AF1" w:rsidRDefault="00892BE3" w:rsidP="00892BE3">
      <w:pPr>
        <w:pStyle w:val="Default"/>
        <w:rPr>
          <w:rFonts w:cs="Arial"/>
          <w:bCs/>
          <w:color w:val="auto"/>
          <w:sz w:val="22"/>
          <w:szCs w:val="22"/>
          <w:lang w:val="es-ES_tradnl"/>
        </w:rPr>
      </w:pPr>
    </w:p>
    <w:p w14:paraId="71304905" w14:textId="740F2C80" w:rsidR="007A6813" w:rsidRPr="00121AF1" w:rsidRDefault="00755DC7" w:rsidP="007A6813">
      <w:pPr>
        <w:pStyle w:val="NormalWeb"/>
        <w:spacing w:before="0" w:beforeAutospacing="0" w:after="0" w:afterAutospacing="0"/>
        <w:jc w:val="center"/>
        <w:rPr>
          <w:rFonts w:ascii="Arial" w:hAnsi="Arial" w:cs="Arial"/>
          <w:b/>
          <w:bCs/>
          <w:sz w:val="22"/>
          <w:szCs w:val="22"/>
          <w:lang w:eastAsia="en-GB"/>
        </w:rPr>
      </w:pPr>
      <w:r w:rsidRPr="00121AF1">
        <w:rPr>
          <w:rFonts w:ascii="Arial" w:hAnsi="Arial" w:cs="Arial"/>
          <w:b/>
          <w:bCs/>
          <w:sz w:val="22"/>
          <w:szCs w:val="22"/>
          <w:lang w:eastAsia="en-GB"/>
        </w:rPr>
        <w:t xml:space="preserve">TÉRMINOS DE REFERENCIA DEL </w:t>
      </w:r>
      <w:r w:rsidR="00EA311C">
        <w:rPr>
          <w:rFonts w:ascii="Arial" w:hAnsi="Arial" w:cs="Arial"/>
          <w:b/>
          <w:bCs/>
          <w:sz w:val="22"/>
          <w:szCs w:val="22"/>
          <w:lang w:eastAsia="en-GB"/>
        </w:rPr>
        <w:t>GRUPO OPERATIVO</w:t>
      </w:r>
      <w:r w:rsidRPr="00121AF1">
        <w:rPr>
          <w:rFonts w:ascii="Arial" w:hAnsi="Arial" w:cs="Arial"/>
          <w:b/>
          <w:bCs/>
          <w:sz w:val="22"/>
          <w:szCs w:val="22"/>
          <w:lang w:eastAsia="en-GB"/>
        </w:rPr>
        <w:t xml:space="preserve"> SOBRE </w:t>
      </w:r>
    </w:p>
    <w:p w14:paraId="773E3DA3" w14:textId="5FE657AB" w:rsidR="007A6813" w:rsidRPr="00121AF1" w:rsidRDefault="00755DC7" w:rsidP="007A6813">
      <w:pPr>
        <w:pStyle w:val="NormalWeb"/>
        <w:spacing w:before="0" w:beforeAutospacing="0" w:after="0" w:afterAutospacing="0"/>
        <w:jc w:val="center"/>
        <w:rPr>
          <w:rFonts w:ascii="Arial" w:hAnsi="Arial" w:cs="Arial"/>
          <w:b/>
          <w:bCs/>
          <w:sz w:val="22"/>
          <w:szCs w:val="22"/>
          <w:lang w:eastAsia="en-GB"/>
        </w:rPr>
      </w:pPr>
      <w:r w:rsidRPr="00121AF1">
        <w:rPr>
          <w:rFonts w:ascii="Arial" w:hAnsi="Arial" w:cs="Arial"/>
          <w:b/>
          <w:bCs/>
          <w:sz w:val="22"/>
          <w:szCs w:val="22"/>
          <w:lang w:eastAsia="en-GB"/>
        </w:rPr>
        <w:t>PREVENCIÓN DE</w:t>
      </w:r>
      <w:r w:rsidR="00DB56EC" w:rsidRPr="00121AF1">
        <w:rPr>
          <w:rFonts w:ascii="Arial" w:hAnsi="Arial" w:cs="Arial"/>
          <w:b/>
          <w:bCs/>
          <w:sz w:val="22"/>
          <w:szCs w:val="22"/>
          <w:lang w:eastAsia="en-GB"/>
        </w:rPr>
        <w:t>L</w:t>
      </w:r>
      <w:r w:rsidRPr="00121AF1">
        <w:rPr>
          <w:rFonts w:ascii="Arial" w:hAnsi="Arial" w:cs="Arial"/>
          <w:b/>
          <w:bCs/>
          <w:sz w:val="22"/>
          <w:szCs w:val="22"/>
          <w:lang w:eastAsia="en-GB"/>
        </w:rPr>
        <w:t xml:space="preserve"> ENVENENAMIENTO</w:t>
      </w:r>
    </w:p>
    <w:p w14:paraId="048963A6" w14:textId="7B22BBD3" w:rsidR="00755DC7" w:rsidRPr="00121AF1" w:rsidRDefault="007A6813" w:rsidP="007A6813">
      <w:pPr>
        <w:pStyle w:val="NormalWeb"/>
        <w:spacing w:before="0" w:beforeAutospacing="0" w:after="0" w:afterAutospacing="0"/>
        <w:jc w:val="center"/>
        <w:rPr>
          <w:rFonts w:ascii="Arial" w:hAnsi="Arial"/>
          <w:strike/>
          <w:sz w:val="22"/>
          <w:szCs w:val="22"/>
        </w:rPr>
      </w:pPr>
      <w:r w:rsidRPr="00121AF1">
        <w:rPr>
          <w:rFonts w:ascii="Arial" w:hAnsi="Arial" w:cs="Arial"/>
          <w:bCs/>
          <w:strike/>
          <w:sz w:val="22"/>
          <w:szCs w:val="22"/>
          <w:lang w:eastAsia="en-GB"/>
        </w:rPr>
        <w:t>(</w:t>
      </w:r>
      <w:r w:rsidR="00121AF1">
        <w:rPr>
          <w:rFonts w:ascii="Arial" w:hAnsi="Arial"/>
          <w:strike/>
          <w:sz w:val="22"/>
          <w:szCs w:val="22"/>
        </w:rPr>
        <w:t>para el perio</w:t>
      </w:r>
      <w:r w:rsidR="00755DC7" w:rsidRPr="00121AF1">
        <w:rPr>
          <w:rFonts w:ascii="Arial" w:hAnsi="Arial"/>
          <w:strike/>
          <w:sz w:val="22"/>
          <w:szCs w:val="22"/>
        </w:rPr>
        <w:t>do entre sesiones hasta la C</w:t>
      </w:r>
      <w:r w:rsidRPr="00121AF1">
        <w:rPr>
          <w:rFonts w:ascii="Arial" w:hAnsi="Arial"/>
          <w:strike/>
          <w:sz w:val="22"/>
          <w:szCs w:val="22"/>
        </w:rPr>
        <w:t>OP</w:t>
      </w:r>
      <w:r w:rsidR="00755DC7" w:rsidRPr="00121AF1">
        <w:rPr>
          <w:rFonts w:ascii="Arial" w:hAnsi="Arial"/>
          <w:strike/>
          <w:sz w:val="22"/>
          <w:szCs w:val="22"/>
        </w:rPr>
        <w:t>12)</w:t>
      </w:r>
    </w:p>
    <w:p w14:paraId="2FD2D923" w14:textId="77777777" w:rsidR="00892BE3" w:rsidRPr="00121AF1" w:rsidRDefault="00892BE3" w:rsidP="00892BE3">
      <w:pPr>
        <w:pStyle w:val="Default"/>
        <w:rPr>
          <w:rFonts w:cs="Arial"/>
          <w:color w:val="auto"/>
          <w:sz w:val="22"/>
          <w:szCs w:val="22"/>
          <w:highlight w:val="yellow"/>
          <w:lang w:val="es-ES_tradnl"/>
        </w:rPr>
      </w:pPr>
    </w:p>
    <w:p w14:paraId="46E0E623" w14:textId="77777777" w:rsidR="00892BE3" w:rsidRPr="00121AF1" w:rsidRDefault="00892BE3" w:rsidP="00892BE3">
      <w:pPr>
        <w:pStyle w:val="Default"/>
        <w:rPr>
          <w:rFonts w:cs="Arial"/>
          <w:color w:val="auto"/>
          <w:sz w:val="22"/>
          <w:szCs w:val="22"/>
          <w:highlight w:val="yellow"/>
          <w:lang w:val="es-ES_tradnl"/>
        </w:rPr>
      </w:pPr>
    </w:p>
    <w:p w14:paraId="2BC6A89E" w14:textId="77777777" w:rsidR="00755DC7" w:rsidRPr="00121AF1" w:rsidRDefault="00892BE3" w:rsidP="00BA0B42">
      <w:pPr>
        <w:pStyle w:val="NormalWeb"/>
        <w:spacing w:before="0" w:beforeAutospacing="0" w:after="0" w:afterAutospacing="0"/>
        <w:rPr>
          <w:rFonts w:ascii="Arial" w:hAnsi="Arial"/>
          <w:b/>
          <w:sz w:val="22"/>
          <w:szCs w:val="22"/>
        </w:rPr>
      </w:pPr>
      <w:r w:rsidRPr="00121AF1">
        <w:rPr>
          <w:rFonts w:ascii="Arial" w:hAnsi="Arial" w:cs="Arial"/>
          <w:b/>
          <w:bCs/>
          <w:sz w:val="22"/>
          <w:szCs w:val="22"/>
        </w:rPr>
        <w:t xml:space="preserve">1. </w:t>
      </w:r>
      <w:r w:rsidRPr="00121AF1">
        <w:rPr>
          <w:rFonts w:ascii="Arial" w:hAnsi="Arial" w:cs="Arial"/>
          <w:b/>
          <w:bCs/>
          <w:sz w:val="22"/>
          <w:szCs w:val="22"/>
        </w:rPr>
        <w:tab/>
      </w:r>
      <w:r w:rsidR="00755DC7" w:rsidRPr="00121AF1">
        <w:rPr>
          <w:rFonts w:ascii="Arial" w:hAnsi="Arial"/>
          <w:b/>
          <w:sz w:val="22"/>
          <w:szCs w:val="22"/>
        </w:rPr>
        <w:t>Antecedentes y objetivo</w:t>
      </w:r>
    </w:p>
    <w:p w14:paraId="579DFE10" w14:textId="3C0179DA" w:rsidR="00755DC7" w:rsidRPr="00121AF1" w:rsidRDefault="009847D6" w:rsidP="00892BE3">
      <w:pPr>
        <w:pStyle w:val="Default"/>
        <w:jc w:val="both"/>
        <w:rPr>
          <w:rFonts w:cs="Arial"/>
          <w:color w:val="auto"/>
          <w:sz w:val="22"/>
          <w:szCs w:val="22"/>
          <w:lang w:val="es-ES_tradnl"/>
        </w:rPr>
      </w:pPr>
      <w:r w:rsidRPr="00121AF1">
        <w:rPr>
          <w:rFonts w:cs="Arial"/>
          <w:color w:val="auto"/>
          <w:sz w:val="22"/>
          <w:szCs w:val="22"/>
          <w:lang w:val="es-ES_tradnl"/>
        </w:rPr>
        <w:t xml:space="preserve">Este </w:t>
      </w:r>
      <w:r w:rsidR="00EA311C">
        <w:rPr>
          <w:rFonts w:cs="Arial"/>
          <w:color w:val="auto"/>
          <w:sz w:val="22"/>
          <w:szCs w:val="22"/>
          <w:lang w:val="es-ES_tradnl"/>
        </w:rPr>
        <w:t>Grupo Operativo</w:t>
      </w:r>
      <w:r w:rsidRPr="00121AF1">
        <w:rPr>
          <w:rFonts w:cs="Arial"/>
          <w:color w:val="auto"/>
          <w:sz w:val="22"/>
          <w:szCs w:val="22"/>
          <w:lang w:val="es-ES_tradnl"/>
        </w:rPr>
        <w:t xml:space="preserve"> fue establecido por la Resolución 10.26</w:t>
      </w:r>
      <w:r w:rsidRPr="00121AF1">
        <w:rPr>
          <w:rStyle w:val="FootnoteReference"/>
          <w:rFonts w:cs="Arial"/>
          <w:color w:val="auto"/>
          <w:sz w:val="22"/>
          <w:szCs w:val="22"/>
          <w:vertAlign w:val="superscript"/>
          <w:lang w:val="es-ES_tradnl"/>
        </w:rPr>
        <w:footnoteReference w:id="1"/>
      </w:r>
      <w:r w:rsidRPr="00121AF1">
        <w:rPr>
          <w:rFonts w:cs="Arial"/>
          <w:color w:val="auto"/>
          <w:sz w:val="22"/>
          <w:szCs w:val="22"/>
          <w:lang w:val="es-ES_tradnl"/>
        </w:rPr>
        <w:t xml:space="preserve"> para a</w:t>
      </w:r>
      <w:r w:rsidR="002212B1" w:rsidRPr="00121AF1">
        <w:rPr>
          <w:rFonts w:cs="Arial"/>
          <w:color w:val="auto"/>
          <w:sz w:val="22"/>
          <w:szCs w:val="22"/>
          <w:lang w:val="es-ES_tradnl"/>
        </w:rPr>
        <w:t>yudar</w:t>
      </w:r>
      <w:r w:rsidR="00B0541E" w:rsidRPr="00121AF1">
        <w:rPr>
          <w:rFonts w:cs="Arial"/>
          <w:color w:val="auto"/>
          <w:sz w:val="22"/>
          <w:szCs w:val="22"/>
          <w:lang w:val="es-ES_tradnl"/>
        </w:rPr>
        <w:t xml:space="preserve"> a las Partes de la Convención sobre las Especies Migratorias (CMS) y </w:t>
      </w:r>
      <w:r w:rsidR="002212B1" w:rsidRPr="00121AF1">
        <w:rPr>
          <w:rFonts w:cs="Arial"/>
          <w:color w:val="auto"/>
          <w:sz w:val="22"/>
          <w:szCs w:val="22"/>
          <w:lang w:val="es-ES_tradnl"/>
        </w:rPr>
        <w:t xml:space="preserve">sus instrumentos asociados, y </w:t>
      </w:r>
      <w:r w:rsidR="00B0541E" w:rsidRPr="00121AF1">
        <w:rPr>
          <w:rFonts w:cs="Arial"/>
          <w:color w:val="auto"/>
          <w:sz w:val="22"/>
          <w:szCs w:val="22"/>
          <w:lang w:val="es-ES_tradnl"/>
        </w:rPr>
        <w:t xml:space="preserve">AAM </w:t>
      </w:r>
      <w:r w:rsidR="002212B1" w:rsidRPr="00121AF1">
        <w:rPr>
          <w:rFonts w:cs="Arial"/>
          <w:color w:val="auto"/>
          <w:sz w:val="22"/>
          <w:szCs w:val="22"/>
          <w:lang w:val="es-ES_tradnl"/>
        </w:rPr>
        <w:t xml:space="preserve">y </w:t>
      </w:r>
      <w:r w:rsidR="00B0541E" w:rsidRPr="00121AF1">
        <w:rPr>
          <w:rFonts w:cs="Arial"/>
          <w:color w:val="auto"/>
          <w:sz w:val="22"/>
          <w:szCs w:val="22"/>
          <w:lang w:val="es-ES_tradnl"/>
        </w:rPr>
        <w:t xml:space="preserve">Convenios pertinentes </w:t>
      </w:r>
      <w:r w:rsidR="002212B1" w:rsidRPr="00121AF1">
        <w:rPr>
          <w:rFonts w:cs="Arial"/>
          <w:color w:val="auto"/>
          <w:sz w:val="22"/>
          <w:szCs w:val="22"/>
          <w:lang w:val="es-ES_tradnl"/>
        </w:rPr>
        <w:t>a</w:t>
      </w:r>
      <w:r w:rsidR="00B0541E" w:rsidRPr="00121AF1">
        <w:rPr>
          <w:rFonts w:cs="Arial"/>
          <w:color w:val="auto"/>
          <w:sz w:val="22"/>
          <w:szCs w:val="22"/>
          <w:lang w:val="es-ES_tradnl"/>
        </w:rPr>
        <w:t xml:space="preserve"> revisar las causas y las consecuencias del envenenamiento de las aves migratorias, y para recomendar respuestas adecuadas para </w:t>
      </w:r>
      <w:r w:rsidR="002212B1" w:rsidRPr="00121AF1">
        <w:rPr>
          <w:rFonts w:cs="Arial"/>
          <w:color w:val="auto"/>
          <w:sz w:val="22"/>
          <w:szCs w:val="22"/>
          <w:lang w:val="es-ES_tradnl"/>
        </w:rPr>
        <w:t>abordar</w:t>
      </w:r>
      <w:r w:rsidR="00B0541E" w:rsidRPr="00121AF1">
        <w:rPr>
          <w:rFonts w:cs="Arial"/>
          <w:color w:val="auto"/>
          <w:sz w:val="22"/>
          <w:szCs w:val="22"/>
          <w:lang w:val="es-ES_tradnl"/>
        </w:rPr>
        <w:t xml:space="preserve"> los problemas.</w:t>
      </w:r>
    </w:p>
    <w:p w14:paraId="36171819" w14:textId="77777777" w:rsidR="00892BE3" w:rsidRDefault="00892BE3" w:rsidP="00892BE3">
      <w:pPr>
        <w:pStyle w:val="Default"/>
        <w:jc w:val="both"/>
        <w:rPr>
          <w:rFonts w:cs="Arial"/>
          <w:color w:val="auto"/>
          <w:sz w:val="22"/>
          <w:szCs w:val="22"/>
          <w:highlight w:val="yellow"/>
          <w:lang w:val="es-ES_tradnl"/>
        </w:rPr>
      </w:pPr>
    </w:p>
    <w:p w14:paraId="64543EB3" w14:textId="77777777" w:rsidR="00BA0B42" w:rsidRPr="00121AF1" w:rsidRDefault="00BA0B42" w:rsidP="00892BE3">
      <w:pPr>
        <w:pStyle w:val="Default"/>
        <w:jc w:val="both"/>
        <w:rPr>
          <w:rFonts w:cs="Arial"/>
          <w:color w:val="auto"/>
          <w:sz w:val="22"/>
          <w:szCs w:val="22"/>
          <w:highlight w:val="yellow"/>
          <w:lang w:val="es-ES_tradnl"/>
        </w:rPr>
      </w:pPr>
    </w:p>
    <w:p w14:paraId="2F0449BB" w14:textId="4827F230" w:rsidR="00892BE3" w:rsidRPr="00121AF1" w:rsidRDefault="00774927" w:rsidP="00BA0B42">
      <w:pPr>
        <w:pStyle w:val="Default"/>
        <w:jc w:val="both"/>
        <w:rPr>
          <w:rFonts w:cs="Arial"/>
          <w:color w:val="auto"/>
          <w:sz w:val="22"/>
          <w:szCs w:val="22"/>
          <w:lang w:val="es-ES_tradnl"/>
        </w:rPr>
      </w:pPr>
      <w:r w:rsidRPr="00121AF1">
        <w:rPr>
          <w:rFonts w:cs="Arial"/>
          <w:b/>
          <w:bCs/>
          <w:color w:val="auto"/>
          <w:sz w:val="22"/>
          <w:szCs w:val="22"/>
          <w:lang w:val="es-ES_tradnl"/>
        </w:rPr>
        <w:t xml:space="preserve">2. </w:t>
      </w:r>
      <w:r w:rsidRPr="00121AF1">
        <w:rPr>
          <w:rFonts w:cs="Arial"/>
          <w:b/>
          <w:bCs/>
          <w:color w:val="auto"/>
          <w:sz w:val="22"/>
          <w:szCs w:val="22"/>
          <w:lang w:val="es-ES_tradnl"/>
        </w:rPr>
        <w:tab/>
        <w:t>Función y alcance</w:t>
      </w:r>
    </w:p>
    <w:p w14:paraId="26611CBF" w14:textId="76C9DDF4" w:rsidR="00892BE3" w:rsidRDefault="00755DC7" w:rsidP="00BA0B42">
      <w:pPr>
        <w:pStyle w:val="NormalWeb"/>
        <w:spacing w:before="0" w:beforeAutospacing="0" w:after="0" w:afterAutospacing="0"/>
        <w:jc w:val="both"/>
        <w:rPr>
          <w:rFonts w:ascii="Arial" w:hAnsi="Arial"/>
          <w:sz w:val="22"/>
          <w:szCs w:val="22"/>
        </w:rPr>
      </w:pPr>
      <w:r w:rsidRPr="00121AF1">
        <w:rPr>
          <w:rFonts w:ascii="Arial" w:hAnsi="Arial"/>
          <w:sz w:val="22"/>
          <w:szCs w:val="22"/>
        </w:rPr>
        <w:t xml:space="preserve">El papel del </w:t>
      </w:r>
      <w:r w:rsidR="00EA311C">
        <w:rPr>
          <w:rFonts w:ascii="Arial" w:hAnsi="Arial"/>
          <w:sz w:val="22"/>
          <w:szCs w:val="22"/>
        </w:rPr>
        <w:t>Grupo Operativo</w:t>
      </w:r>
      <w:r w:rsidRPr="00121AF1">
        <w:rPr>
          <w:rFonts w:ascii="Arial" w:hAnsi="Arial"/>
          <w:sz w:val="22"/>
          <w:szCs w:val="22"/>
        </w:rPr>
        <w:t xml:space="preserve"> es el de facilitar esfuerzos concertados, acciones y procedimientos para prevenir el envenenamiento de aves migratorias. Su </w:t>
      </w:r>
      <w:proofErr w:type="spellStart"/>
      <w:r w:rsidRPr="00121AF1">
        <w:rPr>
          <w:rFonts w:ascii="Arial" w:hAnsi="Arial"/>
          <w:sz w:val="22"/>
          <w:szCs w:val="22"/>
        </w:rPr>
        <w:t>ámbito</w:t>
      </w:r>
      <w:proofErr w:type="spellEnd"/>
      <w:r w:rsidRPr="00121AF1">
        <w:rPr>
          <w:rFonts w:ascii="Arial" w:hAnsi="Arial"/>
          <w:sz w:val="22"/>
          <w:szCs w:val="22"/>
        </w:rPr>
        <w:t xml:space="preserve"> </w:t>
      </w:r>
      <w:proofErr w:type="spellStart"/>
      <w:r w:rsidRPr="00121AF1">
        <w:rPr>
          <w:rFonts w:ascii="Arial" w:hAnsi="Arial"/>
          <w:sz w:val="22"/>
          <w:szCs w:val="22"/>
        </w:rPr>
        <w:t>geográfico</w:t>
      </w:r>
      <w:proofErr w:type="spellEnd"/>
      <w:r w:rsidRPr="00121AF1">
        <w:rPr>
          <w:rFonts w:ascii="Arial" w:hAnsi="Arial"/>
          <w:sz w:val="22"/>
          <w:szCs w:val="22"/>
        </w:rPr>
        <w:t xml:space="preserve"> es mundial. El </w:t>
      </w:r>
      <w:r w:rsidR="00EA311C">
        <w:rPr>
          <w:rFonts w:ascii="Arial" w:hAnsi="Arial"/>
          <w:sz w:val="22"/>
          <w:szCs w:val="22"/>
        </w:rPr>
        <w:t>Grupo Operativo</w:t>
      </w:r>
      <w:r w:rsidRPr="00121AF1">
        <w:rPr>
          <w:rFonts w:ascii="Arial" w:hAnsi="Arial"/>
          <w:sz w:val="22"/>
          <w:szCs w:val="22"/>
        </w:rPr>
        <w:t xml:space="preserve"> </w:t>
      </w:r>
      <w:proofErr w:type="spellStart"/>
      <w:r w:rsidRPr="00121AF1">
        <w:rPr>
          <w:rFonts w:ascii="Arial" w:hAnsi="Arial"/>
          <w:sz w:val="22"/>
          <w:szCs w:val="22"/>
        </w:rPr>
        <w:t>cubrira</w:t>
      </w:r>
      <w:proofErr w:type="spellEnd"/>
      <w:r w:rsidRPr="00121AF1">
        <w:rPr>
          <w:rFonts w:ascii="Arial" w:hAnsi="Arial"/>
          <w:sz w:val="22"/>
          <w:szCs w:val="22"/>
        </w:rPr>
        <w:t xml:space="preserve">́ todos los taxones de aves migratorias identificadas por la CMS y sus instrumentos asociados </w:t>
      </w:r>
      <w:r w:rsidR="00091007" w:rsidRPr="00121AF1">
        <w:rPr>
          <w:rFonts w:ascii="Arial" w:hAnsi="Arial"/>
          <w:sz w:val="22"/>
          <w:szCs w:val="22"/>
        </w:rPr>
        <w:t>correspondientes</w:t>
      </w:r>
      <w:r w:rsidRPr="00121AF1">
        <w:rPr>
          <w:rFonts w:ascii="Arial" w:hAnsi="Arial"/>
          <w:sz w:val="22"/>
          <w:szCs w:val="22"/>
        </w:rPr>
        <w:t xml:space="preserve">. </w:t>
      </w:r>
    </w:p>
    <w:p w14:paraId="458C3778" w14:textId="77777777" w:rsidR="00BA0B42" w:rsidRDefault="00BA0B42" w:rsidP="00BA0B42">
      <w:pPr>
        <w:pStyle w:val="NormalWeb"/>
        <w:spacing w:before="0" w:beforeAutospacing="0" w:after="0" w:afterAutospacing="0"/>
        <w:jc w:val="both"/>
        <w:rPr>
          <w:rFonts w:ascii="Arial" w:hAnsi="Arial"/>
          <w:sz w:val="22"/>
          <w:szCs w:val="22"/>
        </w:rPr>
      </w:pPr>
    </w:p>
    <w:p w14:paraId="2F38D00F" w14:textId="77777777" w:rsidR="00BA0B42" w:rsidRPr="00121AF1" w:rsidRDefault="00BA0B42" w:rsidP="00BA0B42">
      <w:pPr>
        <w:pStyle w:val="NormalWeb"/>
        <w:spacing w:before="0" w:beforeAutospacing="0" w:after="0" w:afterAutospacing="0"/>
        <w:jc w:val="both"/>
        <w:rPr>
          <w:rFonts w:ascii="Arial" w:hAnsi="Arial"/>
          <w:sz w:val="22"/>
          <w:szCs w:val="22"/>
        </w:rPr>
      </w:pPr>
    </w:p>
    <w:p w14:paraId="76988FF1" w14:textId="3192A4A5" w:rsidR="00892BE3" w:rsidRPr="00BA0B42" w:rsidRDefault="00892BE3" w:rsidP="00892BE3">
      <w:pPr>
        <w:pStyle w:val="Default"/>
        <w:jc w:val="both"/>
        <w:rPr>
          <w:rFonts w:cs="Arial"/>
          <w:b/>
          <w:bCs/>
          <w:color w:val="auto"/>
          <w:sz w:val="22"/>
          <w:szCs w:val="22"/>
          <w:lang w:val="es-ES_tradnl"/>
        </w:rPr>
      </w:pPr>
      <w:r w:rsidRPr="00121AF1">
        <w:rPr>
          <w:rFonts w:cs="Arial"/>
          <w:b/>
          <w:bCs/>
          <w:color w:val="auto"/>
          <w:sz w:val="22"/>
          <w:szCs w:val="22"/>
          <w:lang w:val="es-ES_tradnl"/>
        </w:rPr>
        <w:t xml:space="preserve">3. </w:t>
      </w:r>
      <w:r w:rsidRPr="00121AF1">
        <w:rPr>
          <w:rFonts w:cs="Arial"/>
          <w:b/>
          <w:bCs/>
          <w:color w:val="auto"/>
          <w:sz w:val="22"/>
          <w:szCs w:val="22"/>
          <w:lang w:val="es-ES_tradnl"/>
        </w:rPr>
        <w:tab/>
      </w:r>
      <w:r w:rsidR="00070D9F" w:rsidRPr="00121AF1">
        <w:rPr>
          <w:rFonts w:cs="Arial"/>
          <w:b/>
          <w:bCs/>
          <w:color w:val="auto"/>
          <w:sz w:val="22"/>
          <w:szCs w:val="22"/>
          <w:lang w:val="es-ES_tradnl"/>
        </w:rPr>
        <w:t>Mandato</w:t>
      </w:r>
    </w:p>
    <w:p w14:paraId="3A107C1B" w14:textId="5E605DF1" w:rsidR="00070D9F" w:rsidRPr="00121AF1" w:rsidRDefault="00070D9F" w:rsidP="00892BE3">
      <w:pPr>
        <w:pStyle w:val="Default"/>
        <w:jc w:val="both"/>
        <w:rPr>
          <w:rFonts w:cs="Arial"/>
          <w:color w:val="auto"/>
          <w:sz w:val="22"/>
          <w:szCs w:val="22"/>
          <w:lang w:val="es-ES_tradnl"/>
        </w:rPr>
      </w:pPr>
      <w:r w:rsidRPr="00121AF1">
        <w:rPr>
          <w:rFonts w:cs="Arial"/>
          <w:color w:val="auto"/>
          <w:sz w:val="22"/>
          <w:szCs w:val="22"/>
          <w:lang w:val="es-ES_tradnl"/>
        </w:rPr>
        <w:t xml:space="preserve">El </w:t>
      </w:r>
      <w:r w:rsidR="00EA311C">
        <w:rPr>
          <w:rFonts w:cs="Arial"/>
          <w:color w:val="auto"/>
          <w:sz w:val="22"/>
          <w:szCs w:val="22"/>
          <w:lang w:val="es-ES_tradnl"/>
        </w:rPr>
        <w:t>Grupo Operativo</w:t>
      </w:r>
      <w:r w:rsidRPr="00121AF1">
        <w:rPr>
          <w:rFonts w:cs="Arial"/>
          <w:color w:val="auto"/>
          <w:sz w:val="22"/>
          <w:szCs w:val="22"/>
          <w:lang w:val="es-ES_tradnl"/>
        </w:rPr>
        <w:t xml:space="preserve"> deberá:</w:t>
      </w:r>
    </w:p>
    <w:p w14:paraId="37D2A09E" w14:textId="77777777" w:rsidR="00892BE3" w:rsidRPr="00121AF1" w:rsidRDefault="00892BE3" w:rsidP="00892BE3">
      <w:pPr>
        <w:pStyle w:val="Default"/>
        <w:jc w:val="both"/>
        <w:rPr>
          <w:rFonts w:cs="Arial"/>
          <w:color w:val="auto"/>
          <w:sz w:val="22"/>
          <w:szCs w:val="22"/>
          <w:highlight w:val="yellow"/>
          <w:lang w:val="es-ES_tradnl"/>
        </w:rPr>
      </w:pPr>
    </w:p>
    <w:p w14:paraId="589CDC49" w14:textId="0EF668D0" w:rsidR="00070D9F" w:rsidRPr="00121AF1" w:rsidRDefault="00070D9F" w:rsidP="00892BE3">
      <w:pPr>
        <w:pStyle w:val="Default"/>
        <w:jc w:val="both"/>
        <w:rPr>
          <w:rFonts w:cs="Arial"/>
          <w:b/>
          <w:color w:val="auto"/>
          <w:sz w:val="22"/>
          <w:szCs w:val="22"/>
          <w:lang w:val="es-ES_tradnl"/>
        </w:rPr>
      </w:pPr>
      <w:r w:rsidRPr="00121AF1">
        <w:rPr>
          <w:rFonts w:cs="Arial"/>
          <w:b/>
          <w:color w:val="auto"/>
          <w:sz w:val="22"/>
          <w:szCs w:val="22"/>
          <w:lang w:val="es-ES_tradnl"/>
        </w:rPr>
        <w:t>Apoyar la implem</w:t>
      </w:r>
      <w:r w:rsidR="00C2256E" w:rsidRPr="00121AF1">
        <w:rPr>
          <w:rFonts w:cs="Arial"/>
          <w:b/>
          <w:color w:val="auto"/>
          <w:sz w:val="22"/>
          <w:szCs w:val="22"/>
          <w:lang w:val="es-ES_tradnl"/>
        </w:rPr>
        <w:t>entación de las Directrices de P</w:t>
      </w:r>
      <w:r w:rsidRPr="00121AF1">
        <w:rPr>
          <w:rFonts w:cs="Arial"/>
          <w:b/>
          <w:color w:val="auto"/>
          <w:sz w:val="22"/>
          <w:szCs w:val="22"/>
          <w:lang w:val="es-ES_tradnl"/>
        </w:rPr>
        <w:t>revención de</w:t>
      </w:r>
      <w:r w:rsidR="00A0272A" w:rsidRPr="00121AF1">
        <w:rPr>
          <w:rFonts w:cs="Arial"/>
          <w:b/>
          <w:color w:val="auto"/>
          <w:sz w:val="22"/>
          <w:szCs w:val="22"/>
          <w:lang w:val="es-ES_tradnl"/>
        </w:rPr>
        <w:t>l</w:t>
      </w:r>
      <w:r w:rsidR="00C2256E" w:rsidRPr="00121AF1">
        <w:rPr>
          <w:rFonts w:cs="Arial"/>
          <w:b/>
          <w:color w:val="auto"/>
          <w:sz w:val="22"/>
          <w:szCs w:val="22"/>
          <w:lang w:val="es-ES_tradnl"/>
        </w:rPr>
        <w:t xml:space="preserve"> E</w:t>
      </w:r>
      <w:r w:rsidRPr="00121AF1">
        <w:rPr>
          <w:rFonts w:cs="Arial"/>
          <w:b/>
          <w:color w:val="auto"/>
          <w:sz w:val="22"/>
          <w:szCs w:val="22"/>
          <w:lang w:val="es-ES_tradnl"/>
        </w:rPr>
        <w:t>nvenenamiento</w:t>
      </w:r>
    </w:p>
    <w:p w14:paraId="13CB700A" w14:textId="77777777" w:rsidR="00892BE3" w:rsidRPr="00121AF1" w:rsidRDefault="00892BE3" w:rsidP="00BD03B0">
      <w:pPr>
        <w:pStyle w:val="Default"/>
        <w:spacing w:after="27"/>
        <w:ind w:left="709"/>
        <w:jc w:val="both"/>
        <w:rPr>
          <w:rFonts w:cs="Arial"/>
          <w:color w:val="auto"/>
          <w:sz w:val="22"/>
          <w:szCs w:val="22"/>
          <w:highlight w:val="yellow"/>
          <w:lang w:val="es-ES_tradnl"/>
        </w:rPr>
      </w:pPr>
    </w:p>
    <w:p w14:paraId="0641B5D8" w14:textId="60E0B277" w:rsidR="00BD03B0" w:rsidRPr="00121AF1" w:rsidRDefault="00BD03B0" w:rsidP="00BD03B0">
      <w:pPr>
        <w:pStyle w:val="Default"/>
        <w:numPr>
          <w:ilvl w:val="0"/>
          <w:numId w:val="19"/>
        </w:numPr>
        <w:spacing w:after="27"/>
        <w:ind w:left="709" w:hanging="709"/>
        <w:jc w:val="both"/>
        <w:rPr>
          <w:rFonts w:cs="Arial"/>
          <w:color w:val="auto"/>
          <w:sz w:val="22"/>
          <w:szCs w:val="22"/>
          <w:lang w:val="es-ES_tradnl"/>
        </w:rPr>
      </w:pPr>
      <w:r w:rsidRPr="00121AF1">
        <w:rPr>
          <w:rFonts w:cs="Arial"/>
          <w:color w:val="auto"/>
          <w:sz w:val="22"/>
          <w:szCs w:val="22"/>
          <w:lang w:val="es-ES_tradnl"/>
        </w:rPr>
        <w:t>Facilitar la aplicación de las Directrices de Prevención del Envenenamiento y otras resoluciones p</w:t>
      </w:r>
      <w:r w:rsidR="00C2256E" w:rsidRPr="00121AF1">
        <w:rPr>
          <w:rFonts w:cs="Arial"/>
          <w:color w:val="auto"/>
          <w:sz w:val="22"/>
          <w:szCs w:val="22"/>
          <w:lang w:val="es-ES_tradnl"/>
        </w:rPr>
        <w:t>ertinentes aprobadas por la COP</w:t>
      </w:r>
      <w:r w:rsidRPr="00121AF1">
        <w:rPr>
          <w:rFonts w:cs="Arial"/>
          <w:color w:val="auto"/>
          <w:sz w:val="22"/>
          <w:szCs w:val="22"/>
          <w:lang w:val="es-ES_tradnl"/>
        </w:rPr>
        <w:t xml:space="preserve">11, así como otros marcos </w:t>
      </w:r>
      <w:r w:rsidR="002B1D44" w:rsidRPr="00121AF1">
        <w:rPr>
          <w:rFonts w:cs="Arial"/>
          <w:color w:val="auto"/>
          <w:sz w:val="22"/>
          <w:szCs w:val="22"/>
          <w:lang w:val="es-ES_tradnl"/>
        </w:rPr>
        <w:t xml:space="preserve">de trabajo </w:t>
      </w:r>
      <w:r w:rsidRPr="00121AF1">
        <w:rPr>
          <w:rFonts w:cs="Arial"/>
          <w:color w:val="auto"/>
          <w:sz w:val="22"/>
          <w:szCs w:val="22"/>
          <w:lang w:val="es-ES_tradnl"/>
        </w:rPr>
        <w:t>relevantes para la acción;  </w:t>
      </w:r>
    </w:p>
    <w:p w14:paraId="5858CDC8" w14:textId="77777777" w:rsidR="00892BE3" w:rsidRPr="00121AF1" w:rsidRDefault="00892BE3" w:rsidP="00892BE3">
      <w:pPr>
        <w:pStyle w:val="Default"/>
        <w:spacing w:after="27"/>
        <w:jc w:val="both"/>
        <w:rPr>
          <w:rFonts w:cs="Arial"/>
          <w:color w:val="auto"/>
          <w:sz w:val="22"/>
          <w:szCs w:val="22"/>
          <w:highlight w:val="yellow"/>
          <w:lang w:val="es-ES_tradnl"/>
        </w:rPr>
      </w:pPr>
    </w:p>
    <w:p w14:paraId="13FF874A" w14:textId="4CF5D9B4" w:rsidR="00BD03B0" w:rsidRPr="00121AF1" w:rsidRDefault="00BD03B0" w:rsidP="00892BE3">
      <w:pPr>
        <w:pStyle w:val="Default"/>
        <w:numPr>
          <w:ilvl w:val="0"/>
          <w:numId w:val="19"/>
        </w:numPr>
        <w:spacing w:after="27"/>
        <w:ind w:left="709" w:hanging="709"/>
        <w:jc w:val="both"/>
        <w:rPr>
          <w:rFonts w:cs="Arial"/>
          <w:color w:val="auto"/>
          <w:sz w:val="22"/>
          <w:szCs w:val="22"/>
          <w:lang w:val="es-ES_tradnl"/>
        </w:rPr>
      </w:pPr>
      <w:r w:rsidRPr="00121AF1">
        <w:rPr>
          <w:rFonts w:cs="Arial"/>
          <w:color w:val="auto"/>
          <w:sz w:val="22"/>
          <w:szCs w:val="22"/>
          <w:lang w:val="es-ES_tradnl"/>
        </w:rPr>
        <w:t>Establecer e implementar prioridades para su trabajo;</w:t>
      </w:r>
    </w:p>
    <w:p w14:paraId="35BB0F80" w14:textId="77777777" w:rsidR="00892BE3" w:rsidRPr="00121AF1" w:rsidRDefault="00892BE3" w:rsidP="00EB4A72">
      <w:pPr>
        <w:pStyle w:val="Default"/>
        <w:spacing w:after="27"/>
        <w:ind w:left="709"/>
        <w:jc w:val="both"/>
        <w:rPr>
          <w:rFonts w:cs="Arial"/>
          <w:color w:val="auto"/>
          <w:sz w:val="22"/>
          <w:szCs w:val="22"/>
          <w:highlight w:val="yellow"/>
          <w:lang w:val="es-ES_tradnl"/>
        </w:rPr>
      </w:pPr>
    </w:p>
    <w:p w14:paraId="7F709CCA" w14:textId="3AE44EEB" w:rsidR="00EB4A72" w:rsidRPr="00121AF1" w:rsidRDefault="00EB4A72" w:rsidP="00EB4A72">
      <w:pPr>
        <w:pStyle w:val="Default"/>
        <w:numPr>
          <w:ilvl w:val="0"/>
          <w:numId w:val="19"/>
        </w:numPr>
        <w:spacing w:after="27"/>
        <w:ind w:left="709" w:hanging="709"/>
        <w:jc w:val="both"/>
        <w:rPr>
          <w:rFonts w:cs="Arial"/>
          <w:color w:val="auto"/>
          <w:sz w:val="22"/>
          <w:szCs w:val="22"/>
          <w:lang w:val="es-ES_tradnl"/>
        </w:rPr>
      </w:pPr>
      <w:r w:rsidRPr="00121AF1">
        <w:rPr>
          <w:rFonts w:cs="Arial"/>
          <w:color w:val="auto"/>
          <w:sz w:val="22"/>
          <w:szCs w:val="22"/>
          <w:lang w:val="es-ES_tradnl"/>
        </w:rPr>
        <w:t xml:space="preserve">Mantener las Directrices activamente en revisión </w:t>
      </w:r>
      <w:r w:rsidR="006D4061" w:rsidRPr="00121AF1">
        <w:rPr>
          <w:rFonts w:cs="Arial"/>
          <w:color w:val="auto"/>
          <w:sz w:val="22"/>
          <w:szCs w:val="22"/>
          <w:lang w:val="es-ES_tradnl"/>
        </w:rPr>
        <w:t>ante nuevos</w:t>
      </w:r>
      <w:r w:rsidRPr="00121AF1">
        <w:rPr>
          <w:rFonts w:cs="Arial"/>
          <w:color w:val="auto"/>
          <w:sz w:val="22"/>
          <w:szCs w:val="22"/>
          <w:lang w:val="es-ES_tradnl"/>
        </w:rPr>
        <w:t xml:space="preserve"> resultados de </w:t>
      </w:r>
      <w:r w:rsidR="001F5EE7" w:rsidRPr="00121AF1">
        <w:rPr>
          <w:rFonts w:cs="Arial"/>
          <w:color w:val="auto"/>
          <w:sz w:val="22"/>
          <w:szCs w:val="22"/>
          <w:lang w:val="es-ES_tradnl"/>
        </w:rPr>
        <w:t xml:space="preserve">la </w:t>
      </w:r>
      <w:r w:rsidRPr="00121AF1">
        <w:rPr>
          <w:rFonts w:cs="Arial"/>
          <w:color w:val="auto"/>
          <w:sz w:val="22"/>
          <w:szCs w:val="22"/>
          <w:lang w:val="es-ES_tradnl"/>
        </w:rPr>
        <w:t xml:space="preserve">investigación y cualquier otra información relevante e informar de los </w:t>
      </w:r>
      <w:r w:rsidR="001F5EE7" w:rsidRPr="00121AF1">
        <w:rPr>
          <w:rFonts w:cs="Arial"/>
          <w:color w:val="auto"/>
          <w:sz w:val="22"/>
          <w:szCs w:val="22"/>
          <w:lang w:val="es-ES_tradnl"/>
        </w:rPr>
        <w:t>avances</w:t>
      </w:r>
      <w:r w:rsidRPr="00121AF1">
        <w:rPr>
          <w:rFonts w:cs="Arial"/>
          <w:color w:val="auto"/>
          <w:sz w:val="22"/>
          <w:szCs w:val="22"/>
          <w:lang w:val="es-ES_tradnl"/>
        </w:rPr>
        <w:t xml:space="preserve"> </w:t>
      </w:r>
      <w:r w:rsidR="001F5EE7" w:rsidRPr="00121AF1">
        <w:rPr>
          <w:rFonts w:cs="Arial"/>
          <w:color w:val="auto"/>
          <w:sz w:val="22"/>
          <w:szCs w:val="22"/>
          <w:lang w:val="es-ES_tradnl"/>
        </w:rPr>
        <w:t>correspondientes</w:t>
      </w:r>
      <w:r w:rsidRPr="00121AF1">
        <w:rPr>
          <w:rFonts w:cs="Arial"/>
          <w:color w:val="auto"/>
          <w:sz w:val="22"/>
          <w:szCs w:val="22"/>
          <w:lang w:val="es-ES_tradnl"/>
        </w:rPr>
        <w:t xml:space="preserve"> al Consejo Científico</w:t>
      </w:r>
      <w:r w:rsidR="0027292D" w:rsidRPr="00121AF1">
        <w:rPr>
          <w:rFonts w:cs="Arial"/>
          <w:color w:val="auto"/>
          <w:sz w:val="22"/>
          <w:szCs w:val="22"/>
          <w:lang w:val="es-ES_tradnl"/>
        </w:rPr>
        <w:t>;</w:t>
      </w:r>
      <w:r w:rsidRPr="00121AF1">
        <w:rPr>
          <w:rFonts w:cs="Arial"/>
          <w:color w:val="auto"/>
          <w:sz w:val="22"/>
          <w:szCs w:val="22"/>
          <w:lang w:val="es-ES_tradnl"/>
        </w:rPr>
        <w:t xml:space="preserve">  </w:t>
      </w:r>
    </w:p>
    <w:p w14:paraId="2D947BAE" w14:textId="77777777" w:rsidR="00892BE3" w:rsidRPr="00121AF1" w:rsidRDefault="00892BE3" w:rsidP="001F5EE7">
      <w:pPr>
        <w:pStyle w:val="Default"/>
        <w:spacing w:after="27"/>
        <w:jc w:val="both"/>
        <w:rPr>
          <w:rFonts w:cs="Arial"/>
          <w:color w:val="auto"/>
          <w:sz w:val="22"/>
          <w:szCs w:val="22"/>
          <w:highlight w:val="yellow"/>
          <w:lang w:val="es-ES_tradnl"/>
        </w:rPr>
      </w:pPr>
    </w:p>
    <w:p w14:paraId="45C57A18" w14:textId="2A60D0C0" w:rsidR="007770A5" w:rsidRPr="00121AF1" w:rsidRDefault="007770A5" w:rsidP="007770A5">
      <w:pPr>
        <w:pStyle w:val="Default"/>
        <w:numPr>
          <w:ilvl w:val="0"/>
          <w:numId w:val="19"/>
        </w:numPr>
        <w:spacing w:after="27"/>
        <w:ind w:left="709" w:hanging="709"/>
        <w:jc w:val="both"/>
        <w:rPr>
          <w:rFonts w:ascii="Times New Roman" w:hAnsi="Times New Roman"/>
          <w:sz w:val="32"/>
          <w:szCs w:val="32"/>
          <w:lang w:val="es-ES_tradnl"/>
        </w:rPr>
      </w:pPr>
      <w:r w:rsidRPr="00121AF1">
        <w:rPr>
          <w:rFonts w:cs="Arial"/>
          <w:color w:val="auto"/>
          <w:sz w:val="22"/>
          <w:szCs w:val="22"/>
          <w:lang w:val="es-ES_tradnl"/>
        </w:rPr>
        <w:t>Ayudar en la movilización de recursos para las acciones prioritarias</w:t>
      </w:r>
      <w:r w:rsidR="0027292D" w:rsidRPr="00121AF1">
        <w:rPr>
          <w:rFonts w:cs="Arial"/>
          <w:color w:val="auto"/>
          <w:sz w:val="22"/>
          <w:szCs w:val="22"/>
          <w:lang w:val="es-ES_tradnl"/>
        </w:rPr>
        <w:t>;</w:t>
      </w:r>
      <w:r w:rsidRPr="00121AF1">
        <w:rPr>
          <w:rFonts w:ascii="Times New Roman" w:hAnsi="Times New Roman"/>
          <w:sz w:val="32"/>
          <w:szCs w:val="32"/>
          <w:lang w:val="es-ES_tradnl"/>
        </w:rPr>
        <w:t xml:space="preserve">  </w:t>
      </w:r>
    </w:p>
    <w:p w14:paraId="6CE6EED7" w14:textId="77777777" w:rsidR="00892BE3" w:rsidRPr="00121AF1" w:rsidRDefault="00892BE3" w:rsidP="00892BE3">
      <w:pPr>
        <w:pStyle w:val="Default"/>
        <w:spacing w:after="27"/>
        <w:jc w:val="both"/>
        <w:rPr>
          <w:rFonts w:cs="Arial"/>
          <w:color w:val="auto"/>
          <w:sz w:val="22"/>
          <w:szCs w:val="22"/>
          <w:lang w:val="es-ES_tradnl"/>
        </w:rPr>
      </w:pPr>
    </w:p>
    <w:p w14:paraId="0F56D1DB" w14:textId="4A642F13" w:rsidR="007770A5" w:rsidRPr="00121AF1" w:rsidRDefault="007770A5" w:rsidP="00892BE3">
      <w:pPr>
        <w:pStyle w:val="Default"/>
        <w:numPr>
          <w:ilvl w:val="0"/>
          <w:numId w:val="19"/>
        </w:numPr>
        <w:spacing w:after="27"/>
        <w:ind w:left="709" w:hanging="709"/>
        <w:jc w:val="both"/>
        <w:rPr>
          <w:rFonts w:cs="Arial"/>
          <w:color w:val="auto"/>
          <w:sz w:val="22"/>
          <w:szCs w:val="22"/>
          <w:lang w:val="es-ES_tradnl"/>
        </w:rPr>
      </w:pPr>
      <w:r w:rsidRPr="00121AF1">
        <w:rPr>
          <w:rFonts w:cs="Arial"/>
          <w:color w:val="auto"/>
          <w:sz w:val="22"/>
          <w:szCs w:val="22"/>
          <w:lang w:val="es-ES_tradnl"/>
        </w:rPr>
        <w:t xml:space="preserve">Buscar activamente la participación de industrias agroquímicas, </w:t>
      </w:r>
      <w:proofErr w:type="spellStart"/>
      <w:r w:rsidRPr="00121AF1">
        <w:rPr>
          <w:rFonts w:cs="Arial"/>
          <w:color w:val="auto"/>
          <w:sz w:val="22"/>
          <w:szCs w:val="22"/>
          <w:lang w:val="es-ES_tradnl"/>
        </w:rPr>
        <w:t>farmaceúticas</w:t>
      </w:r>
      <w:proofErr w:type="spellEnd"/>
      <w:r w:rsidRPr="00121AF1">
        <w:rPr>
          <w:rFonts w:cs="Arial"/>
          <w:color w:val="auto"/>
          <w:sz w:val="22"/>
          <w:szCs w:val="22"/>
          <w:lang w:val="es-ES_tradnl"/>
        </w:rPr>
        <w:t xml:space="preserve"> y veterinarias relevantes, y de empresas de fabr</w:t>
      </w:r>
      <w:r w:rsidR="00ED4E5B" w:rsidRPr="00121AF1">
        <w:rPr>
          <w:rFonts w:cs="Arial"/>
          <w:color w:val="auto"/>
          <w:sz w:val="22"/>
          <w:szCs w:val="22"/>
          <w:lang w:val="es-ES_tradnl"/>
        </w:rPr>
        <w:t>icación de municiones o</w:t>
      </w:r>
      <w:r w:rsidRPr="00121AF1">
        <w:rPr>
          <w:rFonts w:cs="Arial"/>
          <w:color w:val="auto"/>
          <w:sz w:val="22"/>
          <w:szCs w:val="22"/>
          <w:lang w:val="es-ES_tradnl"/>
        </w:rPr>
        <w:t xml:space="preserve"> plomo</w:t>
      </w:r>
      <w:r w:rsidR="00ED4E5B" w:rsidRPr="00121AF1">
        <w:rPr>
          <w:rFonts w:cs="Arial"/>
          <w:color w:val="auto"/>
          <w:sz w:val="22"/>
          <w:szCs w:val="22"/>
          <w:lang w:val="es-ES_tradnl"/>
        </w:rPr>
        <w:t>s</w:t>
      </w:r>
      <w:r w:rsidRPr="00121AF1">
        <w:rPr>
          <w:rFonts w:cs="Arial"/>
          <w:color w:val="auto"/>
          <w:sz w:val="22"/>
          <w:szCs w:val="22"/>
          <w:lang w:val="es-ES_tradnl"/>
        </w:rPr>
        <w:t xml:space="preserve"> de pesca;</w:t>
      </w:r>
    </w:p>
    <w:p w14:paraId="4022325D" w14:textId="77777777" w:rsidR="00892BE3" w:rsidRPr="00121AF1" w:rsidRDefault="00892BE3" w:rsidP="00892BE3">
      <w:pPr>
        <w:pStyle w:val="Default"/>
        <w:spacing w:after="27"/>
        <w:jc w:val="both"/>
        <w:rPr>
          <w:rFonts w:cs="Arial"/>
          <w:color w:val="auto"/>
          <w:sz w:val="22"/>
          <w:szCs w:val="22"/>
          <w:highlight w:val="yellow"/>
          <w:lang w:val="es-ES_tradnl"/>
        </w:rPr>
      </w:pPr>
    </w:p>
    <w:p w14:paraId="323704E4" w14:textId="5AD07A4E" w:rsidR="00B27430" w:rsidRPr="00121AF1" w:rsidRDefault="00B27430" w:rsidP="00892BE3">
      <w:pPr>
        <w:pStyle w:val="Default"/>
        <w:numPr>
          <w:ilvl w:val="0"/>
          <w:numId w:val="19"/>
        </w:numPr>
        <w:spacing w:after="27"/>
        <w:ind w:left="709" w:hanging="709"/>
        <w:jc w:val="both"/>
        <w:rPr>
          <w:rFonts w:cs="Arial"/>
          <w:color w:val="auto"/>
          <w:sz w:val="22"/>
          <w:szCs w:val="22"/>
          <w:lang w:val="es-ES_tradnl"/>
        </w:rPr>
      </w:pPr>
      <w:r w:rsidRPr="00121AF1">
        <w:rPr>
          <w:rFonts w:cs="Arial"/>
          <w:color w:val="auto"/>
          <w:sz w:val="22"/>
          <w:szCs w:val="22"/>
          <w:lang w:val="es-ES_tradnl"/>
        </w:rPr>
        <w:t xml:space="preserve">Revisar, tener en cuenta, y comunicar </w:t>
      </w:r>
      <w:r w:rsidR="005E175C" w:rsidRPr="00121AF1">
        <w:rPr>
          <w:rFonts w:cs="Arial"/>
          <w:color w:val="auto"/>
          <w:sz w:val="22"/>
          <w:szCs w:val="22"/>
          <w:lang w:val="es-ES_tradnl"/>
        </w:rPr>
        <w:t>buenas prácticas</w:t>
      </w:r>
      <w:r w:rsidRPr="00121AF1">
        <w:rPr>
          <w:rFonts w:cs="Arial"/>
          <w:color w:val="auto"/>
          <w:sz w:val="22"/>
          <w:szCs w:val="22"/>
          <w:lang w:val="es-ES_tradnl"/>
        </w:rPr>
        <w:t xml:space="preserve"> cuando los venenos</w:t>
      </w:r>
      <w:r w:rsidR="005574C8" w:rsidRPr="00121AF1">
        <w:rPr>
          <w:rFonts w:cs="Arial"/>
          <w:color w:val="auto"/>
          <w:sz w:val="22"/>
          <w:szCs w:val="22"/>
          <w:lang w:val="es-ES_tradnl"/>
        </w:rPr>
        <w:t xml:space="preserve"> se utilicen como herramientas de gestión de la protección de las aves migratorias y otra biodiversidad;</w:t>
      </w:r>
    </w:p>
    <w:p w14:paraId="53D565AD" w14:textId="77777777" w:rsidR="00892BE3" w:rsidRPr="00121AF1" w:rsidRDefault="00892BE3" w:rsidP="00892BE3">
      <w:pPr>
        <w:pStyle w:val="Default"/>
        <w:spacing w:after="27"/>
        <w:jc w:val="both"/>
        <w:rPr>
          <w:rFonts w:cs="Arial"/>
          <w:color w:val="auto"/>
          <w:sz w:val="22"/>
          <w:szCs w:val="22"/>
          <w:lang w:val="es-ES_tradnl"/>
        </w:rPr>
      </w:pPr>
    </w:p>
    <w:p w14:paraId="769B401E" w14:textId="32642C19" w:rsidR="00892BE3" w:rsidRPr="00121AF1" w:rsidRDefault="005574C8" w:rsidP="00892BE3">
      <w:pPr>
        <w:pStyle w:val="Default"/>
        <w:numPr>
          <w:ilvl w:val="0"/>
          <w:numId w:val="19"/>
        </w:numPr>
        <w:spacing w:after="27"/>
        <w:ind w:left="709" w:hanging="709"/>
        <w:jc w:val="both"/>
        <w:rPr>
          <w:rFonts w:cs="Arial"/>
          <w:color w:val="auto"/>
          <w:sz w:val="22"/>
          <w:szCs w:val="22"/>
          <w:lang w:val="es-ES_tradnl"/>
        </w:rPr>
      </w:pPr>
      <w:r w:rsidRPr="00121AF1">
        <w:rPr>
          <w:rFonts w:cs="Arial"/>
          <w:color w:val="auto"/>
          <w:sz w:val="22"/>
          <w:szCs w:val="22"/>
          <w:lang w:val="es-ES_tradnl"/>
        </w:rPr>
        <w:t>Alentar la traducción y difusión de las Directrices ampliamente dentro de las redes pertinentes, así como a los usuarios finales y otros;</w:t>
      </w:r>
    </w:p>
    <w:p w14:paraId="404E8EE1" w14:textId="77777777" w:rsidR="00B87AEC" w:rsidRPr="00121AF1" w:rsidRDefault="00B87AEC" w:rsidP="00B87AEC">
      <w:pPr>
        <w:pStyle w:val="Default"/>
        <w:spacing w:after="27"/>
        <w:jc w:val="both"/>
        <w:rPr>
          <w:rFonts w:cs="Arial"/>
          <w:color w:val="auto"/>
          <w:sz w:val="22"/>
          <w:szCs w:val="22"/>
          <w:lang w:val="es-ES_tradnl"/>
        </w:rPr>
      </w:pPr>
    </w:p>
    <w:p w14:paraId="37261A7E" w14:textId="28CA1F28" w:rsidR="005574C8" w:rsidRPr="00121AF1" w:rsidRDefault="005574C8" w:rsidP="00BD231D">
      <w:pPr>
        <w:pStyle w:val="Default"/>
        <w:numPr>
          <w:ilvl w:val="0"/>
          <w:numId w:val="19"/>
        </w:numPr>
        <w:spacing w:after="27"/>
        <w:ind w:left="709" w:hanging="709"/>
        <w:jc w:val="both"/>
        <w:rPr>
          <w:rFonts w:cs="Arial"/>
          <w:color w:val="auto"/>
          <w:sz w:val="22"/>
          <w:szCs w:val="22"/>
          <w:lang w:val="es-ES_tradnl"/>
        </w:rPr>
      </w:pPr>
      <w:r w:rsidRPr="00121AF1">
        <w:rPr>
          <w:rFonts w:cs="Arial"/>
          <w:color w:val="auto"/>
          <w:sz w:val="22"/>
          <w:szCs w:val="22"/>
          <w:lang w:val="es-ES_tradnl"/>
        </w:rPr>
        <w:t xml:space="preserve">Supervisar la implementación de las decisiones y los planes pertinentes y su eficacia y presentar informes de progreso a los órganos rectores de los AAM </w:t>
      </w:r>
      <w:r w:rsidR="00844C4A" w:rsidRPr="00121AF1">
        <w:rPr>
          <w:rFonts w:cs="Arial"/>
          <w:color w:val="auto"/>
          <w:sz w:val="22"/>
          <w:szCs w:val="22"/>
          <w:lang w:val="es-ES_tradnl"/>
        </w:rPr>
        <w:t>participantes</w:t>
      </w:r>
      <w:r w:rsidRPr="00121AF1">
        <w:rPr>
          <w:rFonts w:cs="Arial"/>
          <w:color w:val="auto"/>
          <w:sz w:val="22"/>
          <w:szCs w:val="22"/>
          <w:lang w:val="es-ES_tradnl"/>
        </w:rPr>
        <w:t>;</w:t>
      </w:r>
    </w:p>
    <w:p w14:paraId="079ED7DE" w14:textId="77777777" w:rsidR="00892BE3" w:rsidRPr="00121AF1" w:rsidRDefault="00892BE3" w:rsidP="00892BE3">
      <w:pPr>
        <w:pStyle w:val="Default"/>
        <w:spacing w:after="27"/>
        <w:jc w:val="both"/>
        <w:rPr>
          <w:rFonts w:cs="Arial"/>
          <w:color w:val="auto"/>
          <w:sz w:val="22"/>
          <w:szCs w:val="22"/>
          <w:highlight w:val="yellow"/>
          <w:lang w:val="es-ES_tradnl"/>
        </w:rPr>
      </w:pPr>
    </w:p>
    <w:p w14:paraId="339EB715" w14:textId="4C47B9A3" w:rsidR="005574C8" w:rsidRPr="00121AF1" w:rsidRDefault="005574C8" w:rsidP="00892BE3">
      <w:pPr>
        <w:pStyle w:val="Default"/>
        <w:numPr>
          <w:ilvl w:val="0"/>
          <w:numId w:val="19"/>
        </w:numPr>
        <w:spacing w:after="27"/>
        <w:ind w:left="709" w:hanging="709"/>
        <w:jc w:val="both"/>
        <w:rPr>
          <w:rFonts w:cs="Arial"/>
          <w:color w:val="auto"/>
          <w:sz w:val="22"/>
          <w:szCs w:val="22"/>
          <w:lang w:val="es-ES_tradnl"/>
        </w:rPr>
      </w:pPr>
      <w:r w:rsidRPr="00121AF1">
        <w:rPr>
          <w:rFonts w:cs="Arial"/>
          <w:color w:val="auto"/>
          <w:sz w:val="22"/>
          <w:szCs w:val="22"/>
          <w:lang w:val="es-ES_tradnl"/>
        </w:rPr>
        <w:t>Estimular la comunicación interna y externa</w:t>
      </w:r>
      <w:r w:rsidR="001B579D" w:rsidRPr="00121AF1">
        <w:rPr>
          <w:rFonts w:cs="Arial"/>
          <w:color w:val="auto"/>
          <w:sz w:val="22"/>
          <w:szCs w:val="22"/>
          <w:lang w:val="es-ES_tradnl"/>
        </w:rPr>
        <w:t xml:space="preserve"> y el intercambio de información, experiencias, </w:t>
      </w:r>
      <w:r w:rsidR="00AD1047" w:rsidRPr="00121AF1">
        <w:rPr>
          <w:rFonts w:cs="Arial"/>
          <w:color w:val="auto"/>
          <w:sz w:val="22"/>
          <w:szCs w:val="22"/>
          <w:lang w:val="es-ES_tradnl"/>
        </w:rPr>
        <w:t>buenas</w:t>
      </w:r>
      <w:r w:rsidR="001B579D" w:rsidRPr="00121AF1">
        <w:rPr>
          <w:rFonts w:cs="Arial"/>
          <w:color w:val="auto"/>
          <w:sz w:val="22"/>
          <w:szCs w:val="22"/>
          <w:lang w:val="es-ES_tradnl"/>
        </w:rPr>
        <w:t xml:space="preserve"> prácticas y conocimientos técnicos;</w:t>
      </w:r>
    </w:p>
    <w:p w14:paraId="786254A5" w14:textId="77777777" w:rsidR="00892BE3" w:rsidRPr="00121AF1" w:rsidRDefault="00892BE3" w:rsidP="00892BE3">
      <w:pPr>
        <w:pStyle w:val="Default"/>
        <w:spacing w:after="27"/>
        <w:jc w:val="both"/>
        <w:rPr>
          <w:rFonts w:cs="Arial"/>
          <w:color w:val="auto"/>
          <w:sz w:val="22"/>
          <w:szCs w:val="22"/>
          <w:highlight w:val="yellow"/>
          <w:lang w:val="es-ES_tradnl"/>
        </w:rPr>
      </w:pPr>
    </w:p>
    <w:p w14:paraId="4EE50FD5" w14:textId="449D3539" w:rsidR="001B579D" w:rsidRPr="00121AF1" w:rsidRDefault="001B579D" w:rsidP="00892BE3">
      <w:pPr>
        <w:pStyle w:val="Default"/>
        <w:numPr>
          <w:ilvl w:val="0"/>
          <w:numId w:val="19"/>
        </w:numPr>
        <w:spacing w:after="27"/>
        <w:ind w:left="709" w:hanging="709"/>
        <w:jc w:val="both"/>
        <w:rPr>
          <w:rFonts w:cs="Arial"/>
          <w:color w:val="auto"/>
          <w:sz w:val="22"/>
          <w:szCs w:val="22"/>
          <w:lang w:val="es-ES_tradnl"/>
        </w:rPr>
      </w:pPr>
      <w:r w:rsidRPr="00121AF1">
        <w:rPr>
          <w:rFonts w:cs="Arial"/>
          <w:color w:val="auto"/>
          <w:sz w:val="22"/>
          <w:szCs w:val="22"/>
          <w:lang w:val="es-ES_tradnl"/>
        </w:rPr>
        <w:t>Fortalecer las redes regionales e internacionales pertinentes; y</w:t>
      </w:r>
    </w:p>
    <w:p w14:paraId="5E0F9330" w14:textId="77777777" w:rsidR="001B579D" w:rsidRPr="00121AF1" w:rsidRDefault="001B579D" w:rsidP="00892BE3">
      <w:pPr>
        <w:pStyle w:val="Default"/>
        <w:jc w:val="both"/>
        <w:rPr>
          <w:rFonts w:cs="Arial"/>
          <w:b/>
          <w:color w:val="auto"/>
          <w:sz w:val="22"/>
          <w:szCs w:val="22"/>
          <w:highlight w:val="yellow"/>
          <w:lang w:val="es-ES_tradnl"/>
        </w:rPr>
      </w:pPr>
    </w:p>
    <w:p w14:paraId="168E7D38" w14:textId="73668C95" w:rsidR="001B579D" w:rsidRPr="00121AF1" w:rsidRDefault="001B579D" w:rsidP="00892BE3">
      <w:pPr>
        <w:pStyle w:val="Default"/>
        <w:jc w:val="both"/>
        <w:rPr>
          <w:rFonts w:cs="Arial"/>
          <w:b/>
          <w:color w:val="auto"/>
          <w:sz w:val="22"/>
          <w:szCs w:val="22"/>
          <w:lang w:val="es-ES_tradnl"/>
        </w:rPr>
      </w:pPr>
      <w:r w:rsidRPr="00121AF1">
        <w:rPr>
          <w:rFonts w:cs="Arial"/>
          <w:b/>
          <w:color w:val="auto"/>
          <w:sz w:val="22"/>
          <w:szCs w:val="22"/>
          <w:lang w:val="es-ES_tradnl"/>
        </w:rPr>
        <w:t>Evaluar otras causas de envenenamiento de aves migratorias</w:t>
      </w:r>
    </w:p>
    <w:p w14:paraId="39006346" w14:textId="77777777" w:rsidR="00892BE3" w:rsidRPr="00121AF1" w:rsidRDefault="00892BE3" w:rsidP="00892BE3">
      <w:pPr>
        <w:pStyle w:val="Default"/>
        <w:jc w:val="both"/>
        <w:rPr>
          <w:rFonts w:cs="Arial"/>
          <w:b/>
          <w:color w:val="auto"/>
          <w:sz w:val="22"/>
          <w:szCs w:val="22"/>
          <w:highlight w:val="yellow"/>
          <w:lang w:val="es-ES_tradnl"/>
        </w:rPr>
      </w:pPr>
    </w:p>
    <w:p w14:paraId="25D68498" w14:textId="28064E54" w:rsidR="00B42E83" w:rsidRPr="00121AF1" w:rsidRDefault="00B42E83" w:rsidP="00892BE3">
      <w:pPr>
        <w:pStyle w:val="Default"/>
        <w:numPr>
          <w:ilvl w:val="0"/>
          <w:numId w:val="19"/>
        </w:numPr>
        <w:spacing w:after="27"/>
        <w:ind w:left="709" w:hanging="709"/>
        <w:jc w:val="both"/>
        <w:rPr>
          <w:rFonts w:cs="Arial"/>
          <w:color w:val="auto"/>
          <w:sz w:val="22"/>
          <w:szCs w:val="22"/>
          <w:lang w:val="es-ES_tradnl"/>
        </w:rPr>
      </w:pPr>
      <w:r w:rsidRPr="00121AF1">
        <w:rPr>
          <w:rFonts w:cs="Arial"/>
          <w:color w:val="auto"/>
          <w:sz w:val="22"/>
          <w:szCs w:val="22"/>
          <w:lang w:val="es-ES_tradnl"/>
        </w:rPr>
        <w:t xml:space="preserve">Siempre que los recursos lo permitan, considerar la necesidad de una guía adicional para la prevención de los impactos sobre las aves migratorias procedentes de otros tipos de veneno (por </w:t>
      </w:r>
      <w:proofErr w:type="gramStart"/>
      <w:r w:rsidRPr="00121AF1">
        <w:rPr>
          <w:rFonts w:cs="Arial"/>
          <w:color w:val="auto"/>
          <w:sz w:val="22"/>
          <w:szCs w:val="22"/>
          <w:lang w:val="es-ES_tradnl"/>
        </w:rPr>
        <w:t>ejemplo</w:t>
      </w:r>
      <w:proofErr w:type="gramEnd"/>
      <w:r w:rsidRPr="00121AF1">
        <w:rPr>
          <w:rFonts w:cs="Arial"/>
          <w:color w:val="auto"/>
          <w:sz w:val="22"/>
          <w:szCs w:val="22"/>
          <w:lang w:val="es-ES_tradnl"/>
        </w:rPr>
        <w:t xml:space="preserve"> sustancias tipo feromonas) y laguna</w:t>
      </w:r>
      <w:r w:rsidR="00116A06" w:rsidRPr="00121AF1">
        <w:rPr>
          <w:rFonts w:cs="Arial"/>
          <w:color w:val="auto"/>
          <w:sz w:val="22"/>
          <w:szCs w:val="22"/>
          <w:lang w:val="es-ES_tradnl"/>
        </w:rPr>
        <w:t>s geográficas, y cómo se podría</w:t>
      </w:r>
      <w:r w:rsidRPr="00121AF1">
        <w:rPr>
          <w:rFonts w:cs="Arial"/>
          <w:color w:val="auto"/>
          <w:sz w:val="22"/>
          <w:szCs w:val="22"/>
          <w:lang w:val="es-ES_tradnl"/>
        </w:rPr>
        <w:t xml:space="preserve"> desarrollar.</w:t>
      </w:r>
    </w:p>
    <w:p w14:paraId="5050C534" w14:textId="77777777" w:rsidR="00892BE3" w:rsidRPr="00121AF1" w:rsidRDefault="00892BE3" w:rsidP="00892BE3">
      <w:pPr>
        <w:pStyle w:val="Default"/>
        <w:jc w:val="both"/>
        <w:rPr>
          <w:rFonts w:cs="Arial"/>
          <w:color w:val="auto"/>
          <w:sz w:val="22"/>
          <w:szCs w:val="22"/>
          <w:highlight w:val="yellow"/>
          <w:lang w:val="es-ES_tradnl"/>
        </w:rPr>
      </w:pPr>
    </w:p>
    <w:p w14:paraId="2FED00D0" w14:textId="244B8C25" w:rsidR="00892BE3" w:rsidRPr="00121AF1" w:rsidRDefault="00B42E83" w:rsidP="00892BE3">
      <w:pPr>
        <w:pStyle w:val="Default"/>
        <w:jc w:val="both"/>
        <w:rPr>
          <w:rFonts w:cs="Arial"/>
          <w:color w:val="auto"/>
          <w:sz w:val="22"/>
          <w:szCs w:val="22"/>
          <w:lang w:val="es-ES_tradnl"/>
        </w:rPr>
      </w:pPr>
      <w:r w:rsidRPr="00121AF1">
        <w:rPr>
          <w:rFonts w:cs="Arial"/>
          <w:color w:val="auto"/>
          <w:sz w:val="22"/>
          <w:szCs w:val="22"/>
          <w:lang w:val="es-ES_tradnl"/>
        </w:rPr>
        <w:t xml:space="preserve">Para un trabajo eficaz, el </w:t>
      </w:r>
      <w:r w:rsidR="00EA311C">
        <w:rPr>
          <w:rFonts w:cs="Arial"/>
          <w:color w:val="auto"/>
          <w:sz w:val="22"/>
          <w:szCs w:val="22"/>
          <w:lang w:val="es-ES_tradnl"/>
        </w:rPr>
        <w:t>Grupo Operativo</w:t>
      </w:r>
      <w:r w:rsidRPr="00121AF1">
        <w:rPr>
          <w:rFonts w:cs="Arial"/>
          <w:color w:val="auto"/>
          <w:sz w:val="22"/>
          <w:szCs w:val="22"/>
          <w:lang w:val="es-ES_tradnl"/>
        </w:rPr>
        <w:t xml:space="preserve"> establecerá grupos </w:t>
      </w:r>
      <w:r w:rsidR="009A6F5A" w:rsidRPr="00121AF1">
        <w:rPr>
          <w:rFonts w:cs="Arial"/>
          <w:color w:val="auto"/>
          <w:sz w:val="22"/>
          <w:szCs w:val="22"/>
          <w:lang w:val="es-ES_tradnl"/>
        </w:rPr>
        <w:t>especiales</w:t>
      </w:r>
      <w:r w:rsidRPr="00121AF1">
        <w:rPr>
          <w:rFonts w:cs="Arial"/>
          <w:color w:val="auto"/>
          <w:sz w:val="22"/>
          <w:szCs w:val="22"/>
          <w:lang w:val="es-ES_tradnl"/>
        </w:rPr>
        <w:t xml:space="preserve"> que abordarán cuestiones temáticas (por ejemplo, diferentes tipos de veneno) y/o regiones geo</w:t>
      </w:r>
      <w:r w:rsidR="0027292D" w:rsidRPr="00121AF1">
        <w:rPr>
          <w:rFonts w:cs="Arial"/>
          <w:color w:val="auto"/>
          <w:sz w:val="22"/>
          <w:szCs w:val="22"/>
          <w:lang w:val="es-ES_tradnl"/>
        </w:rPr>
        <w:t>gráficas para avanzar en su trab</w:t>
      </w:r>
      <w:r w:rsidRPr="00121AF1">
        <w:rPr>
          <w:rFonts w:cs="Arial"/>
          <w:color w:val="auto"/>
          <w:sz w:val="22"/>
          <w:szCs w:val="22"/>
          <w:lang w:val="es-ES_tradnl"/>
        </w:rPr>
        <w:t>ajo.</w:t>
      </w:r>
    </w:p>
    <w:p w14:paraId="61C31592" w14:textId="55F7575F" w:rsidR="00BA0B42" w:rsidRDefault="00BA0B42" w:rsidP="00892BE3">
      <w:pPr>
        <w:pStyle w:val="Default"/>
        <w:jc w:val="both"/>
        <w:rPr>
          <w:rFonts w:cs="Arial"/>
          <w:color w:val="auto"/>
          <w:sz w:val="22"/>
          <w:szCs w:val="22"/>
          <w:highlight w:val="yellow"/>
          <w:lang w:val="es-ES_tradnl"/>
        </w:rPr>
      </w:pPr>
    </w:p>
    <w:p w14:paraId="0CDFB613" w14:textId="77777777" w:rsidR="0044075D" w:rsidRPr="00121AF1" w:rsidRDefault="0044075D" w:rsidP="00892BE3">
      <w:pPr>
        <w:pStyle w:val="Default"/>
        <w:jc w:val="both"/>
        <w:rPr>
          <w:rFonts w:cs="Arial"/>
          <w:color w:val="auto"/>
          <w:sz w:val="22"/>
          <w:szCs w:val="22"/>
          <w:highlight w:val="yellow"/>
          <w:lang w:val="es-ES_tradnl"/>
        </w:rPr>
      </w:pPr>
    </w:p>
    <w:p w14:paraId="195E4DA5" w14:textId="42EDC5F5" w:rsidR="00B42E83" w:rsidRPr="00121AF1" w:rsidRDefault="00892BE3" w:rsidP="00892BE3">
      <w:pPr>
        <w:pStyle w:val="Default"/>
        <w:widowControl w:val="0"/>
        <w:jc w:val="both"/>
        <w:rPr>
          <w:rFonts w:cs="Arial"/>
          <w:b/>
          <w:bCs/>
          <w:color w:val="auto"/>
          <w:sz w:val="22"/>
          <w:szCs w:val="22"/>
          <w:lang w:val="es-ES_tradnl"/>
        </w:rPr>
      </w:pPr>
      <w:r w:rsidRPr="00121AF1">
        <w:rPr>
          <w:rFonts w:cs="Arial"/>
          <w:b/>
          <w:bCs/>
          <w:color w:val="auto"/>
          <w:sz w:val="22"/>
          <w:szCs w:val="22"/>
          <w:lang w:val="es-ES_tradnl"/>
        </w:rPr>
        <w:t xml:space="preserve">4. </w:t>
      </w:r>
      <w:r w:rsidRPr="00121AF1">
        <w:rPr>
          <w:rFonts w:cs="Arial"/>
          <w:b/>
          <w:bCs/>
          <w:color w:val="auto"/>
          <w:sz w:val="22"/>
          <w:szCs w:val="22"/>
          <w:lang w:val="es-ES_tradnl"/>
        </w:rPr>
        <w:tab/>
      </w:r>
      <w:r w:rsidR="00B42E83" w:rsidRPr="00121AF1">
        <w:rPr>
          <w:rFonts w:cs="Arial"/>
          <w:b/>
          <w:bCs/>
          <w:color w:val="auto"/>
          <w:sz w:val="22"/>
          <w:szCs w:val="22"/>
          <w:lang w:val="es-ES_tradnl"/>
        </w:rPr>
        <w:t>Membresía</w:t>
      </w:r>
    </w:p>
    <w:p w14:paraId="125D111B" w14:textId="77777777" w:rsidR="007153A1" w:rsidRDefault="007153A1" w:rsidP="00892BE3">
      <w:pPr>
        <w:pStyle w:val="Default"/>
        <w:jc w:val="both"/>
        <w:rPr>
          <w:rFonts w:cs="Arial"/>
          <w:color w:val="auto"/>
          <w:sz w:val="22"/>
          <w:szCs w:val="22"/>
          <w:lang w:val="es-ES_tradnl"/>
        </w:rPr>
      </w:pPr>
    </w:p>
    <w:p w14:paraId="64B4F062" w14:textId="77777777" w:rsidR="0044075D" w:rsidRPr="00121AF1" w:rsidRDefault="0044075D" w:rsidP="0044075D">
      <w:pPr>
        <w:pStyle w:val="Default"/>
        <w:jc w:val="both"/>
        <w:rPr>
          <w:rFonts w:cs="Arial"/>
          <w:color w:val="auto"/>
          <w:sz w:val="22"/>
          <w:szCs w:val="22"/>
          <w:lang w:val="es-ES_tradnl"/>
        </w:rPr>
      </w:pPr>
      <w:r w:rsidRPr="00121AF1">
        <w:rPr>
          <w:rFonts w:cs="Arial"/>
          <w:color w:val="auto"/>
          <w:sz w:val="22"/>
          <w:szCs w:val="22"/>
          <w:lang w:val="es-ES_tradnl"/>
        </w:rPr>
        <w:t>El Grupo de Trabajo estará integrado por las Secretarías de los AAM participantes, así como instituciones académicas, ONG y otras partes interesadas, según corresponda.</w:t>
      </w:r>
    </w:p>
    <w:p w14:paraId="0C76D1A5" w14:textId="77777777" w:rsidR="0044075D" w:rsidRPr="00121AF1" w:rsidRDefault="0044075D" w:rsidP="0044075D">
      <w:pPr>
        <w:pStyle w:val="Default"/>
        <w:jc w:val="both"/>
        <w:rPr>
          <w:rFonts w:cs="Arial"/>
          <w:color w:val="auto"/>
          <w:sz w:val="22"/>
          <w:szCs w:val="22"/>
          <w:highlight w:val="yellow"/>
          <w:lang w:val="es-ES_tradnl"/>
        </w:rPr>
      </w:pPr>
    </w:p>
    <w:p w14:paraId="45556BF3" w14:textId="77777777" w:rsidR="0044075D" w:rsidRPr="00121AF1" w:rsidRDefault="0044075D" w:rsidP="0044075D">
      <w:pPr>
        <w:pStyle w:val="Default"/>
        <w:jc w:val="both"/>
        <w:rPr>
          <w:rFonts w:cs="Arial"/>
          <w:color w:val="auto"/>
          <w:sz w:val="22"/>
          <w:szCs w:val="22"/>
          <w:lang w:val="es-ES_tradnl"/>
        </w:rPr>
      </w:pPr>
      <w:r w:rsidRPr="00121AF1">
        <w:rPr>
          <w:rFonts w:cs="Arial"/>
          <w:color w:val="auto"/>
          <w:sz w:val="22"/>
          <w:szCs w:val="22"/>
          <w:lang w:val="es-ES_tradnl"/>
        </w:rPr>
        <w:t>También se invitará a los siguientes representantes a contribuir al Grupo de Trabajo:</w:t>
      </w:r>
    </w:p>
    <w:p w14:paraId="791B2E47" w14:textId="77777777" w:rsidR="0044075D" w:rsidRPr="00121AF1" w:rsidRDefault="0044075D" w:rsidP="0044075D">
      <w:pPr>
        <w:pStyle w:val="Default"/>
        <w:jc w:val="both"/>
        <w:rPr>
          <w:rFonts w:cs="Arial"/>
          <w:color w:val="auto"/>
          <w:sz w:val="22"/>
          <w:szCs w:val="22"/>
          <w:highlight w:val="yellow"/>
          <w:lang w:val="es-ES_tradnl"/>
        </w:rPr>
      </w:pPr>
    </w:p>
    <w:p w14:paraId="22CB544E" w14:textId="77777777" w:rsidR="0044075D" w:rsidRPr="00121AF1" w:rsidRDefault="0044075D" w:rsidP="0044075D">
      <w:pPr>
        <w:pStyle w:val="Default"/>
        <w:numPr>
          <w:ilvl w:val="0"/>
          <w:numId w:val="20"/>
        </w:numPr>
        <w:ind w:hanging="720"/>
        <w:jc w:val="both"/>
        <w:rPr>
          <w:rFonts w:cs="Arial"/>
          <w:color w:val="auto"/>
          <w:sz w:val="22"/>
          <w:szCs w:val="22"/>
          <w:lang w:val="es-ES_tradnl"/>
        </w:rPr>
      </w:pPr>
      <w:r w:rsidRPr="00121AF1">
        <w:rPr>
          <w:rFonts w:cs="Arial"/>
          <w:color w:val="auto"/>
          <w:sz w:val="22"/>
          <w:szCs w:val="22"/>
          <w:lang w:val="es-ES_tradnl"/>
        </w:rPr>
        <w:t>Representantes de las Partes de la CMS;</w:t>
      </w:r>
    </w:p>
    <w:p w14:paraId="6D6DE736" w14:textId="77777777" w:rsidR="0044075D" w:rsidRPr="00121AF1" w:rsidRDefault="0044075D" w:rsidP="0044075D">
      <w:pPr>
        <w:pStyle w:val="Default"/>
        <w:jc w:val="both"/>
        <w:rPr>
          <w:rFonts w:cs="Arial"/>
          <w:color w:val="auto"/>
          <w:sz w:val="22"/>
          <w:szCs w:val="22"/>
          <w:highlight w:val="yellow"/>
          <w:lang w:val="es-ES_tradnl"/>
        </w:rPr>
      </w:pPr>
    </w:p>
    <w:p w14:paraId="2C4BE945" w14:textId="77777777" w:rsidR="0044075D" w:rsidRPr="00121AF1" w:rsidRDefault="0044075D" w:rsidP="0044075D">
      <w:pPr>
        <w:pStyle w:val="Default"/>
        <w:numPr>
          <w:ilvl w:val="0"/>
          <w:numId w:val="20"/>
        </w:numPr>
        <w:ind w:hanging="720"/>
        <w:jc w:val="both"/>
        <w:rPr>
          <w:rFonts w:cs="Arial"/>
          <w:color w:val="auto"/>
          <w:sz w:val="22"/>
          <w:szCs w:val="22"/>
          <w:lang w:val="es-ES_tradnl"/>
        </w:rPr>
      </w:pPr>
      <w:r w:rsidRPr="00121AF1">
        <w:rPr>
          <w:rFonts w:cs="Arial"/>
          <w:color w:val="auto"/>
          <w:sz w:val="22"/>
          <w:szCs w:val="22"/>
          <w:lang w:val="es-ES_tradnl"/>
        </w:rPr>
        <w:t>Representantes del Consejo Científico de la CMS, Comité Técnico de AEWA, Grupo Técnico Asesor del MDE sobre rapaces, y Grupo de Expertos en aves del Convenio de Berna;</w:t>
      </w:r>
    </w:p>
    <w:p w14:paraId="7740D035" w14:textId="77777777" w:rsidR="0044075D" w:rsidRPr="00121AF1" w:rsidRDefault="0044075D" w:rsidP="0044075D">
      <w:pPr>
        <w:pStyle w:val="ListParagraph"/>
        <w:ind w:left="0"/>
        <w:rPr>
          <w:rFonts w:cs="Arial"/>
          <w:sz w:val="22"/>
          <w:szCs w:val="22"/>
          <w:highlight w:val="yellow"/>
          <w:lang w:val="es-ES_tradnl"/>
        </w:rPr>
      </w:pPr>
    </w:p>
    <w:p w14:paraId="0C8080C9" w14:textId="77777777" w:rsidR="0044075D" w:rsidRPr="00121AF1" w:rsidRDefault="0044075D" w:rsidP="0044075D">
      <w:pPr>
        <w:pStyle w:val="Default"/>
        <w:numPr>
          <w:ilvl w:val="0"/>
          <w:numId w:val="20"/>
        </w:numPr>
        <w:ind w:hanging="720"/>
        <w:jc w:val="both"/>
        <w:rPr>
          <w:rFonts w:cs="Arial"/>
          <w:color w:val="auto"/>
          <w:sz w:val="22"/>
          <w:szCs w:val="22"/>
          <w:lang w:val="es-ES_tradnl"/>
        </w:rPr>
      </w:pPr>
      <w:r w:rsidRPr="00121AF1">
        <w:rPr>
          <w:rFonts w:cs="Arial"/>
          <w:color w:val="auto"/>
          <w:sz w:val="22"/>
          <w:szCs w:val="22"/>
          <w:lang w:val="es-ES_tradnl"/>
        </w:rPr>
        <w:t>Representantes del Grupo Especial de la CMS sobre captura, matanza y comercio ilegal en el Mediterráneo, Grupo de Trabajo sobre aves terrestres migratorias de África y Eurasia y Grupo de Trabajo sobre corredores aéreos; y</w:t>
      </w:r>
    </w:p>
    <w:p w14:paraId="38D9587E" w14:textId="77777777" w:rsidR="0044075D" w:rsidRPr="00121AF1" w:rsidRDefault="0044075D" w:rsidP="0044075D">
      <w:pPr>
        <w:pStyle w:val="ListParagraph"/>
        <w:ind w:left="0"/>
        <w:rPr>
          <w:rFonts w:cs="Arial"/>
          <w:sz w:val="22"/>
          <w:szCs w:val="22"/>
          <w:highlight w:val="yellow"/>
          <w:lang w:val="es-ES_tradnl"/>
        </w:rPr>
      </w:pPr>
    </w:p>
    <w:p w14:paraId="141F74C2" w14:textId="05249977" w:rsidR="00BA0B42" w:rsidRPr="00121AF1" w:rsidRDefault="0044075D" w:rsidP="0044075D">
      <w:pPr>
        <w:pStyle w:val="Default"/>
        <w:jc w:val="both"/>
        <w:rPr>
          <w:rFonts w:cs="Arial"/>
          <w:color w:val="auto"/>
          <w:sz w:val="22"/>
          <w:szCs w:val="22"/>
          <w:highlight w:val="yellow"/>
          <w:lang w:val="es-ES_tradnl"/>
        </w:rPr>
      </w:pPr>
      <w:r w:rsidRPr="00121AF1">
        <w:rPr>
          <w:rFonts w:cs="Arial"/>
          <w:color w:val="auto"/>
          <w:sz w:val="22"/>
          <w:szCs w:val="22"/>
          <w:lang w:val="es-ES_tradnl"/>
        </w:rPr>
        <w:t>Expertos independientes para casos específicos, según sea necesario y apropiado;</w:t>
      </w:r>
    </w:p>
    <w:p w14:paraId="1FDA7F47" w14:textId="77777777" w:rsidR="0044075D" w:rsidRDefault="0044075D" w:rsidP="00892BE3">
      <w:pPr>
        <w:pStyle w:val="Default"/>
        <w:jc w:val="both"/>
        <w:rPr>
          <w:rFonts w:cs="Arial"/>
          <w:b/>
          <w:bCs/>
          <w:color w:val="auto"/>
          <w:sz w:val="22"/>
          <w:szCs w:val="22"/>
          <w:lang w:val="es-ES_tradnl"/>
        </w:rPr>
      </w:pPr>
    </w:p>
    <w:p w14:paraId="442EFA15" w14:textId="77777777" w:rsidR="0044075D" w:rsidRDefault="0044075D" w:rsidP="00892BE3">
      <w:pPr>
        <w:pStyle w:val="Default"/>
        <w:jc w:val="both"/>
        <w:rPr>
          <w:rFonts w:cs="Arial"/>
          <w:b/>
          <w:bCs/>
          <w:color w:val="auto"/>
          <w:sz w:val="22"/>
          <w:szCs w:val="22"/>
          <w:lang w:val="es-ES_tradnl"/>
        </w:rPr>
      </w:pPr>
    </w:p>
    <w:p w14:paraId="5938C33D" w14:textId="49685FC6" w:rsidR="00CF5D01" w:rsidRPr="00121AF1" w:rsidRDefault="00892BE3" w:rsidP="00892BE3">
      <w:pPr>
        <w:pStyle w:val="Default"/>
        <w:jc w:val="both"/>
        <w:rPr>
          <w:rFonts w:cs="Arial"/>
          <w:b/>
          <w:bCs/>
          <w:color w:val="auto"/>
          <w:sz w:val="22"/>
          <w:szCs w:val="22"/>
          <w:lang w:val="es-ES_tradnl"/>
        </w:rPr>
      </w:pPr>
      <w:r w:rsidRPr="00121AF1">
        <w:rPr>
          <w:rFonts w:cs="Arial"/>
          <w:b/>
          <w:bCs/>
          <w:color w:val="auto"/>
          <w:sz w:val="22"/>
          <w:szCs w:val="22"/>
          <w:lang w:val="es-ES_tradnl"/>
        </w:rPr>
        <w:t xml:space="preserve">5. </w:t>
      </w:r>
      <w:r w:rsidRPr="00121AF1">
        <w:rPr>
          <w:rFonts w:cs="Arial"/>
          <w:b/>
          <w:bCs/>
          <w:color w:val="auto"/>
          <w:sz w:val="22"/>
          <w:szCs w:val="22"/>
          <w:lang w:val="es-ES_tradnl"/>
        </w:rPr>
        <w:tab/>
      </w:r>
      <w:r w:rsidR="00CF5D01" w:rsidRPr="00121AF1">
        <w:rPr>
          <w:rFonts w:cs="Arial"/>
          <w:b/>
          <w:bCs/>
          <w:color w:val="auto"/>
          <w:sz w:val="22"/>
          <w:szCs w:val="22"/>
          <w:lang w:val="es-ES_tradnl"/>
        </w:rPr>
        <w:t>Gobernanza</w:t>
      </w:r>
    </w:p>
    <w:p w14:paraId="4AA56CB9" w14:textId="5C2388F9" w:rsidR="00892BE3" w:rsidRPr="00121AF1" w:rsidRDefault="00CF5D01" w:rsidP="00892BE3">
      <w:pPr>
        <w:pStyle w:val="Default"/>
        <w:jc w:val="both"/>
        <w:rPr>
          <w:rFonts w:cs="Arial"/>
          <w:color w:val="auto"/>
          <w:sz w:val="22"/>
          <w:szCs w:val="22"/>
          <w:lang w:val="es-ES_tradnl"/>
        </w:rPr>
      </w:pPr>
      <w:r w:rsidRPr="00121AF1">
        <w:rPr>
          <w:rFonts w:cs="Arial"/>
          <w:color w:val="auto"/>
          <w:sz w:val="22"/>
          <w:szCs w:val="22"/>
          <w:lang w:val="es-ES_tradnl"/>
        </w:rPr>
        <w:t xml:space="preserve">El </w:t>
      </w:r>
      <w:r w:rsidR="00EA311C">
        <w:rPr>
          <w:rFonts w:cs="Arial"/>
          <w:color w:val="auto"/>
          <w:sz w:val="22"/>
          <w:szCs w:val="22"/>
          <w:lang w:val="es-ES_tradnl"/>
        </w:rPr>
        <w:t>Grupo Operativo</w:t>
      </w:r>
      <w:r w:rsidRPr="00121AF1">
        <w:rPr>
          <w:rFonts w:cs="Arial"/>
          <w:color w:val="auto"/>
          <w:sz w:val="22"/>
          <w:szCs w:val="22"/>
          <w:lang w:val="es-ES_tradnl"/>
        </w:rPr>
        <w:t xml:space="preserve"> elegirá un Presidente y un Vicepresidente de entre sus miembros y funcionará buscando el consenso entre los miembros del Grupo. El </w:t>
      </w:r>
      <w:r w:rsidR="00EA311C">
        <w:rPr>
          <w:rFonts w:cs="Arial"/>
          <w:color w:val="auto"/>
          <w:sz w:val="22"/>
          <w:szCs w:val="22"/>
          <w:lang w:val="es-ES_tradnl"/>
        </w:rPr>
        <w:t>Grupo Operativo</w:t>
      </w:r>
      <w:r w:rsidRPr="00121AF1">
        <w:rPr>
          <w:rFonts w:cs="Arial"/>
          <w:color w:val="auto"/>
          <w:sz w:val="22"/>
          <w:szCs w:val="22"/>
          <w:lang w:val="es-ES_tradnl"/>
        </w:rPr>
        <w:t xml:space="preserve"> presentará un informe al Consejo Científico sobre sus acciones, membresía y otros temas relacionados.</w:t>
      </w:r>
    </w:p>
    <w:p w14:paraId="4748BF29" w14:textId="77777777" w:rsidR="00892BE3" w:rsidRDefault="00892BE3" w:rsidP="00892BE3">
      <w:pPr>
        <w:pStyle w:val="Default"/>
        <w:jc w:val="both"/>
        <w:rPr>
          <w:rFonts w:cs="Arial"/>
          <w:color w:val="auto"/>
          <w:sz w:val="22"/>
          <w:szCs w:val="22"/>
          <w:highlight w:val="yellow"/>
          <w:lang w:val="es-ES_tradnl"/>
        </w:rPr>
      </w:pPr>
    </w:p>
    <w:p w14:paraId="15CEED7A" w14:textId="77777777" w:rsidR="00BA0B42" w:rsidRPr="00121AF1" w:rsidRDefault="00BA0B42" w:rsidP="00892BE3">
      <w:pPr>
        <w:pStyle w:val="Default"/>
        <w:jc w:val="both"/>
        <w:rPr>
          <w:rFonts w:cs="Arial"/>
          <w:color w:val="auto"/>
          <w:sz w:val="22"/>
          <w:szCs w:val="22"/>
          <w:highlight w:val="yellow"/>
          <w:lang w:val="es-ES_tradnl"/>
        </w:rPr>
      </w:pPr>
    </w:p>
    <w:p w14:paraId="6005E538" w14:textId="36D5E007" w:rsidR="00CF5D01" w:rsidRPr="00121AF1" w:rsidRDefault="00892BE3" w:rsidP="00892BE3">
      <w:pPr>
        <w:pStyle w:val="Default"/>
        <w:jc w:val="both"/>
        <w:rPr>
          <w:rFonts w:cs="Arial"/>
          <w:b/>
          <w:bCs/>
          <w:color w:val="auto"/>
          <w:sz w:val="22"/>
          <w:szCs w:val="22"/>
          <w:lang w:val="es-ES_tradnl"/>
        </w:rPr>
      </w:pPr>
      <w:r w:rsidRPr="00121AF1">
        <w:rPr>
          <w:rFonts w:cs="Arial"/>
          <w:b/>
          <w:bCs/>
          <w:color w:val="auto"/>
          <w:sz w:val="22"/>
          <w:szCs w:val="22"/>
          <w:lang w:val="es-ES_tradnl"/>
        </w:rPr>
        <w:t xml:space="preserve">6. </w:t>
      </w:r>
      <w:r w:rsidRPr="00121AF1">
        <w:rPr>
          <w:rFonts w:cs="Arial"/>
          <w:b/>
          <w:bCs/>
          <w:color w:val="auto"/>
          <w:sz w:val="22"/>
          <w:szCs w:val="22"/>
          <w:lang w:val="es-ES_tradnl"/>
        </w:rPr>
        <w:tab/>
      </w:r>
      <w:r w:rsidR="00CF5D01" w:rsidRPr="00121AF1">
        <w:rPr>
          <w:rFonts w:cs="Arial"/>
          <w:b/>
          <w:bCs/>
          <w:color w:val="auto"/>
          <w:sz w:val="22"/>
          <w:szCs w:val="22"/>
          <w:lang w:val="es-ES_tradnl"/>
        </w:rPr>
        <w:t>Funcionamiento</w:t>
      </w:r>
    </w:p>
    <w:p w14:paraId="04075124" w14:textId="77777777" w:rsidR="00F1099A" w:rsidRPr="00121AF1" w:rsidRDefault="00F1099A" w:rsidP="00892BE3">
      <w:pPr>
        <w:pStyle w:val="Default"/>
        <w:jc w:val="both"/>
        <w:rPr>
          <w:rFonts w:cs="Arial"/>
          <w:b/>
          <w:bCs/>
          <w:color w:val="auto"/>
          <w:sz w:val="22"/>
          <w:szCs w:val="22"/>
          <w:lang w:val="es-ES_tradnl"/>
        </w:rPr>
      </w:pPr>
    </w:p>
    <w:p w14:paraId="38055867" w14:textId="4D677053" w:rsidR="003B709B" w:rsidRPr="00121AF1" w:rsidRDefault="003B709B" w:rsidP="00892BE3">
      <w:pPr>
        <w:pStyle w:val="Default"/>
        <w:jc w:val="both"/>
        <w:rPr>
          <w:rFonts w:cs="Arial"/>
          <w:color w:val="auto"/>
          <w:sz w:val="22"/>
          <w:szCs w:val="22"/>
          <w:lang w:val="es-ES_tradnl"/>
        </w:rPr>
      </w:pPr>
      <w:r w:rsidRPr="00121AF1">
        <w:rPr>
          <w:rFonts w:cs="Arial"/>
          <w:color w:val="auto"/>
          <w:sz w:val="22"/>
          <w:szCs w:val="22"/>
          <w:lang w:val="es-ES_tradnl"/>
        </w:rPr>
        <w:t xml:space="preserve">Si </w:t>
      </w:r>
      <w:r w:rsidR="005D105F" w:rsidRPr="00121AF1">
        <w:rPr>
          <w:rFonts w:cs="Arial"/>
          <w:color w:val="auto"/>
          <w:sz w:val="22"/>
          <w:szCs w:val="22"/>
          <w:lang w:val="es-ES_tradnl"/>
        </w:rPr>
        <w:t>los fondos</w:t>
      </w:r>
      <w:r w:rsidRPr="00121AF1">
        <w:rPr>
          <w:rFonts w:cs="Arial"/>
          <w:color w:val="auto"/>
          <w:sz w:val="22"/>
          <w:szCs w:val="22"/>
          <w:lang w:val="es-ES_tradnl"/>
        </w:rPr>
        <w:t xml:space="preserve"> lo permite</w:t>
      </w:r>
      <w:r w:rsidR="005D105F" w:rsidRPr="00121AF1">
        <w:rPr>
          <w:rFonts w:cs="Arial"/>
          <w:color w:val="auto"/>
          <w:sz w:val="22"/>
          <w:szCs w:val="22"/>
          <w:lang w:val="es-ES_tradnl"/>
        </w:rPr>
        <w:t>n</w:t>
      </w:r>
      <w:r w:rsidR="009F2CB4" w:rsidRPr="00121AF1">
        <w:rPr>
          <w:rFonts w:cs="Arial"/>
          <w:color w:val="auto"/>
          <w:sz w:val="22"/>
          <w:szCs w:val="22"/>
          <w:lang w:val="es-ES_tradnl"/>
        </w:rPr>
        <w:t>, se designará un coordinador con las siguientes funciones:</w:t>
      </w:r>
    </w:p>
    <w:p w14:paraId="180C3BDA" w14:textId="77777777" w:rsidR="00892BE3" w:rsidRPr="00121AF1" w:rsidRDefault="00892BE3" w:rsidP="00892BE3">
      <w:pPr>
        <w:pStyle w:val="Default"/>
        <w:jc w:val="both"/>
        <w:rPr>
          <w:rFonts w:cs="Arial"/>
          <w:color w:val="auto"/>
          <w:sz w:val="22"/>
          <w:szCs w:val="22"/>
          <w:highlight w:val="yellow"/>
          <w:lang w:val="es-ES_tradnl"/>
        </w:rPr>
      </w:pPr>
    </w:p>
    <w:p w14:paraId="777A77F2" w14:textId="59E554CC" w:rsidR="009F2CB4" w:rsidRPr="00121AF1" w:rsidRDefault="00892BE3" w:rsidP="00892BE3">
      <w:pPr>
        <w:pStyle w:val="Default"/>
        <w:ind w:left="709" w:hanging="709"/>
        <w:jc w:val="both"/>
        <w:rPr>
          <w:rFonts w:cs="Arial"/>
          <w:color w:val="auto"/>
          <w:sz w:val="22"/>
          <w:szCs w:val="22"/>
          <w:lang w:val="es-ES_tradnl"/>
        </w:rPr>
      </w:pPr>
      <w:r w:rsidRPr="00121AF1">
        <w:rPr>
          <w:rFonts w:cs="Arial"/>
          <w:color w:val="auto"/>
          <w:sz w:val="22"/>
          <w:szCs w:val="22"/>
          <w:lang w:val="es-ES_tradnl"/>
        </w:rPr>
        <w:t xml:space="preserve">- </w:t>
      </w:r>
      <w:r w:rsidRPr="00121AF1">
        <w:rPr>
          <w:rFonts w:cs="Arial"/>
          <w:color w:val="auto"/>
          <w:sz w:val="22"/>
          <w:szCs w:val="22"/>
          <w:lang w:val="es-ES_tradnl"/>
        </w:rPr>
        <w:tab/>
      </w:r>
      <w:r w:rsidR="00B87537" w:rsidRPr="00121AF1">
        <w:rPr>
          <w:rFonts w:cs="Arial"/>
          <w:color w:val="auto"/>
          <w:sz w:val="22"/>
          <w:szCs w:val="22"/>
          <w:lang w:val="es-ES_tradnl"/>
        </w:rPr>
        <w:t>O</w:t>
      </w:r>
      <w:r w:rsidR="009F2CB4" w:rsidRPr="00121AF1">
        <w:rPr>
          <w:rFonts w:cs="Arial"/>
          <w:color w:val="auto"/>
          <w:sz w:val="22"/>
          <w:szCs w:val="22"/>
          <w:lang w:val="es-ES_tradnl"/>
        </w:rPr>
        <w:t xml:space="preserve">rganizar las reuniones del </w:t>
      </w:r>
      <w:r w:rsidR="00EA311C">
        <w:rPr>
          <w:rFonts w:cs="Arial"/>
          <w:color w:val="auto"/>
          <w:sz w:val="22"/>
          <w:szCs w:val="22"/>
          <w:lang w:val="es-ES_tradnl"/>
        </w:rPr>
        <w:t>Grupo Operativo</w:t>
      </w:r>
      <w:r w:rsidR="005D105F" w:rsidRPr="00121AF1">
        <w:rPr>
          <w:rFonts w:cs="Arial"/>
          <w:color w:val="auto"/>
          <w:sz w:val="22"/>
          <w:szCs w:val="22"/>
          <w:lang w:val="es-ES_tradnl"/>
        </w:rPr>
        <w:t xml:space="preserve"> y preparar documentos de referencia</w:t>
      </w:r>
      <w:r w:rsidR="009F2CB4" w:rsidRPr="00121AF1">
        <w:rPr>
          <w:rFonts w:cs="Arial"/>
          <w:color w:val="auto"/>
          <w:sz w:val="22"/>
          <w:szCs w:val="22"/>
          <w:lang w:val="es-ES_tradnl"/>
        </w:rPr>
        <w:t>;</w:t>
      </w:r>
    </w:p>
    <w:p w14:paraId="25490AF3" w14:textId="77777777" w:rsidR="00892BE3" w:rsidRPr="00121AF1" w:rsidRDefault="00892BE3" w:rsidP="00892BE3">
      <w:pPr>
        <w:pStyle w:val="Default"/>
        <w:ind w:left="709" w:hanging="709"/>
        <w:jc w:val="both"/>
        <w:rPr>
          <w:rFonts w:cs="Arial"/>
          <w:color w:val="auto"/>
          <w:sz w:val="22"/>
          <w:szCs w:val="22"/>
          <w:highlight w:val="yellow"/>
          <w:lang w:val="es-ES_tradnl"/>
        </w:rPr>
      </w:pPr>
    </w:p>
    <w:p w14:paraId="1EE44EF3" w14:textId="7FE02257" w:rsidR="009F2CB4" w:rsidRPr="00121AF1" w:rsidRDefault="00892BE3" w:rsidP="00892BE3">
      <w:pPr>
        <w:pStyle w:val="Default"/>
        <w:ind w:left="709" w:hanging="709"/>
        <w:jc w:val="both"/>
        <w:rPr>
          <w:rFonts w:cs="Arial"/>
          <w:color w:val="auto"/>
          <w:spacing w:val="-4"/>
          <w:sz w:val="22"/>
          <w:szCs w:val="22"/>
          <w:lang w:val="es-ES_tradnl"/>
        </w:rPr>
      </w:pPr>
      <w:r w:rsidRPr="00121AF1">
        <w:rPr>
          <w:rFonts w:cs="Arial"/>
          <w:color w:val="auto"/>
          <w:spacing w:val="-4"/>
          <w:sz w:val="22"/>
          <w:szCs w:val="22"/>
          <w:lang w:val="es-ES_tradnl"/>
        </w:rPr>
        <w:t xml:space="preserve">- </w:t>
      </w:r>
      <w:r w:rsidRPr="00121AF1">
        <w:rPr>
          <w:rFonts w:cs="Arial"/>
          <w:color w:val="auto"/>
          <w:spacing w:val="-4"/>
          <w:sz w:val="22"/>
          <w:szCs w:val="22"/>
          <w:lang w:val="es-ES_tradnl"/>
        </w:rPr>
        <w:tab/>
      </w:r>
      <w:r w:rsidR="00B87537" w:rsidRPr="00121AF1">
        <w:rPr>
          <w:rFonts w:cs="Arial"/>
          <w:color w:val="auto"/>
          <w:spacing w:val="-4"/>
          <w:sz w:val="22"/>
          <w:szCs w:val="22"/>
          <w:lang w:val="es-ES_tradnl"/>
        </w:rPr>
        <w:t>M</w:t>
      </w:r>
      <w:r w:rsidR="009F2CB4" w:rsidRPr="00121AF1">
        <w:rPr>
          <w:rFonts w:cs="Arial"/>
          <w:color w:val="auto"/>
          <w:spacing w:val="-4"/>
          <w:sz w:val="22"/>
          <w:szCs w:val="22"/>
          <w:lang w:val="es-ES_tradnl"/>
        </w:rPr>
        <w:t>antener y moderar l</w:t>
      </w:r>
      <w:r w:rsidR="005D105F" w:rsidRPr="00121AF1">
        <w:rPr>
          <w:rFonts w:cs="Arial"/>
          <w:color w:val="auto"/>
          <w:spacing w:val="-4"/>
          <w:sz w:val="22"/>
          <w:szCs w:val="22"/>
          <w:lang w:val="es-ES_tradnl"/>
        </w:rPr>
        <w:t>a comunicación</w:t>
      </w:r>
      <w:r w:rsidR="009F2CB4" w:rsidRPr="00121AF1">
        <w:rPr>
          <w:rFonts w:cs="Arial"/>
          <w:color w:val="auto"/>
          <w:spacing w:val="-4"/>
          <w:sz w:val="22"/>
          <w:szCs w:val="22"/>
          <w:lang w:val="es-ES_tradnl"/>
        </w:rPr>
        <w:t xml:space="preserve"> del </w:t>
      </w:r>
      <w:r w:rsidR="00EA311C">
        <w:rPr>
          <w:rFonts w:cs="Arial"/>
          <w:color w:val="auto"/>
          <w:spacing w:val="-4"/>
          <w:sz w:val="22"/>
          <w:szCs w:val="22"/>
          <w:lang w:val="es-ES_tradnl"/>
        </w:rPr>
        <w:t>Grupo Operativo</w:t>
      </w:r>
      <w:r w:rsidR="005D105F" w:rsidRPr="00121AF1">
        <w:rPr>
          <w:rFonts w:cs="Arial"/>
          <w:color w:val="auto"/>
          <w:spacing w:val="-4"/>
          <w:sz w:val="22"/>
          <w:szCs w:val="22"/>
          <w:lang w:val="es-ES_tradnl"/>
        </w:rPr>
        <w:t>;</w:t>
      </w:r>
    </w:p>
    <w:p w14:paraId="73D2A9B1" w14:textId="77777777" w:rsidR="00892BE3" w:rsidRPr="00121AF1" w:rsidRDefault="00892BE3" w:rsidP="00892BE3">
      <w:pPr>
        <w:pStyle w:val="Default"/>
        <w:ind w:left="709" w:hanging="709"/>
        <w:jc w:val="both"/>
        <w:rPr>
          <w:rFonts w:cs="Arial"/>
          <w:color w:val="auto"/>
          <w:spacing w:val="-4"/>
          <w:sz w:val="22"/>
          <w:szCs w:val="22"/>
          <w:highlight w:val="yellow"/>
          <w:lang w:val="es-ES_tradnl"/>
        </w:rPr>
      </w:pPr>
    </w:p>
    <w:p w14:paraId="42D5263C" w14:textId="168EF819" w:rsidR="009F2CB4" w:rsidRPr="00121AF1" w:rsidRDefault="00892BE3" w:rsidP="00892BE3">
      <w:pPr>
        <w:pStyle w:val="Default"/>
        <w:ind w:left="709" w:hanging="709"/>
        <w:jc w:val="both"/>
        <w:rPr>
          <w:rFonts w:cs="Arial"/>
          <w:color w:val="auto"/>
          <w:sz w:val="22"/>
          <w:szCs w:val="22"/>
          <w:lang w:val="es-ES_tradnl"/>
        </w:rPr>
      </w:pPr>
      <w:r w:rsidRPr="00121AF1">
        <w:rPr>
          <w:rFonts w:cs="Arial"/>
          <w:color w:val="auto"/>
          <w:sz w:val="22"/>
          <w:szCs w:val="22"/>
          <w:lang w:val="es-ES_tradnl"/>
        </w:rPr>
        <w:t xml:space="preserve">- </w:t>
      </w:r>
      <w:r w:rsidRPr="00121AF1">
        <w:rPr>
          <w:rFonts w:cs="Arial"/>
          <w:color w:val="auto"/>
          <w:sz w:val="22"/>
          <w:szCs w:val="22"/>
          <w:lang w:val="es-ES_tradnl"/>
        </w:rPr>
        <w:tab/>
      </w:r>
      <w:r w:rsidR="00B87537" w:rsidRPr="00121AF1">
        <w:rPr>
          <w:rFonts w:cs="Arial"/>
          <w:color w:val="auto"/>
          <w:sz w:val="22"/>
          <w:szCs w:val="22"/>
          <w:lang w:val="es-ES_tradnl"/>
        </w:rPr>
        <w:t>F</w:t>
      </w:r>
      <w:r w:rsidR="009F2CB4" w:rsidRPr="00121AF1">
        <w:rPr>
          <w:rFonts w:cs="Arial"/>
          <w:color w:val="auto"/>
          <w:sz w:val="22"/>
          <w:szCs w:val="22"/>
          <w:lang w:val="es-ES_tradnl"/>
        </w:rPr>
        <w:t>acilitar la recaudación de fondos y movilización de recursos; y</w:t>
      </w:r>
    </w:p>
    <w:p w14:paraId="601938D2" w14:textId="77777777" w:rsidR="00892BE3" w:rsidRPr="00121AF1" w:rsidRDefault="00892BE3" w:rsidP="00892BE3">
      <w:pPr>
        <w:pStyle w:val="Default"/>
        <w:ind w:left="709" w:hanging="709"/>
        <w:jc w:val="both"/>
        <w:rPr>
          <w:rFonts w:cs="Arial"/>
          <w:color w:val="auto"/>
          <w:sz w:val="22"/>
          <w:szCs w:val="22"/>
          <w:highlight w:val="yellow"/>
          <w:lang w:val="es-ES_tradnl"/>
        </w:rPr>
      </w:pPr>
    </w:p>
    <w:p w14:paraId="0D9EC2D3" w14:textId="7338EED0" w:rsidR="009F2CB4" w:rsidRPr="00121AF1" w:rsidRDefault="00892BE3" w:rsidP="00892BE3">
      <w:pPr>
        <w:pStyle w:val="Default"/>
        <w:ind w:left="709" w:hanging="709"/>
        <w:jc w:val="both"/>
        <w:rPr>
          <w:rFonts w:cs="Arial"/>
          <w:color w:val="auto"/>
          <w:sz w:val="22"/>
          <w:szCs w:val="22"/>
          <w:lang w:val="es-ES_tradnl"/>
        </w:rPr>
      </w:pPr>
      <w:r w:rsidRPr="00121AF1">
        <w:rPr>
          <w:rFonts w:cs="Arial"/>
          <w:color w:val="auto"/>
          <w:sz w:val="22"/>
          <w:szCs w:val="22"/>
          <w:lang w:val="es-ES_tradnl"/>
        </w:rPr>
        <w:t xml:space="preserve">- </w:t>
      </w:r>
      <w:r w:rsidRPr="00121AF1">
        <w:rPr>
          <w:rFonts w:cs="Arial"/>
          <w:color w:val="auto"/>
          <w:sz w:val="22"/>
          <w:szCs w:val="22"/>
          <w:lang w:val="es-ES_tradnl"/>
        </w:rPr>
        <w:tab/>
      </w:r>
      <w:r w:rsidR="00B87537" w:rsidRPr="00121AF1">
        <w:rPr>
          <w:rFonts w:cs="Arial"/>
          <w:color w:val="auto"/>
          <w:sz w:val="22"/>
          <w:szCs w:val="22"/>
          <w:lang w:val="es-ES_tradnl"/>
        </w:rPr>
        <w:t>F</w:t>
      </w:r>
      <w:r w:rsidR="009F2CB4" w:rsidRPr="00121AF1">
        <w:rPr>
          <w:rFonts w:cs="Arial"/>
          <w:color w:val="auto"/>
          <w:sz w:val="22"/>
          <w:szCs w:val="22"/>
          <w:lang w:val="es-ES_tradnl"/>
        </w:rPr>
        <w:t xml:space="preserve">acilitar el compromiso con las partes interesadas dentro y fuera del </w:t>
      </w:r>
      <w:r w:rsidR="00EA311C">
        <w:rPr>
          <w:rFonts w:cs="Arial"/>
          <w:color w:val="auto"/>
          <w:sz w:val="22"/>
          <w:szCs w:val="22"/>
          <w:lang w:val="es-ES_tradnl"/>
        </w:rPr>
        <w:t>Grupo Operativo</w:t>
      </w:r>
    </w:p>
    <w:p w14:paraId="6C92D695" w14:textId="77777777" w:rsidR="00892BE3" w:rsidRPr="00121AF1" w:rsidRDefault="00892BE3" w:rsidP="00892BE3">
      <w:pPr>
        <w:pStyle w:val="Default"/>
        <w:jc w:val="both"/>
        <w:rPr>
          <w:rFonts w:cs="Arial"/>
          <w:color w:val="auto"/>
          <w:sz w:val="22"/>
          <w:szCs w:val="22"/>
          <w:highlight w:val="yellow"/>
          <w:lang w:val="es-ES_tradnl"/>
        </w:rPr>
      </w:pPr>
    </w:p>
    <w:p w14:paraId="20CEA9D4" w14:textId="3B6CE773" w:rsidR="009F2CB4" w:rsidRPr="00121AF1" w:rsidRDefault="009F2CB4" w:rsidP="009F2CB4">
      <w:pPr>
        <w:pStyle w:val="Default"/>
        <w:jc w:val="both"/>
        <w:rPr>
          <w:rFonts w:cs="Arial"/>
          <w:color w:val="auto"/>
          <w:sz w:val="22"/>
          <w:szCs w:val="22"/>
          <w:lang w:val="es-ES_tradnl"/>
        </w:rPr>
      </w:pPr>
      <w:r w:rsidRPr="00121AF1">
        <w:rPr>
          <w:rFonts w:cs="Arial"/>
          <w:color w:val="auto"/>
          <w:sz w:val="22"/>
          <w:szCs w:val="22"/>
          <w:lang w:val="es-ES_tradnl"/>
        </w:rPr>
        <w:t xml:space="preserve">Las reuniones del </w:t>
      </w:r>
      <w:r w:rsidR="00EA311C">
        <w:rPr>
          <w:rFonts w:cs="Arial"/>
          <w:color w:val="auto"/>
          <w:sz w:val="22"/>
          <w:szCs w:val="22"/>
          <w:lang w:val="es-ES_tradnl"/>
        </w:rPr>
        <w:t>Grupo Operativo</w:t>
      </w:r>
      <w:r w:rsidRPr="00121AF1">
        <w:rPr>
          <w:rFonts w:cs="Arial"/>
          <w:color w:val="auto"/>
          <w:sz w:val="22"/>
          <w:szCs w:val="22"/>
          <w:lang w:val="es-ES_tradnl"/>
        </w:rPr>
        <w:t xml:space="preserve"> serán convocadas a intervalos apropiados, según se considere necesario y si la financiación lo permite. Durante los periodos entre las reuniones </w:t>
      </w:r>
      <w:r w:rsidR="00AA2216" w:rsidRPr="00121AF1">
        <w:rPr>
          <w:rFonts w:cs="Arial"/>
          <w:color w:val="auto"/>
          <w:sz w:val="22"/>
          <w:szCs w:val="22"/>
          <w:lang w:val="es-ES_tradnl"/>
        </w:rPr>
        <w:t>el trabajo se llevará a cabo</w:t>
      </w:r>
      <w:r w:rsidRPr="00121AF1">
        <w:rPr>
          <w:rFonts w:cs="Arial"/>
          <w:color w:val="auto"/>
          <w:sz w:val="22"/>
          <w:szCs w:val="22"/>
          <w:lang w:val="es-ES_tradnl"/>
        </w:rPr>
        <w:t xml:space="preserve"> por vía electrónica como principal modo de comunicación.  </w:t>
      </w:r>
    </w:p>
    <w:p w14:paraId="06086021" w14:textId="77777777" w:rsidR="00892BE3" w:rsidRPr="00121AF1" w:rsidRDefault="00892BE3" w:rsidP="009F2CB4">
      <w:pPr>
        <w:jc w:val="both"/>
        <w:rPr>
          <w:rFonts w:cs="Arial"/>
          <w:sz w:val="22"/>
          <w:szCs w:val="22"/>
          <w:lang w:val="es-ES_tradnl"/>
        </w:rPr>
      </w:pPr>
    </w:p>
    <w:p w14:paraId="4C0BD026" w14:textId="41ECD496" w:rsidR="009F2CB4" w:rsidRPr="00121AF1" w:rsidRDefault="009F2CB4" w:rsidP="009F2CB4">
      <w:pPr>
        <w:jc w:val="both"/>
        <w:rPr>
          <w:rFonts w:cs="Arial"/>
          <w:sz w:val="22"/>
          <w:szCs w:val="22"/>
          <w:lang w:val="es-ES_tradnl"/>
        </w:rPr>
      </w:pPr>
      <w:r w:rsidRPr="00121AF1">
        <w:rPr>
          <w:rFonts w:cs="Arial"/>
          <w:sz w:val="22"/>
          <w:szCs w:val="22"/>
          <w:lang w:val="es-ES_tradnl"/>
        </w:rPr>
        <w:t xml:space="preserve">El </w:t>
      </w:r>
      <w:r w:rsidR="00EA311C">
        <w:rPr>
          <w:rFonts w:cs="Arial"/>
          <w:sz w:val="22"/>
          <w:szCs w:val="22"/>
          <w:lang w:val="es-ES_tradnl"/>
        </w:rPr>
        <w:t>Grupo Operativo</w:t>
      </w:r>
      <w:r w:rsidRPr="00121AF1">
        <w:rPr>
          <w:rFonts w:cs="Arial"/>
          <w:sz w:val="22"/>
          <w:szCs w:val="22"/>
          <w:lang w:val="es-ES_tradnl"/>
        </w:rPr>
        <w:t xml:space="preserve">, en colaboración con las Partes y las organizaciones internacionales pertinentes, </w:t>
      </w:r>
      <w:r w:rsidR="000021BE" w:rsidRPr="00121AF1">
        <w:rPr>
          <w:rFonts w:cs="Arial"/>
          <w:sz w:val="22"/>
          <w:szCs w:val="22"/>
          <w:lang w:val="es-ES_tradnl"/>
        </w:rPr>
        <w:t>sujeto a la</w:t>
      </w:r>
      <w:r w:rsidRPr="00121AF1">
        <w:rPr>
          <w:rFonts w:cs="Arial"/>
          <w:sz w:val="22"/>
          <w:szCs w:val="22"/>
          <w:lang w:val="es-ES_tradnl"/>
        </w:rPr>
        <w:t xml:space="preserve"> disponibilidad de fondos, organizará talleres regionales en áreas </w:t>
      </w:r>
      <w:r w:rsidR="000021BE" w:rsidRPr="00121AF1">
        <w:rPr>
          <w:rFonts w:cs="Arial"/>
          <w:sz w:val="22"/>
          <w:szCs w:val="22"/>
          <w:lang w:val="es-ES_tradnl"/>
        </w:rPr>
        <w:t>problemáticas</w:t>
      </w:r>
      <w:r w:rsidRPr="00121AF1">
        <w:rPr>
          <w:rFonts w:cs="Arial"/>
          <w:sz w:val="22"/>
          <w:szCs w:val="22"/>
          <w:lang w:val="es-ES_tradnl"/>
        </w:rPr>
        <w:t xml:space="preserve"> para ayudar </w:t>
      </w:r>
      <w:r w:rsidR="000021BE" w:rsidRPr="00121AF1">
        <w:rPr>
          <w:rFonts w:cs="Arial"/>
          <w:sz w:val="22"/>
          <w:szCs w:val="22"/>
          <w:lang w:val="es-ES_tradnl"/>
        </w:rPr>
        <w:t>al</w:t>
      </w:r>
      <w:r w:rsidRPr="00121AF1">
        <w:rPr>
          <w:rFonts w:cs="Arial"/>
          <w:sz w:val="22"/>
          <w:szCs w:val="22"/>
          <w:lang w:val="es-ES_tradnl"/>
        </w:rPr>
        <w:t xml:space="preserve"> desarrollo de soluciones locales o regionales apropiadas para prevenir el envenenamiento de aves migratorias</w:t>
      </w:r>
      <w:r w:rsidR="009314B3" w:rsidRPr="00121AF1">
        <w:rPr>
          <w:rFonts w:cs="Arial"/>
          <w:sz w:val="22"/>
          <w:szCs w:val="22"/>
          <w:lang w:val="es-ES_tradnl"/>
        </w:rPr>
        <w:t>.</w:t>
      </w:r>
      <w:r w:rsidRPr="00121AF1">
        <w:rPr>
          <w:rFonts w:cs="Arial"/>
          <w:sz w:val="22"/>
          <w:szCs w:val="22"/>
          <w:lang w:val="es-ES_tradnl"/>
        </w:rPr>
        <w:t xml:space="preserve">  </w:t>
      </w:r>
    </w:p>
    <w:p w14:paraId="7CAEEA7E" w14:textId="77777777" w:rsidR="009F2CB4" w:rsidRPr="00121AF1" w:rsidRDefault="009F2CB4" w:rsidP="00892BE3">
      <w:pPr>
        <w:jc w:val="both"/>
        <w:rPr>
          <w:rFonts w:cs="Arial"/>
          <w:sz w:val="22"/>
          <w:szCs w:val="22"/>
          <w:lang w:val="es-ES_tradnl"/>
        </w:rPr>
      </w:pPr>
    </w:p>
    <w:p w14:paraId="552339FE" w14:textId="77777777" w:rsidR="00BD0117" w:rsidRDefault="00BD0117" w:rsidP="007910DD">
      <w:pPr>
        <w:widowControl/>
        <w:autoSpaceDE/>
        <w:adjustRightInd/>
        <w:jc w:val="right"/>
        <w:rPr>
          <w:rFonts w:cs="Arial"/>
          <w:sz w:val="22"/>
          <w:szCs w:val="22"/>
          <w:lang w:val="es-ES_tradnl"/>
        </w:rPr>
        <w:sectPr w:rsidR="00BD0117" w:rsidSect="0046546D">
          <w:headerReference w:type="default" r:id="rId25"/>
          <w:headerReference w:type="first" r:id="rId26"/>
          <w:pgSz w:w="11907" w:h="16840" w:code="9"/>
          <w:pgMar w:top="1135" w:right="1412" w:bottom="1151" w:left="1412" w:header="720" w:footer="720" w:gutter="0"/>
          <w:cols w:space="720"/>
          <w:titlePg/>
          <w:docGrid w:linePitch="360"/>
        </w:sectPr>
      </w:pPr>
    </w:p>
    <w:p w14:paraId="5FB03979" w14:textId="4D872856" w:rsidR="009314B3" w:rsidRPr="00121AF1" w:rsidRDefault="009314B3" w:rsidP="007910DD">
      <w:pPr>
        <w:widowControl/>
        <w:autoSpaceDE/>
        <w:adjustRightInd/>
        <w:jc w:val="right"/>
        <w:rPr>
          <w:rFonts w:cs="Arial"/>
          <w:sz w:val="22"/>
          <w:szCs w:val="22"/>
          <w:lang w:val="es-ES_tradnl"/>
        </w:rPr>
      </w:pPr>
    </w:p>
    <w:p w14:paraId="63F07B4B" w14:textId="5AA5979C" w:rsidR="007910DD" w:rsidRPr="00121AF1" w:rsidRDefault="00CA7890" w:rsidP="007910DD">
      <w:pPr>
        <w:widowControl/>
        <w:autoSpaceDE/>
        <w:adjustRightInd/>
        <w:jc w:val="right"/>
        <w:rPr>
          <w:rFonts w:cs="Arial"/>
          <w:b/>
          <w:bCs/>
          <w:caps/>
          <w:sz w:val="22"/>
          <w:szCs w:val="22"/>
          <w:lang w:val="es-ES_tradnl"/>
        </w:rPr>
      </w:pPr>
      <w:r w:rsidRPr="00121AF1">
        <w:rPr>
          <w:rFonts w:cs="Arial"/>
          <w:b/>
          <w:caps/>
          <w:sz w:val="22"/>
          <w:szCs w:val="22"/>
          <w:lang w:val="es-ES_tradnl"/>
        </w:rPr>
        <w:t>An</w:t>
      </w:r>
      <w:r w:rsidR="00F803B0" w:rsidRPr="00121AF1">
        <w:rPr>
          <w:rFonts w:cs="Arial"/>
          <w:b/>
          <w:caps/>
          <w:sz w:val="22"/>
          <w:szCs w:val="22"/>
          <w:lang w:val="es-ES_tradnl"/>
        </w:rPr>
        <w:t>ex</w:t>
      </w:r>
      <w:r w:rsidRPr="00121AF1">
        <w:rPr>
          <w:rFonts w:cs="Arial"/>
          <w:b/>
          <w:caps/>
          <w:sz w:val="22"/>
          <w:szCs w:val="22"/>
          <w:lang w:val="es-ES_tradnl"/>
        </w:rPr>
        <w:t>O</w:t>
      </w:r>
      <w:r w:rsidR="00F803B0" w:rsidRPr="00121AF1">
        <w:rPr>
          <w:rFonts w:cs="Arial"/>
          <w:b/>
          <w:caps/>
          <w:sz w:val="22"/>
          <w:szCs w:val="22"/>
          <w:lang w:val="es-ES_tradnl"/>
        </w:rPr>
        <w:t xml:space="preserve"> 2</w:t>
      </w:r>
    </w:p>
    <w:p w14:paraId="1BB6C616" w14:textId="77777777" w:rsidR="007910DD" w:rsidRPr="00121AF1" w:rsidRDefault="007910DD" w:rsidP="007910DD">
      <w:pPr>
        <w:rPr>
          <w:rFonts w:cs="Arial"/>
          <w:sz w:val="22"/>
          <w:szCs w:val="22"/>
          <w:lang w:val="es-ES_tradnl"/>
        </w:rPr>
      </w:pPr>
    </w:p>
    <w:p w14:paraId="0E8AB538" w14:textId="3AFD7B66" w:rsidR="002C7FA4" w:rsidRPr="00121AF1" w:rsidRDefault="002C7FA4" w:rsidP="007910DD">
      <w:pPr>
        <w:jc w:val="center"/>
        <w:rPr>
          <w:rFonts w:cs="Arial"/>
          <w:sz w:val="22"/>
          <w:szCs w:val="22"/>
          <w:lang w:val="es-ES_tradnl"/>
        </w:rPr>
      </w:pPr>
      <w:r w:rsidRPr="00121AF1">
        <w:rPr>
          <w:rFonts w:cs="Arial"/>
          <w:sz w:val="22"/>
          <w:szCs w:val="22"/>
          <w:lang w:val="es-ES_tradnl"/>
        </w:rPr>
        <w:t>PR</w:t>
      </w:r>
      <w:r w:rsidR="00CA7890" w:rsidRPr="00121AF1">
        <w:rPr>
          <w:rFonts w:cs="Arial"/>
          <w:sz w:val="22"/>
          <w:szCs w:val="22"/>
          <w:lang w:val="es-ES_tradnl"/>
        </w:rPr>
        <w:t>O</w:t>
      </w:r>
      <w:r w:rsidRPr="00121AF1">
        <w:rPr>
          <w:rFonts w:cs="Arial"/>
          <w:sz w:val="22"/>
          <w:szCs w:val="22"/>
          <w:lang w:val="es-ES_tradnl"/>
        </w:rPr>
        <w:t>PUESTAS DE</w:t>
      </w:r>
      <w:r w:rsidR="00CA7890" w:rsidRPr="00121AF1">
        <w:rPr>
          <w:rFonts w:cs="Arial"/>
          <w:sz w:val="22"/>
          <w:szCs w:val="22"/>
          <w:lang w:val="es-ES_tradnl"/>
        </w:rPr>
        <w:t xml:space="preserve"> DECISIONES</w:t>
      </w:r>
    </w:p>
    <w:p w14:paraId="40FE5226" w14:textId="77777777" w:rsidR="007910DD" w:rsidRPr="00121AF1" w:rsidRDefault="007910DD" w:rsidP="007910DD">
      <w:pPr>
        <w:jc w:val="center"/>
        <w:rPr>
          <w:rFonts w:cs="Arial"/>
          <w:sz w:val="22"/>
          <w:szCs w:val="22"/>
          <w:highlight w:val="yellow"/>
          <w:lang w:val="es-ES_tradnl"/>
        </w:rPr>
      </w:pPr>
    </w:p>
    <w:p w14:paraId="2973D1E5" w14:textId="48FF4ABB" w:rsidR="00CA7890" w:rsidRPr="00121AF1" w:rsidRDefault="00CA7890"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s-ES_tradnl"/>
        </w:rPr>
      </w:pPr>
      <w:r w:rsidRPr="00121AF1">
        <w:rPr>
          <w:rFonts w:cs="Arial"/>
          <w:b/>
          <w:caps/>
          <w:sz w:val="22"/>
          <w:szCs w:val="22"/>
          <w:lang w:val="es-ES_tradnl"/>
        </w:rPr>
        <w:t>PREVENCIÓN DEL ENVENENAMIENTO DE AVES MIGRATORIAS</w:t>
      </w:r>
    </w:p>
    <w:p w14:paraId="6953F1F5" w14:textId="77777777" w:rsidR="007910DD" w:rsidRPr="00121AF1" w:rsidRDefault="007910DD" w:rsidP="007910DD">
      <w:pPr>
        <w:jc w:val="both"/>
        <w:rPr>
          <w:rFonts w:cs="Arial"/>
          <w:sz w:val="22"/>
          <w:szCs w:val="22"/>
          <w:highlight w:val="yellow"/>
          <w:lang w:val="es-ES_tradnl"/>
        </w:rPr>
      </w:pPr>
    </w:p>
    <w:p w14:paraId="72B06ABC" w14:textId="451F3378" w:rsidR="00470AE4" w:rsidRPr="00121AF1" w:rsidRDefault="00470AE4" w:rsidP="007910DD">
      <w:pPr>
        <w:jc w:val="both"/>
        <w:rPr>
          <w:rFonts w:cs="Arial"/>
          <w:b/>
          <w:i/>
          <w:sz w:val="22"/>
          <w:szCs w:val="22"/>
          <w:lang w:val="es-ES_tradnl"/>
        </w:rPr>
      </w:pPr>
      <w:r w:rsidRPr="00121AF1">
        <w:rPr>
          <w:rFonts w:cs="Arial"/>
          <w:b/>
          <w:i/>
          <w:sz w:val="22"/>
          <w:szCs w:val="22"/>
          <w:lang w:val="es-ES_tradnl"/>
        </w:rPr>
        <w:t>Dirigidas a las Partes, organizaciones interguber</w:t>
      </w:r>
      <w:r w:rsidR="00CC3DAF" w:rsidRPr="00121AF1">
        <w:rPr>
          <w:rFonts w:cs="Arial"/>
          <w:b/>
          <w:i/>
          <w:sz w:val="22"/>
          <w:szCs w:val="22"/>
          <w:lang w:val="es-ES_tradnl"/>
        </w:rPr>
        <w:t>namentales y no gubernamentales</w:t>
      </w:r>
      <w:r w:rsidRPr="00121AF1">
        <w:rPr>
          <w:rFonts w:cs="Arial"/>
          <w:b/>
          <w:i/>
          <w:sz w:val="22"/>
          <w:szCs w:val="22"/>
          <w:lang w:val="es-ES_tradnl"/>
        </w:rPr>
        <w:t xml:space="preserve"> y donantes</w:t>
      </w:r>
    </w:p>
    <w:p w14:paraId="52E23373" w14:textId="77777777" w:rsidR="007910DD" w:rsidRPr="00121AF1" w:rsidRDefault="007910DD" w:rsidP="007910DD">
      <w:pPr>
        <w:jc w:val="both"/>
        <w:rPr>
          <w:rFonts w:cs="Arial"/>
          <w:sz w:val="22"/>
          <w:szCs w:val="22"/>
          <w:highlight w:val="yellow"/>
          <w:lang w:val="es-ES_tradnl"/>
        </w:rPr>
      </w:pPr>
    </w:p>
    <w:p w14:paraId="34E53F2A" w14:textId="59065E61" w:rsidR="00980F14" w:rsidRPr="00121AF1" w:rsidRDefault="00C82347" w:rsidP="00100410">
      <w:pPr>
        <w:jc w:val="both"/>
        <w:rPr>
          <w:rFonts w:cs="Arial"/>
          <w:sz w:val="22"/>
          <w:szCs w:val="22"/>
          <w:lang w:val="es-ES_tradnl"/>
        </w:rPr>
      </w:pPr>
      <w:r w:rsidRPr="00121AF1">
        <w:rPr>
          <w:rFonts w:cs="Arial"/>
          <w:sz w:val="22"/>
          <w:szCs w:val="22"/>
          <w:lang w:val="es-ES_tradnl"/>
        </w:rPr>
        <w:t>1</w:t>
      </w:r>
      <w:r w:rsidR="00100410" w:rsidRPr="00121AF1">
        <w:rPr>
          <w:rFonts w:cs="Arial"/>
          <w:sz w:val="22"/>
          <w:szCs w:val="22"/>
          <w:lang w:val="es-ES_tradnl"/>
        </w:rPr>
        <w:t>2</w:t>
      </w:r>
      <w:r w:rsidR="002B2835" w:rsidRPr="00121AF1">
        <w:rPr>
          <w:rFonts w:cs="Arial"/>
          <w:sz w:val="22"/>
          <w:szCs w:val="22"/>
          <w:lang w:val="es-ES_tradnl"/>
        </w:rPr>
        <w:t>.AA</w:t>
      </w:r>
      <w:r w:rsidR="007910DD" w:rsidRPr="00121AF1">
        <w:rPr>
          <w:rFonts w:cs="Arial"/>
          <w:sz w:val="22"/>
          <w:szCs w:val="22"/>
          <w:lang w:val="es-ES_tradnl"/>
        </w:rPr>
        <w:tab/>
      </w:r>
      <w:r w:rsidR="00980F14" w:rsidRPr="00121AF1">
        <w:rPr>
          <w:rFonts w:cs="Arial"/>
          <w:sz w:val="22"/>
          <w:szCs w:val="22"/>
          <w:lang w:val="es-ES_tradnl"/>
        </w:rPr>
        <w:t>Se insta a las Partes, organizaciones intergubernamentales y no gubernamentales y a los donantes a:</w:t>
      </w:r>
    </w:p>
    <w:p w14:paraId="0DF259BE" w14:textId="77777777" w:rsidR="007910DD" w:rsidRPr="00121AF1" w:rsidRDefault="007910DD" w:rsidP="007910DD">
      <w:pPr>
        <w:jc w:val="both"/>
        <w:rPr>
          <w:rFonts w:cs="Arial"/>
          <w:sz w:val="22"/>
          <w:szCs w:val="22"/>
          <w:highlight w:val="yellow"/>
          <w:lang w:val="es-ES_tradnl"/>
        </w:rPr>
      </w:pPr>
    </w:p>
    <w:p w14:paraId="2F788940" w14:textId="07422ECA" w:rsidR="00980F14" w:rsidRPr="00121AF1" w:rsidRDefault="00980F14" w:rsidP="00200759">
      <w:pPr>
        <w:numPr>
          <w:ilvl w:val="0"/>
          <w:numId w:val="6"/>
        </w:numPr>
        <w:jc w:val="both"/>
        <w:rPr>
          <w:rFonts w:cs="Arial"/>
          <w:sz w:val="22"/>
          <w:szCs w:val="22"/>
          <w:lang w:val="es-ES_tradnl"/>
        </w:rPr>
      </w:pPr>
      <w:r w:rsidRPr="00121AF1">
        <w:rPr>
          <w:rFonts w:cs="Arial"/>
          <w:sz w:val="22"/>
          <w:szCs w:val="22"/>
          <w:lang w:val="es-ES_tradnl"/>
        </w:rPr>
        <w:t xml:space="preserve">Proporcionar apoyo </w:t>
      </w:r>
      <w:r w:rsidR="00121AF1" w:rsidRPr="00121AF1">
        <w:rPr>
          <w:rFonts w:cs="Arial"/>
          <w:sz w:val="22"/>
          <w:szCs w:val="22"/>
          <w:lang w:val="es-ES_tradnl"/>
        </w:rPr>
        <w:t>financiero</w:t>
      </w:r>
      <w:r w:rsidRPr="00121AF1">
        <w:rPr>
          <w:rFonts w:cs="Arial"/>
          <w:sz w:val="22"/>
          <w:szCs w:val="22"/>
          <w:lang w:val="es-ES_tradnl"/>
        </w:rPr>
        <w:t xml:space="preserve"> y técnico a la Secretaría para la designación de un Coordinador del </w:t>
      </w:r>
      <w:r w:rsidR="00EA311C">
        <w:rPr>
          <w:rFonts w:cs="Arial"/>
          <w:sz w:val="22"/>
          <w:szCs w:val="22"/>
          <w:lang w:val="es-ES_tradnl"/>
        </w:rPr>
        <w:t>Grupo Operativo</w:t>
      </w:r>
      <w:r w:rsidRPr="00121AF1">
        <w:rPr>
          <w:rFonts w:cs="Arial"/>
          <w:sz w:val="22"/>
          <w:szCs w:val="22"/>
          <w:lang w:val="es-ES_tradnl"/>
        </w:rPr>
        <w:t xml:space="preserve"> para el trienio 2017-2020 y posteriormente, si fuera posible;</w:t>
      </w:r>
    </w:p>
    <w:p w14:paraId="5F03B5DB" w14:textId="77777777" w:rsidR="007910DD" w:rsidRPr="00121AF1" w:rsidRDefault="007910DD" w:rsidP="007910DD">
      <w:pPr>
        <w:ind w:left="720"/>
        <w:jc w:val="both"/>
        <w:rPr>
          <w:rFonts w:cs="Arial"/>
          <w:sz w:val="22"/>
          <w:szCs w:val="22"/>
          <w:highlight w:val="yellow"/>
          <w:lang w:val="es-ES_tradnl"/>
        </w:rPr>
      </w:pPr>
    </w:p>
    <w:p w14:paraId="258800BE" w14:textId="338A1499" w:rsidR="007910DD" w:rsidRPr="00121AF1" w:rsidRDefault="006A6027" w:rsidP="007910DD">
      <w:pPr>
        <w:numPr>
          <w:ilvl w:val="0"/>
          <w:numId w:val="6"/>
        </w:numPr>
        <w:jc w:val="both"/>
        <w:rPr>
          <w:rFonts w:cs="Arial"/>
          <w:sz w:val="22"/>
          <w:szCs w:val="22"/>
          <w:lang w:val="es-ES_tradnl"/>
        </w:rPr>
      </w:pPr>
      <w:r w:rsidRPr="00121AF1">
        <w:rPr>
          <w:rFonts w:cs="Arial"/>
          <w:sz w:val="22"/>
          <w:szCs w:val="22"/>
          <w:lang w:val="es-ES_tradnl"/>
        </w:rPr>
        <w:t xml:space="preserve">Proporcionar apoyo financiero y técnico a la Secretaría para la implementación del Programa de Trabajo del </w:t>
      </w:r>
      <w:r w:rsidR="00EA311C">
        <w:rPr>
          <w:rFonts w:cs="Arial"/>
          <w:sz w:val="22"/>
          <w:szCs w:val="22"/>
          <w:lang w:val="es-ES_tradnl"/>
        </w:rPr>
        <w:t>Grupo Operativo</w:t>
      </w:r>
      <w:r w:rsidRPr="00121AF1">
        <w:rPr>
          <w:rFonts w:cs="Arial"/>
          <w:sz w:val="22"/>
          <w:szCs w:val="22"/>
          <w:lang w:val="es-ES_tradnl"/>
        </w:rPr>
        <w:t xml:space="preserve"> para la Prevención del Envenenamiento, y en particular para la organización de tal</w:t>
      </w:r>
      <w:r w:rsidR="00FF66D4" w:rsidRPr="00121AF1">
        <w:rPr>
          <w:rFonts w:cs="Arial"/>
          <w:sz w:val="22"/>
          <w:szCs w:val="22"/>
          <w:lang w:val="es-ES_tradnl"/>
        </w:rPr>
        <w:t>l</w:t>
      </w:r>
      <w:r w:rsidRPr="00121AF1">
        <w:rPr>
          <w:rFonts w:cs="Arial"/>
          <w:sz w:val="22"/>
          <w:szCs w:val="22"/>
          <w:lang w:val="es-ES_tradnl"/>
        </w:rPr>
        <w:t>eres regionales e</w:t>
      </w:r>
      <w:r w:rsidR="00FF66D4" w:rsidRPr="00121AF1">
        <w:rPr>
          <w:rFonts w:cs="Arial"/>
          <w:sz w:val="22"/>
          <w:szCs w:val="22"/>
          <w:lang w:val="es-ES_tradnl"/>
        </w:rPr>
        <w:t xml:space="preserve">n áreas y corredores aéreos de </w:t>
      </w:r>
      <w:r w:rsidRPr="00121AF1">
        <w:rPr>
          <w:rFonts w:cs="Arial"/>
          <w:sz w:val="22"/>
          <w:szCs w:val="22"/>
          <w:lang w:val="es-ES_tradnl"/>
        </w:rPr>
        <w:t>a</w:t>
      </w:r>
      <w:r w:rsidR="00FF66D4" w:rsidRPr="00121AF1">
        <w:rPr>
          <w:rFonts w:cs="Arial"/>
          <w:sz w:val="22"/>
          <w:szCs w:val="22"/>
          <w:lang w:val="es-ES_tradnl"/>
        </w:rPr>
        <w:t>l</w:t>
      </w:r>
      <w:r w:rsidRPr="00121AF1">
        <w:rPr>
          <w:rFonts w:cs="Arial"/>
          <w:sz w:val="22"/>
          <w:szCs w:val="22"/>
          <w:lang w:val="es-ES_tradnl"/>
        </w:rPr>
        <w:t>to riesgo durante el trienio 2017-2020;</w:t>
      </w:r>
    </w:p>
    <w:p w14:paraId="65C983F3" w14:textId="77777777" w:rsidR="002B2835" w:rsidRDefault="002B2835" w:rsidP="007910DD">
      <w:pPr>
        <w:jc w:val="both"/>
        <w:rPr>
          <w:rFonts w:cs="Arial"/>
          <w:sz w:val="22"/>
          <w:szCs w:val="22"/>
          <w:highlight w:val="yellow"/>
          <w:lang w:val="es-ES_tradnl"/>
        </w:rPr>
      </w:pPr>
    </w:p>
    <w:p w14:paraId="3E79213C" w14:textId="77777777" w:rsidR="00BA0B42" w:rsidRPr="00121AF1" w:rsidRDefault="00BA0B42" w:rsidP="007910DD">
      <w:pPr>
        <w:jc w:val="both"/>
        <w:rPr>
          <w:rFonts w:cs="Arial"/>
          <w:sz w:val="22"/>
          <w:szCs w:val="22"/>
          <w:highlight w:val="yellow"/>
          <w:lang w:val="es-ES_tradnl"/>
        </w:rPr>
      </w:pPr>
    </w:p>
    <w:p w14:paraId="171EB33A" w14:textId="05794BC0" w:rsidR="00437A6A" w:rsidRPr="00121AF1" w:rsidRDefault="00437A6A" w:rsidP="007910DD">
      <w:pPr>
        <w:jc w:val="both"/>
        <w:rPr>
          <w:rFonts w:cs="Arial"/>
          <w:b/>
          <w:i/>
          <w:sz w:val="22"/>
          <w:szCs w:val="22"/>
          <w:lang w:val="es-ES_tradnl"/>
        </w:rPr>
      </w:pPr>
      <w:r w:rsidRPr="00121AF1">
        <w:rPr>
          <w:rFonts w:cs="Arial"/>
          <w:b/>
          <w:i/>
          <w:sz w:val="22"/>
          <w:szCs w:val="22"/>
          <w:lang w:val="es-ES_tradnl"/>
        </w:rPr>
        <w:t>Dirigidas a la Secretaría</w:t>
      </w:r>
    </w:p>
    <w:p w14:paraId="60EEBCB4" w14:textId="77777777" w:rsidR="007910DD" w:rsidRPr="00121AF1" w:rsidRDefault="007910DD" w:rsidP="007910DD">
      <w:pPr>
        <w:jc w:val="both"/>
        <w:rPr>
          <w:rFonts w:cs="Arial"/>
          <w:sz w:val="22"/>
          <w:szCs w:val="22"/>
          <w:highlight w:val="yellow"/>
          <w:lang w:val="es-ES_tradnl"/>
        </w:rPr>
      </w:pPr>
    </w:p>
    <w:p w14:paraId="195BBBE7" w14:textId="67D37D4E" w:rsidR="00437A6A" w:rsidRPr="00121AF1" w:rsidRDefault="008C48F0" w:rsidP="007910DD">
      <w:pPr>
        <w:ind w:left="720" w:hanging="720"/>
        <w:jc w:val="both"/>
        <w:rPr>
          <w:rFonts w:cs="Arial"/>
          <w:sz w:val="22"/>
          <w:szCs w:val="22"/>
          <w:lang w:val="es-ES_tradnl"/>
        </w:rPr>
      </w:pPr>
      <w:r w:rsidRPr="00121AF1">
        <w:rPr>
          <w:rFonts w:cs="Arial"/>
          <w:sz w:val="22"/>
          <w:szCs w:val="22"/>
          <w:lang w:val="es-ES_tradnl"/>
        </w:rPr>
        <w:t>12.BB</w:t>
      </w:r>
      <w:r w:rsidR="007910DD" w:rsidRPr="00121AF1">
        <w:rPr>
          <w:rFonts w:cs="Arial"/>
          <w:sz w:val="22"/>
          <w:szCs w:val="22"/>
          <w:lang w:val="es-ES_tradnl"/>
        </w:rPr>
        <w:tab/>
      </w:r>
      <w:r w:rsidR="00437A6A" w:rsidRPr="00121AF1">
        <w:rPr>
          <w:rFonts w:cs="Arial"/>
          <w:sz w:val="22"/>
          <w:szCs w:val="22"/>
          <w:lang w:val="es-ES_tradnl"/>
        </w:rPr>
        <w:t>La Secretaría deberá, sujeta a la disponibilidad de recursos externos</w:t>
      </w:r>
      <w:r w:rsidR="00400F34" w:rsidRPr="00121AF1">
        <w:rPr>
          <w:rFonts w:cs="Arial"/>
          <w:sz w:val="22"/>
          <w:szCs w:val="22"/>
          <w:lang w:val="es-ES_tradnl"/>
        </w:rPr>
        <w:t>,</w:t>
      </w:r>
    </w:p>
    <w:p w14:paraId="56967922" w14:textId="4AFD8E74" w:rsidR="005A338C" w:rsidRPr="00121AF1" w:rsidRDefault="005A338C" w:rsidP="005A338C">
      <w:pPr>
        <w:jc w:val="both"/>
        <w:rPr>
          <w:rFonts w:cs="Arial"/>
          <w:sz w:val="22"/>
          <w:szCs w:val="22"/>
          <w:highlight w:val="yellow"/>
          <w:lang w:val="es-ES_tradnl"/>
        </w:rPr>
      </w:pPr>
    </w:p>
    <w:p w14:paraId="377B19D7" w14:textId="3DCFDECD" w:rsidR="00400F34" w:rsidRPr="00121AF1" w:rsidRDefault="00400F34" w:rsidP="009723E6">
      <w:pPr>
        <w:numPr>
          <w:ilvl w:val="0"/>
          <w:numId w:val="9"/>
        </w:numPr>
        <w:jc w:val="both"/>
        <w:rPr>
          <w:rFonts w:cs="Arial"/>
          <w:sz w:val="22"/>
          <w:szCs w:val="22"/>
          <w:lang w:val="es-ES_tradnl"/>
        </w:rPr>
      </w:pPr>
      <w:r w:rsidRPr="00121AF1">
        <w:rPr>
          <w:rFonts w:cs="Arial"/>
          <w:sz w:val="22"/>
          <w:szCs w:val="22"/>
          <w:lang w:val="es-ES_tradnl"/>
        </w:rPr>
        <w:t>Designar un Coordinador del GTPE para el trienio 2017-2020 y posteriormente, si fuera posible, en colaboración con las Partes y el GTPE;</w:t>
      </w:r>
    </w:p>
    <w:p w14:paraId="189E6CAA" w14:textId="77777777" w:rsidR="005A338C" w:rsidRPr="00121AF1" w:rsidRDefault="005A338C" w:rsidP="005A338C">
      <w:pPr>
        <w:ind w:left="720"/>
        <w:jc w:val="both"/>
        <w:rPr>
          <w:rFonts w:cs="Arial"/>
          <w:sz w:val="22"/>
          <w:szCs w:val="22"/>
          <w:highlight w:val="yellow"/>
          <w:lang w:val="es-ES_tradnl"/>
        </w:rPr>
      </w:pPr>
    </w:p>
    <w:p w14:paraId="6AA3365C" w14:textId="4C50CB98" w:rsidR="00400F34" w:rsidRPr="00121AF1" w:rsidRDefault="00400F34" w:rsidP="005A338C">
      <w:pPr>
        <w:numPr>
          <w:ilvl w:val="0"/>
          <w:numId w:val="9"/>
        </w:numPr>
        <w:jc w:val="both"/>
        <w:rPr>
          <w:rFonts w:cs="Arial"/>
          <w:sz w:val="22"/>
          <w:szCs w:val="22"/>
          <w:lang w:val="es-ES_tradnl"/>
        </w:rPr>
      </w:pPr>
      <w:r w:rsidRPr="00121AF1">
        <w:rPr>
          <w:rFonts w:cs="Arial"/>
          <w:sz w:val="22"/>
          <w:szCs w:val="22"/>
          <w:lang w:val="es-ES_tradnl"/>
        </w:rPr>
        <w:t xml:space="preserve">Establecer un Grupo Especial sobre Plomo de acuerdo a los </w:t>
      </w:r>
      <w:proofErr w:type="spellStart"/>
      <w:r w:rsidRPr="00121AF1">
        <w:rPr>
          <w:rFonts w:cs="Arial"/>
          <w:sz w:val="22"/>
          <w:szCs w:val="22"/>
          <w:lang w:val="es-ES_tradnl"/>
        </w:rPr>
        <w:t>TdR</w:t>
      </w:r>
      <w:proofErr w:type="spellEnd"/>
      <w:r w:rsidRPr="00121AF1">
        <w:rPr>
          <w:rFonts w:cs="Arial"/>
          <w:sz w:val="22"/>
          <w:szCs w:val="22"/>
          <w:lang w:val="es-ES_tradnl"/>
        </w:rPr>
        <w:t xml:space="preserve"> </w:t>
      </w:r>
      <w:r w:rsidR="008C313A" w:rsidRPr="00121AF1">
        <w:rPr>
          <w:rFonts w:cs="Arial"/>
          <w:sz w:val="22"/>
          <w:szCs w:val="22"/>
          <w:lang w:val="es-ES_tradnl"/>
        </w:rPr>
        <w:t>a final</w:t>
      </w:r>
      <w:r w:rsidR="001D7FB0">
        <w:rPr>
          <w:rFonts w:cs="Arial"/>
          <w:sz w:val="22"/>
          <w:szCs w:val="22"/>
          <w:lang w:val="es-ES_tradnl"/>
        </w:rPr>
        <w:t>es</w:t>
      </w:r>
      <w:r w:rsidRPr="00121AF1">
        <w:rPr>
          <w:rFonts w:cs="Arial"/>
          <w:sz w:val="22"/>
          <w:szCs w:val="22"/>
          <w:lang w:val="es-ES_tradnl"/>
        </w:rPr>
        <w:t xml:space="preserve"> de 2017, en colaboración con el GTPE;</w:t>
      </w:r>
    </w:p>
    <w:p w14:paraId="4921B07F" w14:textId="2AA865CA" w:rsidR="009723E6" w:rsidRPr="00121AF1" w:rsidRDefault="009723E6" w:rsidP="005A338C">
      <w:pPr>
        <w:jc w:val="both"/>
        <w:rPr>
          <w:rFonts w:cs="Arial"/>
          <w:sz w:val="22"/>
          <w:szCs w:val="22"/>
          <w:highlight w:val="yellow"/>
          <w:lang w:val="es-ES_tradnl"/>
        </w:rPr>
      </w:pPr>
    </w:p>
    <w:p w14:paraId="2C76082C" w14:textId="2EB0B2C8" w:rsidR="00271187" w:rsidRPr="00121AF1" w:rsidRDefault="00DF0BB0" w:rsidP="00200759">
      <w:pPr>
        <w:numPr>
          <w:ilvl w:val="0"/>
          <w:numId w:val="9"/>
        </w:numPr>
        <w:jc w:val="both"/>
        <w:rPr>
          <w:rFonts w:cs="Arial"/>
          <w:sz w:val="22"/>
          <w:szCs w:val="22"/>
          <w:lang w:val="es-ES_tradnl"/>
        </w:rPr>
      </w:pPr>
      <w:r w:rsidRPr="00121AF1">
        <w:rPr>
          <w:rFonts w:cs="Arial"/>
          <w:sz w:val="22"/>
          <w:szCs w:val="22"/>
          <w:lang w:val="es-ES_tradnl"/>
        </w:rPr>
        <w:t xml:space="preserve">Organizar talleres regionales en áreas y corredores aéreos de alto riesgo en colaboración con las Partes, el GTPE y organizaciones internacionales relevantes, y de acuerdo al </w:t>
      </w:r>
      <w:proofErr w:type="spellStart"/>
      <w:r w:rsidRPr="00121AF1">
        <w:rPr>
          <w:rFonts w:cs="Arial"/>
          <w:sz w:val="22"/>
          <w:szCs w:val="22"/>
          <w:lang w:val="es-ES_tradnl"/>
        </w:rPr>
        <w:t>PdT</w:t>
      </w:r>
      <w:proofErr w:type="spellEnd"/>
      <w:r w:rsidRPr="00121AF1">
        <w:rPr>
          <w:rFonts w:cs="Arial"/>
          <w:sz w:val="22"/>
          <w:szCs w:val="22"/>
          <w:lang w:val="es-ES_tradnl"/>
        </w:rPr>
        <w:t xml:space="preserve"> del GTPE durante el trienio 2017-2020 para promover la implementación de las Directrices y compartir buenas prácticas y lecciones aprendidas;</w:t>
      </w:r>
    </w:p>
    <w:p w14:paraId="4624B571" w14:textId="77777777" w:rsidR="004F7D1F" w:rsidRPr="00121AF1" w:rsidRDefault="004F7D1F" w:rsidP="004F7D1F">
      <w:pPr>
        <w:pStyle w:val="ListParagraph"/>
        <w:rPr>
          <w:rFonts w:cs="Arial"/>
          <w:sz w:val="22"/>
          <w:szCs w:val="22"/>
          <w:lang w:val="es-ES_tradnl"/>
        </w:rPr>
      </w:pPr>
    </w:p>
    <w:p w14:paraId="71025CBF" w14:textId="29586863" w:rsidR="00DE5C52" w:rsidRPr="00121AF1" w:rsidRDefault="00DE5C52" w:rsidP="00200759">
      <w:pPr>
        <w:numPr>
          <w:ilvl w:val="0"/>
          <w:numId w:val="9"/>
        </w:numPr>
        <w:jc w:val="both"/>
        <w:rPr>
          <w:rFonts w:cs="Arial"/>
          <w:sz w:val="22"/>
          <w:szCs w:val="22"/>
          <w:lang w:val="es-ES_tradnl"/>
        </w:rPr>
      </w:pPr>
      <w:r w:rsidRPr="00121AF1">
        <w:rPr>
          <w:rFonts w:cs="Arial"/>
          <w:sz w:val="22"/>
          <w:szCs w:val="22"/>
          <w:lang w:val="es-ES_tradnl"/>
        </w:rPr>
        <w:t>Dar parte al Comité de Sesiones del Consejo Científico y a la Conferencia de las Partes en su 13ª reunión sobre el progreso en la implementación de estas decisiones.</w:t>
      </w:r>
    </w:p>
    <w:p w14:paraId="3F0F2864" w14:textId="77777777" w:rsidR="00502657" w:rsidRPr="00121AF1" w:rsidRDefault="00502657" w:rsidP="00B87172">
      <w:pPr>
        <w:jc w:val="both"/>
        <w:rPr>
          <w:rFonts w:cs="Arial"/>
          <w:sz w:val="22"/>
          <w:szCs w:val="22"/>
          <w:lang w:val="es-ES_tradnl"/>
        </w:rPr>
      </w:pPr>
    </w:p>
    <w:p w14:paraId="57ED8E2D" w14:textId="77777777" w:rsidR="00B87009" w:rsidRPr="00121AF1" w:rsidRDefault="00B87009" w:rsidP="00B87172">
      <w:pPr>
        <w:jc w:val="both"/>
        <w:rPr>
          <w:rFonts w:cs="Arial"/>
          <w:sz w:val="22"/>
          <w:szCs w:val="22"/>
          <w:lang w:val="es-ES_tradnl"/>
        </w:rPr>
      </w:pPr>
    </w:p>
    <w:p w14:paraId="2CF89B17" w14:textId="77777777" w:rsidR="00B87009" w:rsidRPr="00121AF1" w:rsidRDefault="00B87009" w:rsidP="00B87172">
      <w:pPr>
        <w:jc w:val="both"/>
        <w:rPr>
          <w:rFonts w:cs="Arial"/>
          <w:sz w:val="22"/>
          <w:szCs w:val="22"/>
          <w:lang w:val="es-ES_tradnl"/>
        </w:rPr>
      </w:pPr>
    </w:p>
    <w:p w14:paraId="0D56DD7C" w14:textId="77777777" w:rsidR="00A77245" w:rsidRDefault="00A77245" w:rsidP="00B87172">
      <w:pPr>
        <w:jc w:val="both"/>
        <w:rPr>
          <w:rFonts w:cs="Arial"/>
          <w:sz w:val="22"/>
          <w:szCs w:val="22"/>
          <w:lang w:val="es-ES_tradnl"/>
        </w:rPr>
        <w:sectPr w:rsidR="00A77245" w:rsidSect="0046546D">
          <w:headerReference w:type="even" r:id="rId27"/>
          <w:headerReference w:type="default" r:id="rId28"/>
          <w:headerReference w:type="first" r:id="rId29"/>
          <w:pgSz w:w="11907" w:h="16840" w:code="9"/>
          <w:pgMar w:top="1135" w:right="1412" w:bottom="1151" w:left="1412" w:header="720" w:footer="720" w:gutter="0"/>
          <w:cols w:space="720"/>
          <w:titlePg/>
          <w:docGrid w:linePitch="360"/>
        </w:sectPr>
      </w:pPr>
    </w:p>
    <w:p w14:paraId="47FCD250" w14:textId="77777777" w:rsidR="00BA0B42" w:rsidRDefault="00BA0B42" w:rsidP="00502657">
      <w:pPr>
        <w:jc w:val="right"/>
        <w:rPr>
          <w:rFonts w:cs="Arial"/>
          <w:b/>
          <w:caps/>
          <w:sz w:val="22"/>
          <w:szCs w:val="22"/>
          <w:lang w:val="es-ES_tradnl"/>
        </w:rPr>
      </w:pPr>
    </w:p>
    <w:p w14:paraId="12B8470E" w14:textId="56DFE65E" w:rsidR="007910DD" w:rsidRPr="00121AF1" w:rsidRDefault="00340E41" w:rsidP="00502657">
      <w:pPr>
        <w:jc w:val="right"/>
        <w:rPr>
          <w:rFonts w:cs="Arial"/>
          <w:sz w:val="22"/>
          <w:szCs w:val="22"/>
          <w:lang w:val="es-ES_tradnl"/>
        </w:rPr>
      </w:pPr>
      <w:r w:rsidRPr="00121AF1">
        <w:rPr>
          <w:rFonts w:cs="Arial"/>
          <w:b/>
          <w:caps/>
          <w:sz w:val="22"/>
          <w:szCs w:val="22"/>
          <w:lang w:val="es-ES_tradnl"/>
        </w:rPr>
        <w:t>An</w:t>
      </w:r>
      <w:r w:rsidR="00347546" w:rsidRPr="00121AF1">
        <w:rPr>
          <w:rFonts w:cs="Arial"/>
          <w:b/>
          <w:caps/>
          <w:sz w:val="22"/>
          <w:szCs w:val="22"/>
          <w:lang w:val="es-ES_tradnl"/>
        </w:rPr>
        <w:t>ex</w:t>
      </w:r>
      <w:r w:rsidRPr="00121AF1">
        <w:rPr>
          <w:rFonts w:cs="Arial"/>
          <w:b/>
          <w:caps/>
          <w:sz w:val="22"/>
          <w:szCs w:val="22"/>
          <w:lang w:val="es-ES_tradnl"/>
        </w:rPr>
        <w:t>O</w:t>
      </w:r>
      <w:r w:rsidR="00347546" w:rsidRPr="00121AF1">
        <w:rPr>
          <w:rFonts w:cs="Arial"/>
          <w:b/>
          <w:caps/>
          <w:sz w:val="22"/>
          <w:szCs w:val="22"/>
          <w:lang w:val="es-ES_tradnl"/>
        </w:rPr>
        <w:t xml:space="preserve"> 3</w:t>
      </w:r>
    </w:p>
    <w:p w14:paraId="646F2068" w14:textId="72A04C4A" w:rsidR="007910DD" w:rsidRPr="00121AF1" w:rsidRDefault="007910DD" w:rsidP="00B87172">
      <w:pPr>
        <w:tabs>
          <w:tab w:val="left" w:pos="1020"/>
        </w:tabs>
        <w:jc w:val="both"/>
        <w:rPr>
          <w:rFonts w:cs="Arial"/>
          <w:sz w:val="22"/>
          <w:szCs w:val="22"/>
          <w:lang w:val="es-ES_tradnl"/>
        </w:rPr>
      </w:pPr>
    </w:p>
    <w:p w14:paraId="0111FDE9" w14:textId="77777777" w:rsidR="00927D22" w:rsidRPr="00121AF1" w:rsidRDefault="00927D22" w:rsidP="00093F20">
      <w:pPr>
        <w:pStyle w:val="Heading2"/>
        <w:ind w:right="-367"/>
        <w:jc w:val="center"/>
        <w:rPr>
          <w:rFonts w:cs="Arial"/>
          <w:sz w:val="22"/>
          <w:szCs w:val="22"/>
          <w:lang w:val="es-ES_tradnl"/>
        </w:rPr>
      </w:pPr>
      <w:r w:rsidRPr="00121AF1">
        <w:rPr>
          <w:rFonts w:cs="Arial"/>
          <w:sz w:val="22"/>
          <w:szCs w:val="22"/>
          <w:lang w:val="es-ES_tradnl"/>
        </w:rPr>
        <w:t xml:space="preserve">BORRADOR DE LOS TÉRMINOS DE REFERENCIA </w:t>
      </w:r>
    </w:p>
    <w:p w14:paraId="4E658C4D" w14:textId="6F269734" w:rsidR="00927D22" w:rsidRPr="00121AF1" w:rsidRDefault="00927D22" w:rsidP="00093F20">
      <w:pPr>
        <w:pStyle w:val="Heading2"/>
        <w:ind w:right="-367"/>
        <w:jc w:val="center"/>
        <w:rPr>
          <w:rFonts w:cs="Arial"/>
          <w:sz w:val="22"/>
          <w:szCs w:val="22"/>
          <w:lang w:val="es-ES_tradnl"/>
        </w:rPr>
      </w:pPr>
      <w:r w:rsidRPr="00121AF1">
        <w:rPr>
          <w:rFonts w:cs="Arial"/>
          <w:sz w:val="22"/>
          <w:szCs w:val="22"/>
          <w:lang w:val="es-ES_tradnl"/>
        </w:rPr>
        <w:t xml:space="preserve">DEL GRUPO </w:t>
      </w:r>
      <w:r w:rsidR="0073289F">
        <w:rPr>
          <w:rFonts w:cs="Arial"/>
          <w:sz w:val="22"/>
          <w:szCs w:val="22"/>
          <w:lang w:val="es-ES_tradnl"/>
        </w:rPr>
        <w:t xml:space="preserve">OPERATIVO </w:t>
      </w:r>
      <w:r w:rsidRPr="00121AF1">
        <w:rPr>
          <w:rFonts w:cs="Arial"/>
          <w:sz w:val="22"/>
          <w:szCs w:val="22"/>
          <w:lang w:val="es-ES_tradnl"/>
        </w:rPr>
        <w:t>ESPECIAL SOBRE PLOMO</w:t>
      </w:r>
    </w:p>
    <w:p w14:paraId="78F9275D" w14:textId="77777777" w:rsidR="00347546" w:rsidRPr="00121AF1" w:rsidRDefault="00347546" w:rsidP="00B87172">
      <w:pPr>
        <w:pStyle w:val="Heading2"/>
        <w:ind w:left="-90" w:right="-367"/>
        <w:jc w:val="center"/>
        <w:rPr>
          <w:rFonts w:cs="Arial"/>
          <w:sz w:val="22"/>
          <w:szCs w:val="22"/>
          <w:highlight w:val="yellow"/>
          <w:lang w:val="es-ES_tradnl"/>
        </w:rPr>
      </w:pPr>
    </w:p>
    <w:p w14:paraId="27A9132B" w14:textId="2A53CBBC" w:rsidR="005F6287" w:rsidRPr="00121AF1" w:rsidRDefault="00527933" w:rsidP="00093F20">
      <w:pPr>
        <w:pStyle w:val="Heading2"/>
        <w:ind w:right="-138"/>
        <w:jc w:val="center"/>
        <w:rPr>
          <w:rFonts w:cs="Arial"/>
          <w:sz w:val="22"/>
          <w:szCs w:val="22"/>
          <w:lang w:val="es-ES_tradnl"/>
        </w:rPr>
      </w:pPr>
      <w:r w:rsidRPr="00121AF1">
        <w:rPr>
          <w:rFonts w:cs="Arial"/>
          <w:sz w:val="22"/>
          <w:szCs w:val="22"/>
          <w:lang w:val="es-ES_tradnl"/>
        </w:rPr>
        <w:t xml:space="preserve">UN SUBGRUPO QUE OPERA DENTRO DEL </w:t>
      </w:r>
      <w:r w:rsidR="00EA311C">
        <w:rPr>
          <w:rFonts w:cs="Arial"/>
          <w:sz w:val="22"/>
          <w:szCs w:val="22"/>
          <w:lang w:val="es-ES_tradnl"/>
        </w:rPr>
        <w:t>GRUPO OPERATIVO</w:t>
      </w:r>
      <w:r w:rsidRPr="00121AF1">
        <w:rPr>
          <w:rFonts w:cs="Arial"/>
          <w:sz w:val="22"/>
          <w:szCs w:val="22"/>
          <w:lang w:val="es-ES_tradnl"/>
        </w:rPr>
        <w:t xml:space="preserve"> </w:t>
      </w:r>
    </w:p>
    <w:p w14:paraId="7E021EAC" w14:textId="6D5DE056" w:rsidR="00527933" w:rsidRPr="00121AF1" w:rsidRDefault="00527933" w:rsidP="005F6287">
      <w:pPr>
        <w:pStyle w:val="Heading2"/>
        <w:ind w:right="-138"/>
        <w:jc w:val="center"/>
        <w:rPr>
          <w:rFonts w:cs="Arial"/>
          <w:sz w:val="22"/>
          <w:szCs w:val="22"/>
          <w:lang w:val="es-ES_tradnl"/>
        </w:rPr>
      </w:pPr>
      <w:r w:rsidRPr="00121AF1">
        <w:rPr>
          <w:rFonts w:cs="Arial"/>
          <w:sz w:val="22"/>
          <w:szCs w:val="22"/>
          <w:lang w:val="es-ES_tradnl"/>
        </w:rPr>
        <w:t>SOBRE LA PREVENCIÓN DEL ENVENENAMIENTO DE LA CMS</w:t>
      </w:r>
    </w:p>
    <w:p w14:paraId="163B213B" w14:textId="7267A67F" w:rsidR="0079075D" w:rsidRPr="00121AF1" w:rsidRDefault="0079075D" w:rsidP="00B87172">
      <w:pPr>
        <w:pStyle w:val="Heading2"/>
        <w:keepNext w:val="0"/>
        <w:ind w:left="-90" w:right="-367"/>
        <w:jc w:val="both"/>
        <w:rPr>
          <w:rFonts w:cs="Arial"/>
          <w:sz w:val="22"/>
          <w:szCs w:val="22"/>
          <w:highlight w:val="yellow"/>
          <w:lang w:val="es-ES_tradnl"/>
        </w:rPr>
      </w:pPr>
    </w:p>
    <w:p w14:paraId="39E180AC" w14:textId="77777777" w:rsidR="00B87172" w:rsidRPr="00121AF1" w:rsidRDefault="00B87172" w:rsidP="00B87172">
      <w:pPr>
        <w:jc w:val="both"/>
        <w:rPr>
          <w:b/>
          <w:bCs/>
          <w:sz w:val="22"/>
          <w:szCs w:val="22"/>
          <w:highlight w:val="yellow"/>
          <w:lang w:val="es-ES_tradnl"/>
        </w:rPr>
      </w:pPr>
    </w:p>
    <w:p w14:paraId="6115D49F" w14:textId="7094E708" w:rsidR="00B84BEF" w:rsidRPr="00121AF1" w:rsidRDefault="00B54A37" w:rsidP="00B54A37">
      <w:pPr>
        <w:jc w:val="both"/>
        <w:rPr>
          <w:b/>
          <w:bCs/>
          <w:sz w:val="22"/>
          <w:szCs w:val="22"/>
          <w:lang w:val="es-ES_tradnl"/>
        </w:rPr>
      </w:pPr>
      <w:r w:rsidRPr="00121AF1">
        <w:rPr>
          <w:b/>
          <w:bCs/>
          <w:sz w:val="22"/>
          <w:szCs w:val="22"/>
          <w:lang w:val="es-ES_tradnl"/>
        </w:rPr>
        <w:t xml:space="preserve">1. </w:t>
      </w:r>
      <w:r w:rsidR="00B84BEF" w:rsidRPr="00121AF1">
        <w:rPr>
          <w:b/>
          <w:bCs/>
          <w:sz w:val="22"/>
          <w:szCs w:val="22"/>
          <w:lang w:val="es-ES_tradnl"/>
        </w:rPr>
        <w:t>Antecedentes y objetivo</w:t>
      </w:r>
    </w:p>
    <w:p w14:paraId="56DF56CA" w14:textId="77777777" w:rsidR="00B54A37" w:rsidRPr="00121AF1" w:rsidRDefault="00B54A37" w:rsidP="00B54A37">
      <w:pPr>
        <w:jc w:val="both"/>
        <w:rPr>
          <w:sz w:val="22"/>
          <w:szCs w:val="22"/>
          <w:highlight w:val="yellow"/>
          <w:lang w:val="es-ES_tradnl"/>
        </w:rPr>
      </w:pPr>
    </w:p>
    <w:p w14:paraId="05491766" w14:textId="6E44B646" w:rsidR="00574F3C" w:rsidRPr="00121AF1" w:rsidRDefault="00574F3C" w:rsidP="00B54A37">
      <w:pPr>
        <w:jc w:val="both"/>
        <w:rPr>
          <w:sz w:val="22"/>
          <w:szCs w:val="22"/>
          <w:lang w:val="es-ES_tradnl"/>
        </w:rPr>
      </w:pPr>
      <w:r w:rsidRPr="00121AF1">
        <w:rPr>
          <w:sz w:val="22"/>
          <w:szCs w:val="22"/>
          <w:lang w:val="es-ES_tradnl"/>
        </w:rPr>
        <w:t>La necesidad de crear un Grupo Especial sobre Plomo su</w:t>
      </w:r>
      <w:r w:rsidR="0085552A" w:rsidRPr="00121AF1">
        <w:rPr>
          <w:sz w:val="22"/>
          <w:szCs w:val="22"/>
          <w:lang w:val="es-ES_tradnl"/>
        </w:rPr>
        <w:t>rgió en la COP11 y fue propuesto</w:t>
      </w:r>
      <w:r w:rsidRPr="00121AF1">
        <w:rPr>
          <w:sz w:val="22"/>
          <w:szCs w:val="22"/>
          <w:lang w:val="es-ES_tradnl"/>
        </w:rPr>
        <w:t xml:space="preserve"> en los Términos de Referencia del </w:t>
      </w:r>
      <w:r w:rsidR="00EA311C">
        <w:rPr>
          <w:sz w:val="22"/>
          <w:szCs w:val="22"/>
          <w:lang w:val="es-ES_tradnl"/>
        </w:rPr>
        <w:t>Grupo Operativo</w:t>
      </w:r>
      <w:r w:rsidRPr="00121AF1">
        <w:rPr>
          <w:sz w:val="22"/>
          <w:szCs w:val="22"/>
          <w:lang w:val="es-ES_tradnl"/>
        </w:rPr>
        <w:t xml:space="preserve"> sobre la Prevención del Envenenamiento como un subgrupo temático (Anexo a la Resolución 11.15</w:t>
      </w:r>
      <w:r w:rsidRPr="00121AF1">
        <w:rPr>
          <w:sz w:val="22"/>
          <w:szCs w:val="22"/>
          <w:vertAlign w:val="superscript"/>
          <w:lang w:val="es-ES_tradnl"/>
        </w:rPr>
        <w:footnoteReference w:id="2"/>
      </w:r>
      <w:r w:rsidRPr="00121AF1">
        <w:rPr>
          <w:sz w:val="22"/>
          <w:szCs w:val="22"/>
          <w:lang w:val="es-ES_tradnl"/>
        </w:rPr>
        <w:t xml:space="preserve"> de la CMS)</w:t>
      </w:r>
      <w:r w:rsidR="007C28D5" w:rsidRPr="00121AF1">
        <w:rPr>
          <w:sz w:val="22"/>
          <w:szCs w:val="22"/>
          <w:lang w:val="es-ES_tradnl"/>
        </w:rPr>
        <w:t xml:space="preserve">. El Grupo Especial se ha concebido </w:t>
      </w:r>
      <w:r w:rsidR="00EF2E23" w:rsidRPr="00121AF1">
        <w:rPr>
          <w:sz w:val="22"/>
          <w:szCs w:val="22"/>
          <w:lang w:val="es-ES_tradnl"/>
        </w:rPr>
        <w:t>como una manera para impulsar la implementación de la Resolución 11.15 sobre la Preve</w:t>
      </w:r>
      <w:r w:rsidR="00B55FF7" w:rsidRPr="00121AF1">
        <w:rPr>
          <w:sz w:val="22"/>
          <w:szCs w:val="22"/>
          <w:lang w:val="es-ES_tradnl"/>
        </w:rPr>
        <w:t xml:space="preserve">nción del Envenenamiento de </w:t>
      </w:r>
      <w:r w:rsidR="00EF2E23" w:rsidRPr="00121AF1">
        <w:rPr>
          <w:sz w:val="22"/>
          <w:szCs w:val="22"/>
          <w:lang w:val="es-ES_tradnl"/>
        </w:rPr>
        <w:t>Aves Migratorias y las Directrices adoptadas para la prevención del riesgo de envenenamiento de las aves migratorias</w:t>
      </w:r>
      <w:r w:rsidR="00EF2E23" w:rsidRPr="00121AF1">
        <w:rPr>
          <w:sz w:val="22"/>
          <w:szCs w:val="22"/>
          <w:vertAlign w:val="superscript"/>
          <w:lang w:val="es-ES_tradnl"/>
        </w:rPr>
        <w:footnoteReference w:id="3"/>
      </w:r>
      <w:r w:rsidR="00EF2E23" w:rsidRPr="00121AF1">
        <w:rPr>
          <w:sz w:val="22"/>
          <w:szCs w:val="22"/>
          <w:lang w:val="es-ES_tradnl"/>
        </w:rPr>
        <w:t xml:space="preserve"> (de aquí en adelante: “las Directrices).</w:t>
      </w:r>
      <w:r w:rsidR="003F63AE" w:rsidRPr="00121AF1">
        <w:rPr>
          <w:sz w:val="22"/>
          <w:szCs w:val="22"/>
          <w:lang w:val="es-ES_tradnl"/>
        </w:rPr>
        <w:t xml:space="preserve"> Las Directrices se publicaron inicialmente como CMS/COP11/Doc.23.1.2/Anexo 2. El objetivo es minimizar el envenenamiento de las especies migratorias por fuentes de plomo en el medio ambiente, </w:t>
      </w:r>
      <w:r w:rsidR="00F42F45" w:rsidRPr="00121AF1">
        <w:rPr>
          <w:sz w:val="22"/>
          <w:szCs w:val="22"/>
          <w:lang w:val="es-ES_tradnl"/>
        </w:rPr>
        <w:t xml:space="preserve">entre otras, </w:t>
      </w:r>
      <w:r w:rsidR="003F63AE" w:rsidRPr="00121AF1">
        <w:rPr>
          <w:sz w:val="22"/>
          <w:szCs w:val="22"/>
          <w:lang w:val="es-ES_tradnl"/>
        </w:rPr>
        <w:t xml:space="preserve">munición y plomos de pesca, reconociendo la importancia de trabajar con </w:t>
      </w:r>
      <w:r w:rsidR="004073EE" w:rsidRPr="00121AF1">
        <w:rPr>
          <w:sz w:val="22"/>
          <w:szCs w:val="22"/>
          <w:lang w:val="es-ES_tradnl"/>
        </w:rPr>
        <w:t>otras</w:t>
      </w:r>
      <w:r w:rsidR="003F63AE" w:rsidRPr="00121AF1">
        <w:rPr>
          <w:sz w:val="22"/>
          <w:szCs w:val="22"/>
          <w:lang w:val="es-ES_tradnl"/>
        </w:rPr>
        <w:t xml:space="preserve"> partes interesadas </w:t>
      </w:r>
      <w:r w:rsidR="004073EE" w:rsidRPr="00121AF1">
        <w:rPr>
          <w:sz w:val="22"/>
          <w:szCs w:val="22"/>
          <w:lang w:val="es-ES_tradnl"/>
        </w:rPr>
        <w:t>relevantes</w:t>
      </w:r>
      <w:r w:rsidR="003F63AE" w:rsidRPr="00121AF1">
        <w:rPr>
          <w:sz w:val="22"/>
          <w:szCs w:val="22"/>
          <w:lang w:val="es-ES_tradnl"/>
        </w:rPr>
        <w:t>.</w:t>
      </w:r>
    </w:p>
    <w:p w14:paraId="2676743D" w14:textId="77777777" w:rsidR="00B54A37" w:rsidRPr="00121AF1" w:rsidRDefault="00B54A37" w:rsidP="00B54A37">
      <w:pPr>
        <w:jc w:val="both"/>
        <w:rPr>
          <w:sz w:val="22"/>
          <w:szCs w:val="22"/>
          <w:highlight w:val="yellow"/>
          <w:lang w:val="es-ES_tradnl"/>
        </w:rPr>
      </w:pPr>
    </w:p>
    <w:p w14:paraId="639AA2C3" w14:textId="2F936EF8" w:rsidR="00B54A37" w:rsidRPr="00121AF1" w:rsidRDefault="00A4248F" w:rsidP="00B54A37">
      <w:pPr>
        <w:jc w:val="both"/>
        <w:rPr>
          <w:sz w:val="22"/>
          <w:szCs w:val="22"/>
          <w:lang w:val="es-ES_tradnl"/>
        </w:rPr>
      </w:pPr>
      <w:r w:rsidRPr="00121AF1">
        <w:rPr>
          <w:sz w:val="22"/>
          <w:szCs w:val="22"/>
          <w:lang w:val="es-ES_tradnl"/>
        </w:rPr>
        <w:t xml:space="preserve">El valor del Grupo Especial sobre Plomo </w:t>
      </w:r>
      <w:r w:rsidR="000C6C10" w:rsidRPr="00121AF1">
        <w:rPr>
          <w:sz w:val="22"/>
          <w:szCs w:val="22"/>
          <w:lang w:val="es-ES_tradnl"/>
        </w:rPr>
        <w:t>fue posteriormente destacado en el evento paralelo s</w:t>
      </w:r>
      <w:r w:rsidR="00C34333">
        <w:rPr>
          <w:sz w:val="22"/>
          <w:szCs w:val="22"/>
          <w:lang w:val="es-ES_tradnl"/>
        </w:rPr>
        <w:t>obre envenenamiento por plomo durante</w:t>
      </w:r>
      <w:r w:rsidR="000C6C10" w:rsidRPr="00121AF1">
        <w:rPr>
          <w:sz w:val="22"/>
          <w:szCs w:val="22"/>
          <w:lang w:val="es-ES_tradnl"/>
        </w:rPr>
        <w:t xml:space="preserve"> la MOP6 de AEWA.</w:t>
      </w:r>
    </w:p>
    <w:p w14:paraId="7B68C1BD" w14:textId="77777777" w:rsidR="00847178" w:rsidRPr="00121AF1" w:rsidRDefault="00847178" w:rsidP="00B54A37">
      <w:pPr>
        <w:jc w:val="both"/>
        <w:rPr>
          <w:sz w:val="22"/>
          <w:szCs w:val="22"/>
          <w:highlight w:val="yellow"/>
          <w:lang w:val="es-ES_tradnl"/>
        </w:rPr>
      </w:pPr>
    </w:p>
    <w:p w14:paraId="50A7957F" w14:textId="77777777" w:rsidR="00F30169" w:rsidRPr="00121AF1" w:rsidRDefault="00F30169" w:rsidP="00B54A37">
      <w:pPr>
        <w:jc w:val="both"/>
        <w:rPr>
          <w:sz w:val="22"/>
          <w:szCs w:val="22"/>
          <w:highlight w:val="yellow"/>
          <w:lang w:val="es-ES_tradnl"/>
        </w:rPr>
      </w:pPr>
    </w:p>
    <w:p w14:paraId="5B42D5EA" w14:textId="3C49C089" w:rsidR="00BF3DE9" w:rsidRPr="00121AF1" w:rsidRDefault="00B54A37" w:rsidP="00B54A37">
      <w:pPr>
        <w:jc w:val="both"/>
        <w:rPr>
          <w:b/>
          <w:bCs/>
          <w:sz w:val="22"/>
          <w:szCs w:val="22"/>
          <w:lang w:val="es-ES_tradnl"/>
        </w:rPr>
      </w:pPr>
      <w:r w:rsidRPr="00121AF1">
        <w:rPr>
          <w:b/>
          <w:bCs/>
          <w:sz w:val="22"/>
          <w:szCs w:val="22"/>
          <w:lang w:val="es-ES_tradnl"/>
        </w:rPr>
        <w:t xml:space="preserve">2. </w:t>
      </w:r>
      <w:r w:rsidR="00BF3DE9" w:rsidRPr="00121AF1">
        <w:rPr>
          <w:b/>
          <w:bCs/>
          <w:sz w:val="22"/>
          <w:szCs w:val="22"/>
          <w:lang w:val="es-ES_tradnl"/>
        </w:rPr>
        <w:t>Función y alcance</w:t>
      </w:r>
    </w:p>
    <w:p w14:paraId="786E6F38" w14:textId="77777777" w:rsidR="00B54A37" w:rsidRPr="00121AF1" w:rsidRDefault="00B54A37" w:rsidP="00B54A37">
      <w:pPr>
        <w:jc w:val="both"/>
        <w:rPr>
          <w:sz w:val="22"/>
          <w:szCs w:val="22"/>
          <w:highlight w:val="yellow"/>
          <w:lang w:val="es-ES_tradnl"/>
        </w:rPr>
      </w:pPr>
    </w:p>
    <w:p w14:paraId="62102B7A" w14:textId="479660EF" w:rsidR="006A0621" w:rsidRPr="00121AF1" w:rsidRDefault="006A0621" w:rsidP="00B54A37">
      <w:pPr>
        <w:jc w:val="both"/>
        <w:rPr>
          <w:sz w:val="22"/>
          <w:szCs w:val="22"/>
          <w:lang w:val="es-ES_tradnl"/>
        </w:rPr>
      </w:pPr>
      <w:r w:rsidRPr="00121AF1">
        <w:rPr>
          <w:sz w:val="22"/>
          <w:szCs w:val="22"/>
          <w:lang w:val="es-ES_tradnl"/>
        </w:rPr>
        <w:t xml:space="preserve">La función del Grupo Especial sobre Plomo es facilitar acciones concertadas, compartir conocimientos e información, acciones y procedimientos incluyendo comunicación, educación y concienciación pública con el fin de minimizar el envenenamiento de </w:t>
      </w:r>
      <w:r w:rsidR="00646474" w:rsidRPr="00121AF1">
        <w:rPr>
          <w:sz w:val="22"/>
          <w:szCs w:val="22"/>
          <w:lang w:val="es-ES_tradnl"/>
        </w:rPr>
        <w:t xml:space="preserve">las aves migratorias por fuentes antropogénicas de plomo en el medio ambiente, </w:t>
      </w:r>
      <w:r w:rsidR="00C24E04" w:rsidRPr="00121AF1">
        <w:rPr>
          <w:sz w:val="22"/>
          <w:szCs w:val="22"/>
          <w:lang w:val="es-ES_tradnl"/>
        </w:rPr>
        <w:t>concretamente</w:t>
      </w:r>
      <w:r w:rsidR="00646474" w:rsidRPr="00121AF1">
        <w:rPr>
          <w:sz w:val="22"/>
          <w:szCs w:val="22"/>
          <w:lang w:val="es-ES_tradnl"/>
        </w:rPr>
        <w:t xml:space="preserve"> munición y plomos de pesca, y </w:t>
      </w:r>
      <w:r w:rsidR="00A61881" w:rsidRPr="00121AF1">
        <w:rPr>
          <w:sz w:val="22"/>
          <w:szCs w:val="22"/>
          <w:lang w:val="es-ES_tradnl"/>
        </w:rPr>
        <w:t xml:space="preserve">también </w:t>
      </w:r>
      <w:r w:rsidR="00646474" w:rsidRPr="00121AF1">
        <w:rPr>
          <w:sz w:val="22"/>
          <w:szCs w:val="22"/>
          <w:lang w:val="es-ES_tradnl"/>
        </w:rPr>
        <w:t>aquellas identificadas en las Directrices: pintura con plomo, plomo desecha</w:t>
      </w:r>
      <w:r w:rsidR="00A61881" w:rsidRPr="00121AF1">
        <w:rPr>
          <w:sz w:val="22"/>
          <w:szCs w:val="22"/>
          <w:lang w:val="es-ES_tradnl"/>
        </w:rPr>
        <w:t>do y plomo procedente de la mine</w:t>
      </w:r>
      <w:r w:rsidR="00646474" w:rsidRPr="00121AF1">
        <w:rPr>
          <w:sz w:val="22"/>
          <w:szCs w:val="22"/>
          <w:lang w:val="es-ES_tradnl"/>
        </w:rPr>
        <w:t>ría industrial y los procesos de fundición. El Grupo</w:t>
      </w:r>
      <w:r w:rsidR="00A61881" w:rsidRPr="00121AF1">
        <w:rPr>
          <w:sz w:val="22"/>
          <w:szCs w:val="22"/>
          <w:lang w:val="es-ES_tradnl"/>
        </w:rPr>
        <w:t xml:space="preserve"> Especial tratará el problema d</w:t>
      </w:r>
      <w:r w:rsidR="00646474" w:rsidRPr="00121AF1">
        <w:rPr>
          <w:sz w:val="22"/>
          <w:szCs w:val="22"/>
          <w:lang w:val="es-ES_tradnl"/>
        </w:rPr>
        <w:t>e</w:t>
      </w:r>
      <w:r w:rsidR="00A61881" w:rsidRPr="00121AF1">
        <w:rPr>
          <w:sz w:val="22"/>
          <w:szCs w:val="22"/>
          <w:lang w:val="es-ES_tradnl"/>
        </w:rPr>
        <w:t xml:space="preserve"> </w:t>
      </w:r>
      <w:r w:rsidR="00646474" w:rsidRPr="00121AF1">
        <w:rPr>
          <w:sz w:val="22"/>
          <w:szCs w:val="22"/>
          <w:lang w:val="es-ES_tradnl"/>
        </w:rPr>
        <w:t xml:space="preserve">la </w:t>
      </w:r>
      <w:r w:rsidR="00121AF1" w:rsidRPr="00121AF1">
        <w:rPr>
          <w:sz w:val="22"/>
          <w:szCs w:val="22"/>
          <w:lang w:val="es-ES_tradnl"/>
        </w:rPr>
        <w:t>munición</w:t>
      </w:r>
      <w:r w:rsidR="00646474" w:rsidRPr="00121AF1">
        <w:rPr>
          <w:sz w:val="22"/>
          <w:szCs w:val="22"/>
          <w:lang w:val="es-ES_tradnl"/>
        </w:rPr>
        <w:t xml:space="preserve"> de plomo como prioridad.</w:t>
      </w:r>
    </w:p>
    <w:p w14:paraId="04E618F1" w14:textId="77777777" w:rsidR="00B54A37" w:rsidRPr="00121AF1" w:rsidRDefault="00B54A37" w:rsidP="00B54A37">
      <w:pPr>
        <w:jc w:val="both"/>
        <w:rPr>
          <w:sz w:val="22"/>
          <w:szCs w:val="22"/>
          <w:lang w:val="es-ES_tradnl"/>
        </w:rPr>
      </w:pPr>
    </w:p>
    <w:p w14:paraId="42163B14" w14:textId="085026D8" w:rsidR="00CE47AF" w:rsidRPr="00121AF1" w:rsidRDefault="00CE47AF" w:rsidP="00B54A37">
      <w:pPr>
        <w:jc w:val="both"/>
        <w:rPr>
          <w:sz w:val="22"/>
          <w:szCs w:val="22"/>
          <w:lang w:val="es-ES_tradnl"/>
        </w:rPr>
      </w:pPr>
      <w:r w:rsidRPr="00121AF1">
        <w:rPr>
          <w:sz w:val="22"/>
          <w:szCs w:val="22"/>
          <w:lang w:val="es-ES_tradnl"/>
        </w:rPr>
        <w:t xml:space="preserve">Su alcance geográfico mundial refleja el del </w:t>
      </w:r>
      <w:r w:rsidR="00EA311C">
        <w:rPr>
          <w:sz w:val="22"/>
          <w:szCs w:val="22"/>
          <w:lang w:val="es-ES_tradnl"/>
        </w:rPr>
        <w:t>Grupo Operativo</w:t>
      </w:r>
      <w:r w:rsidRPr="00121AF1">
        <w:rPr>
          <w:sz w:val="22"/>
          <w:szCs w:val="22"/>
          <w:lang w:val="es-ES_tradnl"/>
        </w:rPr>
        <w:t xml:space="preserve"> sobre la Prevención del Envenenamiento. No </w:t>
      </w:r>
      <w:proofErr w:type="gramStart"/>
      <w:r w:rsidRPr="00121AF1">
        <w:rPr>
          <w:sz w:val="22"/>
          <w:szCs w:val="22"/>
          <w:lang w:val="es-ES_tradnl"/>
        </w:rPr>
        <w:t>obstante</w:t>
      </w:r>
      <w:proofErr w:type="gramEnd"/>
      <w:r w:rsidRPr="00121AF1">
        <w:rPr>
          <w:sz w:val="22"/>
          <w:szCs w:val="22"/>
          <w:lang w:val="es-ES_tradnl"/>
        </w:rPr>
        <w:t xml:space="preserve"> pueden u</w:t>
      </w:r>
      <w:r w:rsidR="0034517E" w:rsidRPr="00121AF1">
        <w:rPr>
          <w:sz w:val="22"/>
          <w:szCs w:val="22"/>
          <w:lang w:val="es-ES_tradnl"/>
        </w:rPr>
        <w:t>tilizarse</w:t>
      </w:r>
      <w:r w:rsidRPr="00121AF1">
        <w:rPr>
          <w:sz w:val="22"/>
          <w:szCs w:val="22"/>
          <w:lang w:val="es-ES_tradnl"/>
        </w:rPr>
        <w:t xml:space="preserve"> programas regionales según sea apropiado, p.ej. un grupo centrado en África y Eurasia podría trabajar de manera regional y ofrecer lecciones a otras regiones y viceversa.</w:t>
      </w:r>
    </w:p>
    <w:p w14:paraId="58AFA00E" w14:textId="17F7E2A3" w:rsidR="00B54A37" w:rsidRPr="00121AF1" w:rsidRDefault="00B54A37" w:rsidP="00B54A37">
      <w:pPr>
        <w:jc w:val="both"/>
        <w:rPr>
          <w:sz w:val="22"/>
          <w:szCs w:val="22"/>
          <w:highlight w:val="yellow"/>
          <w:lang w:val="es-ES_tradnl"/>
        </w:rPr>
      </w:pPr>
    </w:p>
    <w:p w14:paraId="1BBE4AA7" w14:textId="77777777" w:rsidR="00847178" w:rsidRPr="00121AF1" w:rsidRDefault="00847178" w:rsidP="00B54A37">
      <w:pPr>
        <w:jc w:val="both"/>
        <w:rPr>
          <w:sz w:val="22"/>
          <w:szCs w:val="22"/>
          <w:highlight w:val="yellow"/>
          <w:lang w:val="es-ES_tradnl"/>
        </w:rPr>
      </w:pPr>
    </w:p>
    <w:p w14:paraId="746C1D69" w14:textId="1387F2A2" w:rsidR="00BF3DE9" w:rsidRPr="00121AF1" w:rsidRDefault="00B54A37" w:rsidP="00B54A37">
      <w:pPr>
        <w:jc w:val="both"/>
        <w:rPr>
          <w:b/>
          <w:bCs/>
          <w:sz w:val="22"/>
          <w:szCs w:val="22"/>
          <w:lang w:val="es-ES_tradnl"/>
        </w:rPr>
      </w:pPr>
      <w:r w:rsidRPr="00121AF1">
        <w:rPr>
          <w:b/>
          <w:bCs/>
          <w:sz w:val="22"/>
          <w:szCs w:val="22"/>
          <w:lang w:val="es-ES_tradnl"/>
        </w:rPr>
        <w:t xml:space="preserve">3. </w:t>
      </w:r>
      <w:r w:rsidR="00BF3DE9" w:rsidRPr="00121AF1">
        <w:rPr>
          <w:b/>
          <w:bCs/>
          <w:sz w:val="22"/>
          <w:szCs w:val="22"/>
          <w:lang w:val="es-ES_tradnl"/>
        </w:rPr>
        <w:t>Mandato</w:t>
      </w:r>
    </w:p>
    <w:p w14:paraId="523B8385" w14:textId="77777777" w:rsidR="00B54A37" w:rsidRPr="00121AF1" w:rsidRDefault="00B54A37" w:rsidP="00B54A37">
      <w:pPr>
        <w:jc w:val="both"/>
        <w:rPr>
          <w:sz w:val="22"/>
          <w:szCs w:val="22"/>
          <w:highlight w:val="yellow"/>
          <w:lang w:val="es-ES_tradnl"/>
        </w:rPr>
      </w:pPr>
    </w:p>
    <w:p w14:paraId="07F8B075" w14:textId="2A5BF16A" w:rsidR="003D3B27" w:rsidRPr="00121AF1" w:rsidRDefault="003D3B27" w:rsidP="00B54A37">
      <w:pPr>
        <w:jc w:val="both"/>
        <w:rPr>
          <w:sz w:val="22"/>
          <w:szCs w:val="22"/>
          <w:lang w:val="es-ES_tradnl"/>
        </w:rPr>
      </w:pPr>
      <w:r w:rsidRPr="00121AF1">
        <w:rPr>
          <w:sz w:val="22"/>
          <w:szCs w:val="22"/>
          <w:lang w:val="es-ES_tradnl"/>
        </w:rPr>
        <w:t>En el contexto de la Resolución</w:t>
      </w:r>
      <w:r w:rsidR="006A5EB2">
        <w:rPr>
          <w:sz w:val="22"/>
          <w:szCs w:val="22"/>
          <w:lang w:val="es-ES_tradnl"/>
        </w:rPr>
        <w:t xml:space="preserve"> </w:t>
      </w:r>
      <w:r w:rsidRPr="00121AF1">
        <w:rPr>
          <w:sz w:val="22"/>
          <w:szCs w:val="22"/>
          <w:lang w:val="es-ES_tradnl"/>
        </w:rPr>
        <w:t xml:space="preserve">11.15 sobre la Prevención del Envenenamiento de </w:t>
      </w:r>
      <w:r w:rsidR="007605DD" w:rsidRPr="00121AF1">
        <w:rPr>
          <w:sz w:val="22"/>
          <w:szCs w:val="22"/>
          <w:lang w:val="es-ES_tradnl"/>
        </w:rPr>
        <w:t>Aves M</w:t>
      </w:r>
      <w:r w:rsidRPr="00121AF1">
        <w:rPr>
          <w:sz w:val="22"/>
          <w:szCs w:val="22"/>
          <w:lang w:val="es-ES_tradnl"/>
        </w:rPr>
        <w:t>igratorias, el Grupo Especial deberá:</w:t>
      </w:r>
    </w:p>
    <w:p w14:paraId="11B4AC5A" w14:textId="77777777" w:rsidR="00B54A37" w:rsidRPr="00121AF1" w:rsidRDefault="00B54A37" w:rsidP="00B54A37">
      <w:pPr>
        <w:jc w:val="both"/>
        <w:rPr>
          <w:b/>
          <w:bCs/>
          <w:sz w:val="22"/>
          <w:szCs w:val="22"/>
          <w:highlight w:val="yellow"/>
          <w:lang w:val="es-ES_tradnl"/>
        </w:rPr>
      </w:pPr>
    </w:p>
    <w:p w14:paraId="0668578D" w14:textId="3B8E506A" w:rsidR="0037408C" w:rsidRPr="00121AF1" w:rsidRDefault="0037408C" w:rsidP="00B54A37">
      <w:pPr>
        <w:jc w:val="both"/>
        <w:rPr>
          <w:bCs/>
          <w:sz w:val="22"/>
          <w:szCs w:val="22"/>
          <w:lang w:val="es-ES_tradnl"/>
        </w:rPr>
      </w:pPr>
      <w:r w:rsidRPr="00121AF1">
        <w:rPr>
          <w:bCs/>
          <w:sz w:val="22"/>
          <w:szCs w:val="22"/>
          <w:lang w:val="es-ES_tradnl"/>
        </w:rPr>
        <w:t xml:space="preserve">Apoyar a las Partes contratantes con la implementación de la Resolución 11.15 y las Directrices para prevenir el riesgo de envenenamiento de aves migratorias en lo </w:t>
      </w:r>
      <w:r w:rsidR="000B0B74" w:rsidRPr="00121AF1">
        <w:rPr>
          <w:bCs/>
          <w:sz w:val="22"/>
          <w:szCs w:val="22"/>
          <w:lang w:val="es-ES_tradnl"/>
        </w:rPr>
        <w:t>relativo a</w:t>
      </w:r>
      <w:r w:rsidRPr="00121AF1">
        <w:rPr>
          <w:bCs/>
          <w:sz w:val="22"/>
          <w:szCs w:val="22"/>
          <w:lang w:val="es-ES_tradnl"/>
        </w:rPr>
        <w:t>l envenenamiento por municion</w:t>
      </w:r>
      <w:r w:rsidR="00C27159" w:rsidRPr="00121AF1">
        <w:rPr>
          <w:bCs/>
          <w:sz w:val="22"/>
          <w:szCs w:val="22"/>
          <w:lang w:val="es-ES_tradnl"/>
        </w:rPr>
        <w:t>es de plomo y plomos de pesca, así como</w:t>
      </w:r>
      <w:r w:rsidRPr="00121AF1">
        <w:rPr>
          <w:bCs/>
          <w:sz w:val="22"/>
          <w:szCs w:val="22"/>
          <w:lang w:val="es-ES_tradnl"/>
        </w:rPr>
        <w:t xml:space="preserve"> otras fuentes de plomo</w:t>
      </w:r>
      <w:r w:rsidR="00AB6B42" w:rsidRPr="00121AF1">
        <w:rPr>
          <w:bCs/>
          <w:sz w:val="22"/>
          <w:szCs w:val="22"/>
          <w:lang w:val="es-ES_tradnl"/>
        </w:rPr>
        <w:t>.</w:t>
      </w:r>
    </w:p>
    <w:p w14:paraId="763FF220" w14:textId="5DAFD0B1" w:rsidR="00B54A37" w:rsidRPr="00121AF1" w:rsidRDefault="00B54A37" w:rsidP="00B54A37">
      <w:pPr>
        <w:jc w:val="both"/>
        <w:rPr>
          <w:sz w:val="22"/>
          <w:szCs w:val="22"/>
          <w:highlight w:val="yellow"/>
          <w:lang w:val="es-ES_tradnl"/>
        </w:rPr>
      </w:pPr>
    </w:p>
    <w:p w14:paraId="1AD44C38" w14:textId="01D3BA2F" w:rsidR="000B0B74" w:rsidRPr="00121AF1" w:rsidRDefault="000B0B74" w:rsidP="00B54A37">
      <w:pPr>
        <w:numPr>
          <w:ilvl w:val="0"/>
          <w:numId w:val="16"/>
        </w:numPr>
        <w:jc w:val="both"/>
        <w:rPr>
          <w:sz w:val="22"/>
          <w:szCs w:val="22"/>
          <w:lang w:val="es-ES_tradnl"/>
        </w:rPr>
      </w:pPr>
      <w:r w:rsidRPr="00121AF1">
        <w:rPr>
          <w:sz w:val="22"/>
          <w:szCs w:val="22"/>
          <w:lang w:val="es-ES_tradnl"/>
        </w:rPr>
        <w:lastRenderedPageBreak/>
        <w:t>Facilitar la implementación de las Directrices</w:t>
      </w:r>
      <w:r w:rsidR="005C2A5D" w:rsidRPr="00121AF1">
        <w:rPr>
          <w:sz w:val="22"/>
          <w:szCs w:val="22"/>
          <w:lang w:val="es-ES_tradnl"/>
        </w:rPr>
        <w:t>, ya que en ellas se hace referencia al</w:t>
      </w:r>
      <w:r w:rsidR="00E8049F" w:rsidRPr="00121AF1">
        <w:rPr>
          <w:sz w:val="22"/>
          <w:szCs w:val="22"/>
          <w:lang w:val="es-ES_tradnl"/>
        </w:rPr>
        <w:t xml:space="preserve"> envenenamiento por plomo</w:t>
      </w:r>
      <w:r w:rsidR="005C2A5D" w:rsidRPr="00121AF1">
        <w:rPr>
          <w:sz w:val="22"/>
          <w:szCs w:val="22"/>
          <w:lang w:val="es-ES_tradnl"/>
        </w:rPr>
        <w:t>,</w:t>
      </w:r>
      <w:r w:rsidR="00E8049F" w:rsidRPr="00121AF1">
        <w:rPr>
          <w:sz w:val="22"/>
          <w:szCs w:val="22"/>
          <w:lang w:val="es-ES_tradnl"/>
        </w:rPr>
        <w:t xml:space="preserve"> así como otros marcos de trabajo relevantes para la acción;</w:t>
      </w:r>
    </w:p>
    <w:p w14:paraId="2F4E4714" w14:textId="77777777" w:rsidR="00B54A37" w:rsidRPr="00121AF1" w:rsidRDefault="00B54A37" w:rsidP="00B54A37">
      <w:pPr>
        <w:jc w:val="both"/>
        <w:rPr>
          <w:sz w:val="22"/>
          <w:szCs w:val="22"/>
          <w:highlight w:val="yellow"/>
          <w:lang w:val="es-ES_tradnl"/>
        </w:rPr>
      </w:pPr>
    </w:p>
    <w:p w14:paraId="31E7D247" w14:textId="1E67DCEB" w:rsidR="00D2428F" w:rsidRPr="00121AF1" w:rsidRDefault="00D2428F" w:rsidP="00B54A37">
      <w:pPr>
        <w:numPr>
          <w:ilvl w:val="0"/>
          <w:numId w:val="16"/>
        </w:numPr>
        <w:jc w:val="both"/>
        <w:rPr>
          <w:sz w:val="22"/>
          <w:szCs w:val="22"/>
          <w:lang w:val="es-ES_tradnl"/>
        </w:rPr>
      </w:pPr>
      <w:r w:rsidRPr="00121AF1">
        <w:rPr>
          <w:sz w:val="22"/>
          <w:szCs w:val="22"/>
          <w:lang w:val="es-ES_tradnl"/>
        </w:rPr>
        <w:t xml:space="preserve">Determinar un plan de trabajo </w:t>
      </w:r>
      <w:r w:rsidR="00B242A5" w:rsidRPr="00121AF1">
        <w:rPr>
          <w:sz w:val="22"/>
          <w:szCs w:val="22"/>
          <w:lang w:val="es-ES_tradnl"/>
        </w:rPr>
        <w:t>desde el principio</w:t>
      </w:r>
      <w:r w:rsidRPr="00121AF1">
        <w:rPr>
          <w:sz w:val="22"/>
          <w:szCs w:val="22"/>
          <w:lang w:val="es-ES_tradnl"/>
        </w:rPr>
        <w:t xml:space="preserve"> y establecer e implementar prioridades para su trabajo, incluyendo la priorización de acciones para las diferentes fuentes de plomo;</w:t>
      </w:r>
    </w:p>
    <w:p w14:paraId="1192EA1B" w14:textId="77777777" w:rsidR="00B242A5" w:rsidRPr="00121AF1" w:rsidRDefault="00B242A5" w:rsidP="00B242A5">
      <w:pPr>
        <w:jc w:val="both"/>
        <w:rPr>
          <w:sz w:val="22"/>
          <w:szCs w:val="22"/>
          <w:lang w:val="es-ES_tradnl"/>
        </w:rPr>
      </w:pPr>
    </w:p>
    <w:p w14:paraId="1273ADEB" w14:textId="06594CF1" w:rsidR="00E805BF" w:rsidRPr="00121AF1" w:rsidRDefault="00A870B2" w:rsidP="00B54A37">
      <w:pPr>
        <w:numPr>
          <w:ilvl w:val="0"/>
          <w:numId w:val="16"/>
        </w:numPr>
        <w:jc w:val="both"/>
        <w:rPr>
          <w:sz w:val="22"/>
          <w:szCs w:val="22"/>
          <w:lang w:val="es-ES_tradnl"/>
        </w:rPr>
      </w:pPr>
      <w:r w:rsidRPr="00121AF1">
        <w:rPr>
          <w:sz w:val="22"/>
          <w:szCs w:val="22"/>
          <w:lang w:val="es-ES_tradnl"/>
        </w:rPr>
        <w:t>Mantener las Directrices</w:t>
      </w:r>
      <w:r w:rsidR="00384D98" w:rsidRPr="00121AF1">
        <w:rPr>
          <w:sz w:val="22"/>
          <w:szCs w:val="22"/>
          <w:lang w:val="es-ES_tradnl"/>
        </w:rPr>
        <w:t>,</w:t>
      </w:r>
      <w:r w:rsidRPr="00121AF1">
        <w:rPr>
          <w:sz w:val="22"/>
          <w:szCs w:val="22"/>
          <w:lang w:val="es-ES_tradnl"/>
        </w:rPr>
        <w:t xml:space="preserve"> </w:t>
      </w:r>
      <w:r w:rsidR="005E211D" w:rsidRPr="00121AF1">
        <w:rPr>
          <w:sz w:val="22"/>
          <w:szCs w:val="22"/>
          <w:lang w:val="es-ES_tradnl"/>
        </w:rPr>
        <w:t>ya que en ellas se hace referencia al envenenamiento por plomo</w:t>
      </w:r>
      <w:r w:rsidR="00384D98" w:rsidRPr="00121AF1">
        <w:rPr>
          <w:sz w:val="22"/>
          <w:szCs w:val="22"/>
          <w:lang w:val="es-ES_tradnl"/>
        </w:rPr>
        <w:t xml:space="preserve">, activamente bajo </w:t>
      </w:r>
      <w:r w:rsidR="005E211D" w:rsidRPr="00121AF1">
        <w:rPr>
          <w:sz w:val="22"/>
          <w:szCs w:val="22"/>
          <w:lang w:val="es-ES_tradnl"/>
        </w:rPr>
        <w:t>revisión</w:t>
      </w:r>
      <w:r w:rsidR="00384D98" w:rsidRPr="00121AF1">
        <w:rPr>
          <w:sz w:val="22"/>
          <w:szCs w:val="22"/>
          <w:lang w:val="es-ES_tradnl"/>
        </w:rPr>
        <w:t xml:space="preserve"> ante </w:t>
      </w:r>
      <w:r w:rsidR="00314F53">
        <w:rPr>
          <w:sz w:val="22"/>
          <w:szCs w:val="22"/>
          <w:lang w:val="es-ES_tradnl"/>
        </w:rPr>
        <w:t>los</w:t>
      </w:r>
      <w:r w:rsidR="00384D98" w:rsidRPr="00121AF1">
        <w:rPr>
          <w:sz w:val="22"/>
          <w:szCs w:val="22"/>
          <w:lang w:val="es-ES_tradnl"/>
        </w:rPr>
        <w:t xml:space="preserve"> </w:t>
      </w:r>
      <w:r w:rsidR="00E87B15" w:rsidRPr="00121AF1">
        <w:rPr>
          <w:sz w:val="22"/>
          <w:szCs w:val="22"/>
          <w:lang w:val="es-ES_tradnl"/>
        </w:rPr>
        <w:t>nuevos avances</w:t>
      </w:r>
      <w:r w:rsidR="00384D98" w:rsidRPr="00121AF1">
        <w:rPr>
          <w:sz w:val="22"/>
          <w:szCs w:val="22"/>
          <w:lang w:val="es-ES_tradnl"/>
        </w:rPr>
        <w:t xml:space="preserve"> en la investigación y otra información relevante, e informar </w:t>
      </w:r>
      <w:r w:rsidR="00E87B15" w:rsidRPr="00121AF1">
        <w:rPr>
          <w:sz w:val="22"/>
          <w:szCs w:val="22"/>
          <w:lang w:val="es-ES_tradnl"/>
        </w:rPr>
        <w:t xml:space="preserve">de </w:t>
      </w:r>
      <w:r w:rsidR="00384D98" w:rsidRPr="00121AF1">
        <w:rPr>
          <w:sz w:val="22"/>
          <w:szCs w:val="22"/>
          <w:lang w:val="es-ES_tradnl"/>
        </w:rPr>
        <w:t xml:space="preserve">los avances pertinentes al Consejo Científico de la CMS a través del </w:t>
      </w:r>
      <w:r w:rsidR="00EA311C">
        <w:rPr>
          <w:sz w:val="22"/>
          <w:szCs w:val="22"/>
          <w:lang w:val="es-ES_tradnl"/>
        </w:rPr>
        <w:t>Grupo Operativo</w:t>
      </w:r>
      <w:r w:rsidR="00384D98" w:rsidRPr="00121AF1">
        <w:rPr>
          <w:sz w:val="22"/>
          <w:szCs w:val="22"/>
          <w:lang w:val="es-ES_tradnl"/>
        </w:rPr>
        <w:t xml:space="preserve"> sobre la Prevención del Envenenamiento;</w:t>
      </w:r>
    </w:p>
    <w:p w14:paraId="6FF2E067" w14:textId="77777777" w:rsidR="00B54A37" w:rsidRPr="00121AF1" w:rsidRDefault="00B54A37" w:rsidP="00B54A37">
      <w:pPr>
        <w:jc w:val="both"/>
        <w:rPr>
          <w:sz w:val="22"/>
          <w:szCs w:val="22"/>
          <w:lang w:val="es-ES_tradnl"/>
        </w:rPr>
      </w:pPr>
    </w:p>
    <w:p w14:paraId="0450B5EF" w14:textId="00478FCA" w:rsidR="002D086E" w:rsidRPr="00121AF1" w:rsidRDefault="002D086E" w:rsidP="00B54A37">
      <w:pPr>
        <w:numPr>
          <w:ilvl w:val="0"/>
          <w:numId w:val="16"/>
        </w:numPr>
        <w:jc w:val="both"/>
        <w:rPr>
          <w:sz w:val="22"/>
          <w:szCs w:val="22"/>
          <w:lang w:val="es-ES_tradnl"/>
        </w:rPr>
      </w:pPr>
      <w:r w:rsidRPr="00121AF1">
        <w:rPr>
          <w:sz w:val="22"/>
          <w:szCs w:val="22"/>
          <w:lang w:val="es-ES_tradnl"/>
        </w:rPr>
        <w:t xml:space="preserve">Ayudar </w:t>
      </w:r>
      <w:r w:rsidR="00E87B15" w:rsidRPr="00121AF1">
        <w:rPr>
          <w:sz w:val="22"/>
          <w:szCs w:val="22"/>
          <w:lang w:val="es-ES_tradnl"/>
        </w:rPr>
        <w:t>a movilizar</w:t>
      </w:r>
      <w:r w:rsidRPr="00121AF1">
        <w:rPr>
          <w:sz w:val="22"/>
          <w:szCs w:val="22"/>
          <w:lang w:val="es-ES_tradnl"/>
        </w:rPr>
        <w:t xml:space="preserve"> recursos para acciones prioritarias;</w:t>
      </w:r>
    </w:p>
    <w:p w14:paraId="7E6D01E4" w14:textId="77777777" w:rsidR="00B54A37" w:rsidRPr="00121AF1" w:rsidRDefault="00B54A37" w:rsidP="00B54A37">
      <w:pPr>
        <w:jc w:val="both"/>
        <w:rPr>
          <w:sz w:val="22"/>
          <w:szCs w:val="22"/>
          <w:highlight w:val="yellow"/>
          <w:lang w:val="es-ES_tradnl"/>
        </w:rPr>
      </w:pPr>
    </w:p>
    <w:p w14:paraId="51516070" w14:textId="289FB528" w:rsidR="00513181" w:rsidRPr="00121AF1" w:rsidRDefault="00256014" w:rsidP="00B54A37">
      <w:pPr>
        <w:numPr>
          <w:ilvl w:val="0"/>
          <w:numId w:val="16"/>
        </w:numPr>
        <w:jc w:val="both"/>
        <w:rPr>
          <w:sz w:val="22"/>
          <w:szCs w:val="22"/>
          <w:lang w:val="es-ES_tradnl"/>
        </w:rPr>
      </w:pPr>
      <w:r w:rsidRPr="00121AF1">
        <w:rPr>
          <w:sz w:val="22"/>
          <w:szCs w:val="22"/>
          <w:lang w:val="es-ES_tradnl"/>
        </w:rPr>
        <w:t>Bus</w:t>
      </w:r>
      <w:r w:rsidR="00513181" w:rsidRPr="00121AF1">
        <w:rPr>
          <w:sz w:val="22"/>
          <w:szCs w:val="22"/>
          <w:lang w:val="es-ES_tradnl"/>
        </w:rPr>
        <w:t xml:space="preserve">car activamente la participación de industrias relevantes, organizaciones y compañías que </w:t>
      </w:r>
      <w:r w:rsidR="00E7479A" w:rsidRPr="00121AF1">
        <w:rPr>
          <w:sz w:val="22"/>
          <w:szCs w:val="22"/>
          <w:lang w:val="es-ES_tradnl"/>
        </w:rPr>
        <w:t>fabrican</w:t>
      </w:r>
      <w:r w:rsidR="00513181" w:rsidRPr="00121AF1">
        <w:rPr>
          <w:sz w:val="22"/>
          <w:szCs w:val="22"/>
          <w:lang w:val="es-ES_tradnl"/>
        </w:rPr>
        <w:t xml:space="preserve"> munición de </w:t>
      </w:r>
      <w:r w:rsidR="00E7479A" w:rsidRPr="00121AF1">
        <w:rPr>
          <w:sz w:val="22"/>
          <w:szCs w:val="22"/>
          <w:lang w:val="es-ES_tradnl"/>
        </w:rPr>
        <w:t>plomo o plomos de pesca;</w:t>
      </w:r>
    </w:p>
    <w:p w14:paraId="7547AADC" w14:textId="77777777" w:rsidR="00B54A37" w:rsidRPr="00121AF1" w:rsidRDefault="00B54A37" w:rsidP="00B54A37">
      <w:pPr>
        <w:jc w:val="both"/>
        <w:rPr>
          <w:sz w:val="22"/>
          <w:szCs w:val="22"/>
          <w:highlight w:val="yellow"/>
          <w:lang w:val="es-ES_tradnl"/>
        </w:rPr>
      </w:pPr>
    </w:p>
    <w:p w14:paraId="4C8F0B9F" w14:textId="75BA4160" w:rsidR="00380112" w:rsidRPr="00121AF1" w:rsidRDefault="0077616E" w:rsidP="00B54A37">
      <w:pPr>
        <w:numPr>
          <w:ilvl w:val="0"/>
          <w:numId w:val="16"/>
        </w:numPr>
        <w:jc w:val="both"/>
        <w:rPr>
          <w:sz w:val="22"/>
          <w:szCs w:val="22"/>
          <w:lang w:val="es-ES_tradnl"/>
        </w:rPr>
      </w:pPr>
      <w:r w:rsidRPr="00121AF1">
        <w:rPr>
          <w:sz w:val="22"/>
          <w:szCs w:val="22"/>
          <w:lang w:val="es-ES_tradnl"/>
        </w:rPr>
        <w:t xml:space="preserve">Fomentar </w:t>
      </w:r>
      <w:r w:rsidR="00F97B10" w:rsidRPr="00121AF1">
        <w:rPr>
          <w:sz w:val="22"/>
          <w:szCs w:val="22"/>
          <w:lang w:val="es-ES_tradnl"/>
        </w:rPr>
        <w:t xml:space="preserve">ampliamente </w:t>
      </w:r>
      <w:r w:rsidRPr="00121AF1">
        <w:rPr>
          <w:sz w:val="22"/>
          <w:szCs w:val="22"/>
          <w:lang w:val="es-ES_tradnl"/>
        </w:rPr>
        <w:t>la difu</w:t>
      </w:r>
      <w:r w:rsidR="00380112" w:rsidRPr="00121AF1">
        <w:rPr>
          <w:sz w:val="22"/>
          <w:szCs w:val="22"/>
          <w:lang w:val="es-ES_tradnl"/>
        </w:rPr>
        <w:t>sió</w:t>
      </w:r>
      <w:r w:rsidR="00505E89" w:rsidRPr="00121AF1">
        <w:rPr>
          <w:sz w:val="22"/>
          <w:szCs w:val="22"/>
          <w:lang w:val="es-ES_tradnl"/>
        </w:rPr>
        <w:t>n de las Directrices</w:t>
      </w:r>
      <w:r w:rsidRPr="00121AF1">
        <w:rPr>
          <w:sz w:val="22"/>
          <w:szCs w:val="22"/>
          <w:lang w:val="es-ES_tradnl"/>
        </w:rPr>
        <w:t xml:space="preserve"> y otros recursos relevantes</w:t>
      </w:r>
      <w:r w:rsidR="00B462ED" w:rsidRPr="00121AF1">
        <w:rPr>
          <w:sz w:val="22"/>
          <w:szCs w:val="22"/>
          <w:lang w:val="es-ES_tradnl"/>
        </w:rPr>
        <w:t xml:space="preserve"> que hagan referencia al plomo</w:t>
      </w:r>
      <w:r w:rsidR="00F81124" w:rsidRPr="00121AF1">
        <w:rPr>
          <w:sz w:val="22"/>
          <w:szCs w:val="22"/>
          <w:lang w:val="es-ES_tradnl"/>
        </w:rPr>
        <w:t xml:space="preserve"> entre </w:t>
      </w:r>
      <w:r w:rsidR="00505E89" w:rsidRPr="00121AF1">
        <w:rPr>
          <w:sz w:val="22"/>
          <w:szCs w:val="22"/>
          <w:lang w:val="es-ES_tradnl"/>
        </w:rPr>
        <w:t xml:space="preserve">las </w:t>
      </w:r>
      <w:r w:rsidR="00F81124" w:rsidRPr="00121AF1">
        <w:rPr>
          <w:sz w:val="22"/>
          <w:szCs w:val="22"/>
          <w:lang w:val="es-ES_tradnl"/>
        </w:rPr>
        <w:t xml:space="preserve">redes </w:t>
      </w:r>
      <w:r w:rsidR="00505E89" w:rsidRPr="00121AF1">
        <w:rPr>
          <w:sz w:val="22"/>
          <w:szCs w:val="22"/>
          <w:lang w:val="es-ES_tradnl"/>
        </w:rPr>
        <w:t>pertinentes,</w:t>
      </w:r>
      <w:r w:rsidR="00F81124" w:rsidRPr="00121AF1">
        <w:rPr>
          <w:sz w:val="22"/>
          <w:szCs w:val="22"/>
          <w:lang w:val="es-ES_tradnl"/>
        </w:rPr>
        <w:t xml:space="preserve"> así como a usuarios finales y otros;</w:t>
      </w:r>
    </w:p>
    <w:p w14:paraId="1DCBF872" w14:textId="77777777" w:rsidR="00B54A37" w:rsidRPr="00121AF1" w:rsidRDefault="00B54A37" w:rsidP="00B54A37">
      <w:pPr>
        <w:jc w:val="both"/>
        <w:rPr>
          <w:sz w:val="22"/>
          <w:szCs w:val="22"/>
          <w:highlight w:val="yellow"/>
          <w:lang w:val="es-ES_tradnl"/>
        </w:rPr>
      </w:pPr>
    </w:p>
    <w:p w14:paraId="5D6D8551" w14:textId="739DE2D1" w:rsidR="00F97B10" w:rsidRPr="00121AF1" w:rsidRDefault="00DC3C82" w:rsidP="00B54A37">
      <w:pPr>
        <w:numPr>
          <w:ilvl w:val="0"/>
          <w:numId w:val="16"/>
        </w:numPr>
        <w:jc w:val="both"/>
        <w:rPr>
          <w:sz w:val="22"/>
          <w:szCs w:val="22"/>
          <w:lang w:val="es-ES_tradnl"/>
        </w:rPr>
      </w:pPr>
      <w:r w:rsidRPr="00121AF1">
        <w:rPr>
          <w:sz w:val="22"/>
          <w:szCs w:val="22"/>
          <w:lang w:val="es-ES_tradnl"/>
        </w:rPr>
        <w:t>Realizar un seguimiento de</w:t>
      </w:r>
      <w:r w:rsidR="001D611A" w:rsidRPr="00121AF1">
        <w:rPr>
          <w:sz w:val="22"/>
          <w:szCs w:val="22"/>
          <w:lang w:val="es-ES_tradnl"/>
        </w:rPr>
        <w:t xml:space="preserve"> la implementación de las decisiones y planes </w:t>
      </w:r>
      <w:r w:rsidRPr="00121AF1">
        <w:rPr>
          <w:sz w:val="22"/>
          <w:szCs w:val="22"/>
          <w:lang w:val="es-ES_tradnl"/>
        </w:rPr>
        <w:t>correspondientes</w:t>
      </w:r>
      <w:r w:rsidR="00146E7A" w:rsidRPr="00121AF1">
        <w:rPr>
          <w:sz w:val="22"/>
          <w:szCs w:val="22"/>
          <w:lang w:val="es-ES_tradnl"/>
        </w:rPr>
        <w:t xml:space="preserve"> y su efectividad</w:t>
      </w:r>
      <w:r w:rsidR="00142A8F" w:rsidRPr="00121AF1">
        <w:rPr>
          <w:sz w:val="22"/>
          <w:szCs w:val="22"/>
          <w:lang w:val="es-ES_tradnl"/>
        </w:rPr>
        <w:t>,</w:t>
      </w:r>
      <w:r w:rsidR="00146E7A" w:rsidRPr="00121AF1">
        <w:rPr>
          <w:sz w:val="22"/>
          <w:szCs w:val="22"/>
          <w:lang w:val="es-ES_tradnl"/>
        </w:rPr>
        <w:t xml:space="preserve"> y presentar informes de progreso al </w:t>
      </w:r>
      <w:r w:rsidR="00EA311C">
        <w:rPr>
          <w:sz w:val="22"/>
          <w:szCs w:val="22"/>
          <w:lang w:val="es-ES_tradnl"/>
        </w:rPr>
        <w:t>Grupo Operativo</w:t>
      </w:r>
      <w:r w:rsidR="00146E7A" w:rsidRPr="00121AF1">
        <w:rPr>
          <w:sz w:val="22"/>
          <w:szCs w:val="22"/>
          <w:lang w:val="es-ES_tradnl"/>
        </w:rPr>
        <w:t xml:space="preserve"> sobre la Prevención del Envenenamiento;</w:t>
      </w:r>
    </w:p>
    <w:p w14:paraId="664161BA" w14:textId="77777777" w:rsidR="00B54A37" w:rsidRPr="00121AF1" w:rsidRDefault="00B54A37" w:rsidP="00B54A37">
      <w:pPr>
        <w:jc w:val="both"/>
        <w:rPr>
          <w:sz w:val="22"/>
          <w:szCs w:val="22"/>
          <w:highlight w:val="yellow"/>
          <w:lang w:val="es-ES_tradnl"/>
        </w:rPr>
      </w:pPr>
    </w:p>
    <w:p w14:paraId="2D8CBFE9" w14:textId="1D39F5BF" w:rsidR="00695835" w:rsidRPr="00121AF1" w:rsidRDefault="00695835" w:rsidP="00B54A37">
      <w:pPr>
        <w:numPr>
          <w:ilvl w:val="0"/>
          <w:numId w:val="16"/>
        </w:numPr>
        <w:jc w:val="both"/>
        <w:rPr>
          <w:sz w:val="22"/>
          <w:szCs w:val="22"/>
          <w:lang w:val="es-ES_tradnl"/>
        </w:rPr>
      </w:pPr>
      <w:r w:rsidRPr="00121AF1">
        <w:rPr>
          <w:sz w:val="22"/>
          <w:szCs w:val="22"/>
          <w:lang w:val="es-ES_tradnl"/>
        </w:rPr>
        <w:t>Estimular la comunicación interna y externa</w:t>
      </w:r>
      <w:r w:rsidR="00CE72F1" w:rsidRPr="00121AF1">
        <w:rPr>
          <w:sz w:val="22"/>
          <w:szCs w:val="22"/>
          <w:lang w:val="es-ES_tradnl"/>
        </w:rPr>
        <w:t xml:space="preserve"> e intercambiar información, alternativas, experiencia, buenas prácticas y conocimientos prácticos; y</w:t>
      </w:r>
    </w:p>
    <w:p w14:paraId="75A29A06" w14:textId="77777777" w:rsidR="00B54A37" w:rsidRPr="00121AF1" w:rsidRDefault="00B54A37" w:rsidP="00B54A37">
      <w:pPr>
        <w:jc w:val="both"/>
        <w:rPr>
          <w:sz w:val="22"/>
          <w:szCs w:val="22"/>
          <w:highlight w:val="yellow"/>
          <w:lang w:val="es-ES_tradnl"/>
        </w:rPr>
      </w:pPr>
    </w:p>
    <w:p w14:paraId="539562C6" w14:textId="24FB1D39" w:rsidR="00CE72F1" w:rsidRPr="00121AF1" w:rsidRDefault="00CE72F1" w:rsidP="00B54A37">
      <w:pPr>
        <w:numPr>
          <w:ilvl w:val="0"/>
          <w:numId w:val="16"/>
        </w:numPr>
        <w:jc w:val="both"/>
        <w:rPr>
          <w:sz w:val="22"/>
          <w:szCs w:val="22"/>
          <w:lang w:val="es-ES_tradnl"/>
        </w:rPr>
      </w:pPr>
      <w:r w:rsidRPr="00121AF1">
        <w:rPr>
          <w:sz w:val="22"/>
          <w:szCs w:val="22"/>
          <w:lang w:val="es-ES_tradnl"/>
        </w:rPr>
        <w:t>Reforzar las redes regionales e internacionales relevantes.</w:t>
      </w:r>
    </w:p>
    <w:p w14:paraId="4B8C91A9" w14:textId="77777777" w:rsidR="00B54A37" w:rsidRPr="00121AF1" w:rsidRDefault="00B54A37" w:rsidP="00B54A37">
      <w:pPr>
        <w:jc w:val="both"/>
        <w:rPr>
          <w:sz w:val="22"/>
          <w:szCs w:val="22"/>
          <w:highlight w:val="yellow"/>
          <w:lang w:val="es-ES_tradnl"/>
        </w:rPr>
      </w:pPr>
    </w:p>
    <w:p w14:paraId="6C296927" w14:textId="0F67B307" w:rsidR="00B54A37" w:rsidRPr="00121AF1" w:rsidRDefault="00C13CED" w:rsidP="00B54A37">
      <w:pPr>
        <w:jc w:val="both"/>
        <w:rPr>
          <w:sz w:val="22"/>
          <w:szCs w:val="22"/>
          <w:lang w:val="es-ES_tradnl"/>
        </w:rPr>
      </w:pPr>
      <w:r w:rsidRPr="00121AF1">
        <w:rPr>
          <w:sz w:val="22"/>
          <w:szCs w:val="22"/>
          <w:lang w:val="es-ES_tradnl"/>
        </w:rPr>
        <w:t xml:space="preserve">El Grupo Especial se mantendrá </w:t>
      </w:r>
      <w:r w:rsidR="005C463E" w:rsidRPr="00121AF1">
        <w:rPr>
          <w:sz w:val="22"/>
          <w:szCs w:val="22"/>
          <w:lang w:val="es-ES_tradnl"/>
        </w:rPr>
        <w:t xml:space="preserve">pequeño </w:t>
      </w:r>
      <w:r w:rsidR="000F5236" w:rsidRPr="00121AF1">
        <w:rPr>
          <w:sz w:val="22"/>
          <w:szCs w:val="22"/>
          <w:lang w:val="es-ES_tradnl"/>
        </w:rPr>
        <w:t xml:space="preserve">en tamaño intencionadamente </w:t>
      </w:r>
      <w:r w:rsidR="005C463E" w:rsidRPr="00121AF1">
        <w:rPr>
          <w:sz w:val="22"/>
          <w:szCs w:val="22"/>
          <w:lang w:val="es-ES_tradnl"/>
        </w:rPr>
        <w:t>para poder ser eficiente</w:t>
      </w:r>
      <w:r w:rsidR="00EF58B9" w:rsidRPr="00121AF1">
        <w:rPr>
          <w:sz w:val="22"/>
          <w:szCs w:val="22"/>
          <w:lang w:val="es-ES_tradnl"/>
        </w:rPr>
        <w:t>,</w:t>
      </w:r>
      <w:r w:rsidR="005C463E" w:rsidRPr="00121AF1">
        <w:rPr>
          <w:sz w:val="22"/>
          <w:szCs w:val="22"/>
          <w:lang w:val="es-ES_tradnl"/>
        </w:rPr>
        <w:t xml:space="preserve"> pero a través de su trabajo </w:t>
      </w:r>
      <w:r w:rsidR="003B1D1C" w:rsidRPr="00121AF1">
        <w:rPr>
          <w:sz w:val="22"/>
          <w:szCs w:val="22"/>
          <w:lang w:val="es-ES_tradnl"/>
        </w:rPr>
        <w:t>manejará</w:t>
      </w:r>
      <w:r w:rsidR="005C463E" w:rsidRPr="00121AF1">
        <w:rPr>
          <w:sz w:val="22"/>
          <w:szCs w:val="22"/>
          <w:lang w:val="es-ES_tradnl"/>
        </w:rPr>
        <w:t xml:space="preserve"> un extenso intercambio de información con otras partes interesadas en un círculo más amplio.</w:t>
      </w:r>
    </w:p>
    <w:p w14:paraId="0C79E384" w14:textId="77777777" w:rsidR="00847178" w:rsidRPr="00121AF1" w:rsidRDefault="00847178" w:rsidP="00B54A37">
      <w:pPr>
        <w:jc w:val="both"/>
        <w:rPr>
          <w:b/>
          <w:bCs/>
          <w:sz w:val="22"/>
          <w:szCs w:val="22"/>
          <w:highlight w:val="yellow"/>
          <w:lang w:val="es-ES_tradnl"/>
        </w:rPr>
      </w:pPr>
    </w:p>
    <w:p w14:paraId="6FD4F84B" w14:textId="77777777" w:rsidR="00EB19EB" w:rsidRPr="00121AF1" w:rsidRDefault="00EB19EB" w:rsidP="00B54A37">
      <w:pPr>
        <w:jc w:val="both"/>
        <w:rPr>
          <w:b/>
          <w:bCs/>
          <w:sz w:val="22"/>
          <w:szCs w:val="22"/>
          <w:highlight w:val="yellow"/>
          <w:lang w:val="es-ES_tradnl"/>
        </w:rPr>
      </w:pPr>
    </w:p>
    <w:p w14:paraId="6173F81B" w14:textId="3B2D9CB1" w:rsidR="00BF3DE9" w:rsidRPr="00121AF1" w:rsidRDefault="00B54A37" w:rsidP="00B54A37">
      <w:pPr>
        <w:jc w:val="both"/>
        <w:rPr>
          <w:b/>
          <w:bCs/>
          <w:sz w:val="22"/>
          <w:szCs w:val="22"/>
          <w:lang w:val="es-ES_tradnl"/>
        </w:rPr>
      </w:pPr>
      <w:r w:rsidRPr="00121AF1">
        <w:rPr>
          <w:b/>
          <w:bCs/>
          <w:sz w:val="22"/>
          <w:szCs w:val="22"/>
          <w:lang w:val="es-ES_tradnl"/>
        </w:rPr>
        <w:t xml:space="preserve">4. </w:t>
      </w:r>
      <w:r w:rsidR="00BF3DE9" w:rsidRPr="00121AF1">
        <w:rPr>
          <w:b/>
          <w:bCs/>
          <w:sz w:val="22"/>
          <w:szCs w:val="22"/>
          <w:lang w:val="es-ES_tradnl"/>
        </w:rPr>
        <w:t>Membresía</w:t>
      </w:r>
    </w:p>
    <w:p w14:paraId="11DB44F8" w14:textId="77777777" w:rsidR="00B54A37" w:rsidRPr="00121AF1" w:rsidRDefault="00B54A37" w:rsidP="00B54A37">
      <w:pPr>
        <w:jc w:val="both"/>
        <w:rPr>
          <w:sz w:val="22"/>
          <w:szCs w:val="22"/>
          <w:highlight w:val="yellow"/>
          <w:lang w:val="es-ES_tradnl"/>
        </w:rPr>
      </w:pPr>
    </w:p>
    <w:p w14:paraId="28A3B3A4" w14:textId="2B9F7FCC" w:rsidR="00B91FEE" w:rsidRPr="00121AF1" w:rsidRDefault="00B91FEE" w:rsidP="00B54A37">
      <w:pPr>
        <w:jc w:val="both"/>
        <w:rPr>
          <w:sz w:val="22"/>
          <w:szCs w:val="22"/>
          <w:lang w:val="es-ES_tradnl"/>
        </w:rPr>
      </w:pPr>
      <w:r w:rsidRPr="00121AF1">
        <w:rPr>
          <w:sz w:val="22"/>
          <w:szCs w:val="22"/>
          <w:lang w:val="es-ES_tradnl"/>
        </w:rPr>
        <w:t>El Grupo Especial funcionará</w:t>
      </w:r>
      <w:r w:rsidR="004D6A43" w:rsidRPr="00121AF1">
        <w:rPr>
          <w:sz w:val="22"/>
          <w:szCs w:val="22"/>
          <w:lang w:val="es-ES_tradnl"/>
        </w:rPr>
        <w:t xml:space="preserve"> en la </w:t>
      </w:r>
      <w:proofErr w:type="spellStart"/>
      <w:r w:rsidR="004D6A43" w:rsidRPr="00121AF1">
        <w:rPr>
          <w:sz w:val="22"/>
          <w:szCs w:val="22"/>
          <w:lang w:val="es-ES_tradnl"/>
        </w:rPr>
        <w:t>interfase</w:t>
      </w:r>
      <w:proofErr w:type="spellEnd"/>
      <w:r w:rsidR="004D6A43" w:rsidRPr="00121AF1">
        <w:rPr>
          <w:sz w:val="22"/>
          <w:szCs w:val="22"/>
          <w:lang w:val="es-ES_tradnl"/>
        </w:rPr>
        <w:t xml:space="preserve"> cientí</w:t>
      </w:r>
      <w:r w:rsidR="00AC4409">
        <w:rPr>
          <w:sz w:val="22"/>
          <w:szCs w:val="22"/>
          <w:lang w:val="es-ES_tradnl"/>
        </w:rPr>
        <w:t>fico</w:t>
      </w:r>
      <w:r w:rsidRPr="00121AF1">
        <w:rPr>
          <w:sz w:val="22"/>
          <w:szCs w:val="22"/>
          <w:lang w:val="es-ES_tradnl"/>
        </w:rPr>
        <w:t xml:space="preserve">-política y sus miembros incluirán, como mínimo, el Coordinador </w:t>
      </w:r>
      <w:r w:rsidR="00507BAB" w:rsidRPr="00121AF1">
        <w:rPr>
          <w:sz w:val="22"/>
          <w:szCs w:val="22"/>
          <w:lang w:val="es-ES_tradnl"/>
        </w:rPr>
        <w:t xml:space="preserve">del </w:t>
      </w:r>
      <w:r w:rsidR="00EA311C">
        <w:rPr>
          <w:sz w:val="22"/>
          <w:szCs w:val="22"/>
          <w:lang w:val="es-ES_tradnl"/>
        </w:rPr>
        <w:t>Grupo Operativo</w:t>
      </w:r>
      <w:r w:rsidR="00507BAB" w:rsidRPr="00121AF1">
        <w:rPr>
          <w:sz w:val="22"/>
          <w:szCs w:val="22"/>
          <w:lang w:val="es-ES_tradnl"/>
        </w:rPr>
        <w:t xml:space="preserve"> sobre la Prevención del Envenenamiento, miembro</w:t>
      </w:r>
      <w:r w:rsidR="004D6A43" w:rsidRPr="00121AF1">
        <w:rPr>
          <w:sz w:val="22"/>
          <w:szCs w:val="22"/>
          <w:lang w:val="es-ES_tradnl"/>
        </w:rPr>
        <w:t xml:space="preserve">s de los AAM participantes, </w:t>
      </w:r>
      <w:r w:rsidR="00507BAB" w:rsidRPr="00121AF1">
        <w:rPr>
          <w:sz w:val="22"/>
          <w:szCs w:val="22"/>
          <w:lang w:val="es-ES_tradnl"/>
        </w:rPr>
        <w:t>así como instituciones académicas, ONG,</w:t>
      </w:r>
      <w:r w:rsidR="004D6A43" w:rsidRPr="00121AF1">
        <w:rPr>
          <w:sz w:val="22"/>
          <w:szCs w:val="22"/>
          <w:lang w:val="es-ES_tradnl"/>
        </w:rPr>
        <w:t xml:space="preserve"> representantes de la industria</w:t>
      </w:r>
      <w:r w:rsidR="00507BAB" w:rsidRPr="00121AF1">
        <w:rPr>
          <w:sz w:val="22"/>
          <w:szCs w:val="22"/>
          <w:lang w:val="es-ES_tradnl"/>
        </w:rPr>
        <w:t xml:space="preserve"> y otras partes interesadas, según proceda.</w:t>
      </w:r>
      <w:r w:rsidR="0044075D">
        <w:rPr>
          <w:sz w:val="22"/>
          <w:szCs w:val="22"/>
          <w:lang w:val="es-ES_tradnl"/>
        </w:rPr>
        <w:t xml:space="preserve"> El Grupo Operativo estará abierto a las Partes de la CMS y de AEWA</w:t>
      </w:r>
    </w:p>
    <w:p w14:paraId="089D9ADB" w14:textId="77777777" w:rsidR="00B54A37" w:rsidRPr="00121AF1" w:rsidRDefault="00B54A37" w:rsidP="00B54A37">
      <w:pPr>
        <w:jc w:val="both"/>
        <w:rPr>
          <w:sz w:val="22"/>
          <w:szCs w:val="22"/>
          <w:highlight w:val="yellow"/>
          <w:lang w:val="es-ES_tradnl"/>
        </w:rPr>
      </w:pPr>
    </w:p>
    <w:p w14:paraId="01B3CD5C" w14:textId="0B39C146" w:rsidR="00494BAD" w:rsidRPr="00121AF1" w:rsidRDefault="00494BAD" w:rsidP="00B54A37">
      <w:pPr>
        <w:jc w:val="both"/>
        <w:rPr>
          <w:sz w:val="22"/>
          <w:szCs w:val="22"/>
          <w:lang w:val="es-ES_tradnl"/>
        </w:rPr>
      </w:pPr>
      <w:r w:rsidRPr="00121AF1">
        <w:rPr>
          <w:sz w:val="22"/>
          <w:szCs w:val="22"/>
          <w:lang w:val="es-ES_tradnl"/>
        </w:rPr>
        <w:t>Se invitará a los siguientes representantes a contribuir en el Grupo Especial:</w:t>
      </w:r>
    </w:p>
    <w:p w14:paraId="42EA6D3E" w14:textId="77777777" w:rsidR="00B54A37" w:rsidRPr="00121AF1" w:rsidRDefault="00B54A37" w:rsidP="00B54A37">
      <w:pPr>
        <w:jc w:val="both"/>
        <w:rPr>
          <w:sz w:val="22"/>
          <w:szCs w:val="22"/>
          <w:highlight w:val="yellow"/>
          <w:lang w:val="es-ES_tradnl"/>
        </w:rPr>
      </w:pPr>
    </w:p>
    <w:p w14:paraId="41B841B1" w14:textId="1844F015" w:rsidR="00494BAD" w:rsidRPr="00121AF1" w:rsidRDefault="00494BAD" w:rsidP="00B54A37">
      <w:pPr>
        <w:numPr>
          <w:ilvl w:val="0"/>
          <w:numId w:val="17"/>
        </w:numPr>
        <w:jc w:val="both"/>
        <w:rPr>
          <w:sz w:val="22"/>
          <w:szCs w:val="22"/>
          <w:lang w:val="es-ES_tradnl"/>
        </w:rPr>
      </w:pPr>
      <w:r w:rsidRPr="00121AF1">
        <w:rPr>
          <w:sz w:val="22"/>
          <w:szCs w:val="22"/>
          <w:lang w:val="es-ES_tradnl"/>
        </w:rPr>
        <w:t>Un miembro del Consejo Científico de la CMS</w:t>
      </w:r>
    </w:p>
    <w:p w14:paraId="27BB2009" w14:textId="15C93073" w:rsidR="00494BAD" w:rsidRPr="00121AF1" w:rsidRDefault="00494BAD" w:rsidP="00B54A37">
      <w:pPr>
        <w:numPr>
          <w:ilvl w:val="0"/>
          <w:numId w:val="17"/>
        </w:numPr>
        <w:jc w:val="both"/>
        <w:rPr>
          <w:sz w:val="22"/>
          <w:szCs w:val="22"/>
          <w:lang w:val="es-ES_tradnl"/>
        </w:rPr>
      </w:pPr>
      <w:r w:rsidRPr="00121AF1">
        <w:rPr>
          <w:sz w:val="22"/>
          <w:szCs w:val="22"/>
          <w:lang w:val="es-ES_tradnl"/>
        </w:rPr>
        <w:t>Un miembro del Comité Técnico de AEWA</w:t>
      </w:r>
    </w:p>
    <w:p w14:paraId="62546B17" w14:textId="1308BE00" w:rsidR="00494BAD" w:rsidRPr="00121AF1" w:rsidRDefault="00494BAD" w:rsidP="00B54A37">
      <w:pPr>
        <w:numPr>
          <w:ilvl w:val="0"/>
          <w:numId w:val="17"/>
        </w:numPr>
        <w:jc w:val="both"/>
        <w:rPr>
          <w:sz w:val="22"/>
          <w:szCs w:val="22"/>
          <w:lang w:val="es-ES_tradnl"/>
        </w:rPr>
      </w:pPr>
      <w:r w:rsidRPr="00121AF1">
        <w:rPr>
          <w:sz w:val="22"/>
          <w:szCs w:val="22"/>
          <w:lang w:val="es-ES_tradnl"/>
        </w:rPr>
        <w:t xml:space="preserve">Un miembro del Grupo Técnico Asesor del MDE sobre Rapaces </w:t>
      </w:r>
    </w:p>
    <w:p w14:paraId="516DC696" w14:textId="7B68585B" w:rsidR="00494BAD" w:rsidRPr="00121AF1" w:rsidRDefault="00494BAD" w:rsidP="00B54A37">
      <w:pPr>
        <w:numPr>
          <w:ilvl w:val="0"/>
          <w:numId w:val="17"/>
        </w:numPr>
        <w:jc w:val="both"/>
        <w:rPr>
          <w:sz w:val="22"/>
          <w:szCs w:val="22"/>
          <w:lang w:val="es-ES_tradnl"/>
        </w:rPr>
      </w:pPr>
      <w:r w:rsidRPr="00121AF1">
        <w:rPr>
          <w:sz w:val="22"/>
          <w:szCs w:val="22"/>
          <w:lang w:val="es-ES_tradnl"/>
        </w:rPr>
        <w:t>Un representante del PNUMA</w:t>
      </w:r>
    </w:p>
    <w:p w14:paraId="6D12A287" w14:textId="48811316" w:rsidR="00494BAD" w:rsidRPr="00121AF1" w:rsidRDefault="00065786" w:rsidP="00B54A37">
      <w:pPr>
        <w:numPr>
          <w:ilvl w:val="0"/>
          <w:numId w:val="17"/>
        </w:numPr>
        <w:jc w:val="both"/>
        <w:rPr>
          <w:sz w:val="22"/>
          <w:szCs w:val="22"/>
          <w:lang w:val="es-ES_tradnl"/>
        </w:rPr>
      </w:pPr>
      <w:r w:rsidRPr="00121AF1">
        <w:rPr>
          <w:sz w:val="22"/>
          <w:szCs w:val="22"/>
          <w:lang w:val="es-ES_tradnl"/>
        </w:rPr>
        <w:t>Un</w:t>
      </w:r>
      <w:r w:rsidR="00494BAD" w:rsidRPr="00121AF1">
        <w:rPr>
          <w:sz w:val="22"/>
          <w:szCs w:val="22"/>
          <w:lang w:val="es-ES_tradnl"/>
        </w:rPr>
        <w:t xml:space="preserve"> representante de la UICN</w:t>
      </w:r>
    </w:p>
    <w:p w14:paraId="1F3C0635" w14:textId="5CC6E95B" w:rsidR="00005383" w:rsidRPr="00121AF1" w:rsidRDefault="00005383" w:rsidP="00B54A37">
      <w:pPr>
        <w:numPr>
          <w:ilvl w:val="0"/>
          <w:numId w:val="17"/>
        </w:numPr>
        <w:jc w:val="both"/>
        <w:rPr>
          <w:sz w:val="22"/>
          <w:szCs w:val="22"/>
          <w:lang w:val="es-ES_tradnl"/>
        </w:rPr>
      </w:pPr>
      <w:r w:rsidRPr="00121AF1">
        <w:rPr>
          <w:sz w:val="22"/>
          <w:szCs w:val="22"/>
          <w:lang w:val="es-ES_tradnl"/>
        </w:rPr>
        <w:t>Un representante de una ONG internacional</w:t>
      </w:r>
    </w:p>
    <w:p w14:paraId="55F33A8C" w14:textId="34E38AAC" w:rsidR="00005383" w:rsidRPr="00121AF1" w:rsidRDefault="00005383" w:rsidP="00B54A37">
      <w:pPr>
        <w:numPr>
          <w:ilvl w:val="0"/>
          <w:numId w:val="17"/>
        </w:numPr>
        <w:jc w:val="both"/>
        <w:rPr>
          <w:sz w:val="22"/>
          <w:szCs w:val="22"/>
          <w:lang w:val="es-ES_tradnl"/>
        </w:rPr>
      </w:pPr>
      <w:r w:rsidRPr="00121AF1">
        <w:rPr>
          <w:sz w:val="22"/>
          <w:szCs w:val="22"/>
          <w:lang w:val="es-ES_tradnl"/>
        </w:rPr>
        <w:t>Un experto en rehabilitación de suelos en ambientes contaminados</w:t>
      </w:r>
    </w:p>
    <w:p w14:paraId="184BAD7F" w14:textId="7A9378E0" w:rsidR="00005383" w:rsidRPr="00121AF1" w:rsidRDefault="00005383" w:rsidP="00B54A37">
      <w:pPr>
        <w:numPr>
          <w:ilvl w:val="0"/>
          <w:numId w:val="17"/>
        </w:numPr>
        <w:jc w:val="both"/>
        <w:rPr>
          <w:sz w:val="22"/>
          <w:szCs w:val="22"/>
          <w:lang w:val="es-ES_tradnl"/>
        </w:rPr>
      </w:pPr>
      <w:r w:rsidRPr="00121AF1">
        <w:rPr>
          <w:sz w:val="22"/>
          <w:szCs w:val="22"/>
          <w:lang w:val="es-ES_tradnl"/>
        </w:rPr>
        <w:t>Un experto en comunicación</w:t>
      </w:r>
    </w:p>
    <w:p w14:paraId="1DF2B7E1" w14:textId="3CA66FE3" w:rsidR="004A3568" w:rsidRPr="00121AF1" w:rsidRDefault="004A3568" w:rsidP="00B54A37">
      <w:pPr>
        <w:numPr>
          <w:ilvl w:val="0"/>
          <w:numId w:val="17"/>
        </w:numPr>
        <w:jc w:val="both"/>
        <w:rPr>
          <w:sz w:val="22"/>
          <w:szCs w:val="22"/>
          <w:lang w:val="es-ES_tradnl"/>
        </w:rPr>
      </w:pPr>
      <w:r w:rsidRPr="00121AF1">
        <w:rPr>
          <w:sz w:val="22"/>
          <w:szCs w:val="22"/>
          <w:lang w:val="es-ES_tradnl"/>
        </w:rPr>
        <w:t>Un científico/experto técnico en envenenamiento por plomo</w:t>
      </w:r>
    </w:p>
    <w:p w14:paraId="13CD1BEF" w14:textId="3EB5504E" w:rsidR="00800E91" w:rsidRPr="00121AF1" w:rsidRDefault="00800E91" w:rsidP="00B54A37">
      <w:pPr>
        <w:numPr>
          <w:ilvl w:val="0"/>
          <w:numId w:val="17"/>
        </w:numPr>
        <w:jc w:val="both"/>
        <w:rPr>
          <w:sz w:val="22"/>
          <w:szCs w:val="22"/>
          <w:lang w:val="es-ES_tradnl"/>
        </w:rPr>
      </w:pPr>
      <w:r w:rsidRPr="00121AF1">
        <w:rPr>
          <w:sz w:val="22"/>
          <w:szCs w:val="22"/>
          <w:lang w:val="es-ES_tradnl"/>
        </w:rPr>
        <w:t>Un representante de un organismo de caza internacional</w:t>
      </w:r>
    </w:p>
    <w:p w14:paraId="72027168" w14:textId="46303822" w:rsidR="00D759EF" w:rsidRPr="00121AF1" w:rsidRDefault="00CC4C9F" w:rsidP="00B54A37">
      <w:pPr>
        <w:numPr>
          <w:ilvl w:val="0"/>
          <w:numId w:val="17"/>
        </w:numPr>
        <w:jc w:val="both"/>
        <w:rPr>
          <w:sz w:val="22"/>
          <w:szCs w:val="22"/>
          <w:lang w:val="es-ES_tradnl"/>
        </w:rPr>
      </w:pPr>
      <w:r w:rsidRPr="00121AF1">
        <w:rPr>
          <w:sz w:val="22"/>
          <w:szCs w:val="22"/>
          <w:lang w:val="es-ES_tradnl"/>
        </w:rPr>
        <w:lastRenderedPageBreak/>
        <w:t>Un interesado</w:t>
      </w:r>
      <w:r w:rsidR="00D759EF" w:rsidRPr="00121AF1">
        <w:rPr>
          <w:sz w:val="22"/>
          <w:szCs w:val="22"/>
          <w:lang w:val="es-ES_tradnl"/>
        </w:rPr>
        <w:t xml:space="preserve"> </w:t>
      </w:r>
      <w:r w:rsidRPr="00121AF1">
        <w:rPr>
          <w:sz w:val="22"/>
          <w:szCs w:val="22"/>
          <w:lang w:val="es-ES_tradnl"/>
        </w:rPr>
        <w:t xml:space="preserve">procedente </w:t>
      </w:r>
      <w:r w:rsidR="00D759EF" w:rsidRPr="00121AF1">
        <w:rPr>
          <w:sz w:val="22"/>
          <w:szCs w:val="22"/>
          <w:lang w:val="es-ES_tradnl"/>
        </w:rPr>
        <w:t>de la industria de fabricación de municiones</w:t>
      </w:r>
    </w:p>
    <w:p w14:paraId="42E6422C" w14:textId="79AC1BA6" w:rsidR="00CC4C9F" w:rsidRPr="00121AF1" w:rsidRDefault="00CC4C9F" w:rsidP="00B54A37">
      <w:pPr>
        <w:numPr>
          <w:ilvl w:val="0"/>
          <w:numId w:val="17"/>
        </w:numPr>
        <w:jc w:val="both"/>
        <w:rPr>
          <w:sz w:val="22"/>
          <w:szCs w:val="22"/>
          <w:lang w:val="es-ES_tradnl"/>
        </w:rPr>
      </w:pPr>
      <w:r w:rsidRPr="00121AF1">
        <w:rPr>
          <w:sz w:val="22"/>
          <w:szCs w:val="22"/>
          <w:lang w:val="es-ES_tradnl"/>
        </w:rPr>
        <w:t>Un interesado procedente de la industria de fabricación y comercio de armas</w:t>
      </w:r>
    </w:p>
    <w:p w14:paraId="5AADB8F2" w14:textId="525CADF0" w:rsidR="00CC4C9F" w:rsidRPr="00121AF1" w:rsidRDefault="00CC4C9F" w:rsidP="00B54A37">
      <w:pPr>
        <w:numPr>
          <w:ilvl w:val="0"/>
          <w:numId w:val="17"/>
        </w:numPr>
        <w:jc w:val="both"/>
        <w:rPr>
          <w:sz w:val="22"/>
          <w:szCs w:val="22"/>
          <w:lang w:val="es-ES_tradnl"/>
        </w:rPr>
      </w:pPr>
      <w:r w:rsidRPr="00121AF1">
        <w:rPr>
          <w:sz w:val="22"/>
          <w:szCs w:val="22"/>
          <w:lang w:val="es-ES_tradnl"/>
        </w:rPr>
        <w:t>Un experto técnico en tiro/balística</w:t>
      </w:r>
    </w:p>
    <w:p w14:paraId="4889A24F" w14:textId="1A5C1118" w:rsidR="00CC4C9F" w:rsidRPr="00121AF1" w:rsidRDefault="00CC4C9F" w:rsidP="00B54A37">
      <w:pPr>
        <w:numPr>
          <w:ilvl w:val="0"/>
          <w:numId w:val="17"/>
        </w:numPr>
        <w:jc w:val="both"/>
        <w:rPr>
          <w:sz w:val="22"/>
          <w:szCs w:val="22"/>
          <w:lang w:val="es-ES_tradnl"/>
        </w:rPr>
      </w:pPr>
      <w:r w:rsidRPr="00121AF1">
        <w:rPr>
          <w:sz w:val="22"/>
          <w:szCs w:val="22"/>
          <w:lang w:val="es-ES_tradnl"/>
        </w:rPr>
        <w:t>Un máximo de tres expertos invitados para casos específicos, según sea necesario y apropiado, teniendo en cuenta que se podría pedir a observadores/expertos adicionales participar en reu</w:t>
      </w:r>
      <w:r w:rsidR="00F03905" w:rsidRPr="00121AF1">
        <w:rPr>
          <w:sz w:val="22"/>
          <w:szCs w:val="22"/>
          <w:lang w:val="es-ES_tradnl"/>
        </w:rPr>
        <w:t>niones concretas o contribuir en ciertos documentos como miembros no permanentes.</w:t>
      </w:r>
    </w:p>
    <w:p w14:paraId="4C18A2AD" w14:textId="212BFFF4" w:rsidR="007E0035" w:rsidRPr="00121AF1" w:rsidRDefault="007E0035" w:rsidP="00B54A37">
      <w:pPr>
        <w:jc w:val="both"/>
        <w:rPr>
          <w:b/>
          <w:bCs/>
          <w:sz w:val="22"/>
          <w:szCs w:val="22"/>
          <w:highlight w:val="yellow"/>
          <w:lang w:val="es-ES_tradnl"/>
        </w:rPr>
      </w:pPr>
    </w:p>
    <w:p w14:paraId="3006F295" w14:textId="77777777" w:rsidR="007E0035" w:rsidRPr="00121AF1" w:rsidRDefault="007E0035" w:rsidP="00B54A37">
      <w:pPr>
        <w:jc w:val="both"/>
        <w:rPr>
          <w:b/>
          <w:bCs/>
          <w:sz w:val="22"/>
          <w:szCs w:val="22"/>
          <w:highlight w:val="yellow"/>
          <w:lang w:val="es-ES_tradnl"/>
        </w:rPr>
      </w:pPr>
    </w:p>
    <w:p w14:paraId="7FD4B7AB" w14:textId="24D23E8E" w:rsidR="005D11A4" w:rsidRPr="00121AF1" w:rsidRDefault="00B54A37" w:rsidP="00B54A37">
      <w:pPr>
        <w:jc w:val="both"/>
        <w:rPr>
          <w:b/>
          <w:bCs/>
          <w:sz w:val="22"/>
          <w:szCs w:val="22"/>
          <w:lang w:val="es-ES_tradnl"/>
        </w:rPr>
      </w:pPr>
      <w:r w:rsidRPr="00121AF1">
        <w:rPr>
          <w:b/>
          <w:bCs/>
          <w:sz w:val="22"/>
          <w:szCs w:val="22"/>
          <w:lang w:val="es-ES_tradnl"/>
        </w:rPr>
        <w:t xml:space="preserve">5. </w:t>
      </w:r>
      <w:r w:rsidR="005D11A4" w:rsidRPr="00121AF1">
        <w:rPr>
          <w:b/>
          <w:bCs/>
          <w:sz w:val="22"/>
          <w:szCs w:val="22"/>
          <w:lang w:val="es-ES_tradnl"/>
        </w:rPr>
        <w:t>Gobernanza</w:t>
      </w:r>
    </w:p>
    <w:p w14:paraId="6E0B7CAB" w14:textId="77777777" w:rsidR="00B54A37" w:rsidRPr="00121AF1" w:rsidRDefault="00B54A37" w:rsidP="00B54A37">
      <w:pPr>
        <w:jc w:val="both"/>
        <w:rPr>
          <w:sz w:val="22"/>
          <w:szCs w:val="22"/>
          <w:lang w:val="es-ES_tradnl"/>
        </w:rPr>
      </w:pPr>
    </w:p>
    <w:p w14:paraId="0EE179B1" w14:textId="7D56BE5B" w:rsidR="00991C97" w:rsidRPr="00121AF1" w:rsidRDefault="00991C97" w:rsidP="00B54A37">
      <w:pPr>
        <w:jc w:val="both"/>
        <w:rPr>
          <w:sz w:val="22"/>
          <w:szCs w:val="22"/>
          <w:lang w:val="es-ES_tradnl"/>
        </w:rPr>
      </w:pPr>
      <w:r w:rsidRPr="00121AF1">
        <w:rPr>
          <w:sz w:val="22"/>
          <w:szCs w:val="22"/>
          <w:lang w:val="es-ES_tradnl"/>
        </w:rPr>
        <w:t>El Grupo Especial elegirá un Presidente y un Vicepresidente</w:t>
      </w:r>
      <w:r w:rsidR="00A25C3D" w:rsidRPr="00121AF1">
        <w:rPr>
          <w:sz w:val="22"/>
          <w:szCs w:val="22"/>
          <w:lang w:val="es-ES_tradnl"/>
        </w:rPr>
        <w:t xml:space="preserve"> de entre sus mie</w:t>
      </w:r>
      <w:r w:rsidR="008643E4" w:rsidRPr="00121AF1">
        <w:rPr>
          <w:sz w:val="22"/>
          <w:szCs w:val="22"/>
          <w:lang w:val="es-ES_tradnl"/>
        </w:rPr>
        <w:t>m</w:t>
      </w:r>
      <w:r w:rsidR="00A25C3D" w:rsidRPr="00121AF1">
        <w:rPr>
          <w:sz w:val="22"/>
          <w:szCs w:val="22"/>
          <w:lang w:val="es-ES_tradnl"/>
        </w:rPr>
        <w:t xml:space="preserve">bros y </w:t>
      </w:r>
      <w:r w:rsidR="008643E4" w:rsidRPr="00121AF1">
        <w:rPr>
          <w:sz w:val="22"/>
          <w:szCs w:val="22"/>
          <w:lang w:val="es-ES_tradnl"/>
        </w:rPr>
        <w:t>operará</w:t>
      </w:r>
      <w:r w:rsidR="00A25C3D" w:rsidRPr="00121AF1">
        <w:rPr>
          <w:sz w:val="22"/>
          <w:szCs w:val="22"/>
          <w:lang w:val="es-ES_tradnl"/>
        </w:rPr>
        <w:t xml:space="preserve"> busc</w:t>
      </w:r>
      <w:r w:rsidR="008643E4" w:rsidRPr="00121AF1">
        <w:rPr>
          <w:sz w:val="22"/>
          <w:szCs w:val="22"/>
          <w:lang w:val="es-ES_tradnl"/>
        </w:rPr>
        <w:t>ando el consenso del grupo. El G</w:t>
      </w:r>
      <w:r w:rsidR="00A25C3D" w:rsidRPr="00121AF1">
        <w:rPr>
          <w:sz w:val="22"/>
          <w:szCs w:val="22"/>
          <w:lang w:val="es-ES_tradnl"/>
        </w:rPr>
        <w:t xml:space="preserve">rupo Especial dará parte anualmente al Consejo Científico de la CMS a través del Coordinador del </w:t>
      </w:r>
      <w:r w:rsidR="00EA311C">
        <w:rPr>
          <w:sz w:val="22"/>
          <w:szCs w:val="22"/>
          <w:lang w:val="es-ES_tradnl"/>
        </w:rPr>
        <w:t>Grupo Operativo</w:t>
      </w:r>
      <w:r w:rsidR="00A25C3D" w:rsidRPr="00121AF1">
        <w:rPr>
          <w:sz w:val="22"/>
          <w:szCs w:val="22"/>
          <w:lang w:val="es-ES_tradnl"/>
        </w:rPr>
        <w:t xml:space="preserve"> sobre la Prevención del Envenenamiento sobre sus acciones, resultados, miembros y otros asuntos </w:t>
      </w:r>
      <w:r w:rsidR="00121AF1" w:rsidRPr="00121AF1">
        <w:rPr>
          <w:sz w:val="22"/>
          <w:szCs w:val="22"/>
          <w:lang w:val="es-ES_tradnl"/>
        </w:rPr>
        <w:t>relacionados</w:t>
      </w:r>
      <w:r w:rsidR="00A25C3D" w:rsidRPr="00121AF1">
        <w:rPr>
          <w:sz w:val="22"/>
          <w:szCs w:val="22"/>
          <w:lang w:val="es-ES_tradnl"/>
        </w:rPr>
        <w:t>.</w:t>
      </w:r>
    </w:p>
    <w:p w14:paraId="15D14799" w14:textId="77777777" w:rsidR="00B54A37" w:rsidRPr="00121AF1" w:rsidRDefault="00B54A37" w:rsidP="00B54A37">
      <w:pPr>
        <w:jc w:val="both"/>
        <w:rPr>
          <w:b/>
          <w:bCs/>
          <w:sz w:val="22"/>
          <w:szCs w:val="22"/>
          <w:highlight w:val="yellow"/>
          <w:lang w:val="es-ES_tradnl"/>
        </w:rPr>
      </w:pPr>
    </w:p>
    <w:p w14:paraId="038834ED" w14:textId="77777777" w:rsidR="00847178" w:rsidRPr="00121AF1" w:rsidRDefault="00847178" w:rsidP="00B54A37">
      <w:pPr>
        <w:jc w:val="both"/>
        <w:rPr>
          <w:b/>
          <w:bCs/>
          <w:sz w:val="22"/>
          <w:szCs w:val="22"/>
          <w:highlight w:val="yellow"/>
          <w:lang w:val="es-ES_tradnl"/>
        </w:rPr>
      </w:pPr>
    </w:p>
    <w:p w14:paraId="30B69944" w14:textId="10304D20" w:rsidR="005D11A4" w:rsidRPr="00121AF1" w:rsidRDefault="00B54A37" w:rsidP="00B54A37">
      <w:pPr>
        <w:jc w:val="both"/>
        <w:rPr>
          <w:b/>
          <w:bCs/>
          <w:sz w:val="22"/>
          <w:szCs w:val="22"/>
          <w:lang w:val="es-ES_tradnl"/>
        </w:rPr>
      </w:pPr>
      <w:r w:rsidRPr="00121AF1">
        <w:rPr>
          <w:b/>
          <w:bCs/>
          <w:sz w:val="22"/>
          <w:szCs w:val="22"/>
          <w:lang w:val="es-ES_tradnl"/>
        </w:rPr>
        <w:t xml:space="preserve">6. </w:t>
      </w:r>
      <w:r w:rsidR="005D11A4" w:rsidRPr="00121AF1">
        <w:rPr>
          <w:b/>
          <w:bCs/>
          <w:sz w:val="22"/>
          <w:szCs w:val="22"/>
          <w:lang w:val="es-ES_tradnl"/>
        </w:rPr>
        <w:t>Funcionamiento</w:t>
      </w:r>
    </w:p>
    <w:p w14:paraId="60933FBA" w14:textId="77777777" w:rsidR="00B54A37" w:rsidRPr="00121AF1" w:rsidRDefault="00B54A37" w:rsidP="00B54A37">
      <w:pPr>
        <w:jc w:val="both"/>
        <w:rPr>
          <w:sz w:val="22"/>
          <w:szCs w:val="22"/>
          <w:highlight w:val="yellow"/>
          <w:lang w:val="es-ES_tradnl"/>
        </w:rPr>
      </w:pPr>
    </w:p>
    <w:p w14:paraId="54CAC1FD" w14:textId="286BD11D" w:rsidR="0080287F" w:rsidRPr="00121AF1" w:rsidRDefault="00FF5A6F" w:rsidP="00B54A37">
      <w:pPr>
        <w:jc w:val="both"/>
        <w:rPr>
          <w:sz w:val="22"/>
          <w:szCs w:val="22"/>
          <w:lang w:val="es-ES_tradnl"/>
        </w:rPr>
      </w:pPr>
      <w:r w:rsidRPr="00121AF1">
        <w:rPr>
          <w:sz w:val="22"/>
          <w:szCs w:val="22"/>
          <w:lang w:val="es-ES_tradnl"/>
        </w:rPr>
        <w:t>Si los recursos lo permiten se designará un Coordinador con las siguientes funciones:</w:t>
      </w:r>
    </w:p>
    <w:p w14:paraId="101E0711" w14:textId="77777777" w:rsidR="00B54A37" w:rsidRPr="00121AF1" w:rsidRDefault="00B54A37" w:rsidP="00B54A37">
      <w:pPr>
        <w:jc w:val="both"/>
        <w:rPr>
          <w:sz w:val="22"/>
          <w:szCs w:val="22"/>
          <w:highlight w:val="yellow"/>
          <w:lang w:val="es-ES_tradnl"/>
        </w:rPr>
      </w:pPr>
    </w:p>
    <w:p w14:paraId="27F0FF42" w14:textId="5C1A820B" w:rsidR="00FF5A6F" w:rsidRPr="00121AF1" w:rsidRDefault="00B54A37" w:rsidP="00B54A37">
      <w:pPr>
        <w:jc w:val="both"/>
        <w:rPr>
          <w:sz w:val="22"/>
          <w:szCs w:val="22"/>
          <w:lang w:val="es-ES_tradnl"/>
        </w:rPr>
      </w:pPr>
      <w:r w:rsidRPr="00121AF1">
        <w:rPr>
          <w:sz w:val="22"/>
          <w:szCs w:val="22"/>
          <w:lang w:val="es-ES_tradnl"/>
        </w:rPr>
        <w:t xml:space="preserve">- </w:t>
      </w:r>
      <w:r w:rsidR="00FF5A6F" w:rsidRPr="00121AF1">
        <w:rPr>
          <w:sz w:val="22"/>
          <w:szCs w:val="22"/>
          <w:lang w:val="es-ES_tradnl"/>
        </w:rPr>
        <w:t>organizar las reuniones del Grupo Especial y preparar los documentos de referencia;</w:t>
      </w:r>
    </w:p>
    <w:p w14:paraId="7FFBD4A8" w14:textId="3A36CABC" w:rsidR="00FF5A6F" w:rsidRPr="00121AF1" w:rsidRDefault="00B54A37" w:rsidP="00B54A37">
      <w:pPr>
        <w:jc w:val="both"/>
        <w:rPr>
          <w:sz w:val="22"/>
          <w:szCs w:val="22"/>
          <w:lang w:val="es-ES_tradnl"/>
        </w:rPr>
      </w:pPr>
      <w:r w:rsidRPr="00121AF1">
        <w:rPr>
          <w:sz w:val="22"/>
          <w:szCs w:val="22"/>
          <w:lang w:val="es-ES_tradnl"/>
        </w:rPr>
        <w:t xml:space="preserve">- </w:t>
      </w:r>
      <w:r w:rsidR="00FF5A6F" w:rsidRPr="00121AF1">
        <w:rPr>
          <w:sz w:val="22"/>
          <w:szCs w:val="22"/>
          <w:lang w:val="es-ES_tradnl"/>
        </w:rPr>
        <w:t>coordinar la comunicación del Grupo Especial;</w:t>
      </w:r>
    </w:p>
    <w:p w14:paraId="630C4EA9" w14:textId="73456F25" w:rsidR="00FF5A6F" w:rsidRPr="00121AF1" w:rsidRDefault="00B54A37" w:rsidP="00B54A37">
      <w:pPr>
        <w:jc w:val="both"/>
        <w:rPr>
          <w:sz w:val="22"/>
          <w:szCs w:val="22"/>
          <w:lang w:val="es-ES_tradnl"/>
        </w:rPr>
      </w:pPr>
      <w:r w:rsidRPr="00121AF1">
        <w:rPr>
          <w:sz w:val="22"/>
          <w:szCs w:val="22"/>
          <w:lang w:val="es-ES_tradnl"/>
        </w:rPr>
        <w:t xml:space="preserve">- </w:t>
      </w:r>
      <w:r w:rsidR="00FF5A6F" w:rsidRPr="00121AF1">
        <w:rPr>
          <w:sz w:val="22"/>
          <w:szCs w:val="22"/>
          <w:lang w:val="es-ES_tradnl"/>
        </w:rPr>
        <w:t>facilitar la recaudación de fondos y la movilización de recursos; y</w:t>
      </w:r>
    </w:p>
    <w:p w14:paraId="005FD2C8" w14:textId="18BD7B82" w:rsidR="00481AC0" w:rsidRPr="00121AF1" w:rsidRDefault="00B54A37" w:rsidP="00B54A37">
      <w:pPr>
        <w:jc w:val="both"/>
        <w:rPr>
          <w:sz w:val="22"/>
          <w:szCs w:val="22"/>
          <w:lang w:val="es-ES_tradnl"/>
        </w:rPr>
      </w:pPr>
      <w:r w:rsidRPr="00121AF1">
        <w:rPr>
          <w:sz w:val="22"/>
          <w:szCs w:val="22"/>
          <w:lang w:val="es-ES_tradnl"/>
        </w:rPr>
        <w:t xml:space="preserve">- </w:t>
      </w:r>
      <w:r w:rsidR="00481AC0" w:rsidRPr="00121AF1">
        <w:rPr>
          <w:sz w:val="22"/>
          <w:szCs w:val="22"/>
          <w:lang w:val="es-ES_tradnl"/>
        </w:rPr>
        <w:t>facilitar la participación de partes interesadas dentro y fuera del Grupo Especial.</w:t>
      </w:r>
    </w:p>
    <w:p w14:paraId="6A8BDEC9" w14:textId="77777777" w:rsidR="00B54A37" w:rsidRPr="00121AF1" w:rsidRDefault="00B54A37" w:rsidP="00B54A37">
      <w:pPr>
        <w:jc w:val="both"/>
        <w:rPr>
          <w:sz w:val="22"/>
          <w:szCs w:val="22"/>
          <w:highlight w:val="yellow"/>
          <w:lang w:val="es-ES_tradnl"/>
        </w:rPr>
      </w:pPr>
    </w:p>
    <w:p w14:paraId="107FF83C" w14:textId="7C6DAC80" w:rsidR="006549D7" w:rsidRPr="00121AF1" w:rsidRDefault="006549D7" w:rsidP="00B54A37">
      <w:pPr>
        <w:jc w:val="both"/>
        <w:rPr>
          <w:sz w:val="22"/>
          <w:szCs w:val="22"/>
          <w:lang w:val="es-ES_tradnl"/>
        </w:rPr>
      </w:pPr>
      <w:r w:rsidRPr="00121AF1">
        <w:rPr>
          <w:sz w:val="22"/>
          <w:szCs w:val="22"/>
          <w:lang w:val="es-ES_tradnl"/>
        </w:rPr>
        <w:t>Las reuniones del Grupo Especial se celebrarán en intervalos oportunos, c</w:t>
      </w:r>
      <w:r w:rsidR="00126AED" w:rsidRPr="00121AF1">
        <w:rPr>
          <w:sz w:val="22"/>
          <w:szCs w:val="22"/>
          <w:lang w:val="es-ES_tradnl"/>
        </w:rPr>
        <w:t>uando</w:t>
      </w:r>
      <w:r w:rsidRPr="00121AF1">
        <w:rPr>
          <w:sz w:val="22"/>
          <w:szCs w:val="22"/>
          <w:lang w:val="es-ES_tradnl"/>
        </w:rPr>
        <w:t xml:space="preserve"> se considere necesario y los fondos lo permitan.</w:t>
      </w:r>
      <w:r w:rsidR="00CE7D46" w:rsidRPr="00121AF1">
        <w:rPr>
          <w:sz w:val="22"/>
          <w:szCs w:val="22"/>
          <w:lang w:val="es-ES_tradnl"/>
        </w:rPr>
        <w:t xml:space="preserve"> Entre las reuniones</w:t>
      </w:r>
      <w:r w:rsidR="00126AED" w:rsidRPr="00121AF1">
        <w:rPr>
          <w:sz w:val="22"/>
          <w:szCs w:val="22"/>
          <w:lang w:val="es-ES_tradnl"/>
        </w:rPr>
        <w:t>,</w:t>
      </w:r>
      <w:r w:rsidR="00CE7D46" w:rsidRPr="00121AF1">
        <w:rPr>
          <w:sz w:val="22"/>
          <w:szCs w:val="22"/>
          <w:lang w:val="es-ES_tradnl"/>
        </w:rPr>
        <w:t xml:space="preserve"> el trabajo se llevará a cabo de manera electrónica, que será la vía principal de comunicación.</w:t>
      </w:r>
      <w:r w:rsidR="002331B7">
        <w:rPr>
          <w:sz w:val="22"/>
          <w:szCs w:val="22"/>
          <w:lang w:val="es-ES_tradnl"/>
        </w:rPr>
        <w:t xml:space="preserve"> El G</w:t>
      </w:r>
      <w:r w:rsidR="00735E73" w:rsidRPr="00121AF1">
        <w:rPr>
          <w:sz w:val="22"/>
          <w:szCs w:val="22"/>
          <w:lang w:val="es-ES_tradnl"/>
        </w:rPr>
        <w:t>rupo Especial se reunirá por lo menos una vez durante el periodo entre sesiones.</w:t>
      </w:r>
    </w:p>
    <w:p w14:paraId="6925BA83" w14:textId="77777777" w:rsidR="00B54A37" w:rsidRPr="00121AF1" w:rsidRDefault="00B54A37" w:rsidP="00B54A37">
      <w:pPr>
        <w:jc w:val="both"/>
        <w:rPr>
          <w:sz w:val="22"/>
          <w:szCs w:val="22"/>
          <w:highlight w:val="yellow"/>
          <w:lang w:val="es-ES_tradnl"/>
        </w:rPr>
      </w:pPr>
    </w:p>
    <w:p w14:paraId="3E36CB67" w14:textId="37E7E202" w:rsidR="009E4B3E" w:rsidRPr="00121AF1" w:rsidRDefault="0025692A" w:rsidP="00B54A37">
      <w:pPr>
        <w:jc w:val="both"/>
        <w:rPr>
          <w:sz w:val="22"/>
          <w:szCs w:val="22"/>
          <w:lang w:val="es-ES_tradnl"/>
        </w:rPr>
      </w:pPr>
      <w:r w:rsidRPr="00121AF1">
        <w:rPr>
          <w:sz w:val="22"/>
          <w:szCs w:val="22"/>
          <w:lang w:val="es-ES_tradnl"/>
        </w:rPr>
        <w:t>Según se</w:t>
      </w:r>
      <w:r w:rsidR="00571C30" w:rsidRPr="00121AF1">
        <w:rPr>
          <w:sz w:val="22"/>
          <w:szCs w:val="22"/>
          <w:lang w:val="es-ES_tradnl"/>
        </w:rPr>
        <w:t>a</w:t>
      </w:r>
      <w:r w:rsidRPr="00121AF1">
        <w:rPr>
          <w:sz w:val="22"/>
          <w:szCs w:val="22"/>
          <w:lang w:val="es-ES_tradnl"/>
        </w:rPr>
        <w:t xml:space="preserve"> </w:t>
      </w:r>
      <w:r w:rsidR="00BD34CB" w:rsidRPr="00121AF1">
        <w:rPr>
          <w:sz w:val="22"/>
          <w:szCs w:val="22"/>
          <w:lang w:val="es-ES_tradnl"/>
        </w:rPr>
        <w:t>oportuno</w:t>
      </w:r>
      <w:r w:rsidRPr="00121AF1">
        <w:rPr>
          <w:sz w:val="22"/>
          <w:szCs w:val="22"/>
          <w:lang w:val="es-ES_tradnl"/>
        </w:rPr>
        <w:t>, el Grupo Especial en colaboración</w:t>
      </w:r>
      <w:r w:rsidR="00571C30" w:rsidRPr="00121AF1">
        <w:rPr>
          <w:sz w:val="22"/>
          <w:szCs w:val="22"/>
          <w:lang w:val="es-ES_tradnl"/>
        </w:rPr>
        <w:t xml:space="preserve"> con las Partes y otras organizaciones relevantes, y sujeto a la disponibilidad de fondos, organizará talleres regionales para ayudar al desarrollo de soluciones adecuadas a nivel local y regional con el fin de prevenir el envenenamiento de especies migratorias por plomo.</w:t>
      </w:r>
    </w:p>
    <w:p w14:paraId="32A749E8" w14:textId="77777777" w:rsidR="00B87172" w:rsidRPr="00121AF1" w:rsidRDefault="00B87172" w:rsidP="00B87172">
      <w:pPr>
        <w:rPr>
          <w:sz w:val="22"/>
          <w:szCs w:val="22"/>
          <w:lang w:val="es-ES_tradnl"/>
        </w:rPr>
        <w:sectPr w:rsidR="00B87172" w:rsidRPr="00121AF1" w:rsidSect="0046546D">
          <w:headerReference w:type="even" r:id="rId30"/>
          <w:headerReference w:type="default" r:id="rId31"/>
          <w:headerReference w:type="first" r:id="rId32"/>
          <w:pgSz w:w="11907" w:h="16840" w:code="9"/>
          <w:pgMar w:top="1135" w:right="1412" w:bottom="1151" w:left="1412" w:header="720" w:footer="720" w:gutter="0"/>
          <w:cols w:space="720"/>
          <w:titlePg/>
          <w:docGrid w:linePitch="360"/>
        </w:sectPr>
      </w:pPr>
    </w:p>
    <w:p w14:paraId="56CB1781" w14:textId="05149425" w:rsidR="00B87172" w:rsidRPr="00121AF1" w:rsidRDefault="001D4050" w:rsidP="00B87172">
      <w:pPr>
        <w:rPr>
          <w:b/>
          <w:i/>
          <w:sz w:val="22"/>
          <w:szCs w:val="22"/>
          <w:lang w:val="es-ES_tradnl"/>
        </w:rPr>
      </w:pPr>
      <w:r w:rsidRPr="00121AF1">
        <w:rPr>
          <w:b/>
          <w:sz w:val="22"/>
          <w:szCs w:val="22"/>
          <w:lang w:val="es-ES_tradnl"/>
        </w:rPr>
        <w:lastRenderedPageBreak/>
        <w:t>Apéndice</w:t>
      </w:r>
      <w:r w:rsidR="00B87172" w:rsidRPr="00121AF1">
        <w:rPr>
          <w:b/>
          <w:sz w:val="22"/>
          <w:szCs w:val="22"/>
          <w:lang w:val="es-ES_tradnl"/>
        </w:rPr>
        <w:t xml:space="preserve"> 1  </w:t>
      </w:r>
    </w:p>
    <w:p w14:paraId="4851A1FB" w14:textId="77777777" w:rsidR="00B87172" w:rsidRPr="00121AF1" w:rsidRDefault="00B87172" w:rsidP="00B87172">
      <w:pPr>
        <w:rPr>
          <w:b/>
          <w:sz w:val="22"/>
          <w:szCs w:val="22"/>
          <w:lang w:val="es-ES_tradnl"/>
        </w:rPr>
      </w:pPr>
    </w:p>
    <w:p w14:paraId="26479FF7" w14:textId="45625DC9" w:rsidR="00EF2CF6" w:rsidRPr="00121AF1" w:rsidRDefault="00EF2CF6" w:rsidP="00FB1D66">
      <w:pPr>
        <w:jc w:val="both"/>
        <w:rPr>
          <w:b/>
          <w:sz w:val="22"/>
          <w:szCs w:val="22"/>
          <w:lang w:val="es-ES_tradnl"/>
        </w:rPr>
      </w:pPr>
      <w:r w:rsidRPr="00121AF1">
        <w:rPr>
          <w:b/>
          <w:sz w:val="22"/>
          <w:szCs w:val="22"/>
          <w:lang w:val="es-ES_tradnl"/>
        </w:rPr>
        <w:t xml:space="preserve">Resoluciones de la CMS y AEWA, y guías adoptadas para tratar </w:t>
      </w:r>
      <w:r w:rsidR="006E7145" w:rsidRPr="00121AF1">
        <w:rPr>
          <w:b/>
          <w:sz w:val="22"/>
          <w:szCs w:val="22"/>
          <w:lang w:val="es-ES_tradnl"/>
        </w:rPr>
        <w:t>los problemas relativos al envenenamiento por plomo procedente de munición o plomos de pesca y otras fuentes</w:t>
      </w:r>
    </w:p>
    <w:p w14:paraId="22ED93C7" w14:textId="77777777" w:rsidR="00B87172" w:rsidRPr="00121AF1" w:rsidRDefault="00B87172" w:rsidP="00B87172">
      <w:pPr>
        <w:rPr>
          <w:b/>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7"/>
        <w:gridCol w:w="3221"/>
        <w:gridCol w:w="3221"/>
        <w:gridCol w:w="4344"/>
      </w:tblGrid>
      <w:tr w:rsidR="00B87172" w:rsidRPr="00A468BD" w14:paraId="2696B7A1" w14:textId="77777777" w:rsidTr="0014156C">
        <w:trPr>
          <w:tblHeader/>
        </w:trPr>
        <w:tc>
          <w:tcPr>
            <w:tcW w:w="1149" w:type="pct"/>
            <w:shd w:val="clear" w:color="auto" w:fill="EEECE1"/>
          </w:tcPr>
          <w:p w14:paraId="5A36D535" w14:textId="7246885D" w:rsidR="000A26CE" w:rsidRPr="00121AF1" w:rsidRDefault="000A26CE" w:rsidP="000A26CE">
            <w:pPr>
              <w:rPr>
                <w:b/>
                <w:sz w:val="22"/>
                <w:szCs w:val="22"/>
                <w:lang w:val="es-ES_tradnl"/>
              </w:rPr>
            </w:pPr>
            <w:r w:rsidRPr="00121AF1">
              <w:rPr>
                <w:b/>
                <w:sz w:val="22"/>
                <w:szCs w:val="22"/>
                <w:lang w:val="es-ES_tradnl"/>
              </w:rPr>
              <w:t xml:space="preserve">Causa de mortalidad adicional innecesaria </w:t>
            </w:r>
          </w:p>
          <w:p w14:paraId="0F4B0DE4" w14:textId="57A08D9F" w:rsidR="00B87172" w:rsidRPr="00121AF1" w:rsidRDefault="00B87172" w:rsidP="00B87172">
            <w:pPr>
              <w:rPr>
                <w:b/>
                <w:sz w:val="22"/>
                <w:szCs w:val="22"/>
                <w:highlight w:val="yellow"/>
                <w:lang w:val="es-ES_tradnl"/>
              </w:rPr>
            </w:pPr>
          </w:p>
        </w:tc>
        <w:tc>
          <w:tcPr>
            <w:tcW w:w="1150" w:type="pct"/>
            <w:shd w:val="clear" w:color="auto" w:fill="EEECE1"/>
          </w:tcPr>
          <w:p w14:paraId="136F100D" w14:textId="77777777" w:rsidR="00B87172" w:rsidRPr="00121AF1" w:rsidRDefault="00CE679B" w:rsidP="00B87172">
            <w:pPr>
              <w:rPr>
                <w:b/>
                <w:sz w:val="22"/>
                <w:szCs w:val="22"/>
                <w:lang w:val="es-ES_tradnl"/>
              </w:rPr>
            </w:pPr>
            <w:r w:rsidRPr="00121AF1">
              <w:rPr>
                <w:b/>
                <w:sz w:val="22"/>
                <w:szCs w:val="22"/>
                <w:lang w:val="es-ES_tradnl"/>
              </w:rPr>
              <w:t>Orientación estratégica y objetivos acordados por las Partes de AEWA</w:t>
            </w:r>
          </w:p>
          <w:p w14:paraId="4D609A13" w14:textId="373F5365" w:rsidR="00974451" w:rsidRPr="00121AF1" w:rsidRDefault="00974451" w:rsidP="00B87172">
            <w:pPr>
              <w:rPr>
                <w:b/>
                <w:sz w:val="22"/>
                <w:szCs w:val="22"/>
                <w:lang w:val="es-ES_tradnl"/>
              </w:rPr>
            </w:pPr>
          </w:p>
        </w:tc>
        <w:tc>
          <w:tcPr>
            <w:tcW w:w="1150" w:type="pct"/>
            <w:shd w:val="clear" w:color="auto" w:fill="EEECE1"/>
          </w:tcPr>
          <w:p w14:paraId="5389FDDB" w14:textId="294639E2" w:rsidR="00E744F3" w:rsidRPr="00121AF1" w:rsidRDefault="00E744F3" w:rsidP="00B87172">
            <w:pPr>
              <w:rPr>
                <w:b/>
                <w:sz w:val="22"/>
                <w:szCs w:val="22"/>
                <w:lang w:val="es-ES_tradnl"/>
              </w:rPr>
            </w:pPr>
            <w:r w:rsidRPr="00121AF1">
              <w:rPr>
                <w:b/>
                <w:sz w:val="22"/>
                <w:szCs w:val="22"/>
                <w:lang w:val="es-ES_tradnl"/>
              </w:rPr>
              <w:t xml:space="preserve">Resoluciones </w:t>
            </w:r>
            <w:r w:rsidR="00974451" w:rsidRPr="00121AF1">
              <w:rPr>
                <w:b/>
                <w:sz w:val="22"/>
                <w:szCs w:val="22"/>
                <w:lang w:val="es-ES_tradnl"/>
              </w:rPr>
              <w:t xml:space="preserve">relevantes </w:t>
            </w:r>
            <w:r w:rsidRPr="00121AF1">
              <w:rPr>
                <w:b/>
                <w:sz w:val="22"/>
                <w:szCs w:val="22"/>
                <w:lang w:val="es-ES_tradnl"/>
              </w:rPr>
              <w:t xml:space="preserve">de AEWA y la CMS </w:t>
            </w:r>
          </w:p>
          <w:p w14:paraId="0E03B83A" w14:textId="06276B5F" w:rsidR="00B87172" w:rsidRPr="00121AF1" w:rsidRDefault="00B87172" w:rsidP="00B87172">
            <w:pPr>
              <w:rPr>
                <w:b/>
                <w:sz w:val="22"/>
                <w:szCs w:val="22"/>
                <w:highlight w:val="yellow"/>
                <w:lang w:val="es-ES_tradnl"/>
              </w:rPr>
            </w:pPr>
          </w:p>
        </w:tc>
        <w:tc>
          <w:tcPr>
            <w:tcW w:w="1552" w:type="pct"/>
            <w:shd w:val="clear" w:color="auto" w:fill="EEECE1"/>
          </w:tcPr>
          <w:p w14:paraId="6BD97AF8" w14:textId="63D22A90" w:rsidR="00062DBD" w:rsidRPr="00121AF1" w:rsidRDefault="00BE7256" w:rsidP="00B87172">
            <w:pPr>
              <w:rPr>
                <w:b/>
                <w:sz w:val="22"/>
                <w:szCs w:val="22"/>
                <w:lang w:val="es-ES_tradnl"/>
              </w:rPr>
            </w:pPr>
            <w:r w:rsidRPr="00121AF1">
              <w:rPr>
                <w:b/>
                <w:sz w:val="22"/>
                <w:szCs w:val="22"/>
                <w:lang w:val="es-ES_tradnl"/>
              </w:rPr>
              <w:t>Guías de o</w:t>
            </w:r>
            <w:r w:rsidR="00062DBD" w:rsidRPr="00121AF1">
              <w:rPr>
                <w:b/>
                <w:sz w:val="22"/>
                <w:szCs w:val="22"/>
                <w:lang w:val="es-ES_tradnl"/>
              </w:rPr>
              <w:t>rientación relevante</w:t>
            </w:r>
            <w:r w:rsidRPr="00121AF1">
              <w:rPr>
                <w:b/>
                <w:sz w:val="22"/>
                <w:szCs w:val="22"/>
                <w:lang w:val="es-ES_tradnl"/>
              </w:rPr>
              <w:t>s</w:t>
            </w:r>
            <w:r w:rsidR="00062DBD" w:rsidRPr="00121AF1">
              <w:rPr>
                <w:b/>
                <w:sz w:val="22"/>
                <w:szCs w:val="22"/>
                <w:lang w:val="es-ES_tradnl"/>
              </w:rPr>
              <w:t xml:space="preserve"> de AEWA y la CMS</w:t>
            </w:r>
          </w:p>
          <w:p w14:paraId="3FBF3D12" w14:textId="314ECDF1" w:rsidR="00B87172" w:rsidRPr="00121AF1" w:rsidRDefault="00B87172" w:rsidP="00B87172">
            <w:pPr>
              <w:rPr>
                <w:b/>
                <w:sz w:val="22"/>
                <w:szCs w:val="22"/>
                <w:highlight w:val="yellow"/>
                <w:lang w:val="es-ES_tradnl"/>
              </w:rPr>
            </w:pPr>
          </w:p>
        </w:tc>
      </w:tr>
      <w:tr w:rsidR="00B87172" w:rsidRPr="00A468BD" w14:paraId="55053517" w14:textId="77777777" w:rsidTr="0014156C">
        <w:tc>
          <w:tcPr>
            <w:tcW w:w="1149" w:type="pct"/>
          </w:tcPr>
          <w:p w14:paraId="38B062E2" w14:textId="04B6EC17" w:rsidR="001F5D65" w:rsidRPr="00121AF1" w:rsidRDefault="001F5D65" w:rsidP="00B87172">
            <w:pPr>
              <w:rPr>
                <w:sz w:val="22"/>
                <w:szCs w:val="22"/>
                <w:lang w:val="es-ES_tradnl"/>
              </w:rPr>
            </w:pPr>
            <w:r w:rsidRPr="00121AF1">
              <w:rPr>
                <w:sz w:val="22"/>
                <w:szCs w:val="22"/>
                <w:lang w:val="es-ES_tradnl"/>
              </w:rPr>
              <w:t>Envenenamiento por el uso de munición de plomo</w:t>
            </w:r>
          </w:p>
          <w:p w14:paraId="7F0F5807" w14:textId="162C60A5" w:rsidR="00B87172" w:rsidRPr="00121AF1" w:rsidRDefault="00B87172" w:rsidP="00B87172">
            <w:pPr>
              <w:rPr>
                <w:sz w:val="22"/>
                <w:szCs w:val="22"/>
                <w:highlight w:val="yellow"/>
                <w:lang w:val="es-ES_tradnl"/>
              </w:rPr>
            </w:pPr>
          </w:p>
        </w:tc>
        <w:tc>
          <w:tcPr>
            <w:tcW w:w="1150" w:type="pct"/>
          </w:tcPr>
          <w:p w14:paraId="04482CE8" w14:textId="09DCD839" w:rsidR="00C533C7" w:rsidRPr="00121AF1" w:rsidRDefault="00EE0207" w:rsidP="00B87172">
            <w:pPr>
              <w:rPr>
                <w:sz w:val="22"/>
                <w:szCs w:val="22"/>
                <w:lang w:val="es-ES_tradnl"/>
              </w:rPr>
            </w:pPr>
            <w:r w:rsidRPr="00121AF1">
              <w:rPr>
                <w:sz w:val="22"/>
                <w:szCs w:val="22"/>
                <w:lang w:val="es-ES_tradnl"/>
              </w:rPr>
              <w:t xml:space="preserve">Plan de Acción de AEWA párrafo 4.1.4 Plan Estratégico 2.1: “En 2017 el uso de balas de plomo para la caza en humedales </w:t>
            </w:r>
            <w:r w:rsidR="0056580C" w:rsidRPr="00121AF1">
              <w:rPr>
                <w:sz w:val="22"/>
                <w:szCs w:val="22"/>
                <w:lang w:val="es-ES_tradnl"/>
              </w:rPr>
              <w:t xml:space="preserve">será </w:t>
            </w:r>
            <w:r w:rsidRPr="00121AF1">
              <w:rPr>
                <w:sz w:val="22"/>
                <w:szCs w:val="22"/>
                <w:lang w:val="es-ES_tradnl"/>
              </w:rPr>
              <w:t>eliminado gradualmente por</w:t>
            </w:r>
            <w:r w:rsidR="005A4740" w:rsidRPr="00121AF1">
              <w:rPr>
                <w:sz w:val="22"/>
                <w:szCs w:val="22"/>
                <w:lang w:val="es-ES_tradnl"/>
              </w:rPr>
              <w:t xml:space="preserve"> todas las Partes contratantes”</w:t>
            </w:r>
            <w:r w:rsidR="007B39DD" w:rsidRPr="00121AF1">
              <w:rPr>
                <w:sz w:val="22"/>
                <w:szCs w:val="22"/>
                <w:lang w:val="es-ES_tradnl"/>
              </w:rPr>
              <w:t>.</w:t>
            </w:r>
          </w:p>
          <w:p w14:paraId="42B6F4A7" w14:textId="30E6873A" w:rsidR="00B87172" w:rsidRPr="00121AF1" w:rsidRDefault="00B87172" w:rsidP="00B87172">
            <w:pPr>
              <w:rPr>
                <w:sz w:val="22"/>
                <w:szCs w:val="22"/>
                <w:highlight w:val="yellow"/>
                <w:lang w:val="es-ES_tradnl"/>
              </w:rPr>
            </w:pPr>
          </w:p>
        </w:tc>
        <w:tc>
          <w:tcPr>
            <w:tcW w:w="1150" w:type="pct"/>
          </w:tcPr>
          <w:p w14:paraId="2BF466E5" w14:textId="2DF71D4D" w:rsidR="000C4DE6" w:rsidRPr="00121AF1" w:rsidRDefault="000C4DE6" w:rsidP="00B87172">
            <w:pPr>
              <w:rPr>
                <w:sz w:val="22"/>
                <w:szCs w:val="22"/>
                <w:lang w:val="es-ES_tradnl"/>
              </w:rPr>
            </w:pPr>
            <w:r w:rsidRPr="00121AF1">
              <w:rPr>
                <w:sz w:val="22"/>
                <w:szCs w:val="22"/>
                <w:lang w:val="es-ES_tradnl"/>
              </w:rPr>
              <w:t xml:space="preserve">Res. 1.14 de AEWA: Eliminación </w:t>
            </w:r>
            <w:r w:rsidR="008C60FF" w:rsidRPr="00121AF1">
              <w:rPr>
                <w:sz w:val="22"/>
                <w:szCs w:val="22"/>
                <w:lang w:val="es-ES_tradnl"/>
              </w:rPr>
              <w:t xml:space="preserve">gradual de </w:t>
            </w:r>
            <w:r w:rsidR="00451B8D" w:rsidRPr="00121AF1">
              <w:rPr>
                <w:sz w:val="22"/>
                <w:szCs w:val="22"/>
                <w:lang w:val="es-ES_tradnl"/>
              </w:rPr>
              <w:t xml:space="preserve">las </w:t>
            </w:r>
            <w:r w:rsidR="008C60FF" w:rsidRPr="00121AF1">
              <w:rPr>
                <w:sz w:val="22"/>
                <w:szCs w:val="22"/>
                <w:lang w:val="es-ES_tradnl"/>
              </w:rPr>
              <w:t>balas de plomo en</w:t>
            </w:r>
            <w:r w:rsidRPr="00121AF1">
              <w:rPr>
                <w:sz w:val="22"/>
                <w:szCs w:val="22"/>
                <w:lang w:val="es-ES_tradnl"/>
              </w:rPr>
              <w:t xml:space="preserve"> humedales</w:t>
            </w:r>
          </w:p>
          <w:p w14:paraId="3D8B53C1" w14:textId="6EC09538" w:rsidR="000C4DE6" w:rsidRPr="00121AF1" w:rsidRDefault="000C4DE6" w:rsidP="00B87172">
            <w:pPr>
              <w:rPr>
                <w:sz w:val="22"/>
                <w:szCs w:val="22"/>
                <w:lang w:val="es-ES_tradnl"/>
              </w:rPr>
            </w:pPr>
            <w:r w:rsidRPr="00121AF1">
              <w:rPr>
                <w:sz w:val="22"/>
                <w:szCs w:val="22"/>
                <w:lang w:val="es-ES_tradnl"/>
              </w:rPr>
              <w:t xml:space="preserve">Res. 2.2 de AEWA: Eliminación gradual de las balas de </w:t>
            </w:r>
            <w:r w:rsidR="0049688F" w:rsidRPr="00121AF1">
              <w:rPr>
                <w:sz w:val="22"/>
                <w:szCs w:val="22"/>
                <w:lang w:val="es-ES_tradnl"/>
              </w:rPr>
              <w:t>plomo en</w:t>
            </w:r>
            <w:r w:rsidRPr="00121AF1">
              <w:rPr>
                <w:sz w:val="22"/>
                <w:szCs w:val="22"/>
                <w:lang w:val="es-ES_tradnl"/>
              </w:rPr>
              <w:t xml:space="preserve"> la caza en humedales</w:t>
            </w:r>
          </w:p>
          <w:p w14:paraId="6FEE3E8F" w14:textId="010FD88B" w:rsidR="000B1623" w:rsidRPr="00121AF1" w:rsidRDefault="000B1623" w:rsidP="00B87172">
            <w:pPr>
              <w:rPr>
                <w:sz w:val="22"/>
                <w:szCs w:val="22"/>
                <w:lang w:val="es-ES_tradnl"/>
              </w:rPr>
            </w:pPr>
            <w:r w:rsidRPr="00121AF1">
              <w:rPr>
                <w:sz w:val="22"/>
                <w:szCs w:val="22"/>
                <w:lang w:val="es-ES_tradnl"/>
              </w:rPr>
              <w:t>Res. 3.4 de AEWA: Presentación de informes nacionales a la MOP3 y MOP4 e informes sobre la eliminación</w:t>
            </w:r>
            <w:r w:rsidR="00B46986" w:rsidRPr="00121AF1">
              <w:rPr>
                <w:sz w:val="22"/>
                <w:szCs w:val="22"/>
                <w:lang w:val="es-ES_tradnl"/>
              </w:rPr>
              <w:t xml:space="preserve"> gradual</w:t>
            </w:r>
            <w:r w:rsidRPr="00121AF1">
              <w:rPr>
                <w:sz w:val="22"/>
                <w:szCs w:val="22"/>
                <w:lang w:val="es-ES_tradnl"/>
              </w:rPr>
              <w:t xml:space="preserve"> de balas de plomo en humedales</w:t>
            </w:r>
          </w:p>
          <w:p w14:paraId="750ACCEB" w14:textId="7512F90F" w:rsidR="0049688F" w:rsidRPr="00121AF1" w:rsidRDefault="0049688F" w:rsidP="00B87172">
            <w:pPr>
              <w:rPr>
                <w:sz w:val="22"/>
                <w:szCs w:val="22"/>
                <w:highlight w:val="yellow"/>
                <w:lang w:val="es-ES_tradnl"/>
              </w:rPr>
            </w:pPr>
            <w:r w:rsidRPr="00121AF1">
              <w:rPr>
                <w:sz w:val="22"/>
                <w:szCs w:val="22"/>
                <w:lang w:val="es-ES_tradnl"/>
              </w:rPr>
              <w:t>Res. 4.1 de AEWA: Eliminación gradual de las balas de plomo en la caza en humedales</w:t>
            </w:r>
          </w:p>
          <w:p w14:paraId="53206CBB" w14:textId="6A8678A0" w:rsidR="003D05C0" w:rsidRPr="00121AF1" w:rsidRDefault="003D05C0" w:rsidP="00B87172">
            <w:pPr>
              <w:rPr>
                <w:sz w:val="22"/>
                <w:szCs w:val="22"/>
                <w:lang w:val="es-ES_tradnl"/>
              </w:rPr>
            </w:pPr>
            <w:r w:rsidRPr="00121AF1">
              <w:rPr>
                <w:sz w:val="22"/>
                <w:szCs w:val="22"/>
                <w:lang w:val="es-ES_tradnl"/>
              </w:rPr>
              <w:t xml:space="preserve">Res. 5.23 de AEWA: La contribución de AEWA </w:t>
            </w:r>
            <w:r w:rsidR="00403B8E" w:rsidRPr="00121AF1">
              <w:rPr>
                <w:sz w:val="22"/>
                <w:szCs w:val="22"/>
                <w:lang w:val="es-ES_tradnl"/>
              </w:rPr>
              <w:t>al logro de las Metas de Biodiversidad de Aichi 2020</w:t>
            </w:r>
          </w:p>
          <w:p w14:paraId="44657A1B" w14:textId="08B68BC2" w:rsidR="0020059B" w:rsidRPr="00121AF1" w:rsidRDefault="0020059B" w:rsidP="00B87172">
            <w:pPr>
              <w:rPr>
                <w:sz w:val="22"/>
                <w:szCs w:val="22"/>
                <w:lang w:val="es-ES_tradnl"/>
              </w:rPr>
            </w:pPr>
            <w:r w:rsidRPr="00121AF1">
              <w:rPr>
                <w:sz w:val="22"/>
                <w:szCs w:val="22"/>
                <w:lang w:val="es-ES_tradnl"/>
              </w:rPr>
              <w:t>Res. 6.4 de AEWA: Conservación y uso sostenible de las aves acuáticas</w:t>
            </w:r>
            <w:r w:rsidR="003070D2" w:rsidRPr="00121AF1">
              <w:rPr>
                <w:sz w:val="22"/>
                <w:szCs w:val="22"/>
                <w:lang w:val="es-ES_tradnl"/>
              </w:rPr>
              <w:t xml:space="preserve"> migratorias</w:t>
            </w:r>
          </w:p>
          <w:p w14:paraId="5E1C385D" w14:textId="5DA09260" w:rsidR="003070D2" w:rsidRPr="00121AF1" w:rsidRDefault="003070D2" w:rsidP="00B87172">
            <w:pPr>
              <w:rPr>
                <w:sz w:val="22"/>
                <w:szCs w:val="22"/>
                <w:lang w:val="es-ES_tradnl"/>
              </w:rPr>
            </w:pPr>
            <w:r w:rsidRPr="00121AF1">
              <w:rPr>
                <w:sz w:val="22"/>
                <w:szCs w:val="22"/>
                <w:lang w:val="es-ES_tradnl"/>
              </w:rPr>
              <w:t>Res. 6.12 de AEWA: Evitar la mortalidad adicional e innecesaria de aves migratorias acuáticas</w:t>
            </w:r>
          </w:p>
          <w:p w14:paraId="72C86BC1" w14:textId="03C87DC1" w:rsidR="004D10AD" w:rsidRPr="00121AF1" w:rsidRDefault="000D2962" w:rsidP="00B87172">
            <w:pPr>
              <w:rPr>
                <w:sz w:val="22"/>
                <w:szCs w:val="22"/>
                <w:lang w:val="es-ES_tradnl"/>
              </w:rPr>
            </w:pPr>
            <w:r w:rsidRPr="00121AF1">
              <w:rPr>
                <w:sz w:val="22"/>
                <w:szCs w:val="22"/>
                <w:lang w:val="es-ES_tradnl"/>
              </w:rPr>
              <w:lastRenderedPageBreak/>
              <w:t>Res. 10.26 de la CMS: Minimización d</w:t>
            </w:r>
            <w:r w:rsidR="004D10AD" w:rsidRPr="00121AF1">
              <w:rPr>
                <w:sz w:val="22"/>
                <w:szCs w:val="22"/>
                <w:lang w:val="es-ES_tradnl"/>
              </w:rPr>
              <w:t xml:space="preserve">el riesgo de envenenamiento de </w:t>
            </w:r>
            <w:r w:rsidR="00854517" w:rsidRPr="00121AF1">
              <w:rPr>
                <w:sz w:val="22"/>
                <w:szCs w:val="22"/>
                <w:lang w:val="es-ES_tradnl"/>
              </w:rPr>
              <w:t xml:space="preserve">las </w:t>
            </w:r>
            <w:r w:rsidR="004D10AD" w:rsidRPr="00121AF1">
              <w:rPr>
                <w:sz w:val="22"/>
                <w:szCs w:val="22"/>
                <w:lang w:val="es-ES_tradnl"/>
              </w:rPr>
              <w:t>aves migratorias</w:t>
            </w:r>
          </w:p>
          <w:p w14:paraId="60065E11" w14:textId="420D6A44" w:rsidR="00B87172" w:rsidRPr="00121AF1" w:rsidRDefault="00F03314" w:rsidP="00B87172">
            <w:pPr>
              <w:rPr>
                <w:sz w:val="22"/>
                <w:szCs w:val="22"/>
                <w:lang w:val="es-ES_tradnl"/>
              </w:rPr>
            </w:pPr>
            <w:r w:rsidRPr="00121AF1">
              <w:rPr>
                <w:sz w:val="22"/>
                <w:szCs w:val="22"/>
                <w:lang w:val="es-ES_tradnl"/>
              </w:rPr>
              <w:t xml:space="preserve">Res. 11.15 de la CMS: Prevención del envenenamiento de </w:t>
            </w:r>
            <w:r w:rsidR="00D86E11">
              <w:rPr>
                <w:sz w:val="22"/>
                <w:szCs w:val="22"/>
                <w:lang w:val="es-ES_tradnl"/>
              </w:rPr>
              <w:t xml:space="preserve">las </w:t>
            </w:r>
            <w:r w:rsidRPr="00121AF1">
              <w:rPr>
                <w:sz w:val="22"/>
                <w:szCs w:val="22"/>
                <w:lang w:val="es-ES_tradnl"/>
              </w:rPr>
              <w:t>aves migratorias</w:t>
            </w:r>
          </w:p>
        </w:tc>
        <w:tc>
          <w:tcPr>
            <w:tcW w:w="1552" w:type="pct"/>
          </w:tcPr>
          <w:p w14:paraId="6F53A7D0" w14:textId="197EB97A" w:rsidR="00B87172" w:rsidRPr="00121AF1" w:rsidRDefault="00CF7EE0" w:rsidP="00B87172">
            <w:pPr>
              <w:rPr>
                <w:sz w:val="22"/>
                <w:szCs w:val="22"/>
                <w:lang w:val="es-ES_tradnl"/>
              </w:rPr>
            </w:pPr>
            <w:r w:rsidRPr="00121AF1">
              <w:rPr>
                <w:sz w:val="22"/>
                <w:szCs w:val="22"/>
                <w:lang w:val="es-ES_tradnl"/>
              </w:rPr>
              <w:lastRenderedPageBreak/>
              <w:t>Directrices de Conservación de AEWA (nº 5) sobre la extracción sostenible de aves acuáticas migratorias (documento AEWA/MOP 6.36)</w:t>
            </w:r>
          </w:p>
          <w:p w14:paraId="6316409F" w14:textId="30685F60" w:rsidR="00CF7EE0" w:rsidRPr="00121AF1" w:rsidRDefault="00CF7EE0" w:rsidP="00B87172">
            <w:pPr>
              <w:rPr>
                <w:sz w:val="22"/>
                <w:szCs w:val="22"/>
                <w:lang w:val="es-ES_tradnl"/>
              </w:rPr>
            </w:pPr>
            <w:r w:rsidRPr="00121AF1">
              <w:rPr>
                <w:sz w:val="22"/>
                <w:szCs w:val="22"/>
                <w:lang w:val="es-ES_tradnl"/>
              </w:rPr>
              <w:t>AEWA  2009. Disparos no tóxicos. Un camino hacia el uso sostenible de los recursos de aves acuáti</w:t>
            </w:r>
            <w:r w:rsidR="001E1389" w:rsidRPr="00121AF1">
              <w:rPr>
                <w:sz w:val="22"/>
                <w:szCs w:val="22"/>
                <w:lang w:val="es-ES_tradnl"/>
              </w:rPr>
              <w:t>cas. Serie Técnica de AEWA nº 3</w:t>
            </w:r>
          </w:p>
          <w:p w14:paraId="10086138" w14:textId="7716ABE0" w:rsidR="00936085" w:rsidRPr="00121AF1" w:rsidRDefault="00936085" w:rsidP="00B87172">
            <w:pPr>
              <w:rPr>
                <w:sz w:val="22"/>
                <w:szCs w:val="22"/>
                <w:highlight w:val="yellow"/>
                <w:lang w:val="es-ES_tradnl"/>
              </w:rPr>
            </w:pPr>
            <w:r w:rsidRPr="00121AF1">
              <w:rPr>
                <w:sz w:val="22"/>
                <w:szCs w:val="22"/>
                <w:lang w:val="es-ES_tradnl"/>
              </w:rPr>
              <w:t xml:space="preserve">AEWA 2009. Eliminación gradual del uso de balas de plomo en la caza en humedales. Experiencias y lecciones aprendidas por los estados del área de distribución de AEWA. </w:t>
            </w:r>
            <w:r w:rsidR="00121AF1" w:rsidRPr="00121AF1">
              <w:rPr>
                <w:sz w:val="22"/>
                <w:szCs w:val="22"/>
                <w:lang w:val="es-ES_tradnl"/>
              </w:rPr>
              <w:t>Pág.</w:t>
            </w:r>
            <w:r w:rsidRPr="00121AF1">
              <w:rPr>
                <w:sz w:val="22"/>
                <w:szCs w:val="22"/>
                <w:lang w:val="es-ES_tradnl"/>
              </w:rPr>
              <w:t xml:space="preserve"> 30</w:t>
            </w:r>
          </w:p>
          <w:p w14:paraId="21D60DEC" w14:textId="2BE0E33D" w:rsidR="00936085" w:rsidRPr="00121AF1" w:rsidRDefault="00936085" w:rsidP="00B87172">
            <w:pPr>
              <w:rPr>
                <w:sz w:val="22"/>
                <w:szCs w:val="22"/>
                <w:lang w:val="es-ES_tradnl"/>
              </w:rPr>
            </w:pPr>
            <w:r w:rsidRPr="00121AF1">
              <w:rPr>
                <w:sz w:val="22"/>
                <w:szCs w:val="22"/>
                <w:lang w:val="es-ES_tradnl"/>
              </w:rPr>
              <w:t>Res. 11.15 de la CMS: Directrices para prevenir el riesgo de envenenamiento de las aves migratorias</w:t>
            </w:r>
          </w:p>
          <w:p w14:paraId="38E8F830" w14:textId="02203EB8" w:rsidR="00DE07AD" w:rsidRPr="00121AF1" w:rsidRDefault="00DE07AD" w:rsidP="00B87172">
            <w:pPr>
              <w:numPr>
                <w:ilvl w:val="0"/>
                <w:numId w:val="15"/>
              </w:numPr>
              <w:rPr>
                <w:sz w:val="22"/>
                <w:szCs w:val="22"/>
                <w:lang w:val="es-ES_tradnl"/>
              </w:rPr>
            </w:pPr>
            <w:r w:rsidRPr="00121AF1">
              <w:rPr>
                <w:sz w:val="22"/>
                <w:szCs w:val="22"/>
                <w:lang w:val="es-ES_tradnl"/>
              </w:rPr>
              <w:t>Recomendaciones para prevenir el riesgo por munición de plomo</w:t>
            </w:r>
          </w:p>
          <w:p w14:paraId="0CC0A1A0" w14:textId="6BA99396" w:rsidR="00B87172" w:rsidRPr="00121AF1" w:rsidRDefault="00B87172" w:rsidP="00DE07AD">
            <w:pPr>
              <w:ind w:left="720"/>
              <w:rPr>
                <w:sz w:val="22"/>
                <w:szCs w:val="22"/>
                <w:highlight w:val="yellow"/>
                <w:lang w:val="es-ES_tradnl"/>
              </w:rPr>
            </w:pPr>
          </w:p>
        </w:tc>
      </w:tr>
      <w:tr w:rsidR="00B87172" w:rsidRPr="00A468BD" w14:paraId="0DB30D28" w14:textId="77777777" w:rsidTr="0014156C">
        <w:tc>
          <w:tcPr>
            <w:tcW w:w="1149" w:type="pct"/>
          </w:tcPr>
          <w:p w14:paraId="2A57ED1E" w14:textId="0A306A9F" w:rsidR="0072552F" w:rsidRPr="00121AF1" w:rsidRDefault="0072552F" w:rsidP="00B87172">
            <w:pPr>
              <w:rPr>
                <w:sz w:val="22"/>
                <w:szCs w:val="22"/>
                <w:lang w:val="es-ES_tradnl"/>
              </w:rPr>
            </w:pPr>
            <w:r w:rsidRPr="00121AF1">
              <w:rPr>
                <w:sz w:val="22"/>
                <w:szCs w:val="22"/>
                <w:lang w:val="es-ES_tradnl"/>
              </w:rPr>
              <w:t>Envenenamiento por el uso de plomos de pesca</w:t>
            </w:r>
          </w:p>
          <w:p w14:paraId="43D29583" w14:textId="3F845F66" w:rsidR="00B87172" w:rsidRPr="00121AF1" w:rsidRDefault="00B87172" w:rsidP="00B87172">
            <w:pPr>
              <w:rPr>
                <w:sz w:val="22"/>
                <w:szCs w:val="22"/>
                <w:highlight w:val="yellow"/>
                <w:lang w:val="es-ES_tradnl"/>
              </w:rPr>
            </w:pPr>
          </w:p>
        </w:tc>
        <w:tc>
          <w:tcPr>
            <w:tcW w:w="1150" w:type="pct"/>
          </w:tcPr>
          <w:p w14:paraId="6A47630D" w14:textId="10E35E28" w:rsidR="0001785D" w:rsidRPr="00121AF1" w:rsidRDefault="0001785D" w:rsidP="00B87172">
            <w:pPr>
              <w:rPr>
                <w:sz w:val="22"/>
                <w:szCs w:val="22"/>
                <w:lang w:val="es-ES_tradnl"/>
              </w:rPr>
            </w:pPr>
            <w:r w:rsidRPr="00121AF1">
              <w:rPr>
                <w:sz w:val="22"/>
                <w:szCs w:val="22"/>
                <w:lang w:val="es-ES_tradnl"/>
              </w:rPr>
              <w:t>Plan de Acción de AEWA párrafo 4.3.12</w:t>
            </w:r>
          </w:p>
          <w:p w14:paraId="2B393CFF" w14:textId="77777777" w:rsidR="00B87172" w:rsidRPr="00121AF1" w:rsidRDefault="00B87172" w:rsidP="007B39DD">
            <w:pPr>
              <w:rPr>
                <w:sz w:val="22"/>
                <w:szCs w:val="22"/>
                <w:highlight w:val="yellow"/>
                <w:lang w:val="es-ES_tradnl"/>
              </w:rPr>
            </w:pPr>
          </w:p>
        </w:tc>
        <w:tc>
          <w:tcPr>
            <w:tcW w:w="1150" w:type="pct"/>
          </w:tcPr>
          <w:p w14:paraId="6677F64B" w14:textId="03FB0957" w:rsidR="00554986" w:rsidRPr="00121AF1" w:rsidRDefault="00554986" w:rsidP="00B87172">
            <w:pPr>
              <w:rPr>
                <w:sz w:val="22"/>
                <w:szCs w:val="22"/>
                <w:lang w:val="es-ES_tradnl"/>
              </w:rPr>
            </w:pPr>
            <w:r w:rsidRPr="00121AF1">
              <w:rPr>
                <w:sz w:val="22"/>
                <w:szCs w:val="22"/>
                <w:lang w:val="es-ES_tradnl"/>
              </w:rPr>
              <w:t>Res. 10.26 de la CMS: Minimización del riesgo de envenenamiento de las aves migratorias</w:t>
            </w:r>
          </w:p>
          <w:p w14:paraId="05061FFB" w14:textId="59603170" w:rsidR="00B87172" w:rsidRPr="00121AF1" w:rsidRDefault="00DB7AB8" w:rsidP="00B87172">
            <w:pPr>
              <w:rPr>
                <w:sz w:val="22"/>
                <w:szCs w:val="22"/>
                <w:lang w:val="es-ES_tradnl"/>
              </w:rPr>
            </w:pPr>
            <w:r w:rsidRPr="00121AF1">
              <w:rPr>
                <w:sz w:val="22"/>
                <w:szCs w:val="22"/>
                <w:lang w:val="es-ES_tradnl"/>
              </w:rPr>
              <w:t xml:space="preserve">Res. 11.15 de la CMS: Prevención del envenenamiento de </w:t>
            </w:r>
            <w:r w:rsidR="00854517" w:rsidRPr="00121AF1">
              <w:rPr>
                <w:sz w:val="22"/>
                <w:szCs w:val="22"/>
                <w:lang w:val="es-ES_tradnl"/>
              </w:rPr>
              <w:t xml:space="preserve">las </w:t>
            </w:r>
            <w:r w:rsidRPr="00121AF1">
              <w:rPr>
                <w:sz w:val="22"/>
                <w:szCs w:val="22"/>
                <w:lang w:val="es-ES_tradnl"/>
              </w:rPr>
              <w:t>aves migratorias</w:t>
            </w:r>
          </w:p>
        </w:tc>
        <w:tc>
          <w:tcPr>
            <w:tcW w:w="1552" w:type="pct"/>
          </w:tcPr>
          <w:p w14:paraId="2A12CD12" w14:textId="2E51F62C" w:rsidR="00DE07AD" w:rsidRPr="00121AF1" w:rsidRDefault="00DE07AD" w:rsidP="00B87172">
            <w:pPr>
              <w:rPr>
                <w:sz w:val="22"/>
                <w:szCs w:val="22"/>
                <w:lang w:val="es-ES_tradnl"/>
              </w:rPr>
            </w:pPr>
            <w:r w:rsidRPr="00121AF1">
              <w:rPr>
                <w:sz w:val="22"/>
                <w:szCs w:val="22"/>
                <w:lang w:val="es-ES_tradnl"/>
              </w:rPr>
              <w:t>Res. 11.15 de la CMS: Directrices para prevenir el riesgo de envenenamiento de las aves migratorias</w:t>
            </w:r>
          </w:p>
          <w:p w14:paraId="2B04D3D6" w14:textId="59F3065F" w:rsidR="008D1751" w:rsidRPr="00121AF1" w:rsidRDefault="008D1751" w:rsidP="00B87172">
            <w:pPr>
              <w:numPr>
                <w:ilvl w:val="0"/>
                <w:numId w:val="15"/>
              </w:numPr>
              <w:rPr>
                <w:sz w:val="22"/>
                <w:szCs w:val="22"/>
                <w:lang w:val="es-ES_tradnl"/>
              </w:rPr>
            </w:pPr>
            <w:r w:rsidRPr="00121AF1">
              <w:rPr>
                <w:sz w:val="22"/>
                <w:szCs w:val="22"/>
                <w:lang w:val="es-ES_tradnl"/>
              </w:rPr>
              <w:t>Recomendaciones para prevenir el riesgo por plomos de pesca</w:t>
            </w:r>
          </w:p>
          <w:p w14:paraId="0E4BD18F" w14:textId="0DD982A4" w:rsidR="00B87172" w:rsidRPr="00121AF1" w:rsidRDefault="00B87172" w:rsidP="004329CB">
            <w:pPr>
              <w:ind w:left="360"/>
              <w:rPr>
                <w:sz w:val="22"/>
                <w:szCs w:val="22"/>
                <w:highlight w:val="yellow"/>
                <w:lang w:val="es-ES_tradnl"/>
              </w:rPr>
            </w:pPr>
          </w:p>
        </w:tc>
      </w:tr>
      <w:tr w:rsidR="00B87172" w:rsidRPr="00A468BD" w14:paraId="2C483E44" w14:textId="77777777" w:rsidTr="0014156C">
        <w:tc>
          <w:tcPr>
            <w:tcW w:w="1149" w:type="pct"/>
          </w:tcPr>
          <w:p w14:paraId="7E771D9D" w14:textId="3AB817A8" w:rsidR="0072552F" w:rsidRPr="00121AF1" w:rsidRDefault="0072552F" w:rsidP="00B87172">
            <w:pPr>
              <w:rPr>
                <w:sz w:val="22"/>
                <w:szCs w:val="22"/>
                <w:lang w:val="es-ES_tradnl"/>
              </w:rPr>
            </w:pPr>
            <w:r w:rsidRPr="00121AF1">
              <w:rPr>
                <w:sz w:val="22"/>
                <w:szCs w:val="22"/>
                <w:lang w:val="es-ES_tradnl"/>
              </w:rPr>
              <w:t>Envenenamiento por otras fuentes de plomo</w:t>
            </w:r>
          </w:p>
          <w:p w14:paraId="290C5F78" w14:textId="544CB481" w:rsidR="00B87172" w:rsidRPr="00121AF1" w:rsidRDefault="00B87172" w:rsidP="00B87172">
            <w:pPr>
              <w:rPr>
                <w:sz w:val="22"/>
                <w:szCs w:val="22"/>
                <w:highlight w:val="yellow"/>
                <w:lang w:val="es-ES_tradnl"/>
              </w:rPr>
            </w:pPr>
          </w:p>
        </w:tc>
        <w:tc>
          <w:tcPr>
            <w:tcW w:w="1150" w:type="pct"/>
          </w:tcPr>
          <w:p w14:paraId="5AB75150" w14:textId="77777777" w:rsidR="00B87172" w:rsidRPr="00121AF1" w:rsidRDefault="00B87172" w:rsidP="00B87172">
            <w:pPr>
              <w:rPr>
                <w:sz w:val="22"/>
                <w:szCs w:val="22"/>
                <w:highlight w:val="yellow"/>
                <w:lang w:val="es-ES_tradnl"/>
              </w:rPr>
            </w:pPr>
          </w:p>
        </w:tc>
        <w:tc>
          <w:tcPr>
            <w:tcW w:w="1150" w:type="pct"/>
          </w:tcPr>
          <w:p w14:paraId="3AC0500E" w14:textId="5521D317" w:rsidR="00C15630" w:rsidRPr="00121AF1" w:rsidRDefault="00C15630" w:rsidP="00B87172">
            <w:pPr>
              <w:rPr>
                <w:sz w:val="22"/>
                <w:szCs w:val="22"/>
                <w:lang w:val="es-ES_tradnl"/>
              </w:rPr>
            </w:pPr>
            <w:r w:rsidRPr="00121AF1">
              <w:rPr>
                <w:sz w:val="22"/>
                <w:szCs w:val="22"/>
                <w:lang w:val="es-ES_tradnl"/>
              </w:rPr>
              <w:t xml:space="preserve">Res. 11.15 de la CMS: Prevención del envenenamiento de </w:t>
            </w:r>
            <w:r w:rsidR="00AA6BCD" w:rsidRPr="00121AF1">
              <w:rPr>
                <w:sz w:val="22"/>
                <w:szCs w:val="22"/>
                <w:lang w:val="es-ES_tradnl"/>
              </w:rPr>
              <w:t xml:space="preserve">las </w:t>
            </w:r>
            <w:r w:rsidRPr="00121AF1">
              <w:rPr>
                <w:sz w:val="22"/>
                <w:szCs w:val="22"/>
                <w:lang w:val="es-ES_tradnl"/>
              </w:rPr>
              <w:t>aves migratorias</w:t>
            </w:r>
          </w:p>
          <w:p w14:paraId="45B75848" w14:textId="0DABF8E4" w:rsidR="00B87172" w:rsidRPr="00121AF1" w:rsidRDefault="00B87172" w:rsidP="00B87172">
            <w:pPr>
              <w:rPr>
                <w:sz w:val="22"/>
                <w:szCs w:val="22"/>
                <w:highlight w:val="yellow"/>
                <w:lang w:val="es-ES_tradnl"/>
              </w:rPr>
            </w:pPr>
          </w:p>
        </w:tc>
        <w:tc>
          <w:tcPr>
            <w:tcW w:w="1552" w:type="pct"/>
          </w:tcPr>
          <w:p w14:paraId="54FBFB75" w14:textId="32D76C14" w:rsidR="0043154D" w:rsidRPr="00121AF1" w:rsidRDefault="0043154D" w:rsidP="00B87172">
            <w:pPr>
              <w:rPr>
                <w:sz w:val="22"/>
                <w:szCs w:val="22"/>
                <w:lang w:val="es-ES_tradnl"/>
              </w:rPr>
            </w:pPr>
            <w:r w:rsidRPr="00121AF1">
              <w:rPr>
                <w:sz w:val="22"/>
                <w:szCs w:val="22"/>
                <w:lang w:val="es-ES_tradnl"/>
              </w:rPr>
              <w:t>Res. 11.15 de la CMS: Directrices para prevenir el riesgo de envenenamiento de las aves migratorias</w:t>
            </w:r>
          </w:p>
          <w:p w14:paraId="6C97D2E7" w14:textId="77777777" w:rsidR="00B87172" w:rsidRPr="00121AF1" w:rsidRDefault="0043154D" w:rsidP="004329CB">
            <w:pPr>
              <w:numPr>
                <w:ilvl w:val="0"/>
                <w:numId w:val="15"/>
              </w:numPr>
              <w:rPr>
                <w:sz w:val="22"/>
                <w:szCs w:val="22"/>
                <w:lang w:val="es-ES_tradnl"/>
              </w:rPr>
            </w:pPr>
            <w:r w:rsidRPr="00121AF1">
              <w:rPr>
                <w:sz w:val="22"/>
                <w:szCs w:val="22"/>
                <w:lang w:val="es-ES_tradnl"/>
              </w:rPr>
              <w:t>Recomendaciones para prevenir el riesgo por otras fuentes de plomo (contaminación industrial, pintura con plomo y plomo desechado)</w:t>
            </w:r>
          </w:p>
          <w:p w14:paraId="3703EA82" w14:textId="7EF3DDFB" w:rsidR="004329CB" w:rsidRPr="00121AF1" w:rsidRDefault="004329CB" w:rsidP="004329CB">
            <w:pPr>
              <w:ind w:left="720"/>
              <w:rPr>
                <w:sz w:val="22"/>
                <w:szCs w:val="22"/>
                <w:lang w:val="es-ES_tradnl"/>
              </w:rPr>
            </w:pPr>
          </w:p>
        </w:tc>
      </w:tr>
    </w:tbl>
    <w:p w14:paraId="0D6B3A18" w14:textId="77777777" w:rsidR="00B87172" w:rsidRPr="00121AF1" w:rsidRDefault="00B87172" w:rsidP="00B87172">
      <w:pPr>
        <w:rPr>
          <w:sz w:val="22"/>
          <w:szCs w:val="22"/>
          <w:lang w:val="es-ES_tradnl"/>
        </w:rPr>
      </w:pPr>
    </w:p>
    <w:sectPr w:rsidR="00B87172" w:rsidRPr="00121AF1" w:rsidSect="00FB1D66">
      <w:headerReference w:type="even" r:id="rId33"/>
      <w:headerReference w:type="default" r:id="rId34"/>
      <w:headerReference w:type="first" r:id="rId35"/>
      <w:endnotePr>
        <w:numFmt w:val="decimal"/>
      </w:endnotePr>
      <w:pgSz w:w="16837" w:h="11905" w:orient="landscape" w:code="9"/>
      <w:pgMar w:top="1009" w:right="1412" w:bottom="1151" w:left="1412" w:header="431" w:footer="431"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1E663C" w14:textId="77777777" w:rsidR="007153A1" w:rsidRDefault="007153A1">
      <w:r>
        <w:separator/>
      </w:r>
    </w:p>
  </w:endnote>
  <w:endnote w:type="continuationSeparator" w:id="0">
    <w:p w14:paraId="248770CF" w14:textId="77777777" w:rsidR="007153A1" w:rsidRDefault="00715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305BD" w14:textId="1EA5F1B1" w:rsidR="007153A1" w:rsidRPr="00922791" w:rsidRDefault="007153A1"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937572">
      <w:rPr>
        <w:rFonts w:cs="Arial"/>
        <w:noProof/>
        <w:szCs w:val="18"/>
      </w:rPr>
      <w:t>4</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1D143" w14:textId="37F99312" w:rsidR="007153A1" w:rsidRPr="00922791" w:rsidRDefault="007153A1"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937572">
      <w:rPr>
        <w:rFonts w:cs="Arial"/>
        <w:noProof/>
        <w:szCs w:val="18"/>
      </w:rPr>
      <w:t>3</w:t>
    </w:r>
    <w:r w:rsidRPr="00922791">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19DC" w14:textId="77777777" w:rsidR="007153A1" w:rsidRPr="00CD7355" w:rsidRDefault="007153A1" w:rsidP="00015E07">
    <w:pPr>
      <w:pStyle w:val="Footer"/>
      <w:ind w:right="-637"/>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192758"/>
      <w:docPartObj>
        <w:docPartGallery w:val="Page Numbers (Bottom of Page)"/>
        <w:docPartUnique/>
      </w:docPartObj>
    </w:sdtPr>
    <w:sdtEndPr>
      <w:rPr>
        <w:noProof/>
      </w:rPr>
    </w:sdtEndPr>
    <w:sdtContent>
      <w:p w14:paraId="73E9527B" w14:textId="291F41E0" w:rsidR="00AE0181" w:rsidRDefault="00AE0181">
        <w:pPr>
          <w:pStyle w:val="Footer"/>
          <w:jc w:val="center"/>
        </w:pPr>
        <w:r>
          <w:fldChar w:fldCharType="begin"/>
        </w:r>
        <w:r>
          <w:instrText xml:space="preserve"> PAGE   \* MERGEFORMAT </w:instrText>
        </w:r>
        <w:r>
          <w:fldChar w:fldCharType="separate"/>
        </w:r>
        <w:r w:rsidR="00937572">
          <w:rPr>
            <w:noProof/>
          </w:rPr>
          <w:t>2</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723413"/>
      <w:docPartObj>
        <w:docPartGallery w:val="Page Numbers (Bottom of Page)"/>
        <w:docPartUnique/>
      </w:docPartObj>
    </w:sdtPr>
    <w:sdtEndPr>
      <w:rPr>
        <w:rFonts w:ascii="Times New Roman" w:hAnsi="Times New Roman"/>
        <w:noProof/>
        <w:sz w:val="20"/>
        <w:szCs w:val="20"/>
      </w:rPr>
    </w:sdtEndPr>
    <w:sdtContent>
      <w:p w14:paraId="066B738E" w14:textId="2FDC1270" w:rsidR="007153A1" w:rsidRPr="00095605" w:rsidRDefault="007153A1">
        <w:pPr>
          <w:jc w:val="center"/>
          <w:rPr>
            <w:rFonts w:ascii="Times New Roman" w:hAnsi="Times New Roman"/>
            <w:sz w:val="20"/>
            <w:szCs w:val="20"/>
          </w:rPr>
        </w:pPr>
        <w:r w:rsidRPr="00B87172">
          <w:rPr>
            <w:rFonts w:cs="Arial"/>
            <w:szCs w:val="18"/>
          </w:rPr>
          <w:fldChar w:fldCharType="begin"/>
        </w:r>
        <w:r w:rsidRPr="00B87172">
          <w:rPr>
            <w:rFonts w:cs="Arial"/>
            <w:szCs w:val="18"/>
          </w:rPr>
          <w:instrText xml:space="preserve"> PAGE   \* MERGEFORMAT </w:instrText>
        </w:r>
        <w:r w:rsidRPr="00B87172">
          <w:rPr>
            <w:rFonts w:cs="Arial"/>
            <w:szCs w:val="18"/>
          </w:rPr>
          <w:fldChar w:fldCharType="separate"/>
        </w:r>
        <w:r w:rsidR="00937572">
          <w:rPr>
            <w:rFonts w:cs="Arial"/>
            <w:noProof/>
            <w:szCs w:val="18"/>
          </w:rPr>
          <w:t>18</w:t>
        </w:r>
        <w:r w:rsidRPr="00B87172">
          <w:rPr>
            <w:rFonts w:cs="Arial"/>
            <w:noProof/>
            <w:szCs w:val="18"/>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8932222"/>
      <w:docPartObj>
        <w:docPartGallery w:val="Page Numbers (Bottom of Page)"/>
        <w:docPartUnique/>
      </w:docPartObj>
    </w:sdtPr>
    <w:sdtEndPr>
      <w:rPr>
        <w:rFonts w:cs="Arial"/>
        <w:noProof/>
        <w:szCs w:val="18"/>
      </w:rPr>
    </w:sdtEndPr>
    <w:sdtContent>
      <w:p w14:paraId="2BF0BCDE" w14:textId="0CF54EF8" w:rsidR="007153A1" w:rsidRPr="00B87172" w:rsidRDefault="007153A1">
        <w:pPr>
          <w:jc w:val="center"/>
          <w:rPr>
            <w:rFonts w:cs="Arial"/>
            <w:szCs w:val="18"/>
          </w:rPr>
        </w:pPr>
        <w:r w:rsidRPr="00B87172">
          <w:rPr>
            <w:rFonts w:cs="Arial"/>
            <w:szCs w:val="18"/>
          </w:rPr>
          <w:fldChar w:fldCharType="begin"/>
        </w:r>
        <w:r w:rsidRPr="00B87172">
          <w:rPr>
            <w:rFonts w:cs="Arial"/>
            <w:szCs w:val="18"/>
          </w:rPr>
          <w:instrText xml:space="preserve"> PAGE   \* MERGEFORMAT </w:instrText>
        </w:r>
        <w:r w:rsidRPr="00B87172">
          <w:rPr>
            <w:rFonts w:cs="Arial"/>
            <w:szCs w:val="18"/>
          </w:rPr>
          <w:fldChar w:fldCharType="separate"/>
        </w:r>
        <w:r w:rsidR="00937572">
          <w:rPr>
            <w:rFonts w:cs="Arial"/>
            <w:noProof/>
            <w:szCs w:val="18"/>
          </w:rPr>
          <w:t>15</w:t>
        </w:r>
        <w:r w:rsidRPr="00B87172">
          <w:rPr>
            <w:rFonts w:cs="Arial"/>
            <w:noProof/>
            <w:szCs w:val="18"/>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6504943"/>
      <w:docPartObj>
        <w:docPartGallery w:val="Page Numbers (Bottom of Page)"/>
        <w:docPartUnique/>
      </w:docPartObj>
    </w:sdtPr>
    <w:sdtEndPr>
      <w:rPr>
        <w:rFonts w:ascii="Times New Roman" w:hAnsi="Times New Roman"/>
        <w:noProof/>
        <w:sz w:val="20"/>
        <w:szCs w:val="20"/>
      </w:rPr>
    </w:sdtEndPr>
    <w:sdtContent>
      <w:p w14:paraId="6ED85E0C" w14:textId="21050A3A" w:rsidR="007153A1" w:rsidRPr="00095605" w:rsidRDefault="007153A1">
        <w:pPr>
          <w:jc w:val="center"/>
          <w:rPr>
            <w:rFonts w:ascii="Times New Roman" w:hAnsi="Times New Roman"/>
            <w:sz w:val="20"/>
            <w:szCs w:val="20"/>
          </w:rPr>
        </w:pPr>
        <w:r w:rsidRPr="00B87172">
          <w:rPr>
            <w:rFonts w:cs="Arial"/>
            <w:szCs w:val="18"/>
          </w:rPr>
          <w:fldChar w:fldCharType="begin"/>
        </w:r>
        <w:r w:rsidRPr="00B87172">
          <w:rPr>
            <w:rFonts w:cs="Arial"/>
            <w:szCs w:val="18"/>
          </w:rPr>
          <w:instrText xml:space="preserve"> PAGE   \* MERGEFORMAT </w:instrText>
        </w:r>
        <w:r w:rsidRPr="00B87172">
          <w:rPr>
            <w:rFonts w:cs="Arial"/>
            <w:szCs w:val="18"/>
          </w:rPr>
          <w:fldChar w:fldCharType="separate"/>
        </w:r>
        <w:r w:rsidR="00937572">
          <w:rPr>
            <w:rFonts w:cs="Arial"/>
            <w:noProof/>
            <w:szCs w:val="18"/>
          </w:rPr>
          <w:t>17</w:t>
        </w:r>
        <w:r w:rsidRPr="00B87172">
          <w:rPr>
            <w:rFonts w:cs="Arial"/>
            <w:noProof/>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37BEFF" w14:textId="77777777" w:rsidR="007153A1" w:rsidRDefault="007153A1">
      <w:r>
        <w:separator/>
      </w:r>
    </w:p>
  </w:footnote>
  <w:footnote w:type="continuationSeparator" w:id="0">
    <w:p w14:paraId="40AFCD38" w14:textId="77777777" w:rsidR="007153A1" w:rsidRDefault="007153A1">
      <w:r>
        <w:continuationSeparator/>
      </w:r>
    </w:p>
  </w:footnote>
  <w:footnote w:id="1">
    <w:p w14:paraId="7EF87AAD" w14:textId="616E9F1D" w:rsidR="007153A1" w:rsidRPr="001C4DDA" w:rsidRDefault="007153A1" w:rsidP="00553D4B">
      <w:pPr>
        <w:pStyle w:val="FootnoteText"/>
        <w:tabs>
          <w:tab w:val="left" w:pos="284"/>
        </w:tabs>
        <w:jc w:val="both"/>
        <w:rPr>
          <w:lang w:val="es-ES"/>
        </w:rPr>
      </w:pPr>
      <w:r w:rsidRPr="00847178">
        <w:rPr>
          <w:rStyle w:val="FootnoteReference"/>
          <w:vertAlign w:val="superscript"/>
        </w:rPr>
        <w:footnoteRef/>
      </w:r>
      <w:r w:rsidRPr="001C4DDA">
        <w:rPr>
          <w:lang w:val="es-ES"/>
        </w:rPr>
        <w:t xml:space="preserve"> </w:t>
      </w:r>
      <w:r w:rsidRPr="001C4DDA">
        <w:rPr>
          <w:lang w:val="es-ES"/>
        </w:rPr>
        <w:tab/>
        <w:t>Bajo el nombre ‘Grupo de Trabajo sobre minimización del riesgo de envenenamiento para las aves migratorias’</w:t>
      </w:r>
    </w:p>
  </w:footnote>
  <w:footnote w:id="2">
    <w:p w14:paraId="3128B278" w14:textId="77777777" w:rsidR="007153A1" w:rsidRPr="001C4DDA" w:rsidRDefault="007153A1" w:rsidP="00574F3C">
      <w:pPr>
        <w:pStyle w:val="FootnoteText"/>
        <w:rPr>
          <w:rFonts w:cs="Arial"/>
          <w:lang w:val="es-ES"/>
        </w:rPr>
      </w:pPr>
      <w:r w:rsidRPr="00FB1D66">
        <w:rPr>
          <w:rStyle w:val="FootnoteReference"/>
          <w:rFonts w:cs="Arial"/>
          <w:vertAlign w:val="superscript"/>
        </w:rPr>
        <w:footnoteRef/>
      </w:r>
      <w:r w:rsidR="00937572">
        <w:fldChar w:fldCharType="begin"/>
      </w:r>
      <w:r w:rsidR="00937572" w:rsidRPr="00A468BD">
        <w:rPr>
          <w:lang w:val="es-ES"/>
        </w:rPr>
        <w:instrText xml:space="preserve"> HYPERLINK "http://www.cms.int/sites/default/files/document/Res_11_15_Preventing_Bird_Poisoning_of_Birds_E_0.pdf" </w:instrText>
      </w:r>
      <w:r w:rsidR="00937572">
        <w:fldChar w:fldCharType="separate"/>
      </w:r>
      <w:r w:rsidRPr="001C4DDA">
        <w:rPr>
          <w:rFonts w:cs="Arial"/>
          <w:szCs w:val="18"/>
          <w:lang w:val="es-ES"/>
        </w:rPr>
        <w:t>http://www.cms.int/sites/default/files/document/Res_11_15_Preventing_Bird_Poisoning_of_Birds_E_0.pdf</w:t>
      </w:r>
      <w:r w:rsidR="00937572">
        <w:rPr>
          <w:rFonts w:cs="Arial"/>
          <w:szCs w:val="18"/>
          <w:lang w:val="es-ES"/>
        </w:rPr>
        <w:fldChar w:fldCharType="end"/>
      </w:r>
      <w:r w:rsidRPr="001C4DDA">
        <w:rPr>
          <w:rFonts w:cs="Arial"/>
          <w:color w:val="1F497D"/>
          <w:szCs w:val="18"/>
          <w:lang w:val="es-ES"/>
        </w:rPr>
        <w:t>.</w:t>
      </w:r>
    </w:p>
  </w:footnote>
  <w:footnote w:id="3">
    <w:p w14:paraId="32F49E4C" w14:textId="77777777" w:rsidR="007153A1" w:rsidRPr="001C4DDA" w:rsidRDefault="007153A1" w:rsidP="00EF2E23">
      <w:pPr>
        <w:pStyle w:val="FootnoteText"/>
        <w:rPr>
          <w:lang w:val="es-ES"/>
        </w:rPr>
      </w:pPr>
      <w:r w:rsidRPr="00FB1D66">
        <w:rPr>
          <w:rStyle w:val="FootnoteReference"/>
          <w:rFonts w:cs="Arial"/>
          <w:vertAlign w:val="superscript"/>
        </w:rPr>
        <w:footnoteRef/>
      </w:r>
      <w:r w:rsidR="00937572">
        <w:fldChar w:fldCharType="begin"/>
      </w:r>
      <w:r w:rsidR="00937572" w:rsidRPr="00A468BD">
        <w:rPr>
          <w:lang w:val="es-ES"/>
        </w:rPr>
        <w:instrText xml:space="preserve"> HYPERLINK "http://www.cms.int/sites</w:instrText>
      </w:r>
      <w:r w:rsidR="00937572" w:rsidRPr="00A468BD">
        <w:rPr>
          <w:lang w:val="es-ES"/>
        </w:rPr>
        <w:instrText xml:space="preserve">/default/files/document/COP11_Doc_23_1_2_Bird_Poisoning_Review_%26_Guidelines_E_0.pdf" </w:instrText>
      </w:r>
      <w:r w:rsidR="00937572">
        <w:fldChar w:fldCharType="separate"/>
      </w:r>
      <w:r w:rsidRPr="001C4DDA">
        <w:rPr>
          <w:rFonts w:cs="Arial"/>
          <w:szCs w:val="18"/>
          <w:lang w:val="es-ES"/>
        </w:rPr>
        <w:t>http://www.cms.int/sites/default/files/document/COP11_Doc_23_1_2_Bird_Poisoning_Review_%26_Guidelines_E_0.pdf</w:t>
      </w:r>
      <w:r w:rsidR="00937572">
        <w:rPr>
          <w:rFonts w:cs="Arial"/>
          <w:szCs w:val="18"/>
          <w:lang w:val="es-ES"/>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2E577" w14:textId="77777777" w:rsidR="007153A1" w:rsidRPr="00922791" w:rsidRDefault="007153A1"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/Doc.24.1.3</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E4D88" w14:textId="77777777" w:rsidR="00A468BD" w:rsidRPr="00B87172" w:rsidRDefault="00A468BD" w:rsidP="00AE0181">
    <w:pPr>
      <w:pBdr>
        <w:bottom w:val="single" w:sz="4" w:space="1" w:color="auto"/>
      </w:pBdr>
      <w:jc w:val="right"/>
    </w:pPr>
    <w:r w:rsidRPr="002F2B3F">
      <w:rPr>
        <w:rFonts w:cs="Arial"/>
        <w:i/>
        <w:szCs w:val="18"/>
      </w:rPr>
      <w:t>U</w:t>
    </w:r>
    <w:r>
      <w:rPr>
        <w:rFonts w:cs="Arial"/>
        <w:i/>
        <w:szCs w:val="18"/>
      </w:rPr>
      <w:t>NEP/CMS/COP12/Doc.24.1.3/Rev.2/</w:t>
    </w:r>
    <w:proofErr w:type="spellStart"/>
    <w:r>
      <w:rPr>
        <w:rFonts w:cs="Arial"/>
        <w:i/>
        <w:szCs w:val="18"/>
      </w:rPr>
      <w:t>Anexo</w:t>
    </w:r>
    <w:proofErr w:type="spellEnd"/>
    <w:r>
      <w:rPr>
        <w:rFonts w:cs="Arial"/>
        <w:i/>
        <w:szCs w:val="18"/>
      </w:rPr>
      <w:t xml:space="preserve"> 1</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A0871" w14:textId="77777777" w:rsidR="00A468BD" w:rsidRDefault="00A468BD" w:rsidP="00A468BD">
    <w:pPr>
      <w:pBdr>
        <w:bottom w:val="single" w:sz="4" w:space="1" w:color="auto"/>
      </w:pBdr>
    </w:pPr>
    <w:r w:rsidRPr="002F2B3F">
      <w:rPr>
        <w:rFonts w:cs="Arial"/>
        <w:i/>
        <w:szCs w:val="18"/>
      </w:rPr>
      <w:t>U</w:t>
    </w:r>
    <w:r>
      <w:rPr>
        <w:rFonts w:cs="Arial"/>
        <w:i/>
        <w:szCs w:val="18"/>
      </w:rPr>
      <w:t>NEP/CMS/COP12/Doc.24.1.3/Rev.2/</w:t>
    </w:r>
    <w:proofErr w:type="spellStart"/>
    <w:r>
      <w:rPr>
        <w:rFonts w:cs="Arial"/>
        <w:i/>
        <w:szCs w:val="18"/>
      </w:rPr>
      <w:t>Anexo</w:t>
    </w:r>
    <w:proofErr w:type="spellEnd"/>
    <w:r>
      <w:rPr>
        <w:rFonts w:cs="Arial"/>
        <w:i/>
        <w:szCs w:val="18"/>
      </w:rPr>
      <w:t xml:space="preserve"> 1</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86E2F" w14:textId="607D55E2" w:rsidR="00BD0117" w:rsidRPr="00AE0181" w:rsidRDefault="00BD0117" w:rsidP="0014156C">
    <w:pPr>
      <w:pBdr>
        <w:bottom w:val="single" w:sz="4" w:space="1" w:color="auto"/>
      </w:pBdr>
    </w:pPr>
    <w:r w:rsidRPr="00AE0181">
      <w:rPr>
        <w:rFonts w:cs="Arial"/>
        <w:i/>
        <w:szCs w:val="18"/>
      </w:rPr>
      <w:t>UNEP/CMS/COP12/Doc.24.1.3/Rev.2</w:t>
    </w:r>
    <w:r>
      <w:rPr>
        <w:rFonts w:cs="Arial"/>
        <w:i/>
        <w:szCs w:val="18"/>
      </w:rPr>
      <w:t>/</w:t>
    </w:r>
    <w:proofErr w:type="spellStart"/>
    <w:r>
      <w:rPr>
        <w:rFonts w:cs="Arial"/>
        <w:i/>
        <w:szCs w:val="18"/>
      </w:rPr>
      <w:t>Anexo</w:t>
    </w:r>
    <w:proofErr w:type="spellEnd"/>
    <w:r>
      <w:rPr>
        <w:rFonts w:cs="Arial"/>
        <w:i/>
        <w:szCs w:val="18"/>
      </w:rPr>
      <w:t xml:space="preserve">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DC4F5" w14:textId="1048F8D1" w:rsidR="00BD0117" w:rsidRPr="00B87172" w:rsidRDefault="00BD0117" w:rsidP="00AE0181">
    <w:pPr>
      <w:pBdr>
        <w:bottom w:val="single" w:sz="4" w:space="1" w:color="auto"/>
      </w:pBdr>
      <w:jc w:val="right"/>
    </w:pPr>
    <w:r w:rsidRPr="002F2B3F">
      <w:rPr>
        <w:rFonts w:cs="Arial"/>
        <w:i/>
        <w:szCs w:val="18"/>
      </w:rPr>
      <w:t>U</w:t>
    </w:r>
    <w:r>
      <w:rPr>
        <w:rFonts w:cs="Arial"/>
        <w:i/>
        <w:szCs w:val="18"/>
      </w:rPr>
      <w:t>NEP/CMS/COP12/Doc.24.1.3/Rev.2/</w:t>
    </w:r>
    <w:proofErr w:type="spellStart"/>
    <w:r>
      <w:rPr>
        <w:rFonts w:cs="Arial"/>
        <w:i/>
        <w:szCs w:val="18"/>
      </w:rPr>
      <w:t>Anexo</w:t>
    </w:r>
    <w:proofErr w:type="spellEnd"/>
    <w:r>
      <w:rPr>
        <w:rFonts w:cs="Arial"/>
        <w:i/>
        <w:szCs w:val="18"/>
      </w:rPr>
      <w:t xml:space="preserve"> 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46684" w14:textId="516879CA" w:rsidR="00BD0117" w:rsidRDefault="00BD0117" w:rsidP="00FB1D66">
    <w:pPr>
      <w:pBdr>
        <w:bottom w:val="single" w:sz="4" w:space="1" w:color="auto"/>
      </w:pBdr>
      <w:jc w:val="right"/>
    </w:pPr>
    <w:r w:rsidRPr="002F2B3F">
      <w:rPr>
        <w:rFonts w:cs="Arial"/>
        <w:i/>
        <w:szCs w:val="18"/>
      </w:rPr>
      <w:t>U</w:t>
    </w:r>
    <w:r>
      <w:rPr>
        <w:rFonts w:cs="Arial"/>
        <w:i/>
        <w:szCs w:val="18"/>
      </w:rPr>
      <w:t>NEP/CMS/COP12/Doc.24.1.3/Rev.2/</w:t>
    </w:r>
    <w:proofErr w:type="spellStart"/>
    <w:r>
      <w:rPr>
        <w:rFonts w:cs="Arial"/>
        <w:i/>
        <w:szCs w:val="18"/>
      </w:rPr>
      <w:t>Anexo</w:t>
    </w:r>
    <w:proofErr w:type="spellEnd"/>
    <w:r>
      <w:rPr>
        <w:rFonts w:cs="Arial"/>
        <w:i/>
        <w:szCs w:val="18"/>
      </w:rPr>
      <w:t xml:space="preserve"> 2</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43425" w14:textId="4F99DD8B" w:rsidR="0073289F" w:rsidRPr="00AE0181" w:rsidRDefault="0073289F" w:rsidP="0014156C">
    <w:pPr>
      <w:pBdr>
        <w:bottom w:val="single" w:sz="4" w:space="1" w:color="auto"/>
      </w:pBdr>
    </w:pPr>
    <w:r w:rsidRPr="00AE0181">
      <w:rPr>
        <w:rFonts w:cs="Arial"/>
        <w:i/>
        <w:szCs w:val="18"/>
      </w:rPr>
      <w:t>UNEP/CMS/COP12/Doc.24.1.3/Rev.2</w:t>
    </w:r>
    <w:r>
      <w:rPr>
        <w:rFonts w:cs="Arial"/>
        <w:i/>
        <w:szCs w:val="18"/>
      </w:rPr>
      <w:t>/</w:t>
    </w:r>
    <w:proofErr w:type="spellStart"/>
    <w:r>
      <w:rPr>
        <w:rFonts w:cs="Arial"/>
        <w:i/>
        <w:szCs w:val="18"/>
      </w:rPr>
      <w:t>Anexo</w:t>
    </w:r>
    <w:proofErr w:type="spellEnd"/>
    <w:r>
      <w:rPr>
        <w:rFonts w:cs="Arial"/>
        <w:i/>
        <w:szCs w:val="18"/>
      </w:rPr>
      <w:t xml:space="preserve"> 3</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3585E8" w14:textId="08028856" w:rsidR="0073289F" w:rsidRPr="00B87172" w:rsidRDefault="0073289F" w:rsidP="00AE0181">
    <w:pPr>
      <w:pBdr>
        <w:bottom w:val="single" w:sz="4" w:space="1" w:color="auto"/>
      </w:pBdr>
      <w:jc w:val="right"/>
    </w:pPr>
    <w:r w:rsidRPr="002F2B3F">
      <w:rPr>
        <w:rFonts w:cs="Arial"/>
        <w:i/>
        <w:szCs w:val="18"/>
      </w:rPr>
      <w:t>U</w:t>
    </w:r>
    <w:r>
      <w:rPr>
        <w:rFonts w:cs="Arial"/>
        <w:i/>
        <w:szCs w:val="18"/>
      </w:rPr>
      <w:t>NEP/CMS/COP12/Doc.24.1.3/Rev.2/</w:t>
    </w:r>
    <w:proofErr w:type="spellStart"/>
    <w:r>
      <w:rPr>
        <w:rFonts w:cs="Arial"/>
        <w:i/>
        <w:szCs w:val="18"/>
      </w:rPr>
      <w:t>Anexo</w:t>
    </w:r>
    <w:proofErr w:type="spellEnd"/>
    <w:r>
      <w:rPr>
        <w:rFonts w:cs="Arial"/>
        <w:i/>
        <w:szCs w:val="18"/>
      </w:rPr>
      <w:t xml:space="preserve"> 3</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185B45" w14:textId="2288BE70" w:rsidR="00A77245" w:rsidRDefault="00A77245" w:rsidP="00937572">
    <w:pPr>
      <w:pBdr>
        <w:bottom w:val="single" w:sz="4" w:space="1" w:color="auto"/>
      </w:pBdr>
    </w:pPr>
    <w:bookmarkStart w:id="0" w:name="_GoBack"/>
    <w:bookmarkEnd w:id="0"/>
    <w:r w:rsidRPr="002F2B3F">
      <w:rPr>
        <w:rFonts w:cs="Arial"/>
        <w:i/>
        <w:szCs w:val="18"/>
      </w:rPr>
      <w:t>U</w:t>
    </w:r>
    <w:r>
      <w:rPr>
        <w:rFonts w:cs="Arial"/>
        <w:i/>
        <w:szCs w:val="18"/>
      </w:rPr>
      <w:t>NEP/CMS/COP12/Doc.24.1.3/Rev.2/</w:t>
    </w:r>
    <w:proofErr w:type="spellStart"/>
    <w:r>
      <w:rPr>
        <w:rFonts w:cs="Arial"/>
        <w:i/>
        <w:szCs w:val="18"/>
      </w:rPr>
      <w:t>Anexo</w:t>
    </w:r>
    <w:proofErr w:type="spellEnd"/>
    <w:r>
      <w:rPr>
        <w:rFonts w:cs="Arial"/>
        <w:i/>
        <w:szCs w:val="18"/>
      </w:rPr>
      <w:t xml:space="preserve"> 3</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C6A08" w14:textId="77777777" w:rsidR="00A468BD" w:rsidRPr="00AE0181" w:rsidRDefault="00A468BD" w:rsidP="0014156C">
    <w:pPr>
      <w:pBdr>
        <w:bottom w:val="single" w:sz="4" w:space="1" w:color="auto"/>
      </w:pBdr>
    </w:pPr>
    <w:r w:rsidRPr="00AE0181">
      <w:rPr>
        <w:rFonts w:cs="Arial"/>
        <w:i/>
        <w:szCs w:val="18"/>
      </w:rPr>
      <w:t>UNEP/CMS/COP12/Doc.24.1.3/Rev.2</w:t>
    </w:r>
    <w:r>
      <w:rPr>
        <w:rFonts w:cs="Arial"/>
        <w:i/>
        <w:szCs w:val="18"/>
      </w:rPr>
      <w:t>/</w:t>
    </w:r>
    <w:proofErr w:type="spellStart"/>
    <w:r>
      <w:rPr>
        <w:rFonts w:cs="Arial"/>
        <w:i/>
        <w:szCs w:val="18"/>
      </w:rPr>
      <w:t>Anexo</w:t>
    </w:r>
    <w:proofErr w:type="spellEnd"/>
    <w:r>
      <w:rPr>
        <w:rFonts w:cs="Arial"/>
        <w:i/>
        <w:szCs w:val="18"/>
      </w:rPr>
      <w:t xml:space="preserve"> 3</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BD3E5" w14:textId="77777777" w:rsidR="007153A1" w:rsidRPr="00B87172" w:rsidRDefault="007153A1" w:rsidP="00B87172">
    <w:pPr>
      <w:pBdr>
        <w:bottom w:val="single" w:sz="4" w:space="1" w:color="auto"/>
      </w:pBdr>
    </w:pPr>
    <w:r>
      <w:rPr>
        <w:rFonts w:cs="Arial"/>
        <w:i/>
        <w:szCs w:val="18"/>
        <w:lang w:val="de-DE"/>
      </w:rPr>
      <w:ptab w:relativeTo="margin" w:alignment="right" w:leader="none"/>
    </w:r>
    <w:r w:rsidRPr="002F2B3F">
      <w:rPr>
        <w:rFonts w:cs="Arial"/>
        <w:i/>
        <w:szCs w:val="18"/>
      </w:rPr>
      <w:t xml:space="preserve">UNEP/CMS/COP12/Doc.24.1.3/Annex 3: Draft Terms of Reference of the Lead Task Force: Appendix 1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CFE23" w14:textId="77777777" w:rsidR="007153A1" w:rsidRPr="00497E66" w:rsidRDefault="007153A1"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.24.1.3</w:t>
    </w:r>
  </w:p>
  <w:p w14:paraId="0ABE35DF" w14:textId="77777777" w:rsidR="007153A1" w:rsidRPr="00497E66" w:rsidRDefault="007153A1" w:rsidP="00A27BE3">
    <w:pPr>
      <w:jc w:val="right"/>
      <w:rPr>
        <w:i/>
        <w:szCs w:val="20"/>
        <w:lang w:val="fr-FR"/>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556CA" w14:textId="075E3BB5" w:rsidR="007153A1" w:rsidRPr="00BD0117" w:rsidRDefault="007153A1" w:rsidP="00A468BD">
    <w:pPr>
      <w:pBdr>
        <w:bottom w:val="single" w:sz="4" w:space="1" w:color="auto"/>
      </w:pBdr>
      <w:jc w:val="right"/>
    </w:pPr>
    <w:r w:rsidRPr="00BD0117">
      <w:rPr>
        <w:rFonts w:cs="Arial"/>
        <w:i/>
        <w:szCs w:val="18"/>
      </w:rPr>
      <w:t>UNEP/CMS/COP12/Doc.24.1.3</w:t>
    </w:r>
    <w:r w:rsidR="00BD0117" w:rsidRPr="00BD0117">
      <w:rPr>
        <w:rFonts w:cs="Arial"/>
        <w:i/>
        <w:szCs w:val="18"/>
      </w:rPr>
      <w:t>/Rev.</w:t>
    </w:r>
    <w:r w:rsidR="00BD0117">
      <w:rPr>
        <w:rFonts w:cs="Arial"/>
        <w:i/>
        <w:szCs w:val="18"/>
      </w:rPr>
      <w:t>2</w:t>
    </w:r>
    <w:r w:rsidRPr="00BD0117">
      <w:rPr>
        <w:rFonts w:cs="Arial"/>
        <w:i/>
        <w:szCs w:val="18"/>
      </w:rPr>
      <w:t>/</w:t>
    </w:r>
    <w:proofErr w:type="spellStart"/>
    <w:r w:rsidRPr="00BD0117">
      <w:rPr>
        <w:rFonts w:cs="Arial"/>
        <w:i/>
        <w:szCs w:val="18"/>
      </w:rPr>
      <w:t>Anexo</w:t>
    </w:r>
    <w:proofErr w:type="spellEnd"/>
    <w:r w:rsidR="00BD0117" w:rsidRPr="00BD0117">
      <w:rPr>
        <w:rFonts w:cs="Arial"/>
        <w:i/>
        <w:szCs w:val="18"/>
      </w:rPr>
      <w:t xml:space="preserve"> 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00103F" w14:textId="64959291" w:rsidR="007153A1" w:rsidRDefault="007153A1" w:rsidP="00894D19">
    <w:pPr>
      <w:pStyle w:val="Header"/>
    </w:pPr>
    <w:r>
      <w:rPr>
        <w:noProof/>
        <w:lang w:val="en-US"/>
      </w:rPr>
      <w:drawing>
        <wp:anchor distT="0" distB="0" distL="114300" distR="114300" simplePos="0" relativeHeight="251659264" behindDoc="1" locked="0" layoutInCell="1" allowOverlap="1" wp14:anchorId="5924B298" wp14:editId="6FE45CF7">
          <wp:simplePos x="0" y="0"/>
          <wp:positionH relativeFrom="column">
            <wp:posOffset>-175260</wp:posOffset>
          </wp:positionH>
          <wp:positionV relativeFrom="paragraph">
            <wp:posOffset>-64770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10" name="Picture 10"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05708D7C" wp14:editId="49F07263">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BF7CF" w14:textId="77777777" w:rsidR="007153A1" w:rsidRDefault="007153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1165C" w14:textId="6C78D37B" w:rsidR="007153A1" w:rsidRPr="00922791" w:rsidRDefault="007153A1" w:rsidP="002F2B3F">
    <w:pPr>
      <w:pStyle w:val="Heading1"/>
      <w:keepNext w:val="0"/>
      <w:pBdr>
        <w:bottom w:val="single" w:sz="4" w:space="1" w:color="auto"/>
      </w:pBdr>
      <w:tabs>
        <w:tab w:val="clear" w:pos="-720"/>
      </w:tabs>
      <w:ind w:left="261" w:right="11" w:hanging="261"/>
      <w:rPr>
        <w:rFonts w:cs="Arial"/>
        <w:b w:val="0"/>
        <w:i/>
        <w:sz w:val="18"/>
        <w:szCs w:val="18"/>
        <w:lang w:val="en-US"/>
      </w:rPr>
    </w:pPr>
    <w:r w:rsidRPr="00D27366">
      <w:rPr>
        <w:rFonts w:cs="Arial"/>
        <w:b w:val="0"/>
        <w:i/>
        <w:sz w:val="18"/>
        <w:szCs w:val="18"/>
        <w:lang w:val="en-US"/>
      </w:rPr>
      <w:t>UNEP/CMS/COP12/Doc.24.1.3</w:t>
    </w:r>
    <w:r w:rsidR="00AE0181">
      <w:rPr>
        <w:rFonts w:cs="Arial"/>
        <w:b w:val="0"/>
        <w:i/>
        <w:sz w:val="18"/>
        <w:szCs w:val="18"/>
        <w:lang w:val="en-US"/>
      </w:rPr>
      <w:t>/Rev.2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0113F4" w14:textId="4C0037FD" w:rsidR="007153A1" w:rsidRPr="00497E66" w:rsidRDefault="007153A1" w:rsidP="00AE0181">
    <w:pPr>
      <w:pStyle w:val="Heading1"/>
      <w:keepNext w:val="0"/>
      <w:pBdr>
        <w:bottom w:val="single" w:sz="4" w:space="1" w:color="auto"/>
      </w:pBdr>
      <w:tabs>
        <w:tab w:val="clear" w:pos="-720"/>
      </w:tabs>
      <w:ind w:left="261" w:right="11" w:hanging="261"/>
      <w:jc w:val="right"/>
      <w:rPr>
        <w:rFonts w:cs="Arial"/>
        <w:b w:val="0"/>
        <w:i/>
        <w:sz w:val="18"/>
        <w:szCs w:val="18"/>
        <w:lang w:val="fr-FR"/>
      </w:rPr>
    </w:pPr>
    <w:r w:rsidRPr="004742EC">
      <w:rPr>
        <w:rFonts w:cs="Arial"/>
        <w:b w:val="0"/>
        <w:i/>
        <w:sz w:val="18"/>
        <w:szCs w:val="18"/>
        <w:lang w:val="fr-FR"/>
      </w:rPr>
      <w:t>UNEP/CMS/COP12/Doc.24.1.3</w:t>
    </w:r>
    <w:r w:rsidR="00AE0181">
      <w:rPr>
        <w:rFonts w:cs="Arial"/>
        <w:b w:val="0"/>
        <w:i/>
        <w:sz w:val="18"/>
        <w:szCs w:val="18"/>
        <w:lang w:val="fr-FR"/>
      </w:rPr>
      <w:t>/Rev.2</w:t>
    </w:r>
  </w:p>
  <w:p w14:paraId="28674545" w14:textId="77777777" w:rsidR="007153A1" w:rsidRPr="00497E66" w:rsidRDefault="007153A1" w:rsidP="00A27BE3">
    <w:pPr>
      <w:jc w:val="right"/>
      <w:rPr>
        <w:i/>
        <w:szCs w:val="20"/>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EECC0" w14:textId="4192B436" w:rsidR="007153A1" w:rsidRPr="00D605A4" w:rsidRDefault="007153A1" w:rsidP="00D605A4">
    <w:pPr>
      <w:pStyle w:val="Header"/>
      <w:pBdr>
        <w:bottom w:val="single" w:sz="4" w:space="1" w:color="auto"/>
      </w:pBdr>
      <w:rPr>
        <w:rFonts w:cs="Arial"/>
        <w:i/>
        <w:szCs w:val="18"/>
        <w:lang w:val="de-DE"/>
      </w:rPr>
    </w:pPr>
    <w:r w:rsidRPr="00D605A4">
      <w:rPr>
        <w:rFonts w:cs="Arial"/>
        <w:i/>
        <w:szCs w:val="18"/>
        <w:lang w:val="de-DE"/>
      </w:rPr>
      <w:t>UNEP/CMS/COP12/Doc.</w:t>
    </w:r>
    <w:r w:rsidRPr="00D46C15">
      <w:rPr>
        <w:rFonts w:cs="Arial"/>
        <w:i/>
        <w:szCs w:val="18"/>
        <w:lang w:val="de-DE"/>
      </w:rPr>
      <w:t>24.1.3</w:t>
    </w:r>
    <w:r w:rsidR="00AE0181">
      <w:rPr>
        <w:rFonts w:cs="Arial"/>
        <w:i/>
        <w:szCs w:val="18"/>
        <w:lang w:val="de-DE"/>
      </w:rPr>
      <w:t>/Rev.2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F383D2" w14:textId="0D822D9F" w:rsidR="007153A1" w:rsidRPr="00AE0181" w:rsidRDefault="007153A1" w:rsidP="0014156C">
    <w:pPr>
      <w:pBdr>
        <w:bottom w:val="single" w:sz="4" w:space="1" w:color="auto"/>
      </w:pBdr>
    </w:pPr>
    <w:r w:rsidRPr="00AE0181">
      <w:rPr>
        <w:rFonts w:cs="Arial"/>
        <w:i/>
        <w:szCs w:val="18"/>
      </w:rPr>
      <w:t>UNEP/CMS/COP12/Doc.24.1.3/</w:t>
    </w:r>
    <w:r w:rsidR="00AE0181" w:rsidRPr="00AE0181">
      <w:rPr>
        <w:rFonts w:cs="Arial"/>
        <w:i/>
        <w:szCs w:val="18"/>
      </w:rPr>
      <w:t>Rev.2</w:t>
    </w:r>
    <w:r w:rsidR="00AE0181">
      <w:rPr>
        <w:rFonts w:cs="Arial"/>
        <w:i/>
        <w:szCs w:val="18"/>
      </w:rPr>
      <w:t>/</w:t>
    </w:r>
    <w:proofErr w:type="spellStart"/>
    <w:r w:rsidR="00AE0181">
      <w:rPr>
        <w:rFonts w:cs="Arial"/>
        <w:i/>
        <w:szCs w:val="18"/>
      </w:rPr>
      <w:t>Anexo</w:t>
    </w:r>
    <w:proofErr w:type="spellEnd"/>
    <w:r w:rsidR="00AE0181">
      <w:rPr>
        <w:rFonts w:cs="Arial"/>
        <w:i/>
        <w:szCs w:val="18"/>
      </w:rPr>
      <w:t xml:space="preserve"> 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A89B6" w14:textId="5B023C9B" w:rsidR="007153A1" w:rsidRPr="00B87172" w:rsidRDefault="007153A1" w:rsidP="00AE0181">
    <w:pPr>
      <w:pBdr>
        <w:bottom w:val="single" w:sz="4" w:space="1" w:color="auto"/>
      </w:pBdr>
      <w:jc w:val="right"/>
    </w:pPr>
    <w:r w:rsidRPr="002F2B3F">
      <w:rPr>
        <w:rFonts w:cs="Arial"/>
        <w:i/>
        <w:szCs w:val="18"/>
      </w:rPr>
      <w:t>U</w:t>
    </w:r>
    <w:r>
      <w:rPr>
        <w:rFonts w:cs="Arial"/>
        <w:i/>
        <w:szCs w:val="18"/>
      </w:rPr>
      <w:t>NEP/CMS/COP12/Doc.24.1.3</w:t>
    </w:r>
    <w:r w:rsidR="00AE0181">
      <w:rPr>
        <w:rFonts w:cs="Arial"/>
        <w:i/>
        <w:szCs w:val="18"/>
      </w:rPr>
      <w:t>/Rev.2/</w:t>
    </w:r>
    <w:proofErr w:type="spellStart"/>
    <w:r w:rsidR="00AE0181">
      <w:rPr>
        <w:rFonts w:cs="Arial"/>
        <w:i/>
        <w:szCs w:val="18"/>
      </w:rPr>
      <w:t>Anexo</w:t>
    </w:r>
    <w:proofErr w:type="spellEnd"/>
    <w:r w:rsidR="00AE0181">
      <w:rPr>
        <w:rFonts w:cs="Arial"/>
        <w:i/>
        <w:szCs w:val="18"/>
      </w:rPr>
      <w:t xml:space="preserve"> 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DF412" w14:textId="1481708D" w:rsidR="007153A1" w:rsidRDefault="007153A1" w:rsidP="00FB1D66">
    <w:pPr>
      <w:pBdr>
        <w:bottom w:val="single" w:sz="4" w:space="1" w:color="auto"/>
      </w:pBdr>
      <w:jc w:val="right"/>
    </w:pPr>
    <w:r w:rsidRPr="002F2B3F">
      <w:rPr>
        <w:rFonts w:cs="Arial"/>
        <w:i/>
        <w:szCs w:val="18"/>
      </w:rPr>
      <w:t>U</w:t>
    </w:r>
    <w:r>
      <w:rPr>
        <w:rFonts w:cs="Arial"/>
        <w:i/>
        <w:szCs w:val="18"/>
      </w:rPr>
      <w:t>NEP/CMS/COP12/Doc.24.1.3</w:t>
    </w:r>
    <w:r w:rsidR="00AE0181">
      <w:rPr>
        <w:rFonts w:cs="Arial"/>
        <w:i/>
        <w:szCs w:val="18"/>
      </w:rPr>
      <w:t>/Rev.2/</w:t>
    </w:r>
    <w:proofErr w:type="spellStart"/>
    <w:r w:rsidR="00AE0181">
      <w:rPr>
        <w:rFonts w:cs="Arial"/>
        <w:i/>
        <w:szCs w:val="18"/>
      </w:rPr>
      <w:t>Anexo</w:t>
    </w:r>
    <w:proofErr w:type="spellEnd"/>
    <w:r w:rsidR="00AE0181">
      <w:rPr>
        <w:rFonts w:cs="Arial"/>
        <w:i/>
        <w:szCs w:val="18"/>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1C345B"/>
    <w:multiLevelType w:val="hybridMultilevel"/>
    <w:tmpl w:val="738C1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8717AC"/>
    <w:multiLevelType w:val="hybridMultilevel"/>
    <w:tmpl w:val="29425584"/>
    <w:lvl w:ilvl="0" w:tplc="2DBA9950">
      <w:start w:val="1"/>
      <w:numFmt w:val="decimal"/>
      <w:lvlText w:val="%1"/>
      <w:lvlJc w:val="left"/>
      <w:pPr>
        <w:ind w:left="370" w:hanging="360"/>
      </w:pPr>
      <w:rPr>
        <w:rFonts w:ascii="Arial" w:hAnsi="Arial" w:hint="default"/>
        <w:i w:val="0"/>
        <w:sz w:val="22"/>
        <w:szCs w:val="22"/>
        <w:u w:val="non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E104AE7"/>
    <w:multiLevelType w:val="hybridMultilevel"/>
    <w:tmpl w:val="AB2C5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77DA8"/>
    <w:multiLevelType w:val="hybridMultilevel"/>
    <w:tmpl w:val="F5BCBEF4"/>
    <w:lvl w:ilvl="0" w:tplc="06A8D3F6">
      <w:start w:val="1"/>
      <w:numFmt w:val="lowerLetter"/>
      <w:lvlText w:val="%1."/>
      <w:lvlJc w:val="left"/>
      <w:pPr>
        <w:ind w:left="1080" w:hanging="720"/>
      </w:pPr>
      <w:rPr>
        <w:rFonts w:ascii="Arial" w:hAnsi="Arial" w:cs="Times New Roman" w:hint="default"/>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36994BCD"/>
    <w:multiLevelType w:val="hybridMultilevel"/>
    <w:tmpl w:val="2C201CC0"/>
    <w:lvl w:ilvl="0" w:tplc="09C41F2C">
      <w:start w:val="1"/>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F041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8EB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4B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11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E4E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AD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C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CB9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9" w15:restartNumberingAfterBreak="0">
    <w:nsid w:val="37AC6EF0"/>
    <w:multiLevelType w:val="hybridMultilevel"/>
    <w:tmpl w:val="626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3F0D09F8"/>
    <w:multiLevelType w:val="hybridMultilevel"/>
    <w:tmpl w:val="614C04FC"/>
    <w:lvl w:ilvl="0" w:tplc="52ACFB0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1A330FC"/>
    <w:multiLevelType w:val="hybridMultilevel"/>
    <w:tmpl w:val="FD8A23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AFF7491"/>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6E178D0"/>
    <w:multiLevelType w:val="hybridMultilevel"/>
    <w:tmpl w:val="4CE421B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547C6E"/>
    <w:multiLevelType w:val="hybridMultilevel"/>
    <w:tmpl w:val="96A83BF8"/>
    <w:lvl w:ilvl="0" w:tplc="09C41F2C">
      <w:start w:val="1"/>
      <w:numFmt w:val="decimal"/>
      <w:lvlText w:val="%1."/>
      <w:lvlJc w:val="left"/>
      <w:pPr>
        <w:ind w:left="10"/>
      </w:pPr>
      <w:rPr>
        <w:rFonts w:ascii="Arial" w:eastAsia="Times New Roman" w:hAnsi="Arial" w:cs="Arial" w:hint="default"/>
        <w:b w:val="0"/>
        <w:i w:val="0"/>
        <w:strike w:val="0"/>
        <w:dstrike w:val="0"/>
        <w:color w:val="000000"/>
        <w:sz w:val="22"/>
        <w:szCs w:val="22"/>
        <w:u w:val="none" w:color="000000"/>
        <w:bdr w:val="none" w:sz="0" w:space="0" w:color="auto"/>
        <w:shd w:val="clear" w:color="auto" w:fill="auto"/>
        <w:vertAlign w:val="baseline"/>
      </w:rPr>
    </w:lvl>
    <w:lvl w:ilvl="1" w:tplc="2F04131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DB8EB8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04B6A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8E111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DE4E0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AAD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94CA0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6CB9F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79157C6C"/>
    <w:multiLevelType w:val="hybridMultilevel"/>
    <w:tmpl w:val="FE4AFC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8"/>
  </w:num>
  <w:num w:numId="12">
    <w:abstractNumId w:val="1"/>
  </w:num>
  <w:num w:numId="13">
    <w:abstractNumId w:val="16"/>
  </w:num>
  <w:num w:numId="14">
    <w:abstractNumId w:val="19"/>
  </w:num>
  <w:num w:numId="15">
    <w:abstractNumId w:val="2"/>
  </w:num>
  <w:num w:numId="16">
    <w:abstractNumId w:val="17"/>
  </w:num>
  <w:num w:numId="17">
    <w:abstractNumId w:val="5"/>
  </w:num>
  <w:num w:numId="18">
    <w:abstractNumId w:val="12"/>
  </w:num>
  <w:num w:numId="19">
    <w:abstractNumId w:val="6"/>
  </w:num>
  <w:num w:numId="20">
    <w:abstractNumId w:val="9"/>
  </w:num>
  <w:num w:numId="21">
    <w:abstractNumId w:val="3"/>
  </w:num>
  <w:num w:numId="22">
    <w:abstractNumId w:val="0"/>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0345"/>
    <w:rsid w:val="0000168F"/>
    <w:rsid w:val="000021BE"/>
    <w:rsid w:val="00003319"/>
    <w:rsid w:val="00003CA8"/>
    <w:rsid w:val="00005383"/>
    <w:rsid w:val="00007296"/>
    <w:rsid w:val="00014BF6"/>
    <w:rsid w:val="00015E07"/>
    <w:rsid w:val="0001785D"/>
    <w:rsid w:val="00017B2D"/>
    <w:rsid w:val="00020D60"/>
    <w:rsid w:val="000216DD"/>
    <w:rsid w:val="00021748"/>
    <w:rsid w:val="0002275C"/>
    <w:rsid w:val="00022F1A"/>
    <w:rsid w:val="0002338C"/>
    <w:rsid w:val="000254DF"/>
    <w:rsid w:val="00031A88"/>
    <w:rsid w:val="000336D6"/>
    <w:rsid w:val="0003449E"/>
    <w:rsid w:val="00035B99"/>
    <w:rsid w:val="00036C53"/>
    <w:rsid w:val="000407D2"/>
    <w:rsid w:val="00041553"/>
    <w:rsid w:val="000431BA"/>
    <w:rsid w:val="00043E4F"/>
    <w:rsid w:val="00044335"/>
    <w:rsid w:val="00045DB2"/>
    <w:rsid w:val="000518C2"/>
    <w:rsid w:val="00051EE2"/>
    <w:rsid w:val="00053174"/>
    <w:rsid w:val="00054DC9"/>
    <w:rsid w:val="0005581E"/>
    <w:rsid w:val="00055FE5"/>
    <w:rsid w:val="00056DC1"/>
    <w:rsid w:val="000576CB"/>
    <w:rsid w:val="00060156"/>
    <w:rsid w:val="00060A9A"/>
    <w:rsid w:val="00062DBD"/>
    <w:rsid w:val="0006491C"/>
    <w:rsid w:val="00065786"/>
    <w:rsid w:val="000663C4"/>
    <w:rsid w:val="00066A19"/>
    <w:rsid w:val="0006784F"/>
    <w:rsid w:val="00070BBC"/>
    <w:rsid w:val="00070D9F"/>
    <w:rsid w:val="00071AF5"/>
    <w:rsid w:val="000736E7"/>
    <w:rsid w:val="00073C92"/>
    <w:rsid w:val="00080F03"/>
    <w:rsid w:val="000900E1"/>
    <w:rsid w:val="0009076A"/>
    <w:rsid w:val="00091007"/>
    <w:rsid w:val="00092233"/>
    <w:rsid w:val="00092F71"/>
    <w:rsid w:val="00093F20"/>
    <w:rsid w:val="00094BFC"/>
    <w:rsid w:val="00096B6B"/>
    <w:rsid w:val="00097197"/>
    <w:rsid w:val="00097A22"/>
    <w:rsid w:val="000A0A81"/>
    <w:rsid w:val="000A26CE"/>
    <w:rsid w:val="000A78C8"/>
    <w:rsid w:val="000B0B74"/>
    <w:rsid w:val="000B1623"/>
    <w:rsid w:val="000B265D"/>
    <w:rsid w:val="000B391D"/>
    <w:rsid w:val="000B5EB0"/>
    <w:rsid w:val="000B6220"/>
    <w:rsid w:val="000B65F7"/>
    <w:rsid w:val="000C03F8"/>
    <w:rsid w:val="000C21B1"/>
    <w:rsid w:val="000C3C87"/>
    <w:rsid w:val="000C4377"/>
    <w:rsid w:val="000C4DE6"/>
    <w:rsid w:val="000C60E2"/>
    <w:rsid w:val="000C6C10"/>
    <w:rsid w:val="000C731D"/>
    <w:rsid w:val="000C7460"/>
    <w:rsid w:val="000C77DA"/>
    <w:rsid w:val="000D2962"/>
    <w:rsid w:val="000D3603"/>
    <w:rsid w:val="000E01C1"/>
    <w:rsid w:val="000E0501"/>
    <w:rsid w:val="000E2B42"/>
    <w:rsid w:val="000E6DDF"/>
    <w:rsid w:val="000E6F9E"/>
    <w:rsid w:val="000E788A"/>
    <w:rsid w:val="000F090F"/>
    <w:rsid w:val="000F0B93"/>
    <w:rsid w:val="000F1156"/>
    <w:rsid w:val="000F5236"/>
    <w:rsid w:val="000F52BA"/>
    <w:rsid w:val="00100410"/>
    <w:rsid w:val="00100E6F"/>
    <w:rsid w:val="00102D18"/>
    <w:rsid w:val="00104C1D"/>
    <w:rsid w:val="00106232"/>
    <w:rsid w:val="001111A9"/>
    <w:rsid w:val="001151A3"/>
    <w:rsid w:val="00116A06"/>
    <w:rsid w:val="00120BA4"/>
    <w:rsid w:val="00121AF1"/>
    <w:rsid w:val="001245DF"/>
    <w:rsid w:val="00126AED"/>
    <w:rsid w:val="00127CC7"/>
    <w:rsid w:val="00130BFD"/>
    <w:rsid w:val="0013127C"/>
    <w:rsid w:val="00132CE6"/>
    <w:rsid w:val="00132DD0"/>
    <w:rsid w:val="00134928"/>
    <w:rsid w:val="0013560E"/>
    <w:rsid w:val="001356B0"/>
    <w:rsid w:val="0013767B"/>
    <w:rsid w:val="0014156C"/>
    <w:rsid w:val="001419C7"/>
    <w:rsid w:val="00142A8F"/>
    <w:rsid w:val="00146E7A"/>
    <w:rsid w:val="00150AC4"/>
    <w:rsid w:val="001527E5"/>
    <w:rsid w:val="00161E44"/>
    <w:rsid w:val="00162D88"/>
    <w:rsid w:val="001636B3"/>
    <w:rsid w:val="00166ABA"/>
    <w:rsid w:val="00167E69"/>
    <w:rsid w:val="00170B6D"/>
    <w:rsid w:val="001743FD"/>
    <w:rsid w:val="00174791"/>
    <w:rsid w:val="001764E6"/>
    <w:rsid w:val="001768C9"/>
    <w:rsid w:val="0017727C"/>
    <w:rsid w:val="001808F1"/>
    <w:rsid w:val="00180D5C"/>
    <w:rsid w:val="001844E5"/>
    <w:rsid w:val="00185E1B"/>
    <w:rsid w:val="00186E91"/>
    <w:rsid w:val="00186EA6"/>
    <w:rsid w:val="0019248C"/>
    <w:rsid w:val="001932C3"/>
    <w:rsid w:val="00194996"/>
    <w:rsid w:val="00197B98"/>
    <w:rsid w:val="001A00AD"/>
    <w:rsid w:val="001A33B6"/>
    <w:rsid w:val="001A465A"/>
    <w:rsid w:val="001A51E0"/>
    <w:rsid w:val="001B1A15"/>
    <w:rsid w:val="001B36E0"/>
    <w:rsid w:val="001B579D"/>
    <w:rsid w:val="001B5DDF"/>
    <w:rsid w:val="001B608F"/>
    <w:rsid w:val="001B7659"/>
    <w:rsid w:val="001C069F"/>
    <w:rsid w:val="001C2E61"/>
    <w:rsid w:val="001C391F"/>
    <w:rsid w:val="001C4DDA"/>
    <w:rsid w:val="001C6038"/>
    <w:rsid w:val="001D4050"/>
    <w:rsid w:val="001D413E"/>
    <w:rsid w:val="001D611A"/>
    <w:rsid w:val="001D7FB0"/>
    <w:rsid w:val="001E1389"/>
    <w:rsid w:val="001E30AE"/>
    <w:rsid w:val="001E5A93"/>
    <w:rsid w:val="001E7018"/>
    <w:rsid w:val="001F10AE"/>
    <w:rsid w:val="001F5BCA"/>
    <w:rsid w:val="001F5D65"/>
    <w:rsid w:val="001F5EE7"/>
    <w:rsid w:val="001F60A1"/>
    <w:rsid w:val="001F7486"/>
    <w:rsid w:val="0020059B"/>
    <w:rsid w:val="00200759"/>
    <w:rsid w:val="00200A67"/>
    <w:rsid w:val="00201F88"/>
    <w:rsid w:val="00202332"/>
    <w:rsid w:val="00203B00"/>
    <w:rsid w:val="00211FB2"/>
    <w:rsid w:val="002210F4"/>
    <w:rsid w:val="002212B1"/>
    <w:rsid w:val="00225F65"/>
    <w:rsid w:val="0023121E"/>
    <w:rsid w:val="002331B7"/>
    <w:rsid w:val="00235FB1"/>
    <w:rsid w:val="00241AA7"/>
    <w:rsid w:val="0024379F"/>
    <w:rsid w:val="00251B8B"/>
    <w:rsid w:val="00252500"/>
    <w:rsid w:val="0025295A"/>
    <w:rsid w:val="00253734"/>
    <w:rsid w:val="00253BEF"/>
    <w:rsid w:val="002543F3"/>
    <w:rsid w:val="00254721"/>
    <w:rsid w:val="00255C17"/>
    <w:rsid w:val="00256014"/>
    <w:rsid w:val="00256928"/>
    <w:rsid w:val="0025692A"/>
    <w:rsid w:val="00257709"/>
    <w:rsid w:val="002609AA"/>
    <w:rsid w:val="00263159"/>
    <w:rsid w:val="00263443"/>
    <w:rsid w:val="00264D46"/>
    <w:rsid w:val="00271187"/>
    <w:rsid w:val="0027292D"/>
    <w:rsid w:val="00275EA9"/>
    <w:rsid w:val="002770C7"/>
    <w:rsid w:val="002779F7"/>
    <w:rsid w:val="00283E34"/>
    <w:rsid w:val="00285581"/>
    <w:rsid w:val="00287939"/>
    <w:rsid w:val="00291047"/>
    <w:rsid w:val="00291331"/>
    <w:rsid w:val="00293485"/>
    <w:rsid w:val="00294F33"/>
    <w:rsid w:val="002A0691"/>
    <w:rsid w:val="002A1087"/>
    <w:rsid w:val="002A2E94"/>
    <w:rsid w:val="002A3363"/>
    <w:rsid w:val="002A380C"/>
    <w:rsid w:val="002B1D44"/>
    <w:rsid w:val="002B240A"/>
    <w:rsid w:val="002B2835"/>
    <w:rsid w:val="002C13E8"/>
    <w:rsid w:val="002C187A"/>
    <w:rsid w:val="002C20F1"/>
    <w:rsid w:val="002C3114"/>
    <w:rsid w:val="002C7FA4"/>
    <w:rsid w:val="002D086E"/>
    <w:rsid w:val="002D1460"/>
    <w:rsid w:val="002D151F"/>
    <w:rsid w:val="002D2863"/>
    <w:rsid w:val="002D4480"/>
    <w:rsid w:val="002D5A85"/>
    <w:rsid w:val="002D5EC0"/>
    <w:rsid w:val="002D61C8"/>
    <w:rsid w:val="002D7866"/>
    <w:rsid w:val="002E17EF"/>
    <w:rsid w:val="002E2808"/>
    <w:rsid w:val="002E2EFB"/>
    <w:rsid w:val="002E3DEA"/>
    <w:rsid w:val="002E7CC2"/>
    <w:rsid w:val="002F1FBA"/>
    <w:rsid w:val="002F2B3F"/>
    <w:rsid w:val="002F364A"/>
    <w:rsid w:val="002F4FDF"/>
    <w:rsid w:val="002F50FF"/>
    <w:rsid w:val="002F6F9B"/>
    <w:rsid w:val="003070D2"/>
    <w:rsid w:val="0031208A"/>
    <w:rsid w:val="00312172"/>
    <w:rsid w:val="00314A03"/>
    <w:rsid w:val="00314F53"/>
    <w:rsid w:val="00315CB4"/>
    <w:rsid w:val="0032196C"/>
    <w:rsid w:val="00324834"/>
    <w:rsid w:val="003257C8"/>
    <w:rsid w:val="00327017"/>
    <w:rsid w:val="0033063D"/>
    <w:rsid w:val="003331C6"/>
    <w:rsid w:val="00333AD3"/>
    <w:rsid w:val="00340E41"/>
    <w:rsid w:val="00343EBF"/>
    <w:rsid w:val="00345044"/>
    <w:rsid w:val="0034517E"/>
    <w:rsid w:val="00346A3F"/>
    <w:rsid w:val="00347546"/>
    <w:rsid w:val="003505AB"/>
    <w:rsid w:val="00350838"/>
    <w:rsid w:val="00351095"/>
    <w:rsid w:val="0035367A"/>
    <w:rsid w:val="00354A9C"/>
    <w:rsid w:val="00356081"/>
    <w:rsid w:val="00357D1D"/>
    <w:rsid w:val="003614AA"/>
    <w:rsid w:val="00361EE0"/>
    <w:rsid w:val="00363944"/>
    <w:rsid w:val="00364965"/>
    <w:rsid w:val="00364973"/>
    <w:rsid w:val="00364C8C"/>
    <w:rsid w:val="00364F45"/>
    <w:rsid w:val="0036668A"/>
    <w:rsid w:val="00372228"/>
    <w:rsid w:val="00372347"/>
    <w:rsid w:val="0037408C"/>
    <w:rsid w:val="00374425"/>
    <w:rsid w:val="003746CA"/>
    <w:rsid w:val="00375362"/>
    <w:rsid w:val="003761C2"/>
    <w:rsid w:val="003769FC"/>
    <w:rsid w:val="00376E57"/>
    <w:rsid w:val="003779D4"/>
    <w:rsid w:val="00380112"/>
    <w:rsid w:val="00382398"/>
    <w:rsid w:val="0038290D"/>
    <w:rsid w:val="00382FA8"/>
    <w:rsid w:val="0038461D"/>
    <w:rsid w:val="00384D98"/>
    <w:rsid w:val="00384F43"/>
    <w:rsid w:val="00387575"/>
    <w:rsid w:val="003878AE"/>
    <w:rsid w:val="003909E4"/>
    <w:rsid w:val="0039394E"/>
    <w:rsid w:val="003967C6"/>
    <w:rsid w:val="003974FA"/>
    <w:rsid w:val="003A02C4"/>
    <w:rsid w:val="003A357C"/>
    <w:rsid w:val="003A3E30"/>
    <w:rsid w:val="003A6915"/>
    <w:rsid w:val="003A70FE"/>
    <w:rsid w:val="003B0C35"/>
    <w:rsid w:val="003B1D1C"/>
    <w:rsid w:val="003B219E"/>
    <w:rsid w:val="003B2C54"/>
    <w:rsid w:val="003B709B"/>
    <w:rsid w:val="003B7CE6"/>
    <w:rsid w:val="003B7EEC"/>
    <w:rsid w:val="003C3A49"/>
    <w:rsid w:val="003C5000"/>
    <w:rsid w:val="003C7E57"/>
    <w:rsid w:val="003D05C0"/>
    <w:rsid w:val="003D0C60"/>
    <w:rsid w:val="003D22CD"/>
    <w:rsid w:val="003D3B27"/>
    <w:rsid w:val="003D4996"/>
    <w:rsid w:val="003D6D8C"/>
    <w:rsid w:val="003E21B3"/>
    <w:rsid w:val="003E67EC"/>
    <w:rsid w:val="003E6DE4"/>
    <w:rsid w:val="003E7A1B"/>
    <w:rsid w:val="003F3902"/>
    <w:rsid w:val="003F43D3"/>
    <w:rsid w:val="003F472A"/>
    <w:rsid w:val="003F63AE"/>
    <w:rsid w:val="003F7125"/>
    <w:rsid w:val="00400F34"/>
    <w:rsid w:val="00400F69"/>
    <w:rsid w:val="00403B8E"/>
    <w:rsid w:val="004043B5"/>
    <w:rsid w:val="004073EE"/>
    <w:rsid w:val="00411E65"/>
    <w:rsid w:val="00412445"/>
    <w:rsid w:val="00412512"/>
    <w:rsid w:val="00412DE9"/>
    <w:rsid w:val="00413651"/>
    <w:rsid w:val="00420040"/>
    <w:rsid w:val="0042078E"/>
    <w:rsid w:val="00422C68"/>
    <w:rsid w:val="00423388"/>
    <w:rsid w:val="00423613"/>
    <w:rsid w:val="00426D73"/>
    <w:rsid w:val="0043154D"/>
    <w:rsid w:val="00432070"/>
    <w:rsid w:val="004329CB"/>
    <w:rsid w:val="00434BB9"/>
    <w:rsid w:val="00435BE2"/>
    <w:rsid w:val="004370B7"/>
    <w:rsid w:val="00437A6A"/>
    <w:rsid w:val="00440722"/>
    <w:rsid w:val="0044075D"/>
    <w:rsid w:val="00444ACB"/>
    <w:rsid w:val="00445ECE"/>
    <w:rsid w:val="004462C3"/>
    <w:rsid w:val="00446B38"/>
    <w:rsid w:val="00446F41"/>
    <w:rsid w:val="004502CA"/>
    <w:rsid w:val="00451B8D"/>
    <w:rsid w:val="0045209A"/>
    <w:rsid w:val="00454913"/>
    <w:rsid w:val="00456100"/>
    <w:rsid w:val="00457441"/>
    <w:rsid w:val="004579F6"/>
    <w:rsid w:val="00461109"/>
    <w:rsid w:val="0046546D"/>
    <w:rsid w:val="004656D0"/>
    <w:rsid w:val="00465B53"/>
    <w:rsid w:val="00467FEB"/>
    <w:rsid w:val="00470AE4"/>
    <w:rsid w:val="0047185E"/>
    <w:rsid w:val="00473ABD"/>
    <w:rsid w:val="004742EC"/>
    <w:rsid w:val="004800EC"/>
    <w:rsid w:val="00481363"/>
    <w:rsid w:val="00481AC0"/>
    <w:rsid w:val="00482DCA"/>
    <w:rsid w:val="00492950"/>
    <w:rsid w:val="00494BAD"/>
    <w:rsid w:val="0049688F"/>
    <w:rsid w:val="00497E66"/>
    <w:rsid w:val="004A083F"/>
    <w:rsid w:val="004A21B7"/>
    <w:rsid w:val="004A3510"/>
    <w:rsid w:val="004A3568"/>
    <w:rsid w:val="004A70CD"/>
    <w:rsid w:val="004B3D1F"/>
    <w:rsid w:val="004B536D"/>
    <w:rsid w:val="004B6240"/>
    <w:rsid w:val="004B6CD8"/>
    <w:rsid w:val="004B6CFD"/>
    <w:rsid w:val="004C204D"/>
    <w:rsid w:val="004C27E1"/>
    <w:rsid w:val="004C73DB"/>
    <w:rsid w:val="004D0436"/>
    <w:rsid w:val="004D0630"/>
    <w:rsid w:val="004D0936"/>
    <w:rsid w:val="004D10AD"/>
    <w:rsid w:val="004D2797"/>
    <w:rsid w:val="004D4E4B"/>
    <w:rsid w:val="004D6A43"/>
    <w:rsid w:val="004E1BDF"/>
    <w:rsid w:val="004E34F9"/>
    <w:rsid w:val="004E41BA"/>
    <w:rsid w:val="004E722A"/>
    <w:rsid w:val="004E7A47"/>
    <w:rsid w:val="004E7ED7"/>
    <w:rsid w:val="004F18FF"/>
    <w:rsid w:val="004F243D"/>
    <w:rsid w:val="004F3D8D"/>
    <w:rsid w:val="004F3FBD"/>
    <w:rsid w:val="004F7936"/>
    <w:rsid w:val="004F7D1F"/>
    <w:rsid w:val="00501F37"/>
    <w:rsid w:val="00502375"/>
    <w:rsid w:val="00502657"/>
    <w:rsid w:val="00505E89"/>
    <w:rsid w:val="005076F1"/>
    <w:rsid w:val="00507BAB"/>
    <w:rsid w:val="00512B91"/>
    <w:rsid w:val="00513181"/>
    <w:rsid w:val="005152C7"/>
    <w:rsid w:val="005158EB"/>
    <w:rsid w:val="005171C7"/>
    <w:rsid w:val="0052082F"/>
    <w:rsid w:val="00522270"/>
    <w:rsid w:val="005254FE"/>
    <w:rsid w:val="00526CB4"/>
    <w:rsid w:val="00527518"/>
    <w:rsid w:val="00527933"/>
    <w:rsid w:val="00530073"/>
    <w:rsid w:val="00530648"/>
    <w:rsid w:val="00530A03"/>
    <w:rsid w:val="00532315"/>
    <w:rsid w:val="00532D2E"/>
    <w:rsid w:val="005335BD"/>
    <w:rsid w:val="005343DB"/>
    <w:rsid w:val="00536FAC"/>
    <w:rsid w:val="005372B0"/>
    <w:rsid w:val="0053799F"/>
    <w:rsid w:val="00542AA1"/>
    <w:rsid w:val="00542FCC"/>
    <w:rsid w:val="00543F05"/>
    <w:rsid w:val="005457DB"/>
    <w:rsid w:val="00553193"/>
    <w:rsid w:val="00553D4B"/>
    <w:rsid w:val="00554585"/>
    <w:rsid w:val="00554986"/>
    <w:rsid w:val="00556FB4"/>
    <w:rsid w:val="005574C8"/>
    <w:rsid w:val="0055762E"/>
    <w:rsid w:val="00557C01"/>
    <w:rsid w:val="00565445"/>
    <w:rsid w:val="0056580C"/>
    <w:rsid w:val="0056795D"/>
    <w:rsid w:val="0057031B"/>
    <w:rsid w:val="005713B1"/>
    <w:rsid w:val="00571C30"/>
    <w:rsid w:val="00574811"/>
    <w:rsid w:val="00574F3C"/>
    <w:rsid w:val="00575334"/>
    <w:rsid w:val="005777B7"/>
    <w:rsid w:val="0058125C"/>
    <w:rsid w:val="00582DF9"/>
    <w:rsid w:val="00587D51"/>
    <w:rsid w:val="00593373"/>
    <w:rsid w:val="00593736"/>
    <w:rsid w:val="00595EE4"/>
    <w:rsid w:val="005A0EFA"/>
    <w:rsid w:val="005A214B"/>
    <w:rsid w:val="005A3181"/>
    <w:rsid w:val="005A338C"/>
    <w:rsid w:val="005A4740"/>
    <w:rsid w:val="005A4AEE"/>
    <w:rsid w:val="005A5353"/>
    <w:rsid w:val="005A7297"/>
    <w:rsid w:val="005B0F06"/>
    <w:rsid w:val="005B1E6E"/>
    <w:rsid w:val="005B6141"/>
    <w:rsid w:val="005C2A5D"/>
    <w:rsid w:val="005C3F15"/>
    <w:rsid w:val="005C463E"/>
    <w:rsid w:val="005C4898"/>
    <w:rsid w:val="005C5F53"/>
    <w:rsid w:val="005C633E"/>
    <w:rsid w:val="005D105F"/>
    <w:rsid w:val="005D11A4"/>
    <w:rsid w:val="005D5A75"/>
    <w:rsid w:val="005D5E23"/>
    <w:rsid w:val="005D65F1"/>
    <w:rsid w:val="005D6E4C"/>
    <w:rsid w:val="005E175C"/>
    <w:rsid w:val="005E211D"/>
    <w:rsid w:val="005E2577"/>
    <w:rsid w:val="005E4051"/>
    <w:rsid w:val="005E630F"/>
    <w:rsid w:val="005E6354"/>
    <w:rsid w:val="005E6914"/>
    <w:rsid w:val="005E7002"/>
    <w:rsid w:val="005F3989"/>
    <w:rsid w:val="005F4303"/>
    <w:rsid w:val="005F5467"/>
    <w:rsid w:val="005F5D1C"/>
    <w:rsid w:val="005F6287"/>
    <w:rsid w:val="005F6874"/>
    <w:rsid w:val="005F6F5A"/>
    <w:rsid w:val="005F7A6D"/>
    <w:rsid w:val="005F7B20"/>
    <w:rsid w:val="006009B2"/>
    <w:rsid w:val="00601B52"/>
    <w:rsid w:val="00601FEB"/>
    <w:rsid w:val="00602140"/>
    <w:rsid w:val="0060280B"/>
    <w:rsid w:val="00602C65"/>
    <w:rsid w:val="00602D65"/>
    <w:rsid w:val="00604422"/>
    <w:rsid w:val="00610A64"/>
    <w:rsid w:val="00611C78"/>
    <w:rsid w:val="006135C8"/>
    <w:rsid w:val="00613A83"/>
    <w:rsid w:val="00614814"/>
    <w:rsid w:val="00614863"/>
    <w:rsid w:val="0061487C"/>
    <w:rsid w:val="00622587"/>
    <w:rsid w:val="006227F6"/>
    <w:rsid w:val="00623F5D"/>
    <w:rsid w:val="0062458A"/>
    <w:rsid w:val="006257E9"/>
    <w:rsid w:val="006308D9"/>
    <w:rsid w:val="00635B17"/>
    <w:rsid w:val="00646337"/>
    <w:rsid w:val="00646474"/>
    <w:rsid w:val="00651302"/>
    <w:rsid w:val="00651341"/>
    <w:rsid w:val="00651A71"/>
    <w:rsid w:val="006534FA"/>
    <w:rsid w:val="006549D7"/>
    <w:rsid w:val="00654A21"/>
    <w:rsid w:val="0065639A"/>
    <w:rsid w:val="00657CE0"/>
    <w:rsid w:val="00661039"/>
    <w:rsid w:val="00662DFB"/>
    <w:rsid w:val="00666F8B"/>
    <w:rsid w:val="0067156F"/>
    <w:rsid w:val="006715BA"/>
    <w:rsid w:val="00671AB5"/>
    <w:rsid w:val="00677A70"/>
    <w:rsid w:val="00680EC9"/>
    <w:rsid w:val="006815B2"/>
    <w:rsid w:val="00681CF2"/>
    <w:rsid w:val="006826E0"/>
    <w:rsid w:val="00682B31"/>
    <w:rsid w:val="00682EAA"/>
    <w:rsid w:val="00683B16"/>
    <w:rsid w:val="006864E1"/>
    <w:rsid w:val="00687FA6"/>
    <w:rsid w:val="00691001"/>
    <w:rsid w:val="00691FE6"/>
    <w:rsid w:val="00692FD3"/>
    <w:rsid w:val="00695835"/>
    <w:rsid w:val="006A0621"/>
    <w:rsid w:val="006A1766"/>
    <w:rsid w:val="006A17A8"/>
    <w:rsid w:val="006A5EB2"/>
    <w:rsid w:val="006A5EC7"/>
    <w:rsid w:val="006A6027"/>
    <w:rsid w:val="006A750C"/>
    <w:rsid w:val="006B1037"/>
    <w:rsid w:val="006B2247"/>
    <w:rsid w:val="006B75DF"/>
    <w:rsid w:val="006C2982"/>
    <w:rsid w:val="006C2E48"/>
    <w:rsid w:val="006C3AFB"/>
    <w:rsid w:val="006C4E97"/>
    <w:rsid w:val="006C547E"/>
    <w:rsid w:val="006D0760"/>
    <w:rsid w:val="006D0DCE"/>
    <w:rsid w:val="006D33B4"/>
    <w:rsid w:val="006D4061"/>
    <w:rsid w:val="006D6471"/>
    <w:rsid w:val="006D65EF"/>
    <w:rsid w:val="006D7100"/>
    <w:rsid w:val="006E14E0"/>
    <w:rsid w:val="006E41D7"/>
    <w:rsid w:val="006E4235"/>
    <w:rsid w:val="006E56AD"/>
    <w:rsid w:val="006E5763"/>
    <w:rsid w:val="006E7145"/>
    <w:rsid w:val="006F1E1C"/>
    <w:rsid w:val="006F4FD6"/>
    <w:rsid w:val="006F6318"/>
    <w:rsid w:val="006F79CA"/>
    <w:rsid w:val="00705FA7"/>
    <w:rsid w:val="00706FF7"/>
    <w:rsid w:val="007075A8"/>
    <w:rsid w:val="007101BB"/>
    <w:rsid w:val="00711A4B"/>
    <w:rsid w:val="00713308"/>
    <w:rsid w:val="00713B7D"/>
    <w:rsid w:val="007153A1"/>
    <w:rsid w:val="0071593E"/>
    <w:rsid w:val="00720881"/>
    <w:rsid w:val="0072552F"/>
    <w:rsid w:val="00725A91"/>
    <w:rsid w:val="00727E01"/>
    <w:rsid w:val="00727F40"/>
    <w:rsid w:val="00731E24"/>
    <w:rsid w:val="0073289F"/>
    <w:rsid w:val="00733678"/>
    <w:rsid w:val="007359F7"/>
    <w:rsid w:val="00735E73"/>
    <w:rsid w:val="00735F46"/>
    <w:rsid w:val="00735F82"/>
    <w:rsid w:val="00737387"/>
    <w:rsid w:val="00737F62"/>
    <w:rsid w:val="00740590"/>
    <w:rsid w:val="00745222"/>
    <w:rsid w:val="007473B1"/>
    <w:rsid w:val="007504D1"/>
    <w:rsid w:val="00750C4A"/>
    <w:rsid w:val="00752E19"/>
    <w:rsid w:val="00754822"/>
    <w:rsid w:val="00755DC7"/>
    <w:rsid w:val="00757614"/>
    <w:rsid w:val="007605DD"/>
    <w:rsid w:val="00762588"/>
    <w:rsid w:val="0076658F"/>
    <w:rsid w:val="007728B4"/>
    <w:rsid w:val="007729D6"/>
    <w:rsid w:val="00774927"/>
    <w:rsid w:val="007758C5"/>
    <w:rsid w:val="0077616E"/>
    <w:rsid w:val="0077622E"/>
    <w:rsid w:val="007770A5"/>
    <w:rsid w:val="00777F31"/>
    <w:rsid w:val="00777FE4"/>
    <w:rsid w:val="00780502"/>
    <w:rsid w:val="00781B4A"/>
    <w:rsid w:val="00786BD3"/>
    <w:rsid w:val="0078760A"/>
    <w:rsid w:val="0079075D"/>
    <w:rsid w:val="007910DD"/>
    <w:rsid w:val="007A2370"/>
    <w:rsid w:val="007A2DD8"/>
    <w:rsid w:val="007A3C68"/>
    <w:rsid w:val="007A587C"/>
    <w:rsid w:val="007A6813"/>
    <w:rsid w:val="007B39DD"/>
    <w:rsid w:val="007B407B"/>
    <w:rsid w:val="007B7998"/>
    <w:rsid w:val="007C07EC"/>
    <w:rsid w:val="007C0B6C"/>
    <w:rsid w:val="007C0F15"/>
    <w:rsid w:val="007C1309"/>
    <w:rsid w:val="007C1468"/>
    <w:rsid w:val="007C1769"/>
    <w:rsid w:val="007C28D5"/>
    <w:rsid w:val="007C41D7"/>
    <w:rsid w:val="007C4F6B"/>
    <w:rsid w:val="007C5459"/>
    <w:rsid w:val="007C5AA5"/>
    <w:rsid w:val="007D0581"/>
    <w:rsid w:val="007D0FCD"/>
    <w:rsid w:val="007E0035"/>
    <w:rsid w:val="007E62F2"/>
    <w:rsid w:val="007E6B74"/>
    <w:rsid w:val="007E7EAA"/>
    <w:rsid w:val="007F149A"/>
    <w:rsid w:val="007F16FB"/>
    <w:rsid w:val="007F1BBA"/>
    <w:rsid w:val="007F429E"/>
    <w:rsid w:val="007F57C3"/>
    <w:rsid w:val="0080002F"/>
    <w:rsid w:val="00800AAC"/>
    <w:rsid w:val="00800E91"/>
    <w:rsid w:val="008011B6"/>
    <w:rsid w:val="0080287F"/>
    <w:rsid w:val="00805816"/>
    <w:rsid w:val="00805900"/>
    <w:rsid w:val="00805FD0"/>
    <w:rsid w:val="00813388"/>
    <w:rsid w:val="00814FAF"/>
    <w:rsid w:val="0081600F"/>
    <w:rsid w:val="00817335"/>
    <w:rsid w:val="00817A13"/>
    <w:rsid w:val="00817C98"/>
    <w:rsid w:val="008209F3"/>
    <w:rsid w:val="0082722D"/>
    <w:rsid w:val="00827310"/>
    <w:rsid w:val="008274F7"/>
    <w:rsid w:val="00830F4D"/>
    <w:rsid w:val="00832351"/>
    <w:rsid w:val="00832624"/>
    <w:rsid w:val="0083547B"/>
    <w:rsid w:val="008366B5"/>
    <w:rsid w:val="0084230F"/>
    <w:rsid w:val="008423E1"/>
    <w:rsid w:val="008441F9"/>
    <w:rsid w:val="00844C4A"/>
    <w:rsid w:val="0084516E"/>
    <w:rsid w:val="00846A99"/>
    <w:rsid w:val="00847178"/>
    <w:rsid w:val="00847CA4"/>
    <w:rsid w:val="008504D9"/>
    <w:rsid w:val="008529C3"/>
    <w:rsid w:val="00853026"/>
    <w:rsid w:val="00854517"/>
    <w:rsid w:val="0085552A"/>
    <w:rsid w:val="00856952"/>
    <w:rsid w:val="008575E5"/>
    <w:rsid w:val="00860E1F"/>
    <w:rsid w:val="008627EF"/>
    <w:rsid w:val="008638F0"/>
    <w:rsid w:val="008641D1"/>
    <w:rsid w:val="008643E4"/>
    <w:rsid w:val="00866F54"/>
    <w:rsid w:val="00867289"/>
    <w:rsid w:val="00870FB9"/>
    <w:rsid w:val="00872F67"/>
    <w:rsid w:val="00877911"/>
    <w:rsid w:val="00884F52"/>
    <w:rsid w:val="00885147"/>
    <w:rsid w:val="008864F1"/>
    <w:rsid w:val="008879E9"/>
    <w:rsid w:val="00892BE3"/>
    <w:rsid w:val="00893346"/>
    <w:rsid w:val="00893BAA"/>
    <w:rsid w:val="00894D19"/>
    <w:rsid w:val="0089665F"/>
    <w:rsid w:val="0089676A"/>
    <w:rsid w:val="008A0D8D"/>
    <w:rsid w:val="008A37EE"/>
    <w:rsid w:val="008A7D0A"/>
    <w:rsid w:val="008B1A69"/>
    <w:rsid w:val="008B1AAD"/>
    <w:rsid w:val="008B34A7"/>
    <w:rsid w:val="008B40BC"/>
    <w:rsid w:val="008B5953"/>
    <w:rsid w:val="008B61D4"/>
    <w:rsid w:val="008C1475"/>
    <w:rsid w:val="008C1476"/>
    <w:rsid w:val="008C1748"/>
    <w:rsid w:val="008C1A39"/>
    <w:rsid w:val="008C313A"/>
    <w:rsid w:val="008C31EF"/>
    <w:rsid w:val="008C48F0"/>
    <w:rsid w:val="008C60FF"/>
    <w:rsid w:val="008D012C"/>
    <w:rsid w:val="008D1751"/>
    <w:rsid w:val="008D1B43"/>
    <w:rsid w:val="008D3E62"/>
    <w:rsid w:val="008D3FC7"/>
    <w:rsid w:val="008D4AF6"/>
    <w:rsid w:val="008D583C"/>
    <w:rsid w:val="008D5E07"/>
    <w:rsid w:val="008E3741"/>
    <w:rsid w:val="008E7B56"/>
    <w:rsid w:val="008E7DFB"/>
    <w:rsid w:val="008F56AC"/>
    <w:rsid w:val="008F6F66"/>
    <w:rsid w:val="008F7327"/>
    <w:rsid w:val="0090059C"/>
    <w:rsid w:val="009076C8"/>
    <w:rsid w:val="00910CCD"/>
    <w:rsid w:val="00915BBE"/>
    <w:rsid w:val="00916FE1"/>
    <w:rsid w:val="009172E3"/>
    <w:rsid w:val="009178AE"/>
    <w:rsid w:val="009216FD"/>
    <w:rsid w:val="00921880"/>
    <w:rsid w:val="00921D62"/>
    <w:rsid w:val="00922791"/>
    <w:rsid w:val="00922F7B"/>
    <w:rsid w:val="009268FE"/>
    <w:rsid w:val="0092699A"/>
    <w:rsid w:val="00927B1E"/>
    <w:rsid w:val="00927CD6"/>
    <w:rsid w:val="00927D22"/>
    <w:rsid w:val="009314B3"/>
    <w:rsid w:val="00933572"/>
    <w:rsid w:val="00935181"/>
    <w:rsid w:val="00936085"/>
    <w:rsid w:val="009363C7"/>
    <w:rsid w:val="00936D48"/>
    <w:rsid w:val="0093701E"/>
    <w:rsid w:val="00937572"/>
    <w:rsid w:val="00941625"/>
    <w:rsid w:val="0094258F"/>
    <w:rsid w:val="00943463"/>
    <w:rsid w:val="0094548B"/>
    <w:rsid w:val="00947EE4"/>
    <w:rsid w:val="009529A2"/>
    <w:rsid w:val="00953A8E"/>
    <w:rsid w:val="00953B96"/>
    <w:rsid w:val="00954EE8"/>
    <w:rsid w:val="009559ED"/>
    <w:rsid w:val="00955CB9"/>
    <w:rsid w:val="0095794D"/>
    <w:rsid w:val="00963E21"/>
    <w:rsid w:val="009723E6"/>
    <w:rsid w:val="00972D36"/>
    <w:rsid w:val="00973BFB"/>
    <w:rsid w:val="0097413C"/>
    <w:rsid w:val="00974451"/>
    <w:rsid w:val="00980406"/>
    <w:rsid w:val="00980F14"/>
    <w:rsid w:val="00982A1B"/>
    <w:rsid w:val="00983795"/>
    <w:rsid w:val="009845C6"/>
    <w:rsid w:val="009847D6"/>
    <w:rsid w:val="0099159B"/>
    <w:rsid w:val="00991C97"/>
    <w:rsid w:val="00993A42"/>
    <w:rsid w:val="00994621"/>
    <w:rsid w:val="00996CF2"/>
    <w:rsid w:val="009972FA"/>
    <w:rsid w:val="00997302"/>
    <w:rsid w:val="00997549"/>
    <w:rsid w:val="009A2C8F"/>
    <w:rsid w:val="009A68CE"/>
    <w:rsid w:val="009A6F5A"/>
    <w:rsid w:val="009A7B65"/>
    <w:rsid w:val="009B33F0"/>
    <w:rsid w:val="009B43FE"/>
    <w:rsid w:val="009B57C0"/>
    <w:rsid w:val="009B650A"/>
    <w:rsid w:val="009B7F38"/>
    <w:rsid w:val="009C0EB6"/>
    <w:rsid w:val="009C1B5B"/>
    <w:rsid w:val="009C7730"/>
    <w:rsid w:val="009D2AD6"/>
    <w:rsid w:val="009D3A07"/>
    <w:rsid w:val="009D4711"/>
    <w:rsid w:val="009D5DA6"/>
    <w:rsid w:val="009D7429"/>
    <w:rsid w:val="009E3A84"/>
    <w:rsid w:val="009E4B3E"/>
    <w:rsid w:val="009E72D7"/>
    <w:rsid w:val="009E7ACC"/>
    <w:rsid w:val="009F1403"/>
    <w:rsid w:val="009F2CB4"/>
    <w:rsid w:val="009F35E1"/>
    <w:rsid w:val="009F4316"/>
    <w:rsid w:val="009F450E"/>
    <w:rsid w:val="009F54DA"/>
    <w:rsid w:val="009F5581"/>
    <w:rsid w:val="009F6DEE"/>
    <w:rsid w:val="009F708D"/>
    <w:rsid w:val="009F7A8E"/>
    <w:rsid w:val="00A0272A"/>
    <w:rsid w:val="00A04CC9"/>
    <w:rsid w:val="00A06984"/>
    <w:rsid w:val="00A07FBB"/>
    <w:rsid w:val="00A105DC"/>
    <w:rsid w:val="00A11721"/>
    <w:rsid w:val="00A1324E"/>
    <w:rsid w:val="00A14248"/>
    <w:rsid w:val="00A15295"/>
    <w:rsid w:val="00A1756C"/>
    <w:rsid w:val="00A21145"/>
    <w:rsid w:val="00A23F42"/>
    <w:rsid w:val="00A259AD"/>
    <w:rsid w:val="00A25C3D"/>
    <w:rsid w:val="00A2647B"/>
    <w:rsid w:val="00A27044"/>
    <w:rsid w:val="00A27488"/>
    <w:rsid w:val="00A27A00"/>
    <w:rsid w:val="00A27BE3"/>
    <w:rsid w:val="00A324B4"/>
    <w:rsid w:val="00A3303F"/>
    <w:rsid w:val="00A339B9"/>
    <w:rsid w:val="00A40EDF"/>
    <w:rsid w:val="00A4248F"/>
    <w:rsid w:val="00A428A7"/>
    <w:rsid w:val="00A42C68"/>
    <w:rsid w:val="00A468BD"/>
    <w:rsid w:val="00A470B2"/>
    <w:rsid w:val="00A5092A"/>
    <w:rsid w:val="00A50E9A"/>
    <w:rsid w:val="00A568DF"/>
    <w:rsid w:val="00A61881"/>
    <w:rsid w:val="00A634F4"/>
    <w:rsid w:val="00A658E4"/>
    <w:rsid w:val="00A6659A"/>
    <w:rsid w:val="00A67DCF"/>
    <w:rsid w:val="00A70E28"/>
    <w:rsid w:val="00A73A79"/>
    <w:rsid w:val="00A743F3"/>
    <w:rsid w:val="00A749C9"/>
    <w:rsid w:val="00A76721"/>
    <w:rsid w:val="00A76C8F"/>
    <w:rsid w:val="00A77245"/>
    <w:rsid w:val="00A86E71"/>
    <w:rsid w:val="00A870B2"/>
    <w:rsid w:val="00A87E2F"/>
    <w:rsid w:val="00A924C7"/>
    <w:rsid w:val="00A93C52"/>
    <w:rsid w:val="00A95697"/>
    <w:rsid w:val="00A95F6E"/>
    <w:rsid w:val="00A9745F"/>
    <w:rsid w:val="00AA1309"/>
    <w:rsid w:val="00AA2216"/>
    <w:rsid w:val="00AA3425"/>
    <w:rsid w:val="00AA392E"/>
    <w:rsid w:val="00AA5B7D"/>
    <w:rsid w:val="00AA64D8"/>
    <w:rsid w:val="00AA6BCD"/>
    <w:rsid w:val="00AA7368"/>
    <w:rsid w:val="00AA780C"/>
    <w:rsid w:val="00AB1DBB"/>
    <w:rsid w:val="00AB348F"/>
    <w:rsid w:val="00AB4FF9"/>
    <w:rsid w:val="00AB59CC"/>
    <w:rsid w:val="00AB61CB"/>
    <w:rsid w:val="00AB6B42"/>
    <w:rsid w:val="00AC0A2F"/>
    <w:rsid w:val="00AC2176"/>
    <w:rsid w:val="00AC2B23"/>
    <w:rsid w:val="00AC4409"/>
    <w:rsid w:val="00AC58DE"/>
    <w:rsid w:val="00AC5BA3"/>
    <w:rsid w:val="00AD1047"/>
    <w:rsid w:val="00AD39D0"/>
    <w:rsid w:val="00AE0181"/>
    <w:rsid w:val="00AE734E"/>
    <w:rsid w:val="00AE7B21"/>
    <w:rsid w:val="00AF1980"/>
    <w:rsid w:val="00AF2021"/>
    <w:rsid w:val="00AF2FDF"/>
    <w:rsid w:val="00AF3FFD"/>
    <w:rsid w:val="00AF46C2"/>
    <w:rsid w:val="00AF5F1C"/>
    <w:rsid w:val="00AF60B4"/>
    <w:rsid w:val="00B016F8"/>
    <w:rsid w:val="00B025B7"/>
    <w:rsid w:val="00B03656"/>
    <w:rsid w:val="00B03A08"/>
    <w:rsid w:val="00B0541E"/>
    <w:rsid w:val="00B055F8"/>
    <w:rsid w:val="00B10BB6"/>
    <w:rsid w:val="00B1648A"/>
    <w:rsid w:val="00B1721E"/>
    <w:rsid w:val="00B178E7"/>
    <w:rsid w:val="00B21526"/>
    <w:rsid w:val="00B242A5"/>
    <w:rsid w:val="00B25F39"/>
    <w:rsid w:val="00B27220"/>
    <w:rsid w:val="00B27430"/>
    <w:rsid w:val="00B31068"/>
    <w:rsid w:val="00B316B5"/>
    <w:rsid w:val="00B42E83"/>
    <w:rsid w:val="00B462ED"/>
    <w:rsid w:val="00B46986"/>
    <w:rsid w:val="00B46B51"/>
    <w:rsid w:val="00B471BD"/>
    <w:rsid w:val="00B50C2D"/>
    <w:rsid w:val="00B546D0"/>
    <w:rsid w:val="00B54A37"/>
    <w:rsid w:val="00B55FF7"/>
    <w:rsid w:val="00B56826"/>
    <w:rsid w:val="00B57132"/>
    <w:rsid w:val="00B62F9C"/>
    <w:rsid w:val="00B63742"/>
    <w:rsid w:val="00B64904"/>
    <w:rsid w:val="00B744BD"/>
    <w:rsid w:val="00B75BCD"/>
    <w:rsid w:val="00B77067"/>
    <w:rsid w:val="00B80F47"/>
    <w:rsid w:val="00B838AD"/>
    <w:rsid w:val="00B84BEF"/>
    <w:rsid w:val="00B87009"/>
    <w:rsid w:val="00B87172"/>
    <w:rsid w:val="00B87537"/>
    <w:rsid w:val="00B87AEC"/>
    <w:rsid w:val="00B91FEE"/>
    <w:rsid w:val="00B93493"/>
    <w:rsid w:val="00B93DFA"/>
    <w:rsid w:val="00B94245"/>
    <w:rsid w:val="00B9444C"/>
    <w:rsid w:val="00B979BE"/>
    <w:rsid w:val="00BA0B42"/>
    <w:rsid w:val="00BA11E7"/>
    <w:rsid w:val="00BA43AB"/>
    <w:rsid w:val="00BA45C9"/>
    <w:rsid w:val="00BA60CE"/>
    <w:rsid w:val="00BB346C"/>
    <w:rsid w:val="00BB7AB8"/>
    <w:rsid w:val="00BC1094"/>
    <w:rsid w:val="00BC2966"/>
    <w:rsid w:val="00BC39C4"/>
    <w:rsid w:val="00BC5607"/>
    <w:rsid w:val="00BD0117"/>
    <w:rsid w:val="00BD03B0"/>
    <w:rsid w:val="00BD208C"/>
    <w:rsid w:val="00BD231D"/>
    <w:rsid w:val="00BD2DD1"/>
    <w:rsid w:val="00BD2E06"/>
    <w:rsid w:val="00BD34CB"/>
    <w:rsid w:val="00BD444E"/>
    <w:rsid w:val="00BE0D1D"/>
    <w:rsid w:val="00BE2448"/>
    <w:rsid w:val="00BE24D4"/>
    <w:rsid w:val="00BE7256"/>
    <w:rsid w:val="00BF0137"/>
    <w:rsid w:val="00BF0FDF"/>
    <w:rsid w:val="00BF2BE7"/>
    <w:rsid w:val="00BF395F"/>
    <w:rsid w:val="00BF3DE9"/>
    <w:rsid w:val="00BF4512"/>
    <w:rsid w:val="00C0418E"/>
    <w:rsid w:val="00C04391"/>
    <w:rsid w:val="00C05102"/>
    <w:rsid w:val="00C054FB"/>
    <w:rsid w:val="00C0783A"/>
    <w:rsid w:val="00C07BDA"/>
    <w:rsid w:val="00C10240"/>
    <w:rsid w:val="00C10631"/>
    <w:rsid w:val="00C11C7E"/>
    <w:rsid w:val="00C12468"/>
    <w:rsid w:val="00C128DD"/>
    <w:rsid w:val="00C12AEE"/>
    <w:rsid w:val="00C133FC"/>
    <w:rsid w:val="00C13CED"/>
    <w:rsid w:val="00C13FA6"/>
    <w:rsid w:val="00C15630"/>
    <w:rsid w:val="00C16382"/>
    <w:rsid w:val="00C169ED"/>
    <w:rsid w:val="00C173F2"/>
    <w:rsid w:val="00C17875"/>
    <w:rsid w:val="00C2256E"/>
    <w:rsid w:val="00C24E04"/>
    <w:rsid w:val="00C27159"/>
    <w:rsid w:val="00C302AC"/>
    <w:rsid w:val="00C33647"/>
    <w:rsid w:val="00C34333"/>
    <w:rsid w:val="00C34DCD"/>
    <w:rsid w:val="00C36C25"/>
    <w:rsid w:val="00C412E8"/>
    <w:rsid w:val="00C41A9F"/>
    <w:rsid w:val="00C422DC"/>
    <w:rsid w:val="00C44645"/>
    <w:rsid w:val="00C44B2B"/>
    <w:rsid w:val="00C5256F"/>
    <w:rsid w:val="00C5269E"/>
    <w:rsid w:val="00C533C7"/>
    <w:rsid w:val="00C54775"/>
    <w:rsid w:val="00C5484D"/>
    <w:rsid w:val="00C553DA"/>
    <w:rsid w:val="00C55DFE"/>
    <w:rsid w:val="00C60182"/>
    <w:rsid w:val="00C618F2"/>
    <w:rsid w:val="00C630DC"/>
    <w:rsid w:val="00C6455C"/>
    <w:rsid w:val="00C7147E"/>
    <w:rsid w:val="00C73207"/>
    <w:rsid w:val="00C75363"/>
    <w:rsid w:val="00C7602A"/>
    <w:rsid w:val="00C77DFD"/>
    <w:rsid w:val="00C77EFA"/>
    <w:rsid w:val="00C82160"/>
    <w:rsid w:val="00C82347"/>
    <w:rsid w:val="00C82ED9"/>
    <w:rsid w:val="00C85DF7"/>
    <w:rsid w:val="00C87D68"/>
    <w:rsid w:val="00C9281B"/>
    <w:rsid w:val="00C95A17"/>
    <w:rsid w:val="00CA129B"/>
    <w:rsid w:val="00CA367A"/>
    <w:rsid w:val="00CA3962"/>
    <w:rsid w:val="00CA3F0F"/>
    <w:rsid w:val="00CA7890"/>
    <w:rsid w:val="00CA7F4D"/>
    <w:rsid w:val="00CB1D26"/>
    <w:rsid w:val="00CC1F23"/>
    <w:rsid w:val="00CC3B76"/>
    <w:rsid w:val="00CC3DAF"/>
    <w:rsid w:val="00CC402F"/>
    <w:rsid w:val="00CC4C21"/>
    <w:rsid w:val="00CC4C9F"/>
    <w:rsid w:val="00CC4D32"/>
    <w:rsid w:val="00CC57AD"/>
    <w:rsid w:val="00CD0FE9"/>
    <w:rsid w:val="00CD3799"/>
    <w:rsid w:val="00CD7355"/>
    <w:rsid w:val="00CE30C2"/>
    <w:rsid w:val="00CE47AF"/>
    <w:rsid w:val="00CE5959"/>
    <w:rsid w:val="00CE5B83"/>
    <w:rsid w:val="00CE679B"/>
    <w:rsid w:val="00CE72F1"/>
    <w:rsid w:val="00CE7D46"/>
    <w:rsid w:val="00CF0264"/>
    <w:rsid w:val="00CF1333"/>
    <w:rsid w:val="00CF34E1"/>
    <w:rsid w:val="00CF3723"/>
    <w:rsid w:val="00CF5D01"/>
    <w:rsid w:val="00CF6EDD"/>
    <w:rsid w:val="00CF7EE0"/>
    <w:rsid w:val="00D01841"/>
    <w:rsid w:val="00D03D59"/>
    <w:rsid w:val="00D05922"/>
    <w:rsid w:val="00D06FC1"/>
    <w:rsid w:val="00D107A3"/>
    <w:rsid w:val="00D10ACC"/>
    <w:rsid w:val="00D11925"/>
    <w:rsid w:val="00D12764"/>
    <w:rsid w:val="00D147EA"/>
    <w:rsid w:val="00D201B9"/>
    <w:rsid w:val="00D21383"/>
    <w:rsid w:val="00D23357"/>
    <w:rsid w:val="00D2428F"/>
    <w:rsid w:val="00D25A86"/>
    <w:rsid w:val="00D27366"/>
    <w:rsid w:val="00D37145"/>
    <w:rsid w:val="00D37229"/>
    <w:rsid w:val="00D4082B"/>
    <w:rsid w:val="00D4189F"/>
    <w:rsid w:val="00D429DE"/>
    <w:rsid w:val="00D42AE1"/>
    <w:rsid w:val="00D45FBF"/>
    <w:rsid w:val="00D46C15"/>
    <w:rsid w:val="00D515B3"/>
    <w:rsid w:val="00D52BC6"/>
    <w:rsid w:val="00D600FD"/>
    <w:rsid w:val="00D605A4"/>
    <w:rsid w:val="00D61B13"/>
    <w:rsid w:val="00D61C66"/>
    <w:rsid w:val="00D7280F"/>
    <w:rsid w:val="00D759EF"/>
    <w:rsid w:val="00D7639C"/>
    <w:rsid w:val="00D7746A"/>
    <w:rsid w:val="00D838FE"/>
    <w:rsid w:val="00D8406F"/>
    <w:rsid w:val="00D84E0E"/>
    <w:rsid w:val="00D859C7"/>
    <w:rsid w:val="00D86C51"/>
    <w:rsid w:val="00D86E11"/>
    <w:rsid w:val="00D87364"/>
    <w:rsid w:val="00D9021F"/>
    <w:rsid w:val="00D94D78"/>
    <w:rsid w:val="00D96890"/>
    <w:rsid w:val="00D96BE1"/>
    <w:rsid w:val="00D96D4B"/>
    <w:rsid w:val="00D96DBC"/>
    <w:rsid w:val="00DA1080"/>
    <w:rsid w:val="00DA1202"/>
    <w:rsid w:val="00DA12C2"/>
    <w:rsid w:val="00DA736C"/>
    <w:rsid w:val="00DB30A6"/>
    <w:rsid w:val="00DB56EC"/>
    <w:rsid w:val="00DB5714"/>
    <w:rsid w:val="00DB7AB8"/>
    <w:rsid w:val="00DC2E6C"/>
    <w:rsid w:val="00DC3C82"/>
    <w:rsid w:val="00DD0C27"/>
    <w:rsid w:val="00DD2064"/>
    <w:rsid w:val="00DD3440"/>
    <w:rsid w:val="00DD5E67"/>
    <w:rsid w:val="00DD6A9E"/>
    <w:rsid w:val="00DD6F72"/>
    <w:rsid w:val="00DD7995"/>
    <w:rsid w:val="00DE02DE"/>
    <w:rsid w:val="00DE07AD"/>
    <w:rsid w:val="00DE1B4F"/>
    <w:rsid w:val="00DE2139"/>
    <w:rsid w:val="00DE3228"/>
    <w:rsid w:val="00DE3850"/>
    <w:rsid w:val="00DE4B86"/>
    <w:rsid w:val="00DE4DB2"/>
    <w:rsid w:val="00DE5C52"/>
    <w:rsid w:val="00DE63CA"/>
    <w:rsid w:val="00DF0BB0"/>
    <w:rsid w:val="00DF1CE4"/>
    <w:rsid w:val="00E00D60"/>
    <w:rsid w:val="00E0481F"/>
    <w:rsid w:val="00E055A8"/>
    <w:rsid w:val="00E1742B"/>
    <w:rsid w:val="00E20F64"/>
    <w:rsid w:val="00E22603"/>
    <w:rsid w:val="00E23367"/>
    <w:rsid w:val="00E25DB4"/>
    <w:rsid w:val="00E272F4"/>
    <w:rsid w:val="00E315E1"/>
    <w:rsid w:val="00E31B92"/>
    <w:rsid w:val="00E37C99"/>
    <w:rsid w:val="00E434DB"/>
    <w:rsid w:val="00E4453F"/>
    <w:rsid w:val="00E475D4"/>
    <w:rsid w:val="00E5044E"/>
    <w:rsid w:val="00E509B7"/>
    <w:rsid w:val="00E548E5"/>
    <w:rsid w:val="00E57159"/>
    <w:rsid w:val="00E57D14"/>
    <w:rsid w:val="00E60199"/>
    <w:rsid w:val="00E60350"/>
    <w:rsid w:val="00E62814"/>
    <w:rsid w:val="00E673F4"/>
    <w:rsid w:val="00E7322B"/>
    <w:rsid w:val="00E73C8B"/>
    <w:rsid w:val="00E744F3"/>
    <w:rsid w:val="00E7479A"/>
    <w:rsid w:val="00E74D1C"/>
    <w:rsid w:val="00E76251"/>
    <w:rsid w:val="00E8049F"/>
    <w:rsid w:val="00E805BF"/>
    <w:rsid w:val="00E81175"/>
    <w:rsid w:val="00E828F2"/>
    <w:rsid w:val="00E85773"/>
    <w:rsid w:val="00E8776E"/>
    <w:rsid w:val="00E87B15"/>
    <w:rsid w:val="00E9237A"/>
    <w:rsid w:val="00E93F38"/>
    <w:rsid w:val="00E94593"/>
    <w:rsid w:val="00E96383"/>
    <w:rsid w:val="00EA0B88"/>
    <w:rsid w:val="00EA2278"/>
    <w:rsid w:val="00EA311C"/>
    <w:rsid w:val="00EB0011"/>
    <w:rsid w:val="00EB19EB"/>
    <w:rsid w:val="00EB2285"/>
    <w:rsid w:val="00EB4A72"/>
    <w:rsid w:val="00EB4B73"/>
    <w:rsid w:val="00EB79B3"/>
    <w:rsid w:val="00EC2D18"/>
    <w:rsid w:val="00EC4294"/>
    <w:rsid w:val="00EC681E"/>
    <w:rsid w:val="00ED02D3"/>
    <w:rsid w:val="00ED477B"/>
    <w:rsid w:val="00ED490C"/>
    <w:rsid w:val="00ED4E5B"/>
    <w:rsid w:val="00ED5E31"/>
    <w:rsid w:val="00EE0207"/>
    <w:rsid w:val="00EE0B19"/>
    <w:rsid w:val="00EE0C26"/>
    <w:rsid w:val="00EE4815"/>
    <w:rsid w:val="00EE48CA"/>
    <w:rsid w:val="00EE64C1"/>
    <w:rsid w:val="00EE7407"/>
    <w:rsid w:val="00EE7BF8"/>
    <w:rsid w:val="00EF0261"/>
    <w:rsid w:val="00EF2BB6"/>
    <w:rsid w:val="00EF2CF6"/>
    <w:rsid w:val="00EF2E23"/>
    <w:rsid w:val="00EF520B"/>
    <w:rsid w:val="00EF521C"/>
    <w:rsid w:val="00EF58B9"/>
    <w:rsid w:val="00F03314"/>
    <w:rsid w:val="00F033B3"/>
    <w:rsid w:val="00F03905"/>
    <w:rsid w:val="00F03A6C"/>
    <w:rsid w:val="00F055E7"/>
    <w:rsid w:val="00F056FD"/>
    <w:rsid w:val="00F05AA0"/>
    <w:rsid w:val="00F061CB"/>
    <w:rsid w:val="00F1099A"/>
    <w:rsid w:val="00F11793"/>
    <w:rsid w:val="00F15E65"/>
    <w:rsid w:val="00F20387"/>
    <w:rsid w:val="00F24050"/>
    <w:rsid w:val="00F248AA"/>
    <w:rsid w:val="00F25DC3"/>
    <w:rsid w:val="00F269A7"/>
    <w:rsid w:val="00F271DF"/>
    <w:rsid w:val="00F30169"/>
    <w:rsid w:val="00F31539"/>
    <w:rsid w:val="00F330D2"/>
    <w:rsid w:val="00F35372"/>
    <w:rsid w:val="00F36A28"/>
    <w:rsid w:val="00F42F45"/>
    <w:rsid w:val="00F442AD"/>
    <w:rsid w:val="00F444EC"/>
    <w:rsid w:val="00F45FE3"/>
    <w:rsid w:val="00F50344"/>
    <w:rsid w:val="00F5046E"/>
    <w:rsid w:val="00F51748"/>
    <w:rsid w:val="00F53A19"/>
    <w:rsid w:val="00F54D03"/>
    <w:rsid w:val="00F5645A"/>
    <w:rsid w:val="00F56789"/>
    <w:rsid w:val="00F56947"/>
    <w:rsid w:val="00F626EF"/>
    <w:rsid w:val="00F62A7D"/>
    <w:rsid w:val="00F6347A"/>
    <w:rsid w:val="00F64177"/>
    <w:rsid w:val="00F66973"/>
    <w:rsid w:val="00F67435"/>
    <w:rsid w:val="00F745A3"/>
    <w:rsid w:val="00F7503A"/>
    <w:rsid w:val="00F803B0"/>
    <w:rsid w:val="00F81124"/>
    <w:rsid w:val="00F81FEF"/>
    <w:rsid w:val="00F844EB"/>
    <w:rsid w:val="00F84A81"/>
    <w:rsid w:val="00F91EF2"/>
    <w:rsid w:val="00F9245C"/>
    <w:rsid w:val="00F93586"/>
    <w:rsid w:val="00F94D10"/>
    <w:rsid w:val="00F94D52"/>
    <w:rsid w:val="00F978B9"/>
    <w:rsid w:val="00F97B10"/>
    <w:rsid w:val="00FA058C"/>
    <w:rsid w:val="00FA06D8"/>
    <w:rsid w:val="00FA61AF"/>
    <w:rsid w:val="00FA72EB"/>
    <w:rsid w:val="00FB00C6"/>
    <w:rsid w:val="00FB1D66"/>
    <w:rsid w:val="00FB2C17"/>
    <w:rsid w:val="00FC0DD5"/>
    <w:rsid w:val="00FC340D"/>
    <w:rsid w:val="00FC55A2"/>
    <w:rsid w:val="00FD2898"/>
    <w:rsid w:val="00FD3A06"/>
    <w:rsid w:val="00FD4016"/>
    <w:rsid w:val="00FD4715"/>
    <w:rsid w:val="00FD7740"/>
    <w:rsid w:val="00FD7D14"/>
    <w:rsid w:val="00FE0ABA"/>
    <w:rsid w:val="00FE23E3"/>
    <w:rsid w:val="00FE79B8"/>
    <w:rsid w:val="00FF1584"/>
    <w:rsid w:val="00FF1FB5"/>
    <w:rsid w:val="00FF27DA"/>
    <w:rsid w:val="00FF2DE0"/>
    <w:rsid w:val="00FF57B0"/>
    <w:rsid w:val="00FF5A6F"/>
    <w:rsid w:val="00FF66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5B8FC21"/>
  <w15:docId w15:val="{ED39F6B3-2B74-4413-AFA7-80F4F48E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NormalWeb">
    <w:name w:val="Normal (Web)"/>
    <w:basedOn w:val="Normal"/>
    <w:uiPriority w:val="99"/>
    <w:unhideWhenUsed/>
    <w:rsid w:val="009172E3"/>
    <w:pPr>
      <w:widowControl/>
      <w:autoSpaceDE/>
      <w:autoSpaceDN/>
      <w:adjustRightInd/>
      <w:spacing w:before="100" w:beforeAutospacing="1" w:after="100" w:afterAutospacing="1"/>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88929">
      <w:bodyDiv w:val="1"/>
      <w:marLeft w:val="0"/>
      <w:marRight w:val="0"/>
      <w:marTop w:val="0"/>
      <w:marBottom w:val="0"/>
      <w:divBdr>
        <w:top w:val="none" w:sz="0" w:space="0" w:color="auto"/>
        <w:left w:val="none" w:sz="0" w:space="0" w:color="auto"/>
        <w:bottom w:val="none" w:sz="0" w:space="0" w:color="auto"/>
        <w:right w:val="none" w:sz="0" w:space="0" w:color="auto"/>
      </w:divBdr>
      <w:divsChild>
        <w:div w:id="551574488">
          <w:marLeft w:val="0"/>
          <w:marRight w:val="0"/>
          <w:marTop w:val="0"/>
          <w:marBottom w:val="0"/>
          <w:divBdr>
            <w:top w:val="none" w:sz="0" w:space="0" w:color="auto"/>
            <w:left w:val="none" w:sz="0" w:space="0" w:color="auto"/>
            <w:bottom w:val="none" w:sz="0" w:space="0" w:color="auto"/>
            <w:right w:val="none" w:sz="0" w:space="0" w:color="auto"/>
          </w:divBdr>
          <w:divsChild>
            <w:div w:id="762342949">
              <w:marLeft w:val="0"/>
              <w:marRight w:val="0"/>
              <w:marTop w:val="0"/>
              <w:marBottom w:val="0"/>
              <w:divBdr>
                <w:top w:val="none" w:sz="0" w:space="0" w:color="auto"/>
                <w:left w:val="none" w:sz="0" w:space="0" w:color="auto"/>
                <w:bottom w:val="none" w:sz="0" w:space="0" w:color="auto"/>
                <w:right w:val="none" w:sz="0" w:space="0" w:color="auto"/>
              </w:divBdr>
              <w:divsChild>
                <w:div w:id="72005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8293">
      <w:bodyDiv w:val="1"/>
      <w:marLeft w:val="0"/>
      <w:marRight w:val="0"/>
      <w:marTop w:val="0"/>
      <w:marBottom w:val="0"/>
      <w:divBdr>
        <w:top w:val="none" w:sz="0" w:space="0" w:color="auto"/>
        <w:left w:val="none" w:sz="0" w:space="0" w:color="auto"/>
        <w:bottom w:val="none" w:sz="0" w:space="0" w:color="auto"/>
        <w:right w:val="none" w:sz="0" w:space="0" w:color="auto"/>
      </w:divBdr>
      <w:divsChild>
        <w:div w:id="650603748">
          <w:marLeft w:val="0"/>
          <w:marRight w:val="0"/>
          <w:marTop w:val="0"/>
          <w:marBottom w:val="0"/>
          <w:divBdr>
            <w:top w:val="none" w:sz="0" w:space="0" w:color="auto"/>
            <w:left w:val="none" w:sz="0" w:space="0" w:color="auto"/>
            <w:bottom w:val="none" w:sz="0" w:space="0" w:color="auto"/>
            <w:right w:val="none" w:sz="0" w:space="0" w:color="auto"/>
          </w:divBdr>
          <w:divsChild>
            <w:div w:id="1533298811">
              <w:marLeft w:val="0"/>
              <w:marRight w:val="0"/>
              <w:marTop w:val="0"/>
              <w:marBottom w:val="0"/>
              <w:divBdr>
                <w:top w:val="none" w:sz="0" w:space="0" w:color="auto"/>
                <w:left w:val="none" w:sz="0" w:space="0" w:color="auto"/>
                <w:bottom w:val="none" w:sz="0" w:space="0" w:color="auto"/>
                <w:right w:val="none" w:sz="0" w:space="0" w:color="auto"/>
              </w:divBdr>
              <w:divsChild>
                <w:div w:id="12641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8102">
      <w:bodyDiv w:val="1"/>
      <w:marLeft w:val="0"/>
      <w:marRight w:val="0"/>
      <w:marTop w:val="0"/>
      <w:marBottom w:val="0"/>
      <w:divBdr>
        <w:top w:val="none" w:sz="0" w:space="0" w:color="auto"/>
        <w:left w:val="none" w:sz="0" w:space="0" w:color="auto"/>
        <w:bottom w:val="none" w:sz="0" w:space="0" w:color="auto"/>
        <w:right w:val="none" w:sz="0" w:space="0" w:color="auto"/>
      </w:divBdr>
      <w:divsChild>
        <w:div w:id="1026448377">
          <w:marLeft w:val="0"/>
          <w:marRight w:val="0"/>
          <w:marTop w:val="0"/>
          <w:marBottom w:val="0"/>
          <w:divBdr>
            <w:top w:val="none" w:sz="0" w:space="0" w:color="auto"/>
            <w:left w:val="none" w:sz="0" w:space="0" w:color="auto"/>
            <w:bottom w:val="none" w:sz="0" w:space="0" w:color="auto"/>
            <w:right w:val="none" w:sz="0" w:space="0" w:color="auto"/>
          </w:divBdr>
          <w:divsChild>
            <w:div w:id="1865246859">
              <w:marLeft w:val="0"/>
              <w:marRight w:val="0"/>
              <w:marTop w:val="0"/>
              <w:marBottom w:val="0"/>
              <w:divBdr>
                <w:top w:val="none" w:sz="0" w:space="0" w:color="auto"/>
                <w:left w:val="none" w:sz="0" w:space="0" w:color="auto"/>
                <w:bottom w:val="none" w:sz="0" w:space="0" w:color="auto"/>
                <w:right w:val="none" w:sz="0" w:space="0" w:color="auto"/>
              </w:divBdr>
              <w:divsChild>
                <w:div w:id="3201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80660">
      <w:bodyDiv w:val="1"/>
      <w:marLeft w:val="0"/>
      <w:marRight w:val="0"/>
      <w:marTop w:val="0"/>
      <w:marBottom w:val="0"/>
      <w:divBdr>
        <w:top w:val="none" w:sz="0" w:space="0" w:color="auto"/>
        <w:left w:val="none" w:sz="0" w:space="0" w:color="auto"/>
        <w:bottom w:val="none" w:sz="0" w:space="0" w:color="auto"/>
        <w:right w:val="none" w:sz="0" w:space="0" w:color="auto"/>
      </w:divBdr>
      <w:divsChild>
        <w:div w:id="969897342">
          <w:marLeft w:val="0"/>
          <w:marRight w:val="0"/>
          <w:marTop w:val="0"/>
          <w:marBottom w:val="0"/>
          <w:divBdr>
            <w:top w:val="none" w:sz="0" w:space="0" w:color="auto"/>
            <w:left w:val="none" w:sz="0" w:space="0" w:color="auto"/>
            <w:bottom w:val="none" w:sz="0" w:space="0" w:color="auto"/>
            <w:right w:val="none" w:sz="0" w:space="0" w:color="auto"/>
          </w:divBdr>
          <w:divsChild>
            <w:div w:id="1028795837">
              <w:marLeft w:val="0"/>
              <w:marRight w:val="0"/>
              <w:marTop w:val="0"/>
              <w:marBottom w:val="0"/>
              <w:divBdr>
                <w:top w:val="none" w:sz="0" w:space="0" w:color="auto"/>
                <w:left w:val="none" w:sz="0" w:space="0" w:color="auto"/>
                <w:bottom w:val="none" w:sz="0" w:space="0" w:color="auto"/>
                <w:right w:val="none" w:sz="0" w:space="0" w:color="auto"/>
              </w:divBdr>
              <w:divsChild>
                <w:div w:id="29229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146216">
      <w:bodyDiv w:val="1"/>
      <w:marLeft w:val="0"/>
      <w:marRight w:val="0"/>
      <w:marTop w:val="0"/>
      <w:marBottom w:val="0"/>
      <w:divBdr>
        <w:top w:val="none" w:sz="0" w:space="0" w:color="auto"/>
        <w:left w:val="none" w:sz="0" w:space="0" w:color="auto"/>
        <w:bottom w:val="none" w:sz="0" w:space="0" w:color="auto"/>
        <w:right w:val="none" w:sz="0" w:space="0" w:color="auto"/>
      </w:divBdr>
      <w:divsChild>
        <w:div w:id="1332022964">
          <w:marLeft w:val="0"/>
          <w:marRight w:val="0"/>
          <w:marTop w:val="0"/>
          <w:marBottom w:val="0"/>
          <w:divBdr>
            <w:top w:val="none" w:sz="0" w:space="0" w:color="auto"/>
            <w:left w:val="none" w:sz="0" w:space="0" w:color="auto"/>
            <w:bottom w:val="none" w:sz="0" w:space="0" w:color="auto"/>
            <w:right w:val="none" w:sz="0" w:space="0" w:color="auto"/>
          </w:divBdr>
          <w:divsChild>
            <w:div w:id="1249382910">
              <w:marLeft w:val="0"/>
              <w:marRight w:val="0"/>
              <w:marTop w:val="0"/>
              <w:marBottom w:val="0"/>
              <w:divBdr>
                <w:top w:val="none" w:sz="0" w:space="0" w:color="auto"/>
                <w:left w:val="none" w:sz="0" w:space="0" w:color="auto"/>
                <w:bottom w:val="none" w:sz="0" w:space="0" w:color="auto"/>
                <w:right w:val="none" w:sz="0" w:space="0" w:color="auto"/>
              </w:divBdr>
              <w:divsChild>
                <w:div w:id="11337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136933">
      <w:bodyDiv w:val="1"/>
      <w:marLeft w:val="0"/>
      <w:marRight w:val="0"/>
      <w:marTop w:val="0"/>
      <w:marBottom w:val="0"/>
      <w:divBdr>
        <w:top w:val="none" w:sz="0" w:space="0" w:color="auto"/>
        <w:left w:val="none" w:sz="0" w:space="0" w:color="auto"/>
        <w:bottom w:val="none" w:sz="0" w:space="0" w:color="auto"/>
        <w:right w:val="none" w:sz="0" w:space="0" w:color="auto"/>
      </w:divBdr>
      <w:divsChild>
        <w:div w:id="17199242">
          <w:marLeft w:val="0"/>
          <w:marRight w:val="0"/>
          <w:marTop w:val="0"/>
          <w:marBottom w:val="0"/>
          <w:divBdr>
            <w:top w:val="none" w:sz="0" w:space="0" w:color="auto"/>
            <w:left w:val="none" w:sz="0" w:space="0" w:color="auto"/>
            <w:bottom w:val="none" w:sz="0" w:space="0" w:color="auto"/>
            <w:right w:val="none" w:sz="0" w:space="0" w:color="auto"/>
          </w:divBdr>
          <w:divsChild>
            <w:div w:id="1148782002">
              <w:marLeft w:val="0"/>
              <w:marRight w:val="0"/>
              <w:marTop w:val="0"/>
              <w:marBottom w:val="0"/>
              <w:divBdr>
                <w:top w:val="none" w:sz="0" w:space="0" w:color="auto"/>
                <w:left w:val="none" w:sz="0" w:space="0" w:color="auto"/>
                <w:bottom w:val="none" w:sz="0" w:space="0" w:color="auto"/>
                <w:right w:val="none" w:sz="0" w:space="0" w:color="auto"/>
              </w:divBdr>
              <w:divsChild>
                <w:div w:id="15604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154">
      <w:bodyDiv w:val="1"/>
      <w:marLeft w:val="0"/>
      <w:marRight w:val="0"/>
      <w:marTop w:val="0"/>
      <w:marBottom w:val="0"/>
      <w:divBdr>
        <w:top w:val="none" w:sz="0" w:space="0" w:color="auto"/>
        <w:left w:val="none" w:sz="0" w:space="0" w:color="auto"/>
        <w:bottom w:val="none" w:sz="0" w:space="0" w:color="auto"/>
        <w:right w:val="none" w:sz="0" w:space="0" w:color="auto"/>
      </w:divBdr>
      <w:divsChild>
        <w:div w:id="1205408726">
          <w:marLeft w:val="0"/>
          <w:marRight w:val="0"/>
          <w:marTop w:val="0"/>
          <w:marBottom w:val="0"/>
          <w:divBdr>
            <w:top w:val="none" w:sz="0" w:space="0" w:color="auto"/>
            <w:left w:val="none" w:sz="0" w:space="0" w:color="auto"/>
            <w:bottom w:val="none" w:sz="0" w:space="0" w:color="auto"/>
            <w:right w:val="none" w:sz="0" w:space="0" w:color="auto"/>
          </w:divBdr>
          <w:divsChild>
            <w:div w:id="1973243434">
              <w:marLeft w:val="0"/>
              <w:marRight w:val="0"/>
              <w:marTop w:val="0"/>
              <w:marBottom w:val="0"/>
              <w:divBdr>
                <w:top w:val="none" w:sz="0" w:space="0" w:color="auto"/>
                <w:left w:val="none" w:sz="0" w:space="0" w:color="auto"/>
                <w:bottom w:val="none" w:sz="0" w:space="0" w:color="auto"/>
                <w:right w:val="none" w:sz="0" w:space="0" w:color="auto"/>
              </w:divBdr>
              <w:divsChild>
                <w:div w:id="16976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604761">
      <w:bodyDiv w:val="1"/>
      <w:marLeft w:val="0"/>
      <w:marRight w:val="0"/>
      <w:marTop w:val="0"/>
      <w:marBottom w:val="0"/>
      <w:divBdr>
        <w:top w:val="none" w:sz="0" w:space="0" w:color="auto"/>
        <w:left w:val="none" w:sz="0" w:space="0" w:color="auto"/>
        <w:bottom w:val="none" w:sz="0" w:space="0" w:color="auto"/>
        <w:right w:val="none" w:sz="0" w:space="0" w:color="auto"/>
      </w:divBdr>
      <w:divsChild>
        <w:div w:id="1199006274">
          <w:marLeft w:val="0"/>
          <w:marRight w:val="0"/>
          <w:marTop w:val="0"/>
          <w:marBottom w:val="0"/>
          <w:divBdr>
            <w:top w:val="none" w:sz="0" w:space="0" w:color="auto"/>
            <w:left w:val="none" w:sz="0" w:space="0" w:color="auto"/>
            <w:bottom w:val="none" w:sz="0" w:space="0" w:color="auto"/>
            <w:right w:val="none" w:sz="0" w:space="0" w:color="auto"/>
          </w:divBdr>
          <w:divsChild>
            <w:div w:id="164320517">
              <w:marLeft w:val="0"/>
              <w:marRight w:val="0"/>
              <w:marTop w:val="0"/>
              <w:marBottom w:val="0"/>
              <w:divBdr>
                <w:top w:val="none" w:sz="0" w:space="0" w:color="auto"/>
                <w:left w:val="none" w:sz="0" w:space="0" w:color="auto"/>
                <w:bottom w:val="none" w:sz="0" w:space="0" w:color="auto"/>
                <w:right w:val="none" w:sz="0" w:space="0" w:color="auto"/>
              </w:divBdr>
              <w:divsChild>
                <w:div w:id="110692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21572">
      <w:bodyDiv w:val="1"/>
      <w:marLeft w:val="0"/>
      <w:marRight w:val="0"/>
      <w:marTop w:val="0"/>
      <w:marBottom w:val="0"/>
      <w:divBdr>
        <w:top w:val="none" w:sz="0" w:space="0" w:color="auto"/>
        <w:left w:val="none" w:sz="0" w:space="0" w:color="auto"/>
        <w:bottom w:val="none" w:sz="0" w:space="0" w:color="auto"/>
        <w:right w:val="none" w:sz="0" w:space="0" w:color="auto"/>
      </w:divBdr>
      <w:divsChild>
        <w:div w:id="95178511">
          <w:marLeft w:val="0"/>
          <w:marRight w:val="0"/>
          <w:marTop w:val="0"/>
          <w:marBottom w:val="0"/>
          <w:divBdr>
            <w:top w:val="none" w:sz="0" w:space="0" w:color="auto"/>
            <w:left w:val="none" w:sz="0" w:space="0" w:color="auto"/>
            <w:bottom w:val="none" w:sz="0" w:space="0" w:color="auto"/>
            <w:right w:val="none" w:sz="0" w:space="0" w:color="auto"/>
          </w:divBdr>
          <w:divsChild>
            <w:div w:id="1089888069">
              <w:marLeft w:val="0"/>
              <w:marRight w:val="0"/>
              <w:marTop w:val="0"/>
              <w:marBottom w:val="0"/>
              <w:divBdr>
                <w:top w:val="none" w:sz="0" w:space="0" w:color="auto"/>
                <w:left w:val="none" w:sz="0" w:space="0" w:color="auto"/>
                <w:bottom w:val="none" w:sz="0" w:space="0" w:color="auto"/>
                <w:right w:val="none" w:sz="0" w:space="0" w:color="auto"/>
              </w:divBdr>
              <w:divsChild>
                <w:div w:id="214592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92055">
      <w:bodyDiv w:val="1"/>
      <w:marLeft w:val="0"/>
      <w:marRight w:val="0"/>
      <w:marTop w:val="0"/>
      <w:marBottom w:val="0"/>
      <w:divBdr>
        <w:top w:val="none" w:sz="0" w:space="0" w:color="auto"/>
        <w:left w:val="none" w:sz="0" w:space="0" w:color="auto"/>
        <w:bottom w:val="none" w:sz="0" w:space="0" w:color="auto"/>
        <w:right w:val="none" w:sz="0" w:space="0" w:color="auto"/>
      </w:divBdr>
      <w:divsChild>
        <w:div w:id="1405488920">
          <w:marLeft w:val="0"/>
          <w:marRight w:val="0"/>
          <w:marTop w:val="0"/>
          <w:marBottom w:val="0"/>
          <w:divBdr>
            <w:top w:val="none" w:sz="0" w:space="0" w:color="auto"/>
            <w:left w:val="none" w:sz="0" w:space="0" w:color="auto"/>
            <w:bottom w:val="none" w:sz="0" w:space="0" w:color="auto"/>
            <w:right w:val="none" w:sz="0" w:space="0" w:color="auto"/>
          </w:divBdr>
          <w:divsChild>
            <w:div w:id="1400446193">
              <w:marLeft w:val="0"/>
              <w:marRight w:val="0"/>
              <w:marTop w:val="0"/>
              <w:marBottom w:val="0"/>
              <w:divBdr>
                <w:top w:val="none" w:sz="0" w:space="0" w:color="auto"/>
                <w:left w:val="none" w:sz="0" w:space="0" w:color="auto"/>
                <w:bottom w:val="none" w:sz="0" w:space="0" w:color="auto"/>
                <w:right w:val="none" w:sz="0" w:space="0" w:color="auto"/>
              </w:divBdr>
              <w:divsChild>
                <w:div w:id="135195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754980">
      <w:bodyDiv w:val="1"/>
      <w:marLeft w:val="0"/>
      <w:marRight w:val="0"/>
      <w:marTop w:val="0"/>
      <w:marBottom w:val="0"/>
      <w:divBdr>
        <w:top w:val="none" w:sz="0" w:space="0" w:color="auto"/>
        <w:left w:val="none" w:sz="0" w:space="0" w:color="auto"/>
        <w:bottom w:val="none" w:sz="0" w:space="0" w:color="auto"/>
        <w:right w:val="none" w:sz="0" w:space="0" w:color="auto"/>
      </w:divBdr>
      <w:divsChild>
        <w:div w:id="143817711">
          <w:marLeft w:val="0"/>
          <w:marRight w:val="0"/>
          <w:marTop w:val="0"/>
          <w:marBottom w:val="0"/>
          <w:divBdr>
            <w:top w:val="none" w:sz="0" w:space="0" w:color="auto"/>
            <w:left w:val="none" w:sz="0" w:space="0" w:color="auto"/>
            <w:bottom w:val="none" w:sz="0" w:space="0" w:color="auto"/>
            <w:right w:val="none" w:sz="0" w:space="0" w:color="auto"/>
          </w:divBdr>
          <w:divsChild>
            <w:div w:id="1024332478">
              <w:marLeft w:val="0"/>
              <w:marRight w:val="0"/>
              <w:marTop w:val="0"/>
              <w:marBottom w:val="0"/>
              <w:divBdr>
                <w:top w:val="none" w:sz="0" w:space="0" w:color="auto"/>
                <w:left w:val="none" w:sz="0" w:space="0" w:color="auto"/>
                <w:bottom w:val="none" w:sz="0" w:space="0" w:color="auto"/>
                <w:right w:val="none" w:sz="0" w:space="0" w:color="auto"/>
              </w:divBdr>
              <w:divsChild>
                <w:div w:id="30593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99500">
      <w:bodyDiv w:val="1"/>
      <w:marLeft w:val="0"/>
      <w:marRight w:val="0"/>
      <w:marTop w:val="0"/>
      <w:marBottom w:val="0"/>
      <w:divBdr>
        <w:top w:val="none" w:sz="0" w:space="0" w:color="auto"/>
        <w:left w:val="none" w:sz="0" w:space="0" w:color="auto"/>
        <w:bottom w:val="none" w:sz="0" w:space="0" w:color="auto"/>
        <w:right w:val="none" w:sz="0" w:space="0" w:color="auto"/>
      </w:divBdr>
      <w:divsChild>
        <w:div w:id="1992517510">
          <w:marLeft w:val="0"/>
          <w:marRight w:val="0"/>
          <w:marTop w:val="0"/>
          <w:marBottom w:val="0"/>
          <w:divBdr>
            <w:top w:val="none" w:sz="0" w:space="0" w:color="auto"/>
            <w:left w:val="none" w:sz="0" w:space="0" w:color="auto"/>
            <w:bottom w:val="none" w:sz="0" w:space="0" w:color="auto"/>
            <w:right w:val="none" w:sz="0" w:space="0" w:color="auto"/>
          </w:divBdr>
          <w:divsChild>
            <w:div w:id="227035454">
              <w:marLeft w:val="0"/>
              <w:marRight w:val="0"/>
              <w:marTop w:val="0"/>
              <w:marBottom w:val="0"/>
              <w:divBdr>
                <w:top w:val="none" w:sz="0" w:space="0" w:color="auto"/>
                <w:left w:val="none" w:sz="0" w:space="0" w:color="auto"/>
                <w:bottom w:val="none" w:sz="0" w:space="0" w:color="auto"/>
                <w:right w:val="none" w:sz="0" w:space="0" w:color="auto"/>
              </w:divBdr>
              <w:divsChild>
                <w:div w:id="47463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983525">
      <w:bodyDiv w:val="1"/>
      <w:marLeft w:val="0"/>
      <w:marRight w:val="0"/>
      <w:marTop w:val="0"/>
      <w:marBottom w:val="0"/>
      <w:divBdr>
        <w:top w:val="none" w:sz="0" w:space="0" w:color="auto"/>
        <w:left w:val="none" w:sz="0" w:space="0" w:color="auto"/>
        <w:bottom w:val="none" w:sz="0" w:space="0" w:color="auto"/>
        <w:right w:val="none" w:sz="0" w:space="0" w:color="auto"/>
      </w:divBdr>
      <w:divsChild>
        <w:div w:id="777798682">
          <w:marLeft w:val="0"/>
          <w:marRight w:val="0"/>
          <w:marTop w:val="0"/>
          <w:marBottom w:val="0"/>
          <w:divBdr>
            <w:top w:val="none" w:sz="0" w:space="0" w:color="auto"/>
            <w:left w:val="none" w:sz="0" w:space="0" w:color="auto"/>
            <w:bottom w:val="none" w:sz="0" w:space="0" w:color="auto"/>
            <w:right w:val="none" w:sz="0" w:space="0" w:color="auto"/>
          </w:divBdr>
          <w:divsChild>
            <w:div w:id="866211200">
              <w:marLeft w:val="0"/>
              <w:marRight w:val="0"/>
              <w:marTop w:val="0"/>
              <w:marBottom w:val="0"/>
              <w:divBdr>
                <w:top w:val="none" w:sz="0" w:space="0" w:color="auto"/>
                <w:left w:val="none" w:sz="0" w:space="0" w:color="auto"/>
                <w:bottom w:val="none" w:sz="0" w:space="0" w:color="auto"/>
                <w:right w:val="none" w:sz="0" w:space="0" w:color="auto"/>
              </w:divBdr>
              <w:divsChild>
                <w:div w:id="190567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660520">
      <w:bodyDiv w:val="1"/>
      <w:marLeft w:val="0"/>
      <w:marRight w:val="0"/>
      <w:marTop w:val="0"/>
      <w:marBottom w:val="0"/>
      <w:divBdr>
        <w:top w:val="none" w:sz="0" w:space="0" w:color="auto"/>
        <w:left w:val="none" w:sz="0" w:space="0" w:color="auto"/>
        <w:bottom w:val="none" w:sz="0" w:space="0" w:color="auto"/>
        <w:right w:val="none" w:sz="0" w:space="0" w:color="auto"/>
      </w:divBdr>
      <w:divsChild>
        <w:div w:id="871962650">
          <w:marLeft w:val="0"/>
          <w:marRight w:val="0"/>
          <w:marTop w:val="0"/>
          <w:marBottom w:val="0"/>
          <w:divBdr>
            <w:top w:val="none" w:sz="0" w:space="0" w:color="auto"/>
            <w:left w:val="none" w:sz="0" w:space="0" w:color="auto"/>
            <w:bottom w:val="none" w:sz="0" w:space="0" w:color="auto"/>
            <w:right w:val="none" w:sz="0" w:space="0" w:color="auto"/>
          </w:divBdr>
          <w:divsChild>
            <w:div w:id="1396202744">
              <w:marLeft w:val="0"/>
              <w:marRight w:val="0"/>
              <w:marTop w:val="0"/>
              <w:marBottom w:val="0"/>
              <w:divBdr>
                <w:top w:val="none" w:sz="0" w:space="0" w:color="auto"/>
                <w:left w:val="none" w:sz="0" w:space="0" w:color="auto"/>
                <w:bottom w:val="none" w:sz="0" w:space="0" w:color="auto"/>
                <w:right w:val="none" w:sz="0" w:space="0" w:color="auto"/>
              </w:divBdr>
              <w:divsChild>
                <w:div w:id="1293823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015738">
      <w:bodyDiv w:val="1"/>
      <w:marLeft w:val="0"/>
      <w:marRight w:val="0"/>
      <w:marTop w:val="0"/>
      <w:marBottom w:val="0"/>
      <w:divBdr>
        <w:top w:val="none" w:sz="0" w:space="0" w:color="auto"/>
        <w:left w:val="none" w:sz="0" w:space="0" w:color="auto"/>
        <w:bottom w:val="none" w:sz="0" w:space="0" w:color="auto"/>
        <w:right w:val="none" w:sz="0" w:space="0" w:color="auto"/>
      </w:divBdr>
      <w:divsChild>
        <w:div w:id="508059903">
          <w:marLeft w:val="0"/>
          <w:marRight w:val="0"/>
          <w:marTop w:val="0"/>
          <w:marBottom w:val="0"/>
          <w:divBdr>
            <w:top w:val="none" w:sz="0" w:space="0" w:color="auto"/>
            <w:left w:val="none" w:sz="0" w:space="0" w:color="auto"/>
            <w:bottom w:val="none" w:sz="0" w:space="0" w:color="auto"/>
            <w:right w:val="none" w:sz="0" w:space="0" w:color="auto"/>
          </w:divBdr>
          <w:divsChild>
            <w:div w:id="171380774">
              <w:marLeft w:val="0"/>
              <w:marRight w:val="0"/>
              <w:marTop w:val="0"/>
              <w:marBottom w:val="0"/>
              <w:divBdr>
                <w:top w:val="none" w:sz="0" w:space="0" w:color="auto"/>
                <w:left w:val="none" w:sz="0" w:space="0" w:color="auto"/>
                <w:bottom w:val="none" w:sz="0" w:space="0" w:color="auto"/>
                <w:right w:val="none" w:sz="0" w:space="0" w:color="auto"/>
              </w:divBdr>
              <w:divsChild>
                <w:div w:id="15471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705062">
      <w:bodyDiv w:val="1"/>
      <w:marLeft w:val="0"/>
      <w:marRight w:val="0"/>
      <w:marTop w:val="0"/>
      <w:marBottom w:val="0"/>
      <w:divBdr>
        <w:top w:val="none" w:sz="0" w:space="0" w:color="auto"/>
        <w:left w:val="none" w:sz="0" w:space="0" w:color="auto"/>
        <w:bottom w:val="none" w:sz="0" w:space="0" w:color="auto"/>
        <w:right w:val="none" w:sz="0" w:space="0" w:color="auto"/>
      </w:divBdr>
      <w:divsChild>
        <w:div w:id="1631738421">
          <w:marLeft w:val="0"/>
          <w:marRight w:val="0"/>
          <w:marTop w:val="0"/>
          <w:marBottom w:val="0"/>
          <w:divBdr>
            <w:top w:val="none" w:sz="0" w:space="0" w:color="auto"/>
            <w:left w:val="none" w:sz="0" w:space="0" w:color="auto"/>
            <w:bottom w:val="none" w:sz="0" w:space="0" w:color="auto"/>
            <w:right w:val="none" w:sz="0" w:space="0" w:color="auto"/>
          </w:divBdr>
          <w:divsChild>
            <w:div w:id="671417247">
              <w:marLeft w:val="0"/>
              <w:marRight w:val="0"/>
              <w:marTop w:val="0"/>
              <w:marBottom w:val="0"/>
              <w:divBdr>
                <w:top w:val="none" w:sz="0" w:space="0" w:color="auto"/>
                <w:left w:val="none" w:sz="0" w:space="0" w:color="auto"/>
                <w:bottom w:val="none" w:sz="0" w:space="0" w:color="auto"/>
                <w:right w:val="none" w:sz="0" w:space="0" w:color="auto"/>
              </w:divBdr>
              <w:divsChild>
                <w:div w:id="7799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840737">
      <w:bodyDiv w:val="1"/>
      <w:marLeft w:val="0"/>
      <w:marRight w:val="0"/>
      <w:marTop w:val="0"/>
      <w:marBottom w:val="0"/>
      <w:divBdr>
        <w:top w:val="none" w:sz="0" w:space="0" w:color="auto"/>
        <w:left w:val="none" w:sz="0" w:space="0" w:color="auto"/>
        <w:bottom w:val="none" w:sz="0" w:space="0" w:color="auto"/>
        <w:right w:val="none" w:sz="0" w:space="0" w:color="auto"/>
      </w:divBdr>
      <w:divsChild>
        <w:div w:id="1075736985">
          <w:marLeft w:val="0"/>
          <w:marRight w:val="0"/>
          <w:marTop w:val="0"/>
          <w:marBottom w:val="0"/>
          <w:divBdr>
            <w:top w:val="none" w:sz="0" w:space="0" w:color="auto"/>
            <w:left w:val="none" w:sz="0" w:space="0" w:color="auto"/>
            <w:bottom w:val="none" w:sz="0" w:space="0" w:color="auto"/>
            <w:right w:val="none" w:sz="0" w:space="0" w:color="auto"/>
          </w:divBdr>
          <w:divsChild>
            <w:div w:id="1760444569">
              <w:marLeft w:val="0"/>
              <w:marRight w:val="0"/>
              <w:marTop w:val="0"/>
              <w:marBottom w:val="0"/>
              <w:divBdr>
                <w:top w:val="none" w:sz="0" w:space="0" w:color="auto"/>
                <w:left w:val="none" w:sz="0" w:space="0" w:color="auto"/>
                <w:bottom w:val="none" w:sz="0" w:space="0" w:color="auto"/>
                <w:right w:val="none" w:sz="0" w:space="0" w:color="auto"/>
              </w:divBdr>
              <w:divsChild>
                <w:div w:id="32879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039327">
      <w:bodyDiv w:val="1"/>
      <w:marLeft w:val="0"/>
      <w:marRight w:val="0"/>
      <w:marTop w:val="0"/>
      <w:marBottom w:val="0"/>
      <w:divBdr>
        <w:top w:val="none" w:sz="0" w:space="0" w:color="auto"/>
        <w:left w:val="none" w:sz="0" w:space="0" w:color="auto"/>
        <w:bottom w:val="none" w:sz="0" w:space="0" w:color="auto"/>
        <w:right w:val="none" w:sz="0" w:space="0" w:color="auto"/>
      </w:divBdr>
      <w:divsChild>
        <w:div w:id="44648775">
          <w:marLeft w:val="0"/>
          <w:marRight w:val="0"/>
          <w:marTop w:val="0"/>
          <w:marBottom w:val="0"/>
          <w:divBdr>
            <w:top w:val="none" w:sz="0" w:space="0" w:color="auto"/>
            <w:left w:val="none" w:sz="0" w:space="0" w:color="auto"/>
            <w:bottom w:val="none" w:sz="0" w:space="0" w:color="auto"/>
            <w:right w:val="none" w:sz="0" w:space="0" w:color="auto"/>
          </w:divBdr>
          <w:divsChild>
            <w:div w:id="1418818815">
              <w:marLeft w:val="0"/>
              <w:marRight w:val="0"/>
              <w:marTop w:val="0"/>
              <w:marBottom w:val="0"/>
              <w:divBdr>
                <w:top w:val="none" w:sz="0" w:space="0" w:color="auto"/>
                <w:left w:val="none" w:sz="0" w:space="0" w:color="auto"/>
                <w:bottom w:val="none" w:sz="0" w:space="0" w:color="auto"/>
                <w:right w:val="none" w:sz="0" w:space="0" w:color="auto"/>
              </w:divBdr>
              <w:divsChild>
                <w:div w:id="3687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06663">
      <w:bodyDiv w:val="1"/>
      <w:marLeft w:val="0"/>
      <w:marRight w:val="0"/>
      <w:marTop w:val="0"/>
      <w:marBottom w:val="0"/>
      <w:divBdr>
        <w:top w:val="none" w:sz="0" w:space="0" w:color="auto"/>
        <w:left w:val="none" w:sz="0" w:space="0" w:color="auto"/>
        <w:bottom w:val="none" w:sz="0" w:space="0" w:color="auto"/>
        <w:right w:val="none" w:sz="0" w:space="0" w:color="auto"/>
      </w:divBdr>
      <w:divsChild>
        <w:div w:id="396755172">
          <w:marLeft w:val="0"/>
          <w:marRight w:val="0"/>
          <w:marTop w:val="0"/>
          <w:marBottom w:val="0"/>
          <w:divBdr>
            <w:top w:val="none" w:sz="0" w:space="0" w:color="auto"/>
            <w:left w:val="none" w:sz="0" w:space="0" w:color="auto"/>
            <w:bottom w:val="none" w:sz="0" w:space="0" w:color="auto"/>
            <w:right w:val="none" w:sz="0" w:space="0" w:color="auto"/>
          </w:divBdr>
          <w:divsChild>
            <w:div w:id="488644157">
              <w:marLeft w:val="0"/>
              <w:marRight w:val="0"/>
              <w:marTop w:val="0"/>
              <w:marBottom w:val="0"/>
              <w:divBdr>
                <w:top w:val="none" w:sz="0" w:space="0" w:color="auto"/>
                <w:left w:val="none" w:sz="0" w:space="0" w:color="auto"/>
                <w:bottom w:val="none" w:sz="0" w:space="0" w:color="auto"/>
                <w:right w:val="none" w:sz="0" w:space="0" w:color="auto"/>
              </w:divBdr>
              <w:divsChild>
                <w:div w:id="78913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764131">
      <w:bodyDiv w:val="1"/>
      <w:marLeft w:val="0"/>
      <w:marRight w:val="0"/>
      <w:marTop w:val="0"/>
      <w:marBottom w:val="0"/>
      <w:divBdr>
        <w:top w:val="none" w:sz="0" w:space="0" w:color="auto"/>
        <w:left w:val="none" w:sz="0" w:space="0" w:color="auto"/>
        <w:bottom w:val="none" w:sz="0" w:space="0" w:color="auto"/>
        <w:right w:val="none" w:sz="0" w:space="0" w:color="auto"/>
      </w:divBdr>
      <w:divsChild>
        <w:div w:id="543517825">
          <w:marLeft w:val="0"/>
          <w:marRight w:val="0"/>
          <w:marTop w:val="0"/>
          <w:marBottom w:val="0"/>
          <w:divBdr>
            <w:top w:val="none" w:sz="0" w:space="0" w:color="auto"/>
            <w:left w:val="none" w:sz="0" w:space="0" w:color="auto"/>
            <w:bottom w:val="none" w:sz="0" w:space="0" w:color="auto"/>
            <w:right w:val="none" w:sz="0" w:space="0" w:color="auto"/>
          </w:divBdr>
          <w:divsChild>
            <w:div w:id="1308515509">
              <w:marLeft w:val="0"/>
              <w:marRight w:val="0"/>
              <w:marTop w:val="0"/>
              <w:marBottom w:val="0"/>
              <w:divBdr>
                <w:top w:val="none" w:sz="0" w:space="0" w:color="auto"/>
                <w:left w:val="none" w:sz="0" w:space="0" w:color="auto"/>
                <w:bottom w:val="none" w:sz="0" w:space="0" w:color="auto"/>
                <w:right w:val="none" w:sz="0" w:space="0" w:color="auto"/>
              </w:divBdr>
              <w:divsChild>
                <w:div w:id="100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6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5936">
          <w:marLeft w:val="0"/>
          <w:marRight w:val="0"/>
          <w:marTop w:val="0"/>
          <w:marBottom w:val="0"/>
          <w:divBdr>
            <w:top w:val="none" w:sz="0" w:space="0" w:color="auto"/>
            <w:left w:val="none" w:sz="0" w:space="0" w:color="auto"/>
            <w:bottom w:val="none" w:sz="0" w:space="0" w:color="auto"/>
            <w:right w:val="none" w:sz="0" w:space="0" w:color="auto"/>
          </w:divBdr>
          <w:divsChild>
            <w:div w:id="586154272">
              <w:marLeft w:val="0"/>
              <w:marRight w:val="0"/>
              <w:marTop w:val="0"/>
              <w:marBottom w:val="0"/>
              <w:divBdr>
                <w:top w:val="none" w:sz="0" w:space="0" w:color="auto"/>
                <w:left w:val="none" w:sz="0" w:space="0" w:color="auto"/>
                <w:bottom w:val="none" w:sz="0" w:space="0" w:color="auto"/>
                <w:right w:val="none" w:sz="0" w:space="0" w:color="auto"/>
              </w:divBdr>
              <w:divsChild>
                <w:div w:id="13217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111052535">
      <w:bodyDiv w:val="1"/>
      <w:marLeft w:val="0"/>
      <w:marRight w:val="0"/>
      <w:marTop w:val="0"/>
      <w:marBottom w:val="0"/>
      <w:divBdr>
        <w:top w:val="none" w:sz="0" w:space="0" w:color="auto"/>
        <w:left w:val="none" w:sz="0" w:space="0" w:color="auto"/>
        <w:bottom w:val="none" w:sz="0" w:space="0" w:color="auto"/>
        <w:right w:val="none" w:sz="0" w:space="0" w:color="auto"/>
      </w:divBdr>
      <w:divsChild>
        <w:div w:id="1663462149">
          <w:marLeft w:val="0"/>
          <w:marRight w:val="0"/>
          <w:marTop w:val="0"/>
          <w:marBottom w:val="0"/>
          <w:divBdr>
            <w:top w:val="none" w:sz="0" w:space="0" w:color="auto"/>
            <w:left w:val="none" w:sz="0" w:space="0" w:color="auto"/>
            <w:bottom w:val="none" w:sz="0" w:space="0" w:color="auto"/>
            <w:right w:val="none" w:sz="0" w:space="0" w:color="auto"/>
          </w:divBdr>
          <w:divsChild>
            <w:div w:id="1444419368">
              <w:marLeft w:val="0"/>
              <w:marRight w:val="0"/>
              <w:marTop w:val="0"/>
              <w:marBottom w:val="0"/>
              <w:divBdr>
                <w:top w:val="none" w:sz="0" w:space="0" w:color="auto"/>
                <w:left w:val="none" w:sz="0" w:space="0" w:color="auto"/>
                <w:bottom w:val="none" w:sz="0" w:space="0" w:color="auto"/>
                <w:right w:val="none" w:sz="0" w:space="0" w:color="auto"/>
              </w:divBdr>
              <w:divsChild>
                <w:div w:id="214257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499870">
      <w:bodyDiv w:val="1"/>
      <w:marLeft w:val="0"/>
      <w:marRight w:val="0"/>
      <w:marTop w:val="0"/>
      <w:marBottom w:val="0"/>
      <w:divBdr>
        <w:top w:val="none" w:sz="0" w:space="0" w:color="auto"/>
        <w:left w:val="none" w:sz="0" w:space="0" w:color="auto"/>
        <w:bottom w:val="none" w:sz="0" w:space="0" w:color="auto"/>
        <w:right w:val="none" w:sz="0" w:space="0" w:color="auto"/>
      </w:divBdr>
      <w:divsChild>
        <w:div w:id="798034069">
          <w:marLeft w:val="0"/>
          <w:marRight w:val="0"/>
          <w:marTop w:val="0"/>
          <w:marBottom w:val="0"/>
          <w:divBdr>
            <w:top w:val="none" w:sz="0" w:space="0" w:color="auto"/>
            <w:left w:val="none" w:sz="0" w:space="0" w:color="auto"/>
            <w:bottom w:val="none" w:sz="0" w:space="0" w:color="auto"/>
            <w:right w:val="none" w:sz="0" w:space="0" w:color="auto"/>
          </w:divBdr>
          <w:divsChild>
            <w:div w:id="1076127219">
              <w:marLeft w:val="0"/>
              <w:marRight w:val="0"/>
              <w:marTop w:val="0"/>
              <w:marBottom w:val="0"/>
              <w:divBdr>
                <w:top w:val="none" w:sz="0" w:space="0" w:color="auto"/>
                <w:left w:val="none" w:sz="0" w:space="0" w:color="auto"/>
                <w:bottom w:val="none" w:sz="0" w:space="0" w:color="auto"/>
                <w:right w:val="none" w:sz="0" w:space="0" w:color="auto"/>
              </w:divBdr>
              <w:divsChild>
                <w:div w:id="11104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405621">
      <w:bodyDiv w:val="1"/>
      <w:marLeft w:val="0"/>
      <w:marRight w:val="0"/>
      <w:marTop w:val="0"/>
      <w:marBottom w:val="0"/>
      <w:divBdr>
        <w:top w:val="none" w:sz="0" w:space="0" w:color="auto"/>
        <w:left w:val="none" w:sz="0" w:space="0" w:color="auto"/>
        <w:bottom w:val="none" w:sz="0" w:space="0" w:color="auto"/>
        <w:right w:val="none" w:sz="0" w:space="0" w:color="auto"/>
      </w:divBdr>
      <w:divsChild>
        <w:div w:id="1973052018">
          <w:marLeft w:val="0"/>
          <w:marRight w:val="0"/>
          <w:marTop w:val="0"/>
          <w:marBottom w:val="0"/>
          <w:divBdr>
            <w:top w:val="none" w:sz="0" w:space="0" w:color="auto"/>
            <w:left w:val="none" w:sz="0" w:space="0" w:color="auto"/>
            <w:bottom w:val="none" w:sz="0" w:space="0" w:color="auto"/>
            <w:right w:val="none" w:sz="0" w:space="0" w:color="auto"/>
          </w:divBdr>
          <w:divsChild>
            <w:div w:id="516844114">
              <w:marLeft w:val="0"/>
              <w:marRight w:val="0"/>
              <w:marTop w:val="0"/>
              <w:marBottom w:val="0"/>
              <w:divBdr>
                <w:top w:val="none" w:sz="0" w:space="0" w:color="auto"/>
                <w:left w:val="none" w:sz="0" w:space="0" w:color="auto"/>
                <w:bottom w:val="none" w:sz="0" w:space="0" w:color="auto"/>
                <w:right w:val="none" w:sz="0" w:space="0" w:color="auto"/>
              </w:divBdr>
              <w:divsChild>
                <w:div w:id="66906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97439">
      <w:bodyDiv w:val="1"/>
      <w:marLeft w:val="0"/>
      <w:marRight w:val="0"/>
      <w:marTop w:val="0"/>
      <w:marBottom w:val="0"/>
      <w:divBdr>
        <w:top w:val="none" w:sz="0" w:space="0" w:color="auto"/>
        <w:left w:val="none" w:sz="0" w:space="0" w:color="auto"/>
        <w:bottom w:val="none" w:sz="0" w:space="0" w:color="auto"/>
        <w:right w:val="none" w:sz="0" w:space="0" w:color="auto"/>
      </w:divBdr>
      <w:divsChild>
        <w:div w:id="1665552805">
          <w:marLeft w:val="0"/>
          <w:marRight w:val="0"/>
          <w:marTop w:val="0"/>
          <w:marBottom w:val="0"/>
          <w:divBdr>
            <w:top w:val="none" w:sz="0" w:space="0" w:color="auto"/>
            <w:left w:val="none" w:sz="0" w:space="0" w:color="auto"/>
            <w:bottom w:val="none" w:sz="0" w:space="0" w:color="auto"/>
            <w:right w:val="none" w:sz="0" w:space="0" w:color="auto"/>
          </w:divBdr>
          <w:divsChild>
            <w:div w:id="2138255529">
              <w:marLeft w:val="0"/>
              <w:marRight w:val="0"/>
              <w:marTop w:val="0"/>
              <w:marBottom w:val="0"/>
              <w:divBdr>
                <w:top w:val="none" w:sz="0" w:space="0" w:color="auto"/>
                <w:left w:val="none" w:sz="0" w:space="0" w:color="auto"/>
                <w:bottom w:val="none" w:sz="0" w:space="0" w:color="auto"/>
                <w:right w:val="none" w:sz="0" w:space="0" w:color="auto"/>
              </w:divBdr>
              <w:divsChild>
                <w:div w:id="148473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568">
      <w:bodyDiv w:val="1"/>
      <w:marLeft w:val="0"/>
      <w:marRight w:val="0"/>
      <w:marTop w:val="0"/>
      <w:marBottom w:val="0"/>
      <w:divBdr>
        <w:top w:val="none" w:sz="0" w:space="0" w:color="auto"/>
        <w:left w:val="none" w:sz="0" w:space="0" w:color="auto"/>
        <w:bottom w:val="none" w:sz="0" w:space="0" w:color="auto"/>
        <w:right w:val="none" w:sz="0" w:space="0" w:color="auto"/>
      </w:divBdr>
      <w:divsChild>
        <w:div w:id="1582832027">
          <w:marLeft w:val="0"/>
          <w:marRight w:val="0"/>
          <w:marTop w:val="0"/>
          <w:marBottom w:val="0"/>
          <w:divBdr>
            <w:top w:val="none" w:sz="0" w:space="0" w:color="auto"/>
            <w:left w:val="none" w:sz="0" w:space="0" w:color="auto"/>
            <w:bottom w:val="none" w:sz="0" w:space="0" w:color="auto"/>
            <w:right w:val="none" w:sz="0" w:space="0" w:color="auto"/>
          </w:divBdr>
          <w:divsChild>
            <w:div w:id="147329007">
              <w:marLeft w:val="0"/>
              <w:marRight w:val="0"/>
              <w:marTop w:val="0"/>
              <w:marBottom w:val="0"/>
              <w:divBdr>
                <w:top w:val="none" w:sz="0" w:space="0" w:color="auto"/>
                <w:left w:val="none" w:sz="0" w:space="0" w:color="auto"/>
                <w:bottom w:val="none" w:sz="0" w:space="0" w:color="auto"/>
                <w:right w:val="none" w:sz="0" w:space="0" w:color="auto"/>
              </w:divBdr>
              <w:divsChild>
                <w:div w:id="205265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837039">
      <w:bodyDiv w:val="1"/>
      <w:marLeft w:val="0"/>
      <w:marRight w:val="0"/>
      <w:marTop w:val="0"/>
      <w:marBottom w:val="0"/>
      <w:divBdr>
        <w:top w:val="none" w:sz="0" w:space="0" w:color="auto"/>
        <w:left w:val="none" w:sz="0" w:space="0" w:color="auto"/>
        <w:bottom w:val="none" w:sz="0" w:space="0" w:color="auto"/>
        <w:right w:val="none" w:sz="0" w:space="0" w:color="auto"/>
      </w:divBdr>
      <w:divsChild>
        <w:div w:id="1667052593">
          <w:marLeft w:val="0"/>
          <w:marRight w:val="0"/>
          <w:marTop w:val="0"/>
          <w:marBottom w:val="0"/>
          <w:divBdr>
            <w:top w:val="none" w:sz="0" w:space="0" w:color="auto"/>
            <w:left w:val="none" w:sz="0" w:space="0" w:color="auto"/>
            <w:bottom w:val="none" w:sz="0" w:space="0" w:color="auto"/>
            <w:right w:val="none" w:sz="0" w:space="0" w:color="auto"/>
          </w:divBdr>
          <w:divsChild>
            <w:div w:id="918684171">
              <w:marLeft w:val="0"/>
              <w:marRight w:val="0"/>
              <w:marTop w:val="0"/>
              <w:marBottom w:val="0"/>
              <w:divBdr>
                <w:top w:val="none" w:sz="0" w:space="0" w:color="auto"/>
                <w:left w:val="none" w:sz="0" w:space="0" w:color="auto"/>
                <w:bottom w:val="none" w:sz="0" w:space="0" w:color="auto"/>
                <w:right w:val="none" w:sz="0" w:space="0" w:color="auto"/>
              </w:divBdr>
              <w:divsChild>
                <w:div w:id="83271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35461">
      <w:bodyDiv w:val="1"/>
      <w:marLeft w:val="0"/>
      <w:marRight w:val="0"/>
      <w:marTop w:val="0"/>
      <w:marBottom w:val="0"/>
      <w:divBdr>
        <w:top w:val="none" w:sz="0" w:space="0" w:color="auto"/>
        <w:left w:val="none" w:sz="0" w:space="0" w:color="auto"/>
        <w:bottom w:val="none" w:sz="0" w:space="0" w:color="auto"/>
        <w:right w:val="none" w:sz="0" w:space="0" w:color="auto"/>
      </w:divBdr>
      <w:divsChild>
        <w:div w:id="473522862">
          <w:marLeft w:val="0"/>
          <w:marRight w:val="0"/>
          <w:marTop w:val="0"/>
          <w:marBottom w:val="0"/>
          <w:divBdr>
            <w:top w:val="none" w:sz="0" w:space="0" w:color="auto"/>
            <w:left w:val="none" w:sz="0" w:space="0" w:color="auto"/>
            <w:bottom w:val="none" w:sz="0" w:space="0" w:color="auto"/>
            <w:right w:val="none" w:sz="0" w:space="0" w:color="auto"/>
          </w:divBdr>
          <w:divsChild>
            <w:div w:id="1814761203">
              <w:marLeft w:val="0"/>
              <w:marRight w:val="0"/>
              <w:marTop w:val="0"/>
              <w:marBottom w:val="0"/>
              <w:divBdr>
                <w:top w:val="none" w:sz="0" w:space="0" w:color="auto"/>
                <w:left w:val="none" w:sz="0" w:space="0" w:color="auto"/>
                <w:bottom w:val="none" w:sz="0" w:space="0" w:color="auto"/>
                <w:right w:val="none" w:sz="0" w:space="0" w:color="auto"/>
              </w:divBdr>
              <w:divsChild>
                <w:div w:id="2067557847">
                  <w:marLeft w:val="0"/>
                  <w:marRight w:val="0"/>
                  <w:marTop w:val="0"/>
                  <w:marBottom w:val="0"/>
                  <w:divBdr>
                    <w:top w:val="none" w:sz="0" w:space="0" w:color="auto"/>
                    <w:left w:val="none" w:sz="0" w:space="0" w:color="auto"/>
                    <w:bottom w:val="none" w:sz="0" w:space="0" w:color="auto"/>
                    <w:right w:val="none" w:sz="0" w:space="0" w:color="auto"/>
                  </w:divBdr>
                  <w:divsChild>
                    <w:div w:id="106918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096935">
      <w:bodyDiv w:val="1"/>
      <w:marLeft w:val="0"/>
      <w:marRight w:val="0"/>
      <w:marTop w:val="0"/>
      <w:marBottom w:val="0"/>
      <w:divBdr>
        <w:top w:val="none" w:sz="0" w:space="0" w:color="auto"/>
        <w:left w:val="none" w:sz="0" w:space="0" w:color="auto"/>
        <w:bottom w:val="none" w:sz="0" w:space="0" w:color="auto"/>
        <w:right w:val="none" w:sz="0" w:space="0" w:color="auto"/>
      </w:divBdr>
      <w:divsChild>
        <w:div w:id="460345909">
          <w:marLeft w:val="0"/>
          <w:marRight w:val="0"/>
          <w:marTop w:val="0"/>
          <w:marBottom w:val="0"/>
          <w:divBdr>
            <w:top w:val="none" w:sz="0" w:space="0" w:color="auto"/>
            <w:left w:val="none" w:sz="0" w:space="0" w:color="auto"/>
            <w:bottom w:val="none" w:sz="0" w:space="0" w:color="auto"/>
            <w:right w:val="none" w:sz="0" w:space="0" w:color="auto"/>
          </w:divBdr>
          <w:divsChild>
            <w:div w:id="889265335">
              <w:marLeft w:val="0"/>
              <w:marRight w:val="0"/>
              <w:marTop w:val="0"/>
              <w:marBottom w:val="0"/>
              <w:divBdr>
                <w:top w:val="none" w:sz="0" w:space="0" w:color="auto"/>
                <w:left w:val="none" w:sz="0" w:space="0" w:color="auto"/>
                <w:bottom w:val="none" w:sz="0" w:space="0" w:color="auto"/>
                <w:right w:val="none" w:sz="0" w:space="0" w:color="auto"/>
              </w:divBdr>
              <w:divsChild>
                <w:div w:id="108229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292425">
      <w:bodyDiv w:val="1"/>
      <w:marLeft w:val="0"/>
      <w:marRight w:val="0"/>
      <w:marTop w:val="0"/>
      <w:marBottom w:val="0"/>
      <w:divBdr>
        <w:top w:val="none" w:sz="0" w:space="0" w:color="auto"/>
        <w:left w:val="none" w:sz="0" w:space="0" w:color="auto"/>
        <w:bottom w:val="none" w:sz="0" w:space="0" w:color="auto"/>
        <w:right w:val="none" w:sz="0" w:space="0" w:color="auto"/>
      </w:divBdr>
      <w:divsChild>
        <w:div w:id="817915747">
          <w:marLeft w:val="0"/>
          <w:marRight w:val="0"/>
          <w:marTop w:val="0"/>
          <w:marBottom w:val="0"/>
          <w:divBdr>
            <w:top w:val="none" w:sz="0" w:space="0" w:color="auto"/>
            <w:left w:val="none" w:sz="0" w:space="0" w:color="auto"/>
            <w:bottom w:val="none" w:sz="0" w:space="0" w:color="auto"/>
            <w:right w:val="none" w:sz="0" w:space="0" w:color="auto"/>
          </w:divBdr>
          <w:divsChild>
            <w:div w:id="264072898">
              <w:marLeft w:val="0"/>
              <w:marRight w:val="0"/>
              <w:marTop w:val="0"/>
              <w:marBottom w:val="0"/>
              <w:divBdr>
                <w:top w:val="none" w:sz="0" w:space="0" w:color="auto"/>
                <w:left w:val="none" w:sz="0" w:space="0" w:color="auto"/>
                <w:bottom w:val="none" w:sz="0" w:space="0" w:color="auto"/>
                <w:right w:val="none" w:sz="0" w:space="0" w:color="auto"/>
              </w:divBdr>
              <w:divsChild>
                <w:div w:id="103110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997531">
      <w:bodyDiv w:val="1"/>
      <w:marLeft w:val="0"/>
      <w:marRight w:val="0"/>
      <w:marTop w:val="0"/>
      <w:marBottom w:val="0"/>
      <w:divBdr>
        <w:top w:val="none" w:sz="0" w:space="0" w:color="auto"/>
        <w:left w:val="none" w:sz="0" w:space="0" w:color="auto"/>
        <w:bottom w:val="none" w:sz="0" w:space="0" w:color="auto"/>
        <w:right w:val="none" w:sz="0" w:space="0" w:color="auto"/>
      </w:divBdr>
      <w:divsChild>
        <w:div w:id="364528967">
          <w:marLeft w:val="0"/>
          <w:marRight w:val="0"/>
          <w:marTop w:val="0"/>
          <w:marBottom w:val="0"/>
          <w:divBdr>
            <w:top w:val="none" w:sz="0" w:space="0" w:color="auto"/>
            <w:left w:val="none" w:sz="0" w:space="0" w:color="auto"/>
            <w:bottom w:val="none" w:sz="0" w:space="0" w:color="auto"/>
            <w:right w:val="none" w:sz="0" w:space="0" w:color="auto"/>
          </w:divBdr>
          <w:divsChild>
            <w:div w:id="1450782510">
              <w:marLeft w:val="0"/>
              <w:marRight w:val="0"/>
              <w:marTop w:val="0"/>
              <w:marBottom w:val="0"/>
              <w:divBdr>
                <w:top w:val="none" w:sz="0" w:space="0" w:color="auto"/>
                <w:left w:val="none" w:sz="0" w:space="0" w:color="auto"/>
                <w:bottom w:val="none" w:sz="0" w:space="0" w:color="auto"/>
                <w:right w:val="none" w:sz="0" w:space="0" w:color="auto"/>
              </w:divBdr>
              <w:divsChild>
                <w:div w:id="92361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238754">
      <w:bodyDiv w:val="1"/>
      <w:marLeft w:val="0"/>
      <w:marRight w:val="0"/>
      <w:marTop w:val="0"/>
      <w:marBottom w:val="0"/>
      <w:divBdr>
        <w:top w:val="none" w:sz="0" w:space="0" w:color="auto"/>
        <w:left w:val="none" w:sz="0" w:space="0" w:color="auto"/>
        <w:bottom w:val="none" w:sz="0" w:space="0" w:color="auto"/>
        <w:right w:val="none" w:sz="0" w:space="0" w:color="auto"/>
      </w:divBdr>
      <w:divsChild>
        <w:div w:id="943004006">
          <w:marLeft w:val="0"/>
          <w:marRight w:val="0"/>
          <w:marTop w:val="0"/>
          <w:marBottom w:val="0"/>
          <w:divBdr>
            <w:top w:val="none" w:sz="0" w:space="0" w:color="auto"/>
            <w:left w:val="none" w:sz="0" w:space="0" w:color="auto"/>
            <w:bottom w:val="none" w:sz="0" w:space="0" w:color="auto"/>
            <w:right w:val="none" w:sz="0" w:space="0" w:color="auto"/>
          </w:divBdr>
          <w:divsChild>
            <w:div w:id="1667974357">
              <w:marLeft w:val="0"/>
              <w:marRight w:val="0"/>
              <w:marTop w:val="0"/>
              <w:marBottom w:val="0"/>
              <w:divBdr>
                <w:top w:val="none" w:sz="0" w:space="0" w:color="auto"/>
                <w:left w:val="none" w:sz="0" w:space="0" w:color="auto"/>
                <w:bottom w:val="none" w:sz="0" w:space="0" w:color="auto"/>
                <w:right w:val="none" w:sz="0" w:space="0" w:color="auto"/>
              </w:divBdr>
              <w:divsChild>
                <w:div w:id="8904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249506">
      <w:bodyDiv w:val="1"/>
      <w:marLeft w:val="0"/>
      <w:marRight w:val="0"/>
      <w:marTop w:val="0"/>
      <w:marBottom w:val="0"/>
      <w:divBdr>
        <w:top w:val="none" w:sz="0" w:space="0" w:color="auto"/>
        <w:left w:val="none" w:sz="0" w:space="0" w:color="auto"/>
        <w:bottom w:val="none" w:sz="0" w:space="0" w:color="auto"/>
        <w:right w:val="none" w:sz="0" w:space="0" w:color="auto"/>
      </w:divBdr>
      <w:divsChild>
        <w:div w:id="1563835066">
          <w:marLeft w:val="0"/>
          <w:marRight w:val="0"/>
          <w:marTop w:val="0"/>
          <w:marBottom w:val="0"/>
          <w:divBdr>
            <w:top w:val="none" w:sz="0" w:space="0" w:color="auto"/>
            <w:left w:val="none" w:sz="0" w:space="0" w:color="auto"/>
            <w:bottom w:val="none" w:sz="0" w:space="0" w:color="auto"/>
            <w:right w:val="none" w:sz="0" w:space="0" w:color="auto"/>
          </w:divBdr>
          <w:divsChild>
            <w:div w:id="1309047088">
              <w:marLeft w:val="0"/>
              <w:marRight w:val="0"/>
              <w:marTop w:val="0"/>
              <w:marBottom w:val="0"/>
              <w:divBdr>
                <w:top w:val="none" w:sz="0" w:space="0" w:color="auto"/>
                <w:left w:val="none" w:sz="0" w:space="0" w:color="auto"/>
                <w:bottom w:val="none" w:sz="0" w:space="0" w:color="auto"/>
                <w:right w:val="none" w:sz="0" w:space="0" w:color="auto"/>
              </w:divBdr>
              <w:divsChild>
                <w:div w:id="1040285240">
                  <w:marLeft w:val="0"/>
                  <w:marRight w:val="0"/>
                  <w:marTop w:val="0"/>
                  <w:marBottom w:val="0"/>
                  <w:divBdr>
                    <w:top w:val="none" w:sz="0" w:space="0" w:color="auto"/>
                    <w:left w:val="none" w:sz="0" w:space="0" w:color="auto"/>
                    <w:bottom w:val="none" w:sz="0" w:space="0" w:color="auto"/>
                    <w:right w:val="none" w:sz="0" w:space="0" w:color="auto"/>
                  </w:divBdr>
                </w:div>
              </w:divsChild>
            </w:div>
            <w:div w:id="662470190">
              <w:marLeft w:val="0"/>
              <w:marRight w:val="0"/>
              <w:marTop w:val="0"/>
              <w:marBottom w:val="0"/>
              <w:divBdr>
                <w:top w:val="none" w:sz="0" w:space="0" w:color="auto"/>
                <w:left w:val="none" w:sz="0" w:space="0" w:color="auto"/>
                <w:bottom w:val="none" w:sz="0" w:space="0" w:color="auto"/>
                <w:right w:val="none" w:sz="0" w:space="0" w:color="auto"/>
              </w:divBdr>
              <w:divsChild>
                <w:div w:id="165321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02981">
          <w:marLeft w:val="0"/>
          <w:marRight w:val="0"/>
          <w:marTop w:val="0"/>
          <w:marBottom w:val="0"/>
          <w:divBdr>
            <w:top w:val="none" w:sz="0" w:space="0" w:color="auto"/>
            <w:left w:val="none" w:sz="0" w:space="0" w:color="auto"/>
            <w:bottom w:val="none" w:sz="0" w:space="0" w:color="auto"/>
            <w:right w:val="none" w:sz="0" w:space="0" w:color="auto"/>
          </w:divBdr>
          <w:divsChild>
            <w:div w:id="823593331">
              <w:marLeft w:val="0"/>
              <w:marRight w:val="0"/>
              <w:marTop w:val="0"/>
              <w:marBottom w:val="0"/>
              <w:divBdr>
                <w:top w:val="none" w:sz="0" w:space="0" w:color="auto"/>
                <w:left w:val="none" w:sz="0" w:space="0" w:color="auto"/>
                <w:bottom w:val="none" w:sz="0" w:space="0" w:color="auto"/>
                <w:right w:val="none" w:sz="0" w:space="0" w:color="auto"/>
              </w:divBdr>
              <w:divsChild>
                <w:div w:id="203800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8337000">
      <w:bodyDiv w:val="1"/>
      <w:marLeft w:val="0"/>
      <w:marRight w:val="0"/>
      <w:marTop w:val="0"/>
      <w:marBottom w:val="0"/>
      <w:divBdr>
        <w:top w:val="none" w:sz="0" w:space="0" w:color="auto"/>
        <w:left w:val="none" w:sz="0" w:space="0" w:color="auto"/>
        <w:bottom w:val="none" w:sz="0" w:space="0" w:color="auto"/>
        <w:right w:val="none" w:sz="0" w:space="0" w:color="auto"/>
      </w:divBdr>
      <w:divsChild>
        <w:div w:id="731662327">
          <w:marLeft w:val="0"/>
          <w:marRight w:val="0"/>
          <w:marTop w:val="0"/>
          <w:marBottom w:val="0"/>
          <w:divBdr>
            <w:top w:val="none" w:sz="0" w:space="0" w:color="auto"/>
            <w:left w:val="none" w:sz="0" w:space="0" w:color="auto"/>
            <w:bottom w:val="none" w:sz="0" w:space="0" w:color="auto"/>
            <w:right w:val="none" w:sz="0" w:space="0" w:color="auto"/>
          </w:divBdr>
          <w:divsChild>
            <w:div w:id="1841575777">
              <w:marLeft w:val="0"/>
              <w:marRight w:val="0"/>
              <w:marTop w:val="0"/>
              <w:marBottom w:val="0"/>
              <w:divBdr>
                <w:top w:val="none" w:sz="0" w:space="0" w:color="auto"/>
                <w:left w:val="none" w:sz="0" w:space="0" w:color="auto"/>
                <w:bottom w:val="none" w:sz="0" w:space="0" w:color="auto"/>
                <w:right w:val="none" w:sz="0" w:space="0" w:color="auto"/>
              </w:divBdr>
              <w:divsChild>
                <w:div w:id="1929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029382">
      <w:bodyDiv w:val="1"/>
      <w:marLeft w:val="0"/>
      <w:marRight w:val="0"/>
      <w:marTop w:val="0"/>
      <w:marBottom w:val="0"/>
      <w:divBdr>
        <w:top w:val="none" w:sz="0" w:space="0" w:color="auto"/>
        <w:left w:val="none" w:sz="0" w:space="0" w:color="auto"/>
        <w:bottom w:val="none" w:sz="0" w:space="0" w:color="auto"/>
        <w:right w:val="none" w:sz="0" w:space="0" w:color="auto"/>
      </w:divBdr>
      <w:divsChild>
        <w:div w:id="503857419">
          <w:marLeft w:val="0"/>
          <w:marRight w:val="0"/>
          <w:marTop w:val="0"/>
          <w:marBottom w:val="0"/>
          <w:divBdr>
            <w:top w:val="none" w:sz="0" w:space="0" w:color="auto"/>
            <w:left w:val="none" w:sz="0" w:space="0" w:color="auto"/>
            <w:bottom w:val="none" w:sz="0" w:space="0" w:color="auto"/>
            <w:right w:val="none" w:sz="0" w:space="0" w:color="auto"/>
          </w:divBdr>
          <w:divsChild>
            <w:div w:id="518205674">
              <w:marLeft w:val="0"/>
              <w:marRight w:val="0"/>
              <w:marTop w:val="0"/>
              <w:marBottom w:val="0"/>
              <w:divBdr>
                <w:top w:val="none" w:sz="0" w:space="0" w:color="auto"/>
                <w:left w:val="none" w:sz="0" w:space="0" w:color="auto"/>
                <w:bottom w:val="none" w:sz="0" w:space="0" w:color="auto"/>
                <w:right w:val="none" w:sz="0" w:space="0" w:color="auto"/>
              </w:divBdr>
              <w:divsChild>
                <w:div w:id="2741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492506">
      <w:bodyDiv w:val="1"/>
      <w:marLeft w:val="0"/>
      <w:marRight w:val="0"/>
      <w:marTop w:val="0"/>
      <w:marBottom w:val="0"/>
      <w:divBdr>
        <w:top w:val="none" w:sz="0" w:space="0" w:color="auto"/>
        <w:left w:val="none" w:sz="0" w:space="0" w:color="auto"/>
        <w:bottom w:val="none" w:sz="0" w:space="0" w:color="auto"/>
        <w:right w:val="none" w:sz="0" w:space="0" w:color="auto"/>
      </w:divBdr>
      <w:divsChild>
        <w:div w:id="453867774">
          <w:marLeft w:val="0"/>
          <w:marRight w:val="0"/>
          <w:marTop w:val="0"/>
          <w:marBottom w:val="0"/>
          <w:divBdr>
            <w:top w:val="none" w:sz="0" w:space="0" w:color="auto"/>
            <w:left w:val="none" w:sz="0" w:space="0" w:color="auto"/>
            <w:bottom w:val="none" w:sz="0" w:space="0" w:color="auto"/>
            <w:right w:val="none" w:sz="0" w:space="0" w:color="auto"/>
          </w:divBdr>
          <w:divsChild>
            <w:div w:id="719331171">
              <w:marLeft w:val="0"/>
              <w:marRight w:val="0"/>
              <w:marTop w:val="0"/>
              <w:marBottom w:val="0"/>
              <w:divBdr>
                <w:top w:val="none" w:sz="0" w:space="0" w:color="auto"/>
                <w:left w:val="none" w:sz="0" w:space="0" w:color="auto"/>
                <w:bottom w:val="none" w:sz="0" w:space="0" w:color="auto"/>
                <w:right w:val="none" w:sz="0" w:space="0" w:color="auto"/>
              </w:divBdr>
              <w:divsChild>
                <w:div w:id="59960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229344">
      <w:bodyDiv w:val="1"/>
      <w:marLeft w:val="0"/>
      <w:marRight w:val="0"/>
      <w:marTop w:val="0"/>
      <w:marBottom w:val="0"/>
      <w:divBdr>
        <w:top w:val="none" w:sz="0" w:space="0" w:color="auto"/>
        <w:left w:val="none" w:sz="0" w:space="0" w:color="auto"/>
        <w:bottom w:val="none" w:sz="0" w:space="0" w:color="auto"/>
        <w:right w:val="none" w:sz="0" w:space="0" w:color="auto"/>
      </w:divBdr>
      <w:divsChild>
        <w:div w:id="1663696898">
          <w:marLeft w:val="0"/>
          <w:marRight w:val="0"/>
          <w:marTop w:val="0"/>
          <w:marBottom w:val="0"/>
          <w:divBdr>
            <w:top w:val="none" w:sz="0" w:space="0" w:color="auto"/>
            <w:left w:val="none" w:sz="0" w:space="0" w:color="auto"/>
            <w:bottom w:val="none" w:sz="0" w:space="0" w:color="auto"/>
            <w:right w:val="none" w:sz="0" w:space="0" w:color="auto"/>
          </w:divBdr>
          <w:divsChild>
            <w:div w:id="1724715829">
              <w:marLeft w:val="0"/>
              <w:marRight w:val="0"/>
              <w:marTop w:val="0"/>
              <w:marBottom w:val="0"/>
              <w:divBdr>
                <w:top w:val="none" w:sz="0" w:space="0" w:color="auto"/>
                <w:left w:val="none" w:sz="0" w:space="0" w:color="auto"/>
                <w:bottom w:val="none" w:sz="0" w:space="0" w:color="auto"/>
                <w:right w:val="none" w:sz="0" w:space="0" w:color="auto"/>
              </w:divBdr>
              <w:divsChild>
                <w:div w:id="57829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394348">
      <w:bodyDiv w:val="1"/>
      <w:marLeft w:val="0"/>
      <w:marRight w:val="0"/>
      <w:marTop w:val="0"/>
      <w:marBottom w:val="0"/>
      <w:divBdr>
        <w:top w:val="none" w:sz="0" w:space="0" w:color="auto"/>
        <w:left w:val="none" w:sz="0" w:space="0" w:color="auto"/>
        <w:bottom w:val="none" w:sz="0" w:space="0" w:color="auto"/>
        <w:right w:val="none" w:sz="0" w:space="0" w:color="auto"/>
      </w:divBdr>
      <w:divsChild>
        <w:div w:id="1641155611">
          <w:marLeft w:val="0"/>
          <w:marRight w:val="0"/>
          <w:marTop w:val="0"/>
          <w:marBottom w:val="0"/>
          <w:divBdr>
            <w:top w:val="none" w:sz="0" w:space="0" w:color="auto"/>
            <w:left w:val="none" w:sz="0" w:space="0" w:color="auto"/>
            <w:bottom w:val="none" w:sz="0" w:space="0" w:color="auto"/>
            <w:right w:val="none" w:sz="0" w:space="0" w:color="auto"/>
          </w:divBdr>
          <w:divsChild>
            <w:div w:id="768549739">
              <w:marLeft w:val="0"/>
              <w:marRight w:val="0"/>
              <w:marTop w:val="0"/>
              <w:marBottom w:val="0"/>
              <w:divBdr>
                <w:top w:val="none" w:sz="0" w:space="0" w:color="auto"/>
                <w:left w:val="none" w:sz="0" w:space="0" w:color="auto"/>
                <w:bottom w:val="none" w:sz="0" w:space="0" w:color="auto"/>
                <w:right w:val="none" w:sz="0" w:space="0" w:color="auto"/>
              </w:divBdr>
              <w:divsChild>
                <w:div w:id="87878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569545">
      <w:bodyDiv w:val="1"/>
      <w:marLeft w:val="0"/>
      <w:marRight w:val="0"/>
      <w:marTop w:val="0"/>
      <w:marBottom w:val="0"/>
      <w:divBdr>
        <w:top w:val="none" w:sz="0" w:space="0" w:color="auto"/>
        <w:left w:val="none" w:sz="0" w:space="0" w:color="auto"/>
        <w:bottom w:val="none" w:sz="0" w:space="0" w:color="auto"/>
        <w:right w:val="none" w:sz="0" w:space="0" w:color="auto"/>
      </w:divBdr>
      <w:divsChild>
        <w:div w:id="1574268151">
          <w:marLeft w:val="0"/>
          <w:marRight w:val="0"/>
          <w:marTop w:val="0"/>
          <w:marBottom w:val="0"/>
          <w:divBdr>
            <w:top w:val="none" w:sz="0" w:space="0" w:color="auto"/>
            <w:left w:val="none" w:sz="0" w:space="0" w:color="auto"/>
            <w:bottom w:val="none" w:sz="0" w:space="0" w:color="auto"/>
            <w:right w:val="none" w:sz="0" w:space="0" w:color="auto"/>
          </w:divBdr>
          <w:divsChild>
            <w:div w:id="1870024882">
              <w:marLeft w:val="0"/>
              <w:marRight w:val="0"/>
              <w:marTop w:val="0"/>
              <w:marBottom w:val="0"/>
              <w:divBdr>
                <w:top w:val="none" w:sz="0" w:space="0" w:color="auto"/>
                <w:left w:val="none" w:sz="0" w:space="0" w:color="auto"/>
                <w:bottom w:val="none" w:sz="0" w:space="0" w:color="auto"/>
                <w:right w:val="none" w:sz="0" w:space="0" w:color="auto"/>
              </w:divBdr>
              <w:divsChild>
                <w:div w:id="7805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364624">
      <w:bodyDiv w:val="1"/>
      <w:marLeft w:val="0"/>
      <w:marRight w:val="0"/>
      <w:marTop w:val="0"/>
      <w:marBottom w:val="0"/>
      <w:divBdr>
        <w:top w:val="none" w:sz="0" w:space="0" w:color="auto"/>
        <w:left w:val="none" w:sz="0" w:space="0" w:color="auto"/>
        <w:bottom w:val="none" w:sz="0" w:space="0" w:color="auto"/>
        <w:right w:val="none" w:sz="0" w:space="0" w:color="auto"/>
      </w:divBdr>
      <w:divsChild>
        <w:div w:id="435059026">
          <w:marLeft w:val="0"/>
          <w:marRight w:val="0"/>
          <w:marTop w:val="0"/>
          <w:marBottom w:val="0"/>
          <w:divBdr>
            <w:top w:val="none" w:sz="0" w:space="0" w:color="auto"/>
            <w:left w:val="none" w:sz="0" w:space="0" w:color="auto"/>
            <w:bottom w:val="none" w:sz="0" w:space="0" w:color="auto"/>
            <w:right w:val="none" w:sz="0" w:space="0" w:color="auto"/>
          </w:divBdr>
          <w:divsChild>
            <w:div w:id="1585725278">
              <w:marLeft w:val="0"/>
              <w:marRight w:val="0"/>
              <w:marTop w:val="0"/>
              <w:marBottom w:val="0"/>
              <w:divBdr>
                <w:top w:val="none" w:sz="0" w:space="0" w:color="auto"/>
                <w:left w:val="none" w:sz="0" w:space="0" w:color="auto"/>
                <w:bottom w:val="none" w:sz="0" w:space="0" w:color="auto"/>
                <w:right w:val="none" w:sz="0" w:space="0" w:color="auto"/>
              </w:divBdr>
              <w:divsChild>
                <w:div w:id="10180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75131">
      <w:bodyDiv w:val="1"/>
      <w:marLeft w:val="0"/>
      <w:marRight w:val="0"/>
      <w:marTop w:val="0"/>
      <w:marBottom w:val="0"/>
      <w:divBdr>
        <w:top w:val="none" w:sz="0" w:space="0" w:color="auto"/>
        <w:left w:val="none" w:sz="0" w:space="0" w:color="auto"/>
        <w:bottom w:val="none" w:sz="0" w:space="0" w:color="auto"/>
        <w:right w:val="none" w:sz="0" w:space="0" w:color="auto"/>
      </w:divBdr>
      <w:divsChild>
        <w:div w:id="350568939">
          <w:marLeft w:val="0"/>
          <w:marRight w:val="0"/>
          <w:marTop w:val="0"/>
          <w:marBottom w:val="0"/>
          <w:divBdr>
            <w:top w:val="none" w:sz="0" w:space="0" w:color="auto"/>
            <w:left w:val="none" w:sz="0" w:space="0" w:color="auto"/>
            <w:bottom w:val="none" w:sz="0" w:space="0" w:color="auto"/>
            <w:right w:val="none" w:sz="0" w:space="0" w:color="auto"/>
          </w:divBdr>
          <w:divsChild>
            <w:div w:id="7487826">
              <w:marLeft w:val="0"/>
              <w:marRight w:val="0"/>
              <w:marTop w:val="0"/>
              <w:marBottom w:val="0"/>
              <w:divBdr>
                <w:top w:val="none" w:sz="0" w:space="0" w:color="auto"/>
                <w:left w:val="none" w:sz="0" w:space="0" w:color="auto"/>
                <w:bottom w:val="none" w:sz="0" w:space="0" w:color="auto"/>
                <w:right w:val="none" w:sz="0" w:space="0" w:color="auto"/>
              </w:divBdr>
              <w:divsChild>
                <w:div w:id="11455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0097831">
      <w:bodyDiv w:val="1"/>
      <w:marLeft w:val="0"/>
      <w:marRight w:val="0"/>
      <w:marTop w:val="0"/>
      <w:marBottom w:val="0"/>
      <w:divBdr>
        <w:top w:val="none" w:sz="0" w:space="0" w:color="auto"/>
        <w:left w:val="none" w:sz="0" w:space="0" w:color="auto"/>
        <w:bottom w:val="none" w:sz="0" w:space="0" w:color="auto"/>
        <w:right w:val="none" w:sz="0" w:space="0" w:color="auto"/>
      </w:divBdr>
      <w:divsChild>
        <w:div w:id="1385642024">
          <w:marLeft w:val="0"/>
          <w:marRight w:val="0"/>
          <w:marTop w:val="0"/>
          <w:marBottom w:val="0"/>
          <w:divBdr>
            <w:top w:val="none" w:sz="0" w:space="0" w:color="auto"/>
            <w:left w:val="none" w:sz="0" w:space="0" w:color="auto"/>
            <w:bottom w:val="none" w:sz="0" w:space="0" w:color="auto"/>
            <w:right w:val="none" w:sz="0" w:space="0" w:color="auto"/>
          </w:divBdr>
          <w:divsChild>
            <w:div w:id="227767540">
              <w:marLeft w:val="0"/>
              <w:marRight w:val="0"/>
              <w:marTop w:val="0"/>
              <w:marBottom w:val="0"/>
              <w:divBdr>
                <w:top w:val="none" w:sz="0" w:space="0" w:color="auto"/>
                <w:left w:val="none" w:sz="0" w:space="0" w:color="auto"/>
                <w:bottom w:val="none" w:sz="0" w:space="0" w:color="auto"/>
                <w:right w:val="none" w:sz="0" w:space="0" w:color="auto"/>
              </w:divBdr>
              <w:divsChild>
                <w:div w:id="43536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21" Type="http://schemas.openxmlformats.org/officeDocument/2006/relationships/footer" Target="footer5.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7.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8" Type="http://schemas.openxmlformats.org/officeDocument/2006/relationships/image" Target="media/image1.wmf"/><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2A0FF-318D-4473-AC39-B8ED5A14B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7</TotalTime>
  <Pages>18</Pages>
  <Words>6599</Words>
  <Characters>37016</Characters>
  <Application>Microsoft Office Word</Application>
  <DocSecurity>0</DocSecurity>
  <Lines>308</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43528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4</cp:revision>
  <cp:lastPrinted>2017-06-15T10:48:00Z</cp:lastPrinted>
  <dcterms:created xsi:type="dcterms:W3CDTF">2017-06-15T10:41:00Z</dcterms:created>
  <dcterms:modified xsi:type="dcterms:W3CDTF">2017-06-15T10:49:00Z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