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48C4669" w:rsidR="00682B31" w:rsidRPr="0029536C" w:rsidRDefault="00682B31" w:rsidP="00682B31">
      <w:pPr>
        <w:tabs>
          <w:tab w:val="left" w:pos="-1057"/>
          <w:tab w:val="left" w:pos="-720"/>
        </w:tabs>
        <w:ind w:left="-90"/>
        <w:rPr>
          <w:spacing w:val="-8"/>
          <w:sz w:val="12"/>
          <w:szCs w:val="12"/>
          <w:lang w:val="fr-FR"/>
        </w:rPr>
      </w:pPr>
    </w:p>
    <w:p w14:paraId="62191BFF" w14:textId="77777777" w:rsidR="00260772" w:rsidRPr="00B46FFC" w:rsidRDefault="00260772" w:rsidP="003A0D8F">
      <w:pPr>
        <w:tabs>
          <w:tab w:val="left" w:pos="-1057"/>
          <w:tab w:val="left" w:pos="-720"/>
        </w:tabs>
        <w:rPr>
          <w:lang w:val="fr-FR"/>
        </w:rPr>
      </w:pPr>
      <w:r w:rsidRPr="00B46FFC">
        <w:rPr>
          <w:lang w:val="fr-FR"/>
        </w:rPr>
        <w:t>12</w:t>
      </w:r>
      <w:r w:rsidRPr="00B46FFC">
        <w:rPr>
          <w:vertAlign w:val="superscript"/>
          <w:lang w:val="fr-FR"/>
        </w:rPr>
        <w:t>ème</w:t>
      </w:r>
      <w:r w:rsidRPr="00B46FFC">
        <w:rPr>
          <w:lang w:val="fr-FR"/>
        </w:rPr>
        <w:t xml:space="preserve"> SESSION DE LA CONFÉRENCE DES PARTIES</w:t>
      </w:r>
    </w:p>
    <w:p w14:paraId="7853E04C" w14:textId="77777777" w:rsidR="00260772" w:rsidRPr="00B46FFC" w:rsidRDefault="00260772" w:rsidP="003A0D8F">
      <w:pPr>
        <w:pStyle w:val="Heading2"/>
        <w:keepNext w:val="0"/>
        <w:spacing w:line="228" w:lineRule="auto"/>
        <w:rPr>
          <w:b w:val="0"/>
          <w:bCs w:val="0"/>
          <w:sz w:val="22"/>
          <w:lang w:val="pt-PT"/>
        </w:rPr>
      </w:pPr>
      <w:r w:rsidRPr="00B46FFC">
        <w:rPr>
          <w:b w:val="0"/>
          <w:sz w:val="22"/>
          <w:lang w:val="pt-PT"/>
        </w:rPr>
        <w:t>Manille, P</w:t>
      </w:r>
      <w:r w:rsidR="00436CD2" w:rsidRPr="00B46FFC">
        <w:rPr>
          <w:b w:val="0"/>
          <w:sz w:val="22"/>
          <w:lang w:val="pt-PT"/>
        </w:rPr>
        <w:t>hilippines, 23 - 28 octobre 2017</w:t>
      </w:r>
    </w:p>
    <w:p w14:paraId="44D0BB92" w14:textId="6FE67A5A" w:rsidR="00260772" w:rsidRPr="00B46FFC" w:rsidRDefault="00260772" w:rsidP="003A0D8F">
      <w:pPr>
        <w:spacing w:line="228" w:lineRule="auto"/>
        <w:rPr>
          <w:iCs/>
          <w:lang w:val="pt-PT"/>
        </w:rPr>
      </w:pPr>
      <w:r w:rsidRPr="00B46FFC">
        <w:rPr>
          <w:iCs/>
          <w:lang w:val="pt-PT"/>
        </w:rPr>
        <w:t xml:space="preserve">Point </w:t>
      </w:r>
      <w:r w:rsidR="0063418A">
        <w:rPr>
          <w:iCs/>
          <w:lang w:val="pt-PT"/>
        </w:rPr>
        <w:t>21.2.8</w:t>
      </w:r>
      <w:r w:rsidRPr="00B46FFC">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46FFC"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B46FFC" w:rsidRDefault="00EB2285" w:rsidP="00EB2285">
            <w:pPr>
              <w:tabs>
                <w:tab w:val="left" w:pos="-1057"/>
                <w:tab w:val="left" w:pos="-720"/>
                <w:tab w:val="left" w:pos="0"/>
                <w:tab w:val="left" w:pos="141"/>
                <w:tab w:val="left" w:pos="720"/>
                <w:tab w:val="left" w:pos="1155"/>
                <w:tab w:val="right" w:pos="9072"/>
                <w:tab w:val="right" w:pos="9432"/>
              </w:tabs>
              <w:rPr>
                <w:lang w:val="en-GB"/>
              </w:rPr>
            </w:pPr>
            <w:r w:rsidRPr="00B46FFC">
              <w:rPr>
                <w:b/>
                <w:lang w:val="fr-FR"/>
              </w:rPr>
              <w:tab/>
            </w:r>
            <w:r w:rsidRPr="00B46FFC">
              <w:rPr>
                <w:b/>
                <w:lang w:val="fr-FR"/>
              </w:rPr>
              <w:tab/>
            </w:r>
            <w:r w:rsidRPr="00B46FFC">
              <w:rPr>
                <w:b/>
                <w:lang w:val="fr-FR"/>
              </w:rPr>
              <w:tab/>
            </w:r>
            <w:r w:rsidRPr="00B46FFC">
              <w:rPr>
                <w:b/>
                <w:lang w:val="fr-FR"/>
              </w:rPr>
              <w:tab/>
            </w:r>
            <w:r w:rsidR="00FA61AF" w:rsidRPr="00B46FFC">
              <w:rPr>
                <w:b/>
                <w:lang w:val="en-GB"/>
              </w:rPr>
              <w:t>CMS</w:t>
            </w:r>
          </w:p>
          <w:p w14:paraId="44403B16" w14:textId="77777777" w:rsidR="00FA61AF" w:rsidRPr="00B46FFC" w:rsidRDefault="00FA61AF" w:rsidP="00972D36">
            <w:pPr>
              <w:tabs>
                <w:tab w:val="left" w:pos="-1057"/>
                <w:tab w:val="left" w:pos="-720"/>
                <w:tab w:val="left" w:pos="0"/>
                <w:tab w:val="left" w:pos="141"/>
                <w:tab w:val="left" w:pos="720"/>
                <w:tab w:val="right" w:pos="9072"/>
              </w:tabs>
              <w:rPr>
                <w:lang w:val="en-GB"/>
              </w:rPr>
            </w:pPr>
          </w:p>
        </w:tc>
      </w:tr>
      <w:tr w:rsidR="00260772" w:rsidRPr="0029536C"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B46FFC" w:rsidRDefault="009A4CD2" w:rsidP="00260772">
            <w:pPr>
              <w:rPr>
                <w:lang w:val="en-GB"/>
              </w:rPr>
            </w:pPr>
            <w:r w:rsidRPr="00B46FFC">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B46FFC"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B46FFC"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29536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9536C">
              <w:rPr>
                <w:bCs w:val="0"/>
                <w:sz w:val="32"/>
                <w:szCs w:val="32"/>
                <w:lang w:val="fr-FR"/>
              </w:rPr>
              <w:t>CONVENTION SUR</w:t>
            </w:r>
          </w:p>
          <w:p w14:paraId="779AF9CD" w14:textId="77777777" w:rsidR="00260772" w:rsidRPr="0029536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9536C">
              <w:rPr>
                <w:bCs w:val="0"/>
                <w:sz w:val="32"/>
                <w:szCs w:val="32"/>
                <w:lang w:val="fr-FR"/>
              </w:rPr>
              <w:t>LES ESPÈCES</w:t>
            </w:r>
          </w:p>
          <w:p w14:paraId="0F6E297B" w14:textId="77777777" w:rsidR="00260772" w:rsidRPr="00B46FFC"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29536C">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29536C"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B46FFC" w:rsidRDefault="00260772" w:rsidP="00260772">
            <w:pPr>
              <w:tabs>
                <w:tab w:val="left" w:pos="5040"/>
                <w:tab w:val="left" w:pos="5760"/>
                <w:tab w:val="left" w:pos="6008"/>
                <w:tab w:val="left" w:pos="6480"/>
                <w:tab w:val="left" w:pos="7200"/>
                <w:tab w:val="left" w:pos="7920"/>
                <w:tab w:val="left" w:pos="8640"/>
              </w:tabs>
              <w:rPr>
                <w:lang w:val="fr-FR"/>
              </w:rPr>
            </w:pPr>
            <w:r w:rsidRPr="00B46FFC">
              <w:rPr>
                <w:lang w:val="fr-FR"/>
              </w:rPr>
              <w:t>Distribution: Générale</w:t>
            </w:r>
          </w:p>
          <w:p w14:paraId="2E2F2684" w14:textId="77777777" w:rsidR="00260772" w:rsidRPr="0029536C" w:rsidRDefault="00260772" w:rsidP="00260772">
            <w:pPr>
              <w:tabs>
                <w:tab w:val="left" w:pos="-1057"/>
                <w:tab w:val="left" w:pos="-720"/>
                <w:tab w:val="left" w:pos="5040"/>
                <w:tab w:val="left" w:pos="5760"/>
                <w:tab w:val="left" w:pos="6008"/>
                <w:tab w:val="left" w:pos="6480"/>
                <w:tab w:val="left" w:pos="7200"/>
                <w:tab w:val="left" w:pos="7920"/>
                <w:tab w:val="left" w:pos="8640"/>
              </w:tabs>
              <w:rPr>
                <w:sz w:val="12"/>
                <w:szCs w:val="12"/>
                <w:lang w:val="fr-FR"/>
              </w:rPr>
            </w:pPr>
          </w:p>
          <w:p w14:paraId="61E56779" w14:textId="4B40A340" w:rsidR="00260772" w:rsidRPr="0029536C" w:rsidRDefault="0029536C" w:rsidP="00260772">
            <w:pPr>
              <w:tabs>
                <w:tab w:val="left" w:pos="5040"/>
                <w:tab w:val="left" w:pos="5760"/>
                <w:tab w:val="left" w:pos="6008"/>
                <w:tab w:val="left" w:pos="6480"/>
                <w:tab w:val="left" w:pos="7200"/>
                <w:tab w:val="left" w:pos="7920"/>
                <w:tab w:val="left" w:pos="8640"/>
              </w:tabs>
              <w:rPr>
                <w:lang w:val="fr-FR"/>
              </w:rPr>
            </w:pPr>
            <w:r w:rsidRPr="0029536C">
              <w:rPr>
                <w:lang w:val="fr-FR"/>
              </w:rPr>
              <w:t>UNEP</w:t>
            </w:r>
            <w:r w:rsidR="00260772" w:rsidRPr="0029536C">
              <w:rPr>
                <w:lang w:val="fr-FR"/>
              </w:rPr>
              <w:t>/CMS/COP12/Doc.</w:t>
            </w:r>
            <w:r w:rsidR="005612BD" w:rsidRPr="0029536C">
              <w:rPr>
                <w:lang w:val="fr-FR"/>
              </w:rPr>
              <w:t>21.</w:t>
            </w:r>
            <w:r w:rsidR="0063418A" w:rsidRPr="0029536C">
              <w:rPr>
                <w:lang w:val="fr-FR"/>
              </w:rPr>
              <w:t>2.8</w:t>
            </w:r>
          </w:p>
          <w:p w14:paraId="38BF7EC6" w14:textId="1302803D" w:rsidR="00260772" w:rsidRPr="0029536C" w:rsidRDefault="0029536C" w:rsidP="00260772">
            <w:pPr>
              <w:tabs>
                <w:tab w:val="left" w:pos="5040"/>
                <w:tab w:val="left" w:pos="5760"/>
                <w:tab w:val="left" w:pos="6008"/>
                <w:tab w:val="left" w:pos="6480"/>
                <w:tab w:val="left" w:pos="7200"/>
                <w:tab w:val="left" w:pos="7920"/>
                <w:tab w:val="left" w:pos="8640"/>
              </w:tabs>
              <w:rPr>
                <w:lang w:val="fr-FR"/>
              </w:rPr>
            </w:pPr>
            <w:r w:rsidRPr="0029536C">
              <w:rPr>
                <w:lang w:val="fr-FR"/>
              </w:rPr>
              <w:t>23 mai</w:t>
            </w:r>
            <w:r w:rsidR="00436CD2" w:rsidRPr="0029536C">
              <w:rPr>
                <w:lang w:val="fr-FR"/>
              </w:rPr>
              <w:t xml:space="preserve"> 2017</w:t>
            </w:r>
          </w:p>
          <w:p w14:paraId="256F4866" w14:textId="77777777" w:rsidR="00260772" w:rsidRPr="0029536C"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39393C0F" w14:textId="77777777" w:rsidR="00260772" w:rsidRPr="00B46FFC" w:rsidRDefault="00260772" w:rsidP="00260772">
            <w:pPr>
              <w:rPr>
                <w:lang w:val="fr-FR"/>
              </w:rPr>
            </w:pPr>
            <w:r w:rsidRPr="00B46FFC">
              <w:rPr>
                <w:lang w:val="fr-FR"/>
              </w:rPr>
              <w:t>Français</w:t>
            </w:r>
          </w:p>
          <w:p w14:paraId="63C1DE78" w14:textId="77777777" w:rsidR="00260772" w:rsidRPr="0029536C" w:rsidRDefault="00260772" w:rsidP="00260772">
            <w:pPr>
              <w:rPr>
                <w:lang w:val="fr-FR"/>
              </w:rPr>
            </w:pPr>
            <w:r w:rsidRPr="0029536C">
              <w:rPr>
                <w:lang w:val="fr-FR"/>
              </w:rPr>
              <w:t>Original: Anglais</w:t>
            </w:r>
          </w:p>
          <w:p w14:paraId="1F808553" w14:textId="77777777" w:rsidR="00260772" w:rsidRPr="0029536C" w:rsidRDefault="00260772" w:rsidP="00260772">
            <w:pPr>
              <w:rPr>
                <w:sz w:val="12"/>
                <w:szCs w:val="12"/>
                <w:lang w:val="fr-FR"/>
              </w:rPr>
            </w:pPr>
          </w:p>
        </w:tc>
      </w:tr>
    </w:tbl>
    <w:p w14:paraId="0BF60399" w14:textId="77777777" w:rsidR="00354A9C" w:rsidRPr="0029536C" w:rsidRDefault="00354A9C" w:rsidP="00922791">
      <w:pPr>
        <w:tabs>
          <w:tab w:val="left" w:pos="7020"/>
        </w:tabs>
        <w:rPr>
          <w:lang w:val="fr-FR"/>
        </w:rPr>
      </w:pPr>
    </w:p>
    <w:p w14:paraId="77F4B788" w14:textId="77777777" w:rsidR="0052082F" w:rsidRPr="0029536C" w:rsidRDefault="0052082F" w:rsidP="00354A9C">
      <w:pPr>
        <w:rPr>
          <w:b/>
          <w:lang w:val="fr-FR"/>
        </w:rPr>
      </w:pPr>
    </w:p>
    <w:p w14:paraId="42661FD3" w14:textId="77777777" w:rsidR="0029536C" w:rsidRDefault="0029536C" w:rsidP="0029536C">
      <w:pPr>
        <w:jc w:val="center"/>
        <w:rPr>
          <w:b/>
          <w:szCs w:val="15"/>
          <w:lang w:val="fr-FR"/>
        </w:rPr>
      </w:pPr>
      <w:r w:rsidRPr="0029536C">
        <w:rPr>
          <w:b/>
          <w:szCs w:val="15"/>
          <w:lang w:val="fr-FR"/>
        </w:rPr>
        <w:t xml:space="preserve">REGROUPEMENT DE </w:t>
      </w:r>
      <w:r w:rsidR="004600BB" w:rsidRPr="0029536C">
        <w:rPr>
          <w:b/>
          <w:szCs w:val="15"/>
          <w:lang w:val="fr-FR"/>
        </w:rPr>
        <w:t>R</w:t>
      </w:r>
      <w:r w:rsidR="004600BB" w:rsidRPr="0029536C">
        <w:rPr>
          <w:b/>
          <w:bCs/>
          <w:lang w:val="fr-FR"/>
        </w:rPr>
        <w:t>É</w:t>
      </w:r>
      <w:r w:rsidR="004600BB" w:rsidRPr="0029536C">
        <w:rPr>
          <w:b/>
          <w:szCs w:val="15"/>
          <w:lang w:val="fr-FR"/>
        </w:rPr>
        <w:t xml:space="preserve">SOLUTIONS: </w:t>
      </w:r>
      <w:r w:rsidRPr="0029536C">
        <w:rPr>
          <w:b/>
          <w:szCs w:val="15"/>
          <w:lang w:val="fr-FR"/>
        </w:rPr>
        <w:t>VOIES DE MIGRATION</w:t>
      </w:r>
    </w:p>
    <w:p w14:paraId="05269D57" w14:textId="123CD28D" w:rsidR="00E8526A" w:rsidRPr="0029536C" w:rsidRDefault="00E8526A" w:rsidP="0029536C">
      <w:pPr>
        <w:jc w:val="center"/>
        <w:rPr>
          <w:b/>
          <w:szCs w:val="15"/>
          <w:lang w:val="fr-FR"/>
        </w:rPr>
      </w:pPr>
      <w:r w:rsidRPr="0029536C">
        <w:rPr>
          <w:b/>
          <w:szCs w:val="15"/>
          <w:lang w:val="fr-FR"/>
        </w:rPr>
        <w:t> </w:t>
      </w:r>
    </w:p>
    <w:p w14:paraId="2F0A3A59" w14:textId="120512B2" w:rsidR="001764E6" w:rsidRPr="00B46FFC" w:rsidRDefault="005612BD" w:rsidP="005612BD">
      <w:pPr>
        <w:jc w:val="center"/>
        <w:rPr>
          <w:lang w:val="fr-FR"/>
        </w:rPr>
      </w:pPr>
      <w:r w:rsidRPr="00B46FFC">
        <w:rPr>
          <w:i/>
          <w:lang w:val="fr-FR"/>
        </w:rPr>
        <w:t>(</w:t>
      </w:r>
      <w:r w:rsidR="0029536C">
        <w:rPr>
          <w:bCs/>
          <w:i/>
          <w:lang w:val="fr-FR"/>
        </w:rPr>
        <w:t>Préparé</w:t>
      </w:r>
      <w:r w:rsidRPr="00B46FFC">
        <w:rPr>
          <w:bCs/>
          <w:i/>
          <w:lang w:val="fr-FR"/>
        </w:rPr>
        <w:t xml:space="preserve"> par le Secrétariat au nom du</w:t>
      </w:r>
      <w:r w:rsidRPr="00B46FFC">
        <w:rPr>
          <w:bCs/>
          <w:lang w:val="fr-FR"/>
        </w:rPr>
        <w:t xml:space="preserve"> </w:t>
      </w:r>
      <w:r w:rsidRPr="00B46FFC">
        <w:rPr>
          <w:bCs/>
          <w:i/>
          <w:lang w:val="fr-FR"/>
        </w:rPr>
        <w:t>Comité permanent)</w:t>
      </w:r>
    </w:p>
    <w:p w14:paraId="366D3941" w14:textId="02F8488D" w:rsidR="001764E6" w:rsidRPr="00B46FFC" w:rsidRDefault="001764E6" w:rsidP="00D605A4">
      <w:pPr>
        <w:tabs>
          <w:tab w:val="left" w:pos="8295"/>
        </w:tabs>
        <w:jc w:val="both"/>
        <w:rPr>
          <w:lang w:val="fr-FR"/>
        </w:rPr>
      </w:pPr>
    </w:p>
    <w:p w14:paraId="173A530C" w14:textId="3B52396E" w:rsidR="00D605A4" w:rsidRPr="00B46FFC" w:rsidRDefault="00D605A4" w:rsidP="001764E6">
      <w:pPr>
        <w:jc w:val="both"/>
        <w:rPr>
          <w:lang w:val="fr-FR"/>
        </w:rPr>
      </w:pPr>
    </w:p>
    <w:p w14:paraId="3390C46F" w14:textId="5C720926" w:rsidR="00D605A4" w:rsidRPr="00B46FFC" w:rsidRDefault="00505802" w:rsidP="00D605A4">
      <w:pPr>
        <w:rPr>
          <w:lang w:val="fr-FR"/>
        </w:rPr>
      </w:pPr>
      <w:r w:rsidRPr="00B46FFC">
        <w:rPr>
          <w:noProof/>
        </w:rPr>
        <mc:AlternateContent>
          <mc:Choice Requires="wps">
            <w:drawing>
              <wp:anchor distT="0" distB="0" distL="114300" distR="114300" simplePos="0" relativeHeight="251657728" behindDoc="0" locked="0" layoutInCell="1" allowOverlap="1" wp14:anchorId="2CF6BFB0" wp14:editId="6614D6E1">
                <wp:simplePos x="0" y="0"/>
                <wp:positionH relativeFrom="column">
                  <wp:posOffset>795020</wp:posOffset>
                </wp:positionH>
                <wp:positionV relativeFrom="paragraph">
                  <wp:posOffset>81280</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FE0B7B" w:rsidRPr="00420040" w:rsidRDefault="00FE0B7B" w:rsidP="00E475D4">
                            <w:r>
                              <w:t>Résumé</w:t>
                            </w:r>
                            <w:r w:rsidRPr="00420040">
                              <w:t>:</w:t>
                            </w:r>
                          </w:p>
                          <w:p w14:paraId="219388F5" w14:textId="77777777" w:rsidR="00FE0B7B" w:rsidRDefault="00FE0B7B" w:rsidP="00E475D4"/>
                          <w:p w14:paraId="49C61AAB" w14:textId="0D220412" w:rsidR="00FE0B7B" w:rsidRPr="0029536C" w:rsidRDefault="00FE0B7B" w:rsidP="0029536C">
                            <w:pPr>
                              <w:jc w:val="both"/>
                              <w:rPr>
                                <w:lang w:val="fr-FR"/>
                              </w:rPr>
                            </w:pPr>
                            <w:r w:rsidRPr="0029536C">
                              <w:rPr>
                                <w:lang w:val="fr-FR"/>
                              </w:rPr>
                              <w:t xml:space="preserve">Ce document regroupe deux Résolutions et une Recommandation </w:t>
                            </w:r>
                            <w:r w:rsidR="00DD7718" w:rsidRPr="0029536C">
                              <w:rPr>
                                <w:lang w:val="fr-FR"/>
                              </w:rPr>
                              <w:t>sur les voies de migration</w:t>
                            </w:r>
                            <w:r w:rsidR="00DD7718" w:rsidRPr="0029536C">
                              <w:rPr>
                                <w:lang w:val="fr-FR"/>
                              </w:rPr>
                              <w:t xml:space="preserve"> </w:t>
                            </w:r>
                            <w:r w:rsidRPr="0029536C">
                              <w:rPr>
                                <w:lang w:val="fr-FR"/>
                              </w:rPr>
                              <w:t xml:space="preserve">en une seule Résolution. </w:t>
                            </w:r>
                          </w:p>
                          <w:p w14:paraId="4FF9E0CC" w14:textId="77777777" w:rsidR="00FE0B7B" w:rsidRPr="0029536C" w:rsidRDefault="00FE0B7B" w:rsidP="0029536C">
                            <w:pPr>
                              <w:jc w:val="both"/>
                              <w:rPr>
                                <w:lang w:val="fr-FR"/>
                              </w:rPr>
                            </w:pPr>
                          </w:p>
                          <w:p w14:paraId="48845C77" w14:textId="08950C72" w:rsidR="00FE0B7B" w:rsidRPr="0029536C" w:rsidRDefault="00FE0B7B" w:rsidP="0029536C">
                            <w:pPr>
                              <w:jc w:val="both"/>
                              <w:rPr>
                                <w:lang w:val="fr-FR"/>
                              </w:rPr>
                            </w:pPr>
                            <w:r w:rsidRPr="0029536C">
                              <w:rPr>
                                <w:lang w:val="fr-FR"/>
                              </w:rPr>
                              <w:t xml:space="preserve">Le </w:t>
                            </w:r>
                            <w:r>
                              <w:rPr>
                                <w:lang w:val="fr-FR"/>
                              </w:rPr>
                              <w:t>pré</w:t>
                            </w:r>
                            <w:r w:rsidRPr="0029536C">
                              <w:rPr>
                                <w:lang w:val="fr-FR"/>
                              </w:rPr>
                              <w:t xml:space="preserve">sent </w:t>
                            </w:r>
                            <w:r>
                              <w:rPr>
                                <w:lang w:val="fr-FR"/>
                              </w:rPr>
                              <w:t>document dev</w:t>
                            </w:r>
                            <w:r w:rsidRPr="0029536C">
                              <w:rPr>
                                <w:lang w:val="fr-FR"/>
                              </w:rPr>
                              <w:t xml:space="preserve">rait être lu en même temps que le document UNEP/CMS/COP12/Doc.24.1.10. </w:t>
                            </w:r>
                          </w:p>
                          <w:p w14:paraId="13EC94C3" w14:textId="77777777" w:rsidR="00FE0B7B" w:rsidRPr="0029536C" w:rsidRDefault="00FE0B7B"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6pt;margin-top:6.4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" strokeweight=".25pt">
                <v:textbox>
                  <w:txbxContent>
                    <w:p w14:paraId="3CC66167" w14:textId="77777777" w:rsidR="00FE0B7B" w:rsidRPr="00420040" w:rsidRDefault="00FE0B7B" w:rsidP="00E475D4">
                      <w:r>
                        <w:t>Résumé</w:t>
                      </w:r>
                      <w:r w:rsidRPr="00420040">
                        <w:t>:</w:t>
                      </w:r>
                    </w:p>
                    <w:p w14:paraId="219388F5" w14:textId="77777777" w:rsidR="00FE0B7B" w:rsidRDefault="00FE0B7B" w:rsidP="00E475D4"/>
                    <w:p w14:paraId="49C61AAB" w14:textId="0D220412" w:rsidR="00FE0B7B" w:rsidRPr="0029536C" w:rsidRDefault="00FE0B7B" w:rsidP="0029536C">
                      <w:pPr>
                        <w:jc w:val="both"/>
                        <w:rPr>
                          <w:lang w:val="fr-FR"/>
                        </w:rPr>
                      </w:pPr>
                      <w:r w:rsidRPr="0029536C">
                        <w:rPr>
                          <w:lang w:val="fr-FR"/>
                        </w:rPr>
                        <w:t xml:space="preserve">Ce document regroupe deux Résolutions et une Recommandation </w:t>
                      </w:r>
                      <w:r w:rsidR="00DD7718" w:rsidRPr="0029536C">
                        <w:rPr>
                          <w:lang w:val="fr-FR"/>
                        </w:rPr>
                        <w:t>sur les voies de migration</w:t>
                      </w:r>
                      <w:r w:rsidR="00DD7718" w:rsidRPr="0029536C">
                        <w:rPr>
                          <w:lang w:val="fr-FR"/>
                        </w:rPr>
                        <w:t xml:space="preserve"> </w:t>
                      </w:r>
                      <w:r w:rsidRPr="0029536C">
                        <w:rPr>
                          <w:lang w:val="fr-FR"/>
                        </w:rPr>
                        <w:t xml:space="preserve">en une seule Résolution. </w:t>
                      </w:r>
                    </w:p>
                    <w:p w14:paraId="4FF9E0CC" w14:textId="77777777" w:rsidR="00FE0B7B" w:rsidRPr="0029536C" w:rsidRDefault="00FE0B7B" w:rsidP="0029536C">
                      <w:pPr>
                        <w:jc w:val="both"/>
                        <w:rPr>
                          <w:lang w:val="fr-FR"/>
                        </w:rPr>
                      </w:pPr>
                    </w:p>
                    <w:p w14:paraId="48845C77" w14:textId="08950C72" w:rsidR="00FE0B7B" w:rsidRPr="0029536C" w:rsidRDefault="00FE0B7B" w:rsidP="0029536C">
                      <w:pPr>
                        <w:jc w:val="both"/>
                        <w:rPr>
                          <w:lang w:val="fr-FR"/>
                        </w:rPr>
                      </w:pPr>
                      <w:r w:rsidRPr="0029536C">
                        <w:rPr>
                          <w:lang w:val="fr-FR"/>
                        </w:rPr>
                        <w:t xml:space="preserve">Le </w:t>
                      </w:r>
                      <w:r>
                        <w:rPr>
                          <w:lang w:val="fr-FR"/>
                        </w:rPr>
                        <w:t>pré</w:t>
                      </w:r>
                      <w:r w:rsidRPr="0029536C">
                        <w:rPr>
                          <w:lang w:val="fr-FR"/>
                        </w:rPr>
                        <w:t xml:space="preserve">sent </w:t>
                      </w:r>
                      <w:r>
                        <w:rPr>
                          <w:lang w:val="fr-FR"/>
                        </w:rPr>
                        <w:t>document dev</w:t>
                      </w:r>
                      <w:r w:rsidRPr="0029536C">
                        <w:rPr>
                          <w:lang w:val="fr-FR"/>
                        </w:rPr>
                        <w:t xml:space="preserve">rait être lu en même temps que le document UNEP/CMS/COP12/Doc.24.1.10. </w:t>
                      </w:r>
                    </w:p>
                    <w:p w14:paraId="13EC94C3" w14:textId="77777777" w:rsidR="00FE0B7B" w:rsidRPr="0029536C" w:rsidRDefault="00FE0B7B" w:rsidP="00E475D4">
                      <w:pPr>
                        <w:rPr>
                          <w:sz w:val="21"/>
                          <w:szCs w:val="21"/>
                          <w:lang w:val="fr-FR"/>
                        </w:rPr>
                      </w:pPr>
                    </w:p>
                  </w:txbxContent>
                </v:textbox>
              </v:shape>
            </w:pict>
          </mc:Fallback>
        </mc:AlternateContent>
      </w:r>
    </w:p>
    <w:p w14:paraId="53CC9E54" w14:textId="1010A7A5" w:rsidR="00D605A4" w:rsidRPr="00B46FFC" w:rsidRDefault="00D605A4" w:rsidP="00D605A4">
      <w:pPr>
        <w:rPr>
          <w:lang w:val="fr-FR"/>
        </w:rPr>
      </w:pPr>
    </w:p>
    <w:p w14:paraId="6BE2EBB5" w14:textId="1394546E" w:rsidR="00D605A4" w:rsidRPr="00B46FFC" w:rsidRDefault="00D605A4" w:rsidP="00D605A4">
      <w:pPr>
        <w:rPr>
          <w:lang w:val="fr-FR"/>
        </w:rPr>
      </w:pPr>
    </w:p>
    <w:p w14:paraId="7B796DDF" w14:textId="77777777" w:rsidR="00D605A4" w:rsidRPr="00B46FFC" w:rsidRDefault="00D605A4" w:rsidP="00D605A4">
      <w:pPr>
        <w:rPr>
          <w:lang w:val="fr-FR"/>
        </w:rPr>
      </w:pPr>
    </w:p>
    <w:p w14:paraId="7C78EC3C" w14:textId="77777777" w:rsidR="00D605A4" w:rsidRPr="00B46FFC" w:rsidRDefault="00D605A4" w:rsidP="00D605A4">
      <w:pPr>
        <w:rPr>
          <w:lang w:val="fr-FR"/>
        </w:rPr>
      </w:pPr>
    </w:p>
    <w:p w14:paraId="460BAD1D" w14:textId="77777777" w:rsidR="00D605A4" w:rsidRPr="00B46FFC" w:rsidRDefault="00D605A4" w:rsidP="00D605A4">
      <w:pPr>
        <w:rPr>
          <w:lang w:val="fr-FR"/>
        </w:rPr>
      </w:pPr>
    </w:p>
    <w:p w14:paraId="48FCF9FE" w14:textId="77777777" w:rsidR="00D605A4" w:rsidRPr="00B46FFC" w:rsidRDefault="00D605A4" w:rsidP="00D605A4">
      <w:pPr>
        <w:rPr>
          <w:lang w:val="fr-FR"/>
        </w:rPr>
      </w:pPr>
    </w:p>
    <w:p w14:paraId="2C0F518D" w14:textId="77777777" w:rsidR="00D605A4" w:rsidRPr="00B46FFC" w:rsidRDefault="00D605A4" w:rsidP="00D605A4">
      <w:pPr>
        <w:rPr>
          <w:lang w:val="fr-FR"/>
        </w:rPr>
      </w:pPr>
    </w:p>
    <w:p w14:paraId="62B8649D" w14:textId="77777777" w:rsidR="00D605A4" w:rsidRPr="00B46FFC" w:rsidRDefault="00D605A4" w:rsidP="00D605A4">
      <w:pPr>
        <w:rPr>
          <w:lang w:val="fr-FR"/>
        </w:rPr>
      </w:pPr>
    </w:p>
    <w:p w14:paraId="56F8C56F" w14:textId="77777777" w:rsidR="00D605A4" w:rsidRPr="00B46FFC" w:rsidRDefault="00D605A4" w:rsidP="00D605A4">
      <w:pPr>
        <w:rPr>
          <w:lang w:val="fr-FR"/>
        </w:rPr>
      </w:pPr>
    </w:p>
    <w:p w14:paraId="20BB0A78" w14:textId="77777777" w:rsidR="00D605A4" w:rsidRPr="00B46FFC" w:rsidRDefault="00D605A4" w:rsidP="00D605A4">
      <w:pPr>
        <w:rPr>
          <w:lang w:val="fr-FR"/>
        </w:rPr>
      </w:pPr>
    </w:p>
    <w:p w14:paraId="428D5A96" w14:textId="77777777" w:rsidR="00D605A4" w:rsidRPr="00B46FFC" w:rsidRDefault="00D605A4" w:rsidP="00D605A4">
      <w:pPr>
        <w:rPr>
          <w:lang w:val="fr-FR"/>
        </w:rPr>
      </w:pPr>
    </w:p>
    <w:p w14:paraId="43D900C9" w14:textId="77777777" w:rsidR="00D605A4" w:rsidRPr="00B46FFC" w:rsidRDefault="00D605A4" w:rsidP="00D605A4">
      <w:pPr>
        <w:rPr>
          <w:lang w:val="fr-FR"/>
        </w:rPr>
      </w:pPr>
    </w:p>
    <w:p w14:paraId="7700061E" w14:textId="77777777" w:rsidR="00D605A4" w:rsidRPr="00B46FFC" w:rsidRDefault="00D605A4" w:rsidP="00D605A4">
      <w:pPr>
        <w:rPr>
          <w:lang w:val="fr-FR"/>
        </w:rPr>
      </w:pPr>
    </w:p>
    <w:p w14:paraId="56F7AAB4" w14:textId="77777777" w:rsidR="00D605A4" w:rsidRPr="00B46FFC" w:rsidRDefault="00D605A4" w:rsidP="00D605A4">
      <w:pPr>
        <w:rPr>
          <w:lang w:val="fr-FR"/>
        </w:rPr>
      </w:pPr>
    </w:p>
    <w:p w14:paraId="765C9454" w14:textId="77777777" w:rsidR="00D605A4" w:rsidRPr="00B46FFC" w:rsidRDefault="00D605A4" w:rsidP="00D605A4">
      <w:pPr>
        <w:rPr>
          <w:lang w:val="fr-FR"/>
        </w:rPr>
      </w:pPr>
    </w:p>
    <w:p w14:paraId="58B34BA8" w14:textId="77777777" w:rsidR="00D605A4" w:rsidRPr="00B46FFC" w:rsidRDefault="00D605A4" w:rsidP="00D605A4">
      <w:pPr>
        <w:rPr>
          <w:lang w:val="fr-FR"/>
        </w:rPr>
      </w:pPr>
    </w:p>
    <w:p w14:paraId="716A50A8" w14:textId="77777777" w:rsidR="00D605A4" w:rsidRPr="00B46FFC" w:rsidRDefault="00D605A4" w:rsidP="00D605A4">
      <w:pPr>
        <w:rPr>
          <w:lang w:val="fr-FR"/>
        </w:rPr>
      </w:pPr>
    </w:p>
    <w:p w14:paraId="16A53B10" w14:textId="77777777" w:rsidR="00D605A4" w:rsidRPr="00B46FFC" w:rsidRDefault="00D605A4" w:rsidP="00D605A4">
      <w:pPr>
        <w:rPr>
          <w:lang w:val="fr-FR"/>
        </w:rPr>
      </w:pPr>
    </w:p>
    <w:p w14:paraId="5BD79C5E" w14:textId="77777777" w:rsidR="00D605A4" w:rsidRPr="00B46FFC" w:rsidRDefault="00D605A4" w:rsidP="00D605A4">
      <w:pPr>
        <w:rPr>
          <w:lang w:val="fr-FR"/>
        </w:rPr>
      </w:pPr>
    </w:p>
    <w:p w14:paraId="7996ADE4" w14:textId="77777777" w:rsidR="00D605A4" w:rsidRPr="00B46FFC" w:rsidRDefault="00D605A4" w:rsidP="00D605A4">
      <w:pPr>
        <w:rPr>
          <w:lang w:val="fr-FR"/>
        </w:rPr>
      </w:pPr>
    </w:p>
    <w:p w14:paraId="249A0BAD" w14:textId="77777777" w:rsidR="00D605A4" w:rsidRPr="00B46FFC" w:rsidRDefault="00D605A4" w:rsidP="00D605A4">
      <w:pPr>
        <w:rPr>
          <w:lang w:val="fr-FR"/>
        </w:rPr>
      </w:pPr>
    </w:p>
    <w:p w14:paraId="44BEAB76" w14:textId="25A3F226" w:rsidR="002218C5" w:rsidRPr="00B46FFC" w:rsidRDefault="002218C5">
      <w:pPr>
        <w:widowControl/>
        <w:autoSpaceDE/>
        <w:autoSpaceDN/>
        <w:adjustRightInd/>
        <w:rPr>
          <w:lang w:val="fr-FR"/>
        </w:rPr>
      </w:pPr>
    </w:p>
    <w:p w14:paraId="1D8D51E8" w14:textId="77777777" w:rsidR="004600BB" w:rsidRPr="00B46FFC" w:rsidRDefault="004600BB">
      <w:pPr>
        <w:widowControl/>
        <w:autoSpaceDE/>
        <w:autoSpaceDN/>
        <w:adjustRightInd/>
        <w:rPr>
          <w:lang w:val="fr-FR"/>
        </w:rPr>
      </w:pPr>
    </w:p>
    <w:p w14:paraId="518BF5CD" w14:textId="0161AABB" w:rsidR="004600BB" w:rsidRPr="00B46FFC" w:rsidRDefault="004600BB">
      <w:pPr>
        <w:widowControl/>
        <w:autoSpaceDE/>
        <w:autoSpaceDN/>
        <w:adjustRightInd/>
        <w:rPr>
          <w:lang w:val="fr-FR"/>
        </w:rPr>
      </w:pPr>
      <w:r w:rsidRPr="00B46FFC">
        <w:rPr>
          <w:lang w:val="fr-FR"/>
        </w:rPr>
        <w:br w:type="page"/>
      </w:r>
    </w:p>
    <w:p w14:paraId="1ADF7D49" w14:textId="77777777" w:rsidR="004600BB" w:rsidRPr="00B46FFC" w:rsidRDefault="004600BB">
      <w:pPr>
        <w:widowControl/>
        <w:autoSpaceDE/>
        <w:autoSpaceDN/>
        <w:adjustRightInd/>
        <w:rPr>
          <w:lang w:val="fr-FR"/>
        </w:rPr>
      </w:pPr>
    </w:p>
    <w:p w14:paraId="7FBF39A9" w14:textId="77777777" w:rsidR="00FE0B7B" w:rsidRDefault="00FE0B7B" w:rsidP="00FE0B7B">
      <w:pPr>
        <w:jc w:val="center"/>
        <w:rPr>
          <w:b/>
          <w:szCs w:val="15"/>
          <w:lang w:val="fr-FR"/>
        </w:rPr>
      </w:pPr>
      <w:r w:rsidRPr="0029536C">
        <w:rPr>
          <w:b/>
          <w:szCs w:val="15"/>
          <w:lang w:val="fr-FR"/>
        </w:rPr>
        <w:t>REGROUPEMENT DE R</w:t>
      </w:r>
      <w:r w:rsidRPr="0029536C">
        <w:rPr>
          <w:b/>
          <w:bCs/>
          <w:lang w:val="fr-FR"/>
        </w:rPr>
        <w:t>É</w:t>
      </w:r>
      <w:r w:rsidRPr="0029536C">
        <w:rPr>
          <w:b/>
          <w:szCs w:val="15"/>
          <w:lang w:val="fr-FR"/>
        </w:rPr>
        <w:t>SOLUTIONS: VOIES DE MIGRATION</w:t>
      </w:r>
    </w:p>
    <w:p w14:paraId="20E4872B" w14:textId="77777777" w:rsidR="004600BB" w:rsidRPr="0029536C" w:rsidRDefault="004600BB" w:rsidP="004600BB">
      <w:pPr>
        <w:widowControl/>
        <w:autoSpaceDE/>
        <w:autoSpaceDN/>
        <w:adjustRightInd/>
        <w:jc w:val="center"/>
        <w:rPr>
          <w:b/>
          <w:szCs w:val="15"/>
          <w:lang w:val="fr-FR"/>
        </w:rPr>
      </w:pPr>
      <w:r w:rsidRPr="0029536C">
        <w:rPr>
          <w:b/>
          <w:szCs w:val="15"/>
          <w:lang w:val="fr-FR"/>
        </w:rPr>
        <w:t> </w:t>
      </w:r>
    </w:p>
    <w:p w14:paraId="3C720819" w14:textId="5B299CBA" w:rsidR="004600BB" w:rsidRPr="00B46FFC" w:rsidRDefault="004600BB">
      <w:pPr>
        <w:widowControl/>
        <w:autoSpaceDE/>
        <w:autoSpaceDN/>
        <w:adjustRightInd/>
        <w:rPr>
          <w:lang w:val="fr-FR"/>
        </w:rPr>
      </w:pPr>
    </w:p>
    <w:p w14:paraId="6CFFCC6B" w14:textId="77777777" w:rsidR="004600BB" w:rsidRPr="00B46FFC" w:rsidRDefault="004600BB">
      <w:pPr>
        <w:widowControl/>
        <w:autoSpaceDE/>
        <w:autoSpaceDN/>
        <w:adjustRightInd/>
        <w:rPr>
          <w:lang w:val="fr-FR"/>
        </w:rPr>
      </w:pPr>
    </w:p>
    <w:p w14:paraId="64AC5B89" w14:textId="641B9EFA" w:rsidR="00C70A8C" w:rsidRPr="00DD7718" w:rsidRDefault="00DD7718" w:rsidP="00C70A8C">
      <w:pPr>
        <w:jc w:val="both"/>
        <w:rPr>
          <w:u w:val="single"/>
          <w:lang w:val="en-GB"/>
        </w:rPr>
      </w:pPr>
      <w:r>
        <w:rPr>
          <w:u w:val="single"/>
          <w:lang w:val="en-GB"/>
        </w:rPr>
        <w:t>C</w:t>
      </w:r>
      <w:r w:rsidRPr="00DD7718">
        <w:rPr>
          <w:u w:val="single"/>
          <w:lang w:val="en-GB"/>
        </w:rPr>
        <w:t>ontexte</w:t>
      </w:r>
    </w:p>
    <w:p w14:paraId="43407B2C" w14:textId="77777777" w:rsidR="00C70A8C" w:rsidRPr="00DD7718" w:rsidRDefault="00C70A8C" w:rsidP="00C70A8C">
      <w:pPr>
        <w:jc w:val="both"/>
        <w:rPr>
          <w:lang w:val="en-GB"/>
        </w:rPr>
      </w:pPr>
    </w:p>
    <w:p w14:paraId="1BC2301C" w14:textId="4F78C902" w:rsidR="00C70A8C" w:rsidRPr="00DD7718" w:rsidRDefault="00DD7718" w:rsidP="00A65463">
      <w:pPr>
        <w:pStyle w:val="ListParagraph"/>
        <w:numPr>
          <w:ilvl w:val="0"/>
          <w:numId w:val="2"/>
        </w:numPr>
        <w:ind w:left="360" w:hanging="360"/>
        <w:jc w:val="both"/>
        <w:rPr>
          <w:lang w:val="fr-FR"/>
        </w:rPr>
      </w:pPr>
      <w:r w:rsidRPr="00DD7718">
        <w:rPr>
          <w:lang w:val="fr-FR"/>
        </w:rPr>
        <w:t>Une</w:t>
      </w:r>
      <w:r w:rsidR="00C70A8C" w:rsidRPr="00DD7718">
        <w:rPr>
          <w:lang w:val="fr-FR"/>
        </w:rPr>
        <w:t xml:space="preserve"> </w:t>
      </w:r>
      <w:r w:rsidR="00386504" w:rsidRPr="00DD7718">
        <w:rPr>
          <w:lang w:val="fr-FR"/>
        </w:rPr>
        <w:t>Recommandation</w:t>
      </w:r>
      <w:r w:rsidR="00C70A8C" w:rsidRPr="00DD7718">
        <w:rPr>
          <w:lang w:val="fr-FR"/>
        </w:rPr>
        <w:t xml:space="preserve"> </w:t>
      </w:r>
      <w:r w:rsidRPr="00DD7718">
        <w:rPr>
          <w:lang w:val="fr-FR"/>
        </w:rPr>
        <w:t>et deux</w:t>
      </w:r>
      <w:r w:rsidR="00C70A8C" w:rsidRPr="00DD7718">
        <w:rPr>
          <w:lang w:val="fr-FR"/>
        </w:rPr>
        <w:t xml:space="preserve"> </w:t>
      </w:r>
      <w:r w:rsidR="00386504" w:rsidRPr="00DD7718">
        <w:rPr>
          <w:lang w:val="fr-FR"/>
        </w:rPr>
        <w:t>Résolution</w:t>
      </w:r>
      <w:r w:rsidRPr="00DD7718">
        <w:rPr>
          <w:lang w:val="fr-FR"/>
        </w:rPr>
        <w:t>s</w:t>
      </w:r>
      <w:r w:rsidR="00C70A8C" w:rsidRPr="00DD7718">
        <w:rPr>
          <w:lang w:val="fr-FR"/>
        </w:rPr>
        <w:t xml:space="preserve"> </w:t>
      </w:r>
      <w:r>
        <w:rPr>
          <w:lang w:val="fr-FR"/>
        </w:rPr>
        <w:t>fournisse</w:t>
      </w:r>
      <w:r>
        <w:rPr>
          <w:lang w:val="fr-FR"/>
        </w:rPr>
        <w:t xml:space="preserve">nt aux Parties des conseils concernant </w:t>
      </w:r>
      <w:r>
        <w:rPr>
          <w:lang w:val="fr-FR"/>
        </w:rPr>
        <w:t>les voies de migration</w:t>
      </w:r>
      <w:r w:rsidR="00C70A8C" w:rsidRPr="00DD7718">
        <w:rPr>
          <w:lang w:val="fr-FR"/>
        </w:rPr>
        <w:t xml:space="preserve">: </w:t>
      </w:r>
    </w:p>
    <w:p w14:paraId="03BC75F2" w14:textId="77777777" w:rsidR="00C70A8C" w:rsidRPr="00DD7718" w:rsidRDefault="00C70A8C" w:rsidP="00C70A8C">
      <w:pPr>
        <w:pStyle w:val="ListParagraph"/>
        <w:ind w:left="1080"/>
        <w:jc w:val="both"/>
        <w:rPr>
          <w:lang w:val="fr-FR"/>
        </w:rPr>
      </w:pPr>
    </w:p>
    <w:p w14:paraId="0458C787" w14:textId="775D62CF" w:rsidR="009E096A" w:rsidRPr="00DD7718" w:rsidRDefault="00FE0B7B" w:rsidP="00A65463">
      <w:pPr>
        <w:pStyle w:val="ListParagraph"/>
        <w:widowControl/>
        <w:numPr>
          <w:ilvl w:val="0"/>
          <w:numId w:val="3"/>
        </w:numPr>
        <w:autoSpaceDE/>
        <w:autoSpaceDN/>
        <w:adjustRightInd/>
        <w:ind w:left="1440" w:hanging="720"/>
        <w:rPr>
          <w:szCs w:val="24"/>
          <w:lang w:val="fr-FR"/>
        </w:rPr>
      </w:pPr>
      <w:hyperlink r:id="rId8" w:tooltip="REC_7_07_VOIES_MIGRATION_AMERIQUE_PACIFIQUE_fr_0_0.pdf" w:history="1">
        <w:r w:rsidR="00386504" w:rsidRPr="00DD7718">
          <w:rPr>
            <w:rStyle w:val="Hyperlink"/>
            <w:rFonts w:cs="Arial"/>
            <w:lang w:val="fr-FR"/>
          </w:rPr>
          <w:t>Recommandation</w:t>
        </w:r>
        <w:r w:rsidR="009E096A" w:rsidRPr="00DD7718">
          <w:rPr>
            <w:rStyle w:val="Hyperlink"/>
            <w:rFonts w:cs="Arial"/>
            <w:lang w:val="fr-FR"/>
          </w:rPr>
          <w:t xml:space="preserve"> 7.7, </w:t>
        </w:r>
        <w:r w:rsidR="009E096A" w:rsidRPr="00DD7718">
          <w:rPr>
            <w:rStyle w:val="Hyperlink"/>
            <w:rFonts w:cs="Arial"/>
            <w:i/>
            <w:lang w:val="fr-FR"/>
          </w:rPr>
          <w:t>Programme relatif aux voies de migration Amérique-Pacifique</w:t>
        </w:r>
      </w:hyperlink>
    </w:p>
    <w:p w14:paraId="1D55A117" w14:textId="77777777" w:rsidR="00C70A8C" w:rsidRPr="00DD7718" w:rsidRDefault="00C70A8C" w:rsidP="00EC33D1">
      <w:pPr>
        <w:pStyle w:val="ListParagraph"/>
        <w:ind w:left="1440" w:hanging="720"/>
        <w:jc w:val="both"/>
        <w:rPr>
          <w:lang w:val="fr-FR"/>
        </w:rPr>
      </w:pPr>
    </w:p>
    <w:p w14:paraId="79119F3B" w14:textId="2DBA6662" w:rsidR="00C70A8C" w:rsidRPr="00DD7718" w:rsidRDefault="00FE0B7B" w:rsidP="00A65463">
      <w:pPr>
        <w:pStyle w:val="ListParagraph"/>
        <w:widowControl/>
        <w:numPr>
          <w:ilvl w:val="0"/>
          <w:numId w:val="3"/>
        </w:numPr>
        <w:autoSpaceDE/>
        <w:autoSpaceDN/>
        <w:adjustRightInd/>
        <w:ind w:left="1440" w:hanging="720"/>
        <w:rPr>
          <w:szCs w:val="24"/>
          <w:lang w:val="fr-FR"/>
        </w:rPr>
      </w:pPr>
      <w:hyperlink r:id="rId9" w:tooltip="10_10_flyways_f_0_0.pdf" w:history="1">
        <w:r w:rsidR="006779B4" w:rsidRPr="00DD7718">
          <w:rPr>
            <w:rStyle w:val="Hyperlink"/>
            <w:rFonts w:cs="Arial"/>
            <w:lang w:val="fr-FR"/>
          </w:rPr>
          <w:t>Résolution</w:t>
        </w:r>
        <w:r w:rsidR="00B1118B" w:rsidRPr="00DD7718">
          <w:rPr>
            <w:rStyle w:val="Hyperlink"/>
            <w:rFonts w:cs="Arial"/>
            <w:lang w:val="fr-FR"/>
          </w:rPr>
          <w:t xml:space="preserve"> 10.10</w:t>
        </w:r>
        <w:r w:rsidR="006779B4" w:rsidRPr="00DD7718">
          <w:rPr>
            <w:rStyle w:val="Hyperlink"/>
            <w:rFonts w:cs="Arial"/>
            <w:lang w:val="fr-FR"/>
          </w:rPr>
          <w:t xml:space="preserve">, </w:t>
        </w:r>
        <w:r w:rsidR="006779B4" w:rsidRPr="00DD7718">
          <w:rPr>
            <w:rStyle w:val="Hyperlink"/>
            <w:rFonts w:cs="Arial"/>
            <w:i/>
            <w:lang w:val="fr-FR"/>
          </w:rPr>
          <w:t>Conseils sur la conservation globale des voies de migration et sur les politiques possibles</w:t>
        </w:r>
      </w:hyperlink>
      <w:r w:rsidR="006779B4" w:rsidRPr="00DD7718">
        <w:rPr>
          <w:rStyle w:val="file"/>
          <w:lang w:val="fr-FR"/>
        </w:rPr>
        <w:t>;</w:t>
      </w:r>
    </w:p>
    <w:p w14:paraId="34169D42" w14:textId="77777777" w:rsidR="00C70A8C" w:rsidRPr="00DD7718" w:rsidRDefault="00C70A8C" w:rsidP="00EC33D1">
      <w:pPr>
        <w:ind w:left="1440" w:hanging="720"/>
        <w:jc w:val="both"/>
        <w:rPr>
          <w:lang w:val="fr-FR"/>
        </w:rPr>
      </w:pPr>
    </w:p>
    <w:p w14:paraId="4CF0C859" w14:textId="0D28D122" w:rsidR="00A32632" w:rsidRPr="00DD7718" w:rsidRDefault="00FE0B7B" w:rsidP="00A65463">
      <w:pPr>
        <w:pStyle w:val="ListParagraph"/>
        <w:widowControl/>
        <w:numPr>
          <w:ilvl w:val="0"/>
          <w:numId w:val="3"/>
        </w:numPr>
        <w:autoSpaceDE/>
        <w:autoSpaceDN/>
        <w:adjustRightInd/>
        <w:ind w:left="1440" w:hanging="720"/>
        <w:rPr>
          <w:i/>
          <w:szCs w:val="24"/>
          <w:lang w:val="fr-FR"/>
        </w:rPr>
      </w:pPr>
      <w:hyperlink r:id="rId10" w:tooltip="Res_11_14_Programme_de_travail_voies_migration_F_BH.pdf" w:history="1">
        <w:r w:rsidR="00A32632" w:rsidRPr="00DD7718">
          <w:rPr>
            <w:rStyle w:val="Hyperlink"/>
            <w:rFonts w:cs="Arial"/>
            <w:lang w:val="fr-FR"/>
          </w:rPr>
          <w:t>Résolution 11.14</w:t>
        </w:r>
        <w:r w:rsidR="00A32632" w:rsidRPr="00DD7718">
          <w:rPr>
            <w:rStyle w:val="Hyperlink"/>
            <w:rFonts w:cs="Arial"/>
            <w:i/>
            <w:lang w:val="fr-FR"/>
          </w:rPr>
          <w:t>, Programme de travail sur les oiseaux migrateurs et les voies de migration</w:t>
        </w:r>
      </w:hyperlink>
    </w:p>
    <w:p w14:paraId="629BCC82" w14:textId="71EBC4E3" w:rsidR="00C70A8C" w:rsidRPr="00DD7718" w:rsidRDefault="00C70A8C" w:rsidP="00A32632">
      <w:pPr>
        <w:pStyle w:val="ListParagraph"/>
        <w:ind w:left="1440"/>
        <w:jc w:val="both"/>
        <w:rPr>
          <w:i/>
          <w:lang w:val="fr-FR"/>
        </w:rPr>
      </w:pPr>
    </w:p>
    <w:p w14:paraId="7A51F490" w14:textId="4C8F1201" w:rsidR="00DD7718" w:rsidRPr="00627DF7" w:rsidRDefault="00DD7718" w:rsidP="00A65463">
      <w:pPr>
        <w:numPr>
          <w:ilvl w:val="0"/>
          <w:numId w:val="2"/>
        </w:numPr>
        <w:ind w:left="360" w:hanging="360"/>
        <w:contextualSpacing/>
        <w:jc w:val="both"/>
        <w:rPr>
          <w:lang w:val="fr-FR"/>
        </w:rPr>
      </w:pPr>
      <w:r>
        <w:rPr>
          <w:lang w:val="fr-FR"/>
        </w:rPr>
        <w:t>L'A</w:t>
      </w:r>
      <w:r w:rsidRPr="007D583B">
        <w:rPr>
          <w:lang w:val="fr-FR"/>
        </w:rPr>
        <w:t>nnexe 1 pr</w:t>
      </w:r>
      <w:r>
        <w:rPr>
          <w:lang w:val="fr-FR"/>
        </w:rPr>
        <w:t>ésente un projet de R</w:t>
      </w:r>
      <w:r w:rsidRPr="007D583B">
        <w:rPr>
          <w:lang w:val="fr-FR"/>
        </w:rPr>
        <w:t>ésolution regroupée qui comprend, dans la colonne de gauche, le texte original et le préambule des Résolutions et Recommandations en cours de regroupement. La colonne de droite indique la source du texte et un commentaire concernant tout changement proposé</w:t>
      </w:r>
      <w:r>
        <w:rPr>
          <w:lang w:val="fr-FR"/>
        </w:rPr>
        <w:t>.</w:t>
      </w:r>
    </w:p>
    <w:p w14:paraId="1B763518" w14:textId="610FF4BE" w:rsidR="00C70A8C" w:rsidRPr="00DD7718" w:rsidRDefault="00C70A8C" w:rsidP="00DD7718">
      <w:pPr>
        <w:jc w:val="both"/>
        <w:rPr>
          <w:lang w:val="fr-FR"/>
        </w:rPr>
      </w:pPr>
    </w:p>
    <w:p w14:paraId="20DFA65F" w14:textId="23ED41A3" w:rsidR="00C70A8C" w:rsidRPr="00DD7718" w:rsidRDefault="00DD7718" w:rsidP="00A65463">
      <w:pPr>
        <w:pStyle w:val="ListParagraph"/>
        <w:numPr>
          <w:ilvl w:val="0"/>
          <w:numId w:val="2"/>
        </w:numPr>
        <w:ind w:left="360" w:hanging="360"/>
        <w:jc w:val="both"/>
        <w:rPr>
          <w:lang w:val="fr-FR"/>
        </w:rPr>
      </w:pPr>
      <w:r>
        <w:rPr>
          <w:lang w:val="fr-FR"/>
        </w:rPr>
        <w:t>L'Annexe 2 contient la version propre du projet de Résolution regroupée, en tenant compte des commentaires figurant à l'Annexe 1</w:t>
      </w:r>
      <w:r w:rsidR="00C70A8C" w:rsidRPr="00DD7718">
        <w:rPr>
          <w:lang w:val="fr-FR"/>
        </w:rPr>
        <w:t>.</w:t>
      </w:r>
    </w:p>
    <w:p w14:paraId="3EFE5D62" w14:textId="77777777" w:rsidR="00C70A8C" w:rsidRPr="00DD7718" w:rsidRDefault="00C70A8C" w:rsidP="00C70A8C">
      <w:pPr>
        <w:pStyle w:val="ListParagraph"/>
        <w:ind w:left="360"/>
        <w:jc w:val="both"/>
        <w:rPr>
          <w:lang w:val="fr-FR"/>
        </w:rPr>
      </w:pPr>
    </w:p>
    <w:p w14:paraId="3F514E65" w14:textId="36BB5E64" w:rsidR="00C70A8C" w:rsidRPr="00DD7718" w:rsidRDefault="00C70A8C" w:rsidP="00A65463">
      <w:pPr>
        <w:pStyle w:val="ListParagraph"/>
        <w:numPr>
          <w:ilvl w:val="0"/>
          <w:numId w:val="2"/>
        </w:numPr>
        <w:ind w:left="360" w:hanging="360"/>
        <w:jc w:val="both"/>
        <w:rPr>
          <w:lang w:val="en-GB"/>
        </w:rPr>
      </w:pPr>
      <w:r w:rsidRPr="00DD7718">
        <w:rPr>
          <w:lang w:val="en-GB"/>
        </w:rPr>
        <w:t xml:space="preserve">The Secretariat notes that the two long annexes included in </w:t>
      </w:r>
      <w:r w:rsidR="00386504" w:rsidRPr="00DD7718">
        <w:rPr>
          <w:lang w:val="en-GB"/>
        </w:rPr>
        <w:t>Résolution</w:t>
      </w:r>
      <w:r w:rsidRPr="00DD7718">
        <w:rPr>
          <w:lang w:val="en-GB"/>
        </w:rPr>
        <w:t xml:space="preserve"> 11.14, the </w:t>
      </w:r>
      <w:r w:rsidRPr="00DD7718">
        <w:rPr>
          <w:i/>
          <w:lang w:val="en-GB"/>
        </w:rPr>
        <w:t xml:space="preserve">Programme of Work on Migratory Birds and Flyways (2014–2023) </w:t>
      </w:r>
      <w:r w:rsidRPr="00DD7718">
        <w:rPr>
          <w:lang w:val="en-GB"/>
        </w:rPr>
        <w:t xml:space="preserve">and the </w:t>
      </w:r>
      <w:r w:rsidRPr="00DD7718">
        <w:rPr>
          <w:i/>
          <w:lang w:val="en-GB"/>
        </w:rPr>
        <w:t>Americas Flyways Framework</w:t>
      </w:r>
      <w:r w:rsidRPr="00DD7718">
        <w:rPr>
          <w:lang w:val="en-GB"/>
        </w:rPr>
        <w:t xml:space="preserve"> have not been reproduced due to their length. As explained in the consolidation, they are to be </w:t>
      </w:r>
      <w:r w:rsidR="00940229" w:rsidRPr="00DD7718">
        <w:rPr>
          <w:lang w:val="en-GB"/>
        </w:rPr>
        <w:t>Conserver</w:t>
      </w:r>
      <w:r w:rsidRPr="00DD7718">
        <w:rPr>
          <w:lang w:val="en-GB"/>
        </w:rPr>
        <w:t>ed in full without modification.</w:t>
      </w:r>
    </w:p>
    <w:p w14:paraId="2D3951B5" w14:textId="77777777" w:rsidR="00C70A8C" w:rsidRPr="00DD7718" w:rsidRDefault="00C70A8C" w:rsidP="00C70A8C">
      <w:pPr>
        <w:pStyle w:val="ListParagraph"/>
        <w:ind w:left="1080"/>
        <w:jc w:val="both"/>
        <w:rPr>
          <w:lang w:val="en-GB"/>
        </w:rPr>
      </w:pPr>
    </w:p>
    <w:p w14:paraId="232FF145" w14:textId="77777777" w:rsidR="00DD7718" w:rsidRPr="00851E0A" w:rsidRDefault="00DD7718" w:rsidP="00DD7718">
      <w:pPr>
        <w:rPr>
          <w:u w:val="single"/>
        </w:rPr>
      </w:pPr>
      <w:r w:rsidRPr="007D583B">
        <w:rPr>
          <w:u w:val="single"/>
        </w:rPr>
        <w:t>Actions recommandées</w:t>
      </w:r>
      <w:r w:rsidRPr="00851E0A">
        <w:rPr>
          <w:u w:val="single"/>
        </w:rPr>
        <w:t>:</w:t>
      </w:r>
    </w:p>
    <w:p w14:paraId="0147B84B" w14:textId="77777777" w:rsidR="00DD7718" w:rsidRPr="00851E0A" w:rsidRDefault="00DD7718" w:rsidP="00DD7718"/>
    <w:p w14:paraId="3775BFA8" w14:textId="12BBE3C9" w:rsidR="00DD7718" w:rsidRPr="00DD7718" w:rsidRDefault="00DD7718" w:rsidP="00A65463">
      <w:pPr>
        <w:pStyle w:val="ListParagraph"/>
        <w:numPr>
          <w:ilvl w:val="0"/>
          <w:numId w:val="8"/>
        </w:numPr>
        <w:ind w:left="426" w:hanging="426"/>
        <w:jc w:val="both"/>
        <w:rPr>
          <w:lang w:val="fr-FR"/>
        </w:rPr>
      </w:pPr>
      <w:r w:rsidRPr="00DD7718">
        <w:rPr>
          <w:lang w:val="fr-FR"/>
        </w:rPr>
        <w:t>La Conférence des Parties est invitée à:</w:t>
      </w:r>
    </w:p>
    <w:p w14:paraId="3B466287" w14:textId="77777777" w:rsidR="00DD7718" w:rsidRPr="00627DF7" w:rsidRDefault="00DD7718" w:rsidP="00DD7718">
      <w:pPr>
        <w:ind w:left="1080"/>
        <w:contextualSpacing/>
        <w:jc w:val="both"/>
        <w:rPr>
          <w:lang w:val="fr-FR"/>
        </w:rPr>
      </w:pPr>
    </w:p>
    <w:p w14:paraId="4A2D7BCE" w14:textId="0EFA8D59" w:rsidR="00505802" w:rsidRPr="00DD7718" w:rsidRDefault="00DD7718" w:rsidP="00A65463">
      <w:pPr>
        <w:pStyle w:val="ListParagraph"/>
        <w:numPr>
          <w:ilvl w:val="0"/>
          <w:numId w:val="4"/>
        </w:numPr>
        <w:ind w:left="993" w:hanging="426"/>
        <w:jc w:val="both"/>
        <w:rPr>
          <w:lang w:val="fr-FR"/>
        </w:rPr>
      </w:pPr>
      <w:r w:rsidRPr="007D583B">
        <w:rPr>
          <w:lang w:val="fr-FR"/>
        </w:rPr>
        <w:t>adopter la R</w:t>
      </w:r>
      <w:r>
        <w:rPr>
          <w:lang w:val="fr-FR"/>
        </w:rPr>
        <w:t>é</w:t>
      </w:r>
      <w:r w:rsidRPr="007D583B">
        <w:rPr>
          <w:lang w:val="fr-FR"/>
        </w:rPr>
        <w:t>solution regroupée figurant à l’Annexe 2</w:t>
      </w:r>
      <w:r w:rsidR="00505802" w:rsidRPr="00DD7718">
        <w:rPr>
          <w:lang w:val="fr-FR"/>
        </w:rPr>
        <w:t>.</w:t>
      </w:r>
    </w:p>
    <w:p w14:paraId="18A3F08B" w14:textId="77777777" w:rsidR="00D605A4" w:rsidRPr="00DD7718" w:rsidRDefault="00D605A4" w:rsidP="00D605A4">
      <w:pPr>
        <w:tabs>
          <w:tab w:val="left" w:pos="1020"/>
        </w:tabs>
        <w:rPr>
          <w:lang w:val="fr-FR"/>
        </w:rPr>
        <w:sectPr w:rsidR="00D605A4" w:rsidRPr="00DD7718" w:rsidSect="0052082F">
          <w:headerReference w:type="even" r:id="rId11"/>
          <w:headerReference w:type="default" r:id="rId12"/>
          <w:footerReference w:type="even" r:id="rId13"/>
          <w:footerReference w:type="default" r:id="rId14"/>
          <w:headerReference w:type="first" r:id="rId15"/>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29536C"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29536C">
        <w:rPr>
          <w:b/>
          <w:caps/>
          <w:lang w:val="fr-FR"/>
        </w:rPr>
        <w:lastRenderedPageBreak/>
        <w:t>AnnexE 1</w:t>
      </w:r>
    </w:p>
    <w:p w14:paraId="5263A311" w14:textId="77777777" w:rsidR="008A3AC6" w:rsidRPr="0029536C"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0EA70D9C" w14:textId="4576E3E3" w:rsidR="00657D75" w:rsidRDefault="00DD7718" w:rsidP="00DD7718">
      <w:pPr>
        <w:jc w:val="center"/>
        <w:rPr>
          <w:b/>
          <w:lang w:val="fr-FR"/>
        </w:rPr>
      </w:pPr>
      <w:r>
        <w:rPr>
          <w:b/>
          <w:lang w:val="fr-FR"/>
        </w:rPr>
        <w:t>REGROUPEMENT</w:t>
      </w:r>
      <w:r w:rsidR="00275105" w:rsidRPr="0029536C">
        <w:rPr>
          <w:b/>
          <w:lang w:val="fr-FR"/>
        </w:rPr>
        <w:t xml:space="preserve"> DE RÉSOLUTION</w:t>
      </w:r>
      <w:r>
        <w:rPr>
          <w:b/>
          <w:lang w:val="fr-FR"/>
        </w:rPr>
        <w:t>S : VOIES DE MIGRATION</w:t>
      </w:r>
    </w:p>
    <w:p w14:paraId="7D114D0F" w14:textId="77777777" w:rsidR="00DD7718" w:rsidRPr="00DD7718" w:rsidRDefault="00DD7718" w:rsidP="00DD7718">
      <w:pPr>
        <w:jc w:val="center"/>
        <w:rPr>
          <w:b/>
          <w:lang w:val="fr-FR"/>
        </w:rPr>
      </w:pPr>
    </w:p>
    <w:p w14:paraId="61C4AFDF" w14:textId="38A4A8D2" w:rsidR="00E8776E" w:rsidRPr="0029536C" w:rsidRDefault="008A3AC6" w:rsidP="00FB70A2">
      <w:pPr>
        <w:jc w:val="both"/>
        <w:rPr>
          <w:lang w:val="fr-FR"/>
        </w:rPr>
      </w:pPr>
      <w:r w:rsidRPr="0029536C">
        <w:rPr>
          <w:i/>
          <w:lang w:val="fr-FR"/>
        </w:rPr>
        <w:t>NB:</w:t>
      </w:r>
      <w:r w:rsidRPr="0029536C">
        <w:rPr>
          <w:i/>
          <w:lang w:val="fr-FR"/>
        </w:rPr>
        <w:tab/>
      </w:r>
      <w:r w:rsidRPr="00B46FFC">
        <w:rPr>
          <w:i/>
          <w:iCs/>
          <w:color w:val="000000" w:themeColor="text1"/>
          <w:lang w:val="fr-FR"/>
        </w:rPr>
        <w:t xml:space="preserve">Le nouveau texte est </w:t>
      </w:r>
      <w:r w:rsidRPr="00B46FFC">
        <w:rPr>
          <w:i/>
          <w:iCs/>
          <w:color w:val="000000" w:themeColor="text1"/>
          <w:u w:val="single"/>
          <w:lang w:val="fr-FR"/>
        </w:rPr>
        <w:t>souligné</w:t>
      </w:r>
      <w:r w:rsidRPr="00B46FFC">
        <w:rPr>
          <w:i/>
          <w:iCs/>
          <w:color w:val="000000" w:themeColor="text1"/>
          <w:lang w:val="fr-FR"/>
        </w:rPr>
        <w:t xml:space="preserve">. Le texte à effacer est </w:t>
      </w:r>
      <w:r w:rsidRPr="00B46FFC">
        <w:rPr>
          <w:i/>
          <w:iCs/>
          <w:strike/>
          <w:color w:val="000000" w:themeColor="text1"/>
          <w:lang w:val="fr-FR"/>
        </w:rPr>
        <w:t>barré</w:t>
      </w:r>
      <w:r w:rsidRPr="00B46FFC">
        <w:rPr>
          <w:i/>
          <w:iCs/>
          <w:color w:val="000000" w:themeColor="text1"/>
          <w:lang w:val="fr-FR"/>
        </w:rPr>
        <w:t>.</w:t>
      </w:r>
    </w:p>
    <w:p w14:paraId="272CC510" w14:textId="77777777" w:rsidR="00593041" w:rsidRPr="0029536C"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336"/>
      </w:tblGrid>
      <w:tr w:rsidR="00496B06" w:rsidRPr="00B46FFC" w14:paraId="4DDF28D4" w14:textId="77777777" w:rsidTr="00386504">
        <w:trPr>
          <w:tblHeader/>
        </w:trPr>
        <w:tc>
          <w:tcPr>
            <w:tcW w:w="6737" w:type="dxa"/>
            <w:shd w:val="clear" w:color="auto" w:fill="D9D9D9" w:themeFill="background1" w:themeFillShade="D9"/>
          </w:tcPr>
          <w:p w14:paraId="7B90CCC0" w14:textId="1BDECAD2" w:rsidR="00496B06" w:rsidRPr="007779AC" w:rsidRDefault="007779AC" w:rsidP="00A32632">
            <w:pPr>
              <w:rPr>
                <w:b/>
                <w:lang w:val="fr-FR"/>
              </w:rPr>
            </w:pPr>
            <w:r w:rsidRPr="007779AC">
              <w:rPr>
                <w:b/>
                <w:lang w:val="fr-FR"/>
              </w:rPr>
              <w:t>Texte de Résolutions et Recommandations existantes</w:t>
            </w:r>
            <w:r w:rsidR="00496B06" w:rsidRPr="007779AC">
              <w:rPr>
                <w:b/>
                <w:lang w:val="fr-FR"/>
              </w:rPr>
              <w:t> </w:t>
            </w:r>
          </w:p>
        </w:tc>
        <w:tc>
          <w:tcPr>
            <w:tcW w:w="2336" w:type="dxa"/>
            <w:shd w:val="clear" w:color="auto" w:fill="D9D9D9" w:themeFill="background1" w:themeFillShade="D9"/>
          </w:tcPr>
          <w:p w14:paraId="7D0BEF10" w14:textId="3D3027B1" w:rsidR="00496B06" w:rsidRPr="00B46FFC" w:rsidRDefault="00496B06" w:rsidP="00A32632">
            <w:pPr>
              <w:rPr>
                <w:b/>
              </w:rPr>
            </w:pPr>
            <w:r w:rsidRPr="00B46FFC">
              <w:rPr>
                <w:b/>
                <w:lang w:val="fr-FR"/>
              </w:rPr>
              <w:t>Commentaires</w:t>
            </w:r>
          </w:p>
        </w:tc>
      </w:tr>
      <w:tr w:rsidR="00C70A8C" w:rsidRPr="0029536C" w14:paraId="144336C6" w14:textId="77777777" w:rsidTr="00386504">
        <w:trPr>
          <w:trHeight w:val="817"/>
        </w:trPr>
        <w:tc>
          <w:tcPr>
            <w:tcW w:w="6737" w:type="dxa"/>
            <w:shd w:val="clear" w:color="auto" w:fill="auto"/>
          </w:tcPr>
          <w:p w14:paraId="052E3C23" w14:textId="43ADAA40" w:rsidR="00C70A8C" w:rsidRPr="0029536C" w:rsidRDefault="004F3D68" w:rsidP="00083AF3">
            <w:pPr>
              <w:widowControl/>
              <w:autoSpaceDE/>
              <w:autoSpaceDN/>
              <w:adjustRightInd/>
              <w:rPr>
                <w:szCs w:val="17"/>
                <w:lang w:val="fr-FR"/>
              </w:rPr>
            </w:pPr>
            <w:r w:rsidRPr="0029536C">
              <w:rPr>
                <w:i/>
                <w:iCs/>
                <w:szCs w:val="17"/>
                <w:lang w:val="fr-FR"/>
              </w:rPr>
              <w:t>Rappelant</w:t>
            </w:r>
            <w:r w:rsidR="00DD7718">
              <w:rPr>
                <w:i/>
                <w:iCs/>
                <w:szCs w:val="17"/>
                <w:lang w:val="fr-FR"/>
              </w:rPr>
              <w:t xml:space="preserve"> </w:t>
            </w:r>
            <w:r w:rsidR="00DD7718" w:rsidRPr="00DD7718">
              <w:rPr>
                <w:iCs/>
                <w:szCs w:val="17"/>
                <w:u w:val="single"/>
                <w:lang w:val="fr-FR"/>
              </w:rPr>
              <w:t>les</w:t>
            </w:r>
            <w:r w:rsidRPr="00DD7718">
              <w:rPr>
                <w:iCs/>
                <w:szCs w:val="17"/>
                <w:u w:val="single"/>
                <w:lang w:val="fr-FR"/>
              </w:rPr>
              <w:t> </w:t>
            </w:r>
            <w:r w:rsidR="00083AF3" w:rsidRPr="0029536C">
              <w:rPr>
                <w:u w:val="single"/>
                <w:lang w:val="fr-FR"/>
              </w:rPr>
              <w:t>Recomma</w:t>
            </w:r>
            <w:r w:rsidR="00F120DA" w:rsidRPr="0029536C">
              <w:rPr>
                <w:u w:val="single"/>
                <w:lang w:val="fr-FR"/>
              </w:rPr>
              <w:t>ndation 7.7, R</w:t>
            </w:r>
            <w:r w:rsidR="00083AF3" w:rsidRPr="0029536C">
              <w:rPr>
                <w:u w:val="single"/>
                <w:lang w:val="fr-FR"/>
              </w:rPr>
              <w:t>é</w:t>
            </w:r>
            <w:r w:rsidR="00F120DA" w:rsidRPr="0029536C">
              <w:rPr>
                <w:u w:val="single"/>
                <w:lang w:val="fr-FR"/>
              </w:rPr>
              <w:t xml:space="preserve">solution 10.10, </w:t>
            </w:r>
            <w:r w:rsidR="00083AF3" w:rsidRPr="0029536C">
              <w:rPr>
                <w:u w:val="single"/>
                <w:lang w:val="fr-FR"/>
              </w:rPr>
              <w:t>et</w:t>
            </w:r>
            <w:r w:rsidR="00F120DA" w:rsidRPr="0029536C">
              <w:rPr>
                <w:u w:val="single"/>
                <w:lang w:val="fr-FR"/>
              </w:rPr>
              <w:t xml:space="preserve"> </w:t>
            </w:r>
            <w:r w:rsidR="00DD7718">
              <w:rPr>
                <w:u w:val="single"/>
                <w:lang w:val="fr-FR"/>
              </w:rPr>
              <w:t xml:space="preserve">la </w:t>
            </w:r>
            <w:r w:rsidR="00F120DA" w:rsidRPr="0029536C">
              <w:rPr>
                <w:u w:val="single"/>
                <w:lang w:val="fr-FR"/>
              </w:rPr>
              <w:t>R</w:t>
            </w:r>
            <w:r w:rsidR="00083AF3" w:rsidRPr="0029536C">
              <w:rPr>
                <w:u w:val="single"/>
                <w:lang w:val="fr-FR"/>
              </w:rPr>
              <w:t>é</w:t>
            </w:r>
            <w:r w:rsidR="00F120DA" w:rsidRPr="0029536C">
              <w:rPr>
                <w:u w:val="single"/>
                <w:lang w:val="fr-FR"/>
              </w:rPr>
              <w:t xml:space="preserve">solution 11.14 </w:t>
            </w:r>
            <w:r w:rsidR="00DD7718">
              <w:rPr>
                <w:u w:val="single"/>
                <w:lang w:val="fr-FR"/>
              </w:rPr>
              <w:t>relative aux voies de migration</w:t>
            </w:r>
          </w:p>
        </w:tc>
        <w:tc>
          <w:tcPr>
            <w:tcW w:w="2336" w:type="dxa"/>
            <w:shd w:val="clear" w:color="auto" w:fill="auto"/>
          </w:tcPr>
          <w:p w14:paraId="59C5CC80" w14:textId="1059CB1D" w:rsidR="00C70A8C" w:rsidRPr="0029536C" w:rsidRDefault="00DD7718" w:rsidP="00A32632">
            <w:pPr>
              <w:rPr>
                <w:lang w:val="fr-FR"/>
              </w:rPr>
            </w:pPr>
            <w:r>
              <w:rPr>
                <w:color w:val="000000" w:themeColor="text1"/>
                <w:lang w:val="fr-FR"/>
              </w:rPr>
              <w:t>Nouveau texte pour refléter le</w:t>
            </w:r>
            <w:r w:rsidR="00386504" w:rsidRPr="00C079EF">
              <w:rPr>
                <w:color w:val="000000" w:themeColor="text1"/>
                <w:lang w:val="fr-FR"/>
              </w:rPr>
              <w:t xml:space="preserve"> </w:t>
            </w:r>
            <w:r>
              <w:rPr>
                <w:color w:val="000000" w:themeColor="text1"/>
                <w:lang w:val="fr-FR"/>
              </w:rPr>
              <w:t>regroupement</w:t>
            </w:r>
          </w:p>
        </w:tc>
      </w:tr>
      <w:tr w:rsidR="00C70A8C" w:rsidRPr="00B46FFC" w14:paraId="3342C29E" w14:textId="77777777" w:rsidTr="00386504">
        <w:tc>
          <w:tcPr>
            <w:tcW w:w="6737" w:type="dxa"/>
            <w:shd w:val="clear" w:color="auto" w:fill="auto"/>
          </w:tcPr>
          <w:p w14:paraId="6E99FB02" w14:textId="04554962" w:rsidR="00C70A8C" w:rsidRPr="0029536C" w:rsidRDefault="004F3D68" w:rsidP="00F20016">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les institutions des Nations Unies, les organisations non gouvernementales, les communautés locales et d’autres acteurs</w:t>
            </w:r>
            <w:r w:rsidR="00D73867" w:rsidRPr="0029536C">
              <w:rPr>
                <w:szCs w:val="17"/>
                <w:lang w:val="fr-FR"/>
              </w:rPr>
              <w:t>;</w:t>
            </w:r>
            <w:r w:rsidRPr="0029536C">
              <w:rPr>
                <w:szCs w:val="17"/>
                <w:lang w:val="fr-FR"/>
              </w:rPr>
              <w:t> </w:t>
            </w:r>
          </w:p>
        </w:tc>
        <w:tc>
          <w:tcPr>
            <w:tcW w:w="2336" w:type="dxa"/>
            <w:shd w:val="clear" w:color="auto" w:fill="auto"/>
          </w:tcPr>
          <w:p w14:paraId="62F695CA" w14:textId="1644B5C1" w:rsidR="00B1118B" w:rsidRPr="00B46FFC" w:rsidRDefault="00386504" w:rsidP="00A32632">
            <w:r>
              <w:t>Résolution</w:t>
            </w:r>
            <w:r w:rsidR="00C70A8C" w:rsidRPr="00B46FFC">
              <w:t xml:space="preserve"> 11.14</w:t>
            </w:r>
          </w:p>
          <w:p w14:paraId="4F81C800" w14:textId="77777777" w:rsidR="00B1118B" w:rsidRPr="00B46FFC" w:rsidRDefault="00B1118B" w:rsidP="00A32632"/>
          <w:p w14:paraId="243F80F3" w14:textId="04DE7627" w:rsidR="00C70A8C" w:rsidRPr="00B46FFC" w:rsidRDefault="00940229" w:rsidP="00A32632">
            <w:r>
              <w:t>Conserver</w:t>
            </w:r>
            <w:r w:rsidR="00C70A8C" w:rsidRPr="00B46FFC">
              <w:t xml:space="preserve"> </w:t>
            </w:r>
          </w:p>
        </w:tc>
      </w:tr>
      <w:tr w:rsidR="00C70A8C" w:rsidRPr="00DD7718" w14:paraId="1C9852A7" w14:textId="77777777" w:rsidTr="00386504">
        <w:tc>
          <w:tcPr>
            <w:tcW w:w="6737" w:type="dxa"/>
            <w:shd w:val="clear" w:color="auto" w:fill="auto"/>
          </w:tcPr>
          <w:p w14:paraId="4A763C21" w14:textId="1AE0550C" w:rsidR="00C70A8C" w:rsidRPr="0029536C" w:rsidRDefault="004F3D68" w:rsidP="00CF6F11">
            <w:pPr>
              <w:widowControl/>
              <w:autoSpaceDE/>
              <w:autoSpaceDN/>
              <w:adjustRightInd/>
              <w:jc w:val="both"/>
              <w:rPr>
                <w:szCs w:val="17"/>
                <w:lang w:val="fr-FR"/>
              </w:rPr>
            </w:pPr>
            <w:r w:rsidRPr="0029536C">
              <w:rPr>
                <w:i/>
                <w:iCs/>
                <w:szCs w:val="17"/>
                <w:lang w:val="fr-FR"/>
              </w:rPr>
              <w:t xml:space="preserve">Reconnaissant également </w:t>
            </w:r>
            <w:r w:rsidRPr="0029536C">
              <w:rPr>
                <w:szCs w:val="17"/>
                <w:lang w:val="fr-FR"/>
              </w:rPr>
              <w:t>que des menaces précises et particulièrement graves pèsent sur les oiseaux migrateurs le long des voies de migration</w:t>
            </w:r>
            <w:r w:rsidR="00CF6F11" w:rsidRPr="00DD7718">
              <w:rPr>
                <w:szCs w:val="17"/>
                <w:lang w:val="fr-FR"/>
              </w:rPr>
              <w:t>,</w:t>
            </w:r>
            <w:r w:rsidR="00CF6F11" w:rsidRPr="00DD7718">
              <w:rPr>
                <w:u w:val="single"/>
                <w:lang w:val="fr-FR"/>
              </w:rPr>
              <w:t xml:space="preserve"> </w:t>
            </w:r>
            <w:r w:rsidR="00DD7718" w:rsidRPr="00DD7718">
              <w:rPr>
                <w:u w:val="single"/>
                <w:lang w:val="fr-FR"/>
              </w:rPr>
              <w:t>tel que mentionné dans le document</w:t>
            </w:r>
            <w:r w:rsidR="00CF6F11" w:rsidRPr="00DD7718">
              <w:rPr>
                <w:u w:val="single"/>
                <w:lang w:val="fr-FR"/>
              </w:rPr>
              <w:t xml:space="preserve"> UNEP/CMS/ScC17/Inf.4.3b (CMS Review 3),</w:t>
            </w:r>
            <w:r w:rsidR="00CF6F11" w:rsidRPr="0029536C">
              <w:rPr>
                <w:lang w:val="fr-FR"/>
              </w:rPr>
              <w:t xml:space="preserve"> </w:t>
            </w:r>
            <w:r w:rsidRPr="0029536C">
              <w:rPr>
                <w:szCs w:val="17"/>
                <w:lang w:val="fr-FR"/>
              </w:rPr>
              <w:t xml:space="preserve"> et continuent d’avoir un impact sur ces espèces e</w:t>
            </w:r>
            <w:r w:rsidR="00CF6F11" w:rsidRPr="0029536C">
              <w:rPr>
                <w:szCs w:val="17"/>
                <w:lang w:val="fr-FR"/>
              </w:rPr>
              <w:t>t leurs habitats, notamment sur</w:t>
            </w:r>
            <w:r w:rsidRPr="0029536C">
              <w:rPr>
                <w:szCs w:val="17"/>
                <w:lang w:val="fr-FR"/>
              </w:rPr>
              <w:t>: la bonification des zones humides intérieures; la destruction des habitats côtiers et intertidaux; la perte de forêts et de pâturages; l’intensification des cultures et la modification des habitats due à la désertification et au surpâturage; le développement inapproprié des éoliennes (Résolution 11.27 sur l’énergie renouvelable et les espèces migratrices); les collisions avec les lignes électriques et l’électrocution (Résolution 10.11 sur les lignes électriques et les oiseaux migrateurs); l’abattage, la capture et le commerce illégaux et/ou non durables (Résolution 11.16 sur prévention de l’abattage, du prélèvement et du commerce illégaux des oiseaux migrateurs)</w:t>
            </w:r>
            <w:r w:rsidR="00D73867" w:rsidRPr="0029536C">
              <w:rPr>
                <w:szCs w:val="17"/>
                <w:lang w:val="fr-FR"/>
              </w:rPr>
              <w:t>;</w:t>
            </w:r>
            <w:r w:rsidRPr="0029536C">
              <w:rPr>
                <w:szCs w:val="17"/>
                <w:lang w:val="fr-FR"/>
              </w:rPr>
              <w:t xml:space="preserve"> la surpêche et les prises accidentelles d’oiseaux de mer</w:t>
            </w:r>
            <w:r w:rsidR="00CF6F11" w:rsidRPr="0029536C">
              <w:rPr>
                <w:szCs w:val="17"/>
                <w:lang w:val="fr-FR"/>
              </w:rPr>
              <w:t xml:space="preserve"> </w:t>
            </w:r>
            <w:r w:rsidR="00CF6F11" w:rsidRPr="0029536C">
              <w:rPr>
                <w:u w:val="single"/>
                <w:lang w:val="fr-FR"/>
              </w:rPr>
              <w:t>(Résolutions 6.2, 7.2, 8.14, 9.18 et 10.14)</w:t>
            </w:r>
            <w:r w:rsidR="00CF6F11" w:rsidRPr="0029536C">
              <w:rPr>
                <w:lang w:val="fr-FR"/>
              </w:rPr>
              <w:t>;</w:t>
            </w:r>
            <w:r w:rsidRPr="0029536C">
              <w:rPr>
                <w:szCs w:val="17"/>
                <w:lang w:val="fr-FR"/>
              </w:rPr>
              <w:t xml:space="preserve">; la grenaille de plomb et autres formes d’empoisonnement (Résolution 11.15 sur la prévention des risques d’empoisonnement des oiseaux migrateurs); les espèces exotiques envahissantes (Résolution 11.28 sur les activités futures de la CMS concernant les espèces exotiques envahissantes), et la grippe aviaire </w:t>
            </w:r>
            <w:r w:rsidR="00CF6F11" w:rsidRPr="0029536C">
              <w:rPr>
                <w:u w:val="single"/>
                <w:lang w:val="fr-FR"/>
              </w:rPr>
              <w:t xml:space="preserve">(Résolutions 8.27, 9.8 et 10.22 </w:t>
            </w:r>
            <w:r w:rsidR="00DC735B">
              <w:rPr>
                <w:u w:val="single"/>
                <w:lang w:val="fr-FR"/>
              </w:rPr>
              <w:t>sur les maladies de la faune sauvage</w:t>
            </w:r>
            <w:r w:rsidR="00CF6F11" w:rsidRPr="0029536C">
              <w:rPr>
                <w:szCs w:val="17"/>
                <w:lang w:val="fr-FR"/>
              </w:rPr>
              <w:t xml:space="preserve"> </w:t>
            </w:r>
            <w:r w:rsidRPr="0029536C">
              <w:rPr>
                <w:szCs w:val="17"/>
                <w:lang w:val="fr-FR"/>
              </w:rPr>
              <w:t>et d’autres maladies ainsi que les débris marins (Résolution 11.30 sur la gestion des débris marins</w:t>
            </w:r>
            <w:r w:rsidRPr="0029536C">
              <w:rPr>
                <w:b/>
                <w:bCs/>
                <w:szCs w:val="17"/>
                <w:lang w:val="fr-FR"/>
              </w:rPr>
              <w:t>)</w:t>
            </w:r>
            <w:r w:rsidR="00D73867" w:rsidRPr="0029536C">
              <w:rPr>
                <w:b/>
                <w:bCs/>
                <w:szCs w:val="17"/>
                <w:lang w:val="fr-FR"/>
              </w:rPr>
              <w:t>;</w:t>
            </w:r>
            <w:r w:rsidRPr="0029536C">
              <w:rPr>
                <w:szCs w:val="17"/>
                <w:lang w:val="fr-FR"/>
              </w:rPr>
              <w:t> </w:t>
            </w:r>
          </w:p>
        </w:tc>
        <w:tc>
          <w:tcPr>
            <w:tcW w:w="2336" w:type="dxa"/>
            <w:shd w:val="clear" w:color="auto" w:fill="auto"/>
          </w:tcPr>
          <w:p w14:paraId="4BB918F1" w14:textId="69E7B613" w:rsidR="00C70A8C" w:rsidRPr="00B46FFC" w:rsidRDefault="00386504" w:rsidP="00A32632">
            <w:pPr>
              <w:contextualSpacing/>
            </w:pPr>
            <w:r>
              <w:t>Résolution</w:t>
            </w:r>
            <w:r w:rsidR="00C70A8C" w:rsidRPr="00B46FFC">
              <w:t xml:space="preserve"> 11.14 </w:t>
            </w:r>
          </w:p>
          <w:p w14:paraId="16FEB277" w14:textId="77777777" w:rsidR="00C70A8C" w:rsidRPr="00B46FFC" w:rsidRDefault="00C70A8C" w:rsidP="00A32632">
            <w:pPr>
              <w:contextualSpacing/>
            </w:pPr>
          </w:p>
          <w:p w14:paraId="44113BB3" w14:textId="7700B91B" w:rsidR="00C70A8C" w:rsidRPr="00DD7718" w:rsidRDefault="00DD7718" w:rsidP="00A32632">
            <w:pPr>
              <w:contextualSpacing/>
              <w:rPr>
                <w:lang w:val="fr-FR"/>
              </w:rPr>
            </w:pPr>
            <w:r w:rsidRPr="00DD7718">
              <w:rPr>
                <w:lang w:val="fr-FR"/>
              </w:rPr>
              <w:t xml:space="preserve">Conserver et inclure les références de la Résolution </w:t>
            </w:r>
            <w:r w:rsidR="00C70A8C" w:rsidRPr="00DD7718">
              <w:rPr>
                <w:lang w:val="fr-FR"/>
              </w:rPr>
              <w:t xml:space="preserve">10.10 </w:t>
            </w:r>
          </w:p>
          <w:p w14:paraId="642C0BE8" w14:textId="77777777" w:rsidR="00C70A8C" w:rsidRPr="00DD7718" w:rsidRDefault="00C70A8C" w:rsidP="00A32632">
            <w:pPr>
              <w:contextualSpacing/>
              <w:rPr>
                <w:lang w:val="fr-FR"/>
              </w:rPr>
            </w:pPr>
          </w:p>
          <w:p w14:paraId="08D1A0DF" w14:textId="77777777" w:rsidR="00C70A8C" w:rsidRPr="00DD7718" w:rsidRDefault="00C70A8C" w:rsidP="00A32632">
            <w:pPr>
              <w:contextualSpacing/>
              <w:rPr>
                <w:lang w:val="fr-FR"/>
              </w:rPr>
            </w:pPr>
          </w:p>
          <w:p w14:paraId="34EDA9D0" w14:textId="6D153977" w:rsidR="00C70A8C" w:rsidRPr="00DD7718" w:rsidRDefault="00C70A8C" w:rsidP="00A32632">
            <w:pPr>
              <w:rPr>
                <w:lang w:val="fr-FR"/>
              </w:rPr>
            </w:pPr>
            <w:r w:rsidRPr="00DD7718">
              <w:rPr>
                <w:lang w:val="fr-FR"/>
              </w:rPr>
              <w:t xml:space="preserve"> </w:t>
            </w:r>
          </w:p>
        </w:tc>
      </w:tr>
      <w:tr w:rsidR="00C70A8C" w:rsidRPr="00B46FFC" w14:paraId="49828919" w14:textId="77777777" w:rsidTr="00386504">
        <w:tc>
          <w:tcPr>
            <w:tcW w:w="6737" w:type="dxa"/>
            <w:shd w:val="clear" w:color="auto" w:fill="auto"/>
          </w:tcPr>
          <w:p w14:paraId="5526BA4D" w14:textId="28030620" w:rsidR="00C70A8C" w:rsidRPr="0029536C" w:rsidRDefault="00C00560" w:rsidP="00F20016">
            <w:pPr>
              <w:widowControl/>
              <w:autoSpaceDE/>
              <w:autoSpaceDN/>
              <w:adjustRightInd/>
              <w:jc w:val="both"/>
              <w:rPr>
                <w:strike/>
                <w:szCs w:val="17"/>
                <w:lang w:val="fr-FR"/>
              </w:rPr>
            </w:pPr>
            <w:r w:rsidRPr="0029536C">
              <w:rPr>
                <w:i/>
                <w:iCs/>
                <w:strike/>
                <w:szCs w:val="17"/>
                <w:lang w:val="fr-FR"/>
              </w:rPr>
              <w:t xml:space="preserve">Reconnaissant </w:t>
            </w:r>
            <w:r w:rsidRPr="0029536C">
              <w:rPr>
                <w:strike/>
                <w:szCs w:val="17"/>
                <w:lang w:val="fr-FR"/>
              </w:rPr>
              <w:t>les menaces spécifiques qui revêtent une importance particulière pour les oiseaux migrateurs le long des routes identifiées dans le document UNEP/CMS/ScC17/Inf.4.3b révision 3, qui peuvent inclure : la remise en état des zones humides intérieures</w:t>
            </w:r>
            <w:r w:rsidR="00D73867" w:rsidRPr="0029536C">
              <w:rPr>
                <w:strike/>
                <w:szCs w:val="17"/>
                <w:lang w:val="fr-FR"/>
              </w:rPr>
              <w:t>;</w:t>
            </w:r>
            <w:r w:rsidRPr="0029536C">
              <w:rPr>
                <w:strike/>
                <w:szCs w:val="17"/>
                <w:lang w:val="fr-FR"/>
              </w:rPr>
              <w:t xml:space="preserve"> la destruction des habitats des zones côtières et intertidales</w:t>
            </w:r>
            <w:r w:rsidR="00D73867" w:rsidRPr="0029536C">
              <w:rPr>
                <w:strike/>
                <w:szCs w:val="17"/>
                <w:lang w:val="fr-FR"/>
              </w:rPr>
              <w:t>;</w:t>
            </w:r>
            <w:r w:rsidRPr="0029536C">
              <w:rPr>
                <w:strike/>
                <w:szCs w:val="17"/>
                <w:lang w:val="fr-FR"/>
              </w:rPr>
              <w:t xml:space="preserve"> la perte des forêts et les prairies</w:t>
            </w:r>
            <w:r w:rsidR="00D73867" w:rsidRPr="0029536C">
              <w:rPr>
                <w:strike/>
                <w:szCs w:val="17"/>
                <w:lang w:val="fr-FR"/>
              </w:rPr>
              <w:t>;</w:t>
            </w:r>
            <w:r w:rsidRPr="0029536C">
              <w:rPr>
                <w:strike/>
                <w:szCs w:val="17"/>
                <w:lang w:val="fr-FR"/>
              </w:rPr>
              <w:t xml:space="preserve"> l'intensification agricole et la modification des habitats par la désertification et le surpâturage</w:t>
            </w:r>
            <w:r w:rsidR="00D73867" w:rsidRPr="0029536C">
              <w:rPr>
                <w:strike/>
                <w:szCs w:val="17"/>
                <w:lang w:val="fr-FR"/>
              </w:rPr>
              <w:t>;</w:t>
            </w:r>
            <w:r w:rsidRPr="0029536C">
              <w:rPr>
                <w:strike/>
                <w:szCs w:val="17"/>
                <w:lang w:val="fr-FR"/>
              </w:rPr>
              <w:t xml:space="preserve"> le développement inapproprié d’éoliennes (tel que reconnu dans la Résolution 7.5)</w:t>
            </w:r>
            <w:r w:rsidR="00D73867" w:rsidRPr="0029536C">
              <w:rPr>
                <w:strike/>
                <w:szCs w:val="17"/>
                <w:lang w:val="fr-FR"/>
              </w:rPr>
              <w:t>;</w:t>
            </w:r>
            <w:r w:rsidRPr="0029536C">
              <w:rPr>
                <w:strike/>
                <w:szCs w:val="17"/>
                <w:lang w:val="fr-FR"/>
              </w:rPr>
              <w:t xml:space="preserve"> les collisions avec les lignes électriques et l’électrocution (tel que reconnu dans la Résolution 7.4 et 10.11)</w:t>
            </w:r>
            <w:r w:rsidR="00D73867" w:rsidRPr="0029536C">
              <w:rPr>
                <w:strike/>
                <w:szCs w:val="17"/>
                <w:lang w:val="fr-FR"/>
              </w:rPr>
              <w:t>;</w:t>
            </w:r>
            <w:r w:rsidRPr="0029536C">
              <w:rPr>
                <w:strike/>
                <w:szCs w:val="17"/>
                <w:lang w:val="fr-FR"/>
              </w:rPr>
              <w:t xml:space="preserve"> le piégeage et l'abattage illégal et/ou non durable</w:t>
            </w:r>
            <w:r w:rsidR="00D73867" w:rsidRPr="0029536C">
              <w:rPr>
                <w:strike/>
                <w:szCs w:val="17"/>
                <w:lang w:val="fr-FR"/>
              </w:rPr>
              <w:t>;</w:t>
            </w:r>
            <w:r w:rsidRPr="0029536C">
              <w:rPr>
                <w:strike/>
                <w:szCs w:val="17"/>
                <w:lang w:val="fr-FR"/>
              </w:rPr>
              <w:t xml:space="preserve"> la </w:t>
            </w:r>
            <w:r w:rsidRPr="0029536C">
              <w:rPr>
                <w:strike/>
                <w:szCs w:val="17"/>
                <w:lang w:val="fr-FR"/>
              </w:rPr>
              <w:lastRenderedPageBreak/>
              <w:t>surpêche et les captures accessoires d'oiseaux de mer (tel que reconnu dans les Résolutions 6.2, 7.2, 8.14, 9.18 et 10.14); les grenailles de plomb et autres empoisonnements (tel que reconnu dans la Résolution 10.26)</w:t>
            </w:r>
            <w:r w:rsidR="00D73867" w:rsidRPr="0029536C">
              <w:rPr>
                <w:strike/>
                <w:szCs w:val="17"/>
                <w:lang w:val="fr-FR"/>
              </w:rPr>
              <w:t>;</w:t>
            </w:r>
            <w:r w:rsidRPr="0029536C">
              <w:rPr>
                <w:strike/>
                <w:szCs w:val="17"/>
                <w:lang w:val="fr-FR"/>
              </w:rPr>
              <w:t xml:space="preserve"> les espèces exotiques envahissantes et la grippe aviaire et autres maladies (tel que reconnu dans les Résolutions 8.27, 9.8 et 10.22</w:t>
            </w:r>
            <w:r w:rsidR="00D73867" w:rsidRPr="0029536C">
              <w:rPr>
                <w:strike/>
                <w:szCs w:val="17"/>
                <w:lang w:val="fr-FR"/>
              </w:rPr>
              <w:t>;</w:t>
            </w:r>
            <w:r w:rsidRPr="0029536C">
              <w:rPr>
                <w:strike/>
                <w:szCs w:val="17"/>
                <w:lang w:val="fr-FR"/>
              </w:rPr>
              <w:t xml:space="preserve"> les débris marins (tel que reconnu dans la Résolution 10.4) et d’autres résolutions pertinentes</w:t>
            </w:r>
            <w:r w:rsidR="00D73867" w:rsidRPr="0029536C">
              <w:rPr>
                <w:strike/>
                <w:szCs w:val="17"/>
                <w:lang w:val="fr-FR"/>
              </w:rPr>
              <w:t>;</w:t>
            </w:r>
            <w:r w:rsidRPr="0029536C">
              <w:rPr>
                <w:strike/>
                <w:szCs w:val="17"/>
                <w:lang w:val="fr-FR"/>
              </w:rPr>
              <w:t> </w:t>
            </w:r>
          </w:p>
        </w:tc>
        <w:tc>
          <w:tcPr>
            <w:tcW w:w="2336" w:type="dxa"/>
            <w:shd w:val="clear" w:color="auto" w:fill="auto"/>
          </w:tcPr>
          <w:p w14:paraId="624A7BBF" w14:textId="2460C437" w:rsidR="00C70A8C" w:rsidRPr="00B46FFC" w:rsidRDefault="00386504" w:rsidP="00A32632">
            <w:pPr>
              <w:contextualSpacing/>
            </w:pPr>
            <w:r>
              <w:lastRenderedPageBreak/>
              <w:t>Résolution</w:t>
            </w:r>
            <w:r w:rsidR="00C70A8C" w:rsidRPr="00B46FFC">
              <w:t xml:space="preserve"> 10.10 </w:t>
            </w:r>
          </w:p>
          <w:p w14:paraId="5E7A2F6B" w14:textId="77777777" w:rsidR="00C70A8C" w:rsidRPr="00B46FFC" w:rsidRDefault="00C70A8C" w:rsidP="00A32632">
            <w:pPr>
              <w:contextualSpacing/>
            </w:pPr>
          </w:p>
          <w:p w14:paraId="1079FE55" w14:textId="71A39D26" w:rsidR="00C70A8C" w:rsidRPr="00B46FFC" w:rsidRDefault="00DC735B" w:rsidP="00A32632">
            <w:pPr>
              <w:contextualSpacing/>
            </w:pPr>
            <w:r>
              <w:t>Agroger, redondant</w:t>
            </w:r>
          </w:p>
          <w:p w14:paraId="49C5EF84" w14:textId="6252CE31" w:rsidR="00C70A8C" w:rsidRPr="00B46FFC" w:rsidRDefault="00C70A8C" w:rsidP="00A32632"/>
        </w:tc>
      </w:tr>
      <w:tr w:rsidR="00C70A8C" w:rsidRPr="00B46FFC" w14:paraId="4A21FCBC" w14:textId="77777777" w:rsidTr="00386504">
        <w:tc>
          <w:tcPr>
            <w:tcW w:w="6737" w:type="dxa"/>
            <w:shd w:val="clear" w:color="auto" w:fill="auto"/>
          </w:tcPr>
          <w:p w14:paraId="76120283" w14:textId="170EBB1D" w:rsidR="00C70A8C" w:rsidRPr="0029536C" w:rsidRDefault="0009113D" w:rsidP="00F20016">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que les voies de migration doivent être considérés comme des réseaux écologiques, du fait que, même en l’absence de tout lien physique entre leurs différentes parties, les populations d’oiseaux qui les empruntent constituent elles-mêmes un lien écologique tel que reconnu dans la Résolution 10.3</w:t>
            </w:r>
            <w:r w:rsidR="00D73867" w:rsidRPr="0029536C">
              <w:rPr>
                <w:szCs w:val="17"/>
                <w:lang w:val="fr-FR"/>
              </w:rPr>
              <w:t>;</w:t>
            </w:r>
            <w:r w:rsidRPr="0029536C">
              <w:rPr>
                <w:szCs w:val="17"/>
                <w:lang w:val="fr-FR"/>
              </w:rPr>
              <w:t> </w:t>
            </w:r>
          </w:p>
        </w:tc>
        <w:tc>
          <w:tcPr>
            <w:tcW w:w="2336" w:type="dxa"/>
            <w:shd w:val="clear" w:color="auto" w:fill="auto"/>
          </w:tcPr>
          <w:p w14:paraId="3A696833" w14:textId="4F804DE0" w:rsidR="00C70A8C" w:rsidRPr="00B46FFC" w:rsidRDefault="00386504" w:rsidP="00A32632">
            <w:pPr>
              <w:contextualSpacing/>
            </w:pPr>
            <w:r>
              <w:t>Résolution</w:t>
            </w:r>
            <w:r w:rsidR="00C70A8C" w:rsidRPr="00B46FFC">
              <w:t xml:space="preserve"> 10.10 </w:t>
            </w:r>
          </w:p>
          <w:p w14:paraId="78CF3F78" w14:textId="77777777" w:rsidR="00C70A8C" w:rsidRPr="00B46FFC" w:rsidRDefault="00C70A8C" w:rsidP="00A32632">
            <w:pPr>
              <w:contextualSpacing/>
            </w:pPr>
          </w:p>
          <w:p w14:paraId="2BF7526D" w14:textId="512322C5" w:rsidR="00C70A8C" w:rsidRPr="00B46FFC" w:rsidRDefault="00940229" w:rsidP="00A32632">
            <w:r>
              <w:t>Conserver</w:t>
            </w:r>
          </w:p>
        </w:tc>
      </w:tr>
      <w:tr w:rsidR="00C70A8C" w:rsidRPr="00B46FFC" w14:paraId="5DB1A193" w14:textId="77777777" w:rsidTr="00386504">
        <w:tc>
          <w:tcPr>
            <w:tcW w:w="6737" w:type="dxa"/>
            <w:shd w:val="clear" w:color="auto" w:fill="auto"/>
          </w:tcPr>
          <w:p w14:paraId="3C2463B6" w14:textId="7BFC01D7" w:rsidR="00C70A8C" w:rsidRPr="0029536C" w:rsidRDefault="004F3D68" w:rsidP="00F20016">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que le mandat très vaste et global décrit dans la Résolution 10.10 « Conseils sur la conservation globale des voies de migration et sur les politiques possibles » devrait être rationalisé et axé sur un programme de travail plus détaillé, afin de donner aux parties et aux acteurs une feuille de route précise comprenant un calendrier, des priorités et des indicateurs pour la conservation des voies de migration et des oiseaux migrateurs</w:t>
            </w:r>
            <w:r w:rsidR="00D73867" w:rsidRPr="0029536C">
              <w:rPr>
                <w:szCs w:val="17"/>
                <w:lang w:val="fr-FR"/>
              </w:rPr>
              <w:t>;</w:t>
            </w:r>
            <w:r w:rsidRPr="0029536C">
              <w:rPr>
                <w:szCs w:val="17"/>
                <w:lang w:val="fr-FR"/>
              </w:rPr>
              <w:t> </w:t>
            </w:r>
          </w:p>
        </w:tc>
        <w:tc>
          <w:tcPr>
            <w:tcW w:w="2336" w:type="dxa"/>
            <w:shd w:val="clear" w:color="auto" w:fill="auto"/>
          </w:tcPr>
          <w:p w14:paraId="6C5A24E3" w14:textId="76D0DEFE" w:rsidR="00C70A8C" w:rsidRPr="00B46FFC" w:rsidRDefault="00386504" w:rsidP="00A32632">
            <w:pPr>
              <w:contextualSpacing/>
            </w:pPr>
            <w:r>
              <w:t>Résolution</w:t>
            </w:r>
            <w:r w:rsidR="00C70A8C" w:rsidRPr="00B46FFC">
              <w:t xml:space="preserve"> 11.14 </w:t>
            </w:r>
          </w:p>
          <w:p w14:paraId="5945F886" w14:textId="77777777" w:rsidR="00C70A8C" w:rsidRPr="00B46FFC" w:rsidRDefault="00C70A8C" w:rsidP="00A32632">
            <w:pPr>
              <w:contextualSpacing/>
            </w:pPr>
          </w:p>
          <w:p w14:paraId="5B12075F" w14:textId="49B75502" w:rsidR="00C70A8C" w:rsidRPr="00B46FFC" w:rsidRDefault="00940229" w:rsidP="00A32632">
            <w:r>
              <w:t>Conserver</w:t>
            </w:r>
          </w:p>
        </w:tc>
      </w:tr>
      <w:tr w:rsidR="00C70A8C" w:rsidRPr="00B46FFC" w14:paraId="6F1DAE57" w14:textId="77777777" w:rsidTr="00386504">
        <w:tc>
          <w:tcPr>
            <w:tcW w:w="6737" w:type="dxa"/>
            <w:shd w:val="clear" w:color="auto" w:fill="auto"/>
          </w:tcPr>
          <w:p w14:paraId="2FC6A2F8" w14:textId="0DDF8307" w:rsidR="00C70A8C" w:rsidRPr="0029536C" w:rsidRDefault="004F3D68" w:rsidP="00F20016">
            <w:pPr>
              <w:widowControl/>
              <w:autoSpaceDE/>
              <w:autoSpaceDN/>
              <w:adjustRightInd/>
              <w:jc w:val="both"/>
              <w:rPr>
                <w:szCs w:val="17"/>
                <w:lang w:val="fr-FR"/>
              </w:rPr>
            </w:pPr>
            <w:r w:rsidRPr="0029536C">
              <w:rPr>
                <w:i/>
                <w:iCs/>
                <w:szCs w:val="17"/>
                <w:lang w:val="fr-FR"/>
              </w:rPr>
              <w:t xml:space="preserve">Rappelant </w:t>
            </w:r>
            <w:r w:rsidRPr="0029536C">
              <w:rPr>
                <w:szCs w:val="17"/>
                <w:lang w:val="fr-FR"/>
              </w:rPr>
              <w:t>que la Résolution 10.10 invitait la CMS à travailler en partenariat étroit avec les organisations et les initiatives sur les voies de migration existantes dans les Amériques, et en particulier l’Initiative sur les espèces migratrices de l’hémisphère occidental (WHMSI), afin d’élaborer un Plan d’action mondial pour la conservation des oiseaux migrateurs dans les Amériques, en reconnaissant tout particulièrement les programmes de travail déjà en place et en tenant compte des instruments existants</w:t>
            </w:r>
            <w:r w:rsidR="00D73867" w:rsidRPr="0029536C">
              <w:rPr>
                <w:szCs w:val="17"/>
                <w:lang w:val="fr-FR"/>
              </w:rPr>
              <w:t>;</w:t>
            </w:r>
            <w:r w:rsidRPr="0029536C">
              <w:rPr>
                <w:szCs w:val="17"/>
                <w:lang w:val="fr-FR"/>
              </w:rPr>
              <w:t> </w:t>
            </w:r>
          </w:p>
        </w:tc>
        <w:tc>
          <w:tcPr>
            <w:tcW w:w="2336" w:type="dxa"/>
            <w:shd w:val="clear" w:color="auto" w:fill="auto"/>
          </w:tcPr>
          <w:p w14:paraId="20AF76C9" w14:textId="31A2700D" w:rsidR="00C70A8C" w:rsidRPr="00B46FFC" w:rsidRDefault="00386504" w:rsidP="00A32632">
            <w:pPr>
              <w:contextualSpacing/>
            </w:pPr>
            <w:r>
              <w:t>Résolution</w:t>
            </w:r>
            <w:r w:rsidR="00C70A8C" w:rsidRPr="00B46FFC">
              <w:t xml:space="preserve"> 11.14 </w:t>
            </w:r>
          </w:p>
          <w:p w14:paraId="066CBBE3" w14:textId="77777777" w:rsidR="00C70A8C" w:rsidRPr="00B46FFC" w:rsidRDefault="00C70A8C" w:rsidP="00A32632">
            <w:pPr>
              <w:contextualSpacing/>
              <w:rPr>
                <w:b/>
              </w:rPr>
            </w:pPr>
          </w:p>
          <w:p w14:paraId="7266DC48" w14:textId="098AA87B" w:rsidR="00C70A8C" w:rsidRPr="00B46FFC" w:rsidRDefault="00940229" w:rsidP="00A32632">
            <w:r>
              <w:t>Conserver</w:t>
            </w:r>
          </w:p>
        </w:tc>
      </w:tr>
      <w:tr w:rsidR="00C70A8C" w:rsidRPr="00B46FFC" w14:paraId="1CDFB178" w14:textId="77777777" w:rsidTr="00386504">
        <w:tc>
          <w:tcPr>
            <w:tcW w:w="6737" w:type="dxa"/>
            <w:shd w:val="clear" w:color="auto" w:fill="auto"/>
          </w:tcPr>
          <w:p w14:paraId="752B0592" w14:textId="52B26900" w:rsidR="00C70A8C" w:rsidRPr="0029536C" w:rsidRDefault="0009113D" w:rsidP="00F20016">
            <w:pPr>
              <w:widowControl/>
              <w:autoSpaceDE/>
              <w:autoSpaceDN/>
              <w:adjustRightInd/>
              <w:jc w:val="both"/>
              <w:rPr>
                <w:szCs w:val="17"/>
                <w:lang w:val="fr-FR"/>
              </w:rPr>
            </w:pPr>
            <w:r w:rsidRPr="0029536C">
              <w:rPr>
                <w:i/>
                <w:iCs/>
                <w:szCs w:val="17"/>
                <w:lang w:val="fr-FR"/>
              </w:rPr>
              <w:t xml:space="preserve">Prenant note </w:t>
            </w:r>
            <w:r w:rsidRPr="0029536C">
              <w:rPr>
                <w:szCs w:val="17"/>
                <w:lang w:val="fr-FR"/>
              </w:rPr>
              <w:t>de la Résolution 10.18 qui contient des directives sur l’intégration des espèces migratrices dans les stratégies et plans d’action nationaux pour la diversité biologique (SPANB)</w:t>
            </w:r>
            <w:r w:rsidR="00D73867" w:rsidRPr="0029536C">
              <w:rPr>
                <w:szCs w:val="17"/>
                <w:lang w:val="fr-FR"/>
              </w:rPr>
              <w:t>;</w:t>
            </w:r>
            <w:r w:rsidRPr="0029536C">
              <w:rPr>
                <w:szCs w:val="17"/>
                <w:lang w:val="fr-FR"/>
              </w:rPr>
              <w:t xml:space="preserve"> et </w:t>
            </w:r>
          </w:p>
        </w:tc>
        <w:tc>
          <w:tcPr>
            <w:tcW w:w="2336" w:type="dxa"/>
            <w:shd w:val="clear" w:color="auto" w:fill="auto"/>
          </w:tcPr>
          <w:p w14:paraId="4308C2F8" w14:textId="1432F273" w:rsidR="00C70A8C" w:rsidRPr="00B46FFC" w:rsidRDefault="00386504" w:rsidP="00A32632">
            <w:pPr>
              <w:contextualSpacing/>
            </w:pPr>
            <w:r>
              <w:t>Résolution</w:t>
            </w:r>
            <w:r w:rsidR="00C70A8C" w:rsidRPr="00B46FFC">
              <w:t xml:space="preserve"> 10.10 </w:t>
            </w:r>
          </w:p>
          <w:p w14:paraId="422C84E7" w14:textId="77777777" w:rsidR="00C70A8C" w:rsidRPr="00B46FFC" w:rsidRDefault="00C70A8C" w:rsidP="00A32632">
            <w:pPr>
              <w:contextualSpacing/>
            </w:pPr>
          </w:p>
          <w:p w14:paraId="0E819938" w14:textId="463AB0C0" w:rsidR="00C70A8C" w:rsidRPr="00B46FFC" w:rsidRDefault="00940229" w:rsidP="00A32632">
            <w:r>
              <w:t>Conserver</w:t>
            </w:r>
          </w:p>
        </w:tc>
      </w:tr>
      <w:tr w:rsidR="00C70A8C" w:rsidRPr="00B46FFC" w14:paraId="2CD95F9F" w14:textId="77777777" w:rsidTr="00386504">
        <w:tc>
          <w:tcPr>
            <w:tcW w:w="6737" w:type="dxa"/>
            <w:shd w:val="clear" w:color="auto" w:fill="auto"/>
          </w:tcPr>
          <w:p w14:paraId="3B211846" w14:textId="21730D74" w:rsidR="00C70A8C" w:rsidRPr="0029536C" w:rsidRDefault="004F3D68" w:rsidP="00F20016">
            <w:pPr>
              <w:widowControl/>
              <w:autoSpaceDE/>
              <w:autoSpaceDN/>
              <w:adjustRightInd/>
              <w:jc w:val="both"/>
              <w:rPr>
                <w:szCs w:val="17"/>
                <w:lang w:val="fr-FR"/>
              </w:rPr>
            </w:pPr>
            <w:r w:rsidRPr="0029536C">
              <w:rPr>
                <w:i/>
                <w:iCs/>
                <w:szCs w:val="17"/>
                <w:lang w:val="fr-FR"/>
              </w:rPr>
              <w:t xml:space="preserve">Sachant </w:t>
            </w:r>
            <w:r w:rsidRPr="0029536C">
              <w:rPr>
                <w:szCs w:val="17"/>
                <w:lang w:val="fr-FR"/>
              </w:rPr>
              <w:t>que les Parties ont approuvé un Plan stratégique pour les espèces migratrices 2015-2023 (Résolution 11.2), comprenant des buts et objectifs clairement définis, afin de promouvoir des mesures pour assurer l’état de conservation favorable des espèces migratrices et de leurs habitats, et que le présent Programme de travail contribuera de manière significative à la mise en oeuvre de parties importantes du Plan stratégique</w:t>
            </w:r>
            <w:r w:rsidR="00D73867" w:rsidRPr="0029536C">
              <w:rPr>
                <w:szCs w:val="17"/>
                <w:lang w:val="fr-FR"/>
              </w:rPr>
              <w:t>;</w:t>
            </w:r>
            <w:r w:rsidRPr="0029536C">
              <w:rPr>
                <w:szCs w:val="17"/>
                <w:lang w:val="fr-FR"/>
              </w:rPr>
              <w:t> </w:t>
            </w:r>
          </w:p>
        </w:tc>
        <w:tc>
          <w:tcPr>
            <w:tcW w:w="2336" w:type="dxa"/>
            <w:shd w:val="clear" w:color="auto" w:fill="auto"/>
          </w:tcPr>
          <w:p w14:paraId="53A2585B" w14:textId="6CD28784" w:rsidR="00C70A8C" w:rsidRPr="00B46FFC" w:rsidRDefault="00386504" w:rsidP="00A32632">
            <w:pPr>
              <w:contextualSpacing/>
            </w:pPr>
            <w:r>
              <w:t>Résolution</w:t>
            </w:r>
            <w:r w:rsidR="00C70A8C" w:rsidRPr="00B46FFC">
              <w:t xml:space="preserve"> 11.14 </w:t>
            </w:r>
          </w:p>
          <w:p w14:paraId="16248C21" w14:textId="77777777" w:rsidR="00C70A8C" w:rsidRPr="00B46FFC" w:rsidRDefault="00C70A8C" w:rsidP="00A32632">
            <w:pPr>
              <w:jc w:val="center"/>
            </w:pPr>
          </w:p>
          <w:p w14:paraId="7FAD0D04" w14:textId="6F50807B" w:rsidR="00C70A8C" w:rsidRPr="00B46FFC" w:rsidRDefault="00940229" w:rsidP="00A32632">
            <w:r>
              <w:t>Conserver</w:t>
            </w:r>
          </w:p>
        </w:tc>
      </w:tr>
      <w:tr w:rsidR="00C70A8C" w:rsidRPr="00B46FFC" w14:paraId="3E8EF139" w14:textId="77777777" w:rsidTr="00386504">
        <w:tc>
          <w:tcPr>
            <w:tcW w:w="6737" w:type="dxa"/>
            <w:shd w:val="clear" w:color="auto" w:fill="auto"/>
          </w:tcPr>
          <w:p w14:paraId="3A094BF6" w14:textId="55D7D68F" w:rsidR="00C70A8C" w:rsidRPr="0029536C" w:rsidRDefault="004F3D68" w:rsidP="00F20016">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que les Parties qui sont aussi Parties à la Convention sur la diversité biologique ont approuvé son Plan stratégique 2011-20120 et les Objectifs d’Aichi pour la biodiversité, qui les engagent notamment à prévenir l’extinction des espèces menacées et à augmenter la superficie totale et à améliorer la qualité des habitats terrestres, côtiers et marins dans les aires protégées, ainsi que d’autres mesures de conservation efficaces par zone, intégrées dans les paysages terrestres et marins plus vastes (Objectifs 11 et 12, respectivement)</w:t>
            </w:r>
            <w:r w:rsidR="00D73867" w:rsidRPr="0029536C">
              <w:rPr>
                <w:szCs w:val="17"/>
                <w:lang w:val="fr-FR"/>
              </w:rPr>
              <w:t>;</w:t>
            </w:r>
          </w:p>
        </w:tc>
        <w:tc>
          <w:tcPr>
            <w:tcW w:w="2336" w:type="dxa"/>
            <w:shd w:val="clear" w:color="auto" w:fill="auto"/>
          </w:tcPr>
          <w:p w14:paraId="61A05D90" w14:textId="69C27856" w:rsidR="00C70A8C" w:rsidRPr="00B46FFC" w:rsidRDefault="00386504" w:rsidP="00A32632">
            <w:pPr>
              <w:contextualSpacing/>
            </w:pPr>
            <w:r>
              <w:t>Résolution</w:t>
            </w:r>
            <w:r w:rsidR="00C70A8C" w:rsidRPr="00B46FFC">
              <w:t xml:space="preserve"> 11.14 </w:t>
            </w:r>
          </w:p>
          <w:p w14:paraId="603252F3" w14:textId="77777777" w:rsidR="00C70A8C" w:rsidRPr="00B46FFC" w:rsidRDefault="00C70A8C" w:rsidP="00A32632">
            <w:pPr>
              <w:contextualSpacing/>
              <w:rPr>
                <w:b/>
              </w:rPr>
            </w:pPr>
          </w:p>
          <w:p w14:paraId="11B3ECC5" w14:textId="737A3974" w:rsidR="00C70A8C" w:rsidRPr="00B46FFC" w:rsidRDefault="00940229" w:rsidP="00A32632">
            <w:r>
              <w:t>Conserver</w:t>
            </w:r>
          </w:p>
        </w:tc>
      </w:tr>
      <w:tr w:rsidR="00C70A8C" w:rsidRPr="00B46FFC" w14:paraId="2FC38FF6" w14:textId="77777777" w:rsidTr="00386504">
        <w:tc>
          <w:tcPr>
            <w:tcW w:w="6737" w:type="dxa"/>
            <w:shd w:val="clear" w:color="auto" w:fill="auto"/>
          </w:tcPr>
          <w:p w14:paraId="1245A27A" w14:textId="76DA4556" w:rsidR="00C70A8C" w:rsidRPr="0029536C" w:rsidRDefault="0009113D" w:rsidP="00F20016">
            <w:pPr>
              <w:pStyle w:val="p1"/>
              <w:jc w:val="both"/>
              <w:rPr>
                <w:sz w:val="22"/>
                <w:lang w:val="fr-FR"/>
              </w:rPr>
            </w:pPr>
            <w:r w:rsidRPr="0029536C">
              <w:rPr>
                <w:i/>
                <w:iCs/>
                <w:sz w:val="22"/>
                <w:lang w:val="fr-FR"/>
              </w:rPr>
              <w:t xml:space="preserve">Rappelant </w:t>
            </w:r>
            <w:r w:rsidRPr="0029536C">
              <w:rPr>
                <w:sz w:val="22"/>
                <w:lang w:val="fr-FR"/>
              </w:rPr>
              <w:t xml:space="preserve">que parmi les Cibles Aichi 2020 pour la biodiversité, approuvées en 2010 par la Convention sur la diversité biologique, la Onzième,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w:t>
            </w:r>
            <w:r w:rsidRPr="0029536C">
              <w:rPr>
                <w:sz w:val="22"/>
                <w:lang w:val="fr-FR"/>
              </w:rPr>
              <w:lastRenderedPageBreak/>
              <w:t>par zone, et intégrés dans des paysages terrestres et marins plus larges. », est tout particulièrement valide quand il s'agit de la conservation des oiseaux migrateurs</w:t>
            </w:r>
            <w:r w:rsidR="00D73867" w:rsidRPr="0029536C">
              <w:rPr>
                <w:sz w:val="22"/>
                <w:lang w:val="fr-FR"/>
              </w:rPr>
              <w:t>;</w:t>
            </w:r>
            <w:r w:rsidRPr="0029536C">
              <w:rPr>
                <w:sz w:val="22"/>
                <w:lang w:val="fr-FR"/>
              </w:rPr>
              <w:t> </w:t>
            </w:r>
          </w:p>
        </w:tc>
        <w:tc>
          <w:tcPr>
            <w:tcW w:w="2336" w:type="dxa"/>
            <w:shd w:val="clear" w:color="auto" w:fill="auto"/>
          </w:tcPr>
          <w:p w14:paraId="291E1AEF" w14:textId="6EECFCAE" w:rsidR="00C70A8C" w:rsidRPr="00B46FFC" w:rsidRDefault="00386504" w:rsidP="00A32632">
            <w:pPr>
              <w:contextualSpacing/>
            </w:pPr>
            <w:r>
              <w:lastRenderedPageBreak/>
              <w:t>Résolution</w:t>
            </w:r>
            <w:r w:rsidR="00C70A8C" w:rsidRPr="00B46FFC">
              <w:t xml:space="preserve"> 10.10 </w:t>
            </w:r>
          </w:p>
          <w:p w14:paraId="02FC0298" w14:textId="77777777" w:rsidR="00C70A8C" w:rsidRPr="00B46FFC" w:rsidRDefault="00C70A8C" w:rsidP="00A32632">
            <w:pPr>
              <w:contextualSpacing/>
            </w:pPr>
          </w:p>
          <w:p w14:paraId="1476E1DD" w14:textId="660BD918" w:rsidR="00C70A8C" w:rsidRPr="00B46FFC" w:rsidRDefault="00940229" w:rsidP="00A32632">
            <w:r>
              <w:t>Conserver</w:t>
            </w:r>
          </w:p>
        </w:tc>
      </w:tr>
      <w:tr w:rsidR="00C70A8C" w:rsidRPr="00B46FFC" w14:paraId="3275CBCC" w14:textId="77777777" w:rsidTr="00386504">
        <w:tc>
          <w:tcPr>
            <w:tcW w:w="6737" w:type="dxa"/>
            <w:shd w:val="clear" w:color="auto" w:fill="auto"/>
          </w:tcPr>
          <w:p w14:paraId="100560BB" w14:textId="2EA2EA2E" w:rsidR="00C70A8C" w:rsidRPr="0029536C" w:rsidRDefault="0009113D" w:rsidP="00F20016">
            <w:pPr>
              <w:widowControl/>
              <w:autoSpaceDE/>
              <w:autoSpaceDN/>
              <w:adjustRightInd/>
              <w:jc w:val="both"/>
              <w:rPr>
                <w:szCs w:val="17"/>
                <w:lang w:val="fr-FR"/>
              </w:rPr>
            </w:pPr>
            <w:r w:rsidRPr="0029536C">
              <w:rPr>
                <w:i/>
                <w:iCs/>
                <w:szCs w:val="17"/>
                <w:lang w:val="fr-FR"/>
              </w:rPr>
              <w:t xml:space="preserve">Rappelant en outre </w:t>
            </w:r>
            <w:r w:rsidRPr="0029536C">
              <w:rPr>
                <w:szCs w:val="17"/>
                <w:lang w:val="fr-FR"/>
              </w:rPr>
              <w:t>que la Douzième Cible des Cibles Aichi 2020 pour la biodiversité, approuvée par la Convention sur la Biodiversité, qui stipule qu’ « en 2020, l'extinction des espèces menacées connues aura été évitée et leur état de conservation, en particulier pour les individus les plus en déclin, aura été amélioré et pérennisé. »; </w:t>
            </w:r>
          </w:p>
        </w:tc>
        <w:tc>
          <w:tcPr>
            <w:tcW w:w="2336" w:type="dxa"/>
            <w:shd w:val="clear" w:color="auto" w:fill="auto"/>
          </w:tcPr>
          <w:p w14:paraId="1C0E9E68" w14:textId="542DBAA2" w:rsidR="00C70A8C" w:rsidRPr="00B46FFC" w:rsidRDefault="00386504" w:rsidP="00A32632">
            <w:pPr>
              <w:contextualSpacing/>
            </w:pPr>
            <w:r>
              <w:t>Résolution</w:t>
            </w:r>
            <w:r w:rsidR="00C70A8C" w:rsidRPr="00B46FFC">
              <w:t xml:space="preserve"> 10.10 </w:t>
            </w:r>
          </w:p>
          <w:p w14:paraId="77DFAB5C" w14:textId="77777777" w:rsidR="00C70A8C" w:rsidRPr="00B46FFC" w:rsidRDefault="00C70A8C" w:rsidP="00A32632">
            <w:pPr>
              <w:contextualSpacing/>
            </w:pPr>
          </w:p>
          <w:p w14:paraId="395CA6BF" w14:textId="27789FE4" w:rsidR="00C70A8C" w:rsidRPr="00B46FFC" w:rsidRDefault="00940229" w:rsidP="00A32632">
            <w:r>
              <w:t>Conserver</w:t>
            </w:r>
          </w:p>
        </w:tc>
      </w:tr>
      <w:tr w:rsidR="00C70A8C" w:rsidRPr="00B46FFC" w14:paraId="530DA2A5" w14:textId="77777777" w:rsidTr="00386504">
        <w:tc>
          <w:tcPr>
            <w:tcW w:w="6737" w:type="dxa"/>
            <w:shd w:val="clear" w:color="auto" w:fill="auto"/>
          </w:tcPr>
          <w:p w14:paraId="0C1C8C41" w14:textId="3AFEBCF4" w:rsidR="00C70A8C" w:rsidRPr="0029536C" w:rsidRDefault="0009113D" w:rsidP="00F20016">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la pertinence du projet WOW (Wings over Wetlands), mis au point sous l’égide de l’AEWA et mis en oeuvre sous la direction de Wetlands International et BirdLife International, en tant qu’initiative la plus vaste à ce jour dans la région Afrique-Eurasie pour la conservation des oiseaux d’eau migrateurs et de leurs habitats, en particulier grâce à l’Instrument pour les réseaux de sites critiques qui lui est associé – un portail web en accès libre fournissant des informations sur les populations d’oiseaux d’eau et les sites critiques exigés par leur cycle annuel, et conçu pour faciliter la prise de décision en matière de conservation aux niveaux du site, du pays et à l’international</w:t>
            </w:r>
            <w:r w:rsidR="00D73867" w:rsidRPr="0029536C">
              <w:rPr>
                <w:szCs w:val="17"/>
                <w:lang w:val="fr-FR"/>
              </w:rPr>
              <w:t>;</w:t>
            </w:r>
            <w:r w:rsidRPr="0029536C">
              <w:rPr>
                <w:szCs w:val="17"/>
                <w:lang w:val="fr-FR"/>
              </w:rPr>
              <w:t> </w:t>
            </w:r>
          </w:p>
        </w:tc>
        <w:tc>
          <w:tcPr>
            <w:tcW w:w="2336" w:type="dxa"/>
            <w:shd w:val="clear" w:color="auto" w:fill="auto"/>
          </w:tcPr>
          <w:p w14:paraId="3EC95F88" w14:textId="1E827519" w:rsidR="00C70A8C" w:rsidRPr="00B46FFC" w:rsidRDefault="00386504" w:rsidP="00A32632">
            <w:pPr>
              <w:contextualSpacing/>
            </w:pPr>
            <w:r>
              <w:t>Résolution</w:t>
            </w:r>
            <w:r w:rsidR="00C70A8C" w:rsidRPr="00B46FFC">
              <w:t xml:space="preserve"> 10.10 </w:t>
            </w:r>
          </w:p>
          <w:p w14:paraId="4E62AD16" w14:textId="77777777" w:rsidR="00C70A8C" w:rsidRPr="00B46FFC" w:rsidRDefault="00C70A8C" w:rsidP="00A32632">
            <w:pPr>
              <w:contextualSpacing/>
            </w:pPr>
          </w:p>
          <w:p w14:paraId="3E3D5C60" w14:textId="1C983A19" w:rsidR="00C70A8C" w:rsidRPr="00B46FFC" w:rsidRDefault="00940229" w:rsidP="00A32632">
            <w:r>
              <w:t>Conserver</w:t>
            </w:r>
          </w:p>
        </w:tc>
      </w:tr>
      <w:tr w:rsidR="00C70A8C" w:rsidRPr="00B46FFC" w14:paraId="03EE5F01" w14:textId="77777777" w:rsidTr="00386504">
        <w:tc>
          <w:tcPr>
            <w:tcW w:w="6737" w:type="dxa"/>
            <w:shd w:val="clear" w:color="auto" w:fill="auto"/>
          </w:tcPr>
          <w:p w14:paraId="264F3415" w14:textId="77777777" w:rsidR="00C70A8C" w:rsidRDefault="0009113D" w:rsidP="00F20016">
            <w:pPr>
              <w:widowControl/>
              <w:autoSpaceDE/>
              <w:autoSpaceDN/>
              <w:adjustRightInd/>
              <w:jc w:val="both"/>
              <w:rPr>
                <w:szCs w:val="17"/>
                <w:lang w:val="fr-FR"/>
              </w:rPr>
            </w:pPr>
            <w:r w:rsidRPr="0029536C">
              <w:rPr>
                <w:i/>
                <w:iCs/>
                <w:szCs w:val="17"/>
                <w:lang w:val="fr-FR"/>
              </w:rPr>
              <w:t xml:space="preserve">Prenant note avec satisfaction </w:t>
            </w:r>
            <w:r w:rsidRPr="0029536C">
              <w:rPr>
                <w:szCs w:val="17"/>
                <w:lang w:val="fr-FR"/>
              </w:rPr>
              <w:t>de l’important travail de surveillance et de conservation réalisé par les membres du Partenariat concernant l'itinéraire aérien Asie orientale-Australasie (EAAFP) pour les oiseaux d’eau migrateurs et leurs habitats</w:t>
            </w:r>
            <w:r w:rsidR="00D73867" w:rsidRPr="0029536C">
              <w:rPr>
                <w:szCs w:val="17"/>
                <w:lang w:val="fr-FR"/>
              </w:rPr>
              <w:t>;</w:t>
            </w:r>
            <w:r w:rsidRPr="0029536C">
              <w:rPr>
                <w:szCs w:val="17"/>
                <w:lang w:val="fr-FR"/>
              </w:rPr>
              <w:t> </w:t>
            </w:r>
          </w:p>
          <w:p w14:paraId="38F01EC0" w14:textId="2E524C8B" w:rsidR="00A65463" w:rsidRPr="0029536C" w:rsidRDefault="00A65463" w:rsidP="00F20016">
            <w:pPr>
              <w:widowControl/>
              <w:autoSpaceDE/>
              <w:autoSpaceDN/>
              <w:adjustRightInd/>
              <w:jc w:val="both"/>
              <w:rPr>
                <w:szCs w:val="17"/>
                <w:lang w:val="fr-FR"/>
              </w:rPr>
            </w:pPr>
          </w:p>
        </w:tc>
        <w:tc>
          <w:tcPr>
            <w:tcW w:w="2336" w:type="dxa"/>
            <w:shd w:val="clear" w:color="auto" w:fill="auto"/>
          </w:tcPr>
          <w:p w14:paraId="4ED4B660" w14:textId="74F29749" w:rsidR="00C70A8C" w:rsidRPr="00B46FFC" w:rsidRDefault="00386504" w:rsidP="00A32632">
            <w:pPr>
              <w:contextualSpacing/>
            </w:pPr>
            <w:r>
              <w:t>Résolution</w:t>
            </w:r>
            <w:r w:rsidR="00C70A8C" w:rsidRPr="00B46FFC">
              <w:t xml:space="preserve"> 10.10 </w:t>
            </w:r>
          </w:p>
          <w:p w14:paraId="51656C65" w14:textId="77777777" w:rsidR="00C70A8C" w:rsidRPr="00B46FFC" w:rsidRDefault="00C70A8C" w:rsidP="00A32632">
            <w:pPr>
              <w:contextualSpacing/>
            </w:pPr>
          </w:p>
          <w:p w14:paraId="6ED88835" w14:textId="7CD539D3" w:rsidR="00C70A8C" w:rsidRPr="00B46FFC" w:rsidRDefault="00940229" w:rsidP="00A32632">
            <w:r>
              <w:t>Conserver</w:t>
            </w:r>
          </w:p>
        </w:tc>
      </w:tr>
      <w:tr w:rsidR="00C70A8C" w:rsidRPr="00B46FFC" w14:paraId="016CE0C5" w14:textId="77777777" w:rsidTr="00386504">
        <w:tc>
          <w:tcPr>
            <w:tcW w:w="6737" w:type="dxa"/>
            <w:shd w:val="clear" w:color="auto" w:fill="auto"/>
          </w:tcPr>
          <w:p w14:paraId="74715B13" w14:textId="77777777" w:rsidR="00C70A8C" w:rsidRDefault="00A24073" w:rsidP="00F20016">
            <w:pPr>
              <w:widowControl/>
              <w:autoSpaceDE/>
              <w:autoSpaceDN/>
              <w:adjustRightInd/>
              <w:jc w:val="both"/>
              <w:rPr>
                <w:szCs w:val="17"/>
                <w:lang w:val="fr-FR"/>
              </w:rPr>
            </w:pPr>
            <w:r w:rsidRPr="0029536C">
              <w:rPr>
                <w:i/>
                <w:iCs/>
                <w:szCs w:val="17"/>
                <w:lang w:val="fr-FR"/>
              </w:rPr>
              <w:t xml:space="preserve">Reconnaissant en outre </w:t>
            </w:r>
            <w:r w:rsidRPr="0029536C">
              <w:rPr>
                <w:szCs w:val="17"/>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00D73867" w:rsidRPr="0029536C">
              <w:rPr>
                <w:szCs w:val="17"/>
                <w:lang w:val="fr-FR"/>
              </w:rPr>
              <w:t>;</w:t>
            </w:r>
            <w:r w:rsidRPr="0029536C">
              <w:rPr>
                <w:szCs w:val="17"/>
                <w:lang w:val="fr-FR"/>
              </w:rPr>
              <w:t> </w:t>
            </w:r>
          </w:p>
          <w:p w14:paraId="397CFBC8" w14:textId="5044A4C1" w:rsidR="00A65463" w:rsidRPr="0029536C" w:rsidRDefault="00A65463" w:rsidP="00F20016">
            <w:pPr>
              <w:widowControl/>
              <w:autoSpaceDE/>
              <w:autoSpaceDN/>
              <w:adjustRightInd/>
              <w:jc w:val="both"/>
              <w:rPr>
                <w:szCs w:val="17"/>
                <w:lang w:val="fr-FR"/>
              </w:rPr>
            </w:pPr>
          </w:p>
        </w:tc>
        <w:tc>
          <w:tcPr>
            <w:tcW w:w="2336" w:type="dxa"/>
            <w:shd w:val="clear" w:color="auto" w:fill="auto"/>
          </w:tcPr>
          <w:p w14:paraId="7CD47FC0" w14:textId="138B5FAF" w:rsidR="00C70A8C" w:rsidRPr="00B46FFC" w:rsidRDefault="00386504" w:rsidP="00A32632">
            <w:pPr>
              <w:contextualSpacing/>
            </w:pPr>
            <w:r>
              <w:t>Résolution</w:t>
            </w:r>
            <w:r w:rsidR="00C70A8C" w:rsidRPr="00B46FFC">
              <w:t xml:space="preserve"> 10.10 </w:t>
            </w:r>
          </w:p>
          <w:p w14:paraId="7F35E906" w14:textId="77777777" w:rsidR="00C70A8C" w:rsidRPr="00B46FFC" w:rsidRDefault="00C70A8C" w:rsidP="00A32632">
            <w:pPr>
              <w:contextualSpacing/>
            </w:pPr>
          </w:p>
          <w:p w14:paraId="0AD3FBBB" w14:textId="102A80BD" w:rsidR="00C70A8C" w:rsidRPr="00B46FFC" w:rsidRDefault="00940229" w:rsidP="00A32632">
            <w:r>
              <w:t>Conserver</w:t>
            </w:r>
          </w:p>
        </w:tc>
      </w:tr>
      <w:tr w:rsidR="00C70A8C" w:rsidRPr="00DC735B" w14:paraId="5990DB06" w14:textId="77777777" w:rsidTr="00386504">
        <w:tc>
          <w:tcPr>
            <w:tcW w:w="6737" w:type="dxa"/>
            <w:shd w:val="clear" w:color="auto" w:fill="auto"/>
          </w:tcPr>
          <w:p w14:paraId="265EC6DF" w14:textId="77777777" w:rsidR="00DC735B" w:rsidRDefault="004F3D68" w:rsidP="00F20016">
            <w:pPr>
              <w:widowControl/>
              <w:autoSpaceDE/>
              <w:autoSpaceDN/>
              <w:adjustRightInd/>
              <w:jc w:val="both"/>
              <w:rPr>
                <w:szCs w:val="17"/>
                <w:lang w:val="fr-FR"/>
              </w:rPr>
            </w:pPr>
            <w:r w:rsidRPr="00DC735B">
              <w:rPr>
                <w:i/>
                <w:iCs/>
                <w:szCs w:val="17"/>
                <w:lang w:val="fr-FR"/>
              </w:rPr>
              <w:t xml:space="preserve">Reconnaissant </w:t>
            </w:r>
            <w:r w:rsidRPr="00DC735B">
              <w:rPr>
                <w:i/>
                <w:iCs/>
                <w:strike/>
                <w:szCs w:val="17"/>
                <w:lang w:val="fr-FR"/>
              </w:rPr>
              <w:t>également</w:t>
            </w:r>
            <w:r w:rsidRPr="00DC735B">
              <w:rPr>
                <w:i/>
                <w:iCs/>
                <w:szCs w:val="17"/>
                <w:lang w:val="fr-FR"/>
              </w:rPr>
              <w:t xml:space="preserve"> </w:t>
            </w:r>
            <w:r w:rsidRPr="00DC735B">
              <w:rPr>
                <w:szCs w:val="17"/>
                <w:lang w:val="fr-FR"/>
              </w:rPr>
              <w:t xml:space="preserve">la Résolution de 2013 sur la coopération, signée entre les Secrétariats de la CMS et le Groupe de travail sur la conservation de la flore et de la faune arctiques (CAFF) du Conseil de l’Arctique, et le plan de travail conjoint CAFF/CMS/AEWA 2013-2015 visant à encourager l’échange d’informations afin de faciliter la conservation des espèces migratrices le long des voies de migration du monde et de favoriser la coopération avec des pays hors Arctique sur ces questions, et </w:t>
            </w:r>
            <w:r w:rsidRPr="00DC735B">
              <w:rPr>
                <w:i/>
                <w:iCs/>
                <w:szCs w:val="17"/>
                <w:lang w:val="fr-FR"/>
              </w:rPr>
              <w:t xml:space="preserve">se félicitant </w:t>
            </w:r>
            <w:r w:rsidRPr="00DC735B">
              <w:rPr>
                <w:szCs w:val="17"/>
                <w:lang w:val="fr-FR"/>
              </w:rPr>
              <w:t xml:space="preserve">de l’Initiative sur les oiseaux migrateurs de l’Arctique et du plan de travail </w:t>
            </w:r>
            <w:r w:rsidR="00DC735B" w:rsidRPr="00DC735B">
              <w:rPr>
                <w:u w:val="single"/>
                <w:lang w:val="fr-FR"/>
              </w:rPr>
              <w:t>2015-2019</w:t>
            </w:r>
            <w:r w:rsidR="00DC735B" w:rsidRPr="00DC735B">
              <w:rPr>
                <w:lang w:val="fr-FR"/>
              </w:rPr>
              <w:t xml:space="preserve"> </w:t>
            </w:r>
            <w:r w:rsidRPr="00DC735B">
              <w:rPr>
                <w:szCs w:val="17"/>
                <w:lang w:val="fr-FR"/>
              </w:rPr>
              <w:t>associé</w:t>
            </w:r>
            <w:r w:rsidR="00D73867" w:rsidRPr="00DC735B">
              <w:rPr>
                <w:szCs w:val="17"/>
                <w:lang w:val="fr-FR"/>
              </w:rPr>
              <w:t>;</w:t>
            </w:r>
            <w:r w:rsidRPr="00DC735B">
              <w:rPr>
                <w:szCs w:val="17"/>
                <w:lang w:val="fr-FR"/>
              </w:rPr>
              <w:t> </w:t>
            </w:r>
          </w:p>
          <w:p w14:paraId="1D02E46F" w14:textId="33498421" w:rsidR="00DC735B" w:rsidRPr="00DC735B" w:rsidRDefault="00DC735B" w:rsidP="00F20016">
            <w:pPr>
              <w:widowControl/>
              <w:autoSpaceDE/>
              <w:autoSpaceDN/>
              <w:adjustRightInd/>
              <w:jc w:val="both"/>
              <w:rPr>
                <w:szCs w:val="17"/>
                <w:lang w:val="fr-FR"/>
              </w:rPr>
            </w:pPr>
          </w:p>
        </w:tc>
        <w:tc>
          <w:tcPr>
            <w:tcW w:w="2336" w:type="dxa"/>
            <w:shd w:val="clear" w:color="auto" w:fill="auto"/>
          </w:tcPr>
          <w:p w14:paraId="0477026C" w14:textId="5F30860A" w:rsidR="00C70A8C" w:rsidRPr="00DC735B" w:rsidRDefault="00386504" w:rsidP="00A32632">
            <w:pPr>
              <w:contextualSpacing/>
            </w:pPr>
            <w:r w:rsidRPr="00DC735B">
              <w:t>Résolution</w:t>
            </w:r>
            <w:r w:rsidR="00C70A8C" w:rsidRPr="00DC735B">
              <w:t xml:space="preserve"> 11.14 </w:t>
            </w:r>
          </w:p>
          <w:p w14:paraId="64A49870" w14:textId="77777777" w:rsidR="00C70A8C" w:rsidRPr="00DC735B" w:rsidRDefault="00C70A8C" w:rsidP="00A32632">
            <w:pPr>
              <w:contextualSpacing/>
              <w:rPr>
                <w:b/>
              </w:rPr>
            </w:pPr>
          </w:p>
          <w:p w14:paraId="13024800" w14:textId="503EF732" w:rsidR="00C70A8C" w:rsidRPr="00DC735B" w:rsidRDefault="00940229" w:rsidP="00DC735B">
            <w:pPr>
              <w:contextualSpacing/>
              <w:rPr>
                <w:lang w:val="fr-FR"/>
              </w:rPr>
            </w:pPr>
            <w:r w:rsidRPr="00DC735B">
              <w:rPr>
                <w:lang w:val="fr-FR"/>
              </w:rPr>
              <w:t>Conserver</w:t>
            </w:r>
            <w:r w:rsidR="00C70A8C" w:rsidRPr="00DC735B">
              <w:rPr>
                <w:lang w:val="fr-FR"/>
              </w:rPr>
              <w:t xml:space="preserve"> </w:t>
            </w:r>
            <w:r w:rsidR="00DC735B" w:rsidRPr="00DC735B">
              <w:rPr>
                <w:lang w:val="fr-FR"/>
              </w:rPr>
              <w:t>avec la référence au plan de travail 2015-2019</w:t>
            </w:r>
          </w:p>
        </w:tc>
      </w:tr>
      <w:tr w:rsidR="00C70A8C" w:rsidRPr="00DC735B" w14:paraId="1E2B2B84" w14:textId="77777777" w:rsidTr="00386504">
        <w:tc>
          <w:tcPr>
            <w:tcW w:w="6737" w:type="dxa"/>
            <w:shd w:val="clear" w:color="auto" w:fill="auto"/>
          </w:tcPr>
          <w:p w14:paraId="4B3CF3C4" w14:textId="1BBFDB1A" w:rsidR="00C70A8C" w:rsidRPr="00DC735B" w:rsidRDefault="00A24073" w:rsidP="00F20016">
            <w:pPr>
              <w:widowControl/>
              <w:autoSpaceDE/>
              <w:autoSpaceDN/>
              <w:adjustRightInd/>
              <w:jc w:val="both"/>
              <w:rPr>
                <w:szCs w:val="17"/>
                <w:lang w:val="fr-FR"/>
              </w:rPr>
            </w:pPr>
            <w:r w:rsidRPr="00DC735B">
              <w:rPr>
                <w:i/>
                <w:iCs/>
                <w:szCs w:val="17"/>
                <w:lang w:val="fr-FR"/>
              </w:rPr>
              <w:t xml:space="preserve">Reconnaissant </w:t>
            </w:r>
            <w:r w:rsidRPr="00DC735B">
              <w:rPr>
                <w:szCs w:val="17"/>
                <w:lang w:val="fr-FR"/>
              </w:rPr>
              <w:t>les contributions du projet PNUE-FEM concernant les grues de Sibérie et les zones humides (SCWP) mis en oeuvre par la Fondation internationale pour la grue et les gouvernements de Chine, Iran, Kazakhstan, et Russie pour la protection et la gestion d'un réseau de sites écologiques en Asie</w:t>
            </w:r>
            <w:r w:rsidR="00D73867" w:rsidRPr="00DC735B">
              <w:rPr>
                <w:szCs w:val="17"/>
                <w:lang w:val="fr-FR"/>
              </w:rPr>
              <w:t>;</w:t>
            </w:r>
            <w:r w:rsidRPr="00DC735B">
              <w:rPr>
                <w:szCs w:val="17"/>
                <w:lang w:val="fr-FR"/>
              </w:rPr>
              <w:t> </w:t>
            </w:r>
          </w:p>
        </w:tc>
        <w:tc>
          <w:tcPr>
            <w:tcW w:w="2336" w:type="dxa"/>
            <w:shd w:val="clear" w:color="auto" w:fill="auto"/>
          </w:tcPr>
          <w:p w14:paraId="4EE26201" w14:textId="1AF15A5D" w:rsidR="00C70A8C" w:rsidRPr="00DC735B" w:rsidRDefault="00386504" w:rsidP="00A32632">
            <w:pPr>
              <w:contextualSpacing/>
            </w:pPr>
            <w:r w:rsidRPr="00DC735B">
              <w:t>Résolution</w:t>
            </w:r>
            <w:r w:rsidR="00C70A8C" w:rsidRPr="00DC735B">
              <w:t xml:space="preserve"> 10.10 </w:t>
            </w:r>
          </w:p>
          <w:p w14:paraId="5DD69F98" w14:textId="77777777" w:rsidR="00C70A8C" w:rsidRPr="00DC735B" w:rsidRDefault="00C70A8C" w:rsidP="00A32632">
            <w:pPr>
              <w:contextualSpacing/>
            </w:pPr>
          </w:p>
          <w:p w14:paraId="7C608715" w14:textId="4670E52E" w:rsidR="00C70A8C" w:rsidRPr="00DC735B" w:rsidRDefault="00940229" w:rsidP="00B41646">
            <w:pPr>
              <w:rPr>
                <w:lang w:val="fr-FR"/>
              </w:rPr>
            </w:pPr>
            <w:r w:rsidRPr="00DC735B">
              <w:rPr>
                <w:lang w:val="fr-FR"/>
              </w:rPr>
              <w:t>Conserver</w:t>
            </w:r>
            <w:r w:rsidR="00DC735B">
              <w:rPr>
                <w:lang w:val="fr-FR"/>
              </w:rPr>
              <w:t>, l</w:t>
            </w:r>
            <w:r w:rsidR="00DC735B" w:rsidRPr="00DC735B">
              <w:rPr>
                <w:lang w:val="fr-FR"/>
              </w:rPr>
              <w:t>e projet a pris fin en 2009, mais si les Parties souhaitent continuer à faire référence au travail effectué, le paragraphe devrait être conservé</w:t>
            </w:r>
          </w:p>
        </w:tc>
      </w:tr>
      <w:tr w:rsidR="00C70A8C" w:rsidRPr="0029536C" w14:paraId="112DBB92" w14:textId="77777777" w:rsidTr="00386504">
        <w:tc>
          <w:tcPr>
            <w:tcW w:w="6737" w:type="dxa"/>
            <w:shd w:val="clear" w:color="auto" w:fill="auto"/>
          </w:tcPr>
          <w:p w14:paraId="7C905983" w14:textId="3AC2478F" w:rsidR="00C70A8C" w:rsidRPr="00A65463" w:rsidRDefault="00A24073" w:rsidP="00F20016">
            <w:pPr>
              <w:widowControl/>
              <w:autoSpaceDE/>
              <w:autoSpaceDN/>
              <w:adjustRightInd/>
              <w:jc w:val="both"/>
              <w:rPr>
                <w:szCs w:val="17"/>
                <w:lang w:val="fr-FR"/>
              </w:rPr>
            </w:pPr>
            <w:r w:rsidRPr="00A65463">
              <w:rPr>
                <w:i/>
                <w:iCs/>
                <w:szCs w:val="17"/>
                <w:lang w:val="fr-FR"/>
              </w:rPr>
              <w:lastRenderedPageBreak/>
              <w:t xml:space="preserve">Rappelant </w:t>
            </w:r>
            <w:r w:rsidRPr="00A65463">
              <w:rPr>
                <w:szCs w:val="17"/>
                <w:lang w:val="fr-FR"/>
              </w:rPr>
              <w:t>la Résolution</w:t>
            </w:r>
            <w:r w:rsidR="00CF6F11" w:rsidRPr="00A65463">
              <w:rPr>
                <w:szCs w:val="17"/>
                <w:lang w:val="fr-FR"/>
              </w:rPr>
              <w:t xml:space="preserve"> </w:t>
            </w:r>
            <w:r w:rsidR="00CF6F11" w:rsidRPr="00A65463">
              <w:rPr>
                <w:szCs w:val="17"/>
                <w:u w:val="single"/>
                <w:lang w:val="fr-FR"/>
              </w:rPr>
              <w:t>11.14</w:t>
            </w:r>
            <w:r w:rsidRPr="00A65463">
              <w:rPr>
                <w:szCs w:val="17"/>
                <w:lang w:val="fr-FR"/>
              </w:rPr>
              <w:t xml:space="preserve"> </w:t>
            </w:r>
            <w:r w:rsidRPr="00A65463">
              <w:rPr>
                <w:strike/>
                <w:szCs w:val="17"/>
                <w:lang w:val="fr-FR"/>
              </w:rPr>
              <w:t>9.2</w:t>
            </w:r>
            <w:r w:rsidRPr="00A65463">
              <w:rPr>
                <w:szCs w:val="17"/>
                <w:lang w:val="fr-FR"/>
              </w:rPr>
              <w:t xml:space="preserve">, qui </w:t>
            </w:r>
            <w:r w:rsidRPr="00A65463">
              <w:rPr>
                <w:strike/>
                <w:szCs w:val="17"/>
                <w:lang w:val="fr-FR"/>
              </w:rPr>
              <w:t>a décidé d’établir</w:t>
            </w:r>
            <w:r w:rsidRPr="00A65463">
              <w:rPr>
                <w:szCs w:val="17"/>
                <w:lang w:val="fr-FR"/>
              </w:rPr>
              <w:t xml:space="preserve"> </w:t>
            </w:r>
            <w:r w:rsidR="00A65463" w:rsidRPr="00A65463">
              <w:rPr>
                <w:szCs w:val="17"/>
                <w:u w:val="single"/>
                <w:lang w:val="fr-FR"/>
              </w:rPr>
              <w:t>ré</w:t>
            </w:r>
            <w:r w:rsidR="00CF6F11" w:rsidRPr="00A65463">
              <w:rPr>
                <w:szCs w:val="17"/>
                <w:u w:val="single"/>
                <w:lang w:val="fr-FR"/>
              </w:rPr>
              <w:t>affirm</w:t>
            </w:r>
            <w:r w:rsidR="00A65463" w:rsidRPr="00A65463">
              <w:rPr>
                <w:szCs w:val="17"/>
                <w:u w:val="single"/>
                <w:lang w:val="fr-FR"/>
              </w:rPr>
              <w:t>é</w:t>
            </w:r>
            <w:r w:rsidR="00CF6F11" w:rsidRPr="00A65463">
              <w:rPr>
                <w:szCs w:val="17"/>
                <w:u w:val="single"/>
                <w:lang w:val="fr-FR"/>
              </w:rPr>
              <w:t xml:space="preserve"> </w:t>
            </w:r>
            <w:r w:rsidR="00A65463">
              <w:rPr>
                <w:szCs w:val="17"/>
                <w:u w:val="single"/>
                <w:lang w:val="fr-FR"/>
              </w:rPr>
              <w:t xml:space="preserve">le </w:t>
            </w:r>
            <w:r w:rsidRPr="00A65463">
              <w:rPr>
                <w:strike/>
                <w:szCs w:val="17"/>
                <w:lang w:val="fr-FR"/>
              </w:rPr>
              <w:t>un</w:t>
            </w:r>
            <w:r w:rsidRPr="00A65463">
              <w:rPr>
                <w:szCs w:val="17"/>
                <w:lang w:val="fr-FR"/>
              </w:rPr>
              <w:t xml:space="preserve"> groupe de travail à durée illimitée sur les voies de migration dans le cadre de Conseil scientifique, afin d’agir comme une cellule de réflexion sur les voies de migration et leurs cadres</w:t>
            </w:r>
            <w:r w:rsidR="00D73867" w:rsidRPr="00A65463">
              <w:rPr>
                <w:szCs w:val="17"/>
                <w:lang w:val="fr-FR"/>
              </w:rPr>
              <w:t>;</w:t>
            </w:r>
            <w:r w:rsidRPr="00A65463">
              <w:rPr>
                <w:szCs w:val="17"/>
                <w:lang w:val="fr-FR"/>
              </w:rPr>
              <w:t> </w:t>
            </w:r>
          </w:p>
        </w:tc>
        <w:tc>
          <w:tcPr>
            <w:tcW w:w="2336" w:type="dxa"/>
            <w:shd w:val="clear" w:color="auto" w:fill="auto"/>
          </w:tcPr>
          <w:p w14:paraId="07C5CBD5" w14:textId="67743FA7" w:rsidR="00C70A8C" w:rsidRPr="00A65463" w:rsidRDefault="00386504" w:rsidP="00A32632">
            <w:pPr>
              <w:contextualSpacing/>
              <w:rPr>
                <w:lang w:val="fr-FR"/>
              </w:rPr>
            </w:pPr>
            <w:r w:rsidRPr="00A65463">
              <w:rPr>
                <w:lang w:val="fr-FR"/>
              </w:rPr>
              <w:t>Résolution</w:t>
            </w:r>
            <w:r w:rsidR="00C70A8C" w:rsidRPr="00A65463">
              <w:rPr>
                <w:lang w:val="fr-FR"/>
              </w:rPr>
              <w:t xml:space="preserve"> 10.10 </w:t>
            </w:r>
          </w:p>
          <w:p w14:paraId="4A296D37" w14:textId="77777777" w:rsidR="00C70A8C" w:rsidRPr="00A65463" w:rsidRDefault="00C70A8C" w:rsidP="00A32632">
            <w:pPr>
              <w:contextualSpacing/>
              <w:rPr>
                <w:lang w:val="fr-FR"/>
              </w:rPr>
            </w:pPr>
          </w:p>
          <w:p w14:paraId="48C6E436" w14:textId="14F135BF" w:rsidR="00C70A8C" w:rsidRPr="0029536C" w:rsidRDefault="00B41646" w:rsidP="00A32632">
            <w:pPr>
              <w:rPr>
                <w:lang w:val="fr-FR"/>
              </w:rPr>
            </w:pPr>
            <w:r w:rsidRPr="00A65463">
              <w:rPr>
                <w:color w:val="000000" w:themeColor="text1"/>
                <w:lang w:val="fr-FR"/>
              </w:rPr>
              <w:t>Conserver avec le texte actualisé</w:t>
            </w:r>
          </w:p>
        </w:tc>
      </w:tr>
      <w:tr w:rsidR="00C70A8C" w:rsidRPr="00B46FFC" w14:paraId="77892EBE" w14:textId="77777777" w:rsidTr="00386504">
        <w:tc>
          <w:tcPr>
            <w:tcW w:w="6737" w:type="dxa"/>
            <w:shd w:val="clear" w:color="auto" w:fill="auto"/>
          </w:tcPr>
          <w:p w14:paraId="766B241E" w14:textId="6D52BECD" w:rsidR="00C70A8C" w:rsidRPr="0029536C" w:rsidRDefault="00A24073" w:rsidP="00F20016">
            <w:pPr>
              <w:widowControl/>
              <w:autoSpaceDE/>
              <w:autoSpaceDN/>
              <w:adjustRightInd/>
              <w:jc w:val="both"/>
              <w:rPr>
                <w:szCs w:val="17"/>
                <w:lang w:val="fr-FR"/>
              </w:rPr>
            </w:pPr>
            <w:r w:rsidRPr="0029536C">
              <w:rPr>
                <w:i/>
                <w:iCs/>
                <w:szCs w:val="17"/>
                <w:lang w:val="fr-FR"/>
              </w:rPr>
              <w:t xml:space="preserve">Rappelant en outre </w:t>
            </w:r>
            <w:r w:rsidRPr="0029536C">
              <w:rPr>
                <w:szCs w:val="17"/>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 et tant que contribution au travail sur la forme future de la CMS</w:t>
            </w:r>
            <w:r w:rsidR="00D73867" w:rsidRPr="0029536C">
              <w:rPr>
                <w:szCs w:val="17"/>
                <w:lang w:val="fr-FR"/>
              </w:rPr>
              <w:t>;</w:t>
            </w:r>
            <w:r w:rsidRPr="0029536C">
              <w:rPr>
                <w:szCs w:val="17"/>
                <w:lang w:val="fr-FR"/>
              </w:rPr>
              <w:t> </w:t>
            </w:r>
          </w:p>
        </w:tc>
        <w:tc>
          <w:tcPr>
            <w:tcW w:w="2336" w:type="dxa"/>
            <w:shd w:val="clear" w:color="auto" w:fill="auto"/>
          </w:tcPr>
          <w:p w14:paraId="3661B869" w14:textId="28635BF0" w:rsidR="00C70A8C" w:rsidRPr="00B46FFC" w:rsidRDefault="00386504" w:rsidP="00A32632">
            <w:pPr>
              <w:contextualSpacing/>
            </w:pPr>
            <w:r>
              <w:t>Résolution</w:t>
            </w:r>
            <w:r w:rsidR="00C70A8C" w:rsidRPr="00B46FFC">
              <w:t xml:space="preserve"> 10.10 </w:t>
            </w:r>
          </w:p>
          <w:p w14:paraId="5DEC6271" w14:textId="77777777" w:rsidR="00C70A8C" w:rsidRPr="00B46FFC" w:rsidRDefault="00C70A8C" w:rsidP="00A32632">
            <w:pPr>
              <w:contextualSpacing/>
            </w:pPr>
          </w:p>
          <w:p w14:paraId="07558984" w14:textId="427FE8FD" w:rsidR="00C70A8C" w:rsidRPr="00B46FFC" w:rsidRDefault="00940229" w:rsidP="00A32632">
            <w:r>
              <w:t>Conserver</w:t>
            </w:r>
          </w:p>
        </w:tc>
      </w:tr>
      <w:tr w:rsidR="00C70A8C" w:rsidRPr="00B46FFC" w14:paraId="53D45553" w14:textId="77777777" w:rsidTr="00386504">
        <w:tc>
          <w:tcPr>
            <w:tcW w:w="6737" w:type="dxa"/>
            <w:shd w:val="clear" w:color="auto" w:fill="auto"/>
          </w:tcPr>
          <w:p w14:paraId="1E873DA4" w14:textId="24FD6B87" w:rsidR="00C70A8C" w:rsidRPr="0029536C" w:rsidRDefault="00A24073" w:rsidP="00F20016">
            <w:pPr>
              <w:widowControl/>
              <w:autoSpaceDE/>
              <w:autoSpaceDN/>
              <w:adjustRightInd/>
              <w:jc w:val="both"/>
              <w:rPr>
                <w:szCs w:val="17"/>
                <w:lang w:val="fr-FR"/>
              </w:rPr>
            </w:pPr>
            <w:r w:rsidRPr="0029536C">
              <w:rPr>
                <w:i/>
                <w:iCs/>
                <w:szCs w:val="17"/>
                <w:lang w:val="fr-FR"/>
              </w:rPr>
              <w:t xml:space="preserve">Notant avec appréciation </w:t>
            </w:r>
            <w:r w:rsidRPr="0029536C">
              <w:rPr>
                <w:szCs w:val="17"/>
                <w:lang w:val="fr-FR"/>
              </w:rPr>
              <w:t>la large participation et le travail réalisé par le Conseil scientifique, les Secrétariats de la Convention Ramsar et de l’Accord sur les oiseaux d’eau migrateurs d’Afrique-Eurasie (AEWA), des ONG internationales (BirdLife International, Wetlands International), l’Americas Waterbird Conservation Council, le Western Hemisphere Shorebird Reserve Network, la Western Hemisphere Migratory Species Initiative, l’East Asian– Australasian Flyway Partnership, la Fédération des Associations de Chasse et Conservation de la Faune Sauvage de l’UE, et divers experts internationaux ainsi que par un groupe plus large contribuant par ses consultations aux efforts du Groupe de travail</w:t>
            </w:r>
            <w:r w:rsidR="00D73867" w:rsidRPr="0029536C">
              <w:rPr>
                <w:szCs w:val="17"/>
                <w:lang w:val="fr-FR"/>
              </w:rPr>
              <w:t>;</w:t>
            </w:r>
            <w:r w:rsidRPr="0029536C">
              <w:rPr>
                <w:szCs w:val="17"/>
                <w:lang w:val="fr-FR"/>
              </w:rPr>
              <w:t> </w:t>
            </w:r>
          </w:p>
        </w:tc>
        <w:tc>
          <w:tcPr>
            <w:tcW w:w="2336" w:type="dxa"/>
            <w:shd w:val="clear" w:color="auto" w:fill="auto"/>
          </w:tcPr>
          <w:p w14:paraId="46524092" w14:textId="2ED64BAB" w:rsidR="00C70A8C" w:rsidRPr="00B46FFC" w:rsidRDefault="00386504" w:rsidP="00A32632">
            <w:pPr>
              <w:contextualSpacing/>
            </w:pPr>
            <w:r>
              <w:t>Résolution</w:t>
            </w:r>
            <w:r w:rsidR="00C70A8C" w:rsidRPr="00B46FFC">
              <w:t xml:space="preserve"> 10.10 </w:t>
            </w:r>
          </w:p>
          <w:p w14:paraId="5C84024B" w14:textId="77777777" w:rsidR="00C70A8C" w:rsidRPr="00B46FFC" w:rsidRDefault="00C70A8C" w:rsidP="00A32632">
            <w:pPr>
              <w:contextualSpacing/>
            </w:pPr>
          </w:p>
          <w:p w14:paraId="4F58EE9B" w14:textId="77777777" w:rsidR="00C70A8C" w:rsidRPr="00B46FFC" w:rsidRDefault="00C70A8C" w:rsidP="00A32632">
            <w:pPr>
              <w:contextualSpacing/>
            </w:pPr>
          </w:p>
          <w:p w14:paraId="45547333" w14:textId="429AB26A" w:rsidR="00C70A8C" w:rsidRPr="00B46FFC" w:rsidRDefault="00940229" w:rsidP="00A32632">
            <w:r>
              <w:t>Conserver</w:t>
            </w:r>
          </w:p>
        </w:tc>
      </w:tr>
      <w:tr w:rsidR="00C70A8C" w:rsidRPr="00B46FFC" w14:paraId="1CCAE01A" w14:textId="77777777" w:rsidTr="00386504">
        <w:tc>
          <w:tcPr>
            <w:tcW w:w="6737" w:type="dxa"/>
            <w:shd w:val="clear" w:color="auto" w:fill="auto"/>
          </w:tcPr>
          <w:p w14:paraId="227CC1A1" w14:textId="0BC21637" w:rsidR="00C70A8C" w:rsidRPr="0029536C" w:rsidRDefault="00A24073" w:rsidP="00083AF3">
            <w:pPr>
              <w:widowControl/>
              <w:autoSpaceDE/>
              <w:autoSpaceDN/>
              <w:adjustRightInd/>
              <w:jc w:val="both"/>
              <w:rPr>
                <w:szCs w:val="17"/>
                <w:lang w:val="fr-FR"/>
              </w:rPr>
            </w:pPr>
            <w:r w:rsidRPr="0029536C">
              <w:rPr>
                <w:i/>
                <w:iCs/>
                <w:szCs w:val="17"/>
                <w:lang w:val="fr-FR"/>
              </w:rPr>
              <w:t>Notant en outre</w:t>
            </w:r>
            <w:r w:rsidR="00A65463">
              <w:rPr>
                <w:szCs w:val="17"/>
                <w:lang w:val="fr-FR"/>
              </w:rPr>
              <w:t xml:space="preserve"> </w:t>
            </w:r>
            <w:r w:rsidRPr="00A65463">
              <w:rPr>
                <w:i/>
                <w:szCs w:val="17"/>
                <w:lang w:val="fr-FR"/>
              </w:rPr>
              <w:t>avec satisfaction</w:t>
            </w:r>
            <w:r w:rsidRPr="0029536C">
              <w:rPr>
                <w:szCs w:val="17"/>
                <w:lang w:val="fr-FR"/>
              </w:rPr>
              <w:t>, que conformément aux termes de référence du Groupe de travail, trois revues globales ont été produites – la première analysant les arrangements administratifs CMS et hors CMS (Revue 1)</w:t>
            </w:r>
            <w:r w:rsidR="00D73867" w:rsidRPr="0029536C">
              <w:rPr>
                <w:szCs w:val="17"/>
                <w:lang w:val="fr-FR"/>
              </w:rPr>
              <w:t>;</w:t>
            </w:r>
            <w:r w:rsidRPr="0029536C">
              <w:rPr>
                <w:szCs w:val="17"/>
                <w:lang w:val="fr-FR"/>
              </w:rPr>
              <w:t xml:space="preserve"> la seconde consacrée aux questions d’ordre technique et scientifique et aux questions de priorité concernant les voies de migration et la gestion des espèces migratrices et de leurs habitats (Revue 2)</w:t>
            </w:r>
            <w:r w:rsidR="00D73867" w:rsidRPr="0029536C">
              <w:rPr>
                <w:szCs w:val="17"/>
                <w:lang w:val="fr-FR"/>
              </w:rPr>
              <w:t>;</w:t>
            </w:r>
            <w:r w:rsidRPr="0029536C">
              <w:rPr>
                <w:szCs w:val="17"/>
                <w:lang w:val="fr-FR"/>
              </w:rPr>
              <w:t xml:space="preserve"> et la troisième examinant les politiques possibles (Revue 3)</w:t>
            </w:r>
            <w:r w:rsidR="00D73867" w:rsidRPr="0029536C">
              <w:rPr>
                <w:szCs w:val="17"/>
                <w:lang w:val="fr-FR"/>
              </w:rPr>
              <w:t>;</w:t>
            </w:r>
          </w:p>
        </w:tc>
        <w:tc>
          <w:tcPr>
            <w:tcW w:w="2336" w:type="dxa"/>
            <w:shd w:val="clear" w:color="auto" w:fill="auto"/>
          </w:tcPr>
          <w:p w14:paraId="5AB6EE11" w14:textId="19ED7EA7" w:rsidR="00C70A8C" w:rsidRPr="00B46FFC" w:rsidRDefault="00386504" w:rsidP="00A32632">
            <w:pPr>
              <w:contextualSpacing/>
            </w:pPr>
            <w:r>
              <w:t>Résolution</w:t>
            </w:r>
            <w:r w:rsidR="00C70A8C" w:rsidRPr="00B46FFC">
              <w:t xml:space="preserve"> 10.10 </w:t>
            </w:r>
          </w:p>
          <w:p w14:paraId="36D7F0EC" w14:textId="77777777" w:rsidR="00C70A8C" w:rsidRPr="00B46FFC" w:rsidRDefault="00C70A8C" w:rsidP="00A32632">
            <w:pPr>
              <w:contextualSpacing/>
            </w:pPr>
          </w:p>
          <w:p w14:paraId="271CF40A" w14:textId="055B2CA4" w:rsidR="00C70A8C" w:rsidRPr="00B46FFC" w:rsidRDefault="00940229" w:rsidP="00A32632">
            <w:r>
              <w:t>Conserver</w:t>
            </w:r>
          </w:p>
        </w:tc>
      </w:tr>
      <w:tr w:rsidR="00C70A8C" w:rsidRPr="00B46FFC" w14:paraId="3C1506B3" w14:textId="77777777" w:rsidTr="00386504">
        <w:tc>
          <w:tcPr>
            <w:tcW w:w="6737" w:type="dxa"/>
            <w:shd w:val="clear" w:color="auto" w:fill="auto"/>
          </w:tcPr>
          <w:p w14:paraId="060AE77C" w14:textId="3CF1F4C4" w:rsidR="00C70A8C" w:rsidRPr="0029536C" w:rsidRDefault="00A24073" w:rsidP="00F20016">
            <w:pPr>
              <w:widowControl/>
              <w:autoSpaceDE/>
              <w:autoSpaceDN/>
              <w:adjustRightInd/>
              <w:jc w:val="both"/>
              <w:rPr>
                <w:szCs w:val="17"/>
                <w:lang w:val="fr-FR"/>
              </w:rPr>
            </w:pPr>
            <w:r w:rsidRPr="0029536C">
              <w:rPr>
                <w:i/>
                <w:iCs/>
                <w:szCs w:val="17"/>
                <w:lang w:val="fr-FR"/>
              </w:rPr>
              <w:t xml:space="preserve">Notant avec gratitude </w:t>
            </w:r>
            <w:r w:rsidRPr="0029536C">
              <w:rPr>
                <w:szCs w:val="17"/>
                <w:lang w:val="fr-FR"/>
              </w:rPr>
              <w:t xml:space="preserve">le travail fourni par le Groupe de travail sur les voies de migration lors de sa réunion les 20-21 février 2011 à Édimbourg et tout au long de l’intersession, et </w:t>
            </w:r>
            <w:r w:rsidRPr="0029536C">
              <w:rPr>
                <w:i/>
                <w:iCs/>
                <w:szCs w:val="17"/>
                <w:lang w:val="fr-FR"/>
              </w:rPr>
              <w:t xml:space="preserve">reconnaissant </w:t>
            </w:r>
            <w:r w:rsidRPr="0029536C">
              <w:rPr>
                <w:szCs w:val="17"/>
                <w:lang w:val="fr-FR"/>
              </w:rPr>
              <w:t>les généreuses contributions financières de l’Allemagne, de la Suisse, du Royaume- Uni et de Wetlands International ainsi que le soutien des membres du Groupe de travail aux frais de préparation et d’organisation de la réunion et l’élaboration des rapports; </w:t>
            </w:r>
          </w:p>
        </w:tc>
        <w:tc>
          <w:tcPr>
            <w:tcW w:w="2336" w:type="dxa"/>
            <w:shd w:val="clear" w:color="auto" w:fill="auto"/>
          </w:tcPr>
          <w:p w14:paraId="173CE7F1" w14:textId="45E95137" w:rsidR="00C70A8C" w:rsidRPr="00B46FFC" w:rsidRDefault="00386504" w:rsidP="00A32632">
            <w:r>
              <w:t>Résolution</w:t>
            </w:r>
            <w:r w:rsidR="00C70A8C" w:rsidRPr="00B46FFC">
              <w:t xml:space="preserve"> 10.10 </w:t>
            </w:r>
          </w:p>
          <w:p w14:paraId="169ACF70" w14:textId="77777777" w:rsidR="00A24073" w:rsidRPr="00B46FFC" w:rsidRDefault="00A24073" w:rsidP="00A32632"/>
          <w:p w14:paraId="4C14A8B8" w14:textId="56FBEFDA" w:rsidR="00A24073" w:rsidRPr="00B46FFC" w:rsidRDefault="00940229" w:rsidP="00A24073">
            <w:pPr>
              <w:contextualSpacing/>
            </w:pPr>
            <w:r>
              <w:t>Conserver</w:t>
            </w:r>
          </w:p>
          <w:p w14:paraId="6B5F24D6" w14:textId="2C78A783" w:rsidR="00A24073" w:rsidRPr="00B46FFC" w:rsidRDefault="00A24073" w:rsidP="00A32632"/>
        </w:tc>
      </w:tr>
      <w:tr w:rsidR="00C70A8C" w:rsidRPr="00B46FFC" w14:paraId="5FF880CB" w14:textId="77777777" w:rsidTr="00386504">
        <w:tc>
          <w:tcPr>
            <w:tcW w:w="6737" w:type="dxa"/>
            <w:shd w:val="clear" w:color="auto" w:fill="auto"/>
          </w:tcPr>
          <w:p w14:paraId="23F0388E" w14:textId="2947E7FC" w:rsidR="00C70A8C" w:rsidRPr="0029536C" w:rsidRDefault="004F3D68" w:rsidP="00F20016">
            <w:pPr>
              <w:widowControl/>
              <w:autoSpaceDE/>
              <w:autoSpaceDN/>
              <w:adjustRightInd/>
              <w:jc w:val="both"/>
              <w:rPr>
                <w:szCs w:val="17"/>
                <w:lang w:val="fr-FR"/>
              </w:rPr>
            </w:pPr>
            <w:r w:rsidRPr="0029536C">
              <w:rPr>
                <w:i/>
                <w:iCs/>
                <w:szCs w:val="17"/>
                <w:lang w:val="fr-FR"/>
              </w:rPr>
              <w:t xml:space="preserve">Notant avec gratitude </w:t>
            </w:r>
            <w:r w:rsidRPr="0029536C">
              <w:rPr>
                <w:szCs w:val="17"/>
                <w:lang w:val="fr-FR"/>
              </w:rPr>
              <w:t xml:space="preserve">les travaux entrepris par le Groupe de travail sur les voies de migration à ses réunions en Jamaïque (11-14 mars 2014) et en Allemagne (30 juin 2014) et durant toute la période intersessions et </w:t>
            </w:r>
            <w:r w:rsidRPr="0029536C">
              <w:rPr>
                <w:i/>
                <w:iCs/>
                <w:szCs w:val="17"/>
                <w:lang w:val="fr-FR"/>
              </w:rPr>
              <w:t xml:space="preserve">reconnaissant </w:t>
            </w:r>
            <w:r w:rsidRPr="0029536C">
              <w:rPr>
                <w:szCs w:val="17"/>
                <w:lang w:val="fr-FR"/>
              </w:rPr>
              <w:t>les généreuses contributions financières du Gouvernement suisse, ainsi que la contribution des membres du Groupe de travail qui ont assuré le succès de ces réunions et leurs résultats</w:t>
            </w:r>
            <w:r w:rsidR="00D73867" w:rsidRPr="0029536C">
              <w:rPr>
                <w:szCs w:val="17"/>
                <w:lang w:val="fr-FR"/>
              </w:rPr>
              <w:t>;</w:t>
            </w:r>
            <w:r w:rsidRPr="0029536C">
              <w:rPr>
                <w:szCs w:val="17"/>
                <w:lang w:val="fr-FR"/>
              </w:rPr>
              <w:t> </w:t>
            </w:r>
          </w:p>
        </w:tc>
        <w:tc>
          <w:tcPr>
            <w:tcW w:w="2336" w:type="dxa"/>
            <w:shd w:val="clear" w:color="auto" w:fill="auto"/>
          </w:tcPr>
          <w:p w14:paraId="2BBF1040" w14:textId="27D876FB" w:rsidR="00C70A8C" w:rsidRPr="00B46FFC" w:rsidRDefault="00386504" w:rsidP="00A32632">
            <w:pPr>
              <w:contextualSpacing/>
            </w:pPr>
            <w:r>
              <w:t>Résolution</w:t>
            </w:r>
            <w:r w:rsidR="00C70A8C" w:rsidRPr="00B46FFC">
              <w:t xml:space="preserve"> 11.14 </w:t>
            </w:r>
          </w:p>
          <w:p w14:paraId="5BDF41E9" w14:textId="77777777" w:rsidR="00C70A8C" w:rsidRPr="00B46FFC" w:rsidRDefault="00C70A8C" w:rsidP="00A32632">
            <w:pPr>
              <w:contextualSpacing/>
              <w:rPr>
                <w:b/>
              </w:rPr>
            </w:pPr>
          </w:p>
          <w:p w14:paraId="1EF07F9B" w14:textId="5C9954C5" w:rsidR="00C70A8C" w:rsidRPr="00B46FFC" w:rsidRDefault="00940229" w:rsidP="00A32632">
            <w:pPr>
              <w:contextualSpacing/>
            </w:pPr>
            <w:r>
              <w:t>Conserver</w:t>
            </w:r>
          </w:p>
          <w:p w14:paraId="51B676CD" w14:textId="77777777" w:rsidR="00C70A8C" w:rsidRPr="00B46FFC" w:rsidRDefault="00C70A8C" w:rsidP="00A32632"/>
        </w:tc>
      </w:tr>
      <w:tr w:rsidR="00C70A8C" w:rsidRPr="00B46FFC" w14:paraId="16FB4105" w14:textId="77777777" w:rsidTr="00386504">
        <w:tc>
          <w:tcPr>
            <w:tcW w:w="6737" w:type="dxa"/>
            <w:shd w:val="clear" w:color="auto" w:fill="auto"/>
          </w:tcPr>
          <w:p w14:paraId="69AD7755" w14:textId="469B6DC9" w:rsidR="00C70A8C" w:rsidRPr="0029536C" w:rsidRDefault="004F3D68" w:rsidP="00F20016">
            <w:pPr>
              <w:widowControl/>
              <w:autoSpaceDE/>
              <w:autoSpaceDN/>
              <w:adjustRightInd/>
              <w:jc w:val="both"/>
              <w:rPr>
                <w:szCs w:val="17"/>
                <w:lang w:val="fr-FR"/>
              </w:rPr>
            </w:pPr>
            <w:r w:rsidRPr="0029536C">
              <w:rPr>
                <w:i/>
                <w:iCs/>
                <w:szCs w:val="17"/>
                <w:lang w:val="fr-FR"/>
              </w:rPr>
              <w:t xml:space="preserve">Remerciant </w:t>
            </w:r>
            <w:r w:rsidRPr="0029536C">
              <w:rPr>
                <w:szCs w:val="17"/>
                <w:lang w:val="fr-FR"/>
              </w:rPr>
              <w:t>le Gouvernement jamaïcain d’avoir accueilli les réunions sur les voies de migration, qui se sont tenues du 11 au 14 mars 2014 à Trelawny, ainsi que les Gouvernements canadien et suisse, l’Organisation des États américains (OEA), la WHMSI et le Secrétariat de la CMS qui ont co-organisé et parrainé ces réunions</w:t>
            </w:r>
            <w:r w:rsidR="00D73867" w:rsidRPr="0029536C">
              <w:rPr>
                <w:szCs w:val="17"/>
                <w:lang w:val="fr-FR"/>
              </w:rPr>
              <w:t>;</w:t>
            </w:r>
            <w:r w:rsidRPr="0029536C">
              <w:rPr>
                <w:szCs w:val="17"/>
                <w:lang w:val="fr-FR"/>
              </w:rPr>
              <w:t> </w:t>
            </w:r>
          </w:p>
        </w:tc>
        <w:tc>
          <w:tcPr>
            <w:tcW w:w="2336" w:type="dxa"/>
            <w:shd w:val="clear" w:color="auto" w:fill="auto"/>
          </w:tcPr>
          <w:p w14:paraId="0B5C2FBC" w14:textId="1773CEA7" w:rsidR="00C70A8C" w:rsidRPr="00B46FFC" w:rsidRDefault="00386504" w:rsidP="00A32632">
            <w:pPr>
              <w:contextualSpacing/>
            </w:pPr>
            <w:r>
              <w:t>Résolution</w:t>
            </w:r>
            <w:r w:rsidR="00C70A8C" w:rsidRPr="00B46FFC">
              <w:t xml:space="preserve"> 11.14 </w:t>
            </w:r>
          </w:p>
          <w:p w14:paraId="6A9FEB47" w14:textId="77777777" w:rsidR="00C70A8C" w:rsidRPr="00B46FFC" w:rsidRDefault="00C70A8C" w:rsidP="00A32632">
            <w:pPr>
              <w:contextualSpacing/>
              <w:rPr>
                <w:b/>
              </w:rPr>
            </w:pPr>
          </w:p>
          <w:p w14:paraId="3EC7EDD1" w14:textId="5AADD42A" w:rsidR="00C70A8C" w:rsidRPr="00B46FFC" w:rsidRDefault="00940229" w:rsidP="00A32632">
            <w:r>
              <w:t>Conserver</w:t>
            </w:r>
          </w:p>
        </w:tc>
      </w:tr>
      <w:tr w:rsidR="00C70A8C" w:rsidRPr="00B46FFC" w14:paraId="07BF3CE1" w14:textId="77777777" w:rsidTr="00386504">
        <w:tc>
          <w:tcPr>
            <w:tcW w:w="6737" w:type="dxa"/>
            <w:shd w:val="clear" w:color="auto" w:fill="auto"/>
          </w:tcPr>
          <w:p w14:paraId="0719092A" w14:textId="77777777" w:rsidR="00C70A8C" w:rsidRDefault="00A24073" w:rsidP="00F20016">
            <w:pPr>
              <w:widowControl/>
              <w:autoSpaceDE/>
              <w:autoSpaceDN/>
              <w:adjustRightInd/>
              <w:jc w:val="both"/>
              <w:rPr>
                <w:szCs w:val="17"/>
                <w:lang w:val="fr-FR"/>
              </w:rPr>
            </w:pPr>
            <w:r w:rsidRPr="0029536C">
              <w:rPr>
                <w:i/>
                <w:iCs/>
                <w:szCs w:val="17"/>
                <w:lang w:val="fr-FR"/>
              </w:rPr>
              <w:t xml:space="preserve">Notant avec appréciation </w:t>
            </w:r>
            <w:r w:rsidRPr="0029536C">
              <w:rPr>
                <w:szCs w:val="17"/>
                <w:lang w:val="fr-FR"/>
              </w:rPr>
              <w:t>le soutien et les conseils fournis respectivement par le Secrétariat et le Comité permanent concernant le fonctionnement du Groupe de travail tout au long de l’intersession</w:t>
            </w:r>
            <w:r w:rsidR="00D73867" w:rsidRPr="0029536C">
              <w:rPr>
                <w:szCs w:val="17"/>
                <w:lang w:val="fr-FR"/>
              </w:rPr>
              <w:t>;</w:t>
            </w:r>
            <w:r w:rsidRPr="0029536C">
              <w:rPr>
                <w:szCs w:val="17"/>
                <w:lang w:val="fr-FR"/>
              </w:rPr>
              <w:t> </w:t>
            </w:r>
          </w:p>
          <w:p w14:paraId="4F73094A" w14:textId="55C87ABA" w:rsidR="00A65463" w:rsidRPr="0029536C" w:rsidRDefault="00A65463" w:rsidP="00F20016">
            <w:pPr>
              <w:widowControl/>
              <w:autoSpaceDE/>
              <w:autoSpaceDN/>
              <w:adjustRightInd/>
              <w:jc w:val="both"/>
              <w:rPr>
                <w:szCs w:val="17"/>
                <w:lang w:val="fr-FR"/>
              </w:rPr>
            </w:pPr>
          </w:p>
        </w:tc>
        <w:tc>
          <w:tcPr>
            <w:tcW w:w="2336" w:type="dxa"/>
            <w:shd w:val="clear" w:color="auto" w:fill="auto"/>
          </w:tcPr>
          <w:p w14:paraId="0FDEFB46" w14:textId="3048405E" w:rsidR="00C70A8C" w:rsidRPr="00B46FFC" w:rsidRDefault="00386504" w:rsidP="00A32632">
            <w:pPr>
              <w:contextualSpacing/>
            </w:pPr>
            <w:r>
              <w:t>Résolution</w:t>
            </w:r>
            <w:r w:rsidR="00C70A8C" w:rsidRPr="00B46FFC">
              <w:t xml:space="preserve"> 10.10 </w:t>
            </w:r>
          </w:p>
          <w:p w14:paraId="785A5530" w14:textId="77777777" w:rsidR="00C70A8C" w:rsidRPr="00B46FFC" w:rsidRDefault="00C70A8C" w:rsidP="00A32632">
            <w:pPr>
              <w:contextualSpacing/>
            </w:pPr>
          </w:p>
          <w:p w14:paraId="0B383E6B" w14:textId="7BB66A66" w:rsidR="00C70A8C" w:rsidRPr="00B46FFC" w:rsidRDefault="00940229" w:rsidP="00A32632">
            <w:r>
              <w:t>Conserver</w:t>
            </w:r>
          </w:p>
        </w:tc>
      </w:tr>
      <w:tr w:rsidR="00C70A8C" w:rsidRPr="0029536C" w14:paraId="0A7AA93C" w14:textId="77777777" w:rsidTr="00386504">
        <w:tc>
          <w:tcPr>
            <w:tcW w:w="6737" w:type="dxa"/>
            <w:shd w:val="clear" w:color="auto" w:fill="auto"/>
          </w:tcPr>
          <w:p w14:paraId="53573089" w14:textId="427F0A80" w:rsidR="00C70A8C" w:rsidRPr="0029536C" w:rsidRDefault="00A24073" w:rsidP="00F20016">
            <w:pPr>
              <w:widowControl/>
              <w:autoSpaceDE/>
              <w:autoSpaceDN/>
              <w:adjustRightInd/>
              <w:jc w:val="both"/>
              <w:rPr>
                <w:szCs w:val="17"/>
                <w:lang w:val="fr-FR"/>
              </w:rPr>
            </w:pPr>
            <w:r w:rsidRPr="0029536C">
              <w:rPr>
                <w:i/>
                <w:iCs/>
                <w:szCs w:val="17"/>
                <w:lang w:val="fr-FR"/>
              </w:rPr>
              <w:lastRenderedPageBreak/>
              <w:t xml:space="preserve">Reconnaissant </w:t>
            </w:r>
            <w:r w:rsidRPr="0029536C">
              <w:rPr>
                <w:szCs w:val="17"/>
                <w:lang w:val="fr-FR"/>
              </w:rPr>
              <w:t xml:space="preserve">les autres processus contributifs entrepris en parallèle dans le cadre de la CMS, tels que le Groupe de travail sur la structure future de la CMS, et </w:t>
            </w:r>
            <w:r w:rsidRPr="0029536C">
              <w:rPr>
                <w:i/>
                <w:iCs/>
                <w:szCs w:val="17"/>
                <w:lang w:val="fr-FR"/>
              </w:rPr>
              <w:t xml:space="preserve">rappelant </w:t>
            </w:r>
            <w:r w:rsidRPr="0029536C">
              <w:rPr>
                <w:szCs w:val="17"/>
                <w:lang w:val="fr-FR"/>
              </w:rPr>
              <w:t>que, conformément à la Résolution</w:t>
            </w:r>
            <w:r w:rsidR="00CF6F11" w:rsidRPr="0029536C">
              <w:rPr>
                <w:szCs w:val="17"/>
                <w:lang w:val="fr-FR"/>
              </w:rPr>
              <w:t xml:space="preserve"> </w:t>
            </w:r>
            <w:r w:rsidR="00CF6F11" w:rsidRPr="0029536C">
              <w:rPr>
                <w:szCs w:val="17"/>
                <w:u w:val="single"/>
                <w:lang w:val="fr-FR"/>
              </w:rPr>
              <w:t>11.12</w:t>
            </w:r>
            <w:r w:rsidRPr="0029536C">
              <w:rPr>
                <w:szCs w:val="17"/>
                <w:lang w:val="fr-FR"/>
              </w:rPr>
              <w:t xml:space="preserve"> </w:t>
            </w:r>
            <w:r w:rsidRPr="0029536C">
              <w:rPr>
                <w:strike/>
                <w:szCs w:val="17"/>
                <w:lang w:val="fr-FR"/>
              </w:rPr>
              <w:t>9.2</w:t>
            </w:r>
            <w:r w:rsidRPr="0029536C">
              <w:rPr>
                <w:szCs w:val="17"/>
                <w:lang w:val="fr-FR"/>
              </w:rPr>
              <w:t>, il est nécessaire d’établir un lien entre la conclusion des nouveaux instruments actuellement en cours d’élaboration sous l’égide de la CMS et les résultats du Processus sur la structure future de la CMS</w:t>
            </w:r>
            <w:r w:rsidR="00D73867" w:rsidRPr="0029536C">
              <w:rPr>
                <w:szCs w:val="17"/>
                <w:lang w:val="fr-FR"/>
              </w:rPr>
              <w:t>;</w:t>
            </w:r>
            <w:r w:rsidRPr="0029536C">
              <w:rPr>
                <w:szCs w:val="17"/>
                <w:lang w:val="fr-FR"/>
              </w:rPr>
              <w:t> </w:t>
            </w:r>
          </w:p>
        </w:tc>
        <w:tc>
          <w:tcPr>
            <w:tcW w:w="2336" w:type="dxa"/>
            <w:shd w:val="clear" w:color="auto" w:fill="auto"/>
          </w:tcPr>
          <w:p w14:paraId="0A5AFBBE" w14:textId="72675A7A" w:rsidR="00C70A8C" w:rsidRPr="0029536C" w:rsidRDefault="00386504" w:rsidP="00A32632">
            <w:pPr>
              <w:contextualSpacing/>
              <w:rPr>
                <w:lang w:val="fr-FR"/>
              </w:rPr>
            </w:pPr>
            <w:r w:rsidRPr="0029536C">
              <w:rPr>
                <w:lang w:val="fr-FR"/>
              </w:rPr>
              <w:t>Résolution</w:t>
            </w:r>
            <w:r w:rsidR="00C70A8C" w:rsidRPr="0029536C">
              <w:rPr>
                <w:lang w:val="fr-FR"/>
              </w:rPr>
              <w:t xml:space="preserve"> 10.10 </w:t>
            </w:r>
          </w:p>
          <w:p w14:paraId="5F786E01" w14:textId="77777777" w:rsidR="00C70A8C" w:rsidRPr="0029536C" w:rsidRDefault="00C70A8C" w:rsidP="00A32632">
            <w:pPr>
              <w:contextualSpacing/>
              <w:rPr>
                <w:lang w:val="fr-FR"/>
              </w:rPr>
            </w:pPr>
          </w:p>
          <w:p w14:paraId="52EDDE6C" w14:textId="32EDE687" w:rsidR="00C70A8C" w:rsidRPr="0029536C" w:rsidRDefault="00B41646" w:rsidP="00A32632">
            <w:pPr>
              <w:rPr>
                <w:lang w:val="fr-FR"/>
              </w:rPr>
            </w:pPr>
            <w:r w:rsidRPr="00C079EF">
              <w:rPr>
                <w:color w:val="000000" w:themeColor="text1"/>
                <w:lang w:val="fr-FR"/>
              </w:rPr>
              <w:t>Conserver avec le texte actualisé</w:t>
            </w:r>
          </w:p>
        </w:tc>
      </w:tr>
      <w:tr w:rsidR="00C70A8C" w:rsidRPr="00B46FFC" w14:paraId="6C439AE4" w14:textId="77777777" w:rsidTr="00386504">
        <w:tc>
          <w:tcPr>
            <w:tcW w:w="6737" w:type="dxa"/>
            <w:shd w:val="clear" w:color="auto" w:fill="auto"/>
          </w:tcPr>
          <w:p w14:paraId="12C20F29" w14:textId="348A058D" w:rsidR="00C70A8C" w:rsidRPr="0029536C" w:rsidRDefault="00A24073" w:rsidP="00F20016">
            <w:pPr>
              <w:widowControl/>
              <w:autoSpaceDE/>
              <w:autoSpaceDN/>
              <w:adjustRightInd/>
              <w:jc w:val="both"/>
              <w:rPr>
                <w:szCs w:val="17"/>
                <w:lang w:val="fr-FR"/>
              </w:rPr>
            </w:pPr>
            <w:r w:rsidRPr="0029536C">
              <w:rPr>
                <w:i/>
                <w:iCs/>
                <w:szCs w:val="17"/>
                <w:lang w:val="fr-FR"/>
              </w:rPr>
              <w:t xml:space="preserve">Prenant en outre note </w:t>
            </w:r>
            <w:r w:rsidRPr="0029536C">
              <w:rPr>
                <w:szCs w:val="17"/>
                <w:lang w:val="fr-FR"/>
              </w:rPr>
              <w:t>du rapport de l’Atelier sur les voies de migration mondiales des oiseaux d’eau destiné à la promotion des échanges de bonnes pratiques et de leçons à tirer, qui s’est tenu à Seosan (République coréenne) du 17 au 20 octobre 2011 compris dans le document UNEP/CMS/Inf.10.41</w:t>
            </w:r>
            <w:r w:rsidR="00D73867" w:rsidRPr="0029536C">
              <w:rPr>
                <w:szCs w:val="17"/>
                <w:lang w:val="fr-FR"/>
              </w:rPr>
              <w:t>;</w:t>
            </w:r>
            <w:r w:rsidRPr="0029536C">
              <w:rPr>
                <w:szCs w:val="17"/>
                <w:lang w:val="fr-FR"/>
              </w:rPr>
              <w:t> </w:t>
            </w:r>
          </w:p>
        </w:tc>
        <w:tc>
          <w:tcPr>
            <w:tcW w:w="2336" w:type="dxa"/>
            <w:shd w:val="clear" w:color="auto" w:fill="auto"/>
          </w:tcPr>
          <w:p w14:paraId="51520F5E" w14:textId="600800F6" w:rsidR="00C70A8C" w:rsidRPr="00B46FFC" w:rsidRDefault="00386504" w:rsidP="00A32632">
            <w:pPr>
              <w:contextualSpacing/>
            </w:pPr>
            <w:r>
              <w:t>Résolution</w:t>
            </w:r>
            <w:r w:rsidR="00C70A8C" w:rsidRPr="00B46FFC">
              <w:t xml:space="preserve"> 10.10 </w:t>
            </w:r>
          </w:p>
          <w:p w14:paraId="5424672F" w14:textId="77777777" w:rsidR="00C70A8C" w:rsidRPr="00B46FFC" w:rsidRDefault="00C70A8C" w:rsidP="00A32632">
            <w:pPr>
              <w:contextualSpacing/>
            </w:pPr>
          </w:p>
          <w:p w14:paraId="39CC436E" w14:textId="1895F024" w:rsidR="00C70A8C" w:rsidRPr="00B46FFC" w:rsidRDefault="00940229" w:rsidP="00A32632">
            <w:r>
              <w:t>Conserver</w:t>
            </w:r>
          </w:p>
        </w:tc>
      </w:tr>
      <w:tr w:rsidR="00C70A8C" w:rsidRPr="00B46FFC" w14:paraId="2559BE3F" w14:textId="77777777" w:rsidTr="00386504">
        <w:tc>
          <w:tcPr>
            <w:tcW w:w="6737" w:type="dxa"/>
            <w:shd w:val="clear" w:color="auto" w:fill="auto"/>
          </w:tcPr>
          <w:p w14:paraId="473AC317" w14:textId="2E03D488" w:rsidR="00C70A8C" w:rsidRPr="0029536C" w:rsidRDefault="00A24073" w:rsidP="00F20016">
            <w:pPr>
              <w:widowControl/>
              <w:autoSpaceDE/>
              <w:autoSpaceDN/>
              <w:adjustRightInd/>
              <w:jc w:val="both"/>
              <w:rPr>
                <w:szCs w:val="17"/>
                <w:lang w:val="fr-FR"/>
              </w:rPr>
            </w:pPr>
            <w:r w:rsidRPr="0029536C">
              <w:rPr>
                <w:i/>
                <w:iCs/>
                <w:szCs w:val="17"/>
                <w:lang w:val="fr-FR"/>
              </w:rPr>
              <w:t xml:space="preserve">Prenant note </w:t>
            </w:r>
            <w:r w:rsidRPr="0029536C">
              <w:rPr>
                <w:szCs w:val="17"/>
                <w:lang w:val="fr-FR"/>
              </w:rPr>
              <w:t>de la « Déclaration d’action de La Haye », émise à l’occasion du 15</w:t>
            </w:r>
            <w:r w:rsidRPr="0029536C">
              <w:rPr>
                <w:szCs w:val="12"/>
                <w:lang w:val="fr-FR"/>
              </w:rPr>
              <w:t xml:space="preserve">ème </w:t>
            </w:r>
            <w:r w:rsidRPr="0029536C">
              <w:rPr>
                <w:szCs w:val="17"/>
                <w:lang w:val="fr-FR"/>
              </w:rPr>
              <w:t>anniversaire de l’AEWA en juin 2010</w:t>
            </w:r>
            <w:r w:rsidR="00D73867" w:rsidRPr="0029536C">
              <w:rPr>
                <w:szCs w:val="17"/>
                <w:lang w:val="fr-FR"/>
              </w:rPr>
              <w:t>;</w:t>
            </w:r>
            <w:r w:rsidRPr="0029536C">
              <w:rPr>
                <w:szCs w:val="17"/>
                <w:lang w:val="fr-FR"/>
              </w:rPr>
              <w:t> </w:t>
            </w:r>
          </w:p>
        </w:tc>
        <w:tc>
          <w:tcPr>
            <w:tcW w:w="2336" w:type="dxa"/>
            <w:shd w:val="clear" w:color="auto" w:fill="auto"/>
          </w:tcPr>
          <w:p w14:paraId="2EA53866" w14:textId="2D14A3BB" w:rsidR="00C70A8C" w:rsidRPr="00B46FFC" w:rsidRDefault="00386504" w:rsidP="00A32632">
            <w:pPr>
              <w:contextualSpacing/>
            </w:pPr>
            <w:r>
              <w:t>Résolution</w:t>
            </w:r>
            <w:r w:rsidR="00C70A8C" w:rsidRPr="00B46FFC">
              <w:t xml:space="preserve"> 10.10 </w:t>
            </w:r>
          </w:p>
          <w:p w14:paraId="13715DE6" w14:textId="77777777" w:rsidR="00C70A8C" w:rsidRPr="00B46FFC" w:rsidRDefault="00C70A8C" w:rsidP="00A32632">
            <w:pPr>
              <w:contextualSpacing/>
            </w:pPr>
          </w:p>
          <w:p w14:paraId="345B15A2" w14:textId="3355FCEB" w:rsidR="00C70A8C" w:rsidRPr="00B46FFC" w:rsidRDefault="00940229" w:rsidP="00A32632">
            <w:r>
              <w:t>Conserver</w:t>
            </w:r>
          </w:p>
        </w:tc>
      </w:tr>
      <w:tr w:rsidR="00C70A8C" w:rsidRPr="00B46FFC" w14:paraId="5EE6A610" w14:textId="77777777" w:rsidTr="00386504">
        <w:tc>
          <w:tcPr>
            <w:tcW w:w="6737" w:type="dxa"/>
            <w:shd w:val="clear" w:color="auto" w:fill="auto"/>
          </w:tcPr>
          <w:p w14:paraId="096CE2CF" w14:textId="63FD24DE" w:rsidR="00C70A8C" w:rsidRPr="0029536C" w:rsidRDefault="00A24073" w:rsidP="00F20016">
            <w:pPr>
              <w:widowControl/>
              <w:autoSpaceDE/>
              <w:autoSpaceDN/>
              <w:adjustRightInd/>
              <w:jc w:val="both"/>
              <w:rPr>
                <w:szCs w:val="17"/>
                <w:lang w:val="fr-FR"/>
              </w:rPr>
            </w:pPr>
            <w:r w:rsidRPr="0029536C">
              <w:rPr>
                <w:i/>
                <w:iCs/>
                <w:szCs w:val="17"/>
                <w:lang w:val="fr-FR"/>
              </w:rPr>
              <w:t xml:space="preserve">Considérant </w:t>
            </w:r>
            <w:r w:rsidRPr="0029536C">
              <w:rPr>
                <w:szCs w:val="17"/>
                <w:lang w:val="fr-FR"/>
              </w:rPr>
              <w:t>que des politiques encourageant une croissance économique et un développement favorables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voies de migration</w:t>
            </w:r>
            <w:r w:rsidR="00D73867" w:rsidRPr="0029536C">
              <w:rPr>
                <w:szCs w:val="17"/>
                <w:lang w:val="fr-FR"/>
              </w:rPr>
              <w:t>;</w:t>
            </w:r>
            <w:r w:rsidRPr="0029536C">
              <w:rPr>
                <w:szCs w:val="17"/>
                <w:lang w:val="fr-FR"/>
              </w:rPr>
              <w:t> </w:t>
            </w:r>
          </w:p>
        </w:tc>
        <w:tc>
          <w:tcPr>
            <w:tcW w:w="2336" w:type="dxa"/>
            <w:shd w:val="clear" w:color="auto" w:fill="auto"/>
          </w:tcPr>
          <w:p w14:paraId="571207FD" w14:textId="4594DF09" w:rsidR="00C70A8C" w:rsidRPr="00B46FFC" w:rsidRDefault="00386504" w:rsidP="00A32632">
            <w:pPr>
              <w:contextualSpacing/>
            </w:pPr>
            <w:r>
              <w:t>Résolution</w:t>
            </w:r>
            <w:r w:rsidR="00C70A8C" w:rsidRPr="00B46FFC">
              <w:t xml:space="preserve"> 10.10 </w:t>
            </w:r>
          </w:p>
          <w:p w14:paraId="69C94BC0" w14:textId="77777777" w:rsidR="00C70A8C" w:rsidRPr="00B46FFC" w:rsidRDefault="00C70A8C" w:rsidP="00A32632">
            <w:pPr>
              <w:contextualSpacing/>
            </w:pPr>
          </w:p>
          <w:p w14:paraId="6A6BF298" w14:textId="6A7D9F59" w:rsidR="00C70A8C" w:rsidRPr="00B46FFC" w:rsidRDefault="00940229" w:rsidP="00A32632">
            <w:pPr>
              <w:contextualSpacing/>
            </w:pPr>
            <w:r>
              <w:t>Conserver</w:t>
            </w:r>
          </w:p>
          <w:p w14:paraId="3145D41A" w14:textId="77777777" w:rsidR="00C70A8C" w:rsidRPr="00B46FFC" w:rsidRDefault="00C70A8C" w:rsidP="00A32632"/>
        </w:tc>
      </w:tr>
      <w:tr w:rsidR="00C70A8C" w:rsidRPr="00B46FFC" w14:paraId="293C6E14" w14:textId="77777777" w:rsidTr="00386504">
        <w:tc>
          <w:tcPr>
            <w:tcW w:w="6737" w:type="dxa"/>
            <w:shd w:val="clear" w:color="auto" w:fill="auto"/>
          </w:tcPr>
          <w:p w14:paraId="5428E4F2" w14:textId="6906BD68" w:rsidR="00C70A8C" w:rsidRPr="0029536C" w:rsidRDefault="00713D8E" w:rsidP="00F20016">
            <w:pPr>
              <w:widowControl/>
              <w:autoSpaceDE/>
              <w:autoSpaceDN/>
              <w:adjustRightInd/>
              <w:jc w:val="both"/>
              <w:rPr>
                <w:szCs w:val="17"/>
                <w:lang w:val="fr-FR"/>
              </w:rPr>
            </w:pPr>
            <w:r w:rsidRPr="0029536C">
              <w:rPr>
                <w:i/>
                <w:szCs w:val="17"/>
                <w:lang w:val="fr-FR"/>
              </w:rPr>
              <w:t>Prenant note</w:t>
            </w:r>
            <w:r w:rsidRPr="0029536C">
              <w:rPr>
                <w:szCs w:val="17"/>
                <w:lang w:val="fr-FR"/>
              </w:rPr>
              <w:t xml:space="preserve"> des diverses activités entreprises dans la région centraméricaine (Panama) et</w:t>
            </w:r>
            <w:r w:rsidR="00F20016" w:rsidRPr="0029536C">
              <w:rPr>
                <w:szCs w:val="17"/>
                <w:lang w:val="fr-FR"/>
              </w:rPr>
              <w:t xml:space="preserve"> </w:t>
            </w:r>
            <w:r w:rsidRPr="0029536C">
              <w:rPr>
                <w:szCs w:val="17"/>
                <w:lang w:val="fr-FR"/>
              </w:rPr>
              <w:t>sud-américaine en vue de la protection des espèces migratrices d’oiseaux d’eau, telles que le Réseau</w:t>
            </w:r>
            <w:r w:rsidR="00F20016" w:rsidRPr="0029536C">
              <w:rPr>
                <w:szCs w:val="17"/>
                <w:lang w:val="fr-FR"/>
              </w:rPr>
              <w:t xml:space="preserve"> </w:t>
            </w:r>
            <w:r w:rsidRPr="0029536C">
              <w:rPr>
                <w:szCs w:val="17"/>
                <w:lang w:val="fr-FR"/>
              </w:rPr>
              <w:t>de la réserve des oiseaux du littoral de l’hémisphère Ouest, le Recensement des oiseaux d’eau</w:t>
            </w:r>
            <w:r w:rsidR="00F20016" w:rsidRPr="0029536C">
              <w:rPr>
                <w:szCs w:val="17"/>
                <w:lang w:val="fr-FR"/>
              </w:rPr>
              <w:t xml:space="preserve"> </w:t>
            </w:r>
            <w:r w:rsidRPr="0029536C">
              <w:rPr>
                <w:szCs w:val="17"/>
                <w:lang w:val="fr-FR"/>
              </w:rPr>
              <w:t>néotropicaux ainsi que les projets entrepris sous l’égide de la CMS, comme ceux portant sur les</w:t>
            </w:r>
            <w:r w:rsidR="00F20016" w:rsidRPr="0029536C">
              <w:rPr>
                <w:szCs w:val="17"/>
                <w:lang w:val="fr-FR"/>
              </w:rPr>
              <w:t xml:space="preserve"> </w:t>
            </w:r>
            <w:r w:rsidRPr="0029536C">
              <w:rPr>
                <w:szCs w:val="17"/>
                <w:lang w:val="fr-FR"/>
              </w:rPr>
              <w:t>flamants des Andes et l’oie des Andes à tête rousse</w:t>
            </w:r>
            <w:r w:rsidR="00D73867" w:rsidRPr="0029536C">
              <w:rPr>
                <w:szCs w:val="17"/>
                <w:lang w:val="fr-FR"/>
              </w:rPr>
              <w:t>;</w:t>
            </w:r>
          </w:p>
        </w:tc>
        <w:tc>
          <w:tcPr>
            <w:tcW w:w="2336" w:type="dxa"/>
            <w:shd w:val="clear" w:color="auto" w:fill="auto"/>
          </w:tcPr>
          <w:p w14:paraId="4A4695FF" w14:textId="01FB323F" w:rsidR="00C70A8C" w:rsidRPr="00B46FFC" w:rsidRDefault="00386504" w:rsidP="00A32632">
            <w:pPr>
              <w:contextualSpacing/>
            </w:pPr>
            <w:r>
              <w:t>Recommandation</w:t>
            </w:r>
            <w:r w:rsidR="00C70A8C" w:rsidRPr="00B46FFC">
              <w:t xml:space="preserve"> 7.7  </w:t>
            </w:r>
          </w:p>
          <w:p w14:paraId="10F53D3E" w14:textId="77777777" w:rsidR="00C70A8C" w:rsidRPr="00B46FFC" w:rsidRDefault="00C70A8C" w:rsidP="00A32632">
            <w:pPr>
              <w:contextualSpacing/>
            </w:pPr>
          </w:p>
          <w:p w14:paraId="3FE40263" w14:textId="578CD92D" w:rsidR="00C70A8C" w:rsidRPr="00B46FFC" w:rsidRDefault="00940229" w:rsidP="00A32632">
            <w:r>
              <w:t>Conserver</w:t>
            </w:r>
          </w:p>
        </w:tc>
      </w:tr>
      <w:tr w:rsidR="00C70A8C" w:rsidRPr="00B46FFC" w14:paraId="3EC61662" w14:textId="77777777" w:rsidTr="00386504">
        <w:tc>
          <w:tcPr>
            <w:tcW w:w="6737" w:type="dxa"/>
            <w:shd w:val="clear" w:color="auto" w:fill="auto"/>
          </w:tcPr>
          <w:p w14:paraId="6FCC182E" w14:textId="2AF6F555" w:rsidR="00C70A8C" w:rsidRPr="0029536C" w:rsidRDefault="00713D8E" w:rsidP="00083AF3">
            <w:pPr>
              <w:widowControl/>
              <w:autoSpaceDE/>
              <w:autoSpaceDN/>
              <w:adjustRightInd/>
              <w:jc w:val="both"/>
              <w:rPr>
                <w:szCs w:val="17"/>
                <w:lang w:val="fr-FR"/>
              </w:rPr>
            </w:pPr>
            <w:r w:rsidRPr="0029536C">
              <w:rPr>
                <w:i/>
                <w:szCs w:val="17"/>
                <w:lang w:val="fr-FR"/>
              </w:rPr>
              <w:t>Notant</w:t>
            </w:r>
            <w:r w:rsidRPr="0029536C">
              <w:rPr>
                <w:szCs w:val="17"/>
                <w:lang w:val="fr-FR"/>
              </w:rPr>
              <w:t xml:space="preserve"> l’initiative initiale du regretté Lic. Pablo Canevari de mettre en commun de</w:t>
            </w:r>
            <w:r w:rsidR="00F20016" w:rsidRPr="0029536C">
              <w:rPr>
                <w:szCs w:val="17"/>
                <w:lang w:val="fr-FR"/>
              </w:rPr>
              <w:t xml:space="preserve"> </w:t>
            </w:r>
            <w:r w:rsidRPr="0029536C">
              <w:rPr>
                <w:szCs w:val="17"/>
                <w:lang w:val="fr-FR"/>
              </w:rPr>
              <w:t>nombreuses activités et d’instituer un accord relatif aux voies de migration Amérique – Pacifique au</w:t>
            </w:r>
            <w:r w:rsidR="00F20016" w:rsidRPr="0029536C">
              <w:rPr>
                <w:szCs w:val="17"/>
                <w:lang w:val="fr-FR"/>
              </w:rPr>
              <w:t xml:space="preserve"> </w:t>
            </w:r>
            <w:r w:rsidRPr="0029536C">
              <w:rPr>
                <w:szCs w:val="17"/>
                <w:lang w:val="fr-FR"/>
              </w:rPr>
              <w:t>titre de la</w:t>
            </w:r>
            <w:r w:rsidR="00CF6F11" w:rsidRPr="0029536C">
              <w:rPr>
                <w:szCs w:val="17"/>
                <w:lang w:val="fr-FR"/>
              </w:rPr>
              <w:t xml:space="preserve"> </w:t>
            </w:r>
            <w:r w:rsidR="00CF6F11" w:rsidRPr="0029536C">
              <w:rPr>
                <w:szCs w:val="17"/>
                <w:u w:val="single"/>
                <w:lang w:val="fr-FR"/>
              </w:rPr>
              <w:t>CMS</w:t>
            </w:r>
            <w:r w:rsidRPr="0029536C">
              <w:rPr>
                <w:szCs w:val="17"/>
                <w:lang w:val="fr-FR"/>
              </w:rPr>
              <w:t xml:space="preserve"> </w:t>
            </w:r>
            <w:r w:rsidRPr="0029536C">
              <w:rPr>
                <w:strike/>
                <w:szCs w:val="17"/>
                <w:lang w:val="fr-FR"/>
              </w:rPr>
              <w:t>Convention de Bonn</w:t>
            </w:r>
            <w:r w:rsidR="00D73867" w:rsidRPr="0029536C">
              <w:rPr>
                <w:szCs w:val="17"/>
                <w:lang w:val="fr-FR"/>
              </w:rPr>
              <w:t>;</w:t>
            </w:r>
          </w:p>
        </w:tc>
        <w:tc>
          <w:tcPr>
            <w:tcW w:w="2336" w:type="dxa"/>
            <w:shd w:val="clear" w:color="auto" w:fill="auto"/>
          </w:tcPr>
          <w:p w14:paraId="19146880" w14:textId="0CE1291C" w:rsidR="00C70A8C" w:rsidRPr="00B46FFC" w:rsidRDefault="00386504" w:rsidP="00A32632">
            <w:pPr>
              <w:contextualSpacing/>
            </w:pPr>
            <w:r>
              <w:t>Recommandation</w:t>
            </w:r>
            <w:r w:rsidR="00C70A8C" w:rsidRPr="00B46FFC">
              <w:t xml:space="preserve"> 7.7  </w:t>
            </w:r>
          </w:p>
          <w:p w14:paraId="3EF9B2D1" w14:textId="77777777" w:rsidR="00C70A8C" w:rsidRPr="00B46FFC" w:rsidRDefault="00C70A8C" w:rsidP="00A32632">
            <w:pPr>
              <w:contextualSpacing/>
            </w:pPr>
          </w:p>
          <w:p w14:paraId="03C885EA" w14:textId="7A03A250" w:rsidR="00C70A8C" w:rsidRPr="00B46FFC" w:rsidRDefault="00940229" w:rsidP="00A32632">
            <w:r>
              <w:t>Conserver</w:t>
            </w:r>
          </w:p>
        </w:tc>
      </w:tr>
      <w:tr w:rsidR="00C70A8C" w:rsidRPr="00A65463" w14:paraId="6D980BC0" w14:textId="77777777" w:rsidTr="00386504">
        <w:tc>
          <w:tcPr>
            <w:tcW w:w="6737" w:type="dxa"/>
            <w:shd w:val="clear" w:color="auto" w:fill="auto"/>
          </w:tcPr>
          <w:p w14:paraId="247F2BDD" w14:textId="77777777" w:rsidR="00C70A8C" w:rsidRDefault="00713D8E" w:rsidP="00F20016">
            <w:pPr>
              <w:widowControl/>
              <w:autoSpaceDE/>
              <w:autoSpaceDN/>
              <w:adjustRightInd/>
              <w:jc w:val="both"/>
              <w:rPr>
                <w:szCs w:val="17"/>
                <w:lang w:val="fr-FR"/>
              </w:rPr>
            </w:pPr>
            <w:r w:rsidRPr="0029536C">
              <w:rPr>
                <w:i/>
                <w:szCs w:val="17"/>
                <w:lang w:val="fr-FR"/>
              </w:rPr>
              <w:t>Notant en outre</w:t>
            </w:r>
            <w:r w:rsidRPr="0029536C">
              <w:rPr>
                <w:szCs w:val="17"/>
                <w:lang w:val="fr-FR"/>
              </w:rPr>
              <w:t xml:space="preserve"> les travaux entrepris par le Gouvernement néerlandais et Wetlands</w:t>
            </w:r>
            <w:r w:rsidR="00F20016" w:rsidRPr="0029536C">
              <w:rPr>
                <w:szCs w:val="17"/>
                <w:lang w:val="fr-FR"/>
              </w:rPr>
              <w:t xml:space="preserve"> </w:t>
            </w:r>
            <w:r w:rsidRPr="0029536C">
              <w:rPr>
                <w:szCs w:val="17"/>
                <w:lang w:val="fr-FR"/>
              </w:rPr>
              <w:t>International pour transformer l’initiative originelle en proposition de programme intitulé « Zones</w:t>
            </w:r>
            <w:r w:rsidR="00F20016" w:rsidRPr="0029536C">
              <w:rPr>
                <w:szCs w:val="17"/>
                <w:lang w:val="fr-FR"/>
              </w:rPr>
              <w:t xml:space="preserve"> </w:t>
            </w:r>
            <w:r w:rsidRPr="0029536C">
              <w:rPr>
                <w:szCs w:val="17"/>
                <w:lang w:val="fr-FR"/>
              </w:rPr>
              <w:t>humides et oiseaux des Amériques », connu également sous le nom de « Programme relatif aux voies</w:t>
            </w:r>
            <w:r w:rsidR="00F20016" w:rsidRPr="0029536C">
              <w:rPr>
                <w:szCs w:val="17"/>
                <w:lang w:val="fr-FR"/>
              </w:rPr>
              <w:t xml:space="preserve"> </w:t>
            </w:r>
            <w:r w:rsidRPr="0029536C">
              <w:rPr>
                <w:szCs w:val="17"/>
                <w:lang w:val="fr-FR"/>
              </w:rPr>
              <w:t xml:space="preserve">de migration Amérique – Pacifique », </w:t>
            </w:r>
            <w:r w:rsidRPr="0029536C">
              <w:rPr>
                <w:strike/>
                <w:szCs w:val="17"/>
                <w:lang w:val="fr-FR"/>
              </w:rPr>
              <w:t>qui a été publié en juin 2001 et fait actuellement l’objet d’un</w:t>
            </w:r>
            <w:r w:rsidR="00F20016" w:rsidRPr="0029536C">
              <w:rPr>
                <w:strike/>
                <w:szCs w:val="17"/>
                <w:lang w:val="fr-FR"/>
              </w:rPr>
              <w:t xml:space="preserve"> </w:t>
            </w:r>
            <w:r w:rsidRPr="0029536C">
              <w:rPr>
                <w:strike/>
                <w:szCs w:val="17"/>
                <w:lang w:val="fr-FR"/>
              </w:rPr>
              <w:t>vaste processus de consultations dans la région et en Amérique du Nord</w:t>
            </w:r>
            <w:r w:rsidR="00D73867" w:rsidRPr="0029536C">
              <w:rPr>
                <w:szCs w:val="17"/>
                <w:lang w:val="fr-FR"/>
              </w:rPr>
              <w:t>;</w:t>
            </w:r>
          </w:p>
          <w:p w14:paraId="7D9C4974" w14:textId="38335636" w:rsidR="00A65463" w:rsidRPr="0029536C" w:rsidRDefault="00A65463" w:rsidP="00F20016">
            <w:pPr>
              <w:widowControl/>
              <w:autoSpaceDE/>
              <w:autoSpaceDN/>
              <w:adjustRightInd/>
              <w:jc w:val="both"/>
              <w:rPr>
                <w:szCs w:val="17"/>
                <w:lang w:val="fr-FR"/>
              </w:rPr>
            </w:pPr>
          </w:p>
        </w:tc>
        <w:tc>
          <w:tcPr>
            <w:tcW w:w="2336" w:type="dxa"/>
            <w:shd w:val="clear" w:color="auto" w:fill="auto"/>
          </w:tcPr>
          <w:p w14:paraId="22536343" w14:textId="5F66AA38" w:rsidR="00C70A8C" w:rsidRPr="00A65463" w:rsidRDefault="00386504" w:rsidP="00A32632">
            <w:pPr>
              <w:contextualSpacing/>
            </w:pPr>
            <w:r w:rsidRPr="00A65463">
              <w:t>Recommandation</w:t>
            </w:r>
            <w:r w:rsidR="00C70A8C" w:rsidRPr="00A65463">
              <w:t xml:space="preserve"> 7.7  </w:t>
            </w:r>
          </w:p>
          <w:p w14:paraId="7413D568" w14:textId="77777777" w:rsidR="00C70A8C" w:rsidRPr="00A65463" w:rsidRDefault="00C70A8C" w:rsidP="00A32632">
            <w:pPr>
              <w:contextualSpacing/>
            </w:pPr>
          </w:p>
          <w:p w14:paraId="6FBAD55C" w14:textId="06A26935" w:rsidR="00C70A8C" w:rsidRPr="00A65463" w:rsidRDefault="00A65463" w:rsidP="00A32632">
            <w:pPr>
              <w:rPr>
                <w:lang w:val="fr-FR"/>
              </w:rPr>
            </w:pPr>
            <w:r w:rsidRPr="00A65463">
              <w:rPr>
                <w:lang w:val="fr-FR"/>
              </w:rPr>
              <w:t>Conserver mais abroger le texte indiqué car caduque</w:t>
            </w:r>
          </w:p>
        </w:tc>
      </w:tr>
      <w:tr w:rsidR="00C70A8C" w:rsidRPr="00B46FFC" w14:paraId="1EE8CF24" w14:textId="77777777" w:rsidTr="00386504">
        <w:tc>
          <w:tcPr>
            <w:tcW w:w="6737" w:type="dxa"/>
            <w:shd w:val="clear" w:color="auto" w:fill="auto"/>
          </w:tcPr>
          <w:p w14:paraId="6197A73D" w14:textId="77777777" w:rsidR="00C70A8C" w:rsidRDefault="00713D8E" w:rsidP="00CF6F11">
            <w:pPr>
              <w:widowControl/>
              <w:autoSpaceDE/>
              <w:autoSpaceDN/>
              <w:adjustRightInd/>
              <w:jc w:val="both"/>
              <w:rPr>
                <w:szCs w:val="17"/>
                <w:lang w:val="fr-FR"/>
              </w:rPr>
            </w:pPr>
            <w:r w:rsidRPr="0029536C">
              <w:rPr>
                <w:i/>
                <w:szCs w:val="17"/>
                <w:lang w:val="fr-FR"/>
              </w:rPr>
              <w:t>Consciente</w:t>
            </w:r>
            <w:r w:rsidRPr="0029536C">
              <w:rPr>
                <w:szCs w:val="17"/>
                <w:lang w:val="fr-FR"/>
              </w:rPr>
              <w:t xml:space="preserve"> de la grande importance pour la région des oiseaux d’eau migrateurs et de leurs</w:t>
            </w:r>
            <w:r w:rsidR="00F20016" w:rsidRPr="0029536C">
              <w:rPr>
                <w:szCs w:val="17"/>
                <w:lang w:val="fr-FR"/>
              </w:rPr>
              <w:t xml:space="preserve"> </w:t>
            </w:r>
            <w:r w:rsidRPr="0029536C">
              <w:rPr>
                <w:szCs w:val="17"/>
                <w:lang w:val="fr-FR"/>
              </w:rPr>
              <w:t>habitats, comme l’indique le rapport «Wetlands of South America: An Agenda for Biodiversity</w:t>
            </w:r>
            <w:r w:rsidR="00F20016" w:rsidRPr="0029536C">
              <w:rPr>
                <w:szCs w:val="17"/>
                <w:lang w:val="fr-FR"/>
              </w:rPr>
              <w:t xml:space="preserve"> </w:t>
            </w:r>
            <w:r w:rsidRPr="0029536C">
              <w:rPr>
                <w:szCs w:val="17"/>
                <w:lang w:val="fr-FR"/>
              </w:rPr>
              <w:t>Conservation and Policies Development » (Wetlands International, 2001) et des besoins aigus de</w:t>
            </w:r>
            <w:r w:rsidR="00CF6F11" w:rsidRPr="0029536C">
              <w:rPr>
                <w:szCs w:val="17"/>
                <w:lang w:val="fr-FR"/>
              </w:rPr>
              <w:t xml:space="preserve"> </w:t>
            </w:r>
            <w:r w:rsidRPr="0029536C">
              <w:rPr>
                <w:szCs w:val="17"/>
                <w:lang w:val="fr-FR"/>
              </w:rPr>
              <w:t>conservation sur toute la voie de migration, de préférence dans le cadre d’un accord multilatéral sur</w:t>
            </w:r>
            <w:r w:rsidR="00F20016" w:rsidRPr="0029536C">
              <w:rPr>
                <w:szCs w:val="17"/>
                <w:lang w:val="fr-FR"/>
              </w:rPr>
              <w:t xml:space="preserve"> </w:t>
            </w:r>
            <w:r w:rsidRPr="0029536C">
              <w:rPr>
                <w:szCs w:val="17"/>
                <w:lang w:val="fr-FR"/>
              </w:rPr>
              <w:t>les voies de migration fondé sur l’Article IV de la Convention</w:t>
            </w:r>
            <w:r w:rsidR="00D73867" w:rsidRPr="0029536C">
              <w:rPr>
                <w:szCs w:val="17"/>
                <w:lang w:val="fr-FR"/>
              </w:rPr>
              <w:t>;</w:t>
            </w:r>
          </w:p>
          <w:p w14:paraId="1CCB4706" w14:textId="6BBA3532" w:rsidR="00A65463" w:rsidRPr="0029536C" w:rsidRDefault="00A65463" w:rsidP="00CF6F11">
            <w:pPr>
              <w:widowControl/>
              <w:autoSpaceDE/>
              <w:autoSpaceDN/>
              <w:adjustRightInd/>
              <w:jc w:val="both"/>
              <w:rPr>
                <w:szCs w:val="17"/>
                <w:lang w:val="fr-FR"/>
              </w:rPr>
            </w:pPr>
          </w:p>
        </w:tc>
        <w:tc>
          <w:tcPr>
            <w:tcW w:w="2336" w:type="dxa"/>
            <w:shd w:val="clear" w:color="auto" w:fill="auto"/>
          </w:tcPr>
          <w:p w14:paraId="6460C07C" w14:textId="24C8FDF8" w:rsidR="00C70A8C" w:rsidRPr="00B46FFC" w:rsidRDefault="00386504" w:rsidP="00A32632">
            <w:pPr>
              <w:contextualSpacing/>
            </w:pPr>
            <w:r>
              <w:t>Recommandation</w:t>
            </w:r>
            <w:r w:rsidR="00C70A8C" w:rsidRPr="00B46FFC">
              <w:t xml:space="preserve"> 7.7  </w:t>
            </w:r>
          </w:p>
          <w:p w14:paraId="6EC533C1" w14:textId="77777777" w:rsidR="00C70A8C" w:rsidRPr="00B46FFC" w:rsidRDefault="00C70A8C" w:rsidP="00A32632">
            <w:pPr>
              <w:contextualSpacing/>
            </w:pPr>
          </w:p>
          <w:p w14:paraId="3D707943" w14:textId="081108B3" w:rsidR="00C70A8C" w:rsidRPr="00B46FFC" w:rsidRDefault="00940229" w:rsidP="00A32632">
            <w:r>
              <w:t>Conserver</w:t>
            </w:r>
          </w:p>
        </w:tc>
      </w:tr>
      <w:tr w:rsidR="00C70A8C" w:rsidRPr="00B46FFC" w14:paraId="6027C720" w14:textId="77777777" w:rsidTr="00386504">
        <w:tc>
          <w:tcPr>
            <w:tcW w:w="6737" w:type="dxa"/>
            <w:shd w:val="clear" w:color="auto" w:fill="auto"/>
          </w:tcPr>
          <w:p w14:paraId="3B50C656" w14:textId="77777777" w:rsidR="00C70A8C" w:rsidRDefault="00713D8E" w:rsidP="00F20016">
            <w:pPr>
              <w:widowControl/>
              <w:autoSpaceDE/>
              <w:autoSpaceDN/>
              <w:adjustRightInd/>
              <w:jc w:val="both"/>
              <w:rPr>
                <w:szCs w:val="17"/>
                <w:lang w:val="fr-FR"/>
              </w:rPr>
            </w:pPr>
            <w:r w:rsidRPr="0029536C">
              <w:rPr>
                <w:i/>
                <w:szCs w:val="17"/>
                <w:lang w:val="fr-FR"/>
              </w:rPr>
              <w:t>Notant</w:t>
            </w:r>
            <w:r w:rsidRPr="0029536C">
              <w:rPr>
                <w:szCs w:val="17"/>
                <w:lang w:val="fr-FR"/>
              </w:rPr>
              <w:t xml:space="preserve"> les changements importants de l’habitat dans les zones d’hivernage, en particulier pour</w:t>
            </w:r>
            <w:r w:rsidR="00F20016" w:rsidRPr="0029536C">
              <w:rPr>
                <w:szCs w:val="17"/>
                <w:lang w:val="fr-FR"/>
              </w:rPr>
              <w:t xml:space="preserve"> </w:t>
            </w:r>
            <w:r w:rsidRPr="0029536C">
              <w:rPr>
                <w:szCs w:val="17"/>
                <w:lang w:val="fr-FR"/>
              </w:rPr>
              <w:t>les oiseaux de littoral, et les indications selon lesquelles pratiquement toutes les espèces diminueraient</w:t>
            </w:r>
            <w:r w:rsidR="00F20016" w:rsidRPr="0029536C">
              <w:rPr>
                <w:szCs w:val="17"/>
                <w:lang w:val="fr-FR"/>
              </w:rPr>
              <w:t xml:space="preserve"> </w:t>
            </w:r>
            <w:r w:rsidRPr="0029536C">
              <w:rPr>
                <w:szCs w:val="17"/>
                <w:lang w:val="fr-FR"/>
              </w:rPr>
              <w:t>en nombre</w:t>
            </w:r>
            <w:r w:rsidR="00D73867" w:rsidRPr="0029536C">
              <w:rPr>
                <w:szCs w:val="17"/>
                <w:lang w:val="fr-FR"/>
              </w:rPr>
              <w:t>;</w:t>
            </w:r>
          </w:p>
          <w:p w14:paraId="495D6E54" w14:textId="54903512" w:rsidR="00A65463" w:rsidRPr="0029536C" w:rsidRDefault="00A65463" w:rsidP="00F20016">
            <w:pPr>
              <w:widowControl/>
              <w:autoSpaceDE/>
              <w:autoSpaceDN/>
              <w:adjustRightInd/>
              <w:jc w:val="both"/>
              <w:rPr>
                <w:szCs w:val="17"/>
                <w:lang w:val="fr-FR"/>
              </w:rPr>
            </w:pPr>
          </w:p>
        </w:tc>
        <w:tc>
          <w:tcPr>
            <w:tcW w:w="2336" w:type="dxa"/>
            <w:shd w:val="clear" w:color="auto" w:fill="auto"/>
          </w:tcPr>
          <w:p w14:paraId="4C81D712" w14:textId="6D129047" w:rsidR="00C70A8C" w:rsidRPr="00B46FFC" w:rsidRDefault="00386504" w:rsidP="00A32632">
            <w:pPr>
              <w:contextualSpacing/>
            </w:pPr>
            <w:r>
              <w:t>Recommandation</w:t>
            </w:r>
            <w:r w:rsidR="00C70A8C" w:rsidRPr="00B46FFC">
              <w:t xml:space="preserve"> 7.7  </w:t>
            </w:r>
          </w:p>
          <w:p w14:paraId="2C24BB16" w14:textId="77777777" w:rsidR="00C70A8C" w:rsidRPr="00B46FFC" w:rsidRDefault="00C70A8C" w:rsidP="00A32632">
            <w:pPr>
              <w:contextualSpacing/>
            </w:pPr>
          </w:p>
          <w:p w14:paraId="205E63CF" w14:textId="38A105C6" w:rsidR="00C70A8C" w:rsidRPr="00B46FFC" w:rsidRDefault="00940229" w:rsidP="00A32632">
            <w:r>
              <w:t>Conserver</w:t>
            </w:r>
          </w:p>
        </w:tc>
      </w:tr>
      <w:tr w:rsidR="00C70A8C" w:rsidRPr="00B46FFC" w14:paraId="62EAFB41" w14:textId="77777777" w:rsidTr="00386504">
        <w:tc>
          <w:tcPr>
            <w:tcW w:w="6737" w:type="dxa"/>
            <w:shd w:val="clear" w:color="auto" w:fill="auto"/>
          </w:tcPr>
          <w:p w14:paraId="71990F76" w14:textId="6F3A2E58" w:rsidR="00C70A8C" w:rsidRPr="0029536C" w:rsidRDefault="00713D8E" w:rsidP="00F20016">
            <w:pPr>
              <w:widowControl/>
              <w:autoSpaceDE/>
              <w:autoSpaceDN/>
              <w:adjustRightInd/>
              <w:jc w:val="both"/>
              <w:rPr>
                <w:szCs w:val="17"/>
                <w:lang w:val="fr-FR"/>
              </w:rPr>
            </w:pPr>
            <w:r w:rsidRPr="0029536C">
              <w:rPr>
                <w:i/>
                <w:szCs w:val="17"/>
                <w:lang w:val="fr-FR"/>
              </w:rPr>
              <w:lastRenderedPageBreak/>
              <w:t>Consciente également</w:t>
            </w:r>
            <w:r w:rsidRPr="0029536C">
              <w:rPr>
                <w:szCs w:val="17"/>
                <w:lang w:val="fr-FR"/>
              </w:rPr>
              <w:t xml:space="preserve"> de l’importance particulière accordée dans le projet de programme au</w:t>
            </w:r>
            <w:r w:rsidR="00F20016" w:rsidRPr="0029536C">
              <w:rPr>
                <w:szCs w:val="17"/>
                <w:lang w:val="fr-FR"/>
              </w:rPr>
              <w:t xml:space="preserve"> </w:t>
            </w:r>
            <w:r w:rsidRPr="0029536C">
              <w:rPr>
                <w:szCs w:val="17"/>
                <w:lang w:val="fr-FR"/>
              </w:rPr>
              <w:t>renforcement des capacités, à l’association des communautés, à la coopération internationale et à la</w:t>
            </w:r>
            <w:r w:rsidR="00F20016" w:rsidRPr="0029536C">
              <w:rPr>
                <w:szCs w:val="17"/>
                <w:lang w:val="fr-FR"/>
              </w:rPr>
              <w:t xml:space="preserve"> </w:t>
            </w:r>
            <w:r w:rsidRPr="0029536C">
              <w:rPr>
                <w:szCs w:val="17"/>
                <w:lang w:val="fr-FR"/>
              </w:rPr>
              <w:t>collecte de données importantes pour la gestion des populations d’oiseaux d’eau et de leurs habitats,</w:t>
            </w:r>
            <w:r w:rsidR="00F20016" w:rsidRPr="0029536C">
              <w:rPr>
                <w:szCs w:val="17"/>
                <w:lang w:val="fr-FR"/>
              </w:rPr>
              <w:t xml:space="preserve"> </w:t>
            </w:r>
            <w:r w:rsidRPr="0029536C">
              <w:rPr>
                <w:szCs w:val="17"/>
                <w:lang w:val="fr-FR"/>
              </w:rPr>
              <w:t>tel que : Evaluation des zones humides d’Amérique du Sud et Recensement des oiseaux d’eau</w:t>
            </w:r>
            <w:r w:rsidR="00F20016" w:rsidRPr="0029536C">
              <w:rPr>
                <w:szCs w:val="17"/>
                <w:lang w:val="fr-FR"/>
              </w:rPr>
              <w:t xml:space="preserve"> </w:t>
            </w:r>
            <w:r w:rsidRPr="0029536C">
              <w:rPr>
                <w:szCs w:val="17"/>
                <w:lang w:val="fr-FR"/>
              </w:rPr>
              <w:t>néotropicaux</w:t>
            </w:r>
            <w:r w:rsidR="00D73867" w:rsidRPr="0029536C">
              <w:rPr>
                <w:szCs w:val="17"/>
                <w:lang w:val="fr-FR"/>
              </w:rPr>
              <w:t>;</w:t>
            </w:r>
            <w:r w:rsidRPr="0029536C">
              <w:rPr>
                <w:szCs w:val="17"/>
                <w:lang w:val="fr-FR"/>
              </w:rPr>
              <w:t xml:space="preserve"> et</w:t>
            </w:r>
          </w:p>
        </w:tc>
        <w:tc>
          <w:tcPr>
            <w:tcW w:w="2336" w:type="dxa"/>
            <w:shd w:val="clear" w:color="auto" w:fill="auto"/>
          </w:tcPr>
          <w:p w14:paraId="1EE45E48" w14:textId="3812E688" w:rsidR="00C70A8C" w:rsidRPr="00B46FFC" w:rsidRDefault="00386504" w:rsidP="00A32632">
            <w:pPr>
              <w:contextualSpacing/>
            </w:pPr>
            <w:r>
              <w:t>Recommandation</w:t>
            </w:r>
            <w:r w:rsidR="00C70A8C" w:rsidRPr="00B46FFC">
              <w:t xml:space="preserve"> 7.7  </w:t>
            </w:r>
          </w:p>
          <w:p w14:paraId="3A01ADD3" w14:textId="77777777" w:rsidR="00C70A8C" w:rsidRPr="00B46FFC" w:rsidRDefault="00C70A8C" w:rsidP="00A32632">
            <w:pPr>
              <w:contextualSpacing/>
            </w:pPr>
          </w:p>
          <w:p w14:paraId="17F3114A" w14:textId="5BF14FCE" w:rsidR="00C70A8C" w:rsidRPr="00B46FFC" w:rsidRDefault="00940229" w:rsidP="00A32632">
            <w:r>
              <w:t>Conserver</w:t>
            </w:r>
          </w:p>
        </w:tc>
      </w:tr>
      <w:tr w:rsidR="00C70A8C" w:rsidRPr="00A65463" w14:paraId="32583B04" w14:textId="77777777" w:rsidTr="00386504">
        <w:tc>
          <w:tcPr>
            <w:tcW w:w="6737" w:type="dxa"/>
            <w:shd w:val="clear" w:color="auto" w:fill="auto"/>
          </w:tcPr>
          <w:p w14:paraId="6BB5CF5E" w14:textId="23FD925E" w:rsidR="00C70A8C" w:rsidRPr="0029536C" w:rsidRDefault="00713D8E" w:rsidP="00083AF3">
            <w:pPr>
              <w:widowControl/>
              <w:autoSpaceDE/>
              <w:autoSpaceDN/>
              <w:adjustRightInd/>
              <w:jc w:val="both"/>
              <w:rPr>
                <w:szCs w:val="17"/>
                <w:lang w:val="fr-FR"/>
              </w:rPr>
            </w:pPr>
            <w:r w:rsidRPr="0029536C">
              <w:rPr>
                <w:i/>
                <w:szCs w:val="17"/>
                <w:lang w:val="fr-FR"/>
              </w:rPr>
              <w:t>Désireuse</w:t>
            </w:r>
            <w:r w:rsidRPr="0029536C">
              <w:rPr>
                <w:szCs w:val="17"/>
                <w:lang w:val="fr-FR"/>
              </w:rPr>
              <w:t xml:space="preserve"> de voir le programme mis en oeuvre </w:t>
            </w:r>
            <w:r w:rsidRPr="00A65463">
              <w:rPr>
                <w:strike/>
                <w:szCs w:val="17"/>
                <w:lang w:val="fr-FR"/>
              </w:rPr>
              <w:t>en temps voulu</w:t>
            </w:r>
            <w:r w:rsidRPr="0029536C">
              <w:rPr>
                <w:szCs w:val="17"/>
                <w:lang w:val="fr-FR"/>
              </w:rPr>
              <w:t xml:space="preserve"> à titre de contribution</w:t>
            </w:r>
            <w:r w:rsidR="00F20016" w:rsidRPr="0029536C">
              <w:rPr>
                <w:szCs w:val="17"/>
                <w:lang w:val="fr-FR"/>
              </w:rPr>
              <w:t xml:space="preserve"> </w:t>
            </w:r>
            <w:r w:rsidRPr="0029536C">
              <w:rPr>
                <w:szCs w:val="17"/>
                <w:lang w:val="fr-FR"/>
              </w:rPr>
              <w:t>importante aux objectifs généraux de la CMS et en vue de l’élaboration éventuelle d’un accord plus</w:t>
            </w:r>
            <w:r w:rsidR="00F20016" w:rsidRPr="0029536C">
              <w:rPr>
                <w:szCs w:val="17"/>
                <w:lang w:val="fr-FR"/>
              </w:rPr>
              <w:t xml:space="preserve"> </w:t>
            </w:r>
            <w:r w:rsidRPr="0029536C">
              <w:rPr>
                <w:szCs w:val="17"/>
                <w:lang w:val="fr-FR"/>
              </w:rPr>
              <w:t>formel sur les voies de migration, tel que celui mis au point pour les oiseaux d’eau migrateurs</w:t>
            </w:r>
            <w:r w:rsidR="00F20016" w:rsidRPr="0029536C">
              <w:rPr>
                <w:szCs w:val="17"/>
                <w:lang w:val="fr-FR"/>
              </w:rPr>
              <w:t xml:space="preserve"> </w:t>
            </w:r>
            <w:r w:rsidRPr="0029536C">
              <w:rPr>
                <w:szCs w:val="17"/>
                <w:lang w:val="fr-FR"/>
              </w:rPr>
              <w:t>d’Afrique – Eurasie</w:t>
            </w:r>
            <w:r w:rsidR="00D73867" w:rsidRPr="0029536C">
              <w:rPr>
                <w:szCs w:val="17"/>
                <w:lang w:val="fr-FR"/>
              </w:rPr>
              <w:t>;</w:t>
            </w:r>
          </w:p>
        </w:tc>
        <w:tc>
          <w:tcPr>
            <w:tcW w:w="2336" w:type="dxa"/>
            <w:shd w:val="clear" w:color="auto" w:fill="auto"/>
          </w:tcPr>
          <w:p w14:paraId="6C32E232" w14:textId="78C050DE" w:rsidR="00C70A8C" w:rsidRPr="00A65463" w:rsidRDefault="00386504" w:rsidP="00A32632">
            <w:pPr>
              <w:contextualSpacing/>
              <w:rPr>
                <w:lang w:val="fr-FR"/>
              </w:rPr>
            </w:pPr>
            <w:r w:rsidRPr="00A65463">
              <w:rPr>
                <w:lang w:val="fr-FR"/>
              </w:rPr>
              <w:t>Recommandation</w:t>
            </w:r>
            <w:r w:rsidR="00C70A8C" w:rsidRPr="00A65463">
              <w:rPr>
                <w:lang w:val="fr-FR"/>
              </w:rPr>
              <w:t xml:space="preserve"> 7.7  </w:t>
            </w:r>
          </w:p>
          <w:p w14:paraId="771C996A" w14:textId="77777777" w:rsidR="00C70A8C" w:rsidRPr="00A65463" w:rsidRDefault="00C70A8C" w:rsidP="00A32632">
            <w:pPr>
              <w:contextualSpacing/>
              <w:rPr>
                <w:lang w:val="fr-FR"/>
              </w:rPr>
            </w:pPr>
          </w:p>
          <w:p w14:paraId="38E1326C" w14:textId="090E74D0" w:rsidR="00C70A8C" w:rsidRPr="00A65463" w:rsidRDefault="00A65463" w:rsidP="00A32632">
            <w:pPr>
              <w:rPr>
                <w:lang w:val="fr-FR"/>
              </w:rPr>
            </w:pPr>
            <w:r>
              <w:rPr>
                <w:lang w:val="fr-FR"/>
              </w:rPr>
              <w:t>Conserver avec une abrogation mineure pour tenir compte du programme adopté</w:t>
            </w:r>
          </w:p>
        </w:tc>
      </w:tr>
      <w:tr w:rsidR="00C70A8C" w:rsidRPr="0029536C" w14:paraId="295EB332" w14:textId="77777777" w:rsidTr="00DB5FB7">
        <w:tc>
          <w:tcPr>
            <w:tcW w:w="9073" w:type="dxa"/>
            <w:gridSpan w:val="2"/>
            <w:shd w:val="clear" w:color="auto" w:fill="D9D9D9" w:themeFill="background1" w:themeFillShade="D9"/>
          </w:tcPr>
          <w:p w14:paraId="43D256F6" w14:textId="77777777" w:rsidR="00A65463" w:rsidRDefault="00C70A8C" w:rsidP="00F20016">
            <w:pPr>
              <w:jc w:val="center"/>
              <w:rPr>
                <w:i/>
                <w:lang w:val="fr-FR"/>
              </w:rPr>
            </w:pPr>
            <w:r w:rsidRPr="00B46FFC">
              <w:rPr>
                <w:i/>
                <w:lang w:val="fr-FR"/>
              </w:rPr>
              <w:t xml:space="preserve">La Conférence des Parties à la </w:t>
            </w:r>
          </w:p>
          <w:p w14:paraId="140F488B" w14:textId="70A9F96A" w:rsidR="00C70A8C" w:rsidRPr="0029536C" w:rsidRDefault="00C70A8C" w:rsidP="00F20016">
            <w:pPr>
              <w:jc w:val="center"/>
              <w:rPr>
                <w:lang w:val="fr-FR"/>
              </w:rPr>
            </w:pPr>
            <w:r w:rsidRPr="00B46FFC">
              <w:rPr>
                <w:i/>
                <w:lang w:val="fr-FR"/>
              </w:rPr>
              <w:t>Convention sur la conservation des espèces migratrices appartenant à la faune sauvage</w:t>
            </w:r>
          </w:p>
        </w:tc>
      </w:tr>
      <w:tr w:rsidR="00DB5FB7" w:rsidRPr="00A65463" w14:paraId="70275F65" w14:textId="77777777" w:rsidTr="00386504">
        <w:tc>
          <w:tcPr>
            <w:tcW w:w="6737" w:type="dxa"/>
            <w:shd w:val="clear" w:color="auto" w:fill="auto"/>
          </w:tcPr>
          <w:p w14:paraId="30AAF781" w14:textId="698D6099" w:rsidR="00DB5FB7" w:rsidRPr="00A65463" w:rsidRDefault="00BC479F" w:rsidP="00553076">
            <w:pPr>
              <w:widowControl/>
              <w:autoSpaceDE/>
              <w:autoSpaceDN/>
              <w:adjustRightInd/>
              <w:jc w:val="both"/>
              <w:rPr>
                <w:szCs w:val="17"/>
                <w:u w:val="single"/>
                <w:lang w:val="fr-FR"/>
              </w:rPr>
            </w:pPr>
            <w:r w:rsidRPr="00A65463">
              <w:rPr>
                <w:szCs w:val="17"/>
                <w:lang w:val="fr-FR"/>
              </w:rPr>
              <w:t xml:space="preserve">1. </w:t>
            </w:r>
            <w:r w:rsidRPr="00A65463">
              <w:rPr>
                <w:i/>
                <w:iCs/>
                <w:strike/>
                <w:szCs w:val="17"/>
                <w:lang w:val="fr-FR"/>
              </w:rPr>
              <w:t>Adopte</w:t>
            </w:r>
            <w:r w:rsidRPr="00A65463">
              <w:rPr>
                <w:i/>
                <w:iCs/>
                <w:szCs w:val="17"/>
                <w:lang w:val="fr-FR"/>
              </w:rPr>
              <w:t xml:space="preserve"> </w:t>
            </w:r>
            <w:r w:rsidR="00A65463" w:rsidRPr="00A65463">
              <w:rPr>
                <w:i/>
                <w:iCs/>
                <w:szCs w:val="17"/>
                <w:u w:val="single"/>
                <w:lang w:val="fr-FR"/>
              </w:rPr>
              <w:t>Ré</w:t>
            </w:r>
            <w:r w:rsidR="004D417B" w:rsidRPr="00A65463">
              <w:rPr>
                <w:i/>
                <w:iCs/>
                <w:szCs w:val="17"/>
                <w:u w:val="single"/>
                <w:lang w:val="fr-FR"/>
              </w:rPr>
              <w:t>affirm</w:t>
            </w:r>
            <w:r w:rsidR="00A65463" w:rsidRPr="00A65463">
              <w:rPr>
                <w:i/>
                <w:iCs/>
                <w:szCs w:val="17"/>
                <w:u w:val="single"/>
                <w:lang w:val="fr-FR"/>
              </w:rPr>
              <w:t>e</w:t>
            </w:r>
            <w:r w:rsidR="004D417B" w:rsidRPr="00A65463">
              <w:rPr>
                <w:iCs/>
                <w:szCs w:val="17"/>
                <w:lang w:val="fr-FR"/>
              </w:rPr>
              <w:t xml:space="preserve"> </w:t>
            </w:r>
            <w:r w:rsidRPr="00A65463">
              <w:rPr>
                <w:szCs w:val="17"/>
                <w:lang w:val="fr-FR"/>
              </w:rPr>
              <w:t xml:space="preserve">le « Programme de travail sur les oiseaux migrateurs et les voies de migration 2014-2030 » inclus comme Annexe 1 à la présente Résolution et </w:t>
            </w:r>
            <w:r w:rsidRPr="00A65463">
              <w:rPr>
                <w:i/>
                <w:iCs/>
                <w:szCs w:val="17"/>
                <w:lang w:val="fr-FR"/>
              </w:rPr>
              <w:t xml:space="preserve">prie instamment </w:t>
            </w:r>
            <w:r w:rsidRPr="00A65463">
              <w:rPr>
                <w:szCs w:val="17"/>
                <w:lang w:val="fr-FR"/>
              </w:rPr>
              <w:t xml:space="preserve">les Parties et les signataires des instruments de la CMS et </w:t>
            </w:r>
            <w:r w:rsidRPr="00A65463">
              <w:rPr>
                <w:i/>
                <w:iCs/>
                <w:szCs w:val="17"/>
                <w:lang w:val="fr-FR"/>
              </w:rPr>
              <w:t xml:space="preserve">encourage </w:t>
            </w:r>
            <w:r w:rsidRPr="00A65463">
              <w:rPr>
                <w:szCs w:val="17"/>
                <w:lang w:val="fr-FR"/>
              </w:rPr>
              <w:t>les organisations Non-Parties et les acteurs à mettre en oeuvre le programme de travail de la Convention de façon prioritaire</w:t>
            </w:r>
            <w:r w:rsidR="00D73867" w:rsidRPr="00A65463">
              <w:rPr>
                <w:szCs w:val="17"/>
                <w:lang w:val="fr-FR"/>
              </w:rPr>
              <w:t>;</w:t>
            </w:r>
            <w:r w:rsidRPr="00A65463">
              <w:rPr>
                <w:szCs w:val="17"/>
                <w:lang w:val="fr-FR"/>
              </w:rPr>
              <w:t> </w:t>
            </w:r>
          </w:p>
        </w:tc>
        <w:tc>
          <w:tcPr>
            <w:tcW w:w="2336" w:type="dxa"/>
            <w:shd w:val="clear" w:color="auto" w:fill="auto"/>
          </w:tcPr>
          <w:p w14:paraId="2CE5F9C2" w14:textId="78BE85E8" w:rsidR="00DB5FB7" w:rsidRPr="00A65463" w:rsidRDefault="00386504" w:rsidP="00A32632">
            <w:pPr>
              <w:contextualSpacing/>
            </w:pPr>
            <w:r w:rsidRPr="00A65463">
              <w:t>Résolution</w:t>
            </w:r>
            <w:r w:rsidR="00DB5FB7" w:rsidRPr="00A65463">
              <w:t xml:space="preserve"> 11.14 </w:t>
            </w:r>
          </w:p>
          <w:p w14:paraId="0DAB5A80" w14:textId="77777777" w:rsidR="00DB5FB7" w:rsidRPr="00A65463" w:rsidRDefault="00DB5FB7" w:rsidP="00A32632">
            <w:pPr>
              <w:contextualSpacing/>
            </w:pPr>
          </w:p>
          <w:p w14:paraId="29E5CE48" w14:textId="6F1A6A46" w:rsidR="00DB5FB7" w:rsidRPr="00A65463" w:rsidRDefault="00940229" w:rsidP="00A32632">
            <w:pPr>
              <w:rPr>
                <w:lang w:val="fr-FR"/>
              </w:rPr>
            </w:pPr>
            <w:r w:rsidRPr="00A65463">
              <w:rPr>
                <w:lang w:val="fr-FR"/>
              </w:rPr>
              <w:t>Conserver</w:t>
            </w:r>
            <w:r w:rsidR="00DB5FB7" w:rsidRPr="00A65463">
              <w:rPr>
                <w:lang w:val="fr-FR"/>
              </w:rPr>
              <w:t xml:space="preserve"> </w:t>
            </w:r>
            <w:r w:rsidR="00A65463" w:rsidRPr="00A65463">
              <w:rPr>
                <w:lang w:val="fr-FR"/>
              </w:rPr>
              <w:t>avec le nouveau texte</w:t>
            </w:r>
          </w:p>
        </w:tc>
      </w:tr>
      <w:tr w:rsidR="00DB5FB7" w:rsidRPr="00A65463" w14:paraId="3D4745AA" w14:textId="77777777" w:rsidTr="00386504">
        <w:tc>
          <w:tcPr>
            <w:tcW w:w="6737" w:type="dxa"/>
            <w:shd w:val="clear" w:color="auto" w:fill="auto"/>
          </w:tcPr>
          <w:p w14:paraId="2817E199" w14:textId="72D8C5FF" w:rsidR="00DB5FB7" w:rsidRPr="0029536C" w:rsidRDefault="00BC479F" w:rsidP="00553076">
            <w:pPr>
              <w:widowControl/>
              <w:autoSpaceDE/>
              <w:autoSpaceDN/>
              <w:adjustRightInd/>
              <w:jc w:val="both"/>
              <w:rPr>
                <w:szCs w:val="17"/>
                <w:u w:val="single"/>
                <w:lang w:val="fr-FR"/>
              </w:rPr>
            </w:pPr>
            <w:r w:rsidRPr="0029536C">
              <w:rPr>
                <w:szCs w:val="17"/>
                <w:lang w:val="fr-FR"/>
              </w:rPr>
              <w:t xml:space="preserve">2. </w:t>
            </w:r>
            <w:r w:rsidRPr="00A65463">
              <w:rPr>
                <w:i/>
                <w:iCs/>
                <w:strike/>
                <w:szCs w:val="17"/>
                <w:lang w:val="fr-FR"/>
              </w:rPr>
              <w:t>Adopte</w:t>
            </w:r>
            <w:r w:rsidR="00A65463" w:rsidRPr="00A65463">
              <w:rPr>
                <w:i/>
                <w:iCs/>
                <w:szCs w:val="17"/>
                <w:lang w:val="fr-FR"/>
              </w:rPr>
              <w:t xml:space="preserve"> </w:t>
            </w:r>
            <w:r w:rsidR="00A65463" w:rsidRPr="00A65463">
              <w:rPr>
                <w:i/>
                <w:iCs/>
                <w:szCs w:val="17"/>
                <w:u w:val="single"/>
                <w:lang w:val="fr-FR"/>
              </w:rPr>
              <w:t>Réaffirme</w:t>
            </w:r>
            <w:r w:rsidRPr="0029536C">
              <w:rPr>
                <w:i/>
                <w:iCs/>
                <w:szCs w:val="17"/>
                <w:lang w:val="fr-FR"/>
              </w:rPr>
              <w:t xml:space="preserve"> </w:t>
            </w:r>
            <w:r w:rsidRPr="0029536C">
              <w:rPr>
                <w:szCs w:val="17"/>
                <w:lang w:val="fr-FR"/>
              </w:rPr>
              <w:t xml:space="preserve">le « Cadre pour les voies de migration des Amériques » inclus comme Annexe 2 à la présente Résolution, et </w:t>
            </w:r>
            <w:r w:rsidRPr="0029536C">
              <w:rPr>
                <w:i/>
                <w:iCs/>
                <w:szCs w:val="17"/>
                <w:lang w:val="fr-FR"/>
              </w:rPr>
              <w:t xml:space="preserve">prie instamment </w:t>
            </w:r>
            <w:r w:rsidRPr="0029536C">
              <w:rPr>
                <w:szCs w:val="17"/>
                <w:lang w:val="fr-FR"/>
              </w:rPr>
              <w:t xml:space="preserve">les Parties à la CMS et les signataires des instruments de la CMS dans les Amériques et </w:t>
            </w:r>
            <w:r w:rsidRPr="0029536C">
              <w:rPr>
                <w:i/>
                <w:iCs/>
                <w:szCs w:val="17"/>
                <w:lang w:val="fr-FR"/>
              </w:rPr>
              <w:t xml:space="preserve">invite les </w:t>
            </w:r>
            <w:r w:rsidRPr="0029536C">
              <w:rPr>
                <w:szCs w:val="17"/>
                <w:lang w:val="fr-FR"/>
              </w:rPr>
              <w:t>Non</w:t>
            </w:r>
            <w:r w:rsidRPr="0029536C">
              <w:rPr>
                <w:i/>
                <w:iCs/>
                <w:szCs w:val="17"/>
                <w:lang w:val="fr-FR"/>
              </w:rPr>
              <w:t>-</w:t>
            </w:r>
            <w:r w:rsidRPr="0029536C">
              <w:rPr>
                <w:szCs w:val="17"/>
                <w:lang w:val="fr-FR"/>
              </w:rPr>
              <w:t>Parties, les organisations et les acteurs à mettre en oeuvre le Cadre, avec le concours de l’Initiative WHMSI, afin de protéger les oiseaux migrateurs et leurs habitats dans tout l’hémisphère occidental</w:t>
            </w:r>
            <w:r w:rsidR="00D73867" w:rsidRPr="0029536C">
              <w:rPr>
                <w:szCs w:val="17"/>
                <w:lang w:val="fr-FR"/>
              </w:rPr>
              <w:t>;</w:t>
            </w:r>
            <w:r w:rsidRPr="0029536C">
              <w:rPr>
                <w:szCs w:val="17"/>
                <w:lang w:val="fr-FR"/>
              </w:rPr>
              <w:t> </w:t>
            </w:r>
          </w:p>
        </w:tc>
        <w:tc>
          <w:tcPr>
            <w:tcW w:w="2336" w:type="dxa"/>
            <w:shd w:val="clear" w:color="auto" w:fill="auto"/>
          </w:tcPr>
          <w:p w14:paraId="15A41E6D" w14:textId="422295C3" w:rsidR="00DB5FB7" w:rsidRPr="00B46FFC" w:rsidRDefault="00386504" w:rsidP="00A32632">
            <w:pPr>
              <w:contextualSpacing/>
            </w:pPr>
            <w:r>
              <w:t>Résolution</w:t>
            </w:r>
            <w:r w:rsidR="00DB5FB7" w:rsidRPr="00B46FFC">
              <w:t xml:space="preserve"> 11.14 </w:t>
            </w:r>
          </w:p>
          <w:p w14:paraId="542FE7BB" w14:textId="77777777" w:rsidR="00DB5FB7" w:rsidRPr="00B46FFC" w:rsidRDefault="00DB5FB7" w:rsidP="00A32632">
            <w:pPr>
              <w:contextualSpacing/>
            </w:pPr>
          </w:p>
          <w:p w14:paraId="3736682D" w14:textId="682D05E1" w:rsidR="00DB5FB7" w:rsidRPr="00A65463" w:rsidRDefault="00A65463" w:rsidP="00A32632">
            <w:pPr>
              <w:rPr>
                <w:lang w:val="fr-FR"/>
              </w:rPr>
            </w:pPr>
            <w:r w:rsidRPr="00A65463">
              <w:rPr>
                <w:lang w:val="fr-FR"/>
              </w:rPr>
              <w:t>Conserver avec le nouveau texte</w:t>
            </w:r>
          </w:p>
        </w:tc>
      </w:tr>
      <w:tr w:rsidR="00DB5FB7" w:rsidRPr="00B46FFC" w14:paraId="64912673" w14:textId="77777777" w:rsidTr="00386504">
        <w:tc>
          <w:tcPr>
            <w:tcW w:w="6737" w:type="dxa"/>
            <w:shd w:val="clear" w:color="auto" w:fill="auto"/>
          </w:tcPr>
          <w:p w14:paraId="43C0B4D5" w14:textId="65BE846C" w:rsidR="00DB5FB7" w:rsidRPr="0029536C" w:rsidRDefault="00BC479F" w:rsidP="00553076">
            <w:pPr>
              <w:widowControl/>
              <w:autoSpaceDE/>
              <w:autoSpaceDN/>
              <w:adjustRightInd/>
              <w:jc w:val="both"/>
              <w:rPr>
                <w:szCs w:val="17"/>
                <w:u w:val="single"/>
                <w:lang w:val="fr-FR"/>
              </w:rPr>
            </w:pPr>
            <w:r w:rsidRPr="0029536C">
              <w:rPr>
                <w:szCs w:val="17"/>
                <w:lang w:val="fr-FR"/>
              </w:rPr>
              <w:t xml:space="preserve">3 </w:t>
            </w:r>
            <w:r w:rsidRPr="0029536C">
              <w:rPr>
                <w:i/>
                <w:iCs/>
                <w:szCs w:val="17"/>
                <w:lang w:val="fr-FR"/>
              </w:rPr>
              <w:t xml:space="preserve">Invite </w:t>
            </w:r>
            <w:r w:rsidRPr="0029536C">
              <w:rPr>
                <w:szCs w:val="17"/>
                <w:lang w:val="fr-FR"/>
              </w:rPr>
              <w:t>le Groupe de travail sur les voies de migration et le Secrétariat de la CMS à soutenir la création d'un groupe de travail, en collaboration avec WHMSI, pour coordonner l'élaboration et la mise en oeuvre d'un plan d'action pour accomplir le Programme de travail mondial et le Cadre pour les voies de migration des Amériques, y compris des provisions pour une action de conservation concertée pour les espèces prioritaires, et de faire rapport à la COP12 et à WHMSI</w:t>
            </w:r>
            <w:r w:rsidR="00D73867" w:rsidRPr="0029536C">
              <w:rPr>
                <w:szCs w:val="17"/>
                <w:lang w:val="fr-FR"/>
              </w:rPr>
              <w:t>;</w:t>
            </w:r>
            <w:r w:rsidRPr="0029536C">
              <w:rPr>
                <w:szCs w:val="17"/>
                <w:lang w:val="fr-FR"/>
              </w:rPr>
              <w:t> </w:t>
            </w:r>
          </w:p>
        </w:tc>
        <w:tc>
          <w:tcPr>
            <w:tcW w:w="2336" w:type="dxa"/>
            <w:shd w:val="clear" w:color="auto" w:fill="auto"/>
          </w:tcPr>
          <w:p w14:paraId="5DA338CD" w14:textId="56F31B03" w:rsidR="00DB5FB7" w:rsidRPr="00B46FFC" w:rsidRDefault="00386504" w:rsidP="00A32632">
            <w:pPr>
              <w:contextualSpacing/>
            </w:pPr>
            <w:r>
              <w:t>Résolution</w:t>
            </w:r>
            <w:r w:rsidR="00DB5FB7" w:rsidRPr="00B46FFC">
              <w:t xml:space="preserve"> 11.14 </w:t>
            </w:r>
          </w:p>
          <w:p w14:paraId="59C70788" w14:textId="77777777" w:rsidR="00DB5FB7" w:rsidRPr="00B46FFC" w:rsidRDefault="00DB5FB7" w:rsidP="00A32632">
            <w:pPr>
              <w:contextualSpacing/>
            </w:pPr>
          </w:p>
          <w:p w14:paraId="52E63521" w14:textId="0D5F36D6" w:rsidR="00DB5FB7" w:rsidRPr="00B46FFC" w:rsidRDefault="00940229" w:rsidP="00A32632">
            <w:r>
              <w:t>Conserver</w:t>
            </w:r>
          </w:p>
        </w:tc>
      </w:tr>
      <w:tr w:rsidR="00DB5FB7" w:rsidRPr="00B46FFC" w14:paraId="41C5E746" w14:textId="77777777" w:rsidTr="00386504">
        <w:tc>
          <w:tcPr>
            <w:tcW w:w="6737" w:type="dxa"/>
            <w:shd w:val="clear" w:color="auto" w:fill="auto"/>
          </w:tcPr>
          <w:p w14:paraId="09B74117" w14:textId="58EB0F21" w:rsidR="00DB5FB7" w:rsidRPr="0029536C" w:rsidRDefault="00BC479F" w:rsidP="00553076">
            <w:pPr>
              <w:widowControl/>
              <w:autoSpaceDE/>
              <w:autoSpaceDN/>
              <w:adjustRightInd/>
              <w:jc w:val="both"/>
              <w:rPr>
                <w:szCs w:val="17"/>
                <w:u w:val="single"/>
                <w:lang w:val="fr-FR"/>
              </w:rPr>
            </w:pPr>
            <w:r w:rsidRPr="0029536C">
              <w:rPr>
                <w:i/>
                <w:iCs/>
                <w:szCs w:val="17"/>
                <w:lang w:val="fr-FR"/>
              </w:rPr>
              <w:t xml:space="preserve">4. Charge </w:t>
            </w:r>
            <w:r w:rsidRPr="0029536C">
              <w:rPr>
                <w:szCs w:val="17"/>
                <w:lang w:val="fr-FR"/>
              </w:rPr>
              <w:t>le Secrétariat, en collaboration avec les Parties et les acteurs concernés, et en fonction des ressources disponibles, d’entreprendre les activités qui lui ont été assignées dans le programme de travail</w:t>
            </w:r>
            <w:r w:rsidR="00D73867" w:rsidRPr="0029536C">
              <w:rPr>
                <w:szCs w:val="17"/>
                <w:lang w:val="fr-FR"/>
              </w:rPr>
              <w:t>;</w:t>
            </w:r>
            <w:r w:rsidRPr="0029536C">
              <w:rPr>
                <w:szCs w:val="17"/>
                <w:lang w:val="fr-FR"/>
              </w:rPr>
              <w:t> </w:t>
            </w:r>
          </w:p>
        </w:tc>
        <w:tc>
          <w:tcPr>
            <w:tcW w:w="2336" w:type="dxa"/>
            <w:shd w:val="clear" w:color="auto" w:fill="auto"/>
          </w:tcPr>
          <w:p w14:paraId="0EF4E70C" w14:textId="504F8646" w:rsidR="00DB5FB7" w:rsidRPr="00B46FFC" w:rsidRDefault="00386504" w:rsidP="00A32632">
            <w:pPr>
              <w:contextualSpacing/>
            </w:pPr>
            <w:r>
              <w:t>Résolution</w:t>
            </w:r>
            <w:r w:rsidR="00DB5FB7" w:rsidRPr="00B46FFC">
              <w:t xml:space="preserve"> 11.14 </w:t>
            </w:r>
          </w:p>
          <w:p w14:paraId="64507E3D" w14:textId="77777777" w:rsidR="00DB5FB7" w:rsidRPr="00B46FFC" w:rsidRDefault="00DB5FB7" w:rsidP="00A32632">
            <w:pPr>
              <w:contextualSpacing/>
            </w:pPr>
          </w:p>
          <w:p w14:paraId="5648CBF9" w14:textId="37C28426" w:rsidR="00DB5FB7" w:rsidRPr="00B46FFC" w:rsidRDefault="00940229" w:rsidP="00A32632">
            <w:r>
              <w:t>Conserver</w:t>
            </w:r>
          </w:p>
        </w:tc>
      </w:tr>
      <w:tr w:rsidR="00DB5FB7" w:rsidRPr="00B46FFC" w14:paraId="6D771C52" w14:textId="77777777" w:rsidTr="00386504">
        <w:tc>
          <w:tcPr>
            <w:tcW w:w="6737" w:type="dxa"/>
            <w:shd w:val="clear" w:color="auto" w:fill="auto"/>
          </w:tcPr>
          <w:p w14:paraId="4ECFBBED" w14:textId="4CB05468" w:rsidR="00DB5FB7" w:rsidRPr="0029536C" w:rsidRDefault="00BC479F" w:rsidP="00553076">
            <w:pPr>
              <w:widowControl/>
              <w:autoSpaceDE/>
              <w:autoSpaceDN/>
              <w:adjustRightInd/>
              <w:jc w:val="both"/>
              <w:rPr>
                <w:szCs w:val="17"/>
                <w:u w:val="single"/>
                <w:lang w:val="fr-FR"/>
              </w:rPr>
            </w:pPr>
            <w:r w:rsidRPr="0029536C">
              <w:rPr>
                <w:i/>
                <w:iCs/>
                <w:szCs w:val="17"/>
                <w:lang w:val="fr-FR"/>
              </w:rPr>
              <w:t xml:space="preserve">5. Engage </w:t>
            </w:r>
            <w:r w:rsidRPr="0029536C">
              <w:rPr>
                <w:szCs w:val="17"/>
                <w:lang w:val="fr-FR"/>
              </w:rPr>
              <w:t xml:space="preserve">les Parties à mettre en oeuvre efficacement le Programme de travail le cas échéant et conformément aux circonstances de chaque Partie, et </w:t>
            </w:r>
            <w:r w:rsidRPr="0029536C">
              <w:rPr>
                <w:i/>
                <w:iCs/>
                <w:szCs w:val="17"/>
                <w:lang w:val="fr-FR"/>
              </w:rPr>
              <w:t xml:space="preserve">invite </w:t>
            </w:r>
            <w:r w:rsidRPr="0029536C">
              <w:rPr>
                <w:szCs w:val="17"/>
                <w:lang w:val="fr-FR"/>
              </w:rPr>
              <w:t xml:space="preserve">les Non-Parties et les autres acteurs, avec l’appui du Secrétariat, à renforcer les capacités nationales et locales en matière de conservation des voies de migration, notamment en établissant des partenariats avec les principaux acteurs et en organisant des cours de formation; en traduisant et en diffusant les documents, en partageant les protocoles et les réglementations; en transférant des technologies; en concevant et en améliorant la gestion des sites d’importance critique et internationale; en étudiant les fonctions écologiques des voies de migration par des activités de recherche sur les oiseaux migrateurs et leurs habitats; en renforçant les programmes de surveillance; en encourageant la conservation des oiseaux </w:t>
            </w:r>
            <w:r w:rsidRPr="0029536C">
              <w:rPr>
                <w:szCs w:val="17"/>
                <w:lang w:val="fr-FR"/>
              </w:rPr>
              <w:lastRenderedPageBreak/>
              <w:t>migrateurs et en veillant à ce que toute exploitation des oiseaux migrateurs soit durable</w:t>
            </w:r>
            <w:r w:rsidR="00D73867" w:rsidRPr="0029536C">
              <w:rPr>
                <w:szCs w:val="17"/>
                <w:lang w:val="fr-FR"/>
              </w:rPr>
              <w:t>;</w:t>
            </w:r>
            <w:r w:rsidRPr="0029536C">
              <w:rPr>
                <w:szCs w:val="17"/>
                <w:lang w:val="fr-FR"/>
              </w:rPr>
              <w:t> </w:t>
            </w:r>
          </w:p>
        </w:tc>
        <w:tc>
          <w:tcPr>
            <w:tcW w:w="2336" w:type="dxa"/>
            <w:shd w:val="clear" w:color="auto" w:fill="auto"/>
          </w:tcPr>
          <w:p w14:paraId="6CBF8E94" w14:textId="29FF010A" w:rsidR="00DB5FB7" w:rsidRPr="00B46FFC" w:rsidRDefault="00386504" w:rsidP="00A32632">
            <w:pPr>
              <w:contextualSpacing/>
            </w:pPr>
            <w:r>
              <w:lastRenderedPageBreak/>
              <w:t>Résolution</w:t>
            </w:r>
            <w:r w:rsidR="00DB5FB7" w:rsidRPr="00B46FFC">
              <w:t xml:space="preserve"> 11.14 </w:t>
            </w:r>
          </w:p>
          <w:p w14:paraId="0BCDA64D" w14:textId="77777777" w:rsidR="00DB5FB7" w:rsidRPr="00B46FFC" w:rsidRDefault="00DB5FB7" w:rsidP="00A32632">
            <w:pPr>
              <w:contextualSpacing/>
            </w:pPr>
          </w:p>
          <w:p w14:paraId="126951E3" w14:textId="10F0EBC5" w:rsidR="00DB5FB7" w:rsidRPr="00B46FFC" w:rsidRDefault="00940229" w:rsidP="00A32632">
            <w:r>
              <w:t>Conserver</w:t>
            </w:r>
          </w:p>
        </w:tc>
      </w:tr>
      <w:tr w:rsidR="00DB5FB7" w:rsidRPr="00B46FFC" w14:paraId="7DFA25D1" w14:textId="77777777" w:rsidTr="00386504">
        <w:tc>
          <w:tcPr>
            <w:tcW w:w="6737" w:type="dxa"/>
            <w:shd w:val="clear" w:color="auto" w:fill="auto"/>
          </w:tcPr>
          <w:p w14:paraId="51BB14DC" w14:textId="23A2F772" w:rsidR="00DB5FB7" w:rsidRPr="0029536C" w:rsidRDefault="00BC479F" w:rsidP="00553076">
            <w:pPr>
              <w:widowControl/>
              <w:autoSpaceDE/>
              <w:autoSpaceDN/>
              <w:adjustRightInd/>
              <w:jc w:val="both"/>
              <w:rPr>
                <w:szCs w:val="17"/>
                <w:u w:val="single"/>
                <w:lang w:val="fr-FR"/>
              </w:rPr>
            </w:pPr>
            <w:r w:rsidRPr="0029536C">
              <w:rPr>
                <w:iCs/>
                <w:szCs w:val="17"/>
                <w:lang w:val="fr-FR"/>
              </w:rPr>
              <w:t>6</w:t>
            </w:r>
            <w:r w:rsidRPr="0029536C">
              <w:rPr>
                <w:i/>
                <w:iCs/>
                <w:szCs w:val="17"/>
                <w:lang w:val="fr-FR"/>
              </w:rPr>
              <w:t xml:space="preserve">. Demande </w:t>
            </w:r>
            <w:r w:rsidRPr="0029536C">
              <w:rPr>
                <w:szCs w:val="17"/>
                <w:lang w:val="fr-FR"/>
              </w:rPr>
              <w:t>aux Parties, au FEM, au PNUE et à d’autres organisations des Nations Unies, aux bailleurs de fonds bilatéraux et multilatéraux, au secteur privé et à d’autres, d’apporter une aide financière à la mise en oeuvre de la présente Résolution, du Programme de travail et du Cadre pour les voies de migration des Amériques, y compris aux pays en développement, pour renforcer les capacités et mener des actions de conservation</w:t>
            </w:r>
            <w:r w:rsidR="00D73867" w:rsidRPr="0029536C">
              <w:rPr>
                <w:szCs w:val="17"/>
                <w:lang w:val="fr-FR"/>
              </w:rPr>
              <w:t>;</w:t>
            </w:r>
            <w:r w:rsidRPr="0029536C">
              <w:rPr>
                <w:szCs w:val="17"/>
                <w:lang w:val="fr-FR"/>
              </w:rPr>
              <w:t> </w:t>
            </w:r>
          </w:p>
        </w:tc>
        <w:tc>
          <w:tcPr>
            <w:tcW w:w="2336" w:type="dxa"/>
            <w:shd w:val="clear" w:color="auto" w:fill="auto"/>
          </w:tcPr>
          <w:p w14:paraId="7D3095C2" w14:textId="097514AE" w:rsidR="00DB5FB7" w:rsidRPr="00B46FFC" w:rsidRDefault="00386504" w:rsidP="00A32632">
            <w:pPr>
              <w:contextualSpacing/>
            </w:pPr>
            <w:r>
              <w:t>Résolution</w:t>
            </w:r>
            <w:r w:rsidR="00DB5FB7" w:rsidRPr="00B46FFC">
              <w:t xml:space="preserve"> 11.14 </w:t>
            </w:r>
          </w:p>
          <w:p w14:paraId="4BEE2930" w14:textId="77777777" w:rsidR="00DB5FB7" w:rsidRPr="00B46FFC" w:rsidRDefault="00DB5FB7" w:rsidP="00A32632">
            <w:pPr>
              <w:contextualSpacing/>
            </w:pPr>
          </w:p>
          <w:p w14:paraId="111C1910" w14:textId="411A8649" w:rsidR="00DB5FB7" w:rsidRPr="00B46FFC" w:rsidRDefault="00940229" w:rsidP="00A32632">
            <w:r>
              <w:t>Conserver</w:t>
            </w:r>
          </w:p>
        </w:tc>
      </w:tr>
      <w:tr w:rsidR="00DB5FB7" w:rsidRPr="00A65463" w14:paraId="0823BB81" w14:textId="77777777" w:rsidTr="00386504">
        <w:tc>
          <w:tcPr>
            <w:tcW w:w="6737" w:type="dxa"/>
            <w:shd w:val="clear" w:color="auto" w:fill="auto"/>
          </w:tcPr>
          <w:p w14:paraId="6A8B6C01" w14:textId="4A4330F9" w:rsidR="00DB5FB7" w:rsidRPr="0029536C" w:rsidRDefault="00BC479F" w:rsidP="00553076">
            <w:pPr>
              <w:widowControl/>
              <w:autoSpaceDE/>
              <w:autoSpaceDN/>
              <w:adjustRightInd/>
              <w:jc w:val="both"/>
              <w:rPr>
                <w:szCs w:val="17"/>
                <w:u w:val="single"/>
                <w:lang w:val="fr-FR"/>
              </w:rPr>
            </w:pPr>
            <w:r w:rsidRPr="0029536C">
              <w:rPr>
                <w:i/>
                <w:iCs/>
                <w:szCs w:val="17"/>
                <w:lang w:val="fr-FR"/>
              </w:rPr>
              <w:t xml:space="preserve">7. Demande en outre </w:t>
            </w:r>
            <w:r w:rsidRPr="0029536C">
              <w:rPr>
                <w:szCs w:val="17"/>
                <w:lang w:val="fr-FR"/>
              </w:rPr>
              <w:t xml:space="preserve">que le Groupe de travail à composition non limitée sur les voies de migration poursuive ses travaux afin de : a) assurer le suivi de la mise en oeuvre du Programme de travail et du Cadre pour les voies de migration des Amériques, b) examiner les questions scientifiques et techniques pertinentes, les initiatives et les processus internationaux, </w:t>
            </w:r>
            <w:r w:rsidRPr="0029536C">
              <w:rPr>
                <w:strike/>
                <w:szCs w:val="17"/>
                <w:lang w:val="fr-FR"/>
              </w:rPr>
              <w:t>c) fournir des conseils et des contributions sur la conservation et la gestion des voies de migration au niveau mondial et pour chaque voie de migration durant la période intersessions jusqu’à la COP12,</w:t>
            </w:r>
            <w:r w:rsidRPr="0029536C">
              <w:rPr>
                <w:szCs w:val="17"/>
                <w:lang w:val="fr-FR"/>
              </w:rPr>
              <w:t xml:space="preserve"> et </w:t>
            </w:r>
            <w:r w:rsidRPr="0029536C">
              <w:rPr>
                <w:strike/>
                <w:szCs w:val="17"/>
                <w:lang w:val="fr-FR"/>
              </w:rPr>
              <w:t>d</w:t>
            </w:r>
            <w:r w:rsidRPr="0029536C">
              <w:rPr>
                <w:szCs w:val="17"/>
                <w:lang w:val="fr-FR"/>
              </w:rPr>
              <w:t xml:space="preserve">) </w:t>
            </w:r>
            <w:r w:rsidR="0059508F" w:rsidRPr="0029536C">
              <w:rPr>
                <w:szCs w:val="17"/>
                <w:u w:val="single"/>
                <w:lang w:val="fr-FR"/>
              </w:rPr>
              <w:t xml:space="preserve">c) </w:t>
            </w:r>
            <w:r w:rsidRPr="0029536C">
              <w:rPr>
                <w:szCs w:val="17"/>
                <w:lang w:val="fr-FR"/>
              </w:rPr>
              <w:t xml:space="preserve">examiner et mettre à jour le Programme de travail, comme base pour la priorisation continue des activités de la CMS relatives aux voies de migration et </w:t>
            </w:r>
            <w:r w:rsidRPr="0029536C">
              <w:rPr>
                <w:i/>
                <w:iCs/>
                <w:szCs w:val="17"/>
                <w:lang w:val="fr-FR"/>
              </w:rPr>
              <w:t xml:space="preserve">demande </w:t>
            </w:r>
            <w:r w:rsidRPr="0029536C">
              <w:rPr>
                <w:szCs w:val="17"/>
                <w:lang w:val="fr-FR"/>
              </w:rPr>
              <w:t>aux Parties de fournir les ressources nécessaires pour assurer la mise en oeuvre rapide de ce travail</w:t>
            </w:r>
            <w:r w:rsidR="00D73867" w:rsidRPr="0029536C">
              <w:rPr>
                <w:szCs w:val="17"/>
                <w:lang w:val="fr-FR"/>
              </w:rPr>
              <w:t>;</w:t>
            </w:r>
            <w:r w:rsidRPr="0029536C">
              <w:rPr>
                <w:szCs w:val="17"/>
                <w:lang w:val="fr-FR"/>
              </w:rPr>
              <w:t> </w:t>
            </w:r>
          </w:p>
        </w:tc>
        <w:tc>
          <w:tcPr>
            <w:tcW w:w="2336" w:type="dxa"/>
            <w:shd w:val="clear" w:color="auto" w:fill="auto"/>
          </w:tcPr>
          <w:p w14:paraId="76558DAA" w14:textId="02E46D05" w:rsidR="00DB5FB7" w:rsidRPr="00B46FFC" w:rsidRDefault="00386504" w:rsidP="00A32632">
            <w:pPr>
              <w:contextualSpacing/>
            </w:pPr>
            <w:r>
              <w:t>Résolution</w:t>
            </w:r>
            <w:r w:rsidR="00DB5FB7" w:rsidRPr="00B46FFC">
              <w:t xml:space="preserve"> 11.14 </w:t>
            </w:r>
          </w:p>
          <w:p w14:paraId="4B28BB80" w14:textId="77777777" w:rsidR="00DB5FB7" w:rsidRPr="00B46FFC" w:rsidRDefault="00DB5FB7" w:rsidP="00A32632">
            <w:pPr>
              <w:contextualSpacing/>
            </w:pPr>
          </w:p>
          <w:p w14:paraId="01BB43C6" w14:textId="14B7210F" w:rsidR="00DB5FB7" w:rsidRPr="00A65463" w:rsidRDefault="00A65463" w:rsidP="00B41646">
            <w:pPr>
              <w:rPr>
                <w:lang w:val="fr-FR"/>
              </w:rPr>
            </w:pPr>
            <w:r w:rsidRPr="00A65463">
              <w:rPr>
                <w:lang w:val="fr-FR"/>
              </w:rPr>
              <w:t xml:space="preserve">Conserver à l’exception du </w:t>
            </w:r>
            <w:r w:rsidR="00DB5FB7" w:rsidRPr="00A65463">
              <w:rPr>
                <w:lang w:val="fr-FR"/>
              </w:rPr>
              <w:t>paragraph</w:t>
            </w:r>
            <w:r w:rsidRPr="00A65463">
              <w:rPr>
                <w:lang w:val="fr-FR"/>
              </w:rPr>
              <w:t>e</w:t>
            </w:r>
            <w:r w:rsidR="00DB5FB7" w:rsidRPr="00A65463">
              <w:rPr>
                <w:lang w:val="fr-FR"/>
              </w:rPr>
              <w:t xml:space="preserve"> (c), </w:t>
            </w:r>
            <w:r w:rsidRPr="00A65463">
              <w:rPr>
                <w:lang w:val="fr-FR"/>
              </w:rPr>
              <w:t>car ce mandat s’achève à la COP12</w:t>
            </w:r>
          </w:p>
        </w:tc>
      </w:tr>
      <w:tr w:rsidR="00DB5FB7" w:rsidRPr="00B46FFC" w14:paraId="38FA4C70" w14:textId="77777777" w:rsidTr="00386504">
        <w:tc>
          <w:tcPr>
            <w:tcW w:w="6737" w:type="dxa"/>
            <w:shd w:val="clear" w:color="auto" w:fill="auto"/>
          </w:tcPr>
          <w:p w14:paraId="00D075B5" w14:textId="754A5022" w:rsidR="00DB5FB7" w:rsidRPr="0029536C" w:rsidRDefault="00BC479F" w:rsidP="00553076">
            <w:pPr>
              <w:pStyle w:val="p1"/>
              <w:jc w:val="both"/>
              <w:rPr>
                <w:sz w:val="22"/>
                <w:u w:val="single"/>
                <w:lang w:val="fr-FR"/>
              </w:rPr>
            </w:pPr>
            <w:r w:rsidRPr="0029536C">
              <w:rPr>
                <w:iCs/>
                <w:sz w:val="22"/>
                <w:lang w:val="fr-FR"/>
              </w:rPr>
              <w:t>8</w:t>
            </w:r>
            <w:r w:rsidRPr="0029536C">
              <w:rPr>
                <w:i/>
                <w:iCs/>
                <w:sz w:val="22"/>
                <w:lang w:val="fr-FR"/>
              </w:rPr>
              <w:t xml:space="preserve">. Encourage </w:t>
            </w:r>
            <w:r w:rsidRPr="0029536C">
              <w:rPr>
                <w:sz w:val="22"/>
                <w:lang w:val="fr-FR"/>
              </w:rPr>
              <w:t>les Parties à promouvoir le Programme de travail et le Cadre pour les voies de migration des Amériques en tant qu’outil mondial pour contribuer à la réalisation des Objectifs d’Aichi en rapport avec la conservation des espèces migratrices et de leurs habitats, et pour garantir un soutien sans réserve à sa mise en oeuvre, en travaillant en étroite coopération avec la Convention sur la diversité biologique</w:t>
            </w:r>
            <w:r w:rsidR="00D73867" w:rsidRPr="0029536C">
              <w:rPr>
                <w:sz w:val="22"/>
                <w:lang w:val="fr-FR"/>
              </w:rPr>
              <w:t>;</w:t>
            </w:r>
            <w:r w:rsidRPr="0029536C">
              <w:rPr>
                <w:sz w:val="22"/>
                <w:lang w:val="fr-FR"/>
              </w:rPr>
              <w:t> </w:t>
            </w:r>
          </w:p>
        </w:tc>
        <w:tc>
          <w:tcPr>
            <w:tcW w:w="2336" w:type="dxa"/>
            <w:shd w:val="clear" w:color="auto" w:fill="auto"/>
          </w:tcPr>
          <w:p w14:paraId="3C4FB991" w14:textId="2810CB41" w:rsidR="00DB5FB7" w:rsidRPr="00B46FFC" w:rsidRDefault="00386504" w:rsidP="00A32632">
            <w:r>
              <w:t>Résolution</w:t>
            </w:r>
            <w:r w:rsidR="00BA3A78" w:rsidRPr="00B46FFC">
              <w:t xml:space="preserve"> 11.14</w:t>
            </w:r>
          </w:p>
          <w:p w14:paraId="528B6484" w14:textId="77777777" w:rsidR="00BA3A78" w:rsidRPr="00B46FFC" w:rsidRDefault="00BA3A78" w:rsidP="00A32632"/>
          <w:p w14:paraId="584061F1" w14:textId="131B6D41" w:rsidR="00BA3A78" w:rsidRPr="00B46FFC" w:rsidRDefault="00940229" w:rsidP="00A32632">
            <w:r>
              <w:t>Conserver</w:t>
            </w:r>
          </w:p>
        </w:tc>
      </w:tr>
      <w:tr w:rsidR="00DB5FB7" w:rsidRPr="00B46FFC" w14:paraId="360AF06C" w14:textId="77777777" w:rsidTr="00386504">
        <w:tc>
          <w:tcPr>
            <w:tcW w:w="6737" w:type="dxa"/>
            <w:shd w:val="clear" w:color="auto" w:fill="auto"/>
          </w:tcPr>
          <w:p w14:paraId="0823B095" w14:textId="3EF1300C" w:rsidR="00DB5FB7" w:rsidRPr="0029536C" w:rsidRDefault="00BC479F" w:rsidP="00553076">
            <w:pPr>
              <w:widowControl/>
              <w:autoSpaceDE/>
              <w:autoSpaceDN/>
              <w:adjustRightInd/>
              <w:jc w:val="both"/>
              <w:rPr>
                <w:szCs w:val="17"/>
                <w:u w:val="single"/>
                <w:lang w:val="fr-FR"/>
              </w:rPr>
            </w:pPr>
            <w:r w:rsidRPr="0029536C">
              <w:rPr>
                <w:iCs/>
                <w:szCs w:val="17"/>
                <w:lang w:val="fr-FR"/>
              </w:rPr>
              <w:t>9</w:t>
            </w:r>
            <w:r w:rsidRPr="0029536C">
              <w:rPr>
                <w:i/>
                <w:iCs/>
                <w:szCs w:val="17"/>
                <w:lang w:val="fr-FR"/>
              </w:rPr>
              <w:t xml:space="preserve">. Encourage </w:t>
            </w:r>
            <w:r w:rsidRPr="0029536C">
              <w:rPr>
                <w:szCs w:val="17"/>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w:t>
            </w:r>
            <w:r w:rsidR="00D73867" w:rsidRPr="0029536C">
              <w:rPr>
                <w:szCs w:val="17"/>
                <w:lang w:val="fr-FR"/>
              </w:rPr>
              <w:t>;</w:t>
            </w:r>
            <w:r w:rsidRPr="0029536C">
              <w:rPr>
                <w:szCs w:val="17"/>
                <w:lang w:val="fr-FR"/>
              </w:rPr>
              <w:t> </w:t>
            </w:r>
          </w:p>
        </w:tc>
        <w:tc>
          <w:tcPr>
            <w:tcW w:w="2336" w:type="dxa"/>
            <w:shd w:val="clear" w:color="auto" w:fill="auto"/>
          </w:tcPr>
          <w:p w14:paraId="53D0B56D" w14:textId="199836AC" w:rsidR="00DB5FB7" w:rsidRPr="00B46FFC" w:rsidRDefault="00386504" w:rsidP="00A32632">
            <w:pPr>
              <w:contextualSpacing/>
            </w:pPr>
            <w:r>
              <w:t>Résolution</w:t>
            </w:r>
            <w:r w:rsidR="00DB5FB7" w:rsidRPr="00B46FFC">
              <w:t xml:space="preserve"> 11.14 </w:t>
            </w:r>
          </w:p>
          <w:p w14:paraId="08CD0B6A" w14:textId="77777777" w:rsidR="00DB5FB7" w:rsidRPr="00B46FFC" w:rsidRDefault="00DB5FB7" w:rsidP="00A32632">
            <w:pPr>
              <w:contextualSpacing/>
            </w:pPr>
          </w:p>
          <w:p w14:paraId="5C39F222" w14:textId="58E532B3" w:rsidR="00DB5FB7" w:rsidRPr="00B46FFC" w:rsidRDefault="00940229" w:rsidP="00A32632">
            <w:r>
              <w:t>Conserver</w:t>
            </w:r>
          </w:p>
        </w:tc>
      </w:tr>
      <w:tr w:rsidR="00DB5FB7" w:rsidRPr="00B46FFC" w14:paraId="55465B1B" w14:textId="77777777" w:rsidTr="00386504">
        <w:tc>
          <w:tcPr>
            <w:tcW w:w="6737" w:type="dxa"/>
            <w:shd w:val="clear" w:color="auto" w:fill="auto"/>
          </w:tcPr>
          <w:p w14:paraId="2349674E" w14:textId="19215E52" w:rsidR="00DB5FB7" w:rsidRPr="0029536C" w:rsidRDefault="00BA3A78" w:rsidP="00553076">
            <w:pPr>
              <w:widowControl/>
              <w:autoSpaceDE/>
              <w:autoSpaceDN/>
              <w:adjustRightInd/>
              <w:jc w:val="both"/>
              <w:rPr>
                <w:szCs w:val="17"/>
                <w:u w:val="single"/>
                <w:lang w:val="fr-FR"/>
              </w:rPr>
            </w:pPr>
            <w:r w:rsidRPr="00DE6689">
              <w:rPr>
                <w:strike/>
                <w:szCs w:val="17"/>
                <w:u w:val="single"/>
                <w:lang w:val="fr-FR"/>
              </w:rPr>
              <w:t>1</w:t>
            </w:r>
            <w:r w:rsidRPr="0029536C">
              <w:rPr>
                <w:szCs w:val="17"/>
                <w:u w:val="single"/>
                <w:lang w:val="fr-FR"/>
              </w:rPr>
              <w:t>.</w:t>
            </w:r>
            <w:r w:rsidRPr="0029536C">
              <w:rPr>
                <w:szCs w:val="17"/>
                <w:lang w:val="fr-FR"/>
              </w:rPr>
              <w:t xml:space="preserve"> </w:t>
            </w:r>
            <w:r w:rsidR="00A30B82" w:rsidRPr="0029536C">
              <w:rPr>
                <w:szCs w:val="17"/>
                <w:u w:val="single"/>
                <w:lang w:val="fr-FR"/>
              </w:rPr>
              <w:t xml:space="preserve">10. </w:t>
            </w:r>
            <w:r w:rsidRPr="0029536C">
              <w:rPr>
                <w:i/>
                <w:iCs/>
                <w:szCs w:val="17"/>
                <w:lang w:val="fr-FR"/>
              </w:rPr>
              <w:t xml:space="preserve">Demande </w:t>
            </w:r>
            <w:r w:rsidRPr="0029536C">
              <w:rPr>
                <w:szCs w:val="17"/>
                <w:lang w:val="fr-FR"/>
              </w:rPr>
              <w:t>au Secrétariat, aux Parties et à toutes les autres instances impliquées avec la CMS de rechercher activement une étroite coopération entre les instruments, initiatives et partenariats, dans le cadre des Nations Unies ou en dehors, qui ont à voir avec les oiseaux migrateurs et les habitats qui leur sont indispensables, et, en priorité, de se concentrer sur et s’attaquer aux menaces spécifiques pour arrêter le déclin de ces populations d'oiseaux</w:t>
            </w:r>
            <w:r w:rsidR="00D73867" w:rsidRPr="0029536C">
              <w:rPr>
                <w:szCs w:val="17"/>
                <w:lang w:val="fr-FR"/>
              </w:rPr>
              <w:t>;</w:t>
            </w:r>
            <w:r w:rsidRPr="0029536C">
              <w:rPr>
                <w:szCs w:val="17"/>
                <w:lang w:val="fr-FR"/>
              </w:rPr>
              <w:t> </w:t>
            </w:r>
          </w:p>
        </w:tc>
        <w:tc>
          <w:tcPr>
            <w:tcW w:w="2336" w:type="dxa"/>
            <w:shd w:val="clear" w:color="auto" w:fill="auto"/>
          </w:tcPr>
          <w:p w14:paraId="32D4ED74" w14:textId="73FA4213" w:rsidR="00DB5FB7" w:rsidRPr="00B46FFC" w:rsidRDefault="00386504" w:rsidP="00A32632">
            <w:pPr>
              <w:contextualSpacing/>
            </w:pPr>
            <w:r>
              <w:t>Résolution</w:t>
            </w:r>
            <w:r w:rsidR="00DB5FB7" w:rsidRPr="00B46FFC">
              <w:t xml:space="preserve"> 10.10 </w:t>
            </w:r>
          </w:p>
          <w:p w14:paraId="2DA636C9" w14:textId="77777777" w:rsidR="00DB5FB7" w:rsidRPr="00B46FFC" w:rsidRDefault="00DB5FB7" w:rsidP="00A32632">
            <w:pPr>
              <w:contextualSpacing/>
            </w:pPr>
          </w:p>
          <w:p w14:paraId="520CEF54" w14:textId="2EF4B22E" w:rsidR="00DB5FB7" w:rsidRPr="00B46FFC" w:rsidRDefault="00940229" w:rsidP="00A32632">
            <w:r>
              <w:t>Conserver</w:t>
            </w:r>
          </w:p>
        </w:tc>
      </w:tr>
      <w:tr w:rsidR="00DB5FB7" w:rsidRPr="00B46FFC" w14:paraId="7259FD97" w14:textId="77777777" w:rsidTr="00386504">
        <w:tc>
          <w:tcPr>
            <w:tcW w:w="6737" w:type="dxa"/>
            <w:shd w:val="clear" w:color="auto" w:fill="auto"/>
          </w:tcPr>
          <w:p w14:paraId="42ABF4A8" w14:textId="302C254A" w:rsidR="00DB5FB7" w:rsidRPr="0029536C" w:rsidRDefault="00BA3A78" w:rsidP="00553076">
            <w:pPr>
              <w:widowControl/>
              <w:autoSpaceDE/>
              <w:autoSpaceDN/>
              <w:adjustRightInd/>
              <w:jc w:val="both"/>
              <w:rPr>
                <w:szCs w:val="17"/>
                <w:u w:val="single"/>
                <w:lang w:val="fr-FR"/>
              </w:rPr>
            </w:pPr>
            <w:r w:rsidRPr="0029536C">
              <w:rPr>
                <w:strike/>
                <w:szCs w:val="17"/>
                <w:lang w:val="fr-FR"/>
              </w:rPr>
              <w:t>2</w:t>
            </w:r>
            <w:r w:rsidRPr="0029536C">
              <w:rPr>
                <w:szCs w:val="17"/>
                <w:lang w:val="fr-FR"/>
              </w:rPr>
              <w:t xml:space="preserve">. </w:t>
            </w:r>
            <w:r w:rsidR="00A30B82" w:rsidRPr="0029536C">
              <w:rPr>
                <w:szCs w:val="17"/>
                <w:u w:val="single"/>
                <w:lang w:val="fr-FR"/>
              </w:rPr>
              <w:t xml:space="preserve">11. </w:t>
            </w:r>
            <w:r w:rsidRPr="0029536C">
              <w:rPr>
                <w:i/>
                <w:iCs/>
                <w:szCs w:val="17"/>
                <w:lang w:val="fr-FR"/>
              </w:rPr>
              <w:t xml:space="preserve">Invite </w:t>
            </w:r>
            <w:r w:rsidRPr="0029536C">
              <w:rPr>
                <w:szCs w:val="17"/>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 dehors des zones protégées</w:t>
            </w:r>
            <w:r w:rsidR="00D73867" w:rsidRPr="0029536C">
              <w:rPr>
                <w:szCs w:val="17"/>
                <w:lang w:val="fr-FR"/>
              </w:rPr>
              <w:t>;</w:t>
            </w:r>
            <w:r w:rsidRPr="0029536C">
              <w:rPr>
                <w:szCs w:val="17"/>
                <w:lang w:val="fr-FR"/>
              </w:rPr>
              <w:t> </w:t>
            </w:r>
          </w:p>
        </w:tc>
        <w:tc>
          <w:tcPr>
            <w:tcW w:w="2336" w:type="dxa"/>
            <w:shd w:val="clear" w:color="auto" w:fill="auto"/>
          </w:tcPr>
          <w:p w14:paraId="2F96E303" w14:textId="59159201" w:rsidR="00DB5FB7" w:rsidRPr="00B46FFC" w:rsidRDefault="00386504" w:rsidP="00A32632">
            <w:pPr>
              <w:contextualSpacing/>
            </w:pPr>
            <w:r>
              <w:t>Résolution</w:t>
            </w:r>
            <w:r w:rsidR="00DB5FB7" w:rsidRPr="00B46FFC">
              <w:t xml:space="preserve"> 10.10 </w:t>
            </w:r>
          </w:p>
          <w:p w14:paraId="4A8FBACA" w14:textId="77777777" w:rsidR="00DB5FB7" w:rsidRPr="00B46FFC" w:rsidRDefault="00DB5FB7" w:rsidP="00A32632">
            <w:pPr>
              <w:contextualSpacing/>
            </w:pPr>
          </w:p>
          <w:p w14:paraId="59D598F6" w14:textId="30EF5336" w:rsidR="00DB5FB7" w:rsidRPr="00B46FFC" w:rsidRDefault="00940229" w:rsidP="00A32632">
            <w:r>
              <w:t>Conserver</w:t>
            </w:r>
          </w:p>
        </w:tc>
      </w:tr>
      <w:tr w:rsidR="00DB5FB7" w:rsidRPr="00B46FFC" w14:paraId="2651EFE1" w14:textId="77777777" w:rsidTr="00386504">
        <w:tc>
          <w:tcPr>
            <w:tcW w:w="6737" w:type="dxa"/>
            <w:shd w:val="clear" w:color="auto" w:fill="auto"/>
          </w:tcPr>
          <w:p w14:paraId="72C1364E" w14:textId="289F55E3" w:rsidR="00DB5FB7" w:rsidRPr="0029536C" w:rsidRDefault="00BA3A78" w:rsidP="00553076">
            <w:pPr>
              <w:widowControl/>
              <w:autoSpaceDE/>
              <w:autoSpaceDN/>
              <w:adjustRightInd/>
              <w:jc w:val="both"/>
              <w:rPr>
                <w:szCs w:val="17"/>
                <w:u w:val="single"/>
                <w:lang w:val="fr-FR"/>
              </w:rPr>
            </w:pPr>
            <w:r w:rsidRPr="0029536C">
              <w:rPr>
                <w:strike/>
                <w:szCs w:val="17"/>
                <w:lang w:val="fr-FR"/>
              </w:rPr>
              <w:lastRenderedPageBreak/>
              <w:t>3</w:t>
            </w:r>
            <w:r w:rsidRPr="0029536C">
              <w:rPr>
                <w:szCs w:val="17"/>
                <w:lang w:val="fr-FR"/>
              </w:rPr>
              <w:t>.</w:t>
            </w:r>
            <w:r w:rsidR="00A30B82" w:rsidRPr="0029536C">
              <w:rPr>
                <w:szCs w:val="17"/>
                <w:u w:val="single"/>
                <w:lang w:val="fr-FR"/>
              </w:rPr>
              <w:t xml:space="preserve">12. </w:t>
            </w:r>
            <w:r w:rsidRPr="0029536C">
              <w:rPr>
                <w:szCs w:val="17"/>
                <w:lang w:val="fr-FR"/>
              </w:rPr>
              <w:t xml:space="preserve"> </w:t>
            </w:r>
            <w:r w:rsidRPr="0029536C">
              <w:rPr>
                <w:i/>
                <w:iCs/>
                <w:szCs w:val="17"/>
                <w:lang w:val="fr-FR"/>
              </w:rPr>
              <w:t xml:space="preserve">Demande instamment </w:t>
            </w:r>
            <w:r w:rsidRPr="0029536C">
              <w:rPr>
                <w:szCs w:val="17"/>
                <w:lang w:val="fr-FR"/>
              </w:rPr>
              <w:t xml:space="preserve">aux Parties, </w:t>
            </w:r>
            <w:r w:rsidRPr="0029536C">
              <w:rPr>
                <w:i/>
                <w:iCs/>
                <w:szCs w:val="17"/>
                <w:lang w:val="fr-FR"/>
              </w:rPr>
              <w:t xml:space="preserve">prie </w:t>
            </w:r>
            <w:r w:rsidRPr="0029536C">
              <w:rPr>
                <w:szCs w:val="17"/>
                <w:lang w:val="fr-FR"/>
              </w:rPr>
              <w:t xml:space="preserve">les États des aires de répartition, et </w:t>
            </w:r>
            <w:r w:rsidRPr="0029536C">
              <w:rPr>
                <w:i/>
                <w:iCs/>
                <w:szCs w:val="17"/>
                <w:lang w:val="fr-FR"/>
              </w:rPr>
              <w:t xml:space="preserve">invite </w:t>
            </w:r>
            <w:r w:rsidRPr="0029536C">
              <w:rPr>
                <w:szCs w:val="17"/>
                <w:lang w:val="fr-FR"/>
              </w:rPr>
              <w:t>les autres partenaires et parties, y compris le secteur privé, le cas échéant, à mettre en oeuvre des désignations officielles et autres mesures volontaires pour donner une haute priorité à la conservation des sites et habitats identifiés comme étant d’importance pour les oiseaux migrateurs (sur la base d’informations scientifiques fiables), et de mener des recherches pour déterminer le meilleur mode de gestion des paysages, y compris la désignation et la protection transfrontalières de corridors d’habitats et de réseaux écologiques offrant des habitats adaptés et suffisants pour la reproduction, la nourriture et le repos des oiseaux</w:t>
            </w:r>
            <w:r w:rsidR="00D73867" w:rsidRPr="0029536C">
              <w:rPr>
                <w:szCs w:val="17"/>
                <w:lang w:val="fr-FR"/>
              </w:rPr>
              <w:t>;</w:t>
            </w:r>
            <w:r w:rsidRPr="0029536C">
              <w:rPr>
                <w:szCs w:val="17"/>
                <w:lang w:val="fr-FR"/>
              </w:rPr>
              <w:t> </w:t>
            </w:r>
          </w:p>
        </w:tc>
        <w:tc>
          <w:tcPr>
            <w:tcW w:w="2336" w:type="dxa"/>
            <w:shd w:val="clear" w:color="auto" w:fill="auto"/>
          </w:tcPr>
          <w:p w14:paraId="4B5FA214" w14:textId="2B7E47EF" w:rsidR="00DB5FB7" w:rsidRPr="00B46FFC" w:rsidRDefault="00386504" w:rsidP="00A32632">
            <w:pPr>
              <w:contextualSpacing/>
            </w:pPr>
            <w:r>
              <w:t>Résolution</w:t>
            </w:r>
            <w:r w:rsidR="00DB5FB7" w:rsidRPr="00B46FFC">
              <w:t xml:space="preserve"> 10.10 </w:t>
            </w:r>
          </w:p>
          <w:p w14:paraId="2ED9C683" w14:textId="77777777" w:rsidR="00DB5FB7" w:rsidRPr="00B46FFC" w:rsidRDefault="00DB5FB7" w:rsidP="00A32632">
            <w:pPr>
              <w:contextualSpacing/>
            </w:pPr>
          </w:p>
          <w:p w14:paraId="794D520F" w14:textId="120347FA" w:rsidR="00DB5FB7" w:rsidRPr="00B46FFC" w:rsidRDefault="00940229" w:rsidP="00A32632">
            <w:r>
              <w:t>Conserver</w:t>
            </w:r>
            <w:r w:rsidR="00DB5FB7" w:rsidRPr="00B46FFC">
              <w:t xml:space="preserve"> </w:t>
            </w:r>
          </w:p>
        </w:tc>
      </w:tr>
      <w:tr w:rsidR="00DB5FB7" w:rsidRPr="00B46FFC" w14:paraId="4A1E782A" w14:textId="77777777" w:rsidTr="00386504">
        <w:tc>
          <w:tcPr>
            <w:tcW w:w="6737" w:type="dxa"/>
            <w:shd w:val="clear" w:color="auto" w:fill="auto"/>
          </w:tcPr>
          <w:p w14:paraId="75B187FF" w14:textId="03AE9C51" w:rsidR="00DB5FB7" w:rsidRPr="0029536C" w:rsidRDefault="00BA3A78" w:rsidP="00553076">
            <w:pPr>
              <w:widowControl/>
              <w:autoSpaceDE/>
              <w:autoSpaceDN/>
              <w:adjustRightInd/>
              <w:jc w:val="both"/>
              <w:rPr>
                <w:szCs w:val="17"/>
                <w:u w:val="single"/>
                <w:lang w:val="fr-FR"/>
              </w:rPr>
            </w:pPr>
            <w:r w:rsidRPr="0029536C">
              <w:rPr>
                <w:strike/>
                <w:szCs w:val="17"/>
                <w:lang w:val="fr-FR"/>
              </w:rPr>
              <w:t>4</w:t>
            </w:r>
            <w:r w:rsidRPr="0029536C">
              <w:rPr>
                <w:szCs w:val="17"/>
                <w:lang w:val="fr-FR"/>
              </w:rPr>
              <w:t>.</w:t>
            </w:r>
            <w:r w:rsidR="00A30B82" w:rsidRPr="0029536C">
              <w:rPr>
                <w:szCs w:val="17"/>
                <w:u w:val="single"/>
                <w:lang w:val="fr-FR"/>
              </w:rPr>
              <w:t xml:space="preserve">13. </w:t>
            </w:r>
            <w:r w:rsidRPr="0029536C">
              <w:rPr>
                <w:szCs w:val="17"/>
                <w:lang w:val="fr-FR"/>
              </w:rPr>
              <w:t xml:space="preserve"> </w:t>
            </w:r>
            <w:r w:rsidRPr="0029536C">
              <w:rPr>
                <w:i/>
                <w:iCs/>
                <w:szCs w:val="17"/>
                <w:lang w:val="fr-FR"/>
              </w:rPr>
              <w:t xml:space="preserve">Invite </w:t>
            </w:r>
            <w:r w:rsidRPr="0029536C">
              <w:rPr>
                <w:szCs w:val="17"/>
                <w:lang w:val="fr-FR"/>
              </w:rPr>
              <w:t>les Parties à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w:t>
            </w:r>
            <w:r w:rsidR="00D73867" w:rsidRPr="0029536C">
              <w:rPr>
                <w:szCs w:val="17"/>
                <w:lang w:val="fr-FR"/>
              </w:rPr>
              <w:t>;</w:t>
            </w:r>
            <w:r w:rsidRPr="0029536C">
              <w:rPr>
                <w:szCs w:val="17"/>
                <w:lang w:val="fr-FR"/>
              </w:rPr>
              <w:t> </w:t>
            </w:r>
          </w:p>
        </w:tc>
        <w:tc>
          <w:tcPr>
            <w:tcW w:w="2336" w:type="dxa"/>
            <w:shd w:val="clear" w:color="auto" w:fill="auto"/>
          </w:tcPr>
          <w:p w14:paraId="115F3DC2" w14:textId="09F7E21A" w:rsidR="00DB5FB7" w:rsidRPr="00B46FFC" w:rsidRDefault="00386504" w:rsidP="00A32632">
            <w:pPr>
              <w:contextualSpacing/>
            </w:pPr>
            <w:r>
              <w:t>Résolution</w:t>
            </w:r>
            <w:r w:rsidR="00DB5FB7" w:rsidRPr="00B46FFC">
              <w:t xml:space="preserve"> 10.10</w:t>
            </w:r>
          </w:p>
          <w:p w14:paraId="0DD0F7A6" w14:textId="77777777" w:rsidR="00DB5FB7" w:rsidRPr="00B46FFC" w:rsidRDefault="00DB5FB7" w:rsidP="00A32632">
            <w:pPr>
              <w:contextualSpacing/>
            </w:pPr>
          </w:p>
          <w:p w14:paraId="36BB4A4F" w14:textId="7B6DC988" w:rsidR="00DB5FB7" w:rsidRPr="00B46FFC" w:rsidRDefault="00940229" w:rsidP="00A32632">
            <w:r>
              <w:t>Conserver</w:t>
            </w:r>
          </w:p>
        </w:tc>
      </w:tr>
      <w:tr w:rsidR="00DB5FB7" w:rsidRPr="00B46FFC" w14:paraId="06770616" w14:textId="77777777" w:rsidTr="00386504">
        <w:tc>
          <w:tcPr>
            <w:tcW w:w="6737" w:type="dxa"/>
            <w:shd w:val="clear" w:color="auto" w:fill="auto"/>
          </w:tcPr>
          <w:p w14:paraId="6211A0EB" w14:textId="3F1F996F" w:rsidR="00DB5FB7" w:rsidRPr="0029536C" w:rsidRDefault="00BA3A78" w:rsidP="00A30B82">
            <w:pPr>
              <w:widowControl/>
              <w:autoSpaceDE/>
              <w:autoSpaceDN/>
              <w:adjustRightInd/>
              <w:jc w:val="both"/>
              <w:rPr>
                <w:szCs w:val="17"/>
                <w:u w:val="single"/>
                <w:lang w:val="fr-FR"/>
              </w:rPr>
            </w:pPr>
            <w:r w:rsidRPr="0029536C">
              <w:rPr>
                <w:strike/>
                <w:szCs w:val="17"/>
                <w:lang w:val="fr-FR"/>
              </w:rPr>
              <w:t>5</w:t>
            </w:r>
            <w:r w:rsidRPr="0029536C">
              <w:rPr>
                <w:szCs w:val="17"/>
                <w:lang w:val="fr-FR"/>
              </w:rPr>
              <w:t>.</w:t>
            </w:r>
            <w:r w:rsidR="00A30B82" w:rsidRPr="0029536C">
              <w:rPr>
                <w:szCs w:val="17"/>
                <w:u w:val="single"/>
                <w:lang w:val="fr-FR"/>
              </w:rPr>
              <w:t xml:space="preserve">14. </w:t>
            </w:r>
            <w:r w:rsidRPr="0029536C">
              <w:rPr>
                <w:szCs w:val="17"/>
                <w:lang w:val="fr-FR"/>
              </w:rPr>
              <w:t xml:space="preserve"> </w:t>
            </w:r>
            <w:r w:rsidRPr="0029536C">
              <w:rPr>
                <w:i/>
                <w:iCs/>
                <w:szCs w:val="17"/>
                <w:lang w:val="fr-FR"/>
              </w:rPr>
              <w:t xml:space="preserve">Demande </w:t>
            </w:r>
            <w:r w:rsidRPr="0029536C">
              <w:rPr>
                <w:szCs w:val="17"/>
                <w:lang w:val="fr-FR"/>
              </w:rPr>
              <w:t>aux Parties d’examiner les réseaux de sites actuels sous les points de vue de leur couverture et de leur protection, en notant la nécessité de tenir dûment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w:t>
            </w:r>
            <w:r w:rsidR="00D73867" w:rsidRPr="0029536C">
              <w:rPr>
                <w:szCs w:val="17"/>
                <w:lang w:val="fr-FR"/>
              </w:rPr>
              <w:t>;</w:t>
            </w:r>
            <w:r w:rsidRPr="0029536C">
              <w:rPr>
                <w:szCs w:val="17"/>
                <w:lang w:val="fr-FR"/>
              </w:rPr>
              <w:t> </w:t>
            </w:r>
          </w:p>
        </w:tc>
        <w:tc>
          <w:tcPr>
            <w:tcW w:w="2336" w:type="dxa"/>
            <w:shd w:val="clear" w:color="auto" w:fill="auto"/>
          </w:tcPr>
          <w:p w14:paraId="733E49C4" w14:textId="5D8653C5" w:rsidR="00DB5FB7" w:rsidRPr="00B46FFC" w:rsidRDefault="00386504" w:rsidP="00A32632">
            <w:pPr>
              <w:contextualSpacing/>
            </w:pPr>
            <w:r>
              <w:t>Résolution</w:t>
            </w:r>
            <w:r w:rsidR="00DB5FB7" w:rsidRPr="00B46FFC">
              <w:t xml:space="preserve"> 10.10 </w:t>
            </w:r>
          </w:p>
          <w:p w14:paraId="37A0DDE3" w14:textId="77777777" w:rsidR="00DB5FB7" w:rsidRPr="00B46FFC" w:rsidRDefault="00DB5FB7" w:rsidP="00A32632">
            <w:pPr>
              <w:contextualSpacing/>
            </w:pPr>
          </w:p>
          <w:p w14:paraId="5957557A" w14:textId="5739CC51" w:rsidR="00DB5FB7" w:rsidRPr="00B46FFC" w:rsidRDefault="00940229" w:rsidP="00A32632">
            <w:r>
              <w:t>Conserver</w:t>
            </w:r>
            <w:r w:rsidR="00DB5FB7" w:rsidRPr="00B46FFC">
              <w:t xml:space="preserve">   </w:t>
            </w:r>
          </w:p>
        </w:tc>
      </w:tr>
      <w:tr w:rsidR="00DB5FB7" w:rsidRPr="00B46FFC" w14:paraId="564E2F76" w14:textId="77777777" w:rsidTr="00386504">
        <w:tc>
          <w:tcPr>
            <w:tcW w:w="6737" w:type="dxa"/>
            <w:shd w:val="clear" w:color="auto" w:fill="auto"/>
          </w:tcPr>
          <w:p w14:paraId="78638B4E" w14:textId="3A4DFE0F" w:rsidR="00DB5FB7" w:rsidRPr="0029536C" w:rsidRDefault="00BA3A78" w:rsidP="00553076">
            <w:pPr>
              <w:widowControl/>
              <w:autoSpaceDE/>
              <w:autoSpaceDN/>
              <w:adjustRightInd/>
              <w:jc w:val="both"/>
              <w:rPr>
                <w:szCs w:val="17"/>
                <w:u w:val="single"/>
                <w:lang w:val="fr-FR"/>
              </w:rPr>
            </w:pPr>
            <w:r w:rsidRPr="0029536C">
              <w:rPr>
                <w:strike/>
                <w:szCs w:val="17"/>
                <w:lang w:val="fr-FR"/>
              </w:rPr>
              <w:t>6</w:t>
            </w:r>
            <w:r w:rsidRPr="0029536C">
              <w:rPr>
                <w:szCs w:val="17"/>
                <w:lang w:val="fr-FR"/>
              </w:rPr>
              <w:t xml:space="preserve">. </w:t>
            </w:r>
            <w:r w:rsidR="00A30B82" w:rsidRPr="0029536C">
              <w:rPr>
                <w:szCs w:val="17"/>
                <w:u w:val="single"/>
                <w:lang w:val="fr-FR"/>
              </w:rPr>
              <w:t xml:space="preserve">15. </w:t>
            </w:r>
            <w:r w:rsidRPr="0029536C">
              <w:rPr>
                <w:i/>
                <w:iCs/>
                <w:szCs w:val="17"/>
                <w:lang w:val="fr-FR"/>
              </w:rPr>
              <w:t xml:space="preserve">Demande </w:t>
            </w:r>
            <w:r w:rsidRPr="0029536C">
              <w:rPr>
                <w:szCs w:val="17"/>
                <w:lang w:val="fr-FR"/>
              </w:rPr>
              <w:t>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l’itinéraire aérien, surtout là où ce développement est le moins avancé, en prenant soin d’y inclure la plus grande diversité d’habitats disponibles pour les oiseaux migrateurs, accordant une attention particulière aux zones intertidales</w:t>
            </w:r>
            <w:r w:rsidR="00D73867" w:rsidRPr="0029536C">
              <w:rPr>
                <w:szCs w:val="17"/>
                <w:lang w:val="fr-FR"/>
              </w:rPr>
              <w:t>;</w:t>
            </w:r>
            <w:r w:rsidRPr="0029536C">
              <w:rPr>
                <w:szCs w:val="17"/>
                <w:lang w:val="fr-FR"/>
              </w:rPr>
              <w:t> </w:t>
            </w:r>
          </w:p>
        </w:tc>
        <w:tc>
          <w:tcPr>
            <w:tcW w:w="2336" w:type="dxa"/>
            <w:shd w:val="clear" w:color="auto" w:fill="auto"/>
          </w:tcPr>
          <w:p w14:paraId="4372AE0B" w14:textId="4E894537" w:rsidR="00DB5FB7" w:rsidRPr="00B46FFC" w:rsidRDefault="00386504" w:rsidP="00A32632">
            <w:pPr>
              <w:contextualSpacing/>
            </w:pPr>
            <w:r>
              <w:t>Résolution</w:t>
            </w:r>
            <w:r w:rsidR="00DB5FB7" w:rsidRPr="00B46FFC">
              <w:t xml:space="preserve"> 10.10 </w:t>
            </w:r>
          </w:p>
          <w:p w14:paraId="218BAFFE" w14:textId="77777777" w:rsidR="00DB5FB7" w:rsidRPr="00B46FFC" w:rsidRDefault="00DB5FB7" w:rsidP="00A32632">
            <w:pPr>
              <w:contextualSpacing/>
            </w:pPr>
          </w:p>
          <w:p w14:paraId="1DE43190" w14:textId="0503B3E3" w:rsidR="00DB5FB7" w:rsidRPr="00B46FFC" w:rsidRDefault="00940229" w:rsidP="00A32632">
            <w:r>
              <w:t>Conserver</w:t>
            </w:r>
          </w:p>
        </w:tc>
      </w:tr>
      <w:tr w:rsidR="00DB5FB7" w:rsidRPr="00B46FFC" w14:paraId="346A96B5" w14:textId="77777777" w:rsidTr="00386504">
        <w:tc>
          <w:tcPr>
            <w:tcW w:w="6737" w:type="dxa"/>
            <w:shd w:val="clear" w:color="auto" w:fill="auto"/>
          </w:tcPr>
          <w:p w14:paraId="368EFBBB" w14:textId="5D184AE8" w:rsidR="00DB5FB7" w:rsidRPr="0029536C" w:rsidRDefault="00BA3A78" w:rsidP="00553076">
            <w:pPr>
              <w:widowControl/>
              <w:autoSpaceDE/>
              <w:autoSpaceDN/>
              <w:adjustRightInd/>
              <w:jc w:val="both"/>
              <w:rPr>
                <w:szCs w:val="17"/>
                <w:u w:val="single"/>
                <w:lang w:val="fr-FR"/>
              </w:rPr>
            </w:pPr>
            <w:r w:rsidRPr="0029536C">
              <w:rPr>
                <w:strike/>
                <w:szCs w:val="17"/>
                <w:lang w:val="fr-FR"/>
              </w:rPr>
              <w:t>7</w:t>
            </w:r>
            <w:r w:rsidRPr="0029536C">
              <w:rPr>
                <w:szCs w:val="17"/>
                <w:lang w:val="fr-FR"/>
              </w:rPr>
              <w:t xml:space="preserve">. </w:t>
            </w:r>
            <w:r w:rsidR="00A30B82" w:rsidRPr="0029536C">
              <w:rPr>
                <w:szCs w:val="17"/>
                <w:u w:val="single"/>
                <w:lang w:val="fr-FR"/>
              </w:rPr>
              <w:t xml:space="preserve">16. </w:t>
            </w:r>
            <w:r w:rsidRPr="0029536C">
              <w:rPr>
                <w:i/>
                <w:iCs/>
                <w:szCs w:val="17"/>
                <w:lang w:val="fr-FR"/>
              </w:rPr>
              <w:t xml:space="preserve">Demande instamment </w:t>
            </w:r>
            <w:r w:rsidRPr="0029536C">
              <w:rPr>
                <w:szCs w:val="17"/>
                <w:lang w:val="fr-FR"/>
              </w:rPr>
              <w:t>aux Parties de favoriser la collaboration transfrontalière dans le cadre des réseaux d’itinéraires aériens, et de mettre en oeuvre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w:t>
            </w:r>
            <w:r w:rsidR="00D73867" w:rsidRPr="0029536C">
              <w:rPr>
                <w:szCs w:val="17"/>
                <w:lang w:val="fr-FR"/>
              </w:rPr>
              <w:t>;</w:t>
            </w:r>
            <w:r w:rsidRPr="0029536C">
              <w:rPr>
                <w:szCs w:val="17"/>
                <w:lang w:val="fr-FR"/>
              </w:rPr>
              <w:t> </w:t>
            </w:r>
          </w:p>
        </w:tc>
        <w:tc>
          <w:tcPr>
            <w:tcW w:w="2336" w:type="dxa"/>
            <w:shd w:val="clear" w:color="auto" w:fill="auto"/>
          </w:tcPr>
          <w:p w14:paraId="10FB0C6E" w14:textId="0F81F744" w:rsidR="00DB5FB7" w:rsidRPr="00B46FFC" w:rsidRDefault="00386504" w:rsidP="00A32632">
            <w:pPr>
              <w:contextualSpacing/>
            </w:pPr>
            <w:r>
              <w:t>Résolution</w:t>
            </w:r>
            <w:r w:rsidR="00DB5FB7" w:rsidRPr="00B46FFC">
              <w:t xml:space="preserve"> 10.10 </w:t>
            </w:r>
          </w:p>
          <w:p w14:paraId="0A1888F8" w14:textId="77777777" w:rsidR="00DB5FB7" w:rsidRPr="00B46FFC" w:rsidRDefault="00DB5FB7" w:rsidP="00A32632">
            <w:pPr>
              <w:contextualSpacing/>
            </w:pPr>
          </w:p>
          <w:p w14:paraId="265C0CFA" w14:textId="22E34F68" w:rsidR="00DB5FB7" w:rsidRPr="00B46FFC" w:rsidRDefault="00940229" w:rsidP="00A32632">
            <w:r>
              <w:t>Conserver</w:t>
            </w:r>
            <w:r w:rsidR="00DB5FB7" w:rsidRPr="00B46FFC">
              <w:t xml:space="preserve"> </w:t>
            </w:r>
          </w:p>
        </w:tc>
      </w:tr>
      <w:tr w:rsidR="00DB5FB7" w:rsidRPr="00B46FFC" w14:paraId="21BD55E0" w14:textId="77777777" w:rsidTr="00386504">
        <w:tc>
          <w:tcPr>
            <w:tcW w:w="6737" w:type="dxa"/>
            <w:shd w:val="clear" w:color="auto" w:fill="auto"/>
          </w:tcPr>
          <w:p w14:paraId="2819D77E" w14:textId="07FE8EBC" w:rsidR="00DB5FB7" w:rsidRPr="0029536C" w:rsidRDefault="00BA3A78" w:rsidP="00553076">
            <w:pPr>
              <w:widowControl/>
              <w:autoSpaceDE/>
              <w:autoSpaceDN/>
              <w:adjustRightInd/>
              <w:jc w:val="both"/>
              <w:rPr>
                <w:szCs w:val="17"/>
                <w:u w:val="single"/>
                <w:lang w:val="fr-FR"/>
              </w:rPr>
            </w:pPr>
            <w:r w:rsidRPr="0029536C">
              <w:rPr>
                <w:strike/>
                <w:szCs w:val="17"/>
                <w:lang w:val="fr-FR"/>
              </w:rPr>
              <w:t>10</w:t>
            </w:r>
            <w:r w:rsidRPr="0029536C">
              <w:rPr>
                <w:szCs w:val="17"/>
                <w:lang w:val="fr-FR"/>
              </w:rPr>
              <w:t xml:space="preserve">. </w:t>
            </w:r>
            <w:r w:rsidR="00A30B82" w:rsidRPr="0029536C">
              <w:rPr>
                <w:szCs w:val="17"/>
                <w:u w:val="single"/>
                <w:lang w:val="fr-FR"/>
              </w:rPr>
              <w:t xml:space="preserve">17. </w:t>
            </w:r>
            <w:r w:rsidRPr="0029536C">
              <w:rPr>
                <w:i/>
                <w:iCs/>
                <w:szCs w:val="17"/>
                <w:lang w:val="fr-FR"/>
              </w:rPr>
              <w:t xml:space="preserve">Recommande </w:t>
            </w:r>
            <w:r w:rsidRPr="0029536C">
              <w:rPr>
                <w:szCs w:val="17"/>
                <w:lang w:val="fr-FR"/>
              </w:rPr>
              <w:t xml:space="preserve">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w:t>
            </w:r>
            <w:r w:rsidRPr="0029536C">
              <w:rPr>
                <w:szCs w:val="17"/>
                <w:lang w:val="fr-FR"/>
              </w:rPr>
              <w:lastRenderedPageBreak/>
              <w:t>(en l'institutionnalisant comme une activité permanente au sein du gouvernement le cas échéant, en partenariat avec d'autres organisations), de façon à présenter aux acteurs clés des informations à jour sur la distribution, le statut et le devenir des oiseaux migrateurs, ainsi que sur les sites et habitats dont ils ont besoin</w:t>
            </w:r>
            <w:r w:rsidR="00D73867" w:rsidRPr="0029536C">
              <w:rPr>
                <w:szCs w:val="17"/>
                <w:lang w:val="fr-FR"/>
              </w:rPr>
              <w:t>;</w:t>
            </w:r>
            <w:r w:rsidRPr="0029536C">
              <w:rPr>
                <w:szCs w:val="17"/>
                <w:lang w:val="fr-FR"/>
              </w:rPr>
              <w:t> </w:t>
            </w:r>
          </w:p>
        </w:tc>
        <w:tc>
          <w:tcPr>
            <w:tcW w:w="2336" w:type="dxa"/>
            <w:shd w:val="clear" w:color="auto" w:fill="auto"/>
          </w:tcPr>
          <w:p w14:paraId="6388116B" w14:textId="43E45664" w:rsidR="00DB5FB7" w:rsidRPr="00B46FFC" w:rsidRDefault="00386504" w:rsidP="00A32632">
            <w:pPr>
              <w:contextualSpacing/>
            </w:pPr>
            <w:r>
              <w:lastRenderedPageBreak/>
              <w:t>Résolution</w:t>
            </w:r>
            <w:r w:rsidR="00DB5FB7" w:rsidRPr="00B46FFC">
              <w:t xml:space="preserve"> 10.10 </w:t>
            </w:r>
          </w:p>
          <w:p w14:paraId="76111E18" w14:textId="77777777" w:rsidR="00DB5FB7" w:rsidRPr="00B46FFC" w:rsidRDefault="00DB5FB7" w:rsidP="00A32632">
            <w:pPr>
              <w:contextualSpacing/>
            </w:pPr>
          </w:p>
          <w:p w14:paraId="026CC48F" w14:textId="4EE5374D" w:rsidR="00DB5FB7" w:rsidRPr="00B46FFC" w:rsidRDefault="00940229" w:rsidP="00A32632">
            <w:r>
              <w:t>Conserver</w:t>
            </w:r>
          </w:p>
        </w:tc>
      </w:tr>
      <w:tr w:rsidR="00DB5FB7" w:rsidRPr="00B46FFC" w14:paraId="64ECAA62" w14:textId="77777777" w:rsidTr="00386504">
        <w:tc>
          <w:tcPr>
            <w:tcW w:w="6737" w:type="dxa"/>
            <w:shd w:val="clear" w:color="auto" w:fill="auto"/>
          </w:tcPr>
          <w:p w14:paraId="05B06865" w14:textId="4BB67DB7" w:rsidR="00DB5FB7" w:rsidRPr="0029536C" w:rsidRDefault="00BA3A78" w:rsidP="00553076">
            <w:pPr>
              <w:widowControl/>
              <w:autoSpaceDE/>
              <w:autoSpaceDN/>
              <w:adjustRightInd/>
              <w:jc w:val="both"/>
              <w:rPr>
                <w:szCs w:val="17"/>
                <w:u w:val="single"/>
                <w:lang w:val="fr-FR"/>
              </w:rPr>
            </w:pPr>
            <w:r w:rsidRPr="0029536C">
              <w:rPr>
                <w:strike/>
                <w:szCs w:val="17"/>
                <w:lang w:val="fr-FR"/>
              </w:rPr>
              <w:t>11</w:t>
            </w:r>
            <w:r w:rsidRPr="0029536C">
              <w:rPr>
                <w:szCs w:val="17"/>
                <w:lang w:val="fr-FR"/>
              </w:rPr>
              <w:t xml:space="preserve">. </w:t>
            </w:r>
            <w:r w:rsidR="00A30B82" w:rsidRPr="0029536C">
              <w:rPr>
                <w:szCs w:val="17"/>
                <w:u w:val="single"/>
                <w:lang w:val="fr-FR"/>
              </w:rPr>
              <w:t xml:space="preserve">18. </w:t>
            </w:r>
            <w:r w:rsidRPr="0029536C">
              <w:rPr>
                <w:i/>
                <w:iCs/>
                <w:szCs w:val="17"/>
                <w:lang w:val="fr-FR"/>
              </w:rPr>
              <w:t xml:space="preserve">Demande </w:t>
            </w:r>
            <w:r w:rsidRPr="0029536C">
              <w:rPr>
                <w:szCs w:val="17"/>
                <w:lang w:val="fr-FR"/>
              </w:rPr>
              <w:t>aux Parties de soutenir les analyses des données existantes sur les mouvements des oiseaux individuels ainsi que la mise au point et l’utilisation de nouveaux outils et techniques, tels que la géolocation, suivi radio et satellite, télédétection, et analyses génétiques et de connectivité, de façon à faciliter l’identification des stratégies de migration, en couvrant la totalité du cycle vital des espèces considérées, et en prenant en compte tant les itinéraires les plus fréquemment utilisés que ceux d’intérêt plus occasionnel</w:t>
            </w:r>
            <w:r w:rsidR="00D73867" w:rsidRPr="0029536C">
              <w:rPr>
                <w:szCs w:val="17"/>
                <w:lang w:val="fr-FR"/>
              </w:rPr>
              <w:t>;</w:t>
            </w:r>
            <w:r w:rsidRPr="0029536C">
              <w:rPr>
                <w:szCs w:val="17"/>
                <w:lang w:val="fr-FR"/>
              </w:rPr>
              <w:t> </w:t>
            </w:r>
          </w:p>
        </w:tc>
        <w:tc>
          <w:tcPr>
            <w:tcW w:w="2336" w:type="dxa"/>
            <w:shd w:val="clear" w:color="auto" w:fill="auto"/>
          </w:tcPr>
          <w:p w14:paraId="1D6CABEF" w14:textId="22A53CB1" w:rsidR="00DB5FB7" w:rsidRPr="00B46FFC" w:rsidRDefault="00386504" w:rsidP="00A32632">
            <w:pPr>
              <w:contextualSpacing/>
            </w:pPr>
            <w:r>
              <w:t>Résolution</w:t>
            </w:r>
            <w:r w:rsidR="00DB5FB7" w:rsidRPr="00B46FFC">
              <w:t xml:space="preserve"> 10.10</w:t>
            </w:r>
          </w:p>
          <w:p w14:paraId="6D0CA0D3" w14:textId="77777777" w:rsidR="00DB5FB7" w:rsidRPr="00B46FFC" w:rsidRDefault="00DB5FB7" w:rsidP="00A32632">
            <w:pPr>
              <w:contextualSpacing/>
            </w:pPr>
          </w:p>
          <w:p w14:paraId="5BA1B013" w14:textId="4891C91C" w:rsidR="00DB5FB7" w:rsidRPr="00B46FFC" w:rsidRDefault="00940229" w:rsidP="00A32632">
            <w:r>
              <w:t>Conserver</w:t>
            </w:r>
            <w:r w:rsidR="00DB5FB7" w:rsidRPr="00B46FFC">
              <w:t xml:space="preserve"> </w:t>
            </w:r>
          </w:p>
        </w:tc>
      </w:tr>
      <w:tr w:rsidR="00DB5FB7" w:rsidRPr="00B46FFC" w14:paraId="47D4CF5C" w14:textId="77777777" w:rsidTr="00386504">
        <w:tc>
          <w:tcPr>
            <w:tcW w:w="6737" w:type="dxa"/>
            <w:shd w:val="clear" w:color="auto" w:fill="auto"/>
          </w:tcPr>
          <w:p w14:paraId="08F2CDFF" w14:textId="3301B0E5" w:rsidR="00DB5FB7" w:rsidRPr="0029536C" w:rsidRDefault="00BA3A78" w:rsidP="00553076">
            <w:pPr>
              <w:pStyle w:val="p1"/>
              <w:jc w:val="both"/>
              <w:rPr>
                <w:sz w:val="22"/>
                <w:u w:val="single"/>
                <w:lang w:val="fr-FR"/>
              </w:rPr>
            </w:pPr>
            <w:r w:rsidRPr="0029536C">
              <w:rPr>
                <w:strike/>
                <w:sz w:val="22"/>
                <w:lang w:val="fr-FR"/>
              </w:rPr>
              <w:t>8</w:t>
            </w:r>
            <w:r w:rsidRPr="0029536C">
              <w:rPr>
                <w:sz w:val="22"/>
                <w:lang w:val="fr-FR"/>
              </w:rPr>
              <w:t xml:space="preserve">. </w:t>
            </w:r>
            <w:r w:rsidR="00A30B82" w:rsidRPr="0029536C">
              <w:rPr>
                <w:sz w:val="22"/>
                <w:u w:val="single"/>
                <w:lang w:val="fr-FR"/>
              </w:rPr>
              <w:t xml:space="preserve">19. </w:t>
            </w:r>
            <w:r w:rsidRPr="0029536C">
              <w:rPr>
                <w:i/>
                <w:iCs/>
                <w:sz w:val="22"/>
                <w:lang w:val="fr-FR"/>
              </w:rPr>
              <w:t xml:space="preserve">Lance un appel </w:t>
            </w:r>
            <w:r w:rsidRPr="0029536C">
              <w:rPr>
                <w:sz w:val="22"/>
                <w:lang w:val="fr-FR"/>
              </w:rPr>
              <w:t>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w:t>
            </w:r>
            <w:r w:rsidR="00D73867" w:rsidRPr="0029536C">
              <w:rPr>
                <w:lang w:val="fr-FR"/>
              </w:rPr>
              <w:t>;</w:t>
            </w:r>
            <w:r w:rsidRPr="0029536C">
              <w:rPr>
                <w:sz w:val="22"/>
                <w:lang w:val="fr-FR"/>
              </w:rPr>
              <w:t> </w:t>
            </w:r>
          </w:p>
        </w:tc>
        <w:tc>
          <w:tcPr>
            <w:tcW w:w="2336" w:type="dxa"/>
            <w:shd w:val="clear" w:color="auto" w:fill="auto"/>
          </w:tcPr>
          <w:p w14:paraId="69AFF703" w14:textId="40F0E911" w:rsidR="00DB5FB7" w:rsidRPr="00B46FFC" w:rsidRDefault="00386504" w:rsidP="00A32632">
            <w:pPr>
              <w:contextualSpacing/>
            </w:pPr>
            <w:r>
              <w:t>Résolution</w:t>
            </w:r>
            <w:r w:rsidR="00DB5FB7" w:rsidRPr="00B46FFC">
              <w:t xml:space="preserve"> 10.10 </w:t>
            </w:r>
          </w:p>
          <w:p w14:paraId="1EA41D49" w14:textId="77777777" w:rsidR="00DB5FB7" w:rsidRPr="00B46FFC" w:rsidRDefault="00DB5FB7" w:rsidP="00A32632">
            <w:pPr>
              <w:contextualSpacing/>
            </w:pPr>
          </w:p>
          <w:p w14:paraId="65D56D73" w14:textId="0C8BDEA0" w:rsidR="00DB5FB7" w:rsidRPr="00B46FFC" w:rsidRDefault="00940229" w:rsidP="00A32632">
            <w:r>
              <w:t>Conserver</w:t>
            </w:r>
          </w:p>
        </w:tc>
      </w:tr>
      <w:tr w:rsidR="00DB5FB7" w:rsidRPr="00B46FFC" w14:paraId="7171DB64" w14:textId="77777777" w:rsidTr="00386504">
        <w:tc>
          <w:tcPr>
            <w:tcW w:w="6737" w:type="dxa"/>
            <w:shd w:val="clear" w:color="auto" w:fill="auto"/>
          </w:tcPr>
          <w:p w14:paraId="5B3EFD4B" w14:textId="62EC0BBE" w:rsidR="00DB5FB7" w:rsidRPr="0029536C" w:rsidRDefault="00BC479F" w:rsidP="00553076">
            <w:pPr>
              <w:widowControl/>
              <w:autoSpaceDE/>
              <w:autoSpaceDN/>
              <w:adjustRightInd/>
              <w:jc w:val="both"/>
              <w:rPr>
                <w:szCs w:val="17"/>
                <w:u w:val="single"/>
                <w:lang w:val="fr-FR"/>
              </w:rPr>
            </w:pPr>
            <w:r w:rsidRPr="0029536C">
              <w:rPr>
                <w:i/>
                <w:iCs/>
                <w:strike/>
                <w:szCs w:val="17"/>
                <w:lang w:val="fr-FR"/>
              </w:rPr>
              <w:t>1</w:t>
            </w:r>
            <w:r w:rsidRPr="0029536C">
              <w:rPr>
                <w:i/>
                <w:iCs/>
                <w:szCs w:val="17"/>
                <w:lang w:val="fr-FR"/>
              </w:rPr>
              <w:t xml:space="preserve">0. </w:t>
            </w:r>
            <w:r w:rsidR="00A30B82" w:rsidRPr="0029536C">
              <w:rPr>
                <w:iCs/>
                <w:szCs w:val="17"/>
                <w:u w:val="single"/>
                <w:lang w:val="fr-FR"/>
              </w:rPr>
              <w:t xml:space="preserve">20. </w:t>
            </w:r>
            <w:r w:rsidRPr="0029536C">
              <w:rPr>
                <w:i/>
                <w:iCs/>
                <w:szCs w:val="17"/>
                <w:lang w:val="fr-FR"/>
              </w:rPr>
              <w:t xml:space="preserve">Prie </w:t>
            </w:r>
            <w:r w:rsidRPr="0029536C">
              <w:rPr>
                <w:szCs w:val="17"/>
                <w:lang w:val="fr-FR"/>
              </w:rPr>
              <w:t>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w:t>
            </w:r>
            <w:r w:rsidR="00D73867" w:rsidRPr="0029536C">
              <w:rPr>
                <w:szCs w:val="17"/>
                <w:lang w:val="fr-FR"/>
              </w:rPr>
              <w:t>;</w:t>
            </w:r>
            <w:r w:rsidRPr="0029536C">
              <w:rPr>
                <w:szCs w:val="17"/>
                <w:lang w:val="fr-FR"/>
              </w:rPr>
              <w:t> </w:t>
            </w:r>
          </w:p>
        </w:tc>
        <w:tc>
          <w:tcPr>
            <w:tcW w:w="2336" w:type="dxa"/>
            <w:shd w:val="clear" w:color="auto" w:fill="auto"/>
          </w:tcPr>
          <w:p w14:paraId="536F5F94" w14:textId="6990A324" w:rsidR="00DB5FB7" w:rsidRPr="00B46FFC" w:rsidRDefault="00386504" w:rsidP="00A32632">
            <w:pPr>
              <w:contextualSpacing/>
            </w:pPr>
            <w:r>
              <w:t>Résolution</w:t>
            </w:r>
            <w:r w:rsidR="00DB5FB7" w:rsidRPr="00B46FFC">
              <w:t xml:space="preserve"> 11.14 </w:t>
            </w:r>
          </w:p>
          <w:p w14:paraId="72B29D09" w14:textId="77777777" w:rsidR="00DB5FB7" w:rsidRPr="00B46FFC" w:rsidRDefault="00DB5FB7" w:rsidP="00A32632">
            <w:pPr>
              <w:contextualSpacing/>
            </w:pPr>
          </w:p>
          <w:p w14:paraId="1A8813F2" w14:textId="286046AC" w:rsidR="00DB5FB7" w:rsidRPr="00B46FFC" w:rsidRDefault="00940229" w:rsidP="00A32632">
            <w:r>
              <w:t>Conserver</w:t>
            </w:r>
          </w:p>
        </w:tc>
      </w:tr>
      <w:tr w:rsidR="00DB5FB7" w:rsidRPr="00B46FFC" w14:paraId="45AE73CE" w14:textId="77777777" w:rsidTr="00386504">
        <w:tc>
          <w:tcPr>
            <w:tcW w:w="6737" w:type="dxa"/>
            <w:shd w:val="clear" w:color="auto" w:fill="auto"/>
          </w:tcPr>
          <w:p w14:paraId="7BA9EB2E" w14:textId="148B6DF7" w:rsidR="00DB5FB7" w:rsidRPr="0029536C" w:rsidRDefault="00BA3A78" w:rsidP="00553076">
            <w:pPr>
              <w:widowControl/>
              <w:autoSpaceDE/>
              <w:autoSpaceDN/>
              <w:adjustRightInd/>
              <w:jc w:val="both"/>
              <w:rPr>
                <w:szCs w:val="17"/>
                <w:u w:val="single"/>
                <w:lang w:val="fr-FR"/>
              </w:rPr>
            </w:pPr>
            <w:r w:rsidRPr="0029536C">
              <w:rPr>
                <w:strike/>
                <w:szCs w:val="17"/>
                <w:lang w:val="fr-FR"/>
              </w:rPr>
              <w:t>9</w:t>
            </w:r>
            <w:r w:rsidRPr="0029536C">
              <w:rPr>
                <w:szCs w:val="17"/>
                <w:lang w:val="fr-FR"/>
              </w:rPr>
              <w:t xml:space="preserve">. </w:t>
            </w:r>
            <w:r w:rsidR="00A30B82" w:rsidRPr="0029536C">
              <w:rPr>
                <w:szCs w:val="17"/>
                <w:u w:val="single"/>
                <w:lang w:val="fr-FR"/>
              </w:rPr>
              <w:t xml:space="preserve">21. </w:t>
            </w:r>
            <w:r w:rsidRPr="0029536C">
              <w:rPr>
                <w:i/>
                <w:iCs/>
                <w:szCs w:val="17"/>
                <w:lang w:val="fr-FR"/>
              </w:rPr>
              <w:t xml:space="preserve">Lance un appel </w:t>
            </w:r>
            <w:r w:rsidRPr="0029536C">
              <w:rPr>
                <w:szCs w:val="17"/>
                <w:lang w:val="fr-FR"/>
              </w:rPr>
              <w:t>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itinéraires aériens, et de pousser activement à l’utilisation des meilleures pratiques internationales</w:t>
            </w:r>
            <w:r w:rsidR="00D73867" w:rsidRPr="0029536C">
              <w:rPr>
                <w:szCs w:val="17"/>
                <w:lang w:val="fr-FR"/>
              </w:rPr>
              <w:t>;</w:t>
            </w:r>
            <w:r w:rsidRPr="0029536C">
              <w:rPr>
                <w:szCs w:val="17"/>
                <w:lang w:val="fr-FR"/>
              </w:rPr>
              <w:t> </w:t>
            </w:r>
          </w:p>
        </w:tc>
        <w:tc>
          <w:tcPr>
            <w:tcW w:w="2336" w:type="dxa"/>
            <w:shd w:val="clear" w:color="auto" w:fill="auto"/>
          </w:tcPr>
          <w:p w14:paraId="1CA690AE" w14:textId="6EFF7DA0" w:rsidR="00DB5FB7" w:rsidRPr="00B46FFC" w:rsidRDefault="00386504" w:rsidP="00A32632">
            <w:pPr>
              <w:contextualSpacing/>
            </w:pPr>
            <w:r>
              <w:t>Résolution</w:t>
            </w:r>
            <w:r w:rsidR="00DB5FB7" w:rsidRPr="00B46FFC">
              <w:t xml:space="preserve"> 10.10 </w:t>
            </w:r>
          </w:p>
          <w:p w14:paraId="3D091A82" w14:textId="77777777" w:rsidR="00DB5FB7" w:rsidRPr="00B46FFC" w:rsidRDefault="00DB5FB7" w:rsidP="00A32632">
            <w:pPr>
              <w:contextualSpacing/>
            </w:pPr>
          </w:p>
          <w:p w14:paraId="40B0475C" w14:textId="2FAB96F0" w:rsidR="00DB5FB7" w:rsidRPr="00B46FFC" w:rsidRDefault="00940229" w:rsidP="00A32632">
            <w:r>
              <w:t>Conserver</w:t>
            </w:r>
          </w:p>
        </w:tc>
      </w:tr>
      <w:tr w:rsidR="00DB5FB7" w:rsidRPr="00B46FFC" w14:paraId="5AEA942F" w14:textId="77777777" w:rsidTr="00386504">
        <w:tc>
          <w:tcPr>
            <w:tcW w:w="6737" w:type="dxa"/>
            <w:shd w:val="clear" w:color="auto" w:fill="auto"/>
          </w:tcPr>
          <w:p w14:paraId="7201E9E9" w14:textId="44064C76" w:rsidR="00DB5FB7" w:rsidRPr="0029536C" w:rsidRDefault="00BA3A78" w:rsidP="00553076">
            <w:pPr>
              <w:widowControl/>
              <w:autoSpaceDE/>
              <w:autoSpaceDN/>
              <w:adjustRightInd/>
              <w:jc w:val="both"/>
              <w:rPr>
                <w:szCs w:val="17"/>
                <w:u w:val="single"/>
                <w:lang w:val="fr-FR"/>
              </w:rPr>
            </w:pPr>
            <w:r w:rsidRPr="0029536C">
              <w:rPr>
                <w:strike/>
                <w:szCs w:val="17"/>
                <w:lang w:val="fr-FR"/>
              </w:rPr>
              <w:t>12</w:t>
            </w:r>
            <w:r w:rsidRPr="0029536C">
              <w:rPr>
                <w:szCs w:val="17"/>
                <w:lang w:val="fr-FR"/>
              </w:rPr>
              <w:t xml:space="preserve">. </w:t>
            </w:r>
            <w:r w:rsidR="00A30B82" w:rsidRPr="0029536C">
              <w:rPr>
                <w:szCs w:val="17"/>
                <w:u w:val="single"/>
                <w:lang w:val="fr-FR"/>
              </w:rPr>
              <w:t xml:space="preserve">22. </w:t>
            </w:r>
            <w:r w:rsidRPr="0029536C">
              <w:rPr>
                <w:i/>
                <w:iCs/>
                <w:szCs w:val="17"/>
                <w:lang w:val="fr-FR"/>
              </w:rPr>
              <w:t xml:space="preserve">Lance un appel </w:t>
            </w:r>
            <w:r w:rsidRPr="0029536C">
              <w:rPr>
                <w:szCs w:val="17"/>
                <w:lang w:val="fr-FR"/>
              </w:rPr>
              <w:t>au Secrétariat, en collaboration avec les Parties et les organisations internationales compétentes (sous réserve de la disponibilité des financements nécessaires), pour l’organisation d’ateliers régionaux destinés à diffuser les meilleures pratiques et les leçons tirées de l’expérience, et à promouvoir la conservation des voies de migration et les politiques possibles à cet égard, y compris pour les voies de migration des Amériques, d’Asie orientale-Australasie, d’Asie centrale, les voies de migration des oiseaux de mer, des oiseaux de proie des Amériques, et des oiseaux terrestres de la région Afrique-Eurasie</w:t>
            </w:r>
            <w:r w:rsidR="00D73867" w:rsidRPr="0029536C">
              <w:rPr>
                <w:szCs w:val="17"/>
                <w:lang w:val="fr-FR"/>
              </w:rPr>
              <w:t>;</w:t>
            </w:r>
            <w:r w:rsidRPr="0029536C">
              <w:rPr>
                <w:szCs w:val="17"/>
                <w:lang w:val="fr-FR"/>
              </w:rPr>
              <w:t> </w:t>
            </w:r>
          </w:p>
        </w:tc>
        <w:tc>
          <w:tcPr>
            <w:tcW w:w="2336" w:type="dxa"/>
            <w:shd w:val="clear" w:color="auto" w:fill="auto"/>
          </w:tcPr>
          <w:p w14:paraId="4D0E657C" w14:textId="7BAEF478" w:rsidR="00DB5FB7" w:rsidRPr="00B46FFC" w:rsidRDefault="00386504" w:rsidP="00A32632">
            <w:pPr>
              <w:contextualSpacing/>
            </w:pPr>
            <w:r>
              <w:t>Résolution</w:t>
            </w:r>
            <w:r w:rsidR="00DB5FB7" w:rsidRPr="00B46FFC">
              <w:t xml:space="preserve"> 10.10 </w:t>
            </w:r>
          </w:p>
          <w:p w14:paraId="3C582761" w14:textId="77777777" w:rsidR="00DB5FB7" w:rsidRPr="00B46FFC" w:rsidRDefault="00DB5FB7" w:rsidP="00A32632">
            <w:pPr>
              <w:contextualSpacing/>
            </w:pPr>
          </w:p>
          <w:p w14:paraId="4E7789B4" w14:textId="3CE27846" w:rsidR="00DB5FB7" w:rsidRPr="00B46FFC" w:rsidRDefault="00940229" w:rsidP="00A32632">
            <w:r>
              <w:t>Conserver</w:t>
            </w:r>
          </w:p>
        </w:tc>
      </w:tr>
      <w:tr w:rsidR="00DB5FB7" w:rsidRPr="00B46FFC" w14:paraId="53C7C8E4" w14:textId="77777777" w:rsidTr="00386504">
        <w:tc>
          <w:tcPr>
            <w:tcW w:w="6737" w:type="dxa"/>
            <w:shd w:val="clear" w:color="auto" w:fill="auto"/>
          </w:tcPr>
          <w:p w14:paraId="3DE5B49C" w14:textId="40B01964" w:rsidR="00DB5FB7" w:rsidRPr="0029536C" w:rsidRDefault="00BA3A78" w:rsidP="00553076">
            <w:pPr>
              <w:widowControl/>
              <w:autoSpaceDE/>
              <w:autoSpaceDN/>
              <w:adjustRightInd/>
              <w:jc w:val="both"/>
              <w:rPr>
                <w:szCs w:val="17"/>
                <w:u w:val="single"/>
                <w:lang w:val="fr-FR"/>
              </w:rPr>
            </w:pPr>
            <w:r w:rsidRPr="0029536C">
              <w:rPr>
                <w:strike/>
                <w:szCs w:val="17"/>
                <w:lang w:val="fr-FR"/>
              </w:rPr>
              <w:t>13</w:t>
            </w:r>
            <w:r w:rsidRPr="0029536C">
              <w:rPr>
                <w:szCs w:val="17"/>
                <w:lang w:val="fr-FR"/>
              </w:rPr>
              <w:t xml:space="preserve">. </w:t>
            </w:r>
            <w:r w:rsidR="00A30B82" w:rsidRPr="0029536C">
              <w:rPr>
                <w:szCs w:val="17"/>
                <w:u w:val="single"/>
                <w:lang w:val="fr-FR"/>
              </w:rPr>
              <w:t xml:space="preserve">23. </w:t>
            </w:r>
            <w:r w:rsidRPr="0029536C">
              <w:rPr>
                <w:i/>
                <w:iCs/>
                <w:szCs w:val="17"/>
                <w:lang w:val="fr-FR"/>
              </w:rPr>
              <w:t xml:space="preserve">Demande </w:t>
            </w:r>
            <w:r w:rsidRPr="0029536C">
              <w:rPr>
                <w:szCs w:val="17"/>
                <w:lang w:val="fr-FR"/>
              </w:rPr>
              <w:t xml:space="preserve">aux Parties, au FEM, aux Nations Unies et aux autres organismes internationaux, aux bailleurs de fonds bilatéraux et multilatéraux, au secteur privé et tous autres acteurs de porter assistance aux pays en voie de développement et aux pays les </w:t>
            </w:r>
            <w:r w:rsidRPr="0029536C">
              <w:rPr>
                <w:szCs w:val="17"/>
                <w:lang w:val="fr-FR"/>
              </w:rPr>
              <w:lastRenderedPageBreak/>
              <w:t>moins développés, aux pays en économie de transition, aux Petits États insulaires en voie de développement (SIDS) et aux ONG partenaires pour la mise en oeuvre de la présente Résolution</w:t>
            </w:r>
            <w:r w:rsidR="00D73867" w:rsidRPr="0029536C">
              <w:rPr>
                <w:szCs w:val="17"/>
                <w:lang w:val="fr-FR"/>
              </w:rPr>
              <w:t>;</w:t>
            </w:r>
            <w:r w:rsidRPr="0029536C">
              <w:rPr>
                <w:szCs w:val="17"/>
                <w:lang w:val="fr-FR"/>
              </w:rPr>
              <w:t> </w:t>
            </w:r>
          </w:p>
        </w:tc>
        <w:tc>
          <w:tcPr>
            <w:tcW w:w="2336" w:type="dxa"/>
            <w:shd w:val="clear" w:color="auto" w:fill="auto"/>
          </w:tcPr>
          <w:p w14:paraId="136E8A2C" w14:textId="5FF6D507" w:rsidR="00DB5FB7" w:rsidRPr="00B46FFC" w:rsidRDefault="00386504" w:rsidP="00A32632">
            <w:pPr>
              <w:contextualSpacing/>
            </w:pPr>
            <w:r>
              <w:lastRenderedPageBreak/>
              <w:t>Résolution</w:t>
            </w:r>
            <w:r w:rsidR="00DB5FB7" w:rsidRPr="00B46FFC">
              <w:t xml:space="preserve"> 10.10 </w:t>
            </w:r>
          </w:p>
          <w:p w14:paraId="12B78750" w14:textId="77777777" w:rsidR="00DB5FB7" w:rsidRPr="00B46FFC" w:rsidRDefault="00DB5FB7" w:rsidP="00A32632">
            <w:pPr>
              <w:contextualSpacing/>
            </w:pPr>
          </w:p>
          <w:p w14:paraId="304EA2C9" w14:textId="6E9CA180" w:rsidR="00DB5FB7" w:rsidRPr="00B46FFC" w:rsidRDefault="00940229" w:rsidP="00A32632">
            <w:r>
              <w:t>Conserver</w:t>
            </w:r>
          </w:p>
        </w:tc>
      </w:tr>
      <w:tr w:rsidR="00DB5FB7" w:rsidRPr="00FF221C" w14:paraId="3C9DD811" w14:textId="77777777" w:rsidTr="00386504">
        <w:tc>
          <w:tcPr>
            <w:tcW w:w="6737" w:type="dxa"/>
            <w:shd w:val="clear" w:color="auto" w:fill="auto"/>
          </w:tcPr>
          <w:p w14:paraId="7A7E8EED" w14:textId="4CE03591" w:rsidR="00DB5FB7" w:rsidRPr="0029536C" w:rsidRDefault="00BA3A78" w:rsidP="00553076">
            <w:pPr>
              <w:widowControl/>
              <w:autoSpaceDE/>
              <w:autoSpaceDN/>
              <w:adjustRightInd/>
              <w:jc w:val="both"/>
              <w:rPr>
                <w:strike/>
                <w:szCs w:val="17"/>
                <w:u w:val="single"/>
                <w:lang w:val="fr-FR"/>
              </w:rPr>
            </w:pPr>
            <w:r w:rsidRPr="0029536C">
              <w:rPr>
                <w:strike/>
                <w:szCs w:val="17"/>
                <w:lang w:val="fr-FR"/>
              </w:rPr>
              <w:t xml:space="preserve">14. </w:t>
            </w:r>
            <w:r w:rsidRPr="0029536C">
              <w:rPr>
                <w:i/>
                <w:iCs/>
                <w:strike/>
                <w:szCs w:val="17"/>
                <w:lang w:val="fr-FR"/>
              </w:rPr>
              <w:t xml:space="preserve">Propose </w:t>
            </w:r>
            <w:r w:rsidRPr="0029536C">
              <w:rPr>
                <w:strike/>
                <w:szCs w:val="17"/>
                <w:lang w:val="fr-FR"/>
              </w:rPr>
              <w:t>que le Groupe de travail à durée illimitée sur les voies de migration soit maintenu en activité pour examiner les questions scientifiques et techniques pertinentes, les initiatives et processus internationaux, et afin d’apporter des orientations et des informations en soutien à la conservation et à la gestion des voies de migration à l’échelle du globe et à celle de l’itinéraire aérien au cours de l’intersession s’étendant jusqu’à la COP11, en tant que base pour la politique de la CMS sur les voies de migration</w:t>
            </w:r>
            <w:r w:rsidR="00D73867" w:rsidRPr="0029536C">
              <w:rPr>
                <w:strike/>
                <w:szCs w:val="17"/>
                <w:lang w:val="fr-FR"/>
              </w:rPr>
              <w:t>;</w:t>
            </w:r>
            <w:r w:rsidRPr="0029536C">
              <w:rPr>
                <w:strike/>
                <w:szCs w:val="17"/>
                <w:lang w:val="fr-FR"/>
              </w:rPr>
              <w:t xml:space="preserve"> et </w:t>
            </w:r>
            <w:r w:rsidRPr="0029536C">
              <w:rPr>
                <w:i/>
                <w:iCs/>
                <w:strike/>
                <w:szCs w:val="17"/>
                <w:lang w:val="fr-FR"/>
              </w:rPr>
              <w:t xml:space="preserve">demande </w:t>
            </w:r>
            <w:r w:rsidRPr="0029536C">
              <w:rPr>
                <w:strike/>
                <w:szCs w:val="17"/>
                <w:lang w:val="fr-FR"/>
              </w:rPr>
              <w:t>aux Parties de fournir les ressources afin d’assurer le mise en oeuvre de ce travail. </w:t>
            </w:r>
          </w:p>
        </w:tc>
        <w:tc>
          <w:tcPr>
            <w:tcW w:w="2336" w:type="dxa"/>
            <w:shd w:val="clear" w:color="auto" w:fill="auto"/>
          </w:tcPr>
          <w:p w14:paraId="099850CE" w14:textId="7EB37F44" w:rsidR="00DB5FB7" w:rsidRPr="00FF221C" w:rsidRDefault="00386504" w:rsidP="00A32632">
            <w:pPr>
              <w:contextualSpacing/>
            </w:pPr>
            <w:r w:rsidRPr="00FF221C">
              <w:t>Résolution</w:t>
            </w:r>
            <w:r w:rsidR="00DB5FB7" w:rsidRPr="00FF221C">
              <w:t xml:space="preserve"> 10.10 </w:t>
            </w:r>
          </w:p>
          <w:p w14:paraId="3360A4DC" w14:textId="77777777" w:rsidR="00DB5FB7" w:rsidRPr="00FF221C" w:rsidRDefault="00DB5FB7" w:rsidP="00A32632">
            <w:pPr>
              <w:contextualSpacing/>
            </w:pPr>
          </w:p>
          <w:p w14:paraId="643E144E" w14:textId="69473F64" w:rsidR="00DB5FB7" w:rsidRPr="00FF221C" w:rsidRDefault="00FF221C" w:rsidP="00A32632">
            <w:pPr>
              <w:rPr>
                <w:lang w:val="fr-FR"/>
              </w:rPr>
            </w:pPr>
            <w:r w:rsidRPr="00FF221C">
              <w:rPr>
                <w:lang w:val="fr-FR"/>
              </w:rPr>
              <w:t>Abroger, remplacé par le paragraphe 7 ci-dessus</w:t>
            </w:r>
            <w:r w:rsidR="00DB5FB7" w:rsidRPr="00FF221C">
              <w:rPr>
                <w:lang w:val="fr-FR"/>
              </w:rPr>
              <w:t>.</w:t>
            </w:r>
          </w:p>
        </w:tc>
      </w:tr>
      <w:tr w:rsidR="00DB5FB7" w:rsidRPr="00B46FFC" w14:paraId="432D6051" w14:textId="77777777" w:rsidTr="00386504">
        <w:tc>
          <w:tcPr>
            <w:tcW w:w="6737" w:type="dxa"/>
            <w:shd w:val="clear" w:color="auto" w:fill="auto"/>
          </w:tcPr>
          <w:p w14:paraId="0CC5C53F" w14:textId="3ECAF8F4" w:rsidR="00DB5FB7" w:rsidRPr="0029536C" w:rsidRDefault="00BA3A78" w:rsidP="00553076">
            <w:pPr>
              <w:widowControl/>
              <w:autoSpaceDE/>
              <w:autoSpaceDN/>
              <w:adjustRightInd/>
              <w:jc w:val="both"/>
              <w:rPr>
                <w:szCs w:val="17"/>
                <w:u w:val="single"/>
                <w:lang w:val="fr-FR"/>
              </w:rPr>
            </w:pPr>
            <w:r w:rsidRPr="0029536C">
              <w:rPr>
                <w:strike/>
                <w:szCs w:val="17"/>
                <w:lang w:val="fr-FR"/>
              </w:rPr>
              <w:t>15</w:t>
            </w:r>
            <w:r w:rsidRPr="0029536C">
              <w:rPr>
                <w:szCs w:val="17"/>
                <w:lang w:val="fr-FR"/>
              </w:rPr>
              <w:t xml:space="preserve">. </w:t>
            </w:r>
            <w:r w:rsidR="00A30B82" w:rsidRPr="0029536C">
              <w:rPr>
                <w:szCs w:val="17"/>
                <w:u w:val="single"/>
                <w:lang w:val="fr-FR"/>
              </w:rPr>
              <w:t xml:space="preserve">24. </w:t>
            </w:r>
            <w:r w:rsidRPr="0029536C">
              <w:rPr>
                <w:i/>
                <w:iCs/>
                <w:szCs w:val="17"/>
                <w:lang w:val="fr-FR"/>
              </w:rPr>
              <w:t xml:space="preserve">Demande </w:t>
            </w:r>
            <w:r w:rsidRPr="0029536C">
              <w:rPr>
                <w:szCs w:val="17"/>
                <w:lang w:val="fr-FR"/>
              </w:rPr>
              <w:t>au Conseil scientifique d’élaborer des lignes directrices et/ou des études de cas sur les mécanismes d’amélioration de la conservation des oiseaux migrateurs à travers les réseaux de sites. </w:t>
            </w:r>
          </w:p>
        </w:tc>
        <w:tc>
          <w:tcPr>
            <w:tcW w:w="2336" w:type="dxa"/>
            <w:shd w:val="clear" w:color="auto" w:fill="auto"/>
          </w:tcPr>
          <w:p w14:paraId="53931DF8" w14:textId="211AE350" w:rsidR="00DB5FB7" w:rsidRPr="00B46FFC" w:rsidRDefault="00386504" w:rsidP="00A32632">
            <w:pPr>
              <w:contextualSpacing/>
            </w:pPr>
            <w:r>
              <w:t>Résolution</w:t>
            </w:r>
            <w:r w:rsidR="00DB5FB7" w:rsidRPr="00B46FFC">
              <w:t xml:space="preserve"> 10.10 </w:t>
            </w:r>
          </w:p>
          <w:p w14:paraId="4DF18E0E" w14:textId="77777777" w:rsidR="00DB5FB7" w:rsidRPr="00B46FFC" w:rsidRDefault="00DB5FB7" w:rsidP="00A32632">
            <w:pPr>
              <w:contextualSpacing/>
            </w:pPr>
          </w:p>
          <w:p w14:paraId="1A2CC925" w14:textId="53CF54D0" w:rsidR="00DB5FB7" w:rsidRPr="00B46FFC" w:rsidRDefault="00940229" w:rsidP="00A32632">
            <w:r>
              <w:t>Conserver</w:t>
            </w:r>
          </w:p>
        </w:tc>
      </w:tr>
      <w:tr w:rsidR="00DB5FB7" w:rsidRPr="00B46FFC" w14:paraId="5043771B" w14:textId="77777777" w:rsidTr="00386504">
        <w:tc>
          <w:tcPr>
            <w:tcW w:w="6737" w:type="dxa"/>
            <w:shd w:val="clear" w:color="auto" w:fill="auto"/>
          </w:tcPr>
          <w:p w14:paraId="63CAE409" w14:textId="0BBD8A80" w:rsidR="00DB5FB7" w:rsidRPr="0029536C" w:rsidRDefault="00BC479F" w:rsidP="00553076">
            <w:pPr>
              <w:widowControl/>
              <w:autoSpaceDE/>
              <w:autoSpaceDN/>
              <w:adjustRightInd/>
              <w:jc w:val="both"/>
              <w:rPr>
                <w:szCs w:val="17"/>
                <w:u w:val="single"/>
                <w:lang w:val="fr-FR"/>
              </w:rPr>
            </w:pPr>
            <w:r w:rsidRPr="0029536C">
              <w:rPr>
                <w:i/>
                <w:iCs/>
                <w:strike/>
                <w:szCs w:val="17"/>
                <w:lang w:val="fr-FR"/>
              </w:rPr>
              <w:t>11</w:t>
            </w:r>
            <w:r w:rsidRPr="0029536C">
              <w:rPr>
                <w:i/>
                <w:iCs/>
                <w:szCs w:val="17"/>
                <w:lang w:val="fr-FR"/>
              </w:rPr>
              <w:t xml:space="preserve">. </w:t>
            </w:r>
            <w:r w:rsidR="00A30B82" w:rsidRPr="0029536C">
              <w:rPr>
                <w:iCs/>
                <w:szCs w:val="17"/>
                <w:u w:val="single"/>
                <w:lang w:val="fr-FR"/>
              </w:rPr>
              <w:t xml:space="preserve">25. </w:t>
            </w:r>
            <w:r w:rsidRPr="0029536C">
              <w:rPr>
                <w:i/>
                <w:iCs/>
                <w:szCs w:val="17"/>
                <w:lang w:val="fr-FR"/>
              </w:rPr>
              <w:t xml:space="preserve">Engage </w:t>
            </w:r>
            <w:r w:rsidRPr="0029536C">
              <w:rPr>
                <w:szCs w:val="17"/>
                <w:lang w:val="fr-FR"/>
              </w:rPr>
              <w:t>les Parties à rendre compte aux COP12, 13 et 14 des progrès accomplis dans la mise en oeuvre de cette résolution, y compris en ce qui concerne le suivi et l’efficacité des mesures prises dans leurs rapports nationaux. </w:t>
            </w:r>
          </w:p>
        </w:tc>
        <w:tc>
          <w:tcPr>
            <w:tcW w:w="2336" w:type="dxa"/>
            <w:shd w:val="clear" w:color="auto" w:fill="auto"/>
          </w:tcPr>
          <w:p w14:paraId="24F9DBE3" w14:textId="51BBCD01" w:rsidR="00DB5FB7" w:rsidRPr="00B46FFC" w:rsidRDefault="00386504" w:rsidP="00A32632">
            <w:pPr>
              <w:contextualSpacing/>
            </w:pPr>
            <w:r>
              <w:t>Résolution</w:t>
            </w:r>
            <w:r w:rsidR="00DB5FB7" w:rsidRPr="00B46FFC">
              <w:t xml:space="preserve"> 11.14 </w:t>
            </w:r>
          </w:p>
          <w:p w14:paraId="20756750" w14:textId="77777777" w:rsidR="00DB5FB7" w:rsidRPr="00B46FFC" w:rsidRDefault="00DB5FB7" w:rsidP="00A32632">
            <w:pPr>
              <w:contextualSpacing/>
            </w:pPr>
          </w:p>
          <w:p w14:paraId="799B2766" w14:textId="11343D19" w:rsidR="00DB5FB7" w:rsidRPr="00B46FFC" w:rsidRDefault="00940229" w:rsidP="00A32632">
            <w:r>
              <w:t>Conserver</w:t>
            </w:r>
          </w:p>
        </w:tc>
      </w:tr>
      <w:tr w:rsidR="00DB5FB7" w:rsidRPr="00B46FFC" w14:paraId="41D9D412" w14:textId="77777777" w:rsidTr="00386504">
        <w:trPr>
          <w:trHeight w:val="799"/>
        </w:trPr>
        <w:tc>
          <w:tcPr>
            <w:tcW w:w="6737" w:type="dxa"/>
            <w:shd w:val="clear" w:color="auto" w:fill="auto"/>
          </w:tcPr>
          <w:p w14:paraId="7052627B" w14:textId="3DDCEA36" w:rsidR="00DB5FB7" w:rsidRPr="0029536C" w:rsidRDefault="00BA3A78" w:rsidP="00553076">
            <w:pPr>
              <w:widowControl/>
              <w:autoSpaceDE/>
              <w:autoSpaceDN/>
              <w:adjustRightInd/>
              <w:jc w:val="both"/>
              <w:rPr>
                <w:strike/>
                <w:szCs w:val="17"/>
                <w:u w:val="single"/>
                <w:lang w:val="fr-FR"/>
              </w:rPr>
            </w:pPr>
            <w:r w:rsidRPr="0029536C">
              <w:rPr>
                <w:i/>
                <w:iCs/>
                <w:strike/>
                <w:szCs w:val="17"/>
                <w:lang w:val="fr-FR"/>
              </w:rPr>
              <w:t xml:space="preserve">17. Appelle </w:t>
            </w:r>
            <w:r w:rsidRPr="0029536C">
              <w:rPr>
                <w:strike/>
                <w:szCs w:val="17"/>
                <w:lang w:val="fr-FR"/>
              </w:rPr>
              <w:t>les Parties à faire rapport sur la mise en oeuvre de cette Résolution au moyen de leurs rapports nationaux à la Conférence des Parties. </w:t>
            </w:r>
          </w:p>
        </w:tc>
        <w:tc>
          <w:tcPr>
            <w:tcW w:w="2336" w:type="dxa"/>
            <w:shd w:val="clear" w:color="auto" w:fill="auto"/>
          </w:tcPr>
          <w:p w14:paraId="20EADDDD" w14:textId="21897DDA" w:rsidR="00DB5FB7" w:rsidRPr="00B46FFC" w:rsidRDefault="00386504" w:rsidP="00A32632">
            <w:pPr>
              <w:contextualSpacing/>
            </w:pPr>
            <w:r>
              <w:t>Résolution</w:t>
            </w:r>
            <w:r w:rsidR="00DB5FB7" w:rsidRPr="00B46FFC">
              <w:t xml:space="preserve"> 10.10 </w:t>
            </w:r>
          </w:p>
          <w:p w14:paraId="6D4E3DE6" w14:textId="77777777" w:rsidR="00DB5FB7" w:rsidRPr="00B46FFC" w:rsidRDefault="00DB5FB7" w:rsidP="00A32632">
            <w:pPr>
              <w:contextualSpacing/>
            </w:pPr>
          </w:p>
          <w:p w14:paraId="23990ECF" w14:textId="0E7DD94A" w:rsidR="00DB5FB7" w:rsidRPr="00B46FFC" w:rsidRDefault="00FF221C" w:rsidP="00A32632">
            <w:r>
              <w:t>Abroger, redondant</w:t>
            </w:r>
          </w:p>
        </w:tc>
      </w:tr>
      <w:tr w:rsidR="00DB5FB7" w:rsidRPr="0029536C" w14:paraId="0B20286F" w14:textId="77777777" w:rsidTr="00386504">
        <w:tc>
          <w:tcPr>
            <w:tcW w:w="6737" w:type="dxa"/>
            <w:shd w:val="clear" w:color="auto" w:fill="auto"/>
          </w:tcPr>
          <w:p w14:paraId="41C0E393" w14:textId="1FE76030" w:rsidR="00DB5FB7" w:rsidRPr="00B46FFC" w:rsidRDefault="00BA3A78" w:rsidP="0066238D">
            <w:pPr>
              <w:widowControl/>
              <w:autoSpaceDE/>
              <w:autoSpaceDN/>
              <w:adjustRightInd/>
              <w:jc w:val="both"/>
              <w:rPr>
                <w:i/>
                <w:szCs w:val="17"/>
                <w:u w:val="single"/>
              </w:rPr>
            </w:pPr>
            <w:r w:rsidRPr="00B46FFC">
              <w:rPr>
                <w:szCs w:val="17"/>
                <w:u w:val="single"/>
              </w:rPr>
              <w:t xml:space="preserve">26. </w:t>
            </w:r>
            <w:r w:rsidRPr="00B46FFC">
              <w:rPr>
                <w:i/>
                <w:szCs w:val="17"/>
                <w:u w:val="single"/>
              </w:rPr>
              <w:t>Abroge</w:t>
            </w:r>
          </w:p>
          <w:p w14:paraId="3C2127C4" w14:textId="77777777" w:rsidR="00EC33D1" w:rsidRPr="00B46FFC" w:rsidRDefault="00EC33D1" w:rsidP="00083AF3">
            <w:pPr>
              <w:widowControl/>
              <w:autoSpaceDE/>
              <w:autoSpaceDN/>
              <w:adjustRightInd/>
              <w:ind w:left="240"/>
              <w:jc w:val="both"/>
              <w:rPr>
                <w:i/>
                <w:szCs w:val="17"/>
                <w:u w:val="single"/>
              </w:rPr>
            </w:pPr>
          </w:p>
          <w:p w14:paraId="665A1E43" w14:textId="2FA2525B" w:rsidR="00EC33D1" w:rsidRPr="0029536C" w:rsidRDefault="00FF221C" w:rsidP="00A65463">
            <w:pPr>
              <w:pStyle w:val="ListParagraph"/>
              <w:widowControl/>
              <w:numPr>
                <w:ilvl w:val="0"/>
                <w:numId w:val="5"/>
              </w:numPr>
              <w:autoSpaceDE/>
              <w:autoSpaceDN/>
              <w:adjustRightInd/>
              <w:ind w:left="1500" w:hanging="810"/>
              <w:jc w:val="both"/>
              <w:rPr>
                <w:szCs w:val="24"/>
                <w:u w:val="single"/>
                <w:lang w:val="fr-FR"/>
              </w:rPr>
            </w:pPr>
            <w:r>
              <w:rPr>
                <w:rStyle w:val="file"/>
                <w:u w:val="single"/>
                <w:lang w:val="fr-FR"/>
              </w:rPr>
              <w:t xml:space="preserve">La </w:t>
            </w:r>
            <w:r w:rsidR="00386504" w:rsidRPr="0029536C">
              <w:rPr>
                <w:rStyle w:val="file"/>
                <w:u w:val="single"/>
                <w:lang w:val="fr-FR"/>
              </w:rPr>
              <w:t>Recommandation</w:t>
            </w:r>
            <w:r w:rsidR="00EC33D1" w:rsidRPr="0029536C">
              <w:rPr>
                <w:rStyle w:val="file"/>
                <w:u w:val="single"/>
                <w:lang w:val="fr-FR"/>
              </w:rPr>
              <w:t xml:space="preserve"> 7.7</w:t>
            </w:r>
            <w:r w:rsidR="00EC33D1" w:rsidRPr="0029536C">
              <w:rPr>
                <w:rStyle w:val="file"/>
                <w:i/>
                <w:u w:val="single"/>
                <w:lang w:val="fr-FR"/>
              </w:rPr>
              <w:t>, Programme relatif aux voies de migration Amérique-Pacifique</w:t>
            </w:r>
            <w:r w:rsidR="00EC33D1" w:rsidRPr="0029536C">
              <w:rPr>
                <w:szCs w:val="24"/>
                <w:u w:val="single"/>
                <w:lang w:val="fr-FR"/>
              </w:rPr>
              <w:t>;</w:t>
            </w:r>
          </w:p>
          <w:p w14:paraId="2A47E9BA" w14:textId="77777777" w:rsidR="00EC33D1" w:rsidRPr="0029536C" w:rsidRDefault="00EC33D1" w:rsidP="00083AF3">
            <w:pPr>
              <w:pStyle w:val="ListParagraph"/>
              <w:ind w:left="1500" w:hanging="810"/>
              <w:jc w:val="both"/>
              <w:rPr>
                <w:u w:val="single"/>
                <w:lang w:val="fr-FR"/>
              </w:rPr>
            </w:pPr>
          </w:p>
          <w:p w14:paraId="23DE41F0" w14:textId="09DB1909" w:rsidR="00EC33D1" w:rsidRPr="0029536C" w:rsidRDefault="00FF221C" w:rsidP="00A65463">
            <w:pPr>
              <w:pStyle w:val="ListParagraph"/>
              <w:widowControl/>
              <w:numPr>
                <w:ilvl w:val="0"/>
                <w:numId w:val="5"/>
              </w:numPr>
              <w:autoSpaceDE/>
              <w:autoSpaceDN/>
              <w:adjustRightInd/>
              <w:ind w:left="1500" w:hanging="810"/>
              <w:jc w:val="both"/>
              <w:rPr>
                <w:szCs w:val="24"/>
                <w:u w:val="single"/>
                <w:lang w:val="fr-FR"/>
              </w:rPr>
            </w:pPr>
            <w:r>
              <w:rPr>
                <w:rStyle w:val="file"/>
                <w:u w:val="single"/>
                <w:lang w:val="fr-FR"/>
              </w:rPr>
              <w:t xml:space="preserve">La </w:t>
            </w:r>
            <w:r w:rsidR="00EC33D1" w:rsidRPr="0029536C">
              <w:rPr>
                <w:rStyle w:val="file"/>
                <w:u w:val="single"/>
                <w:lang w:val="fr-FR"/>
              </w:rPr>
              <w:t xml:space="preserve">Résolution 10.10, </w:t>
            </w:r>
            <w:r w:rsidR="00EC33D1" w:rsidRPr="0029536C">
              <w:rPr>
                <w:rStyle w:val="file"/>
                <w:i/>
                <w:u w:val="single"/>
                <w:lang w:val="fr-FR"/>
              </w:rPr>
              <w:t>Conseils sur la conservation globale des voies de migration et sur les politiques possibles</w:t>
            </w:r>
            <w:r w:rsidR="00EC33D1" w:rsidRPr="0029536C">
              <w:rPr>
                <w:rStyle w:val="file"/>
                <w:u w:val="single"/>
                <w:lang w:val="fr-FR"/>
              </w:rPr>
              <w:t>; et</w:t>
            </w:r>
          </w:p>
          <w:p w14:paraId="209464F6" w14:textId="77777777" w:rsidR="00EC33D1" w:rsidRPr="0029536C" w:rsidRDefault="00EC33D1" w:rsidP="00083AF3">
            <w:pPr>
              <w:ind w:left="1500" w:hanging="810"/>
              <w:jc w:val="both"/>
              <w:rPr>
                <w:u w:val="single"/>
                <w:lang w:val="fr-FR"/>
              </w:rPr>
            </w:pPr>
          </w:p>
          <w:p w14:paraId="77F203DC" w14:textId="4C8B386D" w:rsidR="00EC33D1" w:rsidRPr="0029536C" w:rsidRDefault="00FF221C" w:rsidP="00A65463">
            <w:pPr>
              <w:pStyle w:val="ListParagraph"/>
              <w:widowControl/>
              <w:numPr>
                <w:ilvl w:val="0"/>
                <w:numId w:val="5"/>
              </w:numPr>
              <w:autoSpaceDE/>
              <w:autoSpaceDN/>
              <w:adjustRightInd/>
              <w:ind w:left="1500" w:hanging="810"/>
              <w:jc w:val="both"/>
              <w:rPr>
                <w:szCs w:val="24"/>
                <w:u w:val="single"/>
                <w:lang w:val="fr-FR"/>
              </w:rPr>
            </w:pPr>
            <w:r>
              <w:rPr>
                <w:rStyle w:val="file"/>
                <w:u w:val="single"/>
                <w:lang w:val="fr-FR"/>
              </w:rPr>
              <w:t xml:space="preserve">La </w:t>
            </w:r>
            <w:r w:rsidR="00EC33D1" w:rsidRPr="0029536C">
              <w:rPr>
                <w:rStyle w:val="file"/>
                <w:u w:val="single"/>
                <w:lang w:val="fr-FR"/>
              </w:rPr>
              <w:t xml:space="preserve">Résolution 11.14, </w:t>
            </w:r>
            <w:r w:rsidR="00EC33D1" w:rsidRPr="0029536C">
              <w:rPr>
                <w:rStyle w:val="file"/>
                <w:i/>
                <w:u w:val="single"/>
                <w:lang w:val="fr-FR"/>
              </w:rPr>
              <w:t>Programme de travail sur les oiseaux migrateurs et les voies de migration</w:t>
            </w:r>
            <w:r w:rsidR="00EC33D1" w:rsidRPr="0029536C">
              <w:rPr>
                <w:szCs w:val="24"/>
                <w:u w:val="single"/>
                <w:lang w:val="fr-FR"/>
              </w:rPr>
              <w:t>.</w:t>
            </w:r>
          </w:p>
          <w:p w14:paraId="0A61D1F4" w14:textId="77777777" w:rsidR="00BA3A78" w:rsidRPr="0029536C" w:rsidRDefault="00BA3A78" w:rsidP="00083AF3">
            <w:pPr>
              <w:widowControl/>
              <w:autoSpaceDE/>
              <w:autoSpaceDN/>
              <w:adjustRightInd/>
              <w:ind w:left="240"/>
              <w:jc w:val="both"/>
              <w:rPr>
                <w:i/>
                <w:szCs w:val="17"/>
                <w:u w:val="single"/>
                <w:lang w:val="fr-FR"/>
              </w:rPr>
            </w:pPr>
          </w:p>
          <w:p w14:paraId="2AF2FB94" w14:textId="0129F5A1" w:rsidR="00BA3A78" w:rsidRPr="0029536C" w:rsidRDefault="00BA3A78" w:rsidP="00083AF3">
            <w:pPr>
              <w:widowControl/>
              <w:autoSpaceDE/>
              <w:autoSpaceDN/>
              <w:adjustRightInd/>
              <w:ind w:left="240"/>
              <w:jc w:val="both"/>
              <w:rPr>
                <w:i/>
                <w:szCs w:val="17"/>
                <w:u w:val="single"/>
                <w:lang w:val="fr-FR"/>
              </w:rPr>
            </w:pPr>
          </w:p>
        </w:tc>
        <w:tc>
          <w:tcPr>
            <w:tcW w:w="2336" w:type="dxa"/>
            <w:shd w:val="clear" w:color="auto" w:fill="auto"/>
          </w:tcPr>
          <w:p w14:paraId="46AA3781" w14:textId="7C03B66C" w:rsidR="00DB5FB7" w:rsidRPr="0029536C" w:rsidRDefault="00B41646" w:rsidP="00A32632">
            <w:pPr>
              <w:rPr>
                <w:lang w:val="fr-FR"/>
              </w:rPr>
            </w:pPr>
            <w:r w:rsidRPr="00C079EF">
              <w:rPr>
                <w:color w:val="000000" w:themeColor="text1"/>
                <w:lang w:val="fr-FR"/>
              </w:rPr>
              <w:t xml:space="preserve">Nouveau texte pour </w:t>
            </w:r>
            <w:r w:rsidR="00FF221C">
              <w:rPr>
                <w:color w:val="000000" w:themeColor="text1"/>
                <w:lang w:val="fr-FR"/>
              </w:rPr>
              <w:t>refléter le regroupement</w:t>
            </w:r>
          </w:p>
        </w:tc>
      </w:tr>
      <w:tr w:rsidR="00DB5FB7" w:rsidRPr="00B46FFC" w14:paraId="06504F3D" w14:textId="77777777" w:rsidTr="00386504">
        <w:tc>
          <w:tcPr>
            <w:tcW w:w="6737" w:type="dxa"/>
            <w:shd w:val="clear" w:color="auto" w:fill="auto"/>
          </w:tcPr>
          <w:p w14:paraId="14CC65C6" w14:textId="16EBE6B2" w:rsidR="00BA3A78" w:rsidRPr="0029536C" w:rsidRDefault="00BA3A78" w:rsidP="00083AF3">
            <w:pPr>
              <w:widowControl/>
              <w:autoSpaceDE/>
              <w:autoSpaceDN/>
              <w:adjustRightInd/>
              <w:jc w:val="both"/>
              <w:rPr>
                <w:strike/>
                <w:szCs w:val="17"/>
                <w:lang w:val="fr-FR"/>
              </w:rPr>
            </w:pPr>
            <w:r w:rsidRPr="0029536C">
              <w:rPr>
                <w:strike/>
                <w:szCs w:val="17"/>
                <w:lang w:val="fr-FR"/>
              </w:rPr>
              <w:t xml:space="preserve">16. </w:t>
            </w:r>
            <w:r w:rsidRPr="0029536C">
              <w:rPr>
                <w:i/>
                <w:iCs/>
                <w:strike/>
                <w:szCs w:val="17"/>
                <w:lang w:val="fr-FR"/>
              </w:rPr>
              <w:t xml:space="preserve">Demande </w:t>
            </w:r>
            <w:r w:rsidRPr="0029536C">
              <w:rPr>
                <w:strike/>
                <w:szCs w:val="17"/>
                <w:lang w:val="fr-FR"/>
              </w:rPr>
              <w:t xml:space="preserve">aux Parties et </w:t>
            </w:r>
            <w:r w:rsidRPr="0029536C">
              <w:rPr>
                <w:i/>
                <w:iCs/>
                <w:strike/>
                <w:szCs w:val="17"/>
                <w:lang w:val="fr-FR"/>
              </w:rPr>
              <w:t xml:space="preserve">prie </w:t>
            </w:r>
            <w:r w:rsidRPr="0029536C">
              <w:rPr>
                <w:strike/>
                <w:szCs w:val="17"/>
                <w:lang w:val="fr-FR"/>
              </w:rPr>
              <w:t>les États des aires de répartition et toutes les autres parties impliquées avec la CMS de soutenir la mise en oeuvre des priorités suivantes: </w:t>
            </w:r>
          </w:p>
          <w:p w14:paraId="006920F8" w14:textId="77777777" w:rsidR="00BA3A78" w:rsidRPr="0029536C" w:rsidRDefault="00BA3A78" w:rsidP="00083AF3">
            <w:pPr>
              <w:widowControl/>
              <w:autoSpaceDE/>
              <w:autoSpaceDN/>
              <w:adjustRightInd/>
              <w:jc w:val="both"/>
              <w:rPr>
                <w:strike/>
                <w:szCs w:val="17"/>
                <w:lang w:val="fr-FR"/>
              </w:rPr>
            </w:pPr>
          </w:p>
          <w:p w14:paraId="5C227ADF" w14:textId="72FE0092" w:rsidR="00BA3A78" w:rsidRPr="0029536C" w:rsidRDefault="00BA3A78" w:rsidP="00083AF3">
            <w:pPr>
              <w:widowControl/>
              <w:autoSpaceDE/>
              <w:autoSpaceDN/>
              <w:adjustRightInd/>
              <w:jc w:val="both"/>
              <w:rPr>
                <w:strike/>
                <w:szCs w:val="17"/>
                <w:lang w:val="fr-FR"/>
              </w:rPr>
            </w:pPr>
            <w:r w:rsidRPr="0029536C">
              <w:rPr>
                <w:strike/>
                <w:szCs w:val="17"/>
                <w:lang w:val="fr-FR"/>
              </w:rPr>
              <w:t>16.1 Itinéraire aérien d’Afrique-Eurasie: </w:t>
            </w:r>
          </w:p>
          <w:p w14:paraId="31D0A05F" w14:textId="77777777" w:rsidR="00BA3A78" w:rsidRPr="0029536C" w:rsidRDefault="00BA3A78" w:rsidP="00083AF3">
            <w:pPr>
              <w:widowControl/>
              <w:autoSpaceDE/>
              <w:autoSpaceDN/>
              <w:adjustRightInd/>
              <w:jc w:val="both"/>
              <w:rPr>
                <w:strike/>
                <w:szCs w:val="17"/>
                <w:lang w:val="fr-FR"/>
              </w:rPr>
            </w:pPr>
          </w:p>
          <w:p w14:paraId="2BA518D5" w14:textId="47CF455C" w:rsidR="00BA3A78" w:rsidRPr="0029536C" w:rsidRDefault="00BA3A78" w:rsidP="00553076">
            <w:pPr>
              <w:widowControl/>
              <w:autoSpaceDE/>
              <w:autoSpaceDN/>
              <w:adjustRightInd/>
              <w:spacing w:after="27"/>
              <w:ind w:left="420"/>
              <w:jc w:val="both"/>
              <w:rPr>
                <w:strike/>
                <w:szCs w:val="17"/>
                <w:lang w:val="fr-FR"/>
              </w:rPr>
            </w:pPr>
            <w:r w:rsidRPr="0029536C">
              <w:rPr>
                <w:strike/>
                <w:szCs w:val="17"/>
                <w:lang w:val="fr-FR"/>
              </w:rPr>
              <w:t>16.1.1 Explorer la possibilité pour l’AEWA de jouer le rôle d’un cadre pour la région d’Afrique-Eurasie et souligner la nécessité de renforcer la mise en oeuvre de l’AEWA sur le terrain, en se basant sur le jeu de directives, de Plans d’action et autres outils mis au point dans le cadre de l’Accord, et dans le contexte de l’élaboration du plan stratégique 2015-2023 de la CMS</w:t>
            </w:r>
            <w:r w:rsidR="00D73867" w:rsidRPr="0029536C">
              <w:rPr>
                <w:strike/>
                <w:szCs w:val="17"/>
                <w:lang w:val="fr-FR"/>
              </w:rPr>
              <w:t>;</w:t>
            </w:r>
            <w:r w:rsidRPr="0029536C">
              <w:rPr>
                <w:strike/>
                <w:szCs w:val="17"/>
                <w:lang w:val="fr-FR"/>
              </w:rPr>
              <w:t> </w:t>
            </w:r>
          </w:p>
          <w:p w14:paraId="77B65F52" w14:textId="4BDD91EA" w:rsidR="00BA3A78" w:rsidRPr="0029536C" w:rsidRDefault="00BA3A78" w:rsidP="00553076">
            <w:pPr>
              <w:widowControl/>
              <w:autoSpaceDE/>
              <w:autoSpaceDN/>
              <w:adjustRightInd/>
              <w:spacing w:after="27"/>
              <w:ind w:left="420"/>
              <w:jc w:val="both"/>
              <w:rPr>
                <w:strike/>
                <w:szCs w:val="17"/>
                <w:lang w:val="fr-FR"/>
              </w:rPr>
            </w:pPr>
            <w:r w:rsidRPr="0029536C">
              <w:rPr>
                <w:strike/>
                <w:szCs w:val="17"/>
                <w:lang w:val="fr-FR"/>
              </w:rPr>
              <w:t>16.1.2 Donner une priorité importante à l’avancement rapide du Plan d’action inclus dans le Mémorandum d’entente sur la conservation des rapaces migrateurs en Afrique et en Eurasie</w:t>
            </w:r>
            <w:r w:rsidR="00D73867" w:rsidRPr="0029536C">
              <w:rPr>
                <w:strike/>
                <w:szCs w:val="17"/>
                <w:lang w:val="fr-FR"/>
              </w:rPr>
              <w:t>;</w:t>
            </w:r>
            <w:r w:rsidRPr="0029536C">
              <w:rPr>
                <w:strike/>
                <w:szCs w:val="17"/>
                <w:lang w:val="fr-FR"/>
              </w:rPr>
              <w:t> </w:t>
            </w:r>
          </w:p>
          <w:p w14:paraId="2A73B29E" w14:textId="6DF31EE1" w:rsidR="00BA3A78" w:rsidRPr="0029536C" w:rsidRDefault="00BA3A78" w:rsidP="00553076">
            <w:pPr>
              <w:widowControl/>
              <w:autoSpaceDE/>
              <w:autoSpaceDN/>
              <w:adjustRightInd/>
              <w:spacing w:after="27"/>
              <w:ind w:left="420"/>
              <w:jc w:val="both"/>
              <w:rPr>
                <w:strike/>
                <w:szCs w:val="17"/>
                <w:lang w:val="fr-FR"/>
              </w:rPr>
            </w:pPr>
            <w:r w:rsidRPr="0029536C">
              <w:rPr>
                <w:strike/>
                <w:szCs w:val="17"/>
                <w:lang w:val="fr-FR"/>
              </w:rPr>
              <w:t>16.1.3 Veiller à ce que les MdE monospécifiques de la région continuent leur activité</w:t>
            </w:r>
            <w:r w:rsidR="00D73867" w:rsidRPr="0029536C">
              <w:rPr>
                <w:strike/>
                <w:szCs w:val="17"/>
                <w:lang w:val="fr-FR"/>
              </w:rPr>
              <w:t>;</w:t>
            </w:r>
            <w:r w:rsidRPr="0029536C">
              <w:rPr>
                <w:strike/>
                <w:szCs w:val="17"/>
                <w:lang w:val="fr-FR"/>
              </w:rPr>
              <w:t xml:space="preserve"> et </w:t>
            </w:r>
          </w:p>
          <w:p w14:paraId="33982B8B" w14:textId="1A98D81D" w:rsidR="00BA3A78" w:rsidRPr="0029536C" w:rsidRDefault="00BA3A78" w:rsidP="00553076">
            <w:pPr>
              <w:widowControl/>
              <w:autoSpaceDE/>
              <w:autoSpaceDN/>
              <w:adjustRightInd/>
              <w:ind w:left="420"/>
              <w:jc w:val="both"/>
              <w:rPr>
                <w:strike/>
                <w:szCs w:val="17"/>
                <w:lang w:val="fr-FR"/>
              </w:rPr>
            </w:pPr>
            <w:r w:rsidRPr="0029536C">
              <w:rPr>
                <w:strike/>
                <w:szCs w:val="17"/>
                <w:lang w:val="fr-FR"/>
              </w:rPr>
              <w:lastRenderedPageBreak/>
              <w:t>16.1.4 Mettre au point des dispositions visant les oiseaux terrestres migrant sur de longues distances, particulièrement ceux qui passent la saison de non-reproduction en Afrique sub-saharienne, en commençant par l'élaboration d’un Plan d’action</w:t>
            </w:r>
            <w:r w:rsidR="00D73867" w:rsidRPr="0029536C">
              <w:rPr>
                <w:strike/>
                <w:szCs w:val="17"/>
                <w:lang w:val="fr-FR"/>
              </w:rPr>
              <w:t>;</w:t>
            </w:r>
            <w:r w:rsidRPr="0029536C">
              <w:rPr>
                <w:strike/>
                <w:szCs w:val="17"/>
                <w:lang w:val="fr-FR"/>
              </w:rPr>
              <w:t> </w:t>
            </w:r>
          </w:p>
          <w:p w14:paraId="6FCB4CA8" w14:textId="77777777" w:rsidR="00BA3A78" w:rsidRPr="0029536C" w:rsidRDefault="00BA3A78" w:rsidP="00083AF3">
            <w:pPr>
              <w:widowControl/>
              <w:autoSpaceDE/>
              <w:autoSpaceDN/>
              <w:adjustRightInd/>
              <w:jc w:val="both"/>
              <w:rPr>
                <w:strike/>
                <w:szCs w:val="17"/>
                <w:lang w:val="fr-FR"/>
              </w:rPr>
            </w:pPr>
          </w:p>
          <w:p w14:paraId="6548CF13" w14:textId="77777777" w:rsidR="00BA3A78" w:rsidRPr="0029536C" w:rsidRDefault="00BA3A78" w:rsidP="00083AF3">
            <w:pPr>
              <w:widowControl/>
              <w:autoSpaceDE/>
              <w:autoSpaceDN/>
              <w:adjustRightInd/>
              <w:jc w:val="both"/>
              <w:rPr>
                <w:strike/>
                <w:szCs w:val="17"/>
                <w:lang w:val="fr-FR"/>
              </w:rPr>
            </w:pPr>
            <w:r w:rsidRPr="0029536C">
              <w:rPr>
                <w:strike/>
                <w:szCs w:val="17"/>
                <w:lang w:val="fr-FR"/>
              </w:rPr>
              <w:t>16.2 Voies de migration des Amériques : </w:t>
            </w:r>
          </w:p>
          <w:p w14:paraId="353D0A75" w14:textId="77777777" w:rsidR="00BA3A78" w:rsidRPr="0029536C" w:rsidRDefault="00BA3A78" w:rsidP="00083AF3">
            <w:pPr>
              <w:widowControl/>
              <w:autoSpaceDE/>
              <w:autoSpaceDN/>
              <w:adjustRightInd/>
              <w:jc w:val="both"/>
              <w:rPr>
                <w:strike/>
                <w:szCs w:val="17"/>
                <w:lang w:val="fr-FR"/>
              </w:rPr>
            </w:pPr>
          </w:p>
          <w:p w14:paraId="01C6FC54" w14:textId="5CECF151" w:rsidR="00BA3A78" w:rsidRPr="0029536C" w:rsidRDefault="00BA3A78" w:rsidP="00553076">
            <w:pPr>
              <w:widowControl/>
              <w:autoSpaceDE/>
              <w:autoSpaceDN/>
              <w:adjustRightInd/>
              <w:spacing w:after="27"/>
              <w:ind w:left="330"/>
              <w:jc w:val="both"/>
              <w:rPr>
                <w:strike/>
                <w:szCs w:val="17"/>
                <w:lang w:val="fr-FR"/>
              </w:rPr>
            </w:pPr>
            <w:r w:rsidRPr="0029536C">
              <w:rPr>
                <w:strike/>
                <w:szCs w:val="17"/>
                <w:lang w:val="fr-FR"/>
              </w:rPr>
              <w:t>16.2.1 Travailler, en étroit partenariat avec les organisations et initiatives existantes dans les Amériques, et notamment la Western Hemisphere Migratory Species Initiative (WHMSI), à l’élaboration d’un Plan d’action général de conservation pour les oiseaux migrateurs des Amériques, notamment en tenant compte de l’existence des programmes de travail en cours et des instruments en vigueur</w:t>
            </w:r>
            <w:r w:rsidR="00D73867" w:rsidRPr="0029536C">
              <w:rPr>
                <w:strike/>
                <w:szCs w:val="17"/>
                <w:lang w:val="fr-FR"/>
              </w:rPr>
              <w:t>;</w:t>
            </w:r>
            <w:r w:rsidRPr="0029536C">
              <w:rPr>
                <w:strike/>
                <w:szCs w:val="17"/>
                <w:lang w:val="fr-FR"/>
              </w:rPr>
              <w:t> </w:t>
            </w:r>
          </w:p>
          <w:p w14:paraId="49CAE37A" w14:textId="77777777" w:rsidR="00BA3A78" w:rsidRPr="0029536C" w:rsidRDefault="00BA3A78" w:rsidP="00553076">
            <w:pPr>
              <w:widowControl/>
              <w:autoSpaceDE/>
              <w:autoSpaceDN/>
              <w:adjustRightInd/>
              <w:spacing w:after="27"/>
              <w:ind w:left="330"/>
              <w:jc w:val="both"/>
              <w:rPr>
                <w:strike/>
                <w:szCs w:val="17"/>
                <w:lang w:val="fr-FR"/>
              </w:rPr>
            </w:pPr>
            <w:r w:rsidRPr="0029536C">
              <w:rPr>
                <w:strike/>
                <w:szCs w:val="17"/>
                <w:lang w:val="fr-FR"/>
              </w:rPr>
              <w:t>16.2.2 Organiser un atelier (sous réserve des ressources disponibles) pour examiner les besoins spécifiques et les mécanismes possibles, en y associant les Parties à la CMS dont la participation est appropriée, ainsi que d’autres pays et organisations intéressés de la région. </w:t>
            </w:r>
          </w:p>
          <w:p w14:paraId="0785ABAC" w14:textId="5CFC955F" w:rsidR="00BA3A78" w:rsidRPr="0029536C" w:rsidRDefault="00BA3A78" w:rsidP="00553076">
            <w:pPr>
              <w:widowControl/>
              <w:autoSpaceDE/>
              <w:autoSpaceDN/>
              <w:adjustRightInd/>
              <w:spacing w:after="27"/>
              <w:ind w:left="330"/>
              <w:jc w:val="both"/>
              <w:rPr>
                <w:strike/>
                <w:szCs w:val="17"/>
                <w:lang w:val="fr-FR"/>
              </w:rPr>
            </w:pPr>
            <w:r w:rsidRPr="0029536C">
              <w:rPr>
                <w:strike/>
                <w:szCs w:val="17"/>
                <w:lang w:val="fr-FR"/>
              </w:rPr>
              <w:t>16.2.3 Examiner la possibilité d’un instrument qui couvrirait les espèces migrant à l’intérieur de la zone néotropicale, en particulier les migrants australs</w:t>
            </w:r>
            <w:r w:rsidR="00D73867" w:rsidRPr="0029536C">
              <w:rPr>
                <w:strike/>
                <w:szCs w:val="17"/>
                <w:lang w:val="fr-FR"/>
              </w:rPr>
              <w:t>;</w:t>
            </w:r>
            <w:r w:rsidRPr="0029536C">
              <w:rPr>
                <w:strike/>
                <w:szCs w:val="17"/>
                <w:lang w:val="fr-FR"/>
              </w:rPr>
              <w:t> </w:t>
            </w:r>
          </w:p>
          <w:p w14:paraId="2E17A2A1" w14:textId="238F6674" w:rsidR="00BA3A78" w:rsidRPr="0029536C" w:rsidRDefault="00BA3A78" w:rsidP="00553076">
            <w:pPr>
              <w:widowControl/>
              <w:autoSpaceDE/>
              <w:autoSpaceDN/>
              <w:adjustRightInd/>
              <w:ind w:left="330"/>
              <w:jc w:val="both"/>
              <w:rPr>
                <w:strike/>
                <w:szCs w:val="17"/>
                <w:lang w:val="fr-FR"/>
              </w:rPr>
            </w:pPr>
            <w:r w:rsidRPr="0029536C">
              <w:rPr>
                <w:strike/>
                <w:szCs w:val="17"/>
                <w:lang w:val="fr-FR"/>
              </w:rPr>
              <w:t>16.2.4 Examiner la possibilité d’un instrument qui couvrirait les oiseaux de proie de l’hémisphère occidental</w:t>
            </w:r>
            <w:r w:rsidR="00D73867" w:rsidRPr="0029536C">
              <w:rPr>
                <w:strike/>
                <w:szCs w:val="17"/>
                <w:lang w:val="fr-FR"/>
              </w:rPr>
              <w:t>;</w:t>
            </w:r>
            <w:r w:rsidRPr="0029536C">
              <w:rPr>
                <w:strike/>
                <w:szCs w:val="17"/>
                <w:lang w:val="fr-FR"/>
              </w:rPr>
              <w:t> </w:t>
            </w:r>
          </w:p>
          <w:p w14:paraId="5BC6B65B" w14:textId="77777777" w:rsidR="00BA3A78" w:rsidRPr="0029536C" w:rsidRDefault="00BA3A78" w:rsidP="00083AF3">
            <w:pPr>
              <w:widowControl/>
              <w:autoSpaceDE/>
              <w:autoSpaceDN/>
              <w:adjustRightInd/>
              <w:jc w:val="both"/>
              <w:rPr>
                <w:strike/>
                <w:szCs w:val="17"/>
                <w:lang w:val="fr-FR"/>
              </w:rPr>
            </w:pPr>
          </w:p>
          <w:p w14:paraId="714E9FEA" w14:textId="77777777" w:rsidR="00BA3A78" w:rsidRPr="0029536C" w:rsidRDefault="00BA3A78" w:rsidP="00083AF3">
            <w:pPr>
              <w:widowControl/>
              <w:autoSpaceDE/>
              <w:autoSpaceDN/>
              <w:adjustRightInd/>
              <w:jc w:val="both"/>
              <w:rPr>
                <w:strike/>
                <w:szCs w:val="17"/>
                <w:lang w:val="fr-FR"/>
              </w:rPr>
            </w:pPr>
            <w:r w:rsidRPr="0029536C">
              <w:rPr>
                <w:strike/>
                <w:szCs w:val="17"/>
                <w:lang w:val="fr-FR"/>
              </w:rPr>
              <w:t>16.3 Voie de migration d’Asie centrale : </w:t>
            </w:r>
          </w:p>
          <w:p w14:paraId="7059D28F" w14:textId="77777777" w:rsidR="00BA3A78" w:rsidRPr="0029536C" w:rsidRDefault="00BA3A78" w:rsidP="00083AF3">
            <w:pPr>
              <w:widowControl/>
              <w:autoSpaceDE/>
              <w:autoSpaceDN/>
              <w:adjustRightInd/>
              <w:jc w:val="both"/>
              <w:rPr>
                <w:strike/>
                <w:szCs w:val="17"/>
                <w:lang w:val="fr-FR"/>
              </w:rPr>
            </w:pPr>
          </w:p>
          <w:p w14:paraId="40EFB036" w14:textId="4FFE371B" w:rsidR="00BA3A78" w:rsidRPr="0029536C" w:rsidRDefault="00BA3A78" w:rsidP="00553076">
            <w:pPr>
              <w:widowControl/>
              <w:autoSpaceDE/>
              <w:autoSpaceDN/>
              <w:adjustRightInd/>
              <w:ind w:left="330"/>
              <w:jc w:val="both"/>
              <w:rPr>
                <w:strike/>
                <w:szCs w:val="17"/>
                <w:lang w:val="fr-FR"/>
              </w:rPr>
            </w:pPr>
            <w:r w:rsidRPr="0029536C">
              <w:rPr>
                <w:strike/>
                <w:szCs w:val="17"/>
                <w:lang w:val="fr-FR"/>
              </w:rPr>
              <w:t>16.3.1 Mettre à profit les résultats atteints, en particulier le Plan d’action pour les oiseaux d’eau de la voie de migration d’Asie centrale et le Réseau de voies de migration en Asie occidentale et centrale pour les grues de Sibérie et autres oiseaux d’eau migrateurs récemment approuvé, et examiner la possibilité d’aligner la gestion de l’itinéraire avec des accords actuellement en vigueur, en partant des discussions antérieures et en prenant en considération les synergies, notamment avec l’AEWA</w:t>
            </w:r>
            <w:r w:rsidR="00D73867" w:rsidRPr="0029536C">
              <w:rPr>
                <w:strike/>
                <w:szCs w:val="17"/>
                <w:lang w:val="fr-FR"/>
              </w:rPr>
              <w:t>;</w:t>
            </w:r>
            <w:r w:rsidRPr="0029536C">
              <w:rPr>
                <w:strike/>
                <w:szCs w:val="17"/>
                <w:lang w:val="fr-FR"/>
              </w:rPr>
              <w:t xml:space="preserve"> et </w:t>
            </w:r>
          </w:p>
          <w:p w14:paraId="7980E602" w14:textId="77777777" w:rsidR="00BA3A78" w:rsidRPr="0029536C" w:rsidRDefault="00BA3A78" w:rsidP="00553076">
            <w:pPr>
              <w:widowControl/>
              <w:autoSpaceDE/>
              <w:autoSpaceDN/>
              <w:adjustRightInd/>
              <w:ind w:left="330"/>
              <w:jc w:val="both"/>
              <w:rPr>
                <w:strike/>
                <w:szCs w:val="18"/>
                <w:lang w:val="fr-FR"/>
              </w:rPr>
            </w:pPr>
          </w:p>
          <w:p w14:paraId="6104C3D9" w14:textId="779ADC10" w:rsidR="00BA3A78" w:rsidRPr="0029536C" w:rsidRDefault="00BA3A78" w:rsidP="00553076">
            <w:pPr>
              <w:widowControl/>
              <w:autoSpaceDE/>
              <w:autoSpaceDN/>
              <w:adjustRightInd/>
              <w:ind w:left="330"/>
              <w:jc w:val="both"/>
              <w:rPr>
                <w:strike/>
                <w:szCs w:val="17"/>
                <w:lang w:val="fr-FR"/>
              </w:rPr>
            </w:pPr>
            <w:r w:rsidRPr="0029536C">
              <w:rPr>
                <w:strike/>
                <w:szCs w:val="17"/>
                <w:lang w:val="fr-FR"/>
              </w:rPr>
              <w:t>16.3.2 Examiner la possibilité de nouveaux Plans d’action, permettant notamment de s’attaquer aux priorités clés en matière de conservation des passériformes, et celle de l’organisation d’un atelier à l’échelle régionale (sous réserve des ressources disponibles)</w:t>
            </w:r>
            <w:r w:rsidR="00D73867" w:rsidRPr="0029536C">
              <w:rPr>
                <w:strike/>
                <w:szCs w:val="17"/>
                <w:lang w:val="fr-FR"/>
              </w:rPr>
              <w:t>;</w:t>
            </w:r>
            <w:r w:rsidRPr="0029536C">
              <w:rPr>
                <w:strike/>
                <w:szCs w:val="17"/>
                <w:lang w:val="fr-FR"/>
              </w:rPr>
              <w:t> </w:t>
            </w:r>
          </w:p>
          <w:p w14:paraId="0EDA560B" w14:textId="77777777" w:rsidR="00BA3A78" w:rsidRPr="0029536C" w:rsidRDefault="00BA3A78" w:rsidP="00083AF3">
            <w:pPr>
              <w:widowControl/>
              <w:autoSpaceDE/>
              <w:autoSpaceDN/>
              <w:adjustRightInd/>
              <w:jc w:val="both"/>
              <w:rPr>
                <w:strike/>
                <w:szCs w:val="17"/>
                <w:lang w:val="fr-FR"/>
              </w:rPr>
            </w:pPr>
          </w:p>
          <w:p w14:paraId="6923A149" w14:textId="77777777" w:rsidR="00BA3A78" w:rsidRPr="0029536C" w:rsidRDefault="00BA3A78" w:rsidP="00083AF3">
            <w:pPr>
              <w:widowControl/>
              <w:autoSpaceDE/>
              <w:autoSpaceDN/>
              <w:adjustRightInd/>
              <w:jc w:val="both"/>
              <w:rPr>
                <w:strike/>
                <w:szCs w:val="17"/>
                <w:lang w:val="fr-FR"/>
              </w:rPr>
            </w:pPr>
            <w:r w:rsidRPr="0029536C">
              <w:rPr>
                <w:strike/>
                <w:szCs w:val="17"/>
                <w:lang w:val="fr-FR"/>
              </w:rPr>
              <w:t>16.4 Voie de migration d’Asie orientale-Australasie : </w:t>
            </w:r>
          </w:p>
          <w:p w14:paraId="16EF5DB1" w14:textId="77777777" w:rsidR="00BA3A78" w:rsidRPr="0029536C" w:rsidRDefault="00BA3A78" w:rsidP="00083AF3">
            <w:pPr>
              <w:widowControl/>
              <w:autoSpaceDE/>
              <w:autoSpaceDN/>
              <w:adjustRightInd/>
              <w:jc w:val="both"/>
              <w:rPr>
                <w:strike/>
                <w:szCs w:val="17"/>
                <w:lang w:val="fr-FR"/>
              </w:rPr>
            </w:pPr>
          </w:p>
          <w:p w14:paraId="77E9FF8D" w14:textId="601BDDDF" w:rsidR="00BA3A78" w:rsidRPr="0029536C" w:rsidRDefault="00BA3A78" w:rsidP="00553076">
            <w:pPr>
              <w:widowControl/>
              <w:autoSpaceDE/>
              <w:autoSpaceDN/>
              <w:adjustRightInd/>
              <w:ind w:left="330"/>
              <w:jc w:val="both"/>
              <w:rPr>
                <w:strike/>
                <w:szCs w:val="17"/>
                <w:lang w:val="fr-FR"/>
              </w:rPr>
            </w:pPr>
            <w:r w:rsidRPr="0029536C">
              <w:rPr>
                <w:strike/>
                <w:szCs w:val="17"/>
                <w:lang w:val="fr-FR"/>
              </w:rPr>
              <w:t>16.4.1 Mettre à profit les résultats atteints par les Partenaires de l’East Asian - Australasian Flyway Partnership (EAAFP) pour les oiseaux d’eau migrateurs</w:t>
            </w:r>
            <w:r w:rsidR="00D73867" w:rsidRPr="0029536C">
              <w:rPr>
                <w:strike/>
                <w:szCs w:val="17"/>
                <w:lang w:val="fr-FR"/>
              </w:rPr>
              <w:t>;</w:t>
            </w:r>
            <w:r w:rsidRPr="0029536C">
              <w:rPr>
                <w:strike/>
                <w:szCs w:val="17"/>
                <w:lang w:val="fr-FR"/>
              </w:rPr>
              <w:t xml:space="preserve"> et suggérer en outre l’élaboration d’un accord-cadre général, étape essentielle pour arriver à la coordination des actions de conservation en faveur de l’ensemble des oiseaux migrateurs</w:t>
            </w:r>
            <w:r w:rsidR="00D73867" w:rsidRPr="0029536C">
              <w:rPr>
                <w:strike/>
                <w:szCs w:val="17"/>
                <w:lang w:val="fr-FR"/>
              </w:rPr>
              <w:t>;</w:t>
            </w:r>
            <w:r w:rsidRPr="0029536C">
              <w:rPr>
                <w:strike/>
                <w:szCs w:val="17"/>
                <w:lang w:val="fr-FR"/>
              </w:rPr>
              <w:t> </w:t>
            </w:r>
          </w:p>
          <w:p w14:paraId="66FDC386" w14:textId="4653FC64" w:rsidR="00BA3A78" w:rsidRPr="0029536C" w:rsidRDefault="00BA3A78" w:rsidP="00553076">
            <w:pPr>
              <w:widowControl/>
              <w:autoSpaceDE/>
              <w:autoSpaceDN/>
              <w:adjustRightInd/>
              <w:ind w:left="330"/>
              <w:jc w:val="both"/>
              <w:rPr>
                <w:strike/>
                <w:szCs w:val="17"/>
                <w:lang w:val="fr-FR"/>
              </w:rPr>
            </w:pPr>
            <w:r w:rsidRPr="0029536C">
              <w:rPr>
                <w:strike/>
                <w:szCs w:val="17"/>
                <w:lang w:val="fr-FR"/>
              </w:rPr>
              <w:t xml:space="preserve">16.4.2 Mettre au point des Plans d’action adaptés à des questions spécifiques de conservation de la région, relatives aux espèces d’oiseaux migrateurs qui utilisent des habitats menacés </w:t>
            </w:r>
            <w:r w:rsidRPr="0029536C">
              <w:rPr>
                <w:strike/>
                <w:szCs w:val="17"/>
                <w:lang w:val="fr-FR"/>
              </w:rPr>
              <w:lastRenderedPageBreak/>
              <w:t>tels qu’habitats côtiers et zones forestières, en s’appuyant sur le travail de base déjà mis en place par d’autres</w:t>
            </w:r>
            <w:r w:rsidR="00D73867" w:rsidRPr="0029536C">
              <w:rPr>
                <w:strike/>
                <w:szCs w:val="17"/>
                <w:lang w:val="fr-FR"/>
              </w:rPr>
              <w:t>;</w:t>
            </w:r>
            <w:r w:rsidRPr="0029536C">
              <w:rPr>
                <w:strike/>
                <w:szCs w:val="17"/>
                <w:lang w:val="fr-FR"/>
              </w:rPr>
              <w:t xml:space="preserve"> et </w:t>
            </w:r>
          </w:p>
          <w:p w14:paraId="3042DCE6" w14:textId="77777777" w:rsidR="00BA3A78" w:rsidRPr="0029536C" w:rsidRDefault="00BA3A78" w:rsidP="00553076">
            <w:pPr>
              <w:widowControl/>
              <w:autoSpaceDE/>
              <w:autoSpaceDN/>
              <w:adjustRightInd/>
              <w:ind w:left="330"/>
              <w:jc w:val="both"/>
              <w:rPr>
                <w:strike/>
                <w:szCs w:val="17"/>
                <w:lang w:val="fr-FR"/>
              </w:rPr>
            </w:pPr>
            <w:r w:rsidRPr="0029536C">
              <w:rPr>
                <w:strike/>
                <w:szCs w:val="17"/>
                <w:lang w:val="fr-FR"/>
              </w:rPr>
              <w:t>16.4.3 Organiser un atelier (sous réserve des ressources disponibles) pour examiner les besoins spécifiques et les mécanismes possibles de priorisation des interventions, en y associant les Parties à la CMS dont la participation est appropriée, ainsi que d’autres pays et organisations intéressés de la région. </w:t>
            </w:r>
          </w:p>
          <w:p w14:paraId="102128A4" w14:textId="77777777" w:rsidR="00BA3A78" w:rsidRPr="0029536C" w:rsidRDefault="00BA3A78" w:rsidP="00083AF3">
            <w:pPr>
              <w:widowControl/>
              <w:autoSpaceDE/>
              <w:autoSpaceDN/>
              <w:adjustRightInd/>
              <w:jc w:val="both"/>
              <w:rPr>
                <w:strike/>
                <w:szCs w:val="17"/>
                <w:lang w:val="fr-FR"/>
              </w:rPr>
            </w:pPr>
          </w:p>
          <w:p w14:paraId="6320E12F" w14:textId="77777777" w:rsidR="00BA3A78" w:rsidRPr="0029536C" w:rsidRDefault="00BA3A78" w:rsidP="00083AF3">
            <w:pPr>
              <w:widowControl/>
              <w:autoSpaceDE/>
              <w:autoSpaceDN/>
              <w:adjustRightInd/>
              <w:jc w:val="both"/>
              <w:rPr>
                <w:strike/>
                <w:szCs w:val="17"/>
                <w:lang w:val="fr-FR"/>
              </w:rPr>
            </w:pPr>
            <w:r w:rsidRPr="0029536C">
              <w:rPr>
                <w:strike/>
                <w:szCs w:val="17"/>
                <w:lang w:val="fr-FR"/>
              </w:rPr>
              <w:t>16.5 Voies de migration du Pacifique : </w:t>
            </w:r>
          </w:p>
          <w:p w14:paraId="7F6BBE75" w14:textId="77777777" w:rsidR="00BA3A78" w:rsidRPr="0029536C" w:rsidRDefault="00BA3A78" w:rsidP="00083AF3">
            <w:pPr>
              <w:widowControl/>
              <w:autoSpaceDE/>
              <w:autoSpaceDN/>
              <w:adjustRightInd/>
              <w:jc w:val="both"/>
              <w:rPr>
                <w:strike/>
                <w:szCs w:val="17"/>
                <w:lang w:val="fr-FR"/>
              </w:rPr>
            </w:pPr>
          </w:p>
          <w:p w14:paraId="63768E68" w14:textId="51F108CD" w:rsidR="00BA3A78" w:rsidRPr="0029536C" w:rsidRDefault="00BA3A78" w:rsidP="00553076">
            <w:pPr>
              <w:widowControl/>
              <w:autoSpaceDE/>
              <w:autoSpaceDN/>
              <w:adjustRightInd/>
              <w:ind w:left="330"/>
              <w:jc w:val="both"/>
              <w:rPr>
                <w:strike/>
                <w:szCs w:val="17"/>
                <w:lang w:val="fr-FR"/>
              </w:rPr>
            </w:pPr>
            <w:r w:rsidRPr="0029536C">
              <w:rPr>
                <w:strike/>
                <w:szCs w:val="17"/>
                <w:lang w:val="fr-FR"/>
              </w:rPr>
              <w:t>16.5.1 Organiser un atelier (sous réserve de fonds disponibles) pour examiner les besoins spécifiques et les mécanismes possibles pour prioriser les efforts de conservation, en impliquant toutes les Parties à la CMS concernées et les autres pays ou organisations intéressés dans la région</w:t>
            </w:r>
            <w:r w:rsidR="00D73867" w:rsidRPr="0029536C">
              <w:rPr>
                <w:strike/>
                <w:szCs w:val="17"/>
                <w:lang w:val="fr-FR"/>
              </w:rPr>
              <w:t>;</w:t>
            </w:r>
            <w:r w:rsidRPr="0029536C">
              <w:rPr>
                <w:strike/>
                <w:szCs w:val="17"/>
                <w:lang w:val="fr-FR"/>
              </w:rPr>
              <w:t> </w:t>
            </w:r>
          </w:p>
          <w:p w14:paraId="56420804" w14:textId="77777777" w:rsidR="00BA3A78" w:rsidRPr="0029536C" w:rsidRDefault="00BA3A78" w:rsidP="00083AF3">
            <w:pPr>
              <w:widowControl/>
              <w:autoSpaceDE/>
              <w:autoSpaceDN/>
              <w:adjustRightInd/>
              <w:jc w:val="both"/>
              <w:rPr>
                <w:strike/>
                <w:szCs w:val="17"/>
                <w:lang w:val="fr-FR"/>
              </w:rPr>
            </w:pPr>
          </w:p>
          <w:p w14:paraId="3E3A724C" w14:textId="77777777" w:rsidR="00BA3A78" w:rsidRPr="0029536C" w:rsidRDefault="00BA3A78" w:rsidP="00083AF3">
            <w:pPr>
              <w:widowControl/>
              <w:autoSpaceDE/>
              <w:autoSpaceDN/>
              <w:adjustRightInd/>
              <w:jc w:val="both"/>
              <w:rPr>
                <w:strike/>
                <w:szCs w:val="17"/>
                <w:lang w:val="fr-FR"/>
              </w:rPr>
            </w:pPr>
            <w:r w:rsidRPr="0029536C">
              <w:rPr>
                <w:strike/>
                <w:szCs w:val="17"/>
                <w:lang w:val="fr-FR"/>
              </w:rPr>
              <w:t>16.6 Voies de migration des oiseaux de mer : </w:t>
            </w:r>
          </w:p>
          <w:p w14:paraId="633F9637" w14:textId="77777777" w:rsidR="00BA3A78" w:rsidRPr="0029536C" w:rsidRDefault="00BA3A78" w:rsidP="00083AF3">
            <w:pPr>
              <w:widowControl/>
              <w:autoSpaceDE/>
              <w:autoSpaceDN/>
              <w:adjustRightInd/>
              <w:jc w:val="both"/>
              <w:rPr>
                <w:strike/>
                <w:szCs w:val="17"/>
                <w:lang w:val="fr-FR"/>
              </w:rPr>
            </w:pPr>
          </w:p>
          <w:p w14:paraId="19729632" w14:textId="35E7DC65" w:rsidR="00BA3A78" w:rsidRPr="0029536C" w:rsidRDefault="00BA3A78" w:rsidP="00553076">
            <w:pPr>
              <w:widowControl/>
              <w:autoSpaceDE/>
              <w:autoSpaceDN/>
              <w:adjustRightInd/>
              <w:ind w:left="330"/>
              <w:jc w:val="both"/>
              <w:rPr>
                <w:strike/>
                <w:szCs w:val="17"/>
                <w:lang w:val="fr-FR"/>
              </w:rPr>
            </w:pPr>
            <w:r w:rsidRPr="0029536C">
              <w:rPr>
                <w:strike/>
                <w:szCs w:val="17"/>
                <w:lang w:val="fr-FR"/>
              </w:rPr>
              <w:t>16.6.1 Soutenir la mise en oeuvre renforcée de l'Accord sur la conservation des albatros et des pétrels et le développement, le renforcement et la mise en oeuvre des mesures d'atténuation des prises accessoires et des mesures de suivi par les organisations régionales de gestion des pêches</w:t>
            </w:r>
            <w:r w:rsidR="00D73867" w:rsidRPr="0029536C">
              <w:rPr>
                <w:strike/>
                <w:szCs w:val="17"/>
                <w:lang w:val="fr-FR"/>
              </w:rPr>
              <w:t>;</w:t>
            </w:r>
            <w:r w:rsidRPr="0029536C">
              <w:rPr>
                <w:strike/>
                <w:szCs w:val="17"/>
                <w:lang w:val="fr-FR"/>
              </w:rPr>
              <w:t> </w:t>
            </w:r>
          </w:p>
          <w:p w14:paraId="5BF8CA50" w14:textId="3F092824" w:rsidR="00BA3A78" w:rsidRPr="0029536C" w:rsidRDefault="00BA3A78" w:rsidP="00553076">
            <w:pPr>
              <w:widowControl/>
              <w:autoSpaceDE/>
              <w:autoSpaceDN/>
              <w:adjustRightInd/>
              <w:ind w:left="330"/>
              <w:jc w:val="both"/>
              <w:rPr>
                <w:strike/>
                <w:szCs w:val="17"/>
                <w:lang w:val="fr-FR"/>
              </w:rPr>
            </w:pPr>
            <w:r w:rsidRPr="0029536C">
              <w:rPr>
                <w:strike/>
                <w:szCs w:val="17"/>
                <w:lang w:val="fr-FR"/>
              </w:rPr>
              <w:t>16.6.2 Demander au Secrétariat (sous réserve de fonds disponibles) d’organiser un premier atelier destiné à identifier les options et à définir les besoins de conservation des albatros et des pétrels ou l’Accord sur les oiseaux d’eau migrateurs d’Afrique-Eurasie</w:t>
            </w:r>
            <w:r w:rsidR="00D73867" w:rsidRPr="0029536C">
              <w:rPr>
                <w:strike/>
                <w:szCs w:val="17"/>
                <w:lang w:val="fr-FR"/>
              </w:rPr>
              <w:t>;</w:t>
            </w:r>
            <w:r w:rsidRPr="0029536C">
              <w:rPr>
                <w:strike/>
                <w:szCs w:val="17"/>
                <w:lang w:val="fr-FR"/>
              </w:rPr>
              <w:t xml:space="preserve"> et </w:t>
            </w:r>
          </w:p>
          <w:p w14:paraId="7B87C65A" w14:textId="77777777" w:rsidR="00DB5FB7" w:rsidRDefault="00BA3A78" w:rsidP="00553076">
            <w:pPr>
              <w:widowControl/>
              <w:autoSpaceDE/>
              <w:autoSpaceDN/>
              <w:adjustRightInd/>
              <w:ind w:left="330"/>
              <w:jc w:val="both"/>
              <w:rPr>
                <w:strike/>
                <w:szCs w:val="17"/>
                <w:lang w:val="fr-FR"/>
              </w:rPr>
            </w:pPr>
            <w:r w:rsidRPr="0029536C">
              <w:rPr>
                <w:strike/>
                <w:szCs w:val="17"/>
                <w:lang w:val="fr-FR"/>
              </w:rPr>
              <w:t>16.6.3 Promouvoir les actions pour conserver les oiseaux de mer de l’Antarctique, y compris à travers le système de Traité sur l’Antarctique et d’autres accords pertinents</w:t>
            </w:r>
            <w:r w:rsidR="00D73867" w:rsidRPr="0029536C">
              <w:rPr>
                <w:strike/>
                <w:szCs w:val="17"/>
                <w:lang w:val="fr-FR"/>
              </w:rPr>
              <w:t>;</w:t>
            </w:r>
            <w:r w:rsidRPr="0029536C">
              <w:rPr>
                <w:strike/>
                <w:szCs w:val="17"/>
                <w:lang w:val="fr-FR"/>
              </w:rPr>
              <w:t xml:space="preserve"> et </w:t>
            </w:r>
          </w:p>
          <w:p w14:paraId="45AD58AB" w14:textId="7C7DA74A" w:rsidR="00664BAC" w:rsidRPr="0029536C" w:rsidRDefault="00664BAC" w:rsidP="00553076">
            <w:pPr>
              <w:widowControl/>
              <w:autoSpaceDE/>
              <w:autoSpaceDN/>
              <w:adjustRightInd/>
              <w:ind w:left="330"/>
              <w:jc w:val="both"/>
              <w:rPr>
                <w:strike/>
                <w:szCs w:val="17"/>
                <w:u w:val="single"/>
                <w:lang w:val="fr-FR"/>
              </w:rPr>
            </w:pPr>
          </w:p>
        </w:tc>
        <w:tc>
          <w:tcPr>
            <w:tcW w:w="2336" w:type="dxa"/>
            <w:shd w:val="clear" w:color="auto" w:fill="auto"/>
          </w:tcPr>
          <w:p w14:paraId="3B26E874" w14:textId="50EE765A" w:rsidR="00DB5FB7" w:rsidRPr="00B46FFC" w:rsidRDefault="00386504" w:rsidP="00A32632">
            <w:pPr>
              <w:contextualSpacing/>
            </w:pPr>
            <w:r>
              <w:lastRenderedPageBreak/>
              <w:t>Résolution</w:t>
            </w:r>
            <w:r w:rsidR="00DB5FB7" w:rsidRPr="00B46FFC">
              <w:t xml:space="preserve"> 10.10 </w:t>
            </w:r>
          </w:p>
          <w:p w14:paraId="5EB076B7" w14:textId="77777777" w:rsidR="00DB5FB7" w:rsidRPr="00B46FFC" w:rsidRDefault="00DB5FB7" w:rsidP="00A32632">
            <w:pPr>
              <w:contextualSpacing/>
            </w:pPr>
          </w:p>
          <w:p w14:paraId="262F7961" w14:textId="0EF86E86" w:rsidR="00DB5FB7" w:rsidRPr="00B46FFC" w:rsidRDefault="00FF221C" w:rsidP="00A32632">
            <w:r>
              <w:t>Abroger, priorités remplacées par 11.14</w:t>
            </w:r>
          </w:p>
        </w:tc>
      </w:tr>
      <w:tr w:rsidR="00DB5FB7" w:rsidRPr="007779AC" w14:paraId="48E1588F" w14:textId="77777777" w:rsidTr="00386504">
        <w:tc>
          <w:tcPr>
            <w:tcW w:w="6737" w:type="dxa"/>
            <w:shd w:val="clear" w:color="auto" w:fill="auto"/>
          </w:tcPr>
          <w:p w14:paraId="3DDD9C11" w14:textId="52B72B6C" w:rsidR="00DB5FB7" w:rsidRPr="0029536C" w:rsidRDefault="00713D8E" w:rsidP="00553076">
            <w:pPr>
              <w:widowControl/>
              <w:autoSpaceDE/>
              <w:autoSpaceDN/>
              <w:adjustRightInd/>
              <w:jc w:val="both"/>
              <w:rPr>
                <w:strike/>
                <w:szCs w:val="17"/>
                <w:u w:val="single"/>
                <w:lang w:val="fr-FR"/>
              </w:rPr>
            </w:pPr>
            <w:r w:rsidRPr="0029536C">
              <w:rPr>
                <w:strike/>
                <w:szCs w:val="17"/>
                <w:lang w:val="fr-FR"/>
              </w:rPr>
              <w:lastRenderedPageBreak/>
              <w:t xml:space="preserve">1. </w:t>
            </w:r>
            <w:r w:rsidRPr="0029536C">
              <w:rPr>
                <w:i/>
                <w:strike/>
                <w:szCs w:val="17"/>
                <w:lang w:val="fr-FR"/>
              </w:rPr>
              <w:t>Invite</w:t>
            </w:r>
            <w:r w:rsidRPr="0029536C">
              <w:rPr>
                <w:strike/>
                <w:szCs w:val="17"/>
                <w:lang w:val="fr-FR"/>
              </w:rPr>
              <w:t xml:space="preserve"> les Etats de l’aire de répartition concernés, qu’ils soient ou non Parties à la CMS, à</w:t>
            </w:r>
            <w:r w:rsidR="00553076" w:rsidRPr="0029536C">
              <w:rPr>
                <w:strike/>
                <w:szCs w:val="17"/>
                <w:lang w:val="fr-FR"/>
              </w:rPr>
              <w:t xml:space="preserve"> </w:t>
            </w:r>
            <w:r w:rsidRPr="0029536C">
              <w:rPr>
                <w:strike/>
                <w:szCs w:val="17"/>
                <w:lang w:val="fr-FR"/>
              </w:rPr>
              <w:t>continuer à appuyer l’élaboration du Programme relatif aux voies de migration Amérique –</w:t>
            </w:r>
            <w:r w:rsidR="00553076" w:rsidRPr="0029536C">
              <w:rPr>
                <w:strike/>
                <w:szCs w:val="17"/>
                <w:lang w:val="fr-FR"/>
              </w:rPr>
              <w:t xml:space="preserve"> </w:t>
            </w:r>
            <w:r w:rsidRPr="0029536C">
              <w:rPr>
                <w:strike/>
                <w:szCs w:val="17"/>
                <w:lang w:val="fr-FR"/>
              </w:rPr>
              <w:t>Pacifique</w:t>
            </w:r>
            <w:r w:rsidR="00D73867" w:rsidRPr="0029536C">
              <w:rPr>
                <w:strike/>
                <w:szCs w:val="17"/>
                <w:lang w:val="fr-FR"/>
              </w:rPr>
              <w:t>;</w:t>
            </w:r>
          </w:p>
        </w:tc>
        <w:tc>
          <w:tcPr>
            <w:tcW w:w="2336" w:type="dxa"/>
            <w:shd w:val="clear" w:color="auto" w:fill="auto"/>
          </w:tcPr>
          <w:p w14:paraId="2072454E" w14:textId="0AB020F6" w:rsidR="00DB5FB7" w:rsidRPr="00B46FFC" w:rsidRDefault="00386504" w:rsidP="00A32632">
            <w:pPr>
              <w:contextualSpacing/>
            </w:pPr>
            <w:r>
              <w:t>Recommandation</w:t>
            </w:r>
            <w:r w:rsidR="00DB5FB7" w:rsidRPr="00B46FFC">
              <w:t xml:space="preserve"> 7.7 </w:t>
            </w:r>
          </w:p>
          <w:p w14:paraId="5AD9739D" w14:textId="77777777" w:rsidR="00DB5FB7" w:rsidRPr="00B46FFC" w:rsidRDefault="00DB5FB7" w:rsidP="00A32632">
            <w:pPr>
              <w:contextualSpacing/>
            </w:pPr>
          </w:p>
          <w:p w14:paraId="79B8FD7B" w14:textId="5D932823" w:rsidR="00DB5FB7" w:rsidRPr="007779AC" w:rsidRDefault="007779AC" w:rsidP="00A32632">
            <w:pPr>
              <w:rPr>
                <w:lang w:val="fr-FR"/>
              </w:rPr>
            </w:pPr>
            <w:r w:rsidRPr="007779AC">
              <w:rPr>
                <w:lang w:val="fr-FR"/>
              </w:rPr>
              <w:t xml:space="preserve">Abroger, remplacé lar la </w:t>
            </w:r>
            <w:r w:rsidR="00386504" w:rsidRPr="007779AC">
              <w:rPr>
                <w:lang w:val="fr-FR"/>
              </w:rPr>
              <w:t>Résolution</w:t>
            </w:r>
            <w:r w:rsidR="00DB5FB7" w:rsidRPr="007779AC">
              <w:rPr>
                <w:lang w:val="fr-FR"/>
              </w:rPr>
              <w:t xml:space="preserve"> 10.10</w:t>
            </w:r>
          </w:p>
        </w:tc>
      </w:tr>
      <w:tr w:rsidR="00DB5FB7" w:rsidRPr="007779AC" w14:paraId="3D676051" w14:textId="77777777" w:rsidTr="00386504">
        <w:tc>
          <w:tcPr>
            <w:tcW w:w="6737" w:type="dxa"/>
            <w:shd w:val="clear" w:color="auto" w:fill="auto"/>
          </w:tcPr>
          <w:p w14:paraId="01051CDD" w14:textId="5809A886" w:rsidR="00DB5FB7" w:rsidRPr="0029536C" w:rsidRDefault="00713D8E" w:rsidP="00553076">
            <w:pPr>
              <w:widowControl/>
              <w:autoSpaceDE/>
              <w:autoSpaceDN/>
              <w:adjustRightInd/>
              <w:jc w:val="both"/>
              <w:rPr>
                <w:strike/>
                <w:szCs w:val="17"/>
                <w:u w:val="single"/>
                <w:lang w:val="fr-FR"/>
              </w:rPr>
            </w:pPr>
            <w:r w:rsidRPr="0029536C">
              <w:rPr>
                <w:strike/>
                <w:szCs w:val="17"/>
                <w:lang w:val="fr-FR"/>
              </w:rPr>
              <w:t xml:space="preserve">2. </w:t>
            </w:r>
            <w:r w:rsidRPr="0029536C">
              <w:rPr>
                <w:i/>
                <w:strike/>
                <w:szCs w:val="17"/>
                <w:lang w:val="fr-FR"/>
              </w:rPr>
              <w:t>Prie</w:t>
            </w:r>
            <w:r w:rsidRPr="0029536C">
              <w:rPr>
                <w:strike/>
                <w:szCs w:val="17"/>
                <w:lang w:val="fr-FR"/>
              </w:rPr>
              <w:t xml:space="preserve"> le Secrétariat de soutenir comme il se doit cette initiative</w:t>
            </w:r>
            <w:r w:rsidR="00D73867" w:rsidRPr="0029536C">
              <w:rPr>
                <w:strike/>
                <w:szCs w:val="17"/>
                <w:lang w:val="fr-FR"/>
              </w:rPr>
              <w:t>;</w:t>
            </w:r>
            <w:r w:rsidRPr="0029536C">
              <w:rPr>
                <w:strike/>
                <w:szCs w:val="17"/>
                <w:lang w:val="fr-FR"/>
              </w:rPr>
              <w:t xml:space="preserve"> et</w:t>
            </w:r>
          </w:p>
        </w:tc>
        <w:tc>
          <w:tcPr>
            <w:tcW w:w="2336" w:type="dxa"/>
            <w:shd w:val="clear" w:color="auto" w:fill="auto"/>
          </w:tcPr>
          <w:p w14:paraId="089835F0" w14:textId="219D557B" w:rsidR="00DB5FB7" w:rsidRPr="00B46FFC" w:rsidRDefault="00386504" w:rsidP="00A32632">
            <w:pPr>
              <w:contextualSpacing/>
            </w:pPr>
            <w:r>
              <w:t>Recommandation</w:t>
            </w:r>
            <w:r w:rsidR="00DB5FB7" w:rsidRPr="00B46FFC">
              <w:t xml:space="preserve"> 7.7 </w:t>
            </w:r>
          </w:p>
          <w:p w14:paraId="525A006B" w14:textId="77777777" w:rsidR="00DB5FB7" w:rsidRPr="00B46FFC" w:rsidRDefault="00DB5FB7" w:rsidP="00A32632">
            <w:pPr>
              <w:contextualSpacing/>
            </w:pPr>
          </w:p>
          <w:p w14:paraId="3C30F658" w14:textId="197B511F" w:rsidR="00DB5FB7" w:rsidRPr="007779AC" w:rsidRDefault="007779AC" w:rsidP="00A32632">
            <w:pPr>
              <w:rPr>
                <w:lang w:val="fr-FR"/>
              </w:rPr>
            </w:pPr>
            <w:r w:rsidRPr="007779AC">
              <w:rPr>
                <w:lang w:val="fr-FR"/>
              </w:rPr>
              <w:t>Abroger, remplacé lar la Résolution 10.10</w:t>
            </w:r>
          </w:p>
        </w:tc>
      </w:tr>
      <w:tr w:rsidR="00DB5FB7" w:rsidRPr="007779AC" w14:paraId="4C9E7D78" w14:textId="77777777" w:rsidTr="00386504">
        <w:trPr>
          <w:trHeight w:val="1051"/>
        </w:trPr>
        <w:tc>
          <w:tcPr>
            <w:tcW w:w="6737" w:type="dxa"/>
            <w:shd w:val="clear" w:color="auto" w:fill="auto"/>
          </w:tcPr>
          <w:p w14:paraId="23250ADB" w14:textId="380FD3C6" w:rsidR="00DB5FB7" w:rsidRPr="0029536C" w:rsidRDefault="00713D8E" w:rsidP="00553076">
            <w:pPr>
              <w:widowControl/>
              <w:autoSpaceDE/>
              <w:autoSpaceDN/>
              <w:adjustRightInd/>
              <w:jc w:val="both"/>
              <w:rPr>
                <w:strike/>
                <w:szCs w:val="17"/>
                <w:lang w:val="fr-FR"/>
              </w:rPr>
            </w:pPr>
            <w:r w:rsidRPr="0029536C">
              <w:rPr>
                <w:strike/>
                <w:szCs w:val="17"/>
                <w:lang w:val="fr-FR"/>
              </w:rPr>
              <w:t xml:space="preserve">3. </w:t>
            </w:r>
            <w:r w:rsidRPr="0029536C">
              <w:rPr>
                <w:i/>
                <w:strike/>
                <w:szCs w:val="17"/>
                <w:lang w:val="fr-FR"/>
              </w:rPr>
              <w:t>Encourage</w:t>
            </w:r>
            <w:r w:rsidRPr="0029536C">
              <w:rPr>
                <w:strike/>
                <w:szCs w:val="17"/>
                <w:lang w:val="fr-FR"/>
              </w:rPr>
              <w:t xml:space="preserve"> les Parties intéressées à continuer à appuyer le processus d’élaboration, de concert</w:t>
            </w:r>
            <w:r w:rsidR="00553076" w:rsidRPr="0029536C">
              <w:rPr>
                <w:strike/>
                <w:szCs w:val="17"/>
                <w:lang w:val="fr-FR"/>
              </w:rPr>
              <w:t xml:space="preserve"> </w:t>
            </w:r>
            <w:r w:rsidRPr="0029536C">
              <w:rPr>
                <w:strike/>
                <w:szCs w:val="17"/>
                <w:lang w:val="fr-FR"/>
              </w:rPr>
              <w:t>avec les Parties à la CMS dans la région, et à envisager d’octroyer un financement une fois le</w:t>
            </w:r>
            <w:r w:rsidR="00553076" w:rsidRPr="0029536C">
              <w:rPr>
                <w:strike/>
                <w:szCs w:val="17"/>
                <w:lang w:val="fr-FR"/>
              </w:rPr>
              <w:t xml:space="preserve"> </w:t>
            </w:r>
            <w:r w:rsidRPr="0029536C">
              <w:rPr>
                <w:strike/>
                <w:szCs w:val="17"/>
                <w:lang w:val="fr-FR"/>
              </w:rPr>
              <w:t>programme mis au point et prêt à être appliqué.</w:t>
            </w:r>
          </w:p>
        </w:tc>
        <w:tc>
          <w:tcPr>
            <w:tcW w:w="2336" w:type="dxa"/>
            <w:shd w:val="clear" w:color="auto" w:fill="auto"/>
          </w:tcPr>
          <w:p w14:paraId="5971AB10" w14:textId="0FD03E5E" w:rsidR="00DB5FB7" w:rsidRPr="00B46FFC" w:rsidRDefault="00386504" w:rsidP="00A32632">
            <w:pPr>
              <w:contextualSpacing/>
            </w:pPr>
            <w:r>
              <w:t>Recommandation</w:t>
            </w:r>
            <w:r w:rsidR="00DB5FB7" w:rsidRPr="00B46FFC">
              <w:t xml:space="preserve"> 7.7 </w:t>
            </w:r>
          </w:p>
          <w:p w14:paraId="78BC6E15" w14:textId="77777777" w:rsidR="00DB5FB7" w:rsidRPr="00B46FFC" w:rsidRDefault="00DB5FB7" w:rsidP="00A32632">
            <w:pPr>
              <w:contextualSpacing/>
            </w:pPr>
          </w:p>
          <w:p w14:paraId="394AE16B" w14:textId="77777777" w:rsidR="00DB5FB7" w:rsidRDefault="007779AC" w:rsidP="00A32632">
            <w:pPr>
              <w:rPr>
                <w:lang w:val="fr-FR"/>
              </w:rPr>
            </w:pPr>
            <w:r w:rsidRPr="007779AC">
              <w:rPr>
                <w:lang w:val="fr-FR"/>
              </w:rPr>
              <w:t>Abroger, remplacé lar la Résolution 10.10</w:t>
            </w:r>
          </w:p>
          <w:p w14:paraId="1E80C1FB" w14:textId="58C5DA0C" w:rsidR="00664BAC" w:rsidRPr="007779AC" w:rsidRDefault="00664BAC" w:rsidP="00A32632">
            <w:pPr>
              <w:rPr>
                <w:lang w:val="fr-FR"/>
              </w:rPr>
            </w:pPr>
          </w:p>
        </w:tc>
      </w:tr>
      <w:tr w:rsidR="00DB5FB7" w:rsidRPr="00B46FFC" w14:paraId="212282B0" w14:textId="77777777" w:rsidTr="00386504">
        <w:tc>
          <w:tcPr>
            <w:tcW w:w="6737" w:type="dxa"/>
            <w:shd w:val="clear" w:color="auto" w:fill="auto"/>
          </w:tcPr>
          <w:p w14:paraId="1FEC96C3" w14:textId="2302662D" w:rsidR="00BC479F" w:rsidRPr="00BC479F" w:rsidRDefault="00BC479F" w:rsidP="00553076">
            <w:pPr>
              <w:widowControl/>
              <w:autoSpaceDE/>
              <w:autoSpaceDN/>
              <w:adjustRightInd/>
              <w:jc w:val="center"/>
              <w:rPr>
                <w:szCs w:val="17"/>
              </w:rPr>
            </w:pPr>
            <w:r w:rsidRPr="00BC479F">
              <w:rPr>
                <w:b/>
                <w:bCs/>
                <w:szCs w:val="17"/>
              </w:rPr>
              <w:t xml:space="preserve">Annexe 1 </w:t>
            </w:r>
            <w:r w:rsidRPr="00BC479F">
              <w:rPr>
                <w:b/>
                <w:bCs/>
                <w:strike/>
                <w:szCs w:val="17"/>
              </w:rPr>
              <w:t>à la Résolution 11.14</w:t>
            </w:r>
          </w:p>
          <w:p w14:paraId="523C36CF" w14:textId="77777777" w:rsidR="00553076" w:rsidRDefault="00553076" w:rsidP="00083AF3">
            <w:pPr>
              <w:widowControl/>
              <w:autoSpaceDE/>
              <w:autoSpaceDN/>
              <w:adjustRightInd/>
              <w:jc w:val="both"/>
              <w:rPr>
                <w:b/>
                <w:bCs/>
                <w:szCs w:val="17"/>
              </w:rPr>
            </w:pPr>
          </w:p>
          <w:p w14:paraId="0333E9C4" w14:textId="3161789A" w:rsidR="00DB5FB7" w:rsidRPr="0029536C" w:rsidRDefault="00BC479F" w:rsidP="00EB644C">
            <w:pPr>
              <w:widowControl/>
              <w:autoSpaceDE/>
              <w:autoSpaceDN/>
              <w:adjustRightInd/>
              <w:jc w:val="center"/>
              <w:rPr>
                <w:b/>
                <w:bCs/>
                <w:szCs w:val="17"/>
                <w:lang w:val="fr-FR"/>
              </w:rPr>
            </w:pPr>
            <w:r w:rsidRPr="0029536C">
              <w:rPr>
                <w:b/>
                <w:bCs/>
                <w:szCs w:val="17"/>
                <w:lang w:val="fr-FR"/>
              </w:rPr>
              <w:t>PROGRAMME DE TRAVAIL SUR LES OISEAUX MIGRATEURS ET </w:t>
            </w:r>
            <w:r w:rsidR="00553076" w:rsidRPr="0029536C">
              <w:rPr>
                <w:szCs w:val="17"/>
                <w:lang w:val="fr-FR"/>
              </w:rPr>
              <w:t xml:space="preserve"> </w:t>
            </w:r>
            <w:r w:rsidRPr="0029536C">
              <w:rPr>
                <w:b/>
                <w:bCs/>
                <w:szCs w:val="17"/>
                <w:lang w:val="fr-FR"/>
              </w:rPr>
              <w:t>LES VOIES DE MIGRATION (2014-2023)</w:t>
            </w:r>
          </w:p>
          <w:p w14:paraId="799BB1AE" w14:textId="77777777" w:rsidR="00EB644C" w:rsidRPr="0029536C" w:rsidRDefault="00EB644C" w:rsidP="00553076">
            <w:pPr>
              <w:widowControl/>
              <w:autoSpaceDE/>
              <w:autoSpaceDN/>
              <w:adjustRightInd/>
              <w:jc w:val="both"/>
              <w:rPr>
                <w:b/>
                <w:bCs/>
                <w:szCs w:val="17"/>
                <w:lang w:val="fr-FR"/>
              </w:rPr>
            </w:pPr>
          </w:p>
          <w:p w14:paraId="579BA198" w14:textId="51ABDFAB" w:rsidR="00EB644C" w:rsidRPr="007779AC" w:rsidRDefault="007779AC" w:rsidP="00553076">
            <w:pPr>
              <w:widowControl/>
              <w:autoSpaceDE/>
              <w:autoSpaceDN/>
              <w:adjustRightInd/>
              <w:jc w:val="both"/>
              <w:rPr>
                <w:lang w:val="fr-FR"/>
              </w:rPr>
            </w:pPr>
            <w:r>
              <w:rPr>
                <w:lang w:val="fr-FR"/>
              </w:rPr>
              <w:t>Non inclus en raison de sa longueur. Il peut être trouvé en entier</w:t>
            </w:r>
            <w:r w:rsidRPr="007779AC">
              <w:rPr>
                <w:lang w:val="fr-FR"/>
              </w:rPr>
              <w:t xml:space="preserve"> </w:t>
            </w:r>
            <w:hyperlink r:id="rId16" w:history="1">
              <w:r w:rsidRPr="007779AC">
                <w:rPr>
                  <w:rStyle w:val="Hyperlink"/>
                  <w:rFonts w:cs="Arial"/>
                  <w:lang w:val="fr-FR"/>
                </w:rPr>
                <w:t>i</w:t>
              </w:r>
              <w:r w:rsidRPr="007779AC">
                <w:rPr>
                  <w:rStyle w:val="Hyperlink"/>
                  <w:rFonts w:cs="Arial"/>
                  <w:lang w:val="fr-FR"/>
                </w:rPr>
                <w:t>c</w:t>
              </w:r>
              <w:r w:rsidRPr="007779AC">
                <w:rPr>
                  <w:rStyle w:val="Hyperlink"/>
                  <w:rFonts w:cs="Arial"/>
                  <w:lang w:val="fr-FR"/>
                </w:rPr>
                <w:t>i</w:t>
              </w:r>
            </w:hyperlink>
            <w:r>
              <w:rPr>
                <w:lang w:val="fr-FR"/>
              </w:rPr>
              <w:t xml:space="preserve"> </w:t>
            </w:r>
          </w:p>
          <w:p w14:paraId="52BA5C8D" w14:textId="77777777" w:rsidR="007779AC" w:rsidRDefault="00664BAC" w:rsidP="00553076">
            <w:pPr>
              <w:widowControl/>
              <w:autoSpaceDE/>
              <w:autoSpaceDN/>
              <w:adjustRightInd/>
              <w:jc w:val="both"/>
              <w:rPr>
                <w:szCs w:val="17"/>
                <w:lang w:val="fr-FR"/>
              </w:rPr>
            </w:pPr>
            <w:hyperlink r:id="rId17" w:history="1">
              <w:r w:rsidRPr="00664BAC">
                <w:rPr>
                  <w:rStyle w:val="Hyperlink"/>
                  <w:rFonts w:cs="Arial"/>
                  <w:szCs w:val="17"/>
                  <w:lang w:val="fr-FR"/>
                </w:rPr>
                <w:t>http://www.cms.int/en/document/programme-work-migratory-birds-and-flyways-6</w:t>
              </w:r>
            </w:hyperlink>
          </w:p>
          <w:p w14:paraId="774042C7" w14:textId="03258DB7" w:rsidR="00664BAC" w:rsidRPr="007779AC" w:rsidRDefault="00664BAC" w:rsidP="00553076">
            <w:pPr>
              <w:widowControl/>
              <w:autoSpaceDE/>
              <w:autoSpaceDN/>
              <w:adjustRightInd/>
              <w:jc w:val="both"/>
              <w:rPr>
                <w:szCs w:val="17"/>
                <w:lang w:val="fr-FR"/>
              </w:rPr>
            </w:pPr>
          </w:p>
        </w:tc>
        <w:tc>
          <w:tcPr>
            <w:tcW w:w="2336" w:type="dxa"/>
            <w:shd w:val="clear" w:color="auto" w:fill="auto"/>
          </w:tcPr>
          <w:p w14:paraId="51DE5E79" w14:textId="1386F5C1" w:rsidR="00DB5FB7" w:rsidRPr="00B46FFC" w:rsidRDefault="00386504" w:rsidP="00A32632">
            <w:pPr>
              <w:contextualSpacing/>
            </w:pPr>
            <w:r>
              <w:t>Résolution</w:t>
            </w:r>
            <w:r w:rsidR="00DB5FB7" w:rsidRPr="00EB644C">
              <w:t xml:space="preserve"> 11.14</w:t>
            </w:r>
            <w:r w:rsidR="00DB5FB7" w:rsidRPr="00B46FFC">
              <w:t xml:space="preserve">  </w:t>
            </w:r>
          </w:p>
          <w:p w14:paraId="5ADB16B5" w14:textId="77777777" w:rsidR="00DB5FB7" w:rsidRPr="00B46FFC" w:rsidRDefault="00DB5FB7" w:rsidP="00A32632">
            <w:pPr>
              <w:contextualSpacing/>
              <w:rPr>
                <w:b/>
              </w:rPr>
            </w:pPr>
          </w:p>
          <w:p w14:paraId="774EB27E" w14:textId="7C3FA265" w:rsidR="00DB5FB7" w:rsidRPr="00B46FFC" w:rsidRDefault="007779AC" w:rsidP="00940229">
            <w:r w:rsidRPr="007779AC">
              <w:t>Conserver en entier</w:t>
            </w:r>
          </w:p>
        </w:tc>
      </w:tr>
      <w:tr w:rsidR="00DB5FB7" w:rsidRPr="00B46FFC" w14:paraId="1FB93180" w14:textId="77777777" w:rsidTr="00386504">
        <w:tc>
          <w:tcPr>
            <w:tcW w:w="6737" w:type="dxa"/>
            <w:shd w:val="clear" w:color="auto" w:fill="auto"/>
          </w:tcPr>
          <w:p w14:paraId="2B0C3A3A" w14:textId="76A582BC" w:rsidR="00BC479F" w:rsidRPr="00553076" w:rsidRDefault="00BC479F" w:rsidP="00553076">
            <w:pPr>
              <w:widowControl/>
              <w:autoSpaceDE/>
              <w:autoSpaceDN/>
              <w:adjustRightInd/>
              <w:jc w:val="center"/>
              <w:rPr>
                <w:b/>
                <w:bCs/>
                <w:strike/>
                <w:szCs w:val="17"/>
              </w:rPr>
            </w:pPr>
            <w:r w:rsidRPr="00BC479F">
              <w:rPr>
                <w:b/>
                <w:bCs/>
                <w:szCs w:val="17"/>
              </w:rPr>
              <w:lastRenderedPageBreak/>
              <w:t xml:space="preserve">Annexe 2 </w:t>
            </w:r>
            <w:r w:rsidRPr="00BC479F">
              <w:rPr>
                <w:b/>
                <w:bCs/>
                <w:strike/>
                <w:szCs w:val="17"/>
              </w:rPr>
              <w:t>à la Résolution 11.14</w:t>
            </w:r>
          </w:p>
          <w:p w14:paraId="50A4FEB1" w14:textId="77777777" w:rsidR="00553076" w:rsidRPr="00BC479F" w:rsidRDefault="00553076" w:rsidP="00083AF3">
            <w:pPr>
              <w:widowControl/>
              <w:autoSpaceDE/>
              <w:autoSpaceDN/>
              <w:adjustRightInd/>
              <w:jc w:val="both"/>
              <w:rPr>
                <w:szCs w:val="17"/>
              </w:rPr>
            </w:pPr>
          </w:p>
          <w:p w14:paraId="0F229E90" w14:textId="29B26989" w:rsidR="00BC479F" w:rsidRPr="0029536C" w:rsidRDefault="00BC479F" w:rsidP="00EB644C">
            <w:pPr>
              <w:widowControl/>
              <w:autoSpaceDE/>
              <w:autoSpaceDN/>
              <w:adjustRightInd/>
              <w:jc w:val="center"/>
              <w:rPr>
                <w:szCs w:val="17"/>
                <w:lang w:val="fr-FR"/>
              </w:rPr>
            </w:pPr>
            <w:r w:rsidRPr="0029536C">
              <w:rPr>
                <w:b/>
                <w:bCs/>
                <w:szCs w:val="17"/>
                <w:lang w:val="fr-FR"/>
              </w:rPr>
              <w:t>CADRE POUR LES VOIES DE MIGRATION DES AMÉRIQUES :</w:t>
            </w:r>
          </w:p>
          <w:p w14:paraId="65BE09F1" w14:textId="3C876604" w:rsidR="00DB5FB7" w:rsidRPr="0029536C" w:rsidRDefault="00BC479F" w:rsidP="00EB644C">
            <w:pPr>
              <w:widowControl/>
              <w:autoSpaceDE/>
              <w:autoSpaceDN/>
              <w:adjustRightInd/>
              <w:jc w:val="center"/>
              <w:rPr>
                <w:b/>
                <w:bCs/>
                <w:szCs w:val="17"/>
                <w:lang w:val="fr-FR"/>
              </w:rPr>
            </w:pPr>
            <w:r w:rsidRPr="0029536C">
              <w:rPr>
                <w:b/>
                <w:bCs/>
                <w:szCs w:val="17"/>
                <w:lang w:val="fr-FR"/>
              </w:rPr>
              <w:t>UN CADRE POUR LA CONSERVATION DES OISEAUX MIGRATEURS DANS LES AMÉRIQUES</w:t>
            </w:r>
          </w:p>
          <w:p w14:paraId="46905E8F" w14:textId="77777777" w:rsidR="00EB644C" w:rsidRPr="0029536C" w:rsidRDefault="00EB644C" w:rsidP="00553076">
            <w:pPr>
              <w:widowControl/>
              <w:autoSpaceDE/>
              <w:autoSpaceDN/>
              <w:adjustRightInd/>
              <w:jc w:val="both"/>
              <w:rPr>
                <w:b/>
                <w:bCs/>
                <w:szCs w:val="17"/>
                <w:lang w:val="fr-FR"/>
              </w:rPr>
            </w:pPr>
          </w:p>
          <w:p w14:paraId="181DCFF3" w14:textId="77777777" w:rsidR="00664BAC" w:rsidRPr="007779AC" w:rsidRDefault="00664BAC" w:rsidP="00664BAC">
            <w:pPr>
              <w:widowControl/>
              <w:autoSpaceDE/>
              <w:autoSpaceDN/>
              <w:adjustRightInd/>
              <w:jc w:val="both"/>
              <w:rPr>
                <w:lang w:val="fr-FR"/>
              </w:rPr>
            </w:pPr>
            <w:r>
              <w:rPr>
                <w:lang w:val="fr-FR"/>
              </w:rPr>
              <w:t>Non inclus en raison de sa longueur. Il peut être trouvé en entier</w:t>
            </w:r>
            <w:r w:rsidRPr="007779AC">
              <w:rPr>
                <w:lang w:val="fr-FR"/>
              </w:rPr>
              <w:t xml:space="preserve"> </w:t>
            </w:r>
            <w:hyperlink r:id="rId18" w:history="1">
              <w:r w:rsidRPr="007779AC">
                <w:rPr>
                  <w:rStyle w:val="Hyperlink"/>
                  <w:rFonts w:cs="Arial"/>
                  <w:lang w:val="fr-FR"/>
                </w:rPr>
                <w:t>ici</w:t>
              </w:r>
            </w:hyperlink>
            <w:r>
              <w:rPr>
                <w:lang w:val="fr-FR"/>
              </w:rPr>
              <w:t xml:space="preserve"> </w:t>
            </w:r>
          </w:p>
          <w:p w14:paraId="0140FC0F" w14:textId="4ABF5EC4" w:rsidR="00EB644C" w:rsidRPr="00664BAC" w:rsidRDefault="00664BAC" w:rsidP="00664BAC">
            <w:pPr>
              <w:widowControl/>
              <w:autoSpaceDE/>
              <w:autoSpaceDN/>
              <w:adjustRightInd/>
              <w:jc w:val="both"/>
              <w:rPr>
                <w:szCs w:val="17"/>
                <w:lang w:val="fr-FR"/>
              </w:rPr>
            </w:pPr>
            <w:hyperlink r:id="rId19" w:history="1">
              <w:r w:rsidRPr="00664BAC">
                <w:rPr>
                  <w:rStyle w:val="Hyperlink"/>
                  <w:rFonts w:cs="Arial"/>
                  <w:szCs w:val="17"/>
                  <w:lang w:val="fr-FR"/>
                </w:rPr>
                <w:t>http://www.cms.int/en/document/programme-work-migratory-birds-and-flyways-6</w:t>
              </w:r>
            </w:hyperlink>
          </w:p>
        </w:tc>
        <w:tc>
          <w:tcPr>
            <w:tcW w:w="2336" w:type="dxa"/>
            <w:shd w:val="clear" w:color="auto" w:fill="auto"/>
          </w:tcPr>
          <w:p w14:paraId="66547A3A" w14:textId="6854EDCE" w:rsidR="00DB5FB7" w:rsidRPr="00B46FFC" w:rsidRDefault="00386504" w:rsidP="00A32632">
            <w:pPr>
              <w:contextualSpacing/>
            </w:pPr>
            <w:r>
              <w:t>Résolution</w:t>
            </w:r>
            <w:r w:rsidR="00DB5FB7" w:rsidRPr="00EB644C">
              <w:t xml:space="preserve"> 11.14</w:t>
            </w:r>
            <w:r w:rsidR="00DB5FB7" w:rsidRPr="00B46FFC">
              <w:t xml:space="preserve">  </w:t>
            </w:r>
          </w:p>
          <w:p w14:paraId="51E1E693" w14:textId="77777777" w:rsidR="00DB5FB7" w:rsidRPr="00B46FFC" w:rsidRDefault="00DB5FB7" w:rsidP="00A32632">
            <w:pPr>
              <w:contextualSpacing/>
              <w:rPr>
                <w:b/>
              </w:rPr>
            </w:pPr>
          </w:p>
          <w:p w14:paraId="35127257" w14:textId="7AD66A67" w:rsidR="00DB5FB7" w:rsidRPr="00B46FFC" w:rsidRDefault="00664BAC" w:rsidP="00A32632">
            <w:r w:rsidRPr="00664BAC">
              <w:t>Conserver en entier</w:t>
            </w:r>
          </w:p>
        </w:tc>
      </w:tr>
    </w:tbl>
    <w:p w14:paraId="4025EFA9" w14:textId="77777777" w:rsidR="00593041" w:rsidRPr="00B46FFC" w:rsidRDefault="00593041" w:rsidP="00593041">
      <w:pPr>
        <w:jc w:val="both"/>
      </w:pPr>
    </w:p>
    <w:p w14:paraId="0A67EE54" w14:textId="77777777" w:rsidR="00593041" w:rsidRPr="00B46FF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B46FFC" w:rsidSect="00A32632">
          <w:headerReference w:type="even" r:id="rId20"/>
          <w:headerReference w:type="default" r:id="rId21"/>
          <w:headerReference w:type="first" r:id="rId22"/>
          <w:footerReference w:type="first" r:id="rId23"/>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B46FF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B46FFC">
        <w:rPr>
          <w:b/>
          <w:caps/>
          <w:lang w:val="en-GB"/>
        </w:rPr>
        <w:lastRenderedPageBreak/>
        <w:t>AnnexE 2</w:t>
      </w:r>
    </w:p>
    <w:p w14:paraId="2EB02C1E" w14:textId="77777777" w:rsidR="00593041" w:rsidRPr="00B46FF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4CCE28D6" w:rsidR="00EE6091" w:rsidRPr="00664BAC" w:rsidRDefault="00664BAC" w:rsidP="00EE6091">
      <w:pPr>
        <w:jc w:val="center"/>
      </w:pPr>
      <w:r>
        <w:rPr>
          <w:caps/>
        </w:rPr>
        <w:t xml:space="preserve">PROJET DE </w:t>
      </w:r>
      <w:r w:rsidR="00593041" w:rsidRPr="00664BAC">
        <w:rPr>
          <w:caps/>
        </w:rPr>
        <w:t>r</w:t>
      </w:r>
      <w:r w:rsidR="00593041" w:rsidRPr="00664BAC">
        <w:rPr>
          <w:caps/>
          <w:color w:val="000000" w:themeColor="text1"/>
        </w:rPr>
        <w:t>é</w:t>
      </w:r>
      <w:r w:rsidR="00593041" w:rsidRPr="00664BAC">
        <w:rPr>
          <w:caps/>
        </w:rPr>
        <w:t xml:space="preserve">solution </w:t>
      </w:r>
    </w:p>
    <w:p w14:paraId="21DDA8DA" w14:textId="77777777" w:rsidR="00EE6091" w:rsidRPr="00B46FFC" w:rsidRDefault="00EE6091" w:rsidP="00EE6091">
      <w:pPr>
        <w:jc w:val="center"/>
        <w:rPr>
          <w:b/>
        </w:rPr>
      </w:pPr>
    </w:p>
    <w:p w14:paraId="4FA385EA" w14:textId="716012D0" w:rsidR="00EE6091" w:rsidRPr="00B46FFC" w:rsidRDefault="00664BAC" w:rsidP="00EE6091">
      <w:pPr>
        <w:jc w:val="center"/>
        <w:rPr>
          <w:b/>
        </w:rPr>
      </w:pPr>
      <w:r>
        <w:rPr>
          <w:b/>
          <w:szCs w:val="15"/>
        </w:rPr>
        <w:t>VOIE</w:t>
      </w:r>
      <w:r w:rsidRPr="00664BAC">
        <w:rPr>
          <w:b/>
          <w:szCs w:val="15"/>
        </w:rPr>
        <w:t>S DE MIGRATION</w:t>
      </w:r>
    </w:p>
    <w:p w14:paraId="519BEE54" w14:textId="3AD1D8E0" w:rsidR="0079075D" w:rsidRDefault="0079075D" w:rsidP="006A43F2">
      <w:pPr>
        <w:jc w:val="both"/>
      </w:pPr>
    </w:p>
    <w:p w14:paraId="2C78ED48" w14:textId="1DCC09E1" w:rsidR="00031404" w:rsidRPr="00664BAC" w:rsidRDefault="00031404" w:rsidP="000A4B18">
      <w:pPr>
        <w:widowControl/>
        <w:autoSpaceDE/>
        <w:autoSpaceDN/>
        <w:adjustRightInd/>
        <w:rPr>
          <w:szCs w:val="17"/>
          <w:lang w:val="fr-FR"/>
        </w:rPr>
      </w:pPr>
      <w:r w:rsidRPr="00664BAC">
        <w:rPr>
          <w:i/>
          <w:iCs/>
          <w:szCs w:val="17"/>
          <w:lang w:val="fr-FR"/>
        </w:rPr>
        <w:t>Rappelant</w:t>
      </w:r>
      <w:r w:rsidR="00664BAC">
        <w:rPr>
          <w:i/>
          <w:iCs/>
          <w:szCs w:val="17"/>
          <w:lang w:val="fr-FR"/>
        </w:rPr>
        <w:t xml:space="preserve"> </w:t>
      </w:r>
      <w:r w:rsidR="00664BAC">
        <w:rPr>
          <w:iCs/>
          <w:szCs w:val="17"/>
          <w:lang w:val="fr-FR"/>
        </w:rPr>
        <w:t>les</w:t>
      </w:r>
      <w:r w:rsidRPr="00664BAC">
        <w:rPr>
          <w:i/>
          <w:iCs/>
          <w:szCs w:val="17"/>
          <w:lang w:val="fr-FR"/>
        </w:rPr>
        <w:t> </w:t>
      </w:r>
      <w:r w:rsidRPr="00664BAC">
        <w:rPr>
          <w:lang w:val="fr-FR"/>
        </w:rPr>
        <w:t xml:space="preserve">Recommandation 7.7, Résolution 10.10, et </w:t>
      </w:r>
      <w:r w:rsidR="00664BAC">
        <w:rPr>
          <w:lang w:val="fr-FR"/>
        </w:rPr>
        <w:t xml:space="preserve">la </w:t>
      </w:r>
      <w:r w:rsidRPr="00664BAC">
        <w:rPr>
          <w:lang w:val="fr-FR"/>
        </w:rPr>
        <w:t xml:space="preserve">Résolution 11.14 </w:t>
      </w:r>
      <w:r w:rsidR="00664BAC">
        <w:rPr>
          <w:lang w:val="fr-FR"/>
        </w:rPr>
        <w:t>relatives aux voies de migration</w:t>
      </w:r>
      <w:r w:rsidRPr="00664BAC">
        <w:rPr>
          <w:lang w:val="fr-FR"/>
        </w:rPr>
        <w:t>;</w:t>
      </w:r>
    </w:p>
    <w:p w14:paraId="1265188D" w14:textId="77777777" w:rsidR="00A83F28" w:rsidRPr="0029536C" w:rsidRDefault="00A83F28" w:rsidP="000A4B18">
      <w:pPr>
        <w:widowControl/>
        <w:autoSpaceDE/>
        <w:autoSpaceDN/>
        <w:adjustRightInd/>
        <w:jc w:val="both"/>
        <w:rPr>
          <w:i/>
          <w:iCs/>
          <w:szCs w:val="17"/>
          <w:lang w:val="fr-FR"/>
        </w:rPr>
      </w:pPr>
    </w:p>
    <w:p w14:paraId="3633A46B"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les institutions des Nations Unies, les organisations non gouvernementales, les communautés locales et d’autres acteurs; </w:t>
      </w:r>
    </w:p>
    <w:p w14:paraId="19B6BC5E" w14:textId="77777777" w:rsidR="00A83F28" w:rsidRPr="0029536C" w:rsidRDefault="00A83F28" w:rsidP="000A4B18">
      <w:pPr>
        <w:widowControl/>
        <w:autoSpaceDE/>
        <w:autoSpaceDN/>
        <w:adjustRightInd/>
        <w:jc w:val="both"/>
        <w:rPr>
          <w:szCs w:val="17"/>
          <w:lang w:val="fr-FR"/>
        </w:rPr>
      </w:pPr>
    </w:p>
    <w:p w14:paraId="76377EB9" w14:textId="5A7CC170"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également </w:t>
      </w:r>
      <w:r w:rsidRPr="0029536C">
        <w:rPr>
          <w:szCs w:val="17"/>
          <w:lang w:val="fr-FR"/>
        </w:rPr>
        <w:t xml:space="preserve">que des menaces précises et particulièrement graves pèsent sur </w:t>
      </w:r>
      <w:r w:rsidRPr="00664BAC">
        <w:rPr>
          <w:szCs w:val="17"/>
          <w:lang w:val="fr-FR"/>
        </w:rPr>
        <w:t>les oiseaux migrateurs le long des voies de migration,</w:t>
      </w:r>
      <w:r w:rsidR="00664BAC" w:rsidRPr="00664BAC">
        <w:rPr>
          <w:szCs w:val="17"/>
          <w:lang w:val="fr-FR"/>
        </w:rPr>
        <w:t xml:space="preserve"> </w:t>
      </w:r>
      <w:r w:rsidR="00664BAC" w:rsidRPr="00664BAC">
        <w:rPr>
          <w:lang w:val="fr-FR"/>
        </w:rPr>
        <w:t>tel que mentionné dans le document</w:t>
      </w:r>
      <w:r w:rsidRPr="00664BAC">
        <w:rPr>
          <w:lang w:val="fr-FR"/>
        </w:rPr>
        <w:t xml:space="preserve"> UNEP/CMS/ScC17/Inf.4.3b (CMS Review 3), </w:t>
      </w:r>
      <w:r w:rsidRPr="00664BAC">
        <w:rPr>
          <w:szCs w:val="17"/>
          <w:lang w:val="fr-FR"/>
        </w:rPr>
        <w:t xml:space="preserve"> et continuent d’avoir un impact sur ces espèces et leurs habitats, notamment sur: la bonification des zones humides intérieures; la destruction</w:t>
      </w:r>
      <w:r w:rsidRPr="0029536C">
        <w:rPr>
          <w:szCs w:val="17"/>
          <w:lang w:val="fr-FR"/>
        </w:rPr>
        <w:t xml:space="preserve"> des habitats côtiers et intertidaux; la perte de forêts et de pâturages; l’intensification des cultures et la modification des habitats due à la désertification et au surpâturage; le développement inapproprié des éoliennes (Résolution 11.27 sur l’énergie renouvelable et les espèces migratrices); les collisions avec les lignes électriques et l’électrocution (Résolution 10.11 sur les lignes électriques et les oiseaux migrateurs); l’abattage, la capture et le commerce illégaux et/ou non durables (Résolution 11.16 sur prévention de l’abattage, du prélèvement et du commerce illégaux des oiseaux migrateurs); la surpêche et les prises accidentelles d’oiseaux de mer </w:t>
      </w:r>
      <w:r w:rsidRPr="0029536C">
        <w:rPr>
          <w:lang w:val="fr-FR"/>
        </w:rPr>
        <w:t>(Résolutions 6.2, 7.2, 8.14, 9.18 et 10.14);</w:t>
      </w:r>
      <w:r w:rsidRPr="0029536C">
        <w:rPr>
          <w:szCs w:val="17"/>
          <w:lang w:val="fr-FR"/>
        </w:rPr>
        <w:t xml:space="preserve"> la grenaille de plomb et autres formes d’empoisonnement (Résolution 11.15 sur la prévention des risques d’empoisonnement des oiseaux migrateurs); les espèces exotiques envahissantes (Résolution 11.28 sur les activités futures de la CMS concernant les espèces exotiques envahissantes), et la grippe aviaire </w:t>
      </w:r>
      <w:r w:rsidRPr="0029536C">
        <w:rPr>
          <w:lang w:val="fr-FR"/>
        </w:rPr>
        <w:t xml:space="preserve">(Résolutions 8.27, 9.8 et 10.22 </w:t>
      </w:r>
      <w:r w:rsidR="00664BAC">
        <w:rPr>
          <w:lang w:val="fr-FR"/>
        </w:rPr>
        <w:t>sur les maladies de la faune sauvage</w:t>
      </w:r>
      <w:r w:rsidR="00AC1144" w:rsidRPr="0029536C">
        <w:rPr>
          <w:lang w:val="fr-FR"/>
        </w:rPr>
        <w:t>)</w:t>
      </w:r>
      <w:r w:rsidRPr="0029536C">
        <w:rPr>
          <w:szCs w:val="17"/>
          <w:lang w:val="fr-FR"/>
        </w:rPr>
        <w:t xml:space="preserve"> et d’autres maladies ainsi que les débris marins (Résolution 11.30 sur la gestion des débris marins</w:t>
      </w:r>
      <w:r w:rsidRPr="0029536C">
        <w:rPr>
          <w:b/>
          <w:bCs/>
          <w:szCs w:val="17"/>
          <w:lang w:val="fr-FR"/>
        </w:rPr>
        <w:t>);</w:t>
      </w:r>
      <w:r w:rsidRPr="0029536C">
        <w:rPr>
          <w:szCs w:val="17"/>
          <w:lang w:val="fr-FR"/>
        </w:rPr>
        <w:t> </w:t>
      </w:r>
    </w:p>
    <w:p w14:paraId="4B6B87C1" w14:textId="77777777" w:rsidR="00A83F28" w:rsidRPr="0029536C" w:rsidRDefault="00A83F28" w:rsidP="000A4B18">
      <w:pPr>
        <w:widowControl/>
        <w:autoSpaceDE/>
        <w:autoSpaceDN/>
        <w:adjustRightInd/>
        <w:jc w:val="both"/>
        <w:rPr>
          <w:szCs w:val="17"/>
          <w:lang w:val="fr-FR"/>
        </w:rPr>
      </w:pPr>
    </w:p>
    <w:p w14:paraId="513D6226"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que les voies de migration doivent être considérés comme des réseaux écologiques, du fait que, même en l’absence de tout lien physique entre leurs différentes parties, les populations d’oiseaux qui les empruntent constituent elles-mêmes un lien écologique tel que reconnu dans la Résolution 10.3; </w:t>
      </w:r>
    </w:p>
    <w:p w14:paraId="7E8BDFA1" w14:textId="77777777" w:rsidR="00A83F28" w:rsidRPr="0029536C" w:rsidRDefault="00A83F28" w:rsidP="000A4B18">
      <w:pPr>
        <w:widowControl/>
        <w:autoSpaceDE/>
        <w:autoSpaceDN/>
        <w:adjustRightInd/>
        <w:jc w:val="both"/>
        <w:rPr>
          <w:szCs w:val="17"/>
          <w:lang w:val="fr-FR"/>
        </w:rPr>
      </w:pPr>
    </w:p>
    <w:p w14:paraId="3AEB22B9"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que le mandat très vaste et global décrit dans la Résolution 10.10 « Conseils sur la conservation globale des voies de migration et sur les politiques possibles » devrait être rationalisé et axé sur un programme de travail plus détaillé, afin de donner aux parties et aux acteurs une feuille de route précise comprenant un calendrier, des priorités et des indicateurs pour la conservation des voies de migration et des oiseaux migrateurs; </w:t>
      </w:r>
    </w:p>
    <w:p w14:paraId="570F25CA" w14:textId="77777777" w:rsidR="00A83F28" w:rsidRPr="0029536C" w:rsidRDefault="00A83F28" w:rsidP="000A4B18">
      <w:pPr>
        <w:widowControl/>
        <w:autoSpaceDE/>
        <w:autoSpaceDN/>
        <w:adjustRightInd/>
        <w:jc w:val="both"/>
        <w:rPr>
          <w:szCs w:val="17"/>
          <w:lang w:val="fr-FR"/>
        </w:rPr>
      </w:pPr>
    </w:p>
    <w:p w14:paraId="699FE1A8"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Rappelant </w:t>
      </w:r>
      <w:r w:rsidRPr="0029536C">
        <w:rPr>
          <w:szCs w:val="17"/>
          <w:lang w:val="fr-FR"/>
        </w:rPr>
        <w:t>que la Résolution 10.10 invitait la CMS à travailler en partenariat étroit avec les organisations et les initiatives sur les voies de migration existantes dans les Amériques, et en particulier l’Initiative sur les espèces migratrices de l’hémisphère occidental (WHMSI), afin d’élaborer un Plan d’action mondial pour la conservation des oiseaux migrateurs dans les Amériques, en reconnaissant tout particulièrement les programmes de travail déjà en place et en tenant compte des instruments existants; </w:t>
      </w:r>
    </w:p>
    <w:p w14:paraId="7B298B6C" w14:textId="77777777" w:rsidR="00A83F28" w:rsidRPr="0029536C" w:rsidRDefault="00A83F28" w:rsidP="000A4B18">
      <w:pPr>
        <w:widowControl/>
        <w:autoSpaceDE/>
        <w:autoSpaceDN/>
        <w:adjustRightInd/>
        <w:jc w:val="both"/>
        <w:rPr>
          <w:szCs w:val="17"/>
          <w:lang w:val="fr-FR"/>
        </w:rPr>
      </w:pPr>
    </w:p>
    <w:p w14:paraId="35A0CAB1" w14:textId="1640F867" w:rsidR="00031404" w:rsidRPr="0029536C" w:rsidRDefault="00031404" w:rsidP="000A4B18">
      <w:pPr>
        <w:widowControl/>
        <w:autoSpaceDE/>
        <w:autoSpaceDN/>
        <w:adjustRightInd/>
        <w:jc w:val="both"/>
        <w:rPr>
          <w:szCs w:val="17"/>
          <w:lang w:val="fr-FR"/>
        </w:rPr>
      </w:pPr>
      <w:r w:rsidRPr="0029536C">
        <w:rPr>
          <w:i/>
          <w:iCs/>
          <w:szCs w:val="17"/>
          <w:lang w:val="fr-FR"/>
        </w:rPr>
        <w:t xml:space="preserve">Prenant note </w:t>
      </w:r>
      <w:r w:rsidRPr="0029536C">
        <w:rPr>
          <w:szCs w:val="17"/>
          <w:lang w:val="fr-FR"/>
        </w:rPr>
        <w:t>de la Résolution 10.18 qui contient des directives sur l’intégration des espèces migratrices dans les stratégies et plans d’action nationaux pour la diversité biologique (SPANB);</w:t>
      </w:r>
      <w:r w:rsidR="00A83F28" w:rsidRPr="0029536C">
        <w:rPr>
          <w:szCs w:val="17"/>
          <w:lang w:val="fr-FR"/>
        </w:rPr>
        <w:t xml:space="preserve"> </w:t>
      </w:r>
    </w:p>
    <w:p w14:paraId="6E96477A" w14:textId="77777777" w:rsidR="00A83F28" w:rsidRPr="0029536C" w:rsidRDefault="00A83F28" w:rsidP="000A4B18">
      <w:pPr>
        <w:widowControl/>
        <w:autoSpaceDE/>
        <w:autoSpaceDN/>
        <w:adjustRightInd/>
        <w:jc w:val="both"/>
        <w:rPr>
          <w:szCs w:val="17"/>
          <w:lang w:val="fr-FR"/>
        </w:rPr>
      </w:pPr>
    </w:p>
    <w:p w14:paraId="748CA7E9"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Sachant </w:t>
      </w:r>
      <w:r w:rsidRPr="0029536C">
        <w:rPr>
          <w:szCs w:val="17"/>
          <w:lang w:val="fr-FR"/>
        </w:rPr>
        <w:t>que les Parties ont approuvé un Plan stratégique pour les espèces migratrices 2015-2023 (Résolution 11.2), comprenant des buts et objectifs clairement définis, afin de promouvoir des mesures pour assurer l’état de conservation favorable des espèces migratrices et de leurs habitats, et que le présent Programme de travail contribuera de manière significative à la mise en oeuvre de parties importantes du Plan stratégique; </w:t>
      </w:r>
    </w:p>
    <w:p w14:paraId="55863C3E" w14:textId="77777777" w:rsidR="00A83F28" w:rsidRPr="0029536C" w:rsidRDefault="00A83F28" w:rsidP="000A4B18">
      <w:pPr>
        <w:widowControl/>
        <w:autoSpaceDE/>
        <w:autoSpaceDN/>
        <w:adjustRightInd/>
        <w:jc w:val="both"/>
        <w:rPr>
          <w:szCs w:val="17"/>
          <w:lang w:val="fr-FR"/>
        </w:rPr>
      </w:pPr>
    </w:p>
    <w:p w14:paraId="53129E03"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que les Parties qui sont aussi Parties à la Convention sur la diversité biologique ont approuvé son Plan stratégique 2011-20120 et les Objectifs d’Aichi pour la biodiversité, qui les engagent notamment à prévenir l’extinction des espèces menacées et à augmenter la superficie totale et à améliorer la qualité des habitats terrestres, côtiers et marins dans les aires protégées, ainsi que d’autres mesures de conservation efficaces par zone, intégrées dans les paysages terrestres et marins plus vastes (Objectifs 11 et 12, respectivement);</w:t>
      </w:r>
    </w:p>
    <w:p w14:paraId="19C1F28A" w14:textId="77777777" w:rsidR="00A83F28" w:rsidRPr="0029536C" w:rsidRDefault="00A83F28" w:rsidP="000A4B18">
      <w:pPr>
        <w:widowControl/>
        <w:autoSpaceDE/>
        <w:autoSpaceDN/>
        <w:adjustRightInd/>
        <w:jc w:val="both"/>
        <w:rPr>
          <w:szCs w:val="17"/>
          <w:lang w:val="fr-FR"/>
        </w:rPr>
      </w:pPr>
    </w:p>
    <w:p w14:paraId="0C44C969" w14:textId="77777777" w:rsidR="00031404" w:rsidRPr="0029536C" w:rsidRDefault="00031404" w:rsidP="000A4B18">
      <w:pPr>
        <w:pStyle w:val="p1"/>
        <w:jc w:val="both"/>
        <w:rPr>
          <w:sz w:val="22"/>
          <w:lang w:val="fr-FR"/>
        </w:rPr>
      </w:pPr>
      <w:r w:rsidRPr="0029536C">
        <w:rPr>
          <w:i/>
          <w:iCs/>
          <w:sz w:val="22"/>
          <w:lang w:val="fr-FR"/>
        </w:rPr>
        <w:t xml:space="preserve">Rappelant </w:t>
      </w:r>
      <w:r w:rsidRPr="0029536C">
        <w:rPr>
          <w:sz w:val="22"/>
          <w:lang w:val="fr-FR"/>
        </w:rPr>
        <w:t>que parmi les Cibles Aichi 2020 pour la biodiversité, approuvées en 2010 par la Convention sur la diversité biologique, la Onzième,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oiseaux migrateurs; </w:t>
      </w:r>
    </w:p>
    <w:p w14:paraId="40824DB5" w14:textId="77777777" w:rsidR="00A83F28" w:rsidRPr="0029536C" w:rsidRDefault="00A83F28" w:rsidP="000A4B18">
      <w:pPr>
        <w:pStyle w:val="p1"/>
        <w:jc w:val="both"/>
        <w:rPr>
          <w:sz w:val="22"/>
          <w:lang w:val="fr-FR"/>
        </w:rPr>
      </w:pPr>
    </w:p>
    <w:p w14:paraId="45EF7F56"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Rappelant en outre </w:t>
      </w:r>
      <w:r w:rsidRPr="0029536C">
        <w:rPr>
          <w:szCs w:val="17"/>
          <w:lang w:val="fr-FR"/>
        </w:rPr>
        <w:t>que la Douzième Cible des Cibles Aichi 2020 pour la biodiversité, approuvée par la Convention sur la Biodiversité, qui stipule qu’ « en 2020, l'extinction des espèces menacées connues aura été évitée et leur état de conservation, en particulier pour les individus les plus en déclin, aura été amélioré et pérennisé. »; </w:t>
      </w:r>
    </w:p>
    <w:p w14:paraId="61EBEDB9" w14:textId="77777777" w:rsidR="00A83F28" w:rsidRPr="0029536C" w:rsidRDefault="00A83F28" w:rsidP="000A4B18">
      <w:pPr>
        <w:widowControl/>
        <w:autoSpaceDE/>
        <w:autoSpaceDN/>
        <w:adjustRightInd/>
        <w:jc w:val="both"/>
        <w:rPr>
          <w:szCs w:val="17"/>
          <w:lang w:val="fr-FR"/>
        </w:rPr>
      </w:pPr>
    </w:p>
    <w:p w14:paraId="0FF4D6F1"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la pertinence du projet WOW (Wings over Wetlands), mis au point sous l’égide de l’AEWA et mis en oeuvre sous la direction de Wetlands International et BirdLife International, en tant qu’initiative la plus vaste à ce jour dans la région Afrique-Eurasie pour la conservation des oiseaux d’eau migrateurs et de leurs habitats, en particulier grâce à l’Instrument pour les réseaux de sites critiques qui lui est associé – un portail web en accès libre fournissant des informations sur les populations d’oiseaux d’eau et les sites critiques exigés par leur cycle annuel, et conçu pour faciliter la prise de décision en matière de conservation aux niveaux du site, du pays et à l’international; </w:t>
      </w:r>
    </w:p>
    <w:p w14:paraId="330BAB4C" w14:textId="77777777" w:rsidR="00A83F28" w:rsidRPr="0029536C" w:rsidRDefault="00A83F28" w:rsidP="000A4B18">
      <w:pPr>
        <w:widowControl/>
        <w:autoSpaceDE/>
        <w:autoSpaceDN/>
        <w:adjustRightInd/>
        <w:jc w:val="both"/>
        <w:rPr>
          <w:szCs w:val="17"/>
          <w:lang w:val="fr-FR"/>
        </w:rPr>
      </w:pPr>
    </w:p>
    <w:p w14:paraId="3EE6A714"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Prenant note avec satisfaction </w:t>
      </w:r>
      <w:r w:rsidRPr="0029536C">
        <w:rPr>
          <w:szCs w:val="17"/>
          <w:lang w:val="fr-FR"/>
        </w:rPr>
        <w:t>de l’important travail de surveillance et de conservation réalisé par les membres du Partenariat concernant l'itinéraire aérien Asie orientale-Australasie (EAAFP) pour les oiseaux d’eau migrateurs et leurs habitats; </w:t>
      </w:r>
    </w:p>
    <w:p w14:paraId="61B75B53" w14:textId="77777777" w:rsidR="00A83F28" w:rsidRPr="0029536C" w:rsidRDefault="00A83F28" w:rsidP="000A4B18">
      <w:pPr>
        <w:widowControl/>
        <w:autoSpaceDE/>
        <w:autoSpaceDN/>
        <w:adjustRightInd/>
        <w:jc w:val="both"/>
        <w:rPr>
          <w:szCs w:val="17"/>
          <w:lang w:val="fr-FR"/>
        </w:rPr>
      </w:pPr>
    </w:p>
    <w:p w14:paraId="31A487B4"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en outre </w:t>
      </w:r>
      <w:r w:rsidRPr="0029536C">
        <w:rPr>
          <w:szCs w:val="17"/>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 </w:t>
      </w:r>
    </w:p>
    <w:p w14:paraId="52375B63" w14:textId="77777777" w:rsidR="00A83F28" w:rsidRPr="0029536C" w:rsidRDefault="00A83F28" w:rsidP="000A4B18">
      <w:pPr>
        <w:widowControl/>
        <w:autoSpaceDE/>
        <w:autoSpaceDN/>
        <w:adjustRightInd/>
        <w:jc w:val="both"/>
        <w:rPr>
          <w:szCs w:val="17"/>
          <w:lang w:val="fr-FR"/>
        </w:rPr>
      </w:pPr>
    </w:p>
    <w:p w14:paraId="0FF6CB47" w14:textId="279A22F9" w:rsidR="00031404" w:rsidRPr="00664BAC" w:rsidRDefault="00031404" w:rsidP="000A4B18">
      <w:pPr>
        <w:widowControl/>
        <w:autoSpaceDE/>
        <w:autoSpaceDN/>
        <w:adjustRightInd/>
        <w:jc w:val="both"/>
        <w:rPr>
          <w:szCs w:val="17"/>
          <w:lang w:val="fr-FR"/>
        </w:rPr>
      </w:pPr>
      <w:r w:rsidRPr="0029536C">
        <w:rPr>
          <w:i/>
          <w:iCs/>
          <w:szCs w:val="17"/>
          <w:lang w:val="fr-FR"/>
        </w:rPr>
        <w:t xml:space="preserve">Reconnaissant également </w:t>
      </w:r>
      <w:r w:rsidRPr="0029536C">
        <w:rPr>
          <w:szCs w:val="17"/>
          <w:lang w:val="fr-FR"/>
        </w:rPr>
        <w:t xml:space="preserve">la Résolution de 2013 sur la coopération, signée entre les Secrétariats de la CMS et le Groupe de travail sur la conservation de la flore et de la faune arctiques (CAFF) du Conseil de l’Arctique, et le plan de travail conjoint CAFF/CMS/AEWA 2013-2015 visant à encourager l’échange d’informations afin de faciliter la conservation des espèces migratrices le long des voies de migration du monde et de favoriser la coopération avec des pays hors Arctique sur ces questions, et </w:t>
      </w:r>
      <w:r w:rsidRPr="0029536C">
        <w:rPr>
          <w:i/>
          <w:iCs/>
          <w:szCs w:val="17"/>
          <w:lang w:val="fr-FR"/>
        </w:rPr>
        <w:t xml:space="preserve">se félicitant </w:t>
      </w:r>
      <w:r w:rsidRPr="0029536C">
        <w:rPr>
          <w:szCs w:val="17"/>
          <w:lang w:val="fr-FR"/>
        </w:rPr>
        <w:t xml:space="preserve">de l’Initiative sur les oiseaux </w:t>
      </w:r>
      <w:r w:rsidRPr="00664BAC">
        <w:rPr>
          <w:szCs w:val="17"/>
          <w:lang w:val="fr-FR"/>
        </w:rPr>
        <w:t xml:space="preserve">migrateurs de l’Arctique et du plan de travail </w:t>
      </w:r>
      <w:r w:rsidR="00664BAC" w:rsidRPr="00664BAC">
        <w:rPr>
          <w:lang w:val="fr-FR"/>
        </w:rPr>
        <w:t xml:space="preserve">2015-2019 </w:t>
      </w:r>
      <w:r w:rsidRPr="00664BAC">
        <w:rPr>
          <w:szCs w:val="17"/>
          <w:lang w:val="fr-FR"/>
        </w:rPr>
        <w:t>associé; </w:t>
      </w:r>
    </w:p>
    <w:p w14:paraId="30B9D5CF" w14:textId="77777777" w:rsidR="00A83F28" w:rsidRPr="0029536C" w:rsidRDefault="00A83F28" w:rsidP="000A4B18">
      <w:pPr>
        <w:widowControl/>
        <w:autoSpaceDE/>
        <w:autoSpaceDN/>
        <w:adjustRightInd/>
        <w:jc w:val="both"/>
        <w:rPr>
          <w:szCs w:val="17"/>
          <w:lang w:val="fr-FR"/>
        </w:rPr>
      </w:pPr>
    </w:p>
    <w:p w14:paraId="09E10FD4"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 xml:space="preserve">les contributions du projet PNUE-FEM concernant les grues de Sibérie et les zones humides (SCWP) mis en oeuvre par la Fondation internationale pour la grue et les </w:t>
      </w:r>
      <w:r w:rsidRPr="0029536C">
        <w:rPr>
          <w:szCs w:val="17"/>
          <w:lang w:val="fr-FR"/>
        </w:rPr>
        <w:lastRenderedPageBreak/>
        <w:t>gouvernements de Chine, Iran, Kazakhstan, et Russie pour la protection et la gestion d'un réseau de sites écologiques en Asie; </w:t>
      </w:r>
    </w:p>
    <w:p w14:paraId="644C2ECE" w14:textId="77777777" w:rsidR="00A83F28" w:rsidRPr="0029536C" w:rsidRDefault="00A83F28" w:rsidP="000A4B18">
      <w:pPr>
        <w:widowControl/>
        <w:autoSpaceDE/>
        <w:autoSpaceDN/>
        <w:adjustRightInd/>
        <w:jc w:val="both"/>
        <w:rPr>
          <w:szCs w:val="17"/>
          <w:lang w:val="fr-FR"/>
        </w:rPr>
      </w:pPr>
    </w:p>
    <w:p w14:paraId="1A28F1DD" w14:textId="08992604" w:rsidR="00031404" w:rsidRPr="0029536C" w:rsidRDefault="00031404" w:rsidP="000A4B18">
      <w:pPr>
        <w:widowControl/>
        <w:autoSpaceDE/>
        <w:autoSpaceDN/>
        <w:adjustRightInd/>
        <w:jc w:val="both"/>
        <w:rPr>
          <w:szCs w:val="17"/>
          <w:lang w:val="fr-FR"/>
        </w:rPr>
      </w:pPr>
      <w:r w:rsidRPr="0029536C">
        <w:rPr>
          <w:i/>
          <w:iCs/>
          <w:szCs w:val="17"/>
          <w:lang w:val="fr-FR"/>
        </w:rPr>
        <w:t xml:space="preserve">Rappelant </w:t>
      </w:r>
      <w:r w:rsidRPr="0029536C">
        <w:rPr>
          <w:szCs w:val="17"/>
          <w:lang w:val="fr-FR"/>
        </w:rPr>
        <w:t xml:space="preserve">la Résolution 11.14, qui </w:t>
      </w:r>
      <w:r w:rsidR="00664BAC">
        <w:rPr>
          <w:szCs w:val="17"/>
          <w:lang w:val="fr-FR"/>
        </w:rPr>
        <w:t>a réaffirmé le</w:t>
      </w:r>
      <w:r w:rsidRPr="0029536C">
        <w:rPr>
          <w:szCs w:val="17"/>
          <w:lang w:val="fr-FR"/>
        </w:rPr>
        <w:t xml:space="preserve"> groupe de travail à durée illimitée sur les voies de migration dans le cadre de Conseil scientifique, afin d’agir comme une cellule de réflexion sur les voies de migration et leurs cadres; </w:t>
      </w:r>
    </w:p>
    <w:p w14:paraId="59AC6F0C" w14:textId="77777777" w:rsidR="00A83F28" w:rsidRPr="0029536C" w:rsidRDefault="00A83F28" w:rsidP="000A4B18">
      <w:pPr>
        <w:widowControl/>
        <w:autoSpaceDE/>
        <w:autoSpaceDN/>
        <w:adjustRightInd/>
        <w:jc w:val="both"/>
        <w:rPr>
          <w:szCs w:val="17"/>
          <w:lang w:val="fr-FR"/>
        </w:rPr>
      </w:pPr>
    </w:p>
    <w:p w14:paraId="2FD36774"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Rappelant en outre </w:t>
      </w:r>
      <w:r w:rsidRPr="0029536C">
        <w:rPr>
          <w:szCs w:val="17"/>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 et tant que contribution au travail sur la forme future de la CMS; </w:t>
      </w:r>
    </w:p>
    <w:p w14:paraId="472D13DF" w14:textId="77777777" w:rsidR="00A83F28" w:rsidRPr="0029536C" w:rsidRDefault="00A83F28" w:rsidP="000A4B18">
      <w:pPr>
        <w:widowControl/>
        <w:autoSpaceDE/>
        <w:autoSpaceDN/>
        <w:adjustRightInd/>
        <w:jc w:val="both"/>
        <w:rPr>
          <w:szCs w:val="17"/>
          <w:lang w:val="fr-FR"/>
        </w:rPr>
      </w:pPr>
    </w:p>
    <w:p w14:paraId="27603D29" w14:textId="77777777" w:rsidR="00A83F28" w:rsidRPr="0029536C" w:rsidRDefault="00031404" w:rsidP="000A4B18">
      <w:pPr>
        <w:widowControl/>
        <w:autoSpaceDE/>
        <w:autoSpaceDN/>
        <w:adjustRightInd/>
        <w:jc w:val="both"/>
        <w:rPr>
          <w:szCs w:val="17"/>
          <w:lang w:val="fr-FR"/>
        </w:rPr>
      </w:pPr>
      <w:r w:rsidRPr="0029536C">
        <w:rPr>
          <w:i/>
          <w:iCs/>
          <w:szCs w:val="17"/>
          <w:lang w:val="fr-FR"/>
        </w:rPr>
        <w:t xml:space="preserve">Notant avec appréciation </w:t>
      </w:r>
      <w:r w:rsidRPr="0029536C">
        <w:rPr>
          <w:szCs w:val="17"/>
          <w:lang w:val="fr-FR"/>
        </w:rPr>
        <w:t>la large participation et le travail réalisé par le Conseil scientifique, les Secrétariats de la Convention Ramsar et de l’Accord sur les oiseaux d’eau migrateurs d’Afrique-Eurasie (AEWA), des ONG internationales (BirdLife International, Wetlands International), l’Americas Waterbird Conservation Council, le Western Hemisphere Shorebird Reserve Network, la Western Hemisphere Migratory Species Initiative, l’East Asian– Australasian Flyway Partnership, la Fédération des Associations de Chasse et Conservation de la Faune Sauvage de l’UE, et divers experts internationaux ainsi que par un groupe plus large contribuant par ses consultations aux efforts du Groupe de travail;</w:t>
      </w:r>
    </w:p>
    <w:p w14:paraId="5C34A182" w14:textId="32171DFE" w:rsidR="00031404" w:rsidRPr="0029536C" w:rsidRDefault="00031404" w:rsidP="000A4B18">
      <w:pPr>
        <w:widowControl/>
        <w:autoSpaceDE/>
        <w:autoSpaceDN/>
        <w:adjustRightInd/>
        <w:jc w:val="both"/>
        <w:rPr>
          <w:szCs w:val="17"/>
          <w:lang w:val="fr-FR"/>
        </w:rPr>
      </w:pPr>
      <w:r w:rsidRPr="0029536C">
        <w:rPr>
          <w:szCs w:val="17"/>
          <w:lang w:val="fr-FR"/>
        </w:rPr>
        <w:t> </w:t>
      </w:r>
    </w:p>
    <w:p w14:paraId="6A24E64B" w14:textId="77777777" w:rsidR="00031404" w:rsidRPr="0029536C" w:rsidRDefault="00031404" w:rsidP="000A4B18">
      <w:pPr>
        <w:widowControl/>
        <w:autoSpaceDE/>
        <w:autoSpaceDN/>
        <w:adjustRightInd/>
        <w:jc w:val="both"/>
        <w:rPr>
          <w:szCs w:val="17"/>
          <w:lang w:val="fr-FR"/>
        </w:rPr>
      </w:pPr>
      <w:r w:rsidRPr="0029536C">
        <w:rPr>
          <w:i/>
          <w:iCs/>
          <w:szCs w:val="17"/>
          <w:lang w:val="fr-FR"/>
        </w:rPr>
        <w:t>Notant en outre</w:t>
      </w:r>
      <w:r w:rsidRPr="0029536C">
        <w:rPr>
          <w:szCs w:val="17"/>
          <w:lang w:val="fr-FR"/>
        </w:rPr>
        <w:t>, avec satisfaction, que conformément aux termes de référence du Groupe de travail, trois revues globales ont été produites – la première analysant les arrangements administratifs CMS et hors CMS (Revue 1); la seconde consacrée aux questions d’ordre technique et scientifique et aux questions de priorité concernant les voies de migration et la gestion des espèces migratrices et de leurs habitats (Revue 2); et la troisième examinant les politiques possibles (Revue 3);</w:t>
      </w:r>
    </w:p>
    <w:p w14:paraId="3BE679C8" w14:textId="77777777" w:rsidR="00A83F28" w:rsidRPr="0029536C" w:rsidRDefault="00A83F28" w:rsidP="000A4B18">
      <w:pPr>
        <w:widowControl/>
        <w:autoSpaceDE/>
        <w:autoSpaceDN/>
        <w:adjustRightInd/>
        <w:jc w:val="both"/>
        <w:rPr>
          <w:szCs w:val="17"/>
          <w:lang w:val="fr-FR"/>
        </w:rPr>
      </w:pPr>
    </w:p>
    <w:p w14:paraId="24A3C4EE"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Notant avec gratitude </w:t>
      </w:r>
      <w:r w:rsidRPr="0029536C">
        <w:rPr>
          <w:szCs w:val="17"/>
          <w:lang w:val="fr-FR"/>
        </w:rPr>
        <w:t xml:space="preserve">le travail fourni par le Groupe de travail sur les voies de migration lors de sa réunion les 20-21 février 2011 à Édimbourg et tout au long de l’intersession, et </w:t>
      </w:r>
      <w:r w:rsidRPr="0029536C">
        <w:rPr>
          <w:i/>
          <w:iCs/>
          <w:szCs w:val="17"/>
          <w:lang w:val="fr-FR"/>
        </w:rPr>
        <w:t xml:space="preserve">reconnaissant </w:t>
      </w:r>
      <w:r w:rsidRPr="0029536C">
        <w:rPr>
          <w:szCs w:val="17"/>
          <w:lang w:val="fr-FR"/>
        </w:rPr>
        <w:t>les généreuses contributions financières de l’Allemagne, de la Suisse, du Royaume- Uni et de Wetlands International ainsi que le soutien des membres du Groupe de travail aux frais de préparation et d’organisation de la réunion et l’élaboration des rapports; </w:t>
      </w:r>
    </w:p>
    <w:p w14:paraId="1002981E" w14:textId="77777777" w:rsidR="00A83F28" w:rsidRPr="0029536C" w:rsidRDefault="00A83F28" w:rsidP="000A4B18">
      <w:pPr>
        <w:widowControl/>
        <w:autoSpaceDE/>
        <w:autoSpaceDN/>
        <w:adjustRightInd/>
        <w:jc w:val="both"/>
        <w:rPr>
          <w:szCs w:val="17"/>
          <w:lang w:val="fr-FR"/>
        </w:rPr>
      </w:pPr>
    </w:p>
    <w:p w14:paraId="39C6B7B4"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Notant avec gratitude </w:t>
      </w:r>
      <w:r w:rsidRPr="0029536C">
        <w:rPr>
          <w:szCs w:val="17"/>
          <w:lang w:val="fr-FR"/>
        </w:rPr>
        <w:t xml:space="preserve">les travaux entrepris par le Groupe de travail sur les voies de migration à ses réunions en Jamaïque (11-14 mars 2014) et en Allemagne (30 juin 2014) et durant toute la période intersessions et </w:t>
      </w:r>
      <w:r w:rsidRPr="0029536C">
        <w:rPr>
          <w:i/>
          <w:iCs/>
          <w:szCs w:val="17"/>
          <w:lang w:val="fr-FR"/>
        </w:rPr>
        <w:t xml:space="preserve">reconnaissant </w:t>
      </w:r>
      <w:r w:rsidRPr="0029536C">
        <w:rPr>
          <w:szCs w:val="17"/>
          <w:lang w:val="fr-FR"/>
        </w:rPr>
        <w:t>les généreuses contributions financières du Gouvernement suisse, ainsi que la contribution des membres du Groupe de travail qui ont assuré le succès de ces réunions et leurs résultats; </w:t>
      </w:r>
    </w:p>
    <w:p w14:paraId="13DAC5B3" w14:textId="77777777" w:rsidR="00A83F28" w:rsidRPr="0029536C" w:rsidRDefault="00A83F28" w:rsidP="000A4B18">
      <w:pPr>
        <w:widowControl/>
        <w:autoSpaceDE/>
        <w:autoSpaceDN/>
        <w:adjustRightInd/>
        <w:jc w:val="both"/>
        <w:rPr>
          <w:szCs w:val="17"/>
          <w:lang w:val="fr-FR"/>
        </w:rPr>
      </w:pPr>
    </w:p>
    <w:p w14:paraId="178234AF"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Remerciant </w:t>
      </w:r>
      <w:r w:rsidRPr="0029536C">
        <w:rPr>
          <w:szCs w:val="17"/>
          <w:lang w:val="fr-FR"/>
        </w:rPr>
        <w:t>le Gouvernement jamaïcain d’avoir accueilli les réunions sur les voies de migration, qui se sont tenues du 11 au 14 mars 2014 à Trelawny, ainsi que les Gouvernements canadien et suisse, l’Organisation des États américains (OEA), la WHMSI et le Secrétariat de la CMS qui ont co-organisé et parrainé ces réunions; </w:t>
      </w:r>
    </w:p>
    <w:p w14:paraId="57431865" w14:textId="77777777" w:rsidR="00A83F28" w:rsidRPr="0029536C" w:rsidRDefault="00A83F28" w:rsidP="000A4B18">
      <w:pPr>
        <w:widowControl/>
        <w:autoSpaceDE/>
        <w:autoSpaceDN/>
        <w:adjustRightInd/>
        <w:jc w:val="both"/>
        <w:rPr>
          <w:szCs w:val="17"/>
          <w:lang w:val="fr-FR"/>
        </w:rPr>
      </w:pPr>
    </w:p>
    <w:p w14:paraId="792BCB34"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Notant avec appréciation </w:t>
      </w:r>
      <w:r w:rsidRPr="0029536C">
        <w:rPr>
          <w:szCs w:val="17"/>
          <w:lang w:val="fr-FR"/>
        </w:rPr>
        <w:t>le soutien et les conseils fournis respectivement par le Secrétariat et le Comité permanent concernant le fonctionnement du Groupe de travail tout au long de l’intersession; </w:t>
      </w:r>
    </w:p>
    <w:p w14:paraId="440BB3EE" w14:textId="77777777" w:rsidR="00A83F28" w:rsidRPr="0029536C" w:rsidRDefault="00A83F28" w:rsidP="000A4B18">
      <w:pPr>
        <w:widowControl/>
        <w:autoSpaceDE/>
        <w:autoSpaceDN/>
        <w:adjustRightInd/>
        <w:jc w:val="both"/>
        <w:rPr>
          <w:szCs w:val="17"/>
          <w:lang w:val="fr-FR"/>
        </w:rPr>
      </w:pPr>
    </w:p>
    <w:p w14:paraId="201F7B7C" w14:textId="4ADF27E9" w:rsidR="00031404" w:rsidRPr="0029536C" w:rsidRDefault="00031404" w:rsidP="000A4B18">
      <w:pPr>
        <w:widowControl/>
        <w:autoSpaceDE/>
        <w:autoSpaceDN/>
        <w:adjustRightInd/>
        <w:jc w:val="both"/>
        <w:rPr>
          <w:szCs w:val="17"/>
          <w:lang w:val="fr-FR"/>
        </w:rPr>
      </w:pPr>
      <w:r w:rsidRPr="0029536C">
        <w:rPr>
          <w:i/>
          <w:iCs/>
          <w:szCs w:val="17"/>
          <w:lang w:val="fr-FR"/>
        </w:rPr>
        <w:t xml:space="preserve">Reconnaissant </w:t>
      </w:r>
      <w:r w:rsidRPr="0029536C">
        <w:rPr>
          <w:szCs w:val="17"/>
          <w:lang w:val="fr-FR"/>
        </w:rPr>
        <w:t>les autres processus contributifs entrepris en parallèle dans le cadre de la CMS, tels que le Groupe de travail sur la str</w:t>
      </w:r>
      <w:bookmarkStart w:id="0" w:name="_GoBack"/>
      <w:bookmarkEnd w:id="0"/>
      <w:r w:rsidRPr="0029536C">
        <w:rPr>
          <w:szCs w:val="17"/>
          <w:lang w:val="fr-FR"/>
        </w:rPr>
        <w:t xml:space="preserve">ucture future de la CMS, et </w:t>
      </w:r>
      <w:r w:rsidRPr="0029536C">
        <w:rPr>
          <w:i/>
          <w:iCs/>
          <w:szCs w:val="17"/>
          <w:lang w:val="fr-FR"/>
        </w:rPr>
        <w:t xml:space="preserve">rappelant </w:t>
      </w:r>
      <w:r w:rsidRPr="0029536C">
        <w:rPr>
          <w:szCs w:val="17"/>
          <w:lang w:val="fr-FR"/>
        </w:rPr>
        <w:t>que, conformément à la Résolution 11.12, il est nécessaire d’établir un lien entre la conclusion des nouveaux instruments actuellement en cours d’élaboration sous l’égide de la CMS et les résultats du Processus sur la structure future de la CMS; </w:t>
      </w:r>
    </w:p>
    <w:p w14:paraId="6E0B0536" w14:textId="77777777" w:rsidR="00A83F28" w:rsidRPr="0029536C" w:rsidRDefault="00A83F28" w:rsidP="000A4B18">
      <w:pPr>
        <w:widowControl/>
        <w:autoSpaceDE/>
        <w:autoSpaceDN/>
        <w:adjustRightInd/>
        <w:jc w:val="both"/>
        <w:rPr>
          <w:szCs w:val="17"/>
          <w:lang w:val="fr-FR"/>
        </w:rPr>
      </w:pPr>
    </w:p>
    <w:p w14:paraId="72D1059B"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Prenant en outre note </w:t>
      </w:r>
      <w:r w:rsidRPr="0029536C">
        <w:rPr>
          <w:szCs w:val="17"/>
          <w:lang w:val="fr-FR"/>
        </w:rPr>
        <w:t xml:space="preserve">du rapport de l’Atelier sur les voies de migration mondiales des oiseaux d’eau destiné à la promotion des échanges de bonnes pratiques et de leçons à tirer, qui s’est </w:t>
      </w:r>
      <w:r w:rsidRPr="0029536C">
        <w:rPr>
          <w:szCs w:val="17"/>
          <w:lang w:val="fr-FR"/>
        </w:rPr>
        <w:lastRenderedPageBreak/>
        <w:t>tenu à Seosan (République coréenne) du 17 au 20 octobre 2011 compris dans le document UNEP/CMS/Inf.10.41; </w:t>
      </w:r>
    </w:p>
    <w:p w14:paraId="37D3D437" w14:textId="77777777" w:rsidR="00A83F28" w:rsidRPr="0029536C" w:rsidRDefault="00A83F28" w:rsidP="000A4B18">
      <w:pPr>
        <w:widowControl/>
        <w:autoSpaceDE/>
        <w:autoSpaceDN/>
        <w:adjustRightInd/>
        <w:jc w:val="both"/>
        <w:rPr>
          <w:szCs w:val="17"/>
          <w:lang w:val="fr-FR"/>
        </w:rPr>
      </w:pPr>
    </w:p>
    <w:p w14:paraId="57D1090A"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Prenant note </w:t>
      </w:r>
      <w:r w:rsidRPr="0029536C">
        <w:rPr>
          <w:szCs w:val="17"/>
          <w:lang w:val="fr-FR"/>
        </w:rPr>
        <w:t>de la « Déclaration d’action de La Haye », émise à l’occasion du 15</w:t>
      </w:r>
      <w:r w:rsidRPr="0029536C">
        <w:rPr>
          <w:szCs w:val="12"/>
          <w:lang w:val="fr-FR"/>
        </w:rPr>
        <w:t xml:space="preserve">ème </w:t>
      </w:r>
      <w:r w:rsidRPr="0029536C">
        <w:rPr>
          <w:szCs w:val="17"/>
          <w:lang w:val="fr-FR"/>
        </w:rPr>
        <w:t>anniversaire de l’AEWA en juin 2010; </w:t>
      </w:r>
    </w:p>
    <w:p w14:paraId="54811586" w14:textId="77777777" w:rsidR="00A83F28" w:rsidRPr="0029536C" w:rsidRDefault="00A83F28" w:rsidP="000A4B18">
      <w:pPr>
        <w:widowControl/>
        <w:autoSpaceDE/>
        <w:autoSpaceDN/>
        <w:adjustRightInd/>
        <w:jc w:val="both"/>
        <w:rPr>
          <w:szCs w:val="17"/>
          <w:lang w:val="fr-FR"/>
        </w:rPr>
      </w:pPr>
    </w:p>
    <w:p w14:paraId="095496AF" w14:textId="77777777" w:rsidR="00031404" w:rsidRPr="0029536C" w:rsidRDefault="00031404" w:rsidP="000A4B18">
      <w:pPr>
        <w:widowControl/>
        <w:autoSpaceDE/>
        <w:autoSpaceDN/>
        <w:adjustRightInd/>
        <w:jc w:val="both"/>
        <w:rPr>
          <w:szCs w:val="17"/>
          <w:lang w:val="fr-FR"/>
        </w:rPr>
      </w:pPr>
      <w:r w:rsidRPr="0029536C">
        <w:rPr>
          <w:i/>
          <w:iCs/>
          <w:szCs w:val="17"/>
          <w:lang w:val="fr-FR"/>
        </w:rPr>
        <w:t xml:space="preserve">Considérant </w:t>
      </w:r>
      <w:r w:rsidRPr="0029536C">
        <w:rPr>
          <w:szCs w:val="17"/>
          <w:lang w:val="fr-FR"/>
        </w:rPr>
        <w:t>que des politiques encourageant une croissance économique et un développement favorables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voies de migration; </w:t>
      </w:r>
    </w:p>
    <w:p w14:paraId="7723A3D2" w14:textId="77777777" w:rsidR="00A83F28" w:rsidRPr="0029536C" w:rsidRDefault="00A83F28" w:rsidP="000A4B18">
      <w:pPr>
        <w:widowControl/>
        <w:autoSpaceDE/>
        <w:autoSpaceDN/>
        <w:adjustRightInd/>
        <w:jc w:val="both"/>
        <w:rPr>
          <w:szCs w:val="17"/>
          <w:lang w:val="fr-FR"/>
        </w:rPr>
      </w:pPr>
    </w:p>
    <w:p w14:paraId="0D256715" w14:textId="77777777" w:rsidR="00031404" w:rsidRPr="0029536C" w:rsidRDefault="00031404" w:rsidP="000A4B18">
      <w:pPr>
        <w:widowControl/>
        <w:autoSpaceDE/>
        <w:autoSpaceDN/>
        <w:adjustRightInd/>
        <w:jc w:val="both"/>
        <w:rPr>
          <w:szCs w:val="17"/>
          <w:lang w:val="fr-FR"/>
        </w:rPr>
      </w:pPr>
      <w:r w:rsidRPr="0029536C">
        <w:rPr>
          <w:i/>
          <w:szCs w:val="17"/>
          <w:lang w:val="fr-FR"/>
        </w:rPr>
        <w:t>Prenant note</w:t>
      </w:r>
      <w:r w:rsidRPr="0029536C">
        <w:rPr>
          <w:szCs w:val="17"/>
          <w:lang w:val="fr-FR"/>
        </w:rPr>
        <w:t xml:space="preserve"> des diverses activités entreprises dans la région centraméricaine (Panama) et sud-américaine en vue de la protection des espèces migratrices d’oiseaux d’eau, telles que le Réseau de la réserve des oiseaux du littoral de l’hémisphère Ouest, le Recensement des oiseaux d’eau néotropicaux ainsi que les projets entrepris sous l’égide de la CMS, comme ceux portant sur les flamants des Andes et l’oie des Andes à tête rousse;</w:t>
      </w:r>
    </w:p>
    <w:p w14:paraId="2D50AFF1" w14:textId="77777777" w:rsidR="00A83F28" w:rsidRPr="0029536C" w:rsidRDefault="00A83F28" w:rsidP="000A4B18">
      <w:pPr>
        <w:widowControl/>
        <w:autoSpaceDE/>
        <w:autoSpaceDN/>
        <w:adjustRightInd/>
        <w:jc w:val="both"/>
        <w:rPr>
          <w:szCs w:val="17"/>
          <w:lang w:val="fr-FR"/>
        </w:rPr>
      </w:pPr>
    </w:p>
    <w:p w14:paraId="6EF04A3F" w14:textId="0B7A85BF" w:rsidR="00031404" w:rsidRPr="0029536C" w:rsidRDefault="00031404" w:rsidP="000A4B18">
      <w:pPr>
        <w:widowControl/>
        <w:autoSpaceDE/>
        <w:autoSpaceDN/>
        <w:adjustRightInd/>
        <w:jc w:val="both"/>
        <w:rPr>
          <w:szCs w:val="17"/>
          <w:lang w:val="fr-FR"/>
        </w:rPr>
      </w:pPr>
      <w:r w:rsidRPr="0029536C">
        <w:rPr>
          <w:i/>
          <w:szCs w:val="17"/>
          <w:lang w:val="fr-FR"/>
        </w:rPr>
        <w:t>Notant</w:t>
      </w:r>
      <w:r w:rsidRPr="0029536C">
        <w:rPr>
          <w:szCs w:val="17"/>
          <w:lang w:val="fr-FR"/>
        </w:rPr>
        <w:t xml:space="preserve"> l’initiative initiale du regretté Lic. Pablo Canevari de mettre en commun de nombreuses activités et d’instituer un accord relatif aux voies de migration Amérique – Pacifique au titre de la CMS;</w:t>
      </w:r>
    </w:p>
    <w:p w14:paraId="7669B804" w14:textId="77777777" w:rsidR="00A83F28" w:rsidRPr="0029536C" w:rsidRDefault="00A83F28" w:rsidP="000A4B18">
      <w:pPr>
        <w:widowControl/>
        <w:autoSpaceDE/>
        <w:autoSpaceDN/>
        <w:adjustRightInd/>
        <w:jc w:val="both"/>
        <w:rPr>
          <w:szCs w:val="17"/>
          <w:lang w:val="fr-FR"/>
        </w:rPr>
      </w:pPr>
    </w:p>
    <w:p w14:paraId="135D46E1" w14:textId="109C3D56" w:rsidR="00031404" w:rsidRPr="0029536C" w:rsidRDefault="00031404" w:rsidP="000A4B18">
      <w:pPr>
        <w:widowControl/>
        <w:autoSpaceDE/>
        <w:autoSpaceDN/>
        <w:adjustRightInd/>
        <w:jc w:val="both"/>
        <w:rPr>
          <w:szCs w:val="17"/>
          <w:lang w:val="fr-FR"/>
        </w:rPr>
      </w:pPr>
      <w:r w:rsidRPr="0029536C">
        <w:rPr>
          <w:i/>
          <w:szCs w:val="17"/>
          <w:lang w:val="fr-FR"/>
        </w:rPr>
        <w:t>Notant en outre</w:t>
      </w:r>
      <w:r w:rsidRPr="0029536C">
        <w:rPr>
          <w:szCs w:val="17"/>
          <w:lang w:val="fr-FR"/>
        </w:rPr>
        <w:t xml:space="preserve"> les travaux entrepris par le Gouvernement néerlandais et Wetlands International pour transformer l’initiative originelle en proposition de programme intitulé « Zones humides et oiseaux des Amériques », connu également sous le nom de « Programme relatif aux voies de m</w:t>
      </w:r>
      <w:r w:rsidR="00A83F28" w:rsidRPr="0029536C">
        <w:rPr>
          <w:szCs w:val="17"/>
          <w:lang w:val="fr-FR"/>
        </w:rPr>
        <w:t>igration Amérique – Pacifique »</w:t>
      </w:r>
      <w:r w:rsidRPr="0029536C">
        <w:rPr>
          <w:szCs w:val="17"/>
          <w:lang w:val="fr-FR"/>
        </w:rPr>
        <w:t>;</w:t>
      </w:r>
    </w:p>
    <w:p w14:paraId="54E9B946" w14:textId="77777777" w:rsidR="00A83F28" w:rsidRPr="0029536C" w:rsidRDefault="00A83F28" w:rsidP="000A4B18">
      <w:pPr>
        <w:widowControl/>
        <w:autoSpaceDE/>
        <w:autoSpaceDN/>
        <w:adjustRightInd/>
        <w:jc w:val="both"/>
        <w:rPr>
          <w:szCs w:val="17"/>
          <w:lang w:val="fr-FR"/>
        </w:rPr>
      </w:pPr>
    </w:p>
    <w:p w14:paraId="7C74E01B" w14:textId="77777777" w:rsidR="00031404" w:rsidRPr="0029536C" w:rsidRDefault="00031404" w:rsidP="000A4B18">
      <w:pPr>
        <w:widowControl/>
        <w:autoSpaceDE/>
        <w:autoSpaceDN/>
        <w:adjustRightInd/>
        <w:jc w:val="both"/>
        <w:rPr>
          <w:szCs w:val="17"/>
          <w:lang w:val="fr-FR"/>
        </w:rPr>
      </w:pPr>
      <w:r w:rsidRPr="0029536C">
        <w:rPr>
          <w:i/>
          <w:szCs w:val="17"/>
          <w:lang w:val="fr-FR"/>
        </w:rPr>
        <w:t>Consciente</w:t>
      </w:r>
      <w:r w:rsidRPr="0029536C">
        <w:rPr>
          <w:szCs w:val="17"/>
          <w:lang w:val="fr-FR"/>
        </w:rPr>
        <w:t xml:space="preserve"> de la grande importance pour la région des oiseaux d’eau migrateurs et de leurs habitats, comme l’indique le rapport «Wetlands of South America: An Agenda for Biodiversity Conservation and Policies Development » (Wetlands International, 2001) et des besoins aigus de conservation sur toute la voie de migration, de préférence dans le cadre d’un accord multilatéral sur les voies de migration fondé sur l’Article IV de la Convention;</w:t>
      </w:r>
    </w:p>
    <w:p w14:paraId="257592A4" w14:textId="77777777" w:rsidR="00A83F28" w:rsidRPr="0029536C" w:rsidRDefault="00A83F28" w:rsidP="000A4B18">
      <w:pPr>
        <w:widowControl/>
        <w:autoSpaceDE/>
        <w:autoSpaceDN/>
        <w:adjustRightInd/>
        <w:jc w:val="both"/>
        <w:rPr>
          <w:szCs w:val="17"/>
          <w:lang w:val="fr-FR"/>
        </w:rPr>
      </w:pPr>
    </w:p>
    <w:p w14:paraId="2AC658C2" w14:textId="77777777" w:rsidR="00031404" w:rsidRPr="0029536C" w:rsidRDefault="00031404" w:rsidP="000A4B18">
      <w:pPr>
        <w:widowControl/>
        <w:autoSpaceDE/>
        <w:autoSpaceDN/>
        <w:adjustRightInd/>
        <w:jc w:val="both"/>
        <w:rPr>
          <w:szCs w:val="17"/>
          <w:lang w:val="fr-FR"/>
        </w:rPr>
      </w:pPr>
      <w:r w:rsidRPr="0029536C">
        <w:rPr>
          <w:i/>
          <w:szCs w:val="17"/>
          <w:lang w:val="fr-FR"/>
        </w:rPr>
        <w:t>Notant</w:t>
      </w:r>
      <w:r w:rsidRPr="0029536C">
        <w:rPr>
          <w:szCs w:val="17"/>
          <w:lang w:val="fr-FR"/>
        </w:rPr>
        <w:t xml:space="preserve"> les changements importants de l’habitat dans les zones d’hivernage, en particulier pour les oiseaux de littoral, et les indications selon lesquelles pratiquement toutes les espèces diminueraient en nombre;</w:t>
      </w:r>
    </w:p>
    <w:p w14:paraId="1647C227" w14:textId="77777777" w:rsidR="00031404" w:rsidRPr="0029536C" w:rsidRDefault="00031404" w:rsidP="000A4B18">
      <w:pPr>
        <w:widowControl/>
        <w:autoSpaceDE/>
        <w:autoSpaceDN/>
        <w:adjustRightInd/>
        <w:jc w:val="both"/>
        <w:rPr>
          <w:szCs w:val="17"/>
          <w:lang w:val="fr-FR"/>
        </w:rPr>
      </w:pPr>
      <w:r w:rsidRPr="0029536C">
        <w:rPr>
          <w:i/>
          <w:szCs w:val="17"/>
          <w:lang w:val="fr-FR"/>
        </w:rPr>
        <w:t>Consciente également</w:t>
      </w:r>
      <w:r w:rsidRPr="0029536C">
        <w:rPr>
          <w:szCs w:val="17"/>
          <w:lang w:val="fr-FR"/>
        </w:rPr>
        <w:t xml:space="preserve"> de l’importance particulière accordée dans le projet de programme au renforcement des capacités, à l’association des communautés, à la coopération internationale et à la collecte de données importantes pour la gestion des populations d’oiseaux d’eau et de leurs habitats, tel que : Evaluation des zones humides d’Amérique du Sud et Recensement des oiseaux d’eau néotropicaux; et</w:t>
      </w:r>
    </w:p>
    <w:p w14:paraId="2A8759BF" w14:textId="77777777" w:rsidR="00A83F28" w:rsidRPr="0029536C" w:rsidRDefault="00A83F28" w:rsidP="000A4B18">
      <w:pPr>
        <w:widowControl/>
        <w:autoSpaceDE/>
        <w:autoSpaceDN/>
        <w:adjustRightInd/>
        <w:jc w:val="both"/>
        <w:rPr>
          <w:szCs w:val="17"/>
          <w:lang w:val="fr-FR"/>
        </w:rPr>
      </w:pPr>
    </w:p>
    <w:p w14:paraId="59F00412" w14:textId="56D241FB" w:rsidR="00031404" w:rsidRPr="0029536C" w:rsidRDefault="00031404" w:rsidP="000A4B18">
      <w:pPr>
        <w:widowControl/>
        <w:autoSpaceDE/>
        <w:autoSpaceDN/>
        <w:adjustRightInd/>
        <w:jc w:val="both"/>
        <w:rPr>
          <w:szCs w:val="17"/>
          <w:lang w:val="fr-FR"/>
        </w:rPr>
      </w:pPr>
      <w:r w:rsidRPr="0029536C">
        <w:rPr>
          <w:i/>
          <w:szCs w:val="17"/>
          <w:lang w:val="fr-FR"/>
        </w:rPr>
        <w:t>Désireuse</w:t>
      </w:r>
      <w:r w:rsidRPr="0029536C">
        <w:rPr>
          <w:szCs w:val="17"/>
          <w:lang w:val="fr-FR"/>
        </w:rPr>
        <w:t xml:space="preserve"> de voir le programme mis en oeuvre à titre de contribution importante aux objectifs généraux de la CMS et en vue de l’élaboration éventuelle d’un accord plus formel sur les voies de migration, tel que celui mis au point pour les oiseaux d’eau migrateurs d’Afrique – Eurasie;</w:t>
      </w:r>
    </w:p>
    <w:p w14:paraId="258AC8C2" w14:textId="77777777" w:rsidR="00A83F28" w:rsidRPr="0029536C" w:rsidRDefault="00A83F28" w:rsidP="000A4B18">
      <w:pPr>
        <w:widowControl/>
        <w:autoSpaceDE/>
        <w:autoSpaceDN/>
        <w:adjustRightInd/>
        <w:jc w:val="both"/>
        <w:rPr>
          <w:szCs w:val="17"/>
          <w:lang w:val="fr-FR"/>
        </w:rPr>
      </w:pPr>
    </w:p>
    <w:p w14:paraId="67D8FF54" w14:textId="77777777" w:rsidR="00031404" w:rsidRDefault="00031404" w:rsidP="000A4B18">
      <w:pPr>
        <w:jc w:val="center"/>
        <w:rPr>
          <w:i/>
          <w:lang w:val="fr-FR"/>
        </w:rPr>
      </w:pPr>
      <w:r w:rsidRPr="00B46FFC">
        <w:rPr>
          <w:i/>
          <w:lang w:val="fr-FR"/>
        </w:rPr>
        <w:t>La Conférence des Parties à la Convention sur la conservation des espèces migratrices appartenant à la faune sauvage</w:t>
      </w:r>
    </w:p>
    <w:p w14:paraId="5844822F" w14:textId="77777777" w:rsidR="00A83F28" w:rsidRPr="0029536C" w:rsidRDefault="00A83F28" w:rsidP="000A4B18">
      <w:pPr>
        <w:jc w:val="center"/>
        <w:rPr>
          <w:lang w:val="fr-FR"/>
        </w:rPr>
      </w:pPr>
    </w:p>
    <w:p w14:paraId="1D1A86C7" w14:textId="37B5D52A" w:rsidR="00AC1144" w:rsidRPr="0029536C" w:rsidRDefault="00664BAC" w:rsidP="00A65463">
      <w:pPr>
        <w:pStyle w:val="ListParagraph"/>
        <w:widowControl/>
        <w:numPr>
          <w:ilvl w:val="0"/>
          <w:numId w:val="7"/>
        </w:numPr>
        <w:autoSpaceDE/>
        <w:autoSpaceDN/>
        <w:adjustRightInd/>
        <w:ind w:left="360"/>
        <w:jc w:val="both"/>
        <w:rPr>
          <w:szCs w:val="17"/>
          <w:lang w:val="fr-FR"/>
        </w:rPr>
      </w:pPr>
      <w:r w:rsidRPr="00664BAC">
        <w:rPr>
          <w:i/>
          <w:iCs/>
          <w:szCs w:val="17"/>
          <w:lang w:val="fr-FR"/>
        </w:rPr>
        <w:t>Ré</w:t>
      </w:r>
      <w:r w:rsidR="00031404" w:rsidRPr="00664BAC">
        <w:rPr>
          <w:i/>
          <w:iCs/>
          <w:szCs w:val="17"/>
          <w:lang w:val="fr-FR"/>
        </w:rPr>
        <w:t>affirm</w:t>
      </w:r>
      <w:r w:rsidRPr="00664BAC">
        <w:rPr>
          <w:i/>
          <w:iCs/>
          <w:szCs w:val="17"/>
          <w:lang w:val="fr-FR"/>
        </w:rPr>
        <w:t>e</w:t>
      </w:r>
      <w:r w:rsidR="00031404" w:rsidRPr="00664BAC">
        <w:rPr>
          <w:iCs/>
          <w:szCs w:val="17"/>
          <w:lang w:val="fr-FR"/>
        </w:rPr>
        <w:t xml:space="preserve"> </w:t>
      </w:r>
      <w:r w:rsidR="00031404" w:rsidRPr="00664BAC">
        <w:rPr>
          <w:szCs w:val="17"/>
          <w:lang w:val="fr-FR"/>
        </w:rPr>
        <w:t>le « Programme de travail sur les oiseaux migrateurs et les voies de migration</w:t>
      </w:r>
      <w:r w:rsidR="00031404" w:rsidRPr="0029536C">
        <w:rPr>
          <w:szCs w:val="17"/>
          <w:lang w:val="fr-FR"/>
        </w:rPr>
        <w:t xml:space="preserve"> 2014-2030 » inclus comme Annexe 1 à la présente Résolution et </w:t>
      </w:r>
      <w:r w:rsidR="00031404" w:rsidRPr="0029536C">
        <w:rPr>
          <w:i/>
          <w:iCs/>
          <w:szCs w:val="17"/>
          <w:lang w:val="fr-FR"/>
        </w:rPr>
        <w:t xml:space="preserve">prie instamment </w:t>
      </w:r>
      <w:r w:rsidR="00031404" w:rsidRPr="0029536C">
        <w:rPr>
          <w:szCs w:val="17"/>
          <w:lang w:val="fr-FR"/>
        </w:rPr>
        <w:t xml:space="preserve">les Parties et les signataires des instruments de la CMS et </w:t>
      </w:r>
      <w:r w:rsidR="00031404" w:rsidRPr="0029536C">
        <w:rPr>
          <w:i/>
          <w:iCs/>
          <w:szCs w:val="17"/>
          <w:lang w:val="fr-FR"/>
        </w:rPr>
        <w:t xml:space="preserve">encourage </w:t>
      </w:r>
      <w:r w:rsidR="00031404" w:rsidRPr="0029536C">
        <w:rPr>
          <w:szCs w:val="17"/>
          <w:lang w:val="fr-FR"/>
        </w:rPr>
        <w:t>les organisations Non-Parties et les acteurs à mettre en oeuvre le programme de travail de la Convention de façon prioritaire;</w:t>
      </w:r>
    </w:p>
    <w:p w14:paraId="150DBC59" w14:textId="77777777" w:rsidR="00AC1144" w:rsidRPr="0029536C" w:rsidRDefault="00AC1144" w:rsidP="00AC1144">
      <w:pPr>
        <w:pStyle w:val="ListParagraph"/>
        <w:widowControl/>
        <w:autoSpaceDE/>
        <w:autoSpaceDN/>
        <w:adjustRightInd/>
        <w:ind w:left="360"/>
        <w:jc w:val="both"/>
        <w:rPr>
          <w:szCs w:val="17"/>
          <w:lang w:val="fr-FR"/>
        </w:rPr>
      </w:pPr>
    </w:p>
    <w:p w14:paraId="3A02AB91" w14:textId="5A2DAFEE" w:rsidR="00031404" w:rsidRPr="0029536C" w:rsidRDefault="00664BAC" w:rsidP="00A65463">
      <w:pPr>
        <w:pStyle w:val="ListParagraph"/>
        <w:widowControl/>
        <w:numPr>
          <w:ilvl w:val="0"/>
          <w:numId w:val="7"/>
        </w:numPr>
        <w:autoSpaceDE/>
        <w:autoSpaceDN/>
        <w:adjustRightInd/>
        <w:ind w:left="360"/>
        <w:jc w:val="both"/>
        <w:rPr>
          <w:szCs w:val="17"/>
          <w:u w:val="single"/>
          <w:lang w:val="fr-FR"/>
        </w:rPr>
      </w:pPr>
      <w:r>
        <w:rPr>
          <w:i/>
          <w:iCs/>
          <w:szCs w:val="17"/>
          <w:lang w:val="fr-FR"/>
        </w:rPr>
        <w:t>Réaffirme</w:t>
      </w:r>
      <w:r w:rsidR="00031404" w:rsidRPr="00664BAC">
        <w:rPr>
          <w:i/>
          <w:iCs/>
          <w:szCs w:val="17"/>
          <w:lang w:val="fr-FR"/>
        </w:rPr>
        <w:t xml:space="preserve"> </w:t>
      </w:r>
      <w:r w:rsidR="00031404" w:rsidRPr="00664BAC">
        <w:rPr>
          <w:szCs w:val="17"/>
          <w:lang w:val="fr-FR"/>
        </w:rPr>
        <w:t>le « Cadre pour les voies de migration des Amériques » inclus comme Annexe</w:t>
      </w:r>
      <w:r w:rsidR="00031404" w:rsidRPr="0029536C">
        <w:rPr>
          <w:szCs w:val="17"/>
          <w:lang w:val="fr-FR"/>
        </w:rPr>
        <w:t xml:space="preserve"> 2 à la présente Résolution, et </w:t>
      </w:r>
      <w:r w:rsidR="00031404" w:rsidRPr="0029536C">
        <w:rPr>
          <w:i/>
          <w:iCs/>
          <w:szCs w:val="17"/>
          <w:lang w:val="fr-FR"/>
        </w:rPr>
        <w:t xml:space="preserve">prie instamment </w:t>
      </w:r>
      <w:r w:rsidR="00031404" w:rsidRPr="0029536C">
        <w:rPr>
          <w:szCs w:val="17"/>
          <w:lang w:val="fr-FR"/>
        </w:rPr>
        <w:t xml:space="preserve">les Parties à la CMS et les signataires des instruments de la CMS dans les Amériques et </w:t>
      </w:r>
      <w:r w:rsidR="00031404" w:rsidRPr="0029536C">
        <w:rPr>
          <w:i/>
          <w:iCs/>
          <w:szCs w:val="17"/>
          <w:lang w:val="fr-FR"/>
        </w:rPr>
        <w:t xml:space="preserve">invite les </w:t>
      </w:r>
      <w:r w:rsidR="00031404" w:rsidRPr="0029536C">
        <w:rPr>
          <w:szCs w:val="17"/>
          <w:lang w:val="fr-FR"/>
        </w:rPr>
        <w:t>Non</w:t>
      </w:r>
      <w:r w:rsidR="00031404" w:rsidRPr="0029536C">
        <w:rPr>
          <w:i/>
          <w:iCs/>
          <w:szCs w:val="17"/>
          <w:lang w:val="fr-FR"/>
        </w:rPr>
        <w:t>-</w:t>
      </w:r>
      <w:r w:rsidR="00031404" w:rsidRPr="0029536C">
        <w:rPr>
          <w:szCs w:val="17"/>
          <w:lang w:val="fr-FR"/>
        </w:rPr>
        <w:t xml:space="preserve">Parties, les organisations et </w:t>
      </w:r>
      <w:r w:rsidR="00031404" w:rsidRPr="0029536C">
        <w:rPr>
          <w:szCs w:val="17"/>
          <w:lang w:val="fr-FR"/>
        </w:rPr>
        <w:lastRenderedPageBreak/>
        <w:t>les acteurs à mettre en oeuvre le Cadre, avec le concours de l’Initiative WHMSI, afin de protéger les oiseaux migrateurs et leurs habitats dans tout l’hémisphère occidental; </w:t>
      </w:r>
    </w:p>
    <w:p w14:paraId="183D74C1" w14:textId="77777777" w:rsidR="00BF4288" w:rsidRPr="0029536C" w:rsidRDefault="00BF4288" w:rsidP="00BF4288">
      <w:pPr>
        <w:widowControl/>
        <w:autoSpaceDE/>
        <w:autoSpaceDN/>
        <w:adjustRightInd/>
        <w:jc w:val="both"/>
        <w:rPr>
          <w:szCs w:val="17"/>
          <w:u w:val="single"/>
          <w:lang w:val="fr-FR"/>
        </w:rPr>
      </w:pPr>
    </w:p>
    <w:p w14:paraId="137CA2A9" w14:textId="2A37AB7B"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Invite </w:t>
      </w:r>
      <w:r w:rsidRPr="0029536C">
        <w:rPr>
          <w:szCs w:val="17"/>
          <w:lang w:val="fr-FR"/>
        </w:rPr>
        <w:t>le Groupe de travail sur les voies de migration et le Secrétariat de la CMS à soutenir la création d'un groupe de travail, en collaboration avec WHMSI, pour coordonner l'élaboration et la mise en oeuvre d'un plan d'action pour accomplir le Programme de travail mondial et le Cadre pour les voies de migration des Amériques, y compris des provisions pour une action de conservation concertée pour les espèces prioritaires, et de faire rapport à la COP12 et à WHMSI; </w:t>
      </w:r>
    </w:p>
    <w:p w14:paraId="689B3F71" w14:textId="77777777" w:rsidR="00BF4288" w:rsidRPr="0029536C" w:rsidRDefault="00BF4288" w:rsidP="00BF4288">
      <w:pPr>
        <w:widowControl/>
        <w:autoSpaceDE/>
        <w:autoSpaceDN/>
        <w:adjustRightInd/>
        <w:jc w:val="both"/>
        <w:rPr>
          <w:szCs w:val="17"/>
          <w:u w:val="single"/>
          <w:lang w:val="fr-FR"/>
        </w:rPr>
      </w:pPr>
    </w:p>
    <w:p w14:paraId="2F78DDBA" w14:textId="3AFC33BC"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Charge </w:t>
      </w:r>
      <w:r w:rsidRPr="0029536C">
        <w:rPr>
          <w:szCs w:val="17"/>
          <w:lang w:val="fr-FR"/>
        </w:rPr>
        <w:t>le Secrétariat, en collaboration avec les Parties et les acteurs concernés, et en fonction des ressources disponibles, d’entreprendre les activités qui lui ont été assignées dans le programme de travail; </w:t>
      </w:r>
    </w:p>
    <w:p w14:paraId="5EB7BFD4" w14:textId="77777777" w:rsidR="00BF4288" w:rsidRPr="0029536C" w:rsidRDefault="00BF4288" w:rsidP="00BF4288">
      <w:pPr>
        <w:widowControl/>
        <w:autoSpaceDE/>
        <w:autoSpaceDN/>
        <w:adjustRightInd/>
        <w:jc w:val="both"/>
        <w:rPr>
          <w:szCs w:val="17"/>
          <w:u w:val="single"/>
          <w:lang w:val="fr-FR"/>
        </w:rPr>
      </w:pPr>
    </w:p>
    <w:p w14:paraId="4ADEE21D" w14:textId="05AC464D"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Engage </w:t>
      </w:r>
      <w:r w:rsidRPr="0029536C">
        <w:rPr>
          <w:szCs w:val="17"/>
          <w:lang w:val="fr-FR"/>
        </w:rPr>
        <w:t xml:space="preserve">les Parties à mettre en oeuvre efficacement le Programme de travail le cas échéant et conformément aux circonstances de chaque Partie, et </w:t>
      </w:r>
      <w:r w:rsidRPr="0029536C">
        <w:rPr>
          <w:i/>
          <w:iCs/>
          <w:szCs w:val="17"/>
          <w:lang w:val="fr-FR"/>
        </w:rPr>
        <w:t xml:space="preserve">invite </w:t>
      </w:r>
      <w:r w:rsidRPr="0029536C">
        <w:rPr>
          <w:szCs w:val="17"/>
          <w:lang w:val="fr-FR"/>
        </w:rPr>
        <w:t>les Non-Parties et les autres acteurs, avec l’appui du Secrétariat, à renforcer les capacités nationales et locales en matière de conservation des voies de migration, notamment en établissant des partenariats avec les principaux acteurs et en organisant des cours de formation; en traduisant et en diffusant les documents, en partageant les protocoles et les réglementations; en transférant des technologies; en concevant et en améliorant la gestion des sites d’importance critique et internationale; en étudiant les fonctions écologiques des voies de migration par des activités de recherche sur les oiseaux migrateurs et leurs habitats; en renforçant les programmes de surveillance; en encourageant la conservation des oiseaux migrateurs et en veillant à ce que toute exploitation des oiseaux migrateurs soit durable; </w:t>
      </w:r>
    </w:p>
    <w:p w14:paraId="7ABC0BB0" w14:textId="77777777" w:rsidR="000C3E7E" w:rsidRPr="0029536C" w:rsidRDefault="000C3E7E" w:rsidP="000C3E7E">
      <w:pPr>
        <w:widowControl/>
        <w:autoSpaceDE/>
        <w:autoSpaceDN/>
        <w:adjustRightInd/>
        <w:jc w:val="both"/>
        <w:rPr>
          <w:szCs w:val="17"/>
          <w:u w:val="single"/>
          <w:lang w:val="fr-FR"/>
        </w:rPr>
      </w:pPr>
    </w:p>
    <w:p w14:paraId="63955F8E" w14:textId="67A13903"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w:t>
      </w:r>
      <w:r w:rsidRPr="0029536C">
        <w:rPr>
          <w:szCs w:val="17"/>
          <w:lang w:val="fr-FR"/>
        </w:rPr>
        <w:t>aux Parties, au FEM, au PNUE et à d’autres organisations des Nations Unies, aux bailleurs de fonds bilatéraux et multilatéraux, au secteur privé et à d’autres, d’apporter une aide financière à la mise en oeuvre de la présente Résolution, du Programme de travail et du Cadre pour les voies de migration des Amériques, y compris aux pays en développement, pour renforcer les capacités et mener des actions de conservation; </w:t>
      </w:r>
    </w:p>
    <w:p w14:paraId="5F96C6DB" w14:textId="77777777" w:rsidR="000C3E7E" w:rsidRPr="0029536C" w:rsidRDefault="000C3E7E" w:rsidP="000C3E7E">
      <w:pPr>
        <w:widowControl/>
        <w:autoSpaceDE/>
        <w:autoSpaceDN/>
        <w:adjustRightInd/>
        <w:jc w:val="both"/>
        <w:rPr>
          <w:szCs w:val="17"/>
          <w:u w:val="single"/>
          <w:lang w:val="fr-FR"/>
        </w:rPr>
      </w:pPr>
    </w:p>
    <w:p w14:paraId="747FAF70" w14:textId="761E8B1B"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en outre </w:t>
      </w:r>
      <w:r w:rsidRPr="0029536C">
        <w:rPr>
          <w:szCs w:val="17"/>
          <w:lang w:val="fr-FR"/>
        </w:rPr>
        <w:t>que le Groupe de travail à composition non limitée sur les voies de migration poursuive ses travaux afin de : a) assurer le suivi de la mise en oeuvre du Programme de travail et du Cadre pour les voies de migration des Amériques, b) examiner les questions scientifiques et techniques pertinentes, les initiatives et les processus internationaux, et c)</w:t>
      </w:r>
      <w:r w:rsidRPr="0029536C">
        <w:rPr>
          <w:szCs w:val="17"/>
          <w:u w:val="single"/>
          <w:lang w:val="fr-FR"/>
        </w:rPr>
        <w:t xml:space="preserve"> </w:t>
      </w:r>
      <w:r w:rsidRPr="0029536C">
        <w:rPr>
          <w:szCs w:val="17"/>
          <w:lang w:val="fr-FR"/>
        </w:rPr>
        <w:t xml:space="preserve">examiner et mettre à jour le Programme de travail, comme base pour la priorisation continue des activités de la CMS relatives aux voies de migration et </w:t>
      </w:r>
      <w:r w:rsidRPr="0029536C">
        <w:rPr>
          <w:i/>
          <w:iCs/>
          <w:szCs w:val="17"/>
          <w:lang w:val="fr-FR"/>
        </w:rPr>
        <w:t xml:space="preserve">demande </w:t>
      </w:r>
      <w:r w:rsidRPr="0029536C">
        <w:rPr>
          <w:szCs w:val="17"/>
          <w:lang w:val="fr-FR"/>
        </w:rPr>
        <w:t>aux Parties de fournir les ressources nécessaires pour assurer la mise en oeuvre rapide de ce travail; </w:t>
      </w:r>
    </w:p>
    <w:p w14:paraId="74900737" w14:textId="77777777" w:rsidR="000C3E7E" w:rsidRPr="0029536C" w:rsidRDefault="000C3E7E" w:rsidP="000C3E7E">
      <w:pPr>
        <w:widowControl/>
        <w:autoSpaceDE/>
        <w:autoSpaceDN/>
        <w:adjustRightInd/>
        <w:jc w:val="both"/>
        <w:rPr>
          <w:szCs w:val="17"/>
          <w:u w:val="single"/>
          <w:lang w:val="fr-FR"/>
        </w:rPr>
      </w:pPr>
    </w:p>
    <w:p w14:paraId="617A4842" w14:textId="143D8A2A"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lang w:val="fr-FR"/>
        </w:rPr>
        <w:t xml:space="preserve">Encourage </w:t>
      </w:r>
      <w:r w:rsidRPr="0029536C">
        <w:rPr>
          <w:lang w:val="fr-FR"/>
        </w:rPr>
        <w:t>les Parties à promouvoir le Programme de travail et le Cadre pour les voies de migration des Amériques en tant qu’outil mondial pour contribuer à la réalisation des Objectifs d’Aichi en rapport avec la conservation des espèces migratrices et de leurs habitats, et pour garantir un soutien sans réserve à sa mise en oeuvre, en travaillant en étroite coopération avec la Convention sur la diversité biologique; </w:t>
      </w:r>
    </w:p>
    <w:p w14:paraId="40A6B148" w14:textId="77777777" w:rsidR="000C3E7E" w:rsidRPr="0029536C" w:rsidRDefault="000C3E7E" w:rsidP="000C3E7E">
      <w:pPr>
        <w:widowControl/>
        <w:autoSpaceDE/>
        <w:autoSpaceDN/>
        <w:adjustRightInd/>
        <w:jc w:val="both"/>
        <w:rPr>
          <w:szCs w:val="17"/>
          <w:u w:val="single"/>
          <w:lang w:val="fr-FR"/>
        </w:rPr>
      </w:pPr>
    </w:p>
    <w:p w14:paraId="2B32ED76" w14:textId="6CFBDF02"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Encourage </w:t>
      </w:r>
      <w:r w:rsidRPr="0029536C">
        <w:rPr>
          <w:szCs w:val="17"/>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p>
    <w:p w14:paraId="09ED1FA3" w14:textId="77777777" w:rsidR="000C3E7E" w:rsidRPr="0029536C" w:rsidRDefault="000C3E7E" w:rsidP="000C3E7E">
      <w:pPr>
        <w:widowControl/>
        <w:autoSpaceDE/>
        <w:autoSpaceDN/>
        <w:adjustRightInd/>
        <w:jc w:val="both"/>
        <w:rPr>
          <w:szCs w:val="17"/>
          <w:u w:val="single"/>
          <w:lang w:val="fr-FR"/>
        </w:rPr>
      </w:pPr>
    </w:p>
    <w:p w14:paraId="31EB31E8" w14:textId="77777777" w:rsidR="000C3E7E"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w:t>
      </w:r>
      <w:r w:rsidRPr="0029536C">
        <w:rPr>
          <w:szCs w:val="17"/>
          <w:lang w:val="fr-FR"/>
        </w:rPr>
        <w:t xml:space="preserve">au Secrétariat, aux Parties et à toutes les autres instances impliquées avec la CMS de rechercher activement une étroite coopération entre les instruments, initiatives et partenariats, dans le cadre des Nations Unies ou en dehors, qui ont à voir avec les oiseaux </w:t>
      </w:r>
      <w:r w:rsidRPr="0029536C">
        <w:rPr>
          <w:szCs w:val="17"/>
          <w:lang w:val="fr-FR"/>
        </w:rPr>
        <w:lastRenderedPageBreak/>
        <w:t>migrateurs et les habitats qui leur sont indispensables, et, en priorité, de se concentrer sur et s’attaquer aux menaces spécifiques pour arrêter le déclin de ces populations d'oiseaux;</w:t>
      </w:r>
    </w:p>
    <w:p w14:paraId="6EDC6AA0" w14:textId="77777777" w:rsidR="000C3E7E" w:rsidRPr="0029536C" w:rsidRDefault="000C3E7E" w:rsidP="000C3E7E">
      <w:pPr>
        <w:widowControl/>
        <w:autoSpaceDE/>
        <w:autoSpaceDN/>
        <w:adjustRightInd/>
        <w:jc w:val="both"/>
        <w:rPr>
          <w:szCs w:val="17"/>
          <w:lang w:val="fr-FR"/>
        </w:rPr>
      </w:pPr>
    </w:p>
    <w:p w14:paraId="50737BD2" w14:textId="5426F3C3"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szCs w:val="17"/>
          <w:lang w:val="fr-FR"/>
        </w:rPr>
        <w:t> </w:t>
      </w:r>
      <w:r w:rsidRPr="0029536C">
        <w:rPr>
          <w:i/>
          <w:iCs/>
          <w:szCs w:val="17"/>
          <w:lang w:val="fr-FR"/>
        </w:rPr>
        <w:t xml:space="preserve">Invite </w:t>
      </w:r>
      <w:r w:rsidRPr="0029536C">
        <w:rPr>
          <w:szCs w:val="17"/>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 dehors des zones protégées; </w:t>
      </w:r>
    </w:p>
    <w:p w14:paraId="5C981188" w14:textId="77777777" w:rsidR="000C3E7E" w:rsidRPr="0029536C" w:rsidRDefault="000C3E7E" w:rsidP="000C3E7E">
      <w:pPr>
        <w:widowControl/>
        <w:autoSpaceDE/>
        <w:autoSpaceDN/>
        <w:adjustRightInd/>
        <w:jc w:val="both"/>
        <w:rPr>
          <w:szCs w:val="17"/>
          <w:u w:val="single"/>
          <w:lang w:val="fr-FR"/>
        </w:rPr>
      </w:pPr>
    </w:p>
    <w:p w14:paraId="7961F55C" w14:textId="30856EA2"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instamment </w:t>
      </w:r>
      <w:r w:rsidRPr="0029536C">
        <w:rPr>
          <w:szCs w:val="17"/>
          <w:lang w:val="fr-FR"/>
        </w:rPr>
        <w:t xml:space="preserve">aux Parties, </w:t>
      </w:r>
      <w:r w:rsidRPr="0029536C">
        <w:rPr>
          <w:i/>
          <w:iCs/>
          <w:szCs w:val="17"/>
          <w:lang w:val="fr-FR"/>
        </w:rPr>
        <w:t xml:space="preserve">prie </w:t>
      </w:r>
      <w:r w:rsidRPr="0029536C">
        <w:rPr>
          <w:szCs w:val="17"/>
          <w:lang w:val="fr-FR"/>
        </w:rPr>
        <w:t xml:space="preserve">les États des aires de répartition, et </w:t>
      </w:r>
      <w:r w:rsidRPr="0029536C">
        <w:rPr>
          <w:i/>
          <w:iCs/>
          <w:szCs w:val="17"/>
          <w:lang w:val="fr-FR"/>
        </w:rPr>
        <w:t xml:space="preserve">invite </w:t>
      </w:r>
      <w:r w:rsidRPr="0029536C">
        <w:rPr>
          <w:szCs w:val="17"/>
          <w:lang w:val="fr-FR"/>
        </w:rPr>
        <w:t>les autres partenaires et parties, y compris le secteur privé, le cas échéant, à mettre en oeuvre des désignations officielles et autres mesures volontaires pour donner une haute priorité à la conservation des sites et habitats identifiés comme étant d’importance pour les oiseaux migrateurs (sur la base d’informations scientifiques fiables), et de mener des recherches pour déterminer le meilleur mode de gestion des paysages, y compris la désignation et la protection transfrontalières de corridors d’habitats et de réseaux écologiques offrant des habitats adaptés et suffisants pour la reproduction, la nourriture et le repos des oiseaux; </w:t>
      </w:r>
    </w:p>
    <w:p w14:paraId="23B72001" w14:textId="77777777" w:rsidR="000C3E7E" w:rsidRPr="0029536C" w:rsidRDefault="000C3E7E" w:rsidP="000C3E7E">
      <w:pPr>
        <w:widowControl/>
        <w:autoSpaceDE/>
        <w:autoSpaceDN/>
        <w:adjustRightInd/>
        <w:jc w:val="both"/>
        <w:rPr>
          <w:szCs w:val="17"/>
          <w:u w:val="single"/>
          <w:lang w:val="fr-FR"/>
        </w:rPr>
      </w:pPr>
    </w:p>
    <w:p w14:paraId="3E0ED4F7" w14:textId="0A5B2877"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Invite </w:t>
      </w:r>
      <w:r w:rsidRPr="0029536C">
        <w:rPr>
          <w:szCs w:val="17"/>
          <w:lang w:val="fr-FR"/>
        </w:rPr>
        <w:t>les Parties à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w:t>
      </w:r>
    </w:p>
    <w:p w14:paraId="5DBCD0EC" w14:textId="77777777" w:rsidR="000C3E7E" w:rsidRPr="0029536C" w:rsidRDefault="000C3E7E" w:rsidP="000C3E7E">
      <w:pPr>
        <w:widowControl/>
        <w:autoSpaceDE/>
        <w:autoSpaceDN/>
        <w:adjustRightInd/>
        <w:jc w:val="both"/>
        <w:rPr>
          <w:szCs w:val="17"/>
          <w:u w:val="single"/>
          <w:lang w:val="fr-FR"/>
        </w:rPr>
      </w:pPr>
    </w:p>
    <w:p w14:paraId="5A0CDC06" w14:textId="25094A26"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w:t>
      </w:r>
      <w:r w:rsidRPr="0029536C">
        <w:rPr>
          <w:szCs w:val="17"/>
          <w:lang w:val="fr-FR"/>
        </w:rPr>
        <w:t>aux Parties d’examiner les réseaux de sites actuels sous les points de vue de leur couverture et de leur protection, en notant la nécessité de tenir dûment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w:t>
      </w:r>
    </w:p>
    <w:p w14:paraId="52861D42" w14:textId="77777777" w:rsidR="000C3E7E" w:rsidRPr="0029536C" w:rsidRDefault="000C3E7E" w:rsidP="000C3E7E">
      <w:pPr>
        <w:widowControl/>
        <w:autoSpaceDE/>
        <w:autoSpaceDN/>
        <w:adjustRightInd/>
        <w:jc w:val="both"/>
        <w:rPr>
          <w:szCs w:val="17"/>
          <w:u w:val="single"/>
          <w:lang w:val="fr-FR"/>
        </w:rPr>
      </w:pPr>
    </w:p>
    <w:p w14:paraId="3A61B948" w14:textId="32EADC5A"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w:t>
      </w:r>
      <w:r w:rsidRPr="0029536C">
        <w:rPr>
          <w:szCs w:val="17"/>
          <w:lang w:val="fr-FR"/>
        </w:rPr>
        <w:t>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l’itinéraire aérien, surtout là où ce développement est le moins avancé, en prenant soin d’y inclure la plus grande diversité d’habitats disponibles pour les oiseaux migrateurs, accordant une attention particulière aux zones intertidales; </w:t>
      </w:r>
    </w:p>
    <w:p w14:paraId="5F1B5582" w14:textId="77777777" w:rsidR="000C3E7E" w:rsidRPr="0029536C" w:rsidRDefault="000C3E7E" w:rsidP="000C3E7E">
      <w:pPr>
        <w:widowControl/>
        <w:autoSpaceDE/>
        <w:autoSpaceDN/>
        <w:adjustRightInd/>
        <w:jc w:val="both"/>
        <w:rPr>
          <w:szCs w:val="17"/>
          <w:u w:val="single"/>
          <w:lang w:val="fr-FR"/>
        </w:rPr>
      </w:pPr>
    </w:p>
    <w:p w14:paraId="520DD699" w14:textId="21B6E4FD"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instamment </w:t>
      </w:r>
      <w:r w:rsidRPr="0029536C">
        <w:rPr>
          <w:szCs w:val="17"/>
          <w:lang w:val="fr-FR"/>
        </w:rPr>
        <w:t>aux Parties de favoriser la collaboration transfrontalière dans le cadre des réseaux d’itinéraires aériens, et de mettre en oeuvre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 </w:t>
      </w:r>
    </w:p>
    <w:p w14:paraId="6D9C5FC5" w14:textId="77777777" w:rsidR="0000539D" w:rsidRPr="0029536C" w:rsidRDefault="0000539D" w:rsidP="0000539D">
      <w:pPr>
        <w:widowControl/>
        <w:autoSpaceDE/>
        <w:autoSpaceDN/>
        <w:adjustRightInd/>
        <w:jc w:val="both"/>
        <w:rPr>
          <w:szCs w:val="17"/>
          <w:u w:val="single"/>
          <w:lang w:val="fr-FR"/>
        </w:rPr>
      </w:pPr>
    </w:p>
    <w:p w14:paraId="77EE8472" w14:textId="59185862"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Recommande </w:t>
      </w:r>
      <w:r w:rsidRPr="0029536C">
        <w:rPr>
          <w:szCs w:val="17"/>
          <w:lang w:val="fr-FR"/>
        </w:rPr>
        <w:t xml:space="preserve">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de façon à présenter aux acteurs clés des informations à jour </w:t>
      </w:r>
      <w:r w:rsidRPr="0029536C">
        <w:rPr>
          <w:szCs w:val="17"/>
          <w:lang w:val="fr-FR"/>
        </w:rPr>
        <w:lastRenderedPageBreak/>
        <w:t>sur la distribution, le statut et le devenir des oiseaux migrateurs, ainsi que sur les sites et habitats dont ils ont besoin; </w:t>
      </w:r>
    </w:p>
    <w:p w14:paraId="55350C4D" w14:textId="77777777" w:rsidR="0000539D" w:rsidRPr="0029536C" w:rsidRDefault="0000539D" w:rsidP="0000539D">
      <w:pPr>
        <w:widowControl/>
        <w:autoSpaceDE/>
        <w:autoSpaceDN/>
        <w:adjustRightInd/>
        <w:jc w:val="both"/>
        <w:rPr>
          <w:szCs w:val="17"/>
          <w:u w:val="single"/>
          <w:lang w:val="fr-FR"/>
        </w:rPr>
      </w:pPr>
    </w:p>
    <w:p w14:paraId="145BF397" w14:textId="587D8435"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w:t>
      </w:r>
      <w:r w:rsidRPr="0029536C">
        <w:rPr>
          <w:szCs w:val="17"/>
          <w:lang w:val="fr-FR"/>
        </w:rPr>
        <w:t>aux Parties de soutenir les analyses des données existantes sur les mouvements des oiseaux individuels ainsi que la mise au point et l’utilisation de nouveaux outils et techniques, tels que la géolocation, suivi radio et satellite, télédétection, et analyses génétiques et de connectivité, de façon à faciliter l’identification des stratégies de migration, en couvrant la totalité du cycle vital des espèces considérées, et en prenant en compte tant les itinéraires les plus fréquemment utilisés que ceux d’intérêt plus occasionnel; </w:t>
      </w:r>
    </w:p>
    <w:p w14:paraId="67A1296C" w14:textId="77777777" w:rsidR="0000539D" w:rsidRPr="0029536C" w:rsidRDefault="0000539D" w:rsidP="0000539D">
      <w:pPr>
        <w:widowControl/>
        <w:autoSpaceDE/>
        <w:autoSpaceDN/>
        <w:adjustRightInd/>
        <w:jc w:val="both"/>
        <w:rPr>
          <w:szCs w:val="17"/>
          <w:u w:val="single"/>
          <w:lang w:val="fr-FR"/>
        </w:rPr>
      </w:pPr>
    </w:p>
    <w:p w14:paraId="269CAA2B" w14:textId="4B3D7DAF"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lang w:val="fr-FR"/>
        </w:rPr>
        <w:t xml:space="preserve">Lance un appel </w:t>
      </w:r>
      <w:r w:rsidRPr="0029536C">
        <w:rPr>
          <w:lang w:val="fr-FR"/>
        </w:rPr>
        <w:t>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w:t>
      </w:r>
    </w:p>
    <w:p w14:paraId="031AC461" w14:textId="77777777" w:rsidR="0000539D" w:rsidRPr="0029536C" w:rsidRDefault="0000539D" w:rsidP="0000539D">
      <w:pPr>
        <w:widowControl/>
        <w:autoSpaceDE/>
        <w:autoSpaceDN/>
        <w:adjustRightInd/>
        <w:jc w:val="both"/>
        <w:rPr>
          <w:szCs w:val="17"/>
          <w:u w:val="single"/>
          <w:lang w:val="fr-FR"/>
        </w:rPr>
      </w:pPr>
    </w:p>
    <w:p w14:paraId="633903F1" w14:textId="4F04AD19"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Prie </w:t>
      </w:r>
      <w:r w:rsidRPr="0029536C">
        <w:rPr>
          <w:szCs w:val="17"/>
          <w:lang w:val="fr-FR"/>
        </w:rPr>
        <w:t>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w:t>
      </w:r>
    </w:p>
    <w:p w14:paraId="79938C3D" w14:textId="77777777" w:rsidR="0000539D" w:rsidRPr="0029536C" w:rsidRDefault="0000539D" w:rsidP="0000539D">
      <w:pPr>
        <w:widowControl/>
        <w:autoSpaceDE/>
        <w:autoSpaceDN/>
        <w:adjustRightInd/>
        <w:jc w:val="both"/>
        <w:rPr>
          <w:szCs w:val="17"/>
          <w:u w:val="single"/>
          <w:lang w:val="fr-FR"/>
        </w:rPr>
      </w:pPr>
    </w:p>
    <w:p w14:paraId="1D5929F7" w14:textId="52837ED0"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Lance un appel </w:t>
      </w:r>
      <w:r w:rsidRPr="0029536C">
        <w:rPr>
          <w:szCs w:val="17"/>
          <w:lang w:val="fr-FR"/>
        </w:rPr>
        <w:t>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itinéraires aériens, et de pousser activement à l’utilisation des meilleures pratiques internationales; </w:t>
      </w:r>
    </w:p>
    <w:p w14:paraId="0CC07372" w14:textId="77777777" w:rsidR="00DC5C1B" w:rsidRPr="0029536C" w:rsidRDefault="00DC5C1B" w:rsidP="00DC5C1B">
      <w:pPr>
        <w:widowControl/>
        <w:autoSpaceDE/>
        <w:autoSpaceDN/>
        <w:adjustRightInd/>
        <w:jc w:val="both"/>
        <w:rPr>
          <w:szCs w:val="17"/>
          <w:u w:val="single"/>
          <w:lang w:val="fr-FR"/>
        </w:rPr>
      </w:pPr>
    </w:p>
    <w:p w14:paraId="00ABB46A" w14:textId="142B80AC"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Lance un appel </w:t>
      </w:r>
      <w:r w:rsidRPr="0029536C">
        <w:rPr>
          <w:szCs w:val="17"/>
          <w:lang w:val="fr-FR"/>
        </w:rPr>
        <w:t>au Secrétariat, en collaboration avec les Parties et les organisations internationales compétentes (sous réserve de la disponibilité des financements nécessaires), pour l’organisation d’ateliers régionaux destinés à diffuser les meilleures pratiques et les leçons tirées de l’expérience, et à promouvoir la conservation des voies de migration et les politiques possibles à cet égard, y compris pour les voies de migration des Amériques, d’Asie orientale-Australasie, d’Asie centrale, les voies de migration des oiseaux de mer, des oiseaux de proie des Amériques, et des oiseaux terrestres de la région Afrique-Eurasie; </w:t>
      </w:r>
    </w:p>
    <w:p w14:paraId="3B76A80D" w14:textId="77777777" w:rsidR="00DC5C1B" w:rsidRPr="0029536C" w:rsidRDefault="00DC5C1B" w:rsidP="00DC5C1B">
      <w:pPr>
        <w:widowControl/>
        <w:autoSpaceDE/>
        <w:autoSpaceDN/>
        <w:adjustRightInd/>
        <w:jc w:val="both"/>
        <w:rPr>
          <w:szCs w:val="17"/>
          <w:u w:val="single"/>
          <w:lang w:val="fr-FR"/>
        </w:rPr>
      </w:pPr>
    </w:p>
    <w:p w14:paraId="5634E527" w14:textId="4B28EFE5"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w:t>
      </w:r>
      <w:r w:rsidRPr="0029536C">
        <w:rPr>
          <w:szCs w:val="17"/>
          <w:lang w:val="fr-FR"/>
        </w:rPr>
        <w:t>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oeuvre de la présente Résolution; </w:t>
      </w:r>
    </w:p>
    <w:p w14:paraId="396F5625" w14:textId="77777777" w:rsidR="00DC5C1B" w:rsidRPr="0029536C" w:rsidRDefault="00DC5C1B" w:rsidP="00DC5C1B">
      <w:pPr>
        <w:widowControl/>
        <w:autoSpaceDE/>
        <w:autoSpaceDN/>
        <w:adjustRightInd/>
        <w:jc w:val="both"/>
        <w:rPr>
          <w:szCs w:val="17"/>
          <w:u w:val="single"/>
          <w:lang w:val="fr-FR"/>
        </w:rPr>
      </w:pPr>
    </w:p>
    <w:p w14:paraId="5088ED98" w14:textId="6A22A3AA"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Demande </w:t>
      </w:r>
      <w:r w:rsidRPr="0029536C">
        <w:rPr>
          <w:szCs w:val="17"/>
          <w:lang w:val="fr-FR"/>
        </w:rPr>
        <w:t>au Conseil scientifique d’élaborer des lignes directrices et/ou des études de cas sur les mécanismes d’amélioration de la conservation des oiseaux migrateurs à travers les réseaux de sites. </w:t>
      </w:r>
    </w:p>
    <w:p w14:paraId="4047ECED" w14:textId="77777777" w:rsidR="00DC5C1B" w:rsidRPr="0029536C" w:rsidRDefault="00DC5C1B" w:rsidP="00DC5C1B">
      <w:pPr>
        <w:widowControl/>
        <w:autoSpaceDE/>
        <w:autoSpaceDN/>
        <w:adjustRightInd/>
        <w:jc w:val="both"/>
        <w:rPr>
          <w:szCs w:val="17"/>
          <w:u w:val="single"/>
          <w:lang w:val="fr-FR"/>
        </w:rPr>
      </w:pPr>
    </w:p>
    <w:p w14:paraId="300FB15E" w14:textId="394FA58F" w:rsidR="00031404" w:rsidRPr="0029536C" w:rsidRDefault="00031404" w:rsidP="00A65463">
      <w:pPr>
        <w:pStyle w:val="ListParagraph"/>
        <w:widowControl/>
        <w:numPr>
          <w:ilvl w:val="0"/>
          <w:numId w:val="7"/>
        </w:numPr>
        <w:autoSpaceDE/>
        <w:autoSpaceDN/>
        <w:adjustRightInd/>
        <w:ind w:left="360"/>
        <w:jc w:val="both"/>
        <w:rPr>
          <w:szCs w:val="17"/>
          <w:u w:val="single"/>
          <w:lang w:val="fr-FR"/>
        </w:rPr>
      </w:pPr>
      <w:r w:rsidRPr="0029536C">
        <w:rPr>
          <w:i/>
          <w:iCs/>
          <w:szCs w:val="17"/>
          <w:lang w:val="fr-FR"/>
        </w:rPr>
        <w:t xml:space="preserve">Engage </w:t>
      </w:r>
      <w:r w:rsidRPr="0029536C">
        <w:rPr>
          <w:szCs w:val="17"/>
          <w:lang w:val="fr-FR"/>
        </w:rPr>
        <w:t>les Parties à rendre compte aux COP12, 13 et 14 des progrès accomplis dans la mise en oeuvre de cette résolution, y compris en ce qui concerne le suivi et l’efficacité des mesures prises dans leurs rapports nationaux. </w:t>
      </w:r>
    </w:p>
    <w:p w14:paraId="7420B373" w14:textId="77777777" w:rsidR="00DC5C1B" w:rsidRPr="0029536C" w:rsidRDefault="00DC5C1B" w:rsidP="00DC5C1B">
      <w:pPr>
        <w:widowControl/>
        <w:autoSpaceDE/>
        <w:autoSpaceDN/>
        <w:adjustRightInd/>
        <w:jc w:val="both"/>
        <w:rPr>
          <w:szCs w:val="17"/>
          <w:u w:val="single"/>
          <w:lang w:val="fr-FR"/>
        </w:rPr>
      </w:pPr>
    </w:p>
    <w:p w14:paraId="52D3BA55" w14:textId="10C20BF6" w:rsidR="00031404" w:rsidRPr="00DC5C1B" w:rsidRDefault="00031404" w:rsidP="00A65463">
      <w:pPr>
        <w:pStyle w:val="ListParagraph"/>
        <w:widowControl/>
        <w:numPr>
          <w:ilvl w:val="0"/>
          <w:numId w:val="7"/>
        </w:numPr>
        <w:autoSpaceDE/>
        <w:autoSpaceDN/>
        <w:adjustRightInd/>
        <w:ind w:left="360"/>
        <w:jc w:val="both"/>
        <w:rPr>
          <w:szCs w:val="17"/>
        </w:rPr>
      </w:pPr>
      <w:r w:rsidRPr="00DC5C1B">
        <w:rPr>
          <w:i/>
          <w:szCs w:val="17"/>
        </w:rPr>
        <w:t>Abroge</w:t>
      </w:r>
    </w:p>
    <w:p w14:paraId="1FA03E60" w14:textId="77777777" w:rsidR="00031404" w:rsidRPr="00DC5C1B" w:rsidRDefault="00031404" w:rsidP="000A4B18">
      <w:pPr>
        <w:widowControl/>
        <w:autoSpaceDE/>
        <w:autoSpaceDN/>
        <w:adjustRightInd/>
        <w:ind w:left="240"/>
        <w:jc w:val="both"/>
        <w:rPr>
          <w:i/>
          <w:szCs w:val="17"/>
        </w:rPr>
      </w:pPr>
    </w:p>
    <w:p w14:paraId="6185A724" w14:textId="5CAD24A5" w:rsidR="00031404" w:rsidRPr="0029536C" w:rsidRDefault="00664BAC" w:rsidP="00664BAC">
      <w:pPr>
        <w:pStyle w:val="ListParagraph"/>
        <w:widowControl/>
        <w:numPr>
          <w:ilvl w:val="0"/>
          <w:numId w:val="6"/>
        </w:numPr>
        <w:tabs>
          <w:tab w:val="left" w:pos="1418"/>
        </w:tabs>
        <w:autoSpaceDE/>
        <w:autoSpaceDN/>
        <w:adjustRightInd/>
        <w:ind w:hanging="11"/>
        <w:jc w:val="both"/>
        <w:rPr>
          <w:szCs w:val="24"/>
          <w:lang w:val="fr-FR"/>
        </w:rPr>
      </w:pPr>
      <w:r>
        <w:rPr>
          <w:rStyle w:val="file"/>
          <w:lang w:val="fr-FR"/>
        </w:rPr>
        <w:t xml:space="preserve">La </w:t>
      </w:r>
      <w:r w:rsidR="00031404" w:rsidRPr="0029536C">
        <w:rPr>
          <w:rStyle w:val="file"/>
          <w:lang w:val="fr-FR"/>
        </w:rPr>
        <w:t>Recommandation 7.7</w:t>
      </w:r>
      <w:r w:rsidR="00031404" w:rsidRPr="0029536C">
        <w:rPr>
          <w:rStyle w:val="file"/>
          <w:i/>
          <w:lang w:val="fr-FR"/>
        </w:rPr>
        <w:t>, Programme relatif aux voies de migration Amérique-</w:t>
      </w:r>
      <w:r>
        <w:rPr>
          <w:rStyle w:val="file"/>
          <w:i/>
          <w:lang w:val="fr-FR"/>
        </w:rPr>
        <w:br/>
        <w:t xml:space="preserve">           </w:t>
      </w:r>
      <w:r w:rsidR="00031404" w:rsidRPr="0029536C">
        <w:rPr>
          <w:rStyle w:val="file"/>
          <w:i/>
          <w:lang w:val="fr-FR"/>
        </w:rPr>
        <w:t>Pacifique</w:t>
      </w:r>
      <w:r w:rsidR="00031404" w:rsidRPr="0029536C">
        <w:rPr>
          <w:szCs w:val="24"/>
          <w:lang w:val="fr-FR"/>
        </w:rPr>
        <w:t>;</w:t>
      </w:r>
    </w:p>
    <w:p w14:paraId="5F69E7BE" w14:textId="77777777" w:rsidR="00031404" w:rsidRPr="0029536C" w:rsidRDefault="00031404" w:rsidP="000A4B18">
      <w:pPr>
        <w:pStyle w:val="ListParagraph"/>
        <w:ind w:left="1500" w:hanging="810"/>
        <w:jc w:val="both"/>
        <w:rPr>
          <w:lang w:val="fr-FR"/>
        </w:rPr>
      </w:pPr>
    </w:p>
    <w:p w14:paraId="7CEC51CA" w14:textId="01666C4D" w:rsidR="00031404" w:rsidRPr="0029536C" w:rsidRDefault="00664BAC" w:rsidP="00A65463">
      <w:pPr>
        <w:pStyle w:val="ListParagraph"/>
        <w:widowControl/>
        <w:numPr>
          <w:ilvl w:val="0"/>
          <w:numId w:val="6"/>
        </w:numPr>
        <w:autoSpaceDE/>
        <w:autoSpaceDN/>
        <w:adjustRightInd/>
        <w:ind w:left="1500" w:hanging="810"/>
        <w:jc w:val="both"/>
        <w:rPr>
          <w:szCs w:val="24"/>
          <w:lang w:val="fr-FR"/>
        </w:rPr>
      </w:pPr>
      <w:r>
        <w:rPr>
          <w:rStyle w:val="file"/>
          <w:lang w:val="fr-FR"/>
        </w:rPr>
        <w:t xml:space="preserve">La </w:t>
      </w:r>
      <w:r w:rsidR="00031404" w:rsidRPr="0029536C">
        <w:rPr>
          <w:rStyle w:val="file"/>
          <w:lang w:val="fr-FR"/>
        </w:rPr>
        <w:t xml:space="preserve">Résolution 10.10, </w:t>
      </w:r>
      <w:r w:rsidR="00031404" w:rsidRPr="0029536C">
        <w:rPr>
          <w:rStyle w:val="file"/>
          <w:i/>
          <w:lang w:val="fr-FR"/>
        </w:rPr>
        <w:t>Conseils sur la conservation globale des voies de migration et sur les politiques possibles</w:t>
      </w:r>
      <w:r w:rsidR="00031404" w:rsidRPr="0029536C">
        <w:rPr>
          <w:rStyle w:val="file"/>
          <w:lang w:val="fr-FR"/>
        </w:rPr>
        <w:t>; et</w:t>
      </w:r>
    </w:p>
    <w:p w14:paraId="110AB68F" w14:textId="77777777" w:rsidR="00031404" w:rsidRPr="0029536C" w:rsidRDefault="00031404" w:rsidP="000A4B18">
      <w:pPr>
        <w:ind w:left="1500" w:hanging="810"/>
        <w:jc w:val="both"/>
        <w:rPr>
          <w:lang w:val="fr-FR"/>
        </w:rPr>
      </w:pPr>
    </w:p>
    <w:p w14:paraId="630A4F4F" w14:textId="3487BAB2" w:rsidR="00031404" w:rsidRPr="0029536C" w:rsidRDefault="00664BAC" w:rsidP="00A65463">
      <w:pPr>
        <w:pStyle w:val="ListParagraph"/>
        <w:widowControl/>
        <w:numPr>
          <w:ilvl w:val="0"/>
          <w:numId w:val="6"/>
        </w:numPr>
        <w:autoSpaceDE/>
        <w:autoSpaceDN/>
        <w:adjustRightInd/>
        <w:ind w:left="1500" w:hanging="810"/>
        <w:jc w:val="both"/>
        <w:rPr>
          <w:szCs w:val="24"/>
          <w:lang w:val="fr-FR"/>
        </w:rPr>
      </w:pPr>
      <w:r>
        <w:rPr>
          <w:rStyle w:val="file"/>
          <w:lang w:val="fr-FR"/>
        </w:rPr>
        <w:t xml:space="preserve">La </w:t>
      </w:r>
      <w:r w:rsidR="00031404" w:rsidRPr="0029536C">
        <w:rPr>
          <w:rStyle w:val="file"/>
          <w:lang w:val="fr-FR"/>
        </w:rPr>
        <w:t xml:space="preserve">Résolution 11.14, </w:t>
      </w:r>
      <w:r w:rsidR="00031404" w:rsidRPr="0029536C">
        <w:rPr>
          <w:rStyle w:val="file"/>
          <w:i/>
          <w:lang w:val="fr-FR"/>
        </w:rPr>
        <w:t>Programme de travail sur les oiseaux migrateurs et les voies de migration</w:t>
      </w:r>
      <w:r w:rsidR="00031404" w:rsidRPr="0029536C">
        <w:rPr>
          <w:szCs w:val="24"/>
          <w:lang w:val="fr-FR"/>
        </w:rPr>
        <w:t>.</w:t>
      </w:r>
    </w:p>
    <w:p w14:paraId="1D916EDB" w14:textId="77777777" w:rsidR="00031404" w:rsidRPr="0029536C" w:rsidRDefault="00031404" w:rsidP="000A4B18">
      <w:pPr>
        <w:widowControl/>
        <w:autoSpaceDE/>
        <w:autoSpaceDN/>
        <w:adjustRightInd/>
        <w:ind w:left="240"/>
        <w:jc w:val="both"/>
        <w:rPr>
          <w:i/>
          <w:szCs w:val="17"/>
          <w:lang w:val="fr-FR"/>
        </w:rPr>
      </w:pPr>
    </w:p>
    <w:p w14:paraId="6F568346" w14:textId="77777777" w:rsidR="00031404" w:rsidRPr="0029536C" w:rsidRDefault="00031404" w:rsidP="000A4B18">
      <w:pPr>
        <w:widowControl/>
        <w:autoSpaceDE/>
        <w:autoSpaceDN/>
        <w:adjustRightInd/>
        <w:ind w:left="240"/>
        <w:jc w:val="both"/>
        <w:rPr>
          <w:i/>
          <w:szCs w:val="17"/>
          <w:u w:val="single"/>
          <w:lang w:val="fr-FR"/>
        </w:rPr>
      </w:pPr>
    </w:p>
    <w:p w14:paraId="4AEF5A65" w14:textId="41493046" w:rsidR="00031404" w:rsidRPr="00BC479F" w:rsidRDefault="00031404" w:rsidP="00664BAC">
      <w:pPr>
        <w:widowControl/>
        <w:autoSpaceDE/>
        <w:autoSpaceDN/>
        <w:adjustRightInd/>
        <w:jc w:val="right"/>
        <w:rPr>
          <w:szCs w:val="17"/>
        </w:rPr>
      </w:pPr>
      <w:r w:rsidRPr="00BC479F">
        <w:rPr>
          <w:b/>
          <w:bCs/>
          <w:szCs w:val="17"/>
        </w:rPr>
        <w:t>Annexe 1</w:t>
      </w:r>
    </w:p>
    <w:p w14:paraId="5B6BB160" w14:textId="77777777" w:rsidR="00031404" w:rsidRDefault="00031404" w:rsidP="000A4B18">
      <w:pPr>
        <w:widowControl/>
        <w:autoSpaceDE/>
        <w:autoSpaceDN/>
        <w:adjustRightInd/>
        <w:jc w:val="both"/>
        <w:rPr>
          <w:b/>
          <w:bCs/>
          <w:szCs w:val="17"/>
        </w:rPr>
      </w:pPr>
    </w:p>
    <w:p w14:paraId="4D80A42A" w14:textId="77777777" w:rsidR="00031404" w:rsidRPr="0029536C" w:rsidRDefault="00031404" w:rsidP="000A4B18">
      <w:pPr>
        <w:widowControl/>
        <w:autoSpaceDE/>
        <w:autoSpaceDN/>
        <w:adjustRightInd/>
        <w:jc w:val="center"/>
        <w:rPr>
          <w:b/>
          <w:bCs/>
          <w:szCs w:val="17"/>
          <w:lang w:val="fr-FR"/>
        </w:rPr>
      </w:pPr>
      <w:r w:rsidRPr="0029536C">
        <w:rPr>
          <w:b/>
          <w:bCs/>
          <w:szCs w:val="17"/>
          <w:lang w:val="fr-FR"/>
        </w:rPr>
        <w:t>PROGRAMME DE TRAVAIL SUR LES OISEAUX MIGRATEURS ET </w:t>
      </w:r>
      <w:r w:rsidRPr="0029536C">
        <w:rPr>
          <w:szCs w:val="17"/>
          <w:lang w:val="fr-FR"/>
        </w:rPr>
        <w:t xml:space="preserve"> </w:t>
      </w:r>
      <w:r w:rsidRPr="0029536C">
        <w:rPr>
          <w:b/>
          <w:bCs/>
          <w:szCs w:val="17"/>
          <w:lang w:val="fr-FR"/>
        </w:rPr>
        <w:t>LES VOIES DE MIGRATION (2014-2023)</w:t>
      </w:r>
    </w:p>
    <w:p w14:paraId="5B26B580" w14:textId="77777777" w:rsidR="00031404" w:rsidRPr="0029536C" w:rsidRDefault="00031404" w:rsidP="000A4B18">
      <w:pPr>
        <w:widowControl/>
        <w:autoSpaceDE/>
        <w:autoSpaceDN/>
        <w:adjustRightInd/>
        <w:jc w:val="both"/>
        <w:rPr>
          <w:b/>
          <w:bCs/>
          <w:szCs w:val="17"/>
          <w:lang w:val="fr-FR"/>
        </w:rPr>
      </w:pPr>
    </w:p>
    <w:p w14:paraId="1FF8D5AD" w14:textId="77777777" w:rsidR="00664BAC" w:rsidRPr="007779AC" w:rsidRDefault="00664BAC" w:rsidP="00664BAC">
      <w:pPr>
        <w:widowControl/>
        <w:autoSpaceDE/>
        <w:autoSpaceDN/>
        <w:adjustRightInd/>
        <w:jc w:val="both"/>
        <w:rPr>
          <w:lang w:val="fr-FR"/>
        </w:rPr>
      </w:pPr>
      <w:r>
        <w:rPr>
          <w:lang w:val="fr-FR"/>
        </w:rPr>
        <w:t>Non inclus en raison de sa longueur. Il peut être trouvé en entier</w:t>
      </w:r>
      <w:r w:rsidRPr="007779AC">
        <w:rPr>
          <w:lang w:val="fr-FR"/>
        </w:rPr>
        <w:t xml:space="preserve"> </w:t>
      </w:r>
      <w:hyperlink r:id="rId24" w:history="1">
        <w:r w:rsidRPr="007779AC">
          <w:rPr>
            <w:rStyle w:val="Hyperlink"/>
            <w:rFonts w:cs="Arial"/>
            <w:lang w:val="fr-FR"/>
          </w:rPr>
          <w:t>ici</w:t>
        </w:r>
      </w:hyperlink>
      <w:r>
        <w:rPr>
          <w:lang w:val="fr-FR"/>
        </w:rPr>
        <w:t xml:space="preserve"> </w:t>
      </w:r>
    </w:p>
    <w:p w14:paraId="00C54039" w14:textId="77777777" w:rsidR="00664BAC" w:rsidRDefault="00664BAC" w:rsidP="00664BAC">
      <w:pPr>
        <w:widowControl/>
        <w:autoSpaceDE/>
        <w:autoSpaceDN/>
        <w:adjustRightInd/>
        <w:rPr>
          <w:szCs w:val="17"/>
          <w:lang w:val="fr-FR"/>
        </w:rPr>
      </w:pPr>
      <w:hyperlink r:id="rId25" w:history="1">
        <w:r w:rsidRPr="00664BAC">
          <w:rPr>
            <w:rStyle w:val="Hyperlink"/>
            <w:rFonts w:cs="Arial"/>
            <w:szCs w:val="17"/>
            <w:lang w:val="fr-FR"/>
          </w:rPr>
          <w:t>http://www.cms.int/en/document/programme-work-migratory-birds-and-flyways-6</w:t>
        </w:r>
      </w:hyperlink>
    </w:p>
    <w:p w14:paraId="12AD8747" w14:textId="77777777" w:rsidR="00664BAC" w:rsidRDefault="00664BAC" w:rsidP="000A4B18">
      <w:pPr>
        <w:widowControl/>
        <w:autoSpaceDE/>
        <w:autoSpaceDN/>
        <w:adjustRightInd/>
        <w:jc w:val="center"/>
        <w:rPr>
          <w:szCs w:val="17"/>
          <w:lang w:val="fr-FR"/>
        </w:rPr>
      </w:pPr>
    </w:p>
    <w:p w14:paraId="0881BFA4" w14:textId="77777777" w:rsidR="00664BAC" w:rsidRDefault="00664BAC" w:rsidP="000A4B18">
      <w:pPr>
        <w:widowControl/>
        <w:autoSpaceDE/>
        <w:autoSpaceDN/>
        <w:adjustRightInd/>
        <w:jc w:val="center"/>
        <w:rPr>
          <w:szCs w:val="17"/>
          <w:lang w:val="fr-FR"/>
        </w:rPr>
      </w:pPr>
    </w:p>
    <w:p w14:paraId="67567BC0" w14:textId="4490F7DD" w:rsidR="00031404" w:rsidRPr="0029536C" w:rsidRDefault="00031404" w:rsidP="00664BAC">
      <w:pPr>
        <w:widowControl/>
        <w:autoSpaceDE/>
        <w:autoSpaceDN/>
        <w:adjustRightInd/>
        <w:jc w:val="right"/>
        <w:rPr>
          <w:b/>
          <w:bCs/>
          <w:strike/>
          <w:szCs w:val="17"/>
          <w:lang w:val="fr-FR"/>
        </w:rPr>
      </w:pPr>
      <w:r w:rsidRPr="0029536C">
        <w:rPr>
          <w:b/>
          <w:bCs/>
          <w:szCs w:val="17"/>
          <w:lang w:val="fr-FR"/>
        </w:rPr>
        <w:t>Annexe 2</w:t>
      </w:r>
    </w:p>
    <w:p w14:paraId="7BD6576D" w14:textId="77777777" w:rsidR="00031404" w:rsidRPr="0029536C" w:rsidRDefault="00031404" w:rsidP="000A4B18">
      <w:pPr>
        <w:widowControl/>
        <w:autoSpaceDE/>
        <w:autoSpaceDN/>
        <w:adjustRightInd/>
        <w:jc w:val="both"/>
        <w:rPr>
          <w:szCs w:val="17"/>
          <w:lang w:val="fr-FR"/>
        </w:rPr>
      </w:pPr>
    </w:p>
    <w:p w14:paraId="68E4F944" w14:textId="20B30CA7" w:rsidR="00031404" w:rsidRPr="0029536C" w:rsidRDefault="00031404" w:rsidP="000A4B18">
      <w:pPr>
        <w:widowControl/>
        <w:autoSpaceDE/>
        <w:autoSpaceDN/>
        <w:adjustRightInd/>
        <w:jc w:val="center"/>
        <w:rPr>
          <w:szCs w:val="17"/>
          <w:lang w:val="fr-FR"/>
        </w:rPr>
      </w:pPr>
      <w:r w:rsidRPr="0029536C">
        <w:rPr>
          <w:b/>
          <w:bCs/>
          <w:szCs w:val="17"/>
          <w:lang w:val="fr-FR"/>
        </w:rPr>
        <w:t>CADRE POUR LES VOIES DE MIGRATION DES AMÉRIQUES:</w:t>
      </w:r>
    </w:p>
    <w:p w14:paraId="333B8B88" w14:textId="77777777" w:rsidR="00031404" w:rsidRPr="0029536C" w:rsidRDefault="00031404" w:rsidP="000A4B18">
      <w:pPr>
        <w:widowControl/>
        <w:autoSpaceDE/>
        <w:autoSpaceDN/>
        <w:adjustRightInd/>
        <w:jc w:val="center"/>
        <w:rPr>
          <w:b/>
          <w:bCs/>
          <w:szCs w:val="17"/>
          <w:lang w:val="fr-FR"/>
        </w:rPr>
      </w:pPr>
      <w:r w:rsidRPr="0029536C">
        <w:rPr>
          <w:b/>
          <w:bCs/>
          <w:szCs w:val="17"/>
          <w:lang w:val="fr-FR"/>
        </w:rPr>
        <w:t>UN CADRE POUR LA CONSERVATION DES OISEAUX MIGRATEURS DANS LES AMÉRIQUES</w:t>
      </w:r>
    </w:p>
    <w:p w14:paraId="0E64B47B" w14:textId="77777777" w:rsidR="00031404" w:rsidRPr="0029536C" w:rsidRDefault="00031404" w:rsidP="000A4B18">
      <w:pPr>
        <w:widowControl/>
        <w:autoSpaceDE/>
        <w:autoSpaceDN/>
        <w:adjustRightInd/>
        <w:jc w:val="both"/>
        <w:rPr>
          <w:b/>
          <w:bCs/>
          <w:szCs w:val="17"/>
          <w:lang w:val="fr-FR"/>
        </w:rPr>
      </w:pPr>
    </w:p>
    <w:p w14:paraId="7701BD46" w14:textId="77777777" w:rsidR="00664BAC" w:rsidRPr="007779AC" w:rsidRDefault="00664BAC" w:rsidP="00664BAC">
      <w:pPr>
        <w:widowControl/>
        <w:autoSpaceDE/>
        <w:autoSpaceDN/>
        <w:adjustRightInd/>
        <w:jc w:val="both"/>
        <w:rPr>
          <w:lang w:val="fr-FR"/>
        </w:rPr>
      </w:pPr>
      <w:r>
        <w:rPr>
          <w:lang w:val="fr-FR"/>
        </w:rPr>
        <w:t>Non inclus en raison de sa longueur. Il peut être trouvé en entier</w:t>
      </w:r>
      <w:r w:rsidRPr="007779AC">
        <w:rPr>
          <w:lang w:val="fr-FR"/>
        </w:rPr>
        <w:t xml:space="preserve"> </w:t>
      </w:r>
      <w:hyperlink r:id="rId26" w:history="1">
        <w:r w:rsidRPr="007779AC">
          <w:rPr>
            <w:rStyle w:val="Hyperlink"/>
            <w:rFonts w:cs="Arial"/>
            <w:lang w:val="fr-FR"/>
          </w:rPr>
          <w:t>ici</w:t>
        </w:r>
      </w:hyperlink>
      <w:r>
        <w:rPr>
          <w:lang w:val="fr-FR"/>
        </w:rPr>
        <w:t xml:space="preserve"> </w:t>
      </w:r>
    </w:p>
    <w:p w14:paraId="576A421A" w14:textId="18C730FA" w:rsidR="006A43F2" w:rsidRPr="00664BAC" w:rsidRDefault="00664BAC" w:rsidP="00664BAC">
      <w:pPr>
        <w:jc w:val="both"/>
        <w:rPr>
          <w:lang w:val="fr-FR"/>
        </w:rPr>
      </w:pPr>
      <w:hyperlink r:id="rId27" w:history="1">
        <w:r w:rsidRPr="00664BAC">
          <w:rPr>
            <w:rStyle w:val="Hyperlink"/>
            <w:rFonts w:cs="Arial"/>
            <w:szCs w:val="17"/>
            <w:lang w:val="fr-FR"/>
          </w:rPr>
          <w:t>http://www.cms.int/en/document/programme-work-migratory-birds-and-flyways-6</w:t>
        </w:r>
      </w:hyperlink>
    </w:p>
    <w:p w14:paraId="442B035B" w14:textId="77777777" w:rsidR="00DB735D" w:rsidRPr="00664BAC" w:rsidRDefault="00DB735D" w:rsidP="00DB735D">
      <w:pPr>
        <w:jc w:val="both"/>
        <w:rPr>
          <w:lang w:val="fr-FR"/>
        </w:rPr>
      </w:pPr>
    </w:p>
    <w:sectPr w:rsidR="00DB735D" w:rsidRPr="00664BAC" w:rsidSect="0052082F">
      <w:headerReference w:type="even" r:id="rId28"/>
      <w:headerReference w:type="default" r:id="rId29"/>
      <w:headerReference w:type="first" r:id="rId30"/>
      <w:footerReference w:type="first" r:id="rId3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87B5" w14:textId="77777777" w:rsidR="00FE0B7B" w:rsidRDefault="00FE0B7B">
      <w:r>
        <w:separator/>
      </w:r>
    </w:p>
  </w:endnote>
  <w:endnote w:type="continuationSeparator" w:id="0">
    <w:p w14:paraId="6041B3DB" w14:textId="77777777" w:rsidR="00FE0B7B" w:rsidRDefault="00FE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66935880" w:rsidR="00FE0B7B" w:rsidRPr="00922791" w:rsidRDefault="00FE0B7B"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664BAC">
      <w:rPr>
        <w:noProof/>
        <w:sz w:val="18"/>
        <w:szCs w:val="18"/>
      </w:rPr>
      <w:t>22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31FC2B1D" w:rsidR="00FE0B7B" w:rsidRPr="00922791" w:rsidRDefault="00FE0B7B"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664BAC">
      <w:rPr>
        <w:noProof/>
        <w:sz w:val="18"/>
        <w:szCs w:val="18"/>
      </w:rPr>
      <w:t>23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0CFF59B2" w:rsidR="00FE0B7B" w:rsidRPr="00332843" w:rsidRDefault="00FE0B7B" w:rsidP="00A32632">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664BAC">
      <w:rPr>
        <w:noProof/>
        <w:sz w:val="18"/>
        <w:szCs w:val="18"/>
      </w:rPr>
      <w:t>3</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3544D50" w:rsidR="00FE0B7B" w:rsidRPr="00D605A4" w:rsidRDefault="00FE0B7B">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664BAC">
      <w:rPr>
        <w:noProof/>
        <w:sz w:val="18"/>
        <w:szCs w:val="18"/>
      </w:rPr>
      <w:t>16</w:t>
    </w:r>
    <w:r w:rsidRPr="00D605A4">
      <w:rPr>
        <w:noProof/>
        <w:sz w:val="18"/>
        <w:szCs w:val="18"/>
      </w:rPr>
      <w:fldChar w:fldCharType="end"/>
    </w:r>
  </w:p>
  <w:p w14:paraId="3B018E79" w14:textId="77777777" w:rsidR="00FE0B7B" w:rsidRPr="00D605A4" w:rsidRDefault="00FE0B7B"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DD176" w14:textId="77777777" w:rsidR="00FE0B7B" w:rsidRDefault="00FE0B7B">
      <w:r>
        <w:separator/>
      </w:r>
    </w:p>
  </w:footnote>
  <w:footnote w:type="continuationSeparator" w:id="0">
    <w:p w14:paraId="74AC522E" w14:textId="77777777" w:rsidR="00FE0B7B" w:rsidRDefault="00FE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48DFF96A" w:rsidR="00FE0B7B" w:rsidRPr="00922791" w:rsidRDefault="00FE0B7B"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FE0B7B" w:rsidRPr="00922791" w:rsidRDefault="00FE0B7B"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FE0B7B" w:rsidRPr="00354A9C" w:rsidRDefault="00FE0B7B"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E0B7B" w:rsidRDefault="00FE0B7B">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462CCC26" w:rsidR="00FE0B7B" w:rsidRPr="00922791" w:rsidRDefault="00DC735B" w:rsidP="00A32632">
    <w:pPr>
      <w:pStyle w:val="Heading1"/>
      <w:keepNext w:val="0"/>
      <w:pBdr>
        <w:bottom w:val="single" w:sz="4" w:space="1" w:color="auto"/>
      </w:pBdr>
      <w:tabs>
        <w:tab w:val="clear" w:pos="-720"/>
      </w:tabs>
      <w:ind w:left="261" w:right="4" w:hanging="261"/>
      <w:rPr>
        <w:b w:val="0"/>
        <w:i/>
        <w:sz w:val="18"/>
        <w:szCs w:val="18"/>
        <w:lang w:val="en-US"/>
      </w:rPr>
    </w:pPr>
    <w:r>
      <w:rPr>
        <w:b w:val="0"/>
        <w:i/>
        <w:sz w:val="18"/>
        <w:szCs w:val="18"/>
        <w:lang w:val="en-US"/>
      </w:rPr>
      <w:t>UNEP/</w:t>
    </w:r>
    <w:r w:rsidR="00FE0B7B">
      <w:rPr>
        <w:b w:val="0"/>
        <w:i/>
        <w:sz w:val="18"/>
        <w:szCs w:val="18"/>
        <w:lang w:val="en-US"/>
      </w:rPr>
      <w:t>CMS/COP12</w:t>
    </w:r>
    <w:r w:rsidR="00FE0B7B" w:rsidRPr="00922791">
      <w:rPr>
        <w:b w:val="0"/>
        <w:i/>
        <w:sz w:val="18"/>
        <w:szCs w:val="18"/>
        <w:lang w:val="en-US"/>
      </w:rPr>
      <w:t>/Doc</w:t>
    </w:r>
    <w:r w:rsidR="00FE0B7B">
      <w:rPr>
        <w:b w:val="0"/>
        <w:i/>
        <w:sz w:val="18"/>
        <w:szCs w:val="18"/>
        <w:lang w:val="en-US"/>
      </w:rPr>
      <w:t>.21.2.8/Annexe 1</w:t>
    </w:r>
  </w:p>
  <w:p w14:paraId="72E845B4" w14:textId="77777777" w:rsidR="00FE0B7B" w:rsidRPr="00332843" w:rsidRDefault="00FE0B7B" w:rsidP="00A326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163B37D2" w:rsidR="00FE0B7B" w:rsidRPr="0029536C" w:rsidRDefault="00DC735B" w:rsidP="00A32632">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FE0B7B" w:rsidRPr="0029536C">
      <w:rPr>
        <w:b w:val="0"/>
        <w:i/>
        <w:sz w:val="18"/>
        <w:szCs w:val="18"/>
        <w:lang w:val="fr-FR"/>
      </w:rPr>
      <w:t>/CMS/COP12/Doc.21.2.8/Annexe 1</w:t>
    </w:r>
  </w:p>
  <w:p w14:paraId="48343EFA" w14:textId="77777777" w:rsidR="00FE0B7B" w:rsidRPr="0029536C" w:rsidRDefault="00FE0B7B" w:rsidP="00A32632">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65377605" w:rsidR="00FE0B7B" w:rsidRPr="0029536C" w:rsidRDefault="00DD7718" w:rsidP="00A32632">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FE0B7B" w:rsidRPr="0029536C">
      <w:rPr>
        <w:b w:val="0"/>
        <w:i/>
        <w:sz w:val="18"/>
        <w:szCs w:val="18"/>
        <w:lang w:val="fr-FR"/>
      </w:rPr>
      <w:t>/CMS/COP12/Doc.21.2.8/Annexe 1</w:t>
    </w:r>
  </w:p>
  <w:p w14:paraId="35CB1B5B" w14:textId="77777777" w:rsidR="00FE0B7B" w:rsidRPr="0029536C" w:rsidRDefault="00FE0B7B" w:rsidP="00A32632">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A718" w14:textId="5A70BA28" w:rsidR="00664BAC" w:rsidRPr="00922791" w:rsidRDefault="00664BAC" w:rsidP="00A32632">
    <w:pPr>
      <w:pStyle w:val="Heading1"/>
      <w:keepNext w:val="0"/>
      <w:pBdr>
        <w:bottom w:val="single" w:sz="4" w:space="1" w:color="auto"/>
      </w:pBdr>
      <w:tabs>
        <w:tab w:val="clear" w:pos="-720"/>
      </w:tabs>
      <w:ind w:left="261" w:right="4" w:hanging="261"/>
      <w:rPr>
        <w:b w:val="0"/>
        <w:i/>
        <w:sz w:val="18"/>
        <w:szCs w:val="18"/>
        <w:lang w:val="en-US"/>
      </w:rPr>
    </w:pPr>
    <w:r>
      <w:rPr>
        <w:b w:val="0"/>
        <w:i/>
        <w:sz w:val="18"/>
        <w:szCs w:val="18"/>
        <w:lang w:val="en-US"/>
      </w:rPr>
      <w:t>UNEP/CMS/COP12</w:t>
    </w:r>
    <w:r w:rsidRPr="00922791">
      <w:rPr>
        <w:b w:val="0"/>
        <w:i/>
        <w:sz w:val="18"/>
        <w:szCs w:val="18"/>
        <w:lang w:val="en-US"/>
      </w:rPr>
      <w:t>/Doc</w:t>
    </w:r>
    <w:r>
      <w:rPr>
        <w:b w:val="0"/>
        <w:i/>
        <w:sz w:val="18"/>
        <w:szCs w:val="18"/>
        <w:lang w:val="en-US"/>
      </w:rPr>
      <w:t>.21.2.8/Annexe 2</w:t>
    </w:r>
  </w:p>
  <w:p w14:paraId="06A506C9" w14:textId="77777777" w:rsidR="00664BAC" w:rsidRPr="00332843" w:rsidRDefault="00664BAC" w:rsidP="00A326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4972" w14:textId="6CADD5FA" w:rsidR="00664BAC" w:rsidRPr="0029536C" w:rsidRDefault="00664BAC" w:rsidP="00A32632">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29536C">
      <w:rPr>
        <w:b w:val="0"/>
        <w:i/>
        <w:sz w:val="18"/>
        <w:szCs w:val="18"/>
        <w:lang w:val="fr-FR"/>
      </w:rPr>
      <w:t>/CMS/COP12/Doc.21.2.8</w:t>
    </w:r>
    <w:r>
      <w:rPr>
        <w:b w:val="0"/>
        <w:i/>
        <w:sz w:val="18"/>
        <w:szCs w:val="18"/>
        <w:lang w:val="fr-FR"/>
      </w:rPr>
      <w:t>/Annexe 2</w:t>
    </w:r>
  </w:p>
  <w:p w14:paraId="640E747A" w14:textId="77777777" w:rsidR="00664BAC" w:rsidRPr="0029536C" w:rsidRDefault="00664BAC" w:rsidP="00A32632">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4245F597" w:rsidR="00FE0B7B" w:rsidRPr="0029536C" w:rsidRDefault="00FE0B7B" w:rsidP="00D605A4">
    <w:pPr>
      <w:pStyle w:val="Header"/>
      <w:pBdr>
        <w:bottom w:val="single" w:sz="4" w:space="1" w:color="auto"/>
      </w:pBdr>
      <w:rPr>
        <w:i/>
        <w:sz w:val="18"/>
        <w:szCs w:val="18"/>
        <w:lang w:val="fr-FR"/>
      </w:rPr>
    </w:pPr>
    <w:r w:rsidRPr="0029536C">
      <w:rPr>
        <w:i/>
        <w:sz w:val="18"/>
        <w:szCs w:val="18"/>
        <w:lang w:val="fr-FR"/>
      </w:rPr>
      <w:t>PNUE/CMS/COP12/Doc.21.2.8/Annexe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FC486B"/>
    <w:multiLevelType w:val="hybridMultilevel"/>
    <w:tmpl w:val="4DF8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A63BB"/>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2176"/>
    <w:multiLevelType w:val="hybridMultilevel"/>
    <w:tmpl w:val="67882F68"/>
    <w:lvl w:ilvl="0" w:tplc="620CE0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86E75"/>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539D"/>
    <w:rsid w:val="00007296"/>
    <w:rsid w:val="000254DF"/>
    <w:rsid w:val="00031404"/>
    <w:rsid w:val="00033415"/>
    <w:rsid w:val="00036C53"/>
    <w:rsid w:val="000518C2"/>
    <w:rsid w:val="00056DC1"/>
    <w:rsid w:val="00060156"/>
    <w:rsid w:val="00070BBC"/>
    <w:rsid w:val="00073C92"/>
    <w:rsid w:val="00080F03"/>
    <w:rsid w:val="00083AF3"/>
    <w:rsid w:val="000900E1"/>
    <w:rsid w:val="0009076A"/>
    <w:rsid w:val="0009113D"/>
    <w:rsid w:val="000A4B18"/>
    <w:rsid w:val="000B6220"/>
    <w:rsid w:val="000C21B1"/>
    <w:rsid w:val="000C3C87"/>
    <w:rsid w:val="000C3E7E"/>
    <w:rsid w:val="000C7460"/>
    <w:rsid w:val="000E01C1"/>
    <w:rsid w:val="000F0625"/>
    <w:rsid w:val="000F1156"/>
    <w:rsid w:val="000F52BA"/>
    <w:rsid w:val="001151A3"/>
    <w:rsid w:val="0012294F"/>
    <w:rsid w:val="001245DF"/>
    <w:rsid w:val="00130BFD"/>
    <w:rsid w:val="001419C7"/>
    <w:rsid w:val="00150AC4"/>
    <w:rsid w:val="00161CC6"/>
    <w:rsid w:val="00162D88"/>
    <w:rsid w:val="00166ABA"/>
    <w:rsid w:val="001743FD"/>
    <w:rsid w:val="001764E6"/>
    <w:rsid w:val="001808F1"/>
    <w:rsid w:val="0018677A"/>
    <w:rsid w:val="001A28EB"/>
    <w:rsid w:val="001A33B6"/>
    <w:rsid w:val="001A61C8"/>
    <w:rsid w:val="001C3800"/>
    <w:rsid w:val="001C6038"/>
    <w:rsid w:val="001D34CA"/>
    <w:rsid w:val="001F60A1"/>
    <w:rsid w:val="001F7416"/>
    <w:rsid w:val="00200A67"/>
    <w:rsid w:val="00201F88"/>
    <w:rsid w:val="00202332"/>
    <w:rsid w:val="002210F4"/>
    <w:rsid w:val="002218C5"/>
    <w:rsid w:val="00234857"/>
    <w:rsid w:val="00254721"/>
    <w:rsid w:val="00260772"/>
    <w:rsid w:val="00263159"/>
    <w:rsid w:val="00275105"/>
    <w:rsid w:val="002779F7"/>
    <w:rsid w:val="0029536C"/>
    <w:rsid w:val="002C0807"/>
    <w:rsid w:val="002C187A"/>
    <w:rsid w:val="002C20F1"/>
    <w:rsid w:val="002D2863"/>
    <w:rsid w:val="002D5EC0"/>
    <w:rsid w:val="002E3DEA"/>
    <w:rsid w:val="002E7CC2"/>
    <w:rsid w:val="002F12EB"/>
    <w:rsid w:val="002F6F9B"/>
    <w:rsid w:val="0033063D"/>
    <w:rsid w:val="003331C6"/>
    <w:rsid w:val="00345044"/>
    <w:rsid w:val="00351095"/>
    <w:rsid w:val="00354A9C"/>
    <w:rsid w:val="0035546C"/>
    <w:rsid w:val="00364973"/>
    <w:rsid w:val="00372347"/>
    <w:rsid w:val="003741E8"/>
    <w:rsid w:val="003779D4"/>
    <w:rsid w:val="00382398"/>
    <w:rsid w:val="00386504"/>
    <w:rsid w:val="003909E4"/>
    <w:rsid w:val="003A0D8F"/>
    <w:rsid w:val="003A3E30"/>
    <w:rsid w:val="003A70FE"/>
    <w:rsid w:val="003B0C35"/>
    <w:rsid w:val="003B219E"/>
    <w:rsid w:val="003E21B3"/>
    <w:rsid w:val="003E3744"/>
    <w:rsid w:val="003F4D05"/>
    <w:rsid w:val="00411E65"/>
    <w:rsid w:val="00420040"/>
    <w:rsid w:val="00423388"/>
    <w:rsid w:val="00426D73"/>
    <w:rsid w:val="00436CD2"/>
    <w:rsid w:val="00445546"/>
    <w:rsid w:val="00446037"/>
    <w:rsid w:val="00454913"/>
    <w:rsid w:val="00457441"/>
    <w:rsid w:val="004579F6"/>
    <w:rsid w:val="004600BB"/>
    <w:rsid w:val="004656D0"/>
    <w:rsid w:val="00473ABD"/>
    <w:rsid w:val="00482DCA"/>
    <w:rsid w:val="00496B06"/>
    <w:rsid w:val="004B6CFD"/>
    <w:rsid w:val="004C204D"/>
    <w:rsid w:val="004C2682"/>
    <w:rsid w:val="004D0436"/>
    <w:rsid w:val="004D06D4"/>
    <w:rsid w:val="004D0936"/>
    <w:rsid w:val="004D417B"/>
    <w:rsid w:val="004F243D"/>
    <w:rsid w:val="004F3D68"/>
    <w:rsid w:val="004F3D8D"/>
    <w:rsid w:val="00505802"/>
    <w:rsid w:val="005076F1"/>
    <w:rsid w:val="00512B91"/>
    <w:rsid w:val="005158EB"/>
    <w:rsid w:val="0052082F"/>
    <w:rsid w:val="00542FCC"/>
    <w:rsid w:val="00553076"/>
    <w:rsid w:val="00553795"/>
    <w:rsid w:val="0055762E"/>
    <w:rsid w:val="005612BD"/>
    <w:rsid w:val="005642CF"/>
    <w:rsid w:val="00565445"/>
    <w:rsid w:val="00566778"/>
    <w:rsid w:val="00566AF2"/>
    <w:rsid w:val="00575334"/>
    <w:rsid w:val="005817C0"/>
    <w:rsid w:val="00593041"/>
    <w:rsid w:val="00593736"/>
    <w:rsid w:val="0059508F"/>
    <w:rsid w:val="005B0F06"/>
    <w:rsid w:val="005B6141"/>
    <w:rsid w:val="005C0A7F"/>
    <w:rsid w:val="005C3F15"/>
    <w:rsid w:val="005E4313"/>
    <w:rsid w:val="005F3989"/>
    <w:rsid w:val="005F4303"/>
    <w:rsid w:val="00601B52"/>
    <w:rsid w:val="0060280B"/>
    <w:rsid w:val="00604422"/>
    <w:rsid w:val="006226F2"/>
    <w:rsid w:val="0063226E"/>
    <w:rsid w:val="0063418A"/>
    <w:rsid w:val="00644060"/>
    <w:rsid w:val="00651341"/>
    <w:rsid w:val="00657D75"/>
    <w:rsid w:val="0066238D"/>
    <w:rsid w:val="00664BAC"/>
    <w:rsid w:val="00667726"/>
    <w:rsid w:val="006779B4"/>
    <w:rsid w:val="006815B2"/>
    <w:rsid w:val="00682B31"/>
    <w:rsid w:val="006864E1"/>
    <w:rsid w:val="006A43F2"/>
    <w:rsid w:val="006B1037"/>
    <w:rsid w:val="006E56AD"/>
    <w:rsid w:val="006E5763"/>
    <w:rsid w:val="006F6A33"/>
    <w:rsid w:val="00700F71"/>
    <w:rsid w:val="007101BB"/>
    <w:rsid w:val="00712CA9"/>
    <w:rsid w:val="00713308"/>
    <w:rsid w:val="00713D8E"/>
    <w:rsid w:val="00716D8C"/>
    <w:rsid w:val="00727E01"/>
    <w:rsid w:val="00757614"/>
    <w:rsid w:val="007641A9"/>
    <w:rsid w:val="007656CB"/>
    <w:rsid w:val="007728B4"/>
    <w:rsid w:val="0077622E"/>
    <w:rsid w:val="00777913"/>
    <w:rsid w:val="007779AC"/>
    <w:rsid w:val="00777FE4"/>
    <w:rsid w:val="0079075D"/>
    <w:rsid w:val="007C1468"/>
    <w:rsid w:val="007C41D7"/>
    <w:rsid w:val="007D706F"/>
    <w:rsid w:val="007F16FB"/>
    <w:rsid w:val="007F1BBA"/>
    <w:rsid w:val="0081600F"/>
    <w:rsid w:val="0082722D"/>
    <w:rsid w:val="008274F7"/>
    <w:rsid w:val="008441F9"/>
    <w:rsid w:val="00846A99"/>
    <w:rsid w:val="008641D1"/>
    <w:rsid w:val="00872F67"/>
    <w:rsid w:val="00883A7F"/>
    <w:rsid w:val="00893346"/>
    <w:rsid w:val="008A0D8D"/>
    <w:rsid w:val="008A2722"/>
    <w:rsid w:val="008A3AC6"/>
    <w:rsid w:val="008B1A69"/>
    <w:rsid w:val="008B6630"/>
    <w:rsid w:val="008C1A39"/>
    <w:rsid w:val="008E7DFB"/>
    <w:rsid w:val="008F7327"/>
    <w:rsid w:val="008F76F8"/>
    <w:rsid w:val="00902CB0"/>
    <w:rsid w:val="00905E5D"/>
    <w:rsid w:val="009076C8"/>
    <w:rsid w:val="00915BBE"/>
    <w:rsid w:val="00921CB7"/>
    <w:rsid w:val="00921D62"/>
    <w:rsid w:val="00922791"/>
    <w:rsid w:val="00926953"/>
    <w:rsid w:val="00927CD6"/>
    <w:rsid w:val="00933572"/>
    <w:rsid w:val="009355AE"/>
    <w:rsid w:val="00935D03"/>
    <w:rsid w:val="009363C7"/>
    <w:rsid w:val="00940229"/>
    <w:rsid w:val="00945FFB"/>
    <w:rsid w:val="00953705"/>
    <w:rsid w:val="00971F31"/>
    <w:rsid w:val="00972D36"/>
    <w:rsid w:val="00980406"/>
    <w:rsid w:val="009A2C8F"/>
    <w:rsid w:val="009A4CD2"/>
    <w:rsid w:val="009A7B65"/>
    <w:rsid w:val="009D2AD6"/>
    <w:rsid w:val="009D3A07"/>
    <w:rsid w:val="009D4711"/>
    <w:rsid w:val="009D5DA6"/>
    <w:rsid w:val="009E096A"/>
    <w:rsid w:val="009E3A84"/>
    <w:rsid w:val="009E7ACC"/>
    <w:rsid w:val="009F450E"/>
    <w:rsid w:val="009F54DA"/>
    <w:rsid w:val="00A06984"/>
    <w:rsid w:val="00A1324E"/>
    <w:rsid w:val="00A24073"/>
    <w:rsid w:val="00A27BE3"/>
    <w:rsid w:val="00A30B82"/>
    <w:rsid w:val="00A32632"/>
    <w:rsid w:val="00A339B9"/>
    <w:rsid w:val="00A40EDF"/>
    <w:rsid w:val="00A568DF"/>
    <w:rsid w:val="00A65463"/>
    <w:rsid w:val="00A73A79"/>
    <w:rsid w:val="00A83F28"/>
    <w:rsid w:val="00A91596"/>
    <w:rsid w:val="00A93C52"/>
    <w:rsid w:val="00AA7368"/>
    <w:rsid w:val="00AA7A90"/>
    <w:rsid w:val="00AB4FF9"/>
    <w:rsid w:val="00AC1144"/>
    <w:rsid w:val="00AC206B"/>
    <w:rsid w:val="00AE7B21"/>
    <w:rsid w:val="00AF1980"/>
    <w:rsid w:val="00AF2021"/>
    <w:rsid w:val="00B04144"/>
    <w:rsid w:val="00B1118B"/>
    <w:rsid w:val="00B408EF"/>
    <w:rsid w:val="00B41646"/>
    <w:rsid w:val="00B428EE"/>
    <w:rsid w:val="00B46FFC"/>
    <w:rsid w:val="00B471BD"/>
    <w:rsid w:val="00B50C2D"/>
    <w:rsid w:val="00B533A6"/>
    <w:rsid w:val="00B64904"/>
    <w:rsid w:val="00B67DB0"/>
    <w:rsid w:val="00B96468"/>
    <w:rsid w:val="00BA3A78"/>
    <w:rsid w:val="00BA60CE"/>
    <w:rsid w:val="00BA7E03"/>
    <w:rsid w:val="00BC479F"/>
    <w:rsid w:val="00BC5607"/>
    <w:rsid w:val="00BE0D1D"/>
    <w:rsid w:val="00BE2448"/>
    <w:rsid w:val="00BE24D4"/>
    <w:rsid w:val="00BF2BE7"/>
    <w:rsid w:val="00BF4288"/>
    <w:rsid w:val="00C00560"/>
    <w:rsid w:val="00C04519"/>
    <w:rsid w:val="00C05102"/>
    <w:rsid w:val="00C13FA6"/>
    <w:rsid w:val="00C169ED"/>
    <w:rsid w:val="00C5484D"/>
    <w:rsid w:val="00C618F2"/>
    <w:rsid w:val="00C63A47"/>
    <w:rsid w:val="00C6433A"/>
    <w:rsid w:val="00C70A8C"/>
    <w:rsid w:val="00C73207"/>
    <w:rsid w:val="00C7602A"/>
    <w:rsid w:val="00C82ED9"/>
    <w:rsid w:val="00C8458A"/>
    <w:rsid w:val="00C87D68"/>
    <w:rsid w:val="00C9281B"/>
    <w:rsid w:val="00CA367A"/>
    <w:rsid w:val="00CB1D26"/>
    <w:rsid w:val="00CC4C21"/>
    <w:rsid w:val="00CC51CD"/>
    <w:rsid w:val="00CC57AD"/>
    <w:rsid w:val="00CE5B83"/>
    <w:rsid w:val="00CF6EDD"/>
    <w:rsid w:val="00CF6F11"/>
    <w:rsid w:val="00D05922"/>
    <w:rsid w:val="00D26EA3"/>
    <w:rsid w:val="00D42AE1"/>
    <w:rsid w:val="00D605A4"/>
    <w:rsid w:val="00D61B13"/>
    <w:rsid w:val="00D73867"/>
    <w:rsid w:val="00D7746A"/>
    <w:rsid w:val="00D8376F"/>
    <w:rsid w:val="00D838FE"/>
    <w:rsid w:val="00D8406F"/>
    <w:rsid w:val="00D859C7"/>
    <w:rsid w:val="00D9021F"/>
    <w:rsid w:val="00DA1080"/>
    <w:rsid w:val="00DA12C2"/>
    <w:rsid w:val="00DB30A6"/>
    <w:rsid w:val="00DB5FB7"/>
    <w:rsid w:val="00DB735D"/>
    <w:rsid w:val="00DC5C1B"/>
    <w:rsid w:val="00DC735B"/>
    <w:rsid w:val="00DD6A9E"/>
    <w:rsid w:val="00DD7718"/>
    <w:rsid w:val="00DE6689"/>
    <w:rsid w:val="00DF20AB"/>
    <w:rsid w:val="00E23367"/>
    <w:rsid w:val="00E30B00"/>
    <w:rsid w:val="00E31B92"/>
    <w:rsid w:val="00E475D4"/>
    <w:rsid w:val="00E74D1C"/>
    <w:rsid w:val="00E8526A"/>
    <w:rsid w:val="00E8776E"/>
    <w:rsid w:val="00E9237A"/>
    <w:rsid w:val="00E9446A"/>
    <w:rsid w:val="00E95620"/>
    <w:rsid w:val="00EA0B88"/>
    <w:rsid w:val="00EB2285"/>
    <w:rsid w:val="00EB644C"/>
    <w:rsid w:val="00EC33D1"/>
    <w:rsid w:val="00EC4294"/>
    <w:rsid w:val="00EC4891"/>
    <w:rsid w:val="00EC681E"/>
    <w:rsid w:val="00ED02D3"/>
    <w:rsid w:val="00ED5E31"/>
    <w:rsid w:val="00EE6091"/>
    <w:rsid w:val="00EE64C1"/>
    <w:rsid w:val="00EF193B"/>
    <w:rsid w:val="00F05AA0"/>
    <w:rsid w:val="00F061CB"/>
    <w:rsid w:val="00F120DA"/>
    <w:rsid w:val="00F20016"/>
    <w:rsid w:val="00F24050"/>
    <w:rsid w:val="00F248AA"/>
    <w:rsid w:val="00F31539"/>
    <w:rsid w:val="00F444EC"/>
    <w:rsid w:val="00F45FE3"/>
    <w:rsid w:val="00F54D03"/>
    <w:rsid w:val="00F55FDA"/>
    <w:rsid w:val="00F6347A"/>
    <w:rsid w:val="00F7503A"/>
    <w:rsid w:val="00F817C6"/>
    <w:rsid w:val="00F81FEF"/>
    <w:rsid w:val="00F901E4"/>
    <w:rsid w:val="00F9643F"/>
    <w:rsid w:val="00F978B9"/>
    <w:rsid w:val="00FA61AF"/>
    <w:rsid w:val="00FB0E0A"/>
    <w:rsid w:val="00FB70A2"/>
    <w:rsid w:val="00FD3A06"/>
    <w:rsid w:val="00FD7D14"/>
    <w:rsid w:val="00FE0B7B"/>
    <w:rsid w:val="00FE79B8"/>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073"/>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character" w:styleId="Mention">
    <w:name w:val="Mention"/>
    <w:basedOn w:val="DefaultParagraphFont"/>
    <w:uiPriority w:val="99"/>
    <w:semiHidden/>
    <w:unhideWhenUsed/>
    <w:rsid w:val="007779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55">
      <w:bodyDiv w:val="1"/>
      <w:marLeft w:val="0"/>
      <w:marRight w:val="0"/>
      <w:marTop w:val="0"/>
      <w:marBottom w:val="0"/>
      <w:divBdr>
        <w:top w:val="none" w:sz="0" w:space="0" w:color="auto"/>
        <w:left w:val="none" w:sz="0" w:space="0" w:color="auto"/>
        <w:bottom w:val="none" w:sz="0" w:space="0" w:color="auto"/>
        <w:right w:val="none" w:sz="0" w:space="0" w:color="auto"/>
      </w:divBdr>
    </w:div>
    <w:div w:id="74786193">
      <w:bodyDiv w:val="1"/>
      <w:marLeft w:val="0"/>
      <w:marRight w:val="0"/>
      <w:marTop w:val="0"/>
      <w:marBottom w:val="0"/>
      <w:divBdr>
        <w:top w:val="none" w:sz="0" w:space="0" w:color="auto"/>
        <w:left w:val="none" w:sz="0" w:space="0" w:color="auto"/>
        <w:bottom w:val="none" w:sz="0" w:space="0" w:color="auto"/>
        <w:right w:val="none" w:sz="0" w:space="0" w:color="auto"/>
      </w:divBdr>
    </w:div>
    <w:div w:id="76442469">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29909816">
      <w:bodyDiv w:val="1"/>
      <w:marLeft w:val="0"/>
      <w:marRight w:val="0"/>
      <w:marTop w:val="0"/>
      <w:marBottom w:val="0"/>
      <w:divBdr>
        <w:top w:val="none" w:sz="0" w:space="0" w:color="auto"/>
        <w:left w:val="none" w:sz="0" w:space="0" w:color="auto"/>
        <w:bottom w:val="none" w:sz="0" w:space="0" w:color="auto"/>
        <w:right w:val="none" w:sz="0" w:space="0" w:color="auto"/>
      </w:divBdr>
    </w:div>
    <w:div w:id="15252982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6210464">
      <w:bodyDiv w:val="1"/>
      <w:marLeft w:val="0"/>
      <w:marRight w:val="0"/>
      <w:marTop w:val="0"/>
      <w:marBottom w:val="0"/>
      <w:divBdr>
        <w:top w:val="none" w:sz="0" w:space="0" w:color="auto"/>
        <w:left w:val="none" w:sz="0" w:space="0" w:color="auto"/>
        <w:bottom w:val="none" w:sz="0" w:space="0" w:color="auto"/>
        <w:right w:val="none" w:sz="0" w:space="0" w:color="auto"/>
      </w:divBdr>
    </w:div>
    <w:div w:id="256212391">
      <w:bodyDiv w:val="1"/>
      <w:marLeft w:val="0"/>
      <w:marRight w:val="0"/>
      <w:marTop w:val="0"/>
      <w:marBottom w:val="0"/>
      <w:divBdr>
        <w:top w:val="none" w:sz="0" w:space="0" w:color="auto"/>
        <w:left w:val="none" w:sz="0" w:space="0" w:color="auto"/>
        <w:bottom w:val="none" w:sz="0" w:space="0" w:color="auto"/>
        <w:right w:val="none" w:sz="0" w:space="0" w:color="auto"/>
      </w:divBdr>
    </w:div>
    <w:div w:id="259610920">
      <w:bodyDiv w:val="1"/>
      <w:marLeft w:val="0"/>
      <w:marRight w:val="0"/>
      <w:marTop w:val="0"/>
      <w:marBottom w:val="0"/>
      <w:divBdr>
        <w:top w:val="none" w:sz="0" w:space="0" w:color="auto"/>
        <w:left w:val="none" w:sz="0" w:space="0" w:color="auto"/>
        <w:bottom w:val="none" w:sz="0" w:space="0" w:color="auto"/>
        <w:right w:val="none" w:sz="0" w:space="0" w:color="auto"/>
      </w:divBdr>
    </w:div>
    <w:div w:id="260840501">
      <w:bodyDiv w:val="1"/>
      <w:marLeft w:val="0"/>
      <w:marRight w:val="0"/>
      <w:marTop w:val="0"/>
      <w:marBottom w:val="0"/>
      <w:divBdr>
        <w:top w:val="none" w:sz="0" w:space="0" w:color="auto"/>
        <w:left w:val="none" w:sz="0" w:space="0" w:color="auto"/>
        <w:bottom w:val="none" w:sz="0" w:space="0" w:color="auto"/>
        <w:right w:val="none" w:sz="0" w:space="0" w:color="auto"/>
      </w:divBdr>
    </w:div>
    <w:div w:id="264388812">
      <w:bodyDiv w:val="1"/>
      <w:marLeft w:val="0"/>
      <w:marRight w:val="0"/>
      <w:marTop w:val="0"/>
      <w:marBottom w:val="0"/>
      <w:divBdr>
        <w:top w:val="none" w:sz="0" w:space="0" w:color="auto"/>
        <w:left w:val="none" w:sz="0" w:space="0" w:color="auto"/>
        <w:bottom w:val="none" w:sz="0" w:space="0" w:color="auto"/>
        <w:right w:val="none" w:sz="0" w:space="0" w:color="auto"/>
      </w:divBdr>
    </w:div>
    <w:div w:id="269047233">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86813190">
      <w:bodyDiv w:val="1"/>
      <w:marLeft w:val="0"/>
      <w:marRight w:val="0"/>
      <w:marTop w:val="0"/>
      <w:marBottom w:val="0"/>
      <w:divBdr>
        <w:top w:val="none" w:sz="0" w:space="0" w:color="auto"/>
        <w:left w:val="none" w:sz="0" w:space="0" w:color="auto"/>
        <w:bottom w:val="none" w:sz="0" w:space="0" w:color="auto"/>
        <w:right w:val="none" w:sz="0" w:space="0" w:color="auto"/>
      </w:divBdr>
    </w:div>
    <w:div w:id="363216579">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49202025">
      <w:bodyDiv w:val="1"/>
      <w:marLeft w:val="0"/>
      <w:marRight w:val="0"/>
      <w:marTop w:val="0"/>
      <w:marBottom w:val="0"/>
      <w:divBdr>
        <w:top w:val="none" w:sz="0" w:space="0" w:color="auto"/>
        <w:left w:val="none" w:sz="0" w:space="0" w:color="auto"/>
        <w:bottom w:val="none" w:sz="0" w:space="0" w:color="auto"/>
        <w:right w:val="none" w:sz="0" w:space="0" w:color="auto"/>
      </w:divBdr>
    </w:div>
    <w:div w:id="450169206">
      <w:bodyDiv w:val="1"/>
      <w:marLeft w:val="0"/>
      <w:marRight w:val="0"/>
      <w:marTop w:val="0"/>
      <w:marBottom w:val="0"/>
      <w:divBdr>
        <w:top w:val="none" w:sz="0" w:space="0" w:color="auto"/>
        <w:left w:val="none" w:sz="0" w:space="0" w:color="auto"/>
        <w:bottom w:val="none" w:sz="0" w:space="0" w:color="auto"/>
        <w:right w:val="none" w:sz="0" w:space="0" w:color="auto"/>
      </w:divBdr>
    </w:div>
    <w:div w:id="455030043">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57322390">
      <w:bodyDiv w:val="1"/>
      <w:marLeft w:val="0"/>
      <w:marRight w:val="0"/>
      <w:marTop w:val="0"/>
      <w:marBottom w:val="0"/>
      <w:divBdr>
        <w:top w:val="none" w:sz="0" w:space="0" w:color="auto"/>
        <w:left w:val="none" w:sz="0" w:space="0" w:color="auto"/>
        <w:bottom w:val="none" w:sz="0" w:space="0" w:color="auto"/>
        <w:right w:val="none" w:sz="0" w:space="0" w:color="auto"/>
      </w:divBdr>
    </w:div>
    <w:div w:id="578293511">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99022154">
      <w:bodyDiv w:val="1"/>
      <w:marLeft w:val="0"/>
      <w:marRight w:val="0"/>
      <w:marTop w:val="0"/>
      <w:marBottom w:val="0"/>
      <w:divBdr>
        <w:top w:val="none" w:sz="0" w:space="0" w:color="auto"/>
        <w:left w:val="none" w:sz="0" w:space="0" w:color="auto"/>
        <w:bottom w:val="none" w:sz="0" w:space="0" w:color="auto"/>
        <w:right w:val="none" w:sz="0" w:space="0" w:color="auto"/>
      </w:divBdr>
    </w:div>
    <w:div w:id="622421279">
      <w:bodyDiv w:val="1"/>
      <w:marLeft w:val="0"/>
      <w:marRight w:val="0"/>
      <w:marTop w:val="0"/>
      <w:marBottom w:val="0"/>
      <w:divBdr>
        <w:top w:val="none" w:sz="0" w:space="0" w:color="auto"/>
        <w:left w:val="none" w:sz="0" w:space="0" w:color="auto"/>
        <w:bottom w:val="none" w:sz="0" w:space="0" w:color="auto"/>
        <w:right w:val="none" w:sz="0" w:space="0" w:color="auto"/>
      </w:divBdr>
    </w:div>
    <w:div w:id="635186384">
      <w:bodyDiv w:val="1"/>
      <w:marLeft w:val="0"/>
      <w:marRight w:val="0"/>
      <w:marTop w:val="0"/>
      <w:marBottom w:val="0"/>
      <w:divBdr>
        <w:top w:val="none" w:sz="0" w:space="0" w:color="auto"/>
        <w:left w:val="none" w:sz="0" w:space="0" w:color="auto"/>
        <w:bottom w:val="none" w:sz="0" w:space="0" w:color="auto"/>
        <w:right w:val="none" w:sz="0" w:space="0" w:color="auto"/>
      </w:divBdr>
    </w:div>
    <w:div w:id="643048465">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8846298">
      <w:bodyDiv w:val="1"/>
      <w:marLeft w:val="0"/>
      <w:marRight w:val="0"/>
      <w:marTop w:val="0"/>
      <w:marBottom w:val="0"/>
      <w:divBdr>
        <w:top w:val="none" w:sz="0" w:space="0" w:color="auto"/>
        <w:left w:val="none" w:sz="0" w:space="0" w:color="auto"/>
        <w:bottom w:val="none" w:sz="0" w:space="0" w:color="auto"/>
        <w:right w:val="none" w:sz="0" w:space="0" w:color="auto"/>
      </w:divBdr>
    </w:div>
    <w:div w:id="662392761">
      <w:bodyDiv w:val="1"/>
      <w:marLeft w:val="0"/>
      <w:marRight w:val="0"/>
      <w:marTop w:val="0"/>
      <w:marBottom w:val="0"/>
      <w:divBdr>
        <w:top w:val="none" w:sz="0" w:space="0" w:color="auto"/>
        <w:left w:val="none" w:sz="0" w:space="0" w:color="auto"/>
        <w:bottom w:val="none" w:sz="0" w:space="0" w:color="auto"/>
        <w:right w:val="none" w:sz="0" w:space="0" w:color="auto"/>
      </w:divBdr>
    </w:div>
    <w:div w:id="668213719">
      <w:bodyDiv w:val="1"/>
      <w:marLeft w:val="0"/>
      <w:marRight w:val="0"/>
      <w:marTop w:val="0"/>
      <w:marBottom w:val="0"/>
      <w:divBdr>
        <w:top w:val="none" w:sz="0" w:space="0" w:color="auto"/>
        <w:left w:val="none" w:sz="0" w:space="0" w:color="auto"/>
        <w:bottom w:val="none" w:sz="0" w:space="0" w:color="auto"/>
        <w:right w:val="none" w:sz="0" w:space="0" w:color="auto"/>
      </w:divBdr>
    </w:div>
    <w:div w:id="669142422">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52051395">
      <w:bodyDiv w:val="1"/>
      <w:marLeft w:val="0"/>
      <w:marRight w:val="0"/>
      <w:marTop w:val="0"/>
      <w:marBottom w:val="0"/>
      <w:divBdr>
        <w:top w:val="none" w:sz="0" w:space="0" w:color="auto"/>
        <w:left w:val="none" w:sz="0" w:space="0" w:color="auto"/>
        <w:bottom w:val="none" w:sz="0" w:space="0" w:color="auto"/>
        <w:right w:val="none" w:sz="0" w:space="0" w:color="auto"/>
      </w:divBdr>
    </w:div>
    <w:div w:id="798302882">
      <w:bodyDiv w:val="1"/>
      <w:marLeft w:val="0"/>
      <w:marRight w:val="0"/>
      <w:marTop w:val="0"/>
      <w:marBottom w:val="0"/>
      <w:divBdr>
        <w:top w:val="none" w:sz="0" w:space="0" w:color="auto"/>
        <w:left w:val="none" w:sz="0" w:space="0" w:color="auto"/>
        <w:bottom w:val="none" w:sz="0" w:space="0" w:color="auto"/>
        <w:right w:val="none" w:sz="0" w:space="0" w:color="auto"/>
      </w:divBdr>
    </w:div>
    <w:div w:id="881867345">
      <w:bodyDiv w:val="1"/>
      <w:marLeft w:val="0"/>
      <w:marRight w:val="0"/>
      <w:marTop w:val="0"/>
      <w:marBottom w:val="0"/>
      <w:divBdr>
        <w:top w:val="none" w:sz="0" w:space="0" w:color="auto"/>
        <w:left w:val="none" w:sz="0" w:space="0" w:color="auto"/>
        <w:bottom w:val="none" w:sz="0" w:space="0" w:color="auto"/>
        <w:right w:val="none" w:sz="0" w:space="0" w:color="auto"/>
      </w:divBdr>
    </w:div>
    <w:div w:id="898828711">
      <w:bodyDiv w:val="1"/>
      <w:marLeft w:val="0"/>
      <w:marRight w:val="0"/>
      <w:marTop w:val="0"/>
      <w:marBottom w:val="0"/>
      <w:divBdr>
        <w:top w:val="none" w:sz="0" w:space="0" w:color="auto"/>
        <w:left w:val="none" w:sz="0" w:space="0" w:color="auto"/>
        <w:bottom w:val="none" w:sz="0" w:space="0" w:color="auto"/>
        <w:right w:val="none" w:sz="0" w:space="0" w:color="auto"/>
      </w:divBdr>
    </w:div>
    <w:div w:id="907501502">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29578985">
      <w:bodyDiv w:val="1"/>
      <w:marLeft w:val="0"/>
      <w:marRight w:val="0"/>
      <w:marTop w:val="0"/>
      <w:marBottom w:val="0"/>
      <w:divBdr>
        <w:top w:val="none" w:sz="0" w:space="0" w:color="auto"/>
        <w:left w:val="none" w:sz="0" w:space="0" w:color="auto"/>
        <w:bottom w:val="none" w:sz="0" w:space="0" w:color="auto"/>
        <w:right w:val="none" w:sz="0" w:space="0" w:color="auto"/>
      </w:divBdr>
    </w:div>
    <w:div w:id="930888981">
      <w:bodyDiv w:val="1"/>
      <w:marLeft w:val="0"/>
      <w:marRight w:val="0"/>
      <w:marTop w:val="0"/>
      <w:marBottom w:val="0"/>
      <w:divBdr>
        <w:top w:val="none" w:sz="0" w:space="0" w:color="auto"/>
        <w:left w:val="none" w:sz="0" w:space="0" w:color="auto"/>
        <w:bottom w:val="none" w:sz="0" w:space="0" w:color="auto"/>
        <w:right w:val="none" w:sz="0" w:space="0" w:color="auto"/>
      </w:divBdr>
    </w:div>
    <w:div w:id="1015763038">
      <w:bodyDiv w:val="1"/>
      <w:marLeft w:val="0"/>
      <w:marRight w:val="0"/>
      <w:marTop w:val="0"/>
      <w:marBottom w:val="0"/>
      <w:divBdr>
        <w:top w:val="none" w:sz="0" w:space="0" w:color="auto"/>
        <w:left w:val="none" w:sz="0" w:space="0" w:color="auto"/>
        <w:bottom w:val="none" w:sz="0" w:space="0" w:color="auto"/>
        <w:right w:val="none" w:sz="0" w:space="0" w:color="auto"/>
      </w:divBdr>
    </w:div>
    <w:div w:id="1057047746">
      <w:bodyDiv w:val="1"/>
      <w:marLeft w:val="0"/>
      <w:marRight w:val="0"/>
      <w:marTop w:val="0"/>
      <w:marBottom w:val="0"/>
      <w:divBdr>
        <w:top w:val="none" w:sz="0" w:space="0" w:color="auto"/>
        <w:left w:val="none" w:sz="0" w:space="0" w:color="auto"/>
        <w:bottom w:val="none" w:sz="0" w:space="0" w:color="auto"/>
        <w:right w:val="none" w:sz="0" w:space="0" w:color="auto"/>
      </w:divBdr>
    </w:div>
    <w:div w:id="1094086996">
      <w:bodyDiv w:val="1"/>
      <w:marLeft w:val="0"/>
      <w:marRight w:val="0"/>
      <w:marTop w:val="0"/>
      <w:marBottom w:val="0"/>
      <w:divBdr>
        <w:top w:val="none" w:sz="0" w:space="0" w:color="auto"/>
        <w:left w:val="none" w:sz="0" w:space="0" w:color="auto"/>
        <w:bottom w:val="none" w:sz="0" w:space="0" w:color="auto"/>
        <w:right w:val="none" w:sz="0" w:space="0" w:color="auto"/>
      </w:divBdr>
    </w:div>
    <w:div w:id="1098988407">
      <w:bodyDiv w:val="1"/>
      <w:marLeft w:val="0"/>
      <w:marRight w:val="0"/>
      <w:marTop w:val="0"/>
      <w:marBottom w:val="0"/>
      <w:divBdr>
        <w:top w:val="none" w:sz="0" w:space="0" w:color="auto"/>
        <w:left w:val="none" w:sz="0" w:space="0" w:color="auto"/>
        <w:bottom w:val="none" w:sz="0" w:space="0" w:color="auto"/>
        <w:right w:val="none" w:sz="0" w:space="0" w:color="auto"/>
      </w:divBdr>
    </w:div>
    <w:div w:id="1118330543">
      <w:bodyDiv w:val="1"/>
      <w:marLeft w:val="0"/>
      <w:marRight w:val="0"/>
      <w:marTop w:val="0"/>
      <w:marBottom w:val="0"/>
      <w:divBdr>
        <w:top w:val="none" w:sz="0" w:space="0" w:color="auto"/>
        <w:left w:val="none" w:sz="0" w:space="0" w:color="auto"/>
        <w:bottom w:val="none" w:sz="0" w:space="0" w:color="auto"/>
        <w:right w:val="none" w:sz="0" w:space="0" w:color="auto"/>
      </w:divBdr>
    </w:div>
    <w:div w:id="1119759838">
      <w:bodyDiv w:val="1"/>
      <w:marLeft w:val="0"/>
      <w:marRight w:val="0"/>
      <w:marTop w:val="0"/>
      <w:marBottom w:val="0"/>
      <w:divBdr>
        <w:top w:val="none" w:sz="0" w:space="0" w:color="auto"/>
        <w:left w:val="none" w:sz="0" w:space="0" w:color="auto"/>
        <w:bottom w:val="none" w:sz="0" w:space="0" w:color="auto"/>
        <w:right w:val="none" w:sz="0" w:space="0" w:color="auto"/>
      </w:divBdr>
    </w:div>
    <w:div w:id="1122650798">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1265458">
      <w:bodyDiv w:val="1"/>
      <w:marLeft w:val="0"/>
      <w:marRight w:val="0"/>
      <w:marTop w:val="0"/>
      <w:marBottom w:val="0"/>
      <w:divBdr>
        <w:top w:val="none" w:sz="0" w:space="0" w:color="auto"/>
        <w:left w:val="none" w:sz="0" w:space="0" w:color="auto"/>
        <w:bottom w:val="none" w:sz="0" w:space="0" w:color="auto"/>
        <w:right w:val="none" w:sz="0" w:space="0" w:color="auto"/>
      </w:divBdr>
    </w:div>
    <w:div w:id="1212763003">
      <w:bodyDiv w:val="1"/>
      <w:marLeft w:val="0"/>
      <w:marRight w:val="0"/>
      <w:marTop w:val="0"/>
      <w:marBottom w:val="0"/>
      <w:divBdr>
        <w:top w:val="none" w:sz="0" w:space="0" w:color="auto"/>
        <w:left w:val="none" w:sz="0" w:space="0" w:color="auto"/>
        <w:bottom w:val="none" w:sz="0" w:space="0" w:color="auto"/>
        <w:right w:val="none" w:sz="0" w:space="0" w:color="auto"/>
      </w:divBdr>
    </w:div>
    <w:div w:id="1213423908">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27642879">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93516555">
      <w:bodyDiv w:val="1"/>
      <w:marLeft w:val="0"/>
      <w:marRight w:val="0"/>
      <w:marTop w:val="0"/>
      <w:marBottom w:val="0"/>
      <w:divBdr>
        <w:top w:val="none" w:sz="0" w:space="0" w:color="auto"/>
        <w:left w:val="none" w:sz="0" w:space="0" w:color="auto"/>
        <w:bottom w:val="none" w:sz="0" w:space="0" w:color="auto"/>
        <w:right w:val="none" w:sz="0" w:space="0" w:color="auto"/>
      </w:divBdr>
    </w:div>
    <w:div w:id="1300527371">
      <w:bodyDiv w:val="1"/>
      <w:marLeft w:val="0"/>
      <w:marRight w:val="0"/>
      <w:marTop w:val="0"/>
      <w:marBottom w:val="0"/>
      <w:divBdr>
        <w:top w:val="none" w:sz="0" w:space="0" w:color="auto"/>
        <w:left w:val="none" w:sz="0" w:space="0" w:color="auto"/>
        <w:bottom w:val="none" w:sz="0" w:space="0" w:color="auto"/>
        <w:right w:val="none" w:sz="0" w:space="0" w:color="auto"/>
      </w:divBdr>
    </w:div>
    <w:div w:id="1330867832">
      <w:bodyDiv w:val="1"/>
      <w:marLeft w:val="0"/>
      <w:marRight w:val="0"/>
      <w:marTop w:val="0"/>
      <w:marBottom w:val="0"/>
      <w:divBdr>
        <w:top w:val="none" w:sz="0" w:space="0" w:color="auto"/>
        <w:left w:val="none" w:sz="0" w:space="0" w:color="auto"/>
        <w:bottom w:val="none" w:sz="0" w:space="0" w:color="auto"/>
        <w:right w:val="none" w:sz="0" w:space="0" w:color="auto"/>
      </w:divBdr>
    </w:div>
    <w:div w:id="1346980401">
      <w:bodyDiv w:val="1"/>
      <w:marLeft w:val="0"/>
      <w:marRight w:val="0"/>
      <w:marTop w:val="0"/>
      <w:marBottom w:val="0"/>
      <w:divBdr>
        <w:top w:val="none" w:sz="0" w:space="0" w:color="auto"/>
        <w:left w:val="none" w:sz="0" w:space="0" w:color="auto"/>
        <w:bottom w:val="none" w:sz="0" w:space="0" w:color="auto"/>
        <w:right w:val="none" w:sz="0" w:space="0" w:color="auto"/>
      </w:divBdr>
    </w:div>
    <w:div w:id="1353649940">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26730803">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4616577">
      <w:bodyDiv w:val="1"/>
      <w:marLeft w:val="0"/>
      <w:marRight w:val="0"/>
      <w:marTop w:val="0"/>
      <w:marBottom w:val="0"/>
      <w:divBdr>
        <w:top w:val="none" w:sz="0" w:space="0" w:color="auto"/>
        <w:left w:val="none" w:sz="0" w:space="0" w:color="auto"/>
        <w:bottom w:val="none" w:sz="0" w:space="0" w:color="auto"/>
        <w:right w:val="none" w:sz="0" w:space="0" w:color="auto"/>
      </w:divBdr>
    </w:div>
    <w:div w:id="1470511875">
      <w:bodyDiv w:val="1"/>
      <w:marLeft w:val="0"/>
      <w:marRight w:val="0"/>
      <w:marTop w:val="0"/>
      <w:marBottom w:val="0"/>
      <w:divBdr>
        <w:top w:val="none" w:sz="0" w:space="0" w:color="auto"/>
        <w:left w:val="none" w:sz="0" w:space="0" w:color="auto"/>
        <w:bottom w:val="none" w:sz="0" w:space="0" w:color="auto"/>
        <w:right w:val="none" w:sz="0" w:space="0" w:color="auto"/>
      </w:divBdr>
    </w:div>
    <w:div w:id="1499030918">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5735215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597708652">
      <w:bodyDiv w:val="1"/>
      <w:marLeft w:val="0"/>
      <w:marRight w:val="0"/>
      <w:marTop w:val="0"/>
      <w:marBottom w:val="0"/>
      <w:divBdr>
        <w:top w:val="none" w:sz="0" w:space="0" w:color="auto"/>
        <w:left w:val="none" w:sz="0" w:space="0" w:color="auto"/>
        <w:bottom w:val="none" w:sz="0" w:space="0" w:color="auto"/>
        <w:right w:val="none" w:sz="0" w:space="0" w:color="auto"/>
      </w:divBdr>
    </w:div>
    <w:div w:id="1616014817">
      <w:bodyDiv w:val="1"/>
      <w:marLeft w:val="0"/>
      <w:marRight w:val="0"/>
      <w:marTop w:val="0"/>
      <w:marBottom w:val="0"/>
      <w:divBdr>
        <w:top w:val="none" w:sz="0" w:space="0" w:color="auto"/>
        <w:left w:val="none" w:sz="0" w:space="0" w:color="auto"/>
        <w:bottom w:val="none" w:sz="0" w:space="0" w:color="auto"/>
        <w:right w:val="none" w:sz="0" w:space="0" w:color="auto"/>
      </w:divBdr>
    </w:div>
    <w:div w:id="1627078506">
      <w:bodyDiv w:val="1"/>
      <w:marLeft w:val="0"/>
      <w:marRight w:val="0"/>
      <w:marTop w:val="0"/>
      <w:marBottom w:val="0"/>
      <w:divBdr>
        <w:top w:val="none" w:sz="0" w:space="0" w:color="auto"/>
        <w:left w:val="none" w:sz="0" w:space="0" w:color="auto"/>
        <w:bottom w:val="none" w:sz="0" w:space="0" w:color="auto"/>
        <w:right w:val="none" w:sz="0" w:space="0" w:color="auto"/>
      </w:divBdr>
    </w:div>
    <w:div w:id="164261377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87906054">
      <w:bodyDiv w:val="1"/>
      <w:marLeft w:val="0"/>
      <w:marRight w:val="0"/>
      <w:marTop w:val="0"/>
      <w:marBottom w:val="0"/>
      <w:divBdr>
        <w:top w:val="none" w:sz="0" w:space="0" w:color="auto"/>
        <w:left w:val="none" w:sz="0" w:space="0" w:color="auto"/>
        <w:bottom w:val="none" w:sz="0" w:space="0" w:color="auto"/>
        <w:right w:val="none" w:sz="0" w:space="0" w:color="auto"/>
      </w:divBdr>
    </w:div>
    <w:div w:id="1728256624">
      <w:bodyDiv w:val="1"/>
      <w:marLeft w:val="0"/>
      <w:marRight w:val="0"/>
      <w:marTop w:val="0"/>
      <w:marBottom w:val="0"/>
      <w:divBdr>
        <w:top w:val="none" w:sz="0" w:space="0" w:color="auto"/>
        <w:left w:val="none" w:sz="0" w:space="0" w:color="auto"/>
        <w:bottom w:val="none" w:sz="0" w:space="0" w:color="auto"/>
        <w:right w:val="none" w:sz="0" w:space="0" w:color="auto"/>
      </w:divBdr>
    </w:div>
    <w:div w:id="1784879183">
      <w:bodyDiv w:val="1"/>
      <w:marLeft w:val="0"/>
      <w:marRight w:val="0"/>
      <w:marTop w:val="0"/>
      <w:marBottom w:val="0"/>
      <w:divBdr>
        <w:top w:val="none" w:sz="0" w:space="0" w:color="auto"/>
        <w:left w:val="none" w:sz="0" w:space="0" w:color="auto"/>
        <w:bottom w:val="none" w:sz="0" w:space="0" w:color="auto"/>
        <w:right w:val="none" w:sz="0" w:space="0" w:color="auto"/>
      </w:divBdr>
    </w:div>
    <w:div w:id="1790196086">
      <w:bodyDiv w:val="1"/>
      <w:marLeft w:val="0"/>
      <w:marRight w:val="0"/>
      <w:marTop w:val="0"/>
      <w:marBottom w:val="0"/>
      <w:divBdr>
        <w:top w:val="none" w:sz="0" w:space="0" w:color="auto"/>
        <w:left w:val="none" w:sz="0" w:space="0" w:color="auto"/>
        <w:bottom w:val="none" w:sz="0" w:space="0" w:color="auto"/>
        <w:right w:val="none" w:sz="0" w:space="0" w:color="auto"/>
      </w:divBdr>
    </w:div>
    <w:div w:id="1856533490">
      <w:bodyDiv w:val="1"/>
      <w:marLeft w:val="0"/>
      <w:marRight w:val="0"/>
      <w:marTop w:val="0"/>
      <w:marBottom w:val="0"/>
      <w:divBdr>
        <w:top w:val="none" w:sz="0" w:space="0" w:color="auto"/>
        <w:left w:val="none" w:sz="0" w:space="0" w:color="auto"/>
        <w:bottom w:val="none" w:sz="0" w:space="0" w:color="auto"/>
        <w:right w:val="none" w:sz="0" w:space="0" w:color="auto"/>
      </w:divBdr>
    </w:div>
    <w:div w:id="1880241559">
      <w:bodyDiv w:val="1"/>
      <w:marLeft w:val="0"/>
      <w:marRight w:val="0"/>
      <w:marTop w:val="0"/>
      <w:marBottom w:val="0"/>
      <w:divBdr>
        <w:top w:val="none" w:sz="0" w:space="0" w:color="auto"/>
        <w:left w:val="none" w:sz="0" w:space="0" w:color="auto"/>
        <w:bottom w:val="none" w:sz="0" w:space="0" w:color="auto"/>
        <w:right w:val="none" w:sz="0" w:space="0" w:color="auto"/>
      </w:divBdr>
    </w:div>
    <w:div w:id="1895893531">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16894898">
      <w:bodyDiv w:val="1"/>
      <w:marLeft w:val="0"/>
      <w:marRight w:val="0"/>
      <w:marTop w:val="0"/>
      <w:marBottom w:val="0"/>
      <w:divBdr>
        <w:top w:val="none" w:sz="0" w:space="0" w:color="auto"/>
        <w:left w:val="none" w:sz="0" w:space="0" w:color="auto"/>
        <w:bottom w:val="none" w:sz="0" w:space="0" w:color="auto"/>
        <w:right w:val="none" w:sz="0" w:space="0" w:color="auto"/>
      </w:divBdr>
    </w:div>
    <w:div w:id="1917937111">
      <w:bodyDiv w:val="1"/>
      <w:marLeft w:val="0"/>
      <w:marRight w:val="0"/>
      <w:marTop w:val="0"/>
      <w:marBottom w:val="0"/>
      <w:divBdr>
        <w:top w:val="none" w:sz="0" w:space="0" w:color="auto"/>
        <w:left w:val="none" w:sz="0" w:space="0" w:color="auto"/>
        <w:bottom w:val="none" w:sz="0" w:space="0" w:color="auto"/>
        <w:right w:val="none" w:sz="0" w:space="0" w:color="auto"/>
      </w:divBdr>
    </w:div>
    <w:div w:id="1932157952">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0671282">
      <w:bodyDiv w:val="1"/>
      <w:marLeft w:val="0"/>
      <w:marRight w:val="0"/>
      <w:marTop w:val="0"/>
      <w:marBottom w:val="0"/>
      <w:divBdr>
        <w:top w:val="none" w:sz="0" w:space="0" w:color="auto"/>
        <w:left w:val="none" w:sz="0" w:space="0" w:color="auto"/>
        <w:bottom w:val="none" w:sz="0" w:space="0" w:color="auto"/>
        <w:right w:val="none" w:sz="0" w:space="0" w:color="auto"/>
      </w:divBdr>
    </w:div>
    <w:div w:id="1987735953">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10524352">
      <w:bodyDiv w:val="1"/>
      <w:marLeft w:val="0"/>
      <w:marRight w:val="0"/>
      <w:marTop w:val="0"/>
      <w:marBottom w:val="0"/>
      <w:divBdr>
        <w:top w:val="none" w:sz="0" w:space="0" w:color="auto"/>
        <w:left w:val="none" w:sz="0" w:space="0" w:color="auto"/>
        <w:bottom w:val="none" w:sz="0" w:space="0" w:color="auto"/>
        <w:right w:val="none" w:sz="0" w:space="0" w:color="auto"/>
      </w:divBdr>
    </w:div>
    <w:div w:id="2020543859">
      <w:bodyDiv w:val="1"/>
      <w:marLeft w:val="0"/>
      <w:marRight w:val="0"/>
      <w:marTop w:val="0"/>
      <w:marBottom w:val="0"/>
      <w:divBdr>
        <w:top w:val="none" w:sz="0" w:space="0" w:color="auto"/>
        <w:left w:val="none" w:sz="0" w:space="0" w:color="auto"/>
        <w:bottom w:val="none" w:sz="0" w:space="0" w:color="auto"/>
        <w:right w:val="none" w:sz="0" w:space="0" w:color="auto"/>
      </w:divBdr>
    </w:div>
    <w:div w:id="2035686517">
      <w:bodyDiv w:val="1"/>
      <w:marLeft w:val="0"/>
      <w:marRight w:val="0"/>
      <w:marTop w:val="0"/>
      <w:marBottom w:val="0"/>
      <w:divBdr>
        <w:top w:val="none" w:sz="0" w:space="0" w:color="auto"/>
        <w:left w:val="none" w:sz="0" w:space="0" w:color="auto"/>
        <w:bottom w:val="none" w:sz="0" w:space="0" w:color="auto"/>
        <w:right w:val="none" w:sz="0" w:space="0" w:color="auto"/>
      </w:divBdr>
    </w:div>
    <w:div w:id="2101021008">
      <w:bodyDiv w:val="1"/>
      <w:marLeft w:val="0"/>
      <w:marRight w:val="0"/>
      <w:marTop w:val="0"/>
      <w:marBottom w:val="0"/>
      <w:divBdr>
        <w:top w:val="none" w:sz="0" w:space="0" w:color="auto"/>
        <w:left w:val="none" w:sz="0" w:space="0" w:color="auto"/>
        <w:bottom w:val="none" w:sz="0" w:space="0" w:color="auto"/>
        <w:right w:val="none" w:sz="0" w:space="0" w:color="auto"/>
      </w:divBdr>
    </w:div>
    <w:div w:id="2138451165">
      <w:bodyDiv w:val="1"/>
      <w:marLeft w:val="0"/>
      <w:marRight w:val="0"/>
      <w:marTop w:val="0"/>
      <w:marBottom w:val="0"/>
      <w:divBdr>
        <w:top w:val="none" w:sz="0" w:space="0" w:color="auto"/>
        <w:left w:val="none" w:sz="0" w:space="0" w:color="auto"/>
        <w:bottom w:val="none" w:sz="0" w:space="0" w:color="auto"/>
        <w:right w:val="none" w:sz="0" w:space="0" w:color="auto"/>
      </w:divBdr>
    </w:div>
    <w:div w:id="2140956614">
      <w:bodyDiv w:val="1"/>
      <w:marLeft w:val="0"/>
      <w:marRight w:val="0"/>
      <w:marTop w:val="0"/>
      <w:marBottom w:val="0"/>
      <w:divBdr>
        <w:top w:val="none" w:sz="0" w:space="0" w:color="auto"/>
        <w:left w:val="none" w:sz="0" w:space="0" w:color="auto"/>
        <w:bottom w:val="none" w:sz="0" w:space="0" w:color="auto"/>
        <w:right w:val="none" w:sz="0" w:space="0" w:color="auto"/>
      </w:divBdr>
    </w:div>
    <w:div w:id="21444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ms.int/sites/default/files/document/Res_11_14_Programme_de_travail_voies_migration_F_BH.pdf" TargetMode="External"/><Relationship Id="rId26" Type="http://schemas.openxmlformats.org/officeDocument/2006/relationships/hyperlink" Target="http://www.cms.int/sites/default/files/document/Res_11_14_Programme_de_travail_voies_migration_F_BH.pdf"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http://www.cms.int/en/document/programme-work-migratory-birds-and-flyways-6" TargetMode="External"/><Relationship Id="rId25" Type="http://schemas.openxmlformats.org/officeDocument/2006/relationships/hyperlink" Target="http://www.cms.int/en/document/programme-work-migratory-birds-and-flyways-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ms.int/sites/default/files/document/Res_11_14_Programme_de_travail_voies_migration_F_BH.pdf"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cms.int/sites/default/files/document/Res_11_14_Programme_de_travail_voies_migration_F_BH.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http://www.cms.int/sites/default/files/document/Res_11_14_Programme_de_travail_voies_migration_F_BH.pdf" TargetMode="External"/><Relationship Id="rId19" Type="http://schemas.openxmlformats.org/officeDocument/2006/relationships/hyperlink" Target="http://www.cms.int/en/document/programme-work-migratory-birds-and-flyways-6"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ms.int/sites/default/files/document/10_10_flyways_f_0_0.pdf"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cms.int/en/document/programme-work-migratory-birds-and-flyways-6" TargetMode="External"/><Relationship Id="rId30" Type="http://schemas.openxmlformats.org/officeDocument/2006/relationships/header" Target="header9.xml"/><Relationship Id="rId8" Type="http://schemas.openxmlformats.org/officeDocument/2006/relationships/hyperlink" Target="http://www.cms.int/sites/default/files/document/REC_7_07_VOIES_MIGRATION_AMERIQUE_PACIFIQUE_fr_0_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23</Pages>
  <Words>10555</Words>
  <Characters>61283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2017-06-22T08:33:00Z</dcterms:created>
  <dcterms:modified xsi:type="dcterms:W3CDTF">2017-06-22T08:33:00Z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