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81600F" w:rsidRPr="00420040" w:rsidRDefault="00921D62" w:rsidP="00682B31">
      <w:pPr>
        <w:tabs>
          <w:tab w:val="left" w:pos="-1057"/>
          <w:tab w:val="left" w:pos="-720"/>
        </w:tabs>
        <w:ind w:left="-90"/>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rsidR="0081600F" w:rsidRPr="00420040" w:rsidRDefault="003909E4" w:rsidP="00682B31">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rsidR="0081600F" w:rsidRPr="00420040" w:rsidRDefault="0081600F" w:rsidP="00682B31">
      <w:pPr>
        <w:spacing w:line="228" w:lineRule="auto"/>
        <w:ind w:left="-90"/>
        <w:rPr>
          <w:rFonts w:ascii="Arial" w:hAnsi="Arial" w:cs="Arial"/>
          <w:iCs/>
          <w:sz w:val="22"/>
          <w:szCs w:val="22"/>
          <w:lang w:val="pt-PT"/>
        </w:rPr>
      </w:pPr>
      <w:r w:rsidRPr="00420040">
        <w:rPr>
          <w:rFonts w:ascii="Arial" w:hAnsi="Arial" w:cs="Arial"/>
          <w:iCs/>
          <w:sz w:val="22"/>
          <w:szCs w:val="22"/>
          <w:lang w:val="pt-PT"/>
        </w:rPr>
        <w:t>Agenda Item</w:t>
      </w:r>
      <w:r w:rsidR="00C2619E">
        <w:rPr>
          <w:rFonts w:ascii="Arial" w:hAnsi="Arial" w:cs="Arial"/>
          <w:iCs/>
          <w:sz w:val="22"/>
          <w:szCs w:val="22"/>
          <w:lang w:val="pt-PT"/>
        </w:rPr>
        <w:t>21.1.35</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682B31" w:rsidRDefault="00C1004B">
            <w:pPr>
              <w:rPr>
                <w:rFonts w:ascii="Arial" w:hAnsi="Arial" w:cs="Arial"/>
                <w:sz w:val="22"/>
                <w:szCs w:val="22"/>
                <w:lang w:val="en-GB"/>
              </w:rPr>
            </w:pPr>
            <w:r w:rsidRPr="00682B31">
              <w:rPr>
                <w:rFonts w:ascii="Arial" w:hAnsi="Arial" w:cs="Arial"/>
                <w:noProof/>
                <w:sz w:val="22"/>
                <w:szCs w:val="22"/>
              </w:rPr>
              <w:drawing>
                <wp:inline distT="0" distB="0" distL="0" distR="0">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rsidR="0081600F" w:rsidRPr="0042004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79075D" w:rsidRPr="00420040">
              <w:rPr>
                <w:rFonts w:ascii="Arial" w:hAnsi="Arial" w:cs="Arial"/>
                <w:sz w:val="22"/>
                <w:szCs w:val="22"/>
                <w:lang w:val="en-GB"/>
              </w:rPr>
              <w:t>Doc.</w:t>
            </w:r>
            <w:r w:rsidR="000669DF">
              <w:rPr>
                <w:rFonts w:ascii="Arial" w:hAnsi="Arial" w:cs="Arial"/>
                <w:sz w:val="22"/>
                <w:szCs w:val="22"/>
                <w:lang w:val="en-GB"/>
              </w:rPr>
              <w:t>2</w:t>
            </w:r>
            <w:r w:rsidR="0048197A">
              <w:rPr>
                <w:rFonts w:ascii="Arial" w:hAnsi="Arial" w:cs="Arial"/>
                <w:sz w:val="22"/>
                <w:szCs w:val="22"/>
                <w:lang w:val="en-GB"/>
              </w:rPr>
              <w:t>1</w:t>
            </w:r>
            <w:r w:rsidR="000669DF">
              <w:rPr>
                <w:rFonts w:ascii="Arial" w:hAnsi="Arial" w:cs="Arial"/>
                <w:sz w:val="22"/>
                <w:szCs w:val="22"/>
                <w:lang w:val="en-GB"/>
              </w:rPr>
              <w:t>.</w:t>
            </w:r>
            <w:r w:rsidR="00C2619E">
              <w:rPr>
                <w:rFonts w:ascii="Arial" w:hAnsi="Arial" w:cs="Arial"/>
                <w:sz w:val="22"/>
                <w:szCs w:val="22"/>
                <w:lang w:val="en-GB"/>
              </w:rPr>
              <w:t>1.35</w:t>
            </w:r>
          </w:p>
          <w:p w:rsidR="0081600F" w:rsidRPr="00420040" w:rsidRDefault="00EE661A"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19 May</w:t>
            </w:r>
            <w:r w:rsidR="0079075D" w:rsidRPr="00420040">
              <w:rPr>
                <w:rFonts w:ascii="Arial" w:hAnsi="Arial" w:cs="Arial"/>
                <w:sz w:val="22"/>
                <w:szCs w:val="22"/>
                <w:lang w:val="en-GB"/>
              </w:rPr>
              <w:t xml:space="preserve"> </w:t>
            </w:r>
            <w:r w:rsidR="00EA0B88">
              <w:rPr>
                <w:rFonts w:ascii="Arial" w:hAnsi="Arial" w:cs="Arial"/>
                <w:sz w:val="22"/>
                <w:szCs w:val="22"/>
                <w:lang w:val="en-GB"/>
              </w:rPr>
              <w:t>2017</w:t>
            </w:r>
          </w:p>
          <w:p w:rsidR="00E8776E" w:rsidRPr="00420040" w:rsidRDefault="00E8776E" w:rsidP="000C21B1">
            <w:pPr>
              <w:rPr>
                <w:rFonts w:ascii="Arial" w:hAnsi="Arial" w:cs="Arial"/>
                <w:sz w:val="12"/>
                <w:szCs w:val="12"/>
                <w:lang w:val="en-GB"/>
              </w:rPr>
            </w:pPr>
          </w:p>
          <w:p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rsidR="00682B31" w:rsidRPr="00682B31" w:rsidRDefault="00682B31" w:rsidP="000C21B1">
            <w:pPr>
              <w:rPr>
                <w:rFonts w:ascii="Arial" w:hAnsi="Arial" w:cs="Arial"/>
                <w:sz w:val="12"/>
                <w:szCs w:val="12"/>
                <w:lang w:val="en-GB"/>
              </w:rPr>
            </w:pPr>
          </w:p>
        </w:tc>
      </w:tr>
    </w:tbl>
    <w:p w:rsidR="0052082F" w:rsidRDefault="0052082F" w:rsidP="00354A9C">
      <w:pPr>
        <w:rPr>
          <w:rFonts w:ascii="Arial" w:hAnsi="Arial" w:cs="Arial"/>
          <w:sz w:val="22"/>
          <w:szCs w:val="22"/>
        </w:rPr>
      </w:pPr>
    </w:p>
    <w:p w:rsidR="00474504" w:rsidRPr="002C657B" w:rsidRDefault="00474504" w:rsidP="00354A9C">
      <w:pPr>
        <w:rPr>
          <w:rFonts w:ascii="Arial" w:hAnsi="Arial" w:cs="Arial"/>
          <w:sz w:val="22"/>
          <w:szCs w:val="22"/>
        </w:rPr>
      </w:pPr>
    </w:p>
    <w:p w:rsidR="0048197A" w:rsidRPr="002C657B" w:rsidRDefault="0048197A" w:rsidP="00160AC8">
      <w:pPr>
        <w:pStyle w:val="Heading2"/>
        <w:keepNext w:val="0"/>
        <w:ind w:left="-90" w:right="-7"/>
        <w:jc w:val="center"/>
        <w:rPr>
          <w:rFonts w:ascii="Arial" w:hAnsi="Arial" w:cs="Arial"/>
          <w:caps/>
          <w:sz w:val="22"/>
          <w:szCs w:val="22"/>
          <w:lang w:val="en-GB"/>
        </w:rPr>
      </w:pPr>
      <w:r w:rsidRPr="002C657B">
        <w:rPr>
          <w:rFonts w:ascii="Arial" w:hAnsi="Arial" w:cs="Arial"/>
          <w:caps/>
          <w:sz w:val="22"/>
          <w:szCs w:val="22"/>
          <w:lang w:val="en-GB"/>
        </w:rPr>
        <w:t>Resolutions to Repeal in Part</w:t>
      </w:r>
    </w:p>
    <w:p w:rsidR="0048197A" w:rsidRPr="002C657B" w:rsidRDefault="0048197A" w:rsidP="0048197A">
      <w:pPr>
        <w:pStyle w:val="Heading2"/>
        <w:keepNext w:val="0"/>
        <w:ind w:left="-90" w:right="-367"/>
        <w:jc w:val="center"/>
        <w:rPr>
          <w:rFonts w:ascii="Arial" w:hAnsi="Arial" w:cs="Arial"/>
          <w:caps/>
          <w:sz w:val="22"/>
          <w:szCs w:val="22"/>
          <w:lang w:val="en-GB"/>
        </w:rPr>
      </w:pPr>
    </w:p>
    <w:p w:rsidR="00FE0092" w:rsidRPr="00FE0092" w:rsidRDefault="0005519A" w:rsidP="00FE0092">
      <w:pPr>
        <w:pStyle w:val="p1"/>
        <w:jc w:val="center"/>
        <w:rPr>
          <w:rFonts w:ascii="Arial" w:hAnsi="Arial" w:cs="Arial"/>
          <w:sz w:val="22"/>
          <w:szCs w:val="22"/>
        </w:rPr>
      </w:pPr>
      <w:r w:rsidRPr="002C657B">
        <w:rPr>
          <w:rFonts w:ascii="Arial" w:hAnsi="Arial" w:cs="Arial"/>
          <w:b/>
          <w:caps/>
          <w:sz w:val="22"/>
          <w:szCs w:val="22"/>
        </w:rPr>
        <w:t>Resolution 1</w:t>
      </w:r>
      <w:r w:rsidR="00F06336" w:rsidRPr="002C657B">
        <w:rPr>
          <w:rFonts w:ascii="Arial" w:hAnsi="Arial" w:cs="Arial"/>
          <w:b/>
          <w:caps/>
          <w:sz w:val="22"/>
          <w:szCs w:val="22"/>
        </w:rPr>
        <w:t>1.</w:t>
      </w:r>
      <w:r w:rsidR="0023700E" w:rsidRPr="002C657B">
        <w:rPr>
          <w:rFonts w:ascii="Arial" w:hAnsi="Arial" w:cs="Arial"/>
          <w:b/>
          <w:caps/>
          <w:sz w:val="22"/>
          <w:szCs w:val="22"/>
        </w:rPr>
        <w:t>3</w:t>
      </w:r>
      <w:r w:rsidR="00FE0092" w:rsidRPr="002C657B">
        <w:rPr>
          <w:rFonts w:ascii="Arial" w:hAnsi="Arial" w:cs="Arial"/>
          <w:b/>
          <w:caps/>
          <w:sz w:val="22"/>
          <w:szCs w:val="22"/>
        </w:rPr>
        <w:t>3</w:t>
      </w:r>
      <w:r w:rsidR="0048197A" w:rsidRPr="002C657B">
        <w:rPr>
          <w:rFonts w:ascii="Arial" w:hAnsi="Arial" w:cs="Arial"/>
          <w:b/>
          <w:caps/>
          <w:sz w:val="22"/>
          <w:szCs w:val="22"/>
        </w:rPr>
        <w:t>,</w:t>
      </w:r>
      <w:r w:rsidR="00D93411" w:rsidRPr="002C657B">
        <w:rPr>
          <w:rFonts w:ascii="Arial" w:hAnsi="Arial" w:cs="Arial"/>
          <w:sz w:val="22"/>
          <w:szCs w:val="22"/>
        </w:rPr>
        <w:t> </w:t>
      </w:r>
      <w:r w:rsidR="00FE0092" w:rsidRPr="00FE0092">
        <w:rPr>
          <w:rFonts w:ascii="Arial" w:hAnsi="Arial" w:cs="Arial"/>
          <w:b/>
          <w:bCs/>
          <w:sz w:val="22"/>
          <w:szCs w:val="22"/>
        </w:rPr>
        <w:t>GUIDELINES FOR ASSESSING LISTING PROPOSALS</w:t>
      </w:r>
      <w:r w:rsidR="00FE0092" w:rsidRPr="002C657B">
        <w:rPr>
          <w:rFonts w:ascii="Arial" w:hAnsi="Arial" w:cs="Arial"/>
          <w:b/>
          <w:bCs/>
          <w:sz w:val="22"/>
          <w:szCs w:val="22"/>
        </w:rPr>
        <w:t xml:space="preserve"> </w:t>
      </w:r>
      <w:r w:rsidR="00FE0092" w:rsidRPr="00FE0092">
        <w:rPr>
          <w:rFonts w:ascii="Arial" w:hAnsi="Arial" w:cs="Arial"/>
          <w:b/>
          <w:bCs/>
          <w:sz w:val="22"/>
          <w:szCs w:val="22"/>
        </w:rPr>
        <w:t>TO APPENDICES I AND II OF THE CONVENTION</w:t>
      </w:r>
      <w:r w:rsidR="00FE0092" w:rsidRPr="002C657B">
        <w:rPr>
          <w:rFonts w:ascii="Arial" w:hAnsi="Arial" w:cs="Arial"/>
          <w:b/>
          <w:bCs/>
          <w:sz w:val="22"/>
          <w:szCs w:val="22"/>
        </w:rPr>
        <w:t> </w:t>
      </w:r>
    </w:p>
    <w:p w:rsidR="00284EBE" w:rsidRPr="002C657B" w:rsidRDefault="00284EBE" w:rsidP="00284EBE">
      <w:pPr>
        <w:jc w:val="center"/>
        <w:rPr>
          <w:rFonts w:ascii="Arial" w:hAnsi="Arial" w:cs="Arial"/>
          <w:sz w:val="22"/>
          <w:szCs w:val="22"/>
          <w:lang w:val="en-GB"/>
        </w:rPr>
      </w:pPr>
    </w:p>
    <w:p w:rsidR="00D605A4" w:rsidRPr="002C657B" w:rsidRDefault="00C2619E" w:rsidP="00C2619E">
      <w:pPr>
        <w:jc w:val="center"/>
        <w:rPr>
          <w:rFonts w:ascii="Arial" w:hAnsi="Arial" w:cs="Arial"/>
          <w:sz w:val="22"/>
          <w:szCs w:val="22"/>
        </w:rPr>
      </w:pPr>
      <w:r>
        <w:rPr>
          <w:rFonts w:ascii="Arial" w:hAnsi="Arial" w:cs="Arial"/>
          <w:i/>
          <w:sz w:val="22"/>
          <w:szCs w:val="22"/>
          <w:lang w:val="en-GB"/>
        </w:rPr>
        <w:t>Prepared by the Secretariat on behalf of the Standing Committee)</w:t>
      </w:r>
    </w:p>
    <w:p w:rsidR="00D605A4" w:rsidRDefault="00D605A4" w:rsidP="00D605A4">
      <w:pPr>
        <w:rPr>
          <w:rFonts w:ascii="Arial" w:hAnsi="Arial" w:cs="Arial"/>
          <w:sz w:val="22"/>
          <w:szCs w:val="22"/>
        </w:rPr>
      </w:pPr>
    </w:p>
    <w:p w:rsidR="00EE661A" w:rsidRDefault="00EE661A" w:rsidP="00D605A4">
      <w:pPr>
        <w:rPr>
          <w:rFonts w:ascii="Arial" w:hAnsi="Arial" w:cs="Arial"/>
          <w:sz w:val="22"/>
          <w:szCs w:val="22"/>
        </w:rPr>
      </w:pPr>
    </w:p>
    <w:p w:rsidR="00EE661A" w:rsidRPr="002C657B" w:rsidRDefault="00EE661A" w:rsidP="00D605A4">
      <w:pPr>
        <w:rPr>
          <w:rFonts w:ascii="Arial" w:hAnsi="Arial" w:cs="Arial"/>
          <w:sz w:val="22"/>
          <w:szCs w:val="22"/>
        </w:rPr>
      </w:pPr>
    </w:p>
    <w:p w:rsidR="00D605A4" w:rsidRPr="002C657B" w:rsidRDefault="00D605A4" w:rsidP="00D605A4">
      <w:pPr>
        <w:rPr>
          <w:rFonts w:ascii="Arial" w:hAnsi="Arial" w:cs="Arial"/>
          <w:sz w:val="22"/>
          <w:szCs w:val="22"/>
        </w:rPr>
      </w:pPr>
    </w:p>
    <w:p w:rsidR="00D605A4" w:rsidRPr="002C657B" w:rsidRDefault="001548B7" w:rsidP="00D605A4">
      <w:pPr>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Text Box 4" o:spid="_x0000_s1026" type="#_x0000_t202" style="position:absolute;margin-left:61.25pt;margin-top:5.55pt;width:339pt;height:90.55pt;z-index:25165772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" strokeweight=".25pt">
            <v:textbox>
              <w:txbxContent>
                <w:p w:rsidR="000669DF" w:rsidRPr="00420040" w:rsidRDefault="000669DF" w:rsidP="00E475D4">
                  <w:pPr>
                    <w:rPr>
                      <w:rFonts w:ascii="Arial" w:hAnsi="Arial" w:cs="Arial"/>
                      <w:sz w:val="22"/>
                      <w:szCs w:val="22"/>
                    </w:rPr>
                  </w:pPr>
                  <w:r w:rsidRPr="00420040">
                    <w:rPr>
                      <w:rFonts w:ascii="Arial" w:hAnsi="Arial" w:cs="Arial"/>
                      <w:sz w:val="22"/>
                      <w:szCs w:val="22"/>
                    </w:rPr>
                    <w:t>Summary:</w:t>
                  </w:r>
                </w:p>
                <w:p w:rsidR="000669DF" w:rsidRPr="00577E4F" w:rsidRDefault="000669DF" w:rsidP="00E475D4">
                  <w:pPr>
                    <w:rPr>
                      <w:rFonts w:ascii="Arial" w:hAnsi="Arial" w:cs="Arial"/>
                      <w:sz w:val="22"/>
                      <w:szCs w:val="22"/>
                    </w:rPr>
                  </w:pPr>
                </w:p>
                <w:p w:rsidR="000669DF" w:rsidRPr="00577E4F" w:rsidRDefault="0048197A" w:rsidP="00577E4F">
                  <w:pPr>
                    <w:pStyle w:val="Heading1"/>
                    <w:rPr>
                      <w:rStyle w:val="Hyperlink"/>
                      <w:rFonts w:ascii="Arial" w:hAnsi="Arial" w:cs="Arial"/>
                      <w:b w:val="0"/>
                      <w:color w:val="auto"/>
                      <w:sz w:val="22"/>
                      <w:szCs w:val="22"/>
                      <w:u w:val="none"/>
                    </w:rPr>
                  </w:pPr>
                  <w:r w:rsidRPr="00577E4F">
                    <w:rPr>
                      <w:rFonts w:ascii="Arial" w:hAnsi="Arial" w:cs="Arial"/>
                      <w:b w:val="0"/>
                      <w:sz w:val="22"/>
                      <w:szCs w:val="22"/>
                    </w:rPr>
                    <w:t>This document repeals in part</w:t>
                  </w:r>
                  <w:r w:rsidR="00292274" w:rsidRPr="00577E4F">
                    <w:rPr>
                      <w:rFonts w:ascii="Arial" w:hAnsi="Arial" w:cs="Arial"/>
                      <w:b w:val="0"/>
                      <w:sz w:val="22"/>
                      <w:szCs w:val="22"/>
                    </w:rPr>
                    <w:t xml:space="preserve"> </w:t>
                  </w:r>
                  <w:r w:rsidR="007D3AE9" w:rsidRPr="00577E4F">
                    <w:rPr>
                      <w:rFonts w:ascii="Arial" w:hAnsi="Arial" w:cs="Arial"/>
                      <w:b w:val="0"/>
                      <w:sz w:val="22"/>
                      <w:szCs w:val="22"/>
                    </w:rPr>
                    <w:fldChar w:fldCharType="begin"/>
                  </w:r>
                  <w:r w:rsidR="00FE0092">
                    <w:rPr>
                      <w:rFonts w:ascii="Arial" w:hAnsi="Arial" w:cs="Arial"/>
                      <w:b w:val="0"/>
                      <w:sz w:val="22"/>
                      <w:szCs w:val="22"/>
                    </w:rPr>
                    <w:instrText>HYPERLINK "http://www.cms.int/en/document/guidelines-assessing-listing-proposals-appendices-i-and-ii-convention"</w:instrText>
                  </w:r>
                  <w:r w:rsidR="007D3AE9" w:rsidRPr="00577E4F">
                    <w:rPr>
                      <w:rFonts w:ascii="Arial" w:hAnsi="Arial" w:cs="Arial"/>
                      <w:b w:val="0"/>
                      <w:sz w:val="22"/>
                      <w:szCs w:val="22"/>
                    </w:rPr>
                    <w:fldChar w:fldCharType="separate"/>
                  </w:r>
                  <w:r w:rsidR="00292274" w:rsidRPr="00577E4F">
                    <w:rPr>
                      <w:rStyle w:val="Hyperlink"/>
                      <w:rFonts w:ascii="Arial" w:hAnsi="Arial" w:cs="Arial"/>
                      <w:b w:val="0"/>
                      <w:sz w:val="22"/>
                      <w:szCs w:val="22"/>
                    </w:rPr>
                    <w:t>Re</w:t>
                  </w:r>
                  <w:r w:rsidR="0005519A" w:rsidRPr="00577E4F">
                    <w:rPr>
                      <w:rStyle w:val="Hyperlink"/>
                      <w:rFonts w:ascii="Arial" w:hAnsi="Arial" w:cs="Arial"/>
                      <w:b w:val="0"/>
                      <w:sz w:val="22"/>
                      <w:szCs w:val="22"/>
                    </w:rPr>
                    <w:t>solution 1</w:t>
                  </w:r>
                  <w:r w:rsidR="00F06336" w:rsidRPr="00577E4F">
                    <w:rPr>
                      <w:rStyle w:val="Hyperlink"/>
                      <w:rFonts w:ascii="Arial" w:hAnsi="Arial" w:cs="Arial"/>
                      <w:b w:val="0"/>
                      <w:sz w:val="22"/>
                      <w:szCs w:val="22"/>
                    </w:rPr>
                    <w:t>1</w:t>
                  </w:r>
                  <w:r w:rsidR="0005519A" w:rsidRPr="00577E4F">
                    <w:rPr>
                      <w:rStyle w:val="Hyperlink"/>
                      <w:rFonts w:ascii="Arial" w:hAnsi="Arial" w:cs="Arial"/>
                      <w:b w:val="0"/>
                      <w:sz w:val="22"/>
                      <w:szCs w:val="22"/>
                    </w:rPr>
                    <w:t>.</w:t>
                  </w:r>
                  <w:r w:rsidR="00FE0092">
                    <w:rPr>
                      <w:rStyle w:val="Hyperlink"/>
                      <w:rFonts w:ascii="Arial" w:hAnsi="Arial" w:cs="Arial"/>
                      <w:b w:val="0"/>
                      <w:sz w:val="22"/>
                      <w:szCs w:val="22"/>
                    </w:rPr>
                    <w:t>33</w:t>
                  </w:r>
                  <w:r w:rsidR="00D93411">
                    <w:rPr>
                      <w:rStyle w:val="Hyperlink"/>
                      <w:rFonts w:ascii="Arial" w:hAnsi="Arial" w:cs="Arial"/>
                      <w:b w:val="0"/>
                      <w:sz w:val="22"/>
                      <w:szCs w:val="22"/>
                    </w:rPr>
                    <w:t xml:space="preserve">, </w:t>
                  </w:r>
                  <w:r w:rsidR="00FE0092">
                    <w:rPr>
                      <w:rStyle w:val="Hyperlink"/>
                      <w:rFonts w:ascii="Arial" w:hAnsi="Arial" w:cs="Arial"/>
                      <w:b w:val="0"/>
                      <w:i/>
                      <w:sz w:val="22"/>
                      <w:szCs w:val="22"/>
                    </w:rPr>
                    <w:t>Guidelines for Assessing Listing Proposals to Appendix I and II of the Convention</w:t>
                  </w:r>
                  <w:r w:rsidR="00577E4F" w:rsidRPr="00D93411">
                    <w:rPr>
                      <w:rFonts w:ascii="Arial" w:hAnsi="Arial" w:cs="Arial"/>
                      <w:b w:val="0"/>
                      <w:i/>
                      <w:sz w:val="22"/>
                      <w:szCs w:val="22"/>
                      <w:u w:val="single"/>
                    </w:rPr>
                    <w:t>.</w:t>
                  </w:r>
                </w:p>
                <w:p w:rsidR="000669DF" w:rsidRPr="00C169ED" w:rsidRDefault="007D3AE9" w:rsidP="00E475D4">
                  <w:pPr>
                    <w:rPr>
                      <w:rFonts w:ascii="Arial" w:hAnsi="Arial" w:cs="Arial"/>
                      <w:sz w:val="21"/>
                      <w:szCs w:val="21"/>
                    </w:rPr>
                  </w:pPr>
                  <w:r w:rsidRPr="00577E4F">
                    <w:rPr>
                      <w:rFonts w:ascii="Arial" w:hAnsi="Arial" w:cs="Arial"/>
                      <w:sz w:val="22"/>
                      <w:szCs w:val="22"/>
                    </w:rPr>
                    <w:fldChar w:fldCharType="end"/>
                  </w:r>
                </w:p>
              </w:txbxContent>
            </v:textbox>
          </v:shape>
        </w:pict>
      </w:r>
    </w:p>
    <w:p w:rsidR="00D605A4" w:rsidRPr="002C657B" w:rsidRDefault="00D605A4" w:rsidP="00D605A4">
      <w:pPr>
        <w:rPr>
          <w:rFonts w:ascii="Arial" w:hAnsi="Arial" w:cs="Arial"/>
          <w:sz w:val="22"/>
          <w:szCs w:val="22"/>
        </w:rPr>
      </w:pPr>
    </w:p>
    <w:p w:rsidR="00D605A4" w:rsidRPr="002C657B" w:rsidRDefault="00D605A4" w:rsidP="00D605A4">
      <w:pPr>
        <w:rPr>
          <w:rFonts w:ascii="Arial" w:hAnsi="Arial" w:cs="Arial"/>
          <w:sz w:val="22"/>
          <w:szCs w:val="22"/>
        </w:rPr>
      </w:pPr>
    </w:p>
    <w:p w:rsidR="00D605A4" w:rsidRPr="002C657B" w:rsidRDefault="00D605A4" w:rsidP="00D605A4">
      <w:pPr>
        <w:rPr>
          <w:rFonts w:ascii="Arial" w:hAnsi="Arial" w:cs="Arial"/>
          <w:sz w:val="22"/>
          <w:szCs w:val="22"/>
        </w:rPr>
      </w:pPr>
    </w:p>
    <w:p w:rsidR="00D605A4" w:rsidRPr="002C657B" w:rsidRDefault="00D605A4" w:rsidP="00D605A4">
      <w:pPr>
        <w:rPr>
          <w:rFonts w:ascii="Arial" w:hAnsi="Arial" w:cs="Arial"/>
          <w:sz w:val="22"/>
          <w:szCs w:val="22"/>
        </w:rPr>
      </w:pPr>
    </w:p>
    <w:p w:rsidR="00D605A4" w:rsidRPr="002C657B" w:rsidRDefault="00D605A4" w:rsidP="00D605A4">
      <w:pPr>
        <w:rPr>
          <w:rFonts w:ascii="Arial" w:hAnsi="Arial" w:cs="Arial"/>
          <w:sz w:val="22"/>
          <w:szCs w:val="22"/>
        </w:rPr>
      </w:pPr>
    </w:p>
    <w:p w:rsidR="00D605A4" w:rsidRPr="002C657B" w:rsidRDefault="00D605A4" w:rsidP="00D605A4">
      <w:pPr>
        <w:rPr>
          <w:rFonts w:ascii="Arial" w:hAnsi="Arial" w:cs="Arial"/>
          <w:sz w:val="22"/>
          <w:szCs w:val="22"/>
        </w:rPr>
      </w:pPr>
    </w:p>
    <w:p w:rsidR="00D605A4" w:rsidRPr="002C657B" w:rsidRDefault="00D605A4" w:rsidP="00D605A4">
      <w:pPr>
        <w:rPr>
          <w:rFonts w:ascii="Arial" w:hAnsi="Arial" w:cs="Arial"/>
          <w:sz w:val="22"/>
          <w:szCs w:val="22"/>
        </w:rPr>
      </w:pPr>
    </w:p>
    <w:p w:rsidR="00D605A4" w:rsidRPr="002C657B" w:rsidRDefault="00D605A4" w:rsidP="00D605A4">
      <w:pPr>
        <w:rPr>
          <w:rFonts w:ascii="Arial" w:hAnsi="Arial" w:cs="Arial"/>
          <w:sz w:val="22"/>
          <w:szCs w:val="22"/>
        </w:rPr>
      </w:pPr>
    </w:p>
    <w:p w:rsidR="00D605A4" w:rsidRPr="002C657B" w:rsidRDefault="00D605A4" w:rsidP="00D605A4">
      <w:pPr>
        <w:rPr>
          <w:rFonts w:ascii="Arial" w:hAnsi="Arial" w:cs="Arial"/>
          <w:sz w:val="22"/>
          <w:szCs w:val="22"/>
        </w:rPr>
      </w:pPr>
    </w:p>
    <w:p w:rsidR="00D605A4" w:rsidRPr="002C657B" w:rsidRDefault="00D605A4" w:rsidP="00D605A4">
      <w:pPr>
        <w:rPr>
          <w:rFonts w:ascii="Arial" w:hAnsi="Arial" w:cs="Arial"/>
          <w:sz w:val="22"/>
          <w:szCs w:val="22"/>
        </w:rPr>
      </w:pPr>
    </w:p>
    <w:p w:rsidR="00D605A4" w:rsidRPr="002C657B" w:rsidRDefault="00D605A4" w:rsidP="00D605A4">
      <w:pPr>
        <w:rPr>
          <w:rFonts w:ascii="Arial" w:hAnsi="Arial" w:cs="Arial"/>
          <w:sz w:val="22"/>
          <w:szCs w:val="22"/>
        </w:rPr>
      </w:pPr>
    </w:p>
    <w:p w:rsidR="00D605A4" w:rsidRPr="002C657B" w:rsidRDefault="00D605A4" w:rsidP="00D605A4">
      <w:pPr>
        <w:rPr>
          <w:rFonts w:ascii="Arial" w:hAnsi="Arial" w:cs="Arial"/>
          <w:sz w:val="22"/>
          <w:szCs w:val="22"/>
        </w:rPr>
      </w:pPr>
    </w:p>
    <w:p w:rsidR="00D605A4" w:rsidRPr="002C657B" w:rsidRDefault="00D605A4" w:rsidP="00D605A4">
      <w:pPr>
        <w:rPr>
          <w:rFonts w:ascii="Arial" w:hAnsi="Arial" w:cs="Arial"/>
          <w:sz w:val="22"/>
          <w:szCs w:val="22"/>
        </w:rPr>
      </w:pPr>
    </w:p>
    <w:p w:rsidR="00D605A4" w:rsidRPr="002C657B" w:rsidRDefault="00D605A4" w:rsidP="00D605A4">
      <w:pPr>
        <w:rPr>
          <w:rFonts w:ascii="Arial" w:hAnsi="Arial" w:cs="Arial"/>
          <w:sz w:val="22"/>
          <w:szCs w:val="22"/>
        </w:rPr>
      </w:pPr>
    </w:p>
    <w:p w:rsidR="00D605A4" w:rsidRPr="002C657B" w:rsidRDefault="00D605A4" w:rsidP="00D605A4">
      <w:pPr>
        <w:rPr>
          <w:rFonts w:ascii="Arial" w:hAnsi="Arial" w:cs="Arial"/>
          <w:sz w:val="22"/>
          <w:szCs w:val="22"/>
        </w:rPr>
      </w:pPr>
    </w:p>
    <w:p w:rsidR="00D605A4" w:rsidRPr="002C657B" w:rsidRDefault="00D605A4" w:rsidP="00D605A4">
      <w:pPr>
        <w:rPr>
          <w:rFonts w:ascii="Arial" w:hAnsi="Arial" w:cs="Arial"/>
          <w:sz w:val="22"/>
          <w:szCs w:val="22"/>
        </w:rPr>
      </w:pPr>
    </w:p>
    <w:p w:rsidR="00D605A4" w:rsidRPr="002C657B" w:rsidRDefault="00D605A4" w:rsidP="00D605A4">
      <w:pPr>
        <w:rPr>
          <w:rFonts w:ascii="Arial" w:hAnsi="Arial" w:cs="Arial"/>
          <w:sz w:val="22"/>
          <w:szCs w:val="22"/>
        </w:rPr>
      </w:pPr>
    </w:p>
    <w:p w:rsidR="00D605A4" w:rsidRPr="002C657B" w:rsidRDefault="00D605A4" w:rsidP="00D605A4">
      <w:pPr>
        <w:rPr>
          <w:rFonts w:ascii="Arial" w:hAnsi="Arial" w:cs="Arial"/>
          <w:sz w:val="22"/>
          <w:szCs w:val="22"/>
        </w:rPr>
      </w:pPr>
    </w:p>
    <w:p w:rsidR="00D605A4" w:rsidRPr="002C657B" w:rsidRDefault="00D605A4" w:rsidP="00D605A4">
      <w:pPr>
        <w:tabs>
          <w:tab w:val="left" w:pos="1020"/>
        </w:tabs>
        <w:rPr>
          <w:rFonts w:ascii="Arial" w:hAnsi="Arial" w:cs="Arial"/>
          <w:sz w:val="22"/>
          <w:szCs w:val="22"/>
        </w:rPr>
        <w:sectPr w:rsidR="00D605A4" w:rsidRPr="002C657B" w:rsidSect="000B0491">
          <w:headerReference w:type="even" r:id="rId9"/>
          <w:headerReference w:type="default" r:id="rId10"/>
          <w:footerReference w:type="even" r:id="rId11"/>
          <w:footerReference w:type="default" r:id="rId12"/>
          <w:headerReference w:type="first" r:id="rId13"/>
          <w:endnotePr>
            <w:numFmt w:val="decimal"/>
          </w:endnotePr>
          <w:pgSz w:w="11907" w:h="16840"/>
          <w:pgMar w:top="1009" w:right="1412" w:bottom="1151" w:left="1412" w:header="432" w:footer="432" w:gutter="0"/>
          <w:cols w:space="720"/>
          <w:noEndnote/>
          <w:titlePg/>
          <w:docGrid w:linePitch="272"/>
        </w:sectPr>
      </w:pPr>
    </w:p>
    <w:p w:rsidR="00D80EC0" w:rsidRPr="002C657B"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2C657B">
        <w:rPr>
          <w:rFonts w:ascii="Arial" w:hAnsi="Arial" w:cs="Arial"/>
          <w:b/>
          <w:caps/>
          <w:sz w:val="22"/>
          <w:szCs w:val="22"/>
          <w:lang w:val="en-GB"/>
        </w:rPr>
        <w:lastRenderedPageBreak/>
        <w:t>Annex 1</w:t>
      </w:r>
    </w:p>
    <w:p w:rsidR="00D80EC0" w:rsidRPr="002C657B"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n-GB"/>
        </w:rPr>
      </w:pPr>
    </w:p>
    <w:p w:rsidR="0048197A" w:rsidRPr="002C657B" w:rsidRDefault="0048197A" w:rsidP="0048197A">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rPr>
      </w:pPr>
      <w:r w:rsidRPr="002C657B">
        <w:rPr>
          <w:rFonts w:ascii="Arial" w:hAnsi="Arial" w:cs="Arial"/>
          <w:caps/>
          <w:sz w:val="22"/>
          <w:szCs w:val="22"/>
        </w:rPr>
        <w:t>draft resolution</w:t>
      </w:r>
    </w:p>
    <w:p w:rsidR="000676F4" w:rsidRPr="002C657B" w:rsidRDefault="000676F4" w:rsidP="0048197A">
      <w:pPr>
        <w:jc w:val="both"/>
        <w:rPr>
          <w:rFonts w:ascii="Arial" w:hAnsi="Arial" w:cs="Arial"/>
          <w:b/>
          <w:caps/>
          <w:sz w:val="22"/>
          <w:szCs w:val="22"/>
        </w:rPr>
      </w:pPr>
    </w:p>
    <w:p w:rsidR="00FE0092" w:rsidRPr="00FE0092" w:rsidRDefault="00FE0092" w:rsidP="00FE0092">
      <w:pPr>
        <w:pStyle w:val="p1"/>
        <w:jc w:val="center"/>
        <w:rPr>
          <w:rFonts w:ascii="Arial" w:hAnsi="Arial" w:cs="Arial"/>
          <w:sz w:val="22"/>
          <w:szCs w:val="22"/>
        </w:rPr>
      </w:pPr>
      <w:r w:rsidRPr="002C657B">
        <w:rPr>
          <w:rFonts w:ascii="Arial" w:hAnsi="Arial" w:cs="Arial"/>
          <w:b/>
          <w:caps/>
          <w:sz w:val="22"/>
          <w:szCs w:val="22"/>
        </w:rPr>
        <w:t>Resolution 11.33,</w:t>
      </w:r>
      <w:r w:rsidRPr="002C657B">
        <w:rPr>
          <w:rFonts w:ascii="Arial" w:hAnsi="Arial" w:cs="Arial"/>
          <w:sz w:val="22"/>
          <w:szCs w:val="22"/>
        </w:rPr>
        <w:t> </w:t>
      </w:r>
      <w:r w:rsidRPr="00FE0092">
        <w:rPr>
          <w:rFonts w:ascii="Arial" w:hAnsi="Arial" w:cs="Arial"/>
          <w:b/>
          <w:bCs/>
          <w:sz w:val="22"/>
          <w:szCs w:val="22"/>
        </w:rPr>
        <w:t>GUIDELINES FOR ASSESSING LISTING PROPOSALS</w:t>
      </w:r>
      <w:r w:rsidRPr="002C657B">
        <w:rPr>
          <w:rFonts w:ascii="Arial" w:hAnsi="Arial" w:cs="Arial"/>
          <w:b/>
          <w:bCs/>
          <w:sz w:val="22"/>
          <w:szCs w:val="22"/>
        </w:rPr>
        <w:t xml:space="preserve"> </w:t>
      </w:r>
      <w:r w:rsidRPr="00FE0092">
        <w:rPr>
          <w:rFonts w:ascii="Arial" w:hAnsi="Arial" w:cs="Arial"/>
          <w:b/>
          <w:bCs/>
          <w:sz w:val="22"/>
          <w:szCs w:val="22"/>
        </w:rPr>
        <w:t>TO APPENDICES I AND II OF THE CONVENTION</w:t>
      </w:r>
      <w:r w:rsidRPr="002C657B">
        <w:rPr>
          <w:rFonts w:ascii="Arial" w:hAnsi="Arial" w:cs="Arial"/>
          <w:b/>
          <w:bCs/>
          <w:sz w:val="22"/>
          <w:szCs w:val="22"/>
        </w:rPr>
        <w:t> </w:t>
      </w:r>
    </w:p>
    <w:p w:rsidR="00A34317" w:rsidRPr="00A34317" w:rsidRDefault="00A34317" w:rsidP="00A34317">
      <w:pPr>
        <w:pStyle w:val="p1"/>
        <w:rPr>
          <w:rFonts w:ascii="Arial" w:hAnsi="Arial" w:cs="Arial"/>
          <w:sz w:val="22"/>
          <w:szCs w:val="22"/>
        </w:rPr>
      </w:pPr>
    </w:p>
    <w:p w:rsidR="000676F4" w:rsidRPr="002C657B" w:rsidRDefault="000676F4" w:rsidP="0048197A">
      <w:pPr>
        <w:jc w:val="both"/>
        <w:rPr>
          <w:rFonts w:ascii="Arial" w:hAnsi="Arial" w:cs="Arial"/>
          <w:b/>
          <w:sz w:val="22"/>
          <w:szCs w:val="22"/>
        </w:rPr>
      </w:pPr>
    </w:p>
    <w:p w:rsidR="0048197A" w:rsidRPr="002C657B" w:rsidRDefault="0048197A" w:rsidP="0048197A">
      <w:pPr>
        <w:jc w:val="both"/>
        <w:rPr>
          <w:rFonts w:ascii="Arial" w:hAnsi="Arial" w:cs="Arial"/>
          <w:i/>
          <w:sz w:val="22"/>
          <w:szCs w:val="22"/>
        </w:rPr>
      </w:pPr>
      <w:r w:rsidRPr="002C657B">
        <w:rPr>
          <w:rFonts w:ascii="Arial" w:hAnsi="Arial" w:cs="Arial"/>
          <w:i/>
          <w:sz w:val="22"/>
          <w:szCs w:val="22"/>
        </w:rPr>
        <w:t>NB:</w:t>
      </w:r>
      <w:r w:rsidRPr="002C657B">
        <w:rPr>
          <w:rFonts w:ascii="Arial" w:hAnsi="Arial" w:cs="Arial"/>
          <w:i/>
          <w:sz w:val="22"/>
          <w:szCs w:val="22"/>
        </w:rPr>
        <w:tab/>
        <w:t xml:space="preserve">Proposed new text is </w:t>
      </w:r>
      <w:r w:rsidRPr="002C657B">
        <w:rPr>
          <w:rFonts w:ascii="Arial" w:hAnsi="Arial" w:cs="Arial"/>
          <w:i/>
          <w:sz w:val="22"/>
          <w:szCs w:val="22"/>
          <w:u w:val="single"/>
        </w:rPr>
        <w:t>underlined</w:t>
      </w:r>
      <w:r w:rsidRPr="002C657B">
        <w:rPr>
          <w:rFonts w:ascii="Arial" w:hAnsi="Arial" w:cs="Arial"/>
          <w:i/>
          <w:sz w:val="22"/>
          <w:szCs w:val="22"/>
        </w:rPr>
        <w:t xml:space="preserve">. Text to be deleted is </w:t>
      </w:r>
      <w:r w:rsidRPr="002C657B">
        <w:rPr>
          <w:rFonts w:ascii="Arial" w:hAnsi="Arial" w:cs="Arial"/>
          <w:i/>
          <w:strike/>
          <w:sz w:val="22"/>
          <w:szCs w:val="22"/>
        </w:rPr>
        <w:t>crossed out</w:t>
      </w:r>
      <w:r w:rsidRPr="002C657B">
        <w:rPr>
          <w:rFonts w:ascii="Arial" w:hAnsi="Arial" w:cs="Arial"/>
          <w:i/>
          <w:sz w:val="22"/>
          <w:szCs w:val="22"/>
        </w:rPr>
        <w:t>.</w:t>
      </w:r>
    </w:p>
    <w:p w:rsidR="0048197A" w:rsidRPr="002C657B" w:rsidRDefault="0048197A" w:rsidP="004819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984"/>
      </w:tblGrid>
      <w:tr w:rsidR="00AB7626" w:rsidRPr="002C657B" w:rsidTr="00EE661A">
        <w:trPr>
          <w:tblHeader/>
        </w:trPr>
        <w:tc>
          <w:tcPr>
            <w:tcW w:w="7196" w:type="dxa"/>
            <w:shd w:val="clear" w:color="auto" w:fill="D9D9D9" w:themeFill="background1" w:themeFillShade="D9"/>
          </w:tcPr>
          <w:p w:rsidR="0048197A" w:rsidRPr="002C657B" w:rsidRDefault="0048197A" w:rsidP="005F734A">
            <w:pPr>
              <w:rPr>
                <w:rFonts w:ascii="Arial" w:hAnsi="Arial" w:cs="Arial"/>
                <w:b/>
                <w:sz w:val="22"/>
                <w:szCs w:val="22"/>
              </w:rPr>
            </w:pPr>
            <w:r w:rsidRPr="002C657B">
              <w:rPr>
                <w:rFonts w:ascii="Arial" w:hAnsi="Arial" w:cs="Arial"/>
                <w:b/>
                <w:sz w:val="22"/>
                <w:szCs w:val="22"/>
              </w:rPr>
              <w:t>Paragraph</w:t>
            </w:r>
          </w:p>
        </w:tc>
        <w:tc>
          <w:tcPr>
            <w:tcW w:w="1984" w:type="dxa"/>
            <w:shd w:val="clear" w:color="auto" w:fill="D9D9D9" w:themeFill="background1" w:themeFillShade="D9"/>
          </w:tcPr>
          <w:p w:rsidR="0048197A" w:rsidRPr="002C657B" w:rsidRDefault="0048197A" w:rsidP="005F734A">
            <w:pPr>
              <w:rPr>
                <w:rFonts w:ascii="Arial" w:hAnsi="Arial" w:cs="Arial"/>
                <w:b/>
                <w:sz w:val="22"/>
                <w:szCs w:val="22"/>
              </w:rPr>
            </w:pPr>
            <w:r w:rsidRPr="002C657B">
              <w:rPr>
                <w:rFonts w:ascii="Arial" w:hAnsi="Arial" w:cs="Arial"/>
                <w:b/>
                <w:sz w:val="22"/>
                <w:szCs w:val="22"/>
              </w:rPr>
              <w:t>Comments</w:t>
            </w:r>
          </w:p>
        </w:tc>
      </w:tr>
      <w:tr w:rsidR="006D02CB" w:rsidRPr="002C657B" w:rsidTr="00D51AEA">
        <w:trPr>
          <w:trHeight w:val="1051"/>
        </w:trPr>
        <w:tc>
          <w:tcPr>
            <w:tcW w:w="7196" w:type="dxa"/>
            <w:shd w:val="clear" w:color="auto" w:fill="auto"/>
          </w:tcPr>
          <w:p w:rsidR="006D02CB" w:rsidRPr="002C657B" w:rsidRDefault="00FE0092" w:rsidP="002C657B">
            <w:pPr>
              <w:widowControl/>
              <w:autoSpaceDE/>
              <w:autoSpaceDN/>
              <w:adjustRightInd/>
              <w:jc w:val="both"/>
              <w:rPr>
                <w:rStyle w:val="QuickFormat1"/>
                <w:rFonts w:ascii="Arial" w:hAnsi="Arial" w:cs="Arial"/>
                <w:sz w:val="22"/>
                <w:szCs w:val="22"/>
                <w:lang w:val="en-US"/>
              </w:rPr>
            </w:pPr>
            <w:r w:rsidRPr="00FE0092">
              <w:rPr>
                <w:rFonts w:ascii="Arial" w:hAnsi="Arial" w:cs="Arial"/>
                <w:i/>
                <w:iCs/>
                <w:sz w:val="22"/>
                <w:szCs w:val="22"/>
              </w:rPr>
              <w:t xml:space="preserve">Recalling </w:t>
            </w:r>
            <w:r w:rsidRPr="00FE0092">
              <w:rPr>
                <w:rFonts w:ascii="Arial" w:hAnsi="Arial" w:cs="Arial"/>
                <w:sz w:val="22"/>
                <w:szCs w:val="22"/>
              </w:rPr>
              <w:t>that CMS requirements for listing migratory species in Appendix I are set out in paragraphs 1 and 2 of Article III, and requirements for listing migratory species in Appendix II are set out in paragraph 1 of Article IV of the Convention;</w:t>
            </w:r>
            <w:r w:rsidRPr="002C657B">
              <w:rPr>
                <w:rFonts w:ascii="Arial" w:hAnsi="Arial" w:cs="Arial"/>
                <w:sz w:val="22"/>
                <w:szCs w:val="22"/>
              </w:rPr>
              <w:t> </w:t>
            </w:r>
          </w:p>
        </w:tc>
        <w:tc>
          <w:tcPr>
            <w:tcW w:w="1984" w:type="dxa"/>
            <w:shd w:val="clear" w:color="auto" w:fill="auto"/>
          </w:tcPr>
          <w:p w:rsidR="006D02CB" w:rsidRPr="002C657B" w:rsidRDefault="00011E41" w:rsidP="00844F6D">
            <w:pPr>
              <w:rPr>
                <w:rFonts w:ascii="Arial" w:hAnsi="Arial" w:cs="Arial"/>
                <w:sz w:val="22"/>
                <w:szCs w:val="22"/>
              </w:rPr>
            </w:pPr>
            <w:r w:rsidRPr="002C657B">
              <w:rPr>
                <w:rFonts w:ascii="Arial" w:hAnsi="Arial" w:cs="Arial"/>
                <w:sz w:val="22"/>
                <w:szCs w:val="22"/>
              </w:rPr>
              <w:t>Retain</w:t>
            </w:r>
          </w:p>
        </w:tc>
      </w:tr>
      <w:tr w:rsidR="00AB7626" w:rsidRPr="002C657B" w:rsidTr="00EE661A">
        <w:tc>
          <w:tcPr>
            <w:tcW w:w="7196" w:type="dxa"/>
            <w:shd w:val="clear" w:color="auto" w:fill="auto"/>
          </w:tcPr>
          <w:p w:rsidR="00D54E33" w:rsidRPr="002C657B" w:rsidRDefault="00FE0092" w:rsidP="002C657B">
            <w:pPr>
              <w:widowControl/>
              <w:autoSpaceDE/>
              <w:autoSpaceDN/>
              <w:adjustRightInd/>
              <w:jc w:val="both"/>
              <w:rPr>
                <w:rFonts w:ascii="Arial" w:hAnsi="Arial" w:cs="Arial"/>
                <w:sz w:val="22"/>
                <w:szCs w:val="22"/>
              </w:rPr>
            </w:pPr>
            <w:r w:rsidRPr="00FE0092">
              <w:rPr>
                <w:rFonts w:ascii="Arial" w:hAnsi="Arial" w:cs="Arial"/>
                <w:i/>
                <w:iCs/>
                <w:sz w:val="22"/>
                <w:szCs w:val="22"/>
              </w:rPr>
              <w:t xml:space="preserve">Emphasizing </w:t>
            </w:r>
            <w:r w:rsidRPr="00FE0092">
              <w:rPr>
                <w:rFonts w:ascii="Arial" w:hAnsi="Arial" w:cs="Arial"/>
                <w:sz w:val="22"/>
                <w:szCs w:val="22"/>
              </w:rPr>
              <w:t>that species proposed to be included in either Appendix I or II of the Convention must be migratory species, as defined in Article I, paragraph 1(a);</w:t>
            </w:r>
            <w:r w:rsidRPr="002C657B">
              <w:rPr>
                <w:rFonts w:ascii="Arial" w:hAnsi="Arial" w:cs="Arial"/>
                <w:sz w:val="22"/>
                <w:szCs w:val="22"/>
              </w:rPr>
              <w:t> </w:t>
            </w:r>
          </w:p>
        </w:tc>
        <w:tc>
          <w:tcPr>
            <w:tcW w:w="1984" w:type="dxa"/>
            <w:shd w:val="clear" w:color="auto" w:fill="auto"/>
          </w:tcPr>
          <w:p w:rsidR="00D54E33" w:rsidRPr="002C657B" w:rsidRDefault="00D54E33" w:rsidP="00844F6D">
            <w:pPr>
              <w:rPr>
                <w:rFonts w:ascii="Arial" w:hAnsi="Arial" w:cs="Arial"/>
                <w:sz w:val="22"/>
                <w:szCs w:val="22"/>
              </w:rPr>
            </w:pPr>
            <w:r w:rsidRPr="002C657B">
              <w:rPr>
                <w:rFonts w:ascii="Arial" w:hAnsi="Arial" w:cs="Arial"/>
                <w:sz w:val="22"/>
                <w:szCs w:val="22"/>
              </w:rPr>
              <w:t>Retain</w:t>
            </w:r>
          </w:p>
        </w:tc>
      </w:tr>
      <w:tr w:rsidR="00AB7626" w:rsidRPr="002C657B" w:rsidTr="00EE661A">
        <w:tc>
          <w:tcPr>
            <w:tcW w:w="7196" w:type="dxa"/>
            <w:shd w:val="clear" w:color="auto" w:fill="auto"/>
          </w:tcPr>
          <w:p w:rsidR="00D54E33" w:rsidRPr="002C657B" w:rsidRDefault="00FE0092" w:rsidP="002C657B">
            <w:pPr>
              <w:widowControl/>
              <w:autoSpaceDE/>
              <w:autoSpaceDN/>
              <w:adjustRightInd/>
              <w:jc w:val="both"/>
              <w:rPr>
                <w:rFonts w:ascii="Arial" w:hAnsi="Arial" w:cs="Arial"/>
                <w:sz w:val="22"/>
                <w:szCs w:val="22"/>
              </w:rPr>
            </w:pPr>
            <w:r w:rsidRPr="00FE0092">
              <w:rPr>
                <w:rFonts w:ascii="Arial" w:hAnsi="Arial" w:cs="Arial"/>
                <w:i/>
                <w:iCs/>
                <w:sz w:val="22"/>
                <w:szCs w:val="22"/>
              </w:rPr>
              <w:t xml:space="preserve">Noting </w:t>
            </w:r>
            <w:r w:rsidRPr="00FE0092">
              <w:rPr>
                <w:rFonts w:ascii="Arial" w:hAnsi="Arial" w:cs="Arial"/>
                <w:sz w:val="22"/>
                <w:szCs w:val="22"/>
              </w:rPr>
              <w:t xml:space="preserve">that in </w:t>
            </w:r>
            <w:r w:rsidRPr="00474504">
              <w:rPr>
                <w:rFonts w:ascii="Arial" w:hAnsi="Arial" w:cs="Arial"/>
                <w:strike/>
                <w:sz w:val="22"/>
                <w:szCs w:val="22"/>
              </w:rPr>
              <w:t>Res.5.3</w:t>
            </w:r>
            <w:r w:rsidRPr="00FE0092">
              <w:rPr>
                <w:rFonts w:ascii="Arial" w:hAnsi="Arial" w:cs="Arial"/>
                <w:sz w:val="22"/>
                <w:szCs w:val="22"/>
              </w:rPr>
              <w:t xml:space="preserve"> </w:t>
            </w:r>
            <w:r w:rsidR="00474504">
              <w:rPr>
                <w:rFonts w:ascii="Arial" w:hAnsi="Arial" w:cs="Arial"/>
                <w:sz w:val="22"/>
                <w:szCs w:val="22"/>
                <w:u w:val="single"/>
              </w:rPr>
              <w:t xml:space="preserve">Resolution 5.3 </w:t>
            </w:r>
            <w:r w:rsidRPr="00FE0092">
              <w:rPr>
                <w:rFonts w:ascii="Arial" w:hAnsi="Arial" w:cs="Arial"/>
                <w:sz w:val="22"/>
                <w:szCs w:val="22"/>
              </w:rPr>
              <w:t xml:space="preserve">the Conference of the Parties decided to interpret ‘endangered’ in Article 1 paragraph 1(e) of the Convention as meaning “facing a very high risk of extinction in the wild in the near future” and </w:t>
            </w:r>
            <w:r w:rsidRPr="00FE0092">
              <w:rPr>
                <w:rFonts w:ascii="Arial" w:hAnsi="Arial" w:cs="Arial"/>
                <w:i/>
                <w:iCs/>
                <w:sz w:val="22"/>
                <w:szCs w:val="22"/>
              </w:rPr>
              <w:t xml:space="preserve">considering </w:t>
            </w:r>
            <w:r w:rsidRPr="00FE0092">
              <w:rPr>
                <w:rFonts w:ascii="Arial" w:hAnsi="Arial" w:cs="Arial"/>
                <w:sz w:val="22"/>
                <w:szCs w:val="22"/>
              </w:rPr>
              <w:t>that this interpretation should be maintained;</w:t>
            </w:r>
            <w:r w:rsidRPr="002C657B">
              <w:rPr>
                <w:rFonts w:ascii="Arial" w:hAnsi="Arial" w:cs="Arial"/>
                <w:sz w:val="22"/>
                <w:szCs w:val="22"/>
              </w:rPr>
              <w:t> </w:t>
            </w:r>
          </w:p>
        </w:tc>
        <w:tc>
          <w:tcPr>
            <w:tcW w:w="1984" w:type="dxa"/>
            <w:shd w:val="clear" w:color="auto" w:fill="auto"/>
          </w:tcPr>
          <w:p w:rsidR="00D54E33" w:rsidRPr="002C657B" w:rsidRDefault="00D54E33" w:rsidP="00844F6D">
            <w:pPr>
              <w:rPr>
                <w:rFonts w:ascii="Arial" w:hAnsi="Arial" w:cs="Arial"/>
                <w:sz w:val="22"/>
                <w:szCs w:val="22"/>
              </w:rPr>
            </w:pPr>
            <w:r w:rsidRPr="002C657B">
              <w:rPr>
                <w:rFonts w:ascii="Arial" w:hAnsi="Arial" w:cs="Arial"/>
                <w:sz w:val="22"/>
                <w:szCs w:val="22"/>
              </w:rPr>
              <w:t>Retain</w:t>
            </w:r>
          </w:p>
        </w:tc>
      </w:tr>
      <w:tr w:rsidR="00007F3D" w:rsidRPr="002C657B" w:rsidTr="00EE661A">
        <w:tc>
          <w:tcPr>
            <w:tcW w:w="7196" w:type="dxa"/>
            <w:shd w:val="clear" w:color="auto" w:fill="auto"/>
          </w:tcPr>
          <w:p w:rsidR="00007F3D" w:rsidRPr="002C657B" w:rsidRDefault="00FE0092" w:rsidP="002C657B">
            <w:pPr>
              <w:widowControl/>
              <w:autoSpaceDE/>
              <w:autoSpaceDN/>
              <w:adjustRightInd/>
              <w:jc w:val="both"/>
              <w:rPr>
                <w:rFonts w:ascii="Arial" w:hAnsi="Arial" w:cs="Arial"/>
                <w:sz w:val="22"/>
                <w:szCs w:val="22"/>
              </w:rPr>
            </w:pPr>
            <w:r w:rsidRPr="00FE0092">
              <w:rPr>
                <w:rFonts w:ascii="Arial" w:hAnsi="Arial" w:cs="Arial"/>
                <w:i/>
                <w:iCs/>
                <w:sz w:val="22"/>
                <w:szCs w:val="22"/>
              </w:rPr>
              <w:t xml:space="preserve">Further noting </w:t>
            </w:r>
            <w:r w:rsidRPr="00FE0092">
              <w:rPr>
                <w:rFonts w:ascii="Arial" w:hAnsi="Arial" w:cs="Arial"/>
                <w:sz w:val="22"/>
                <w:szCs w:val="22"/>
              </w:rPr>
              <w:t xml:space="preserve">that in </w:t>
            </w:r>
            <w:r w:rsidRPr="00474504">
              <w:rPr>
                <w:rFonts w:ascii="Arial" w:hAnsi="Arial" w:cs="Arial"/>
                <w:strike/>
                <w:sz w:val="22"/>
                <w:szCs w:val="22"/>
              </w:rPr>
              <w:t>Res.2.2</w:t>
            </w:r>
            <w:r w:rsidR="00474504">
              <w:rPr>
                <w:rFonts w:ascii="Arial" w:hAnsi="Arial" w:cs="Arial"/>
                <w:strike/>
                <w:sz w:val="22"/>
                <w:szCs w:val="22"/>
              </w:rPr>
              <w:t xml:space="preserve"> </w:t>
            </w:r>
            <w:r w:rsidR="00474504">
              <w:rPr>
                <w:rFonts w:ascii="Arial" w:hAnsi="Arial" w:cs="Arial"/>
                <w:sz w:val="22"/>
                <w:szCs w:val="22"/>
                <w:u w:val="single"/>
              </w:rPr>
              <w:t>Resolution 2.2</w:t>
            </w:r>
            <w:r w:rsidRPr="00FE0092">
              <w:rPr>
                <w:rFonts w:ascii="Arial" w:hAnsi="Arial" w:cs="Arial"/>
                <w:sz w:val="22"/>
                <w:szCs w:val="22"/>
              </w:rPr>
              <w:t xml:space="preserve">, paragraph 1(a) the Conference of the Parties adopted guidelines for the interpretation of the words ‘cyclically’ and ‘predictably’ in the definition of ‘migratory species’ and </w:t>
            </w:r>
            <w:r w:rsidRPr="00FE0092">
              <w:rPr>
                <w:rFonts w:ascii="Arial" w:hAnsi="Arial" w:cs="Arial"/>
                <w:i/>
                <w:iCs/>
                <w:sz w:val="22"/>
                <w:szCs w:val="22"/>
              </w:rPr>
              <w:t xml:space="preserve">considering </w:t>
            </w:r>
            <w:r w:rsidRPr="00FE0092">
              <w:rPr>
                <w:rFonts w:ascii="Arial" w:hAnsi="Arial" w:cs="Arial"/>
                <w:sz w:val="22"/>
                <w:szCs w:val="22"/>
              </w:rPr>
              <w:t>that these interpretations should be maintained;</w:t>
            </w:r>
            <w:r w:rsidRPr="002C657B">
              <w:rPr>
                <w:rFonts w:ascii="Arial" w:hAnsi="Arial" w:cs="Arial"/>
                <w:sz w:val="22"/>
                <w:szCs w:val="22"/>
              </w:rPr>
              <w:t> </w:t>
            </w:r>
          </w:p>
        </w:tc>
        <w:tc>
          <w:tcPr>
            <w:tcW w:w="1984" w:type="dxa"/>
            <w:shd w:val="clear" w:color="auto" w:fill="auto"/>
          </w:tcPr>
          <w:p w:rsidR="00007F3D" w:rsidRPr="002C657B" w:rsidRDefault="00007F3D" w:rsidP="00844F6D">
            <w:pPr>
              <w:rPr>
                <w:rFonts w:ascii="Arial" w:hAnsi="Arial" w:cs="Arial"/>
                <w:sz w:val="22"/>
                <w:szCs w:val="22"/>
              </w:rPr>
            </w:pPr>
            <w:r w:rsidRPr="002C657B">
              <w:rPr>
                <w:rFonts w:ascii="Arial" w:hAnsi="Arial" w:cs="Arial"/>
                <w:sz w:val="22"/>
                <w:szCs w:val="22"/>
              </w:rPr>
              <w:t>Retain</w:t>
            </w:r>
          </w:p>
        </w:tc>
      </w:tr>
      <w:tr w:rsidR="00007F3D" w:rsidRPr="002C657B" w:rsidTr="00EE661A">
        <w:tc>
          <w:tcPr>
            <w:tcW w:w="7196" w:type="dxa"/>
            <w:shd w:val="clear" w:color="auto" w:fill="auto"/>
          </w:tcPr>
          <w:p w:rsidR="00007F3D" w:rsidRPr="002C657B" w:rsidRDefault="00FE0092" w:rsidP="002C657B">
            <w:pPr>
              <w:widowControl/>
              <w:autoSpaceDE/>
              <w:autoSpaceDN/>
              <w:adjustRightInd/>
              <w:jc w:val="both"/>
              <w:rPr>
                <w:rFonts w:ascii="Arial" w:hAnsi="Arial" w:cs="Arial"/>
                <w:sz w:val="22"/>
                <w:szCs w:val="22"/>
              </w:rPr>
            </w:pPr>
            <w:r w:rsidRPr="00FE0092">
              <w:rPr>
                <w:rFonts w:ascii="Arial" w:hAnsi="Arial" w:cs="Arial"/>
                <w:i/>
                <w:iCs/>
                <w:sz w:val="22"/>
                <w:szCs w:val="22"/>
              </w:rPr>
              <w:t xml:space="preserve">Noting with appreciation </w:t>
            </w:r>
            <w:r w:rsidRPr="00FE0092">
              <w:rPr>
                <w:rFonts w:ascii="Arial" w:hAnsi="Arial" w:cs="Arial"/>
                <w:sz w:val="22"/>
                <w:szCs w:val="22"/>
              </w:rPr>
              <w:t>the work undertaken by the CMS Scientific Council through Document UNEP/CMS/COP11/Doc.24.2</w:t>
            </w:r>
            <w:r w:rsidR="008160F2">
              <w:rPr>
                <w:rFonts w:ascii="Arial" w:hAnsi="Arial" w:cs="Arial"/>
                <w:sz w:val="22"/>
                <w:szCs w:val="22"/>
              </w:rPr>
              <w:t>/</w:t>
            </w:r>
            <w:r w:rsidR="00A10482">
              <w:rPr>
                <w:rFonts w:ascii="Arial" w:hAnsi="Arial" w:cs="Arial"/>
                <w:sz w:val="22"/>
                <w:szCs w:val="22"/>
                <w:u w:val="single"/>
              </w:rPr>
              <w:t>Rev.1</w:t>
            </w:r>
            <w:r w:rsidRPr="00FE0092">
              <w:rPr>
                <w:rFonts w:ascii="Arial" w:hAnsi="Arial" w:cs="Arial"/>
                <w:sz w:val="22"/>
                <w:szCs w:val="22"/>
              </w:rPr>
              <w:t xml:space="preserve"> to develop guidelines to assist the Scientific Council and the Conference of the Parties to assess proposals for listing of species in, and the delisting of species from, the Appendices of the Convention;</w:t>
            </w:r>
            <w:r w:rsidRPr="002C657B">
              <w:rPr>
                <w:rFonts w:ascii="Arial" w:hAnsi="Arial" w:cs="Arial"/>
                <w:sz w:val="22"/>
                <w:szCs w:val="22"/>
              </w:rPr>
              <w:t> </w:t>
            </w:r>
          </w:p>
        </w:tc>
        <w:tc>
          <w:tcPr>
            <w:tcW w:w="1984" w:type="dxa"/>
            <w:shd w:val="clear" w:color="auto" w:fill="auto"/>
          </w:tcPr>
          <w:p w:rsidR="00007F3D" w:rsidRPr="002C657B" w:rsidRDefault="00007F3D" w:rsidP="00844F6D">
            <w:pPr>
              <w:rPr>
                <w:rFonts w:ascii="Arial" w:hAnsi="Arial" w:cs="Arial"/>
                <w:sz w:val="22"/>
                <w:szCs w:val="22"/>
              </w:rPr>
            </w:pPr>
            <w:r w:rsidRPr="002C657B">
              <w:rPr>
                <w:rFonts w:ascii="Arial" w:hAnsi="Arial" w:cs="Arial"/>
                <w:sz w:val="22"/>
                <w:szCs w:val="22"/>
              </w:rPr>
              <w:t>Retain</w:t>
            </w:r>
          </w:p>
        </w:tc>
      </w:tr>
      <w:tr w:rsidR="00007F3D" w:rsidRPr="002C657B" w:rsidTr="00EE661A">
        <w:tc>
          <w:tcPr>
            <w:tcW w:w="7196" w:type="dxa"/>
            <w:shd w:val="clear" w:color="auto" w:fill="auto"/>
          </w:tcPr>
          <w:p w:rsidR="00007F3D" w:rsidRPr="002C657B" w:rsidRDefault="00FE0092" w:rsidP="002C657B">
            <w:pPr>
              <w:widowControl/>
              <w:autoSpaceDE/>
              <w:autoSpaceDN/>
              <w:adjustRightInd/>
              <w:jc w:val="both"/>
              <w:rPr>
                <w:rFonts w:ascii="Arial" w:hAnsi="Arial" w:cs="Arial"/>
                <w:sz w:val="22"/>
                <w:szCs w:val="22"/>
              </w:rPr>
            </w:pPr>
            <w:r w:rsidRPr="00FE0092">
              <w:rPr>
                <w:rFonts w:ascii="Arial" w:hAnsi="Arial" w:cs="Arial"/>
                <w:i/>
                <w:iCs/>
                <w:sz w:val="22"/>
                <w:szCs w:val="22"/>
              </w:rPr>
              <w:t xml:space="preserve">Considering </w:t>
            </w:r>
            <w:r w:rsidRPr="00FE0092">
              <w:rPr>
                <w:rFonts w:ascii="Arial" w:hAnsi="Arial" w:cs="Arial"/>
                <w:sz w:val="22"/>
                <w:szCs w:val="22"/>
              </w:rPr>
              <w:t>that the best scientific evidence available should be used in assessing listing proposals;</w:t>
            </w:r>
            <w:r w:rsidRPr="002C657B">
              <w:rPr>
                <w:rFonts w:ascii="Arial" w:hAnsi="Arial" w:cs="Arial"/>
                <w:sz w:val="22"/>
                <w:szCs w:val="22"/>
              </w:rPr>
              <w:t> </w:t>
            </w:r>
          </w:p>
        </w:tc>
        <w:tc>
          <w:tcPr>
            <w:tcW w:w="1984" w:type="dxa"/>
            <w:shd w:val="clear" w:color="auto" w:fill="auto"/>
          </w:tcPr>
          <w:p w:rsidR="00007F3D" w:rsidRPr="002C657B" w:rsidRDefault="00007F3D" w:rsidP="00844F6D">
            <w:pPr>
              <w:rPr>
                <w:rFonts w:ascii="Arial" w:hAnsi="Arial" w:cs="Arial"/>
                <w:sz w:val="22"/>
                <w:szCs w:val="22"/>
              </w:rPr>
            </w:pPr>
            <w:r w:rsidRPr="002C657B">
              <w:rPr>
                <w:rFonts w:ascii="Arial" w:hAnsi="Arial" w:cs="Arial"/>
                <w:sz w:val="22"/>
                <w:szCs w:val="22"/>
              </w:rPr>
              <w:t>Retain</w:t>
            </w:r>
          </w:p>
        </w:tc>
      </w:tr>
      <w:tr w:rsidR="00407CAD" w:rsidRPr="002C657B" w:rsidTr="00EE661A">
        <w:tc>
          <w:tcPr>
            <w:tcW w:w="7196" w:type="dxa"/>
            <w:shd w:val="clear" w:color="auto" w:fill="auto"/>
          </w:tcPr>
          <w:p w:rsidR="00407CAD" w:rsidRPr="002C657B" w:rsidRDefault="00FE0092" w:rsidP="002C657B">
            <w:pPr>
              <w:widowControl/>
              <w:autoSpaceDE/>
              <w:autoSpaceDN/>
              <w:adjustRightInd/>
              <w:jc w:val="both"/>
              <w:rPr>
                <w:rFonts w:ascii="Arial" w:hAnsi="Arial" w:cs="Arial"/>
                <w:sz w:val="22"/>
                <w:szCs w:val="22"/>
              </w:rPr>
            </w:pPr>
            <w:r w:rsidRPr="00FE0092">
              <w:rPr>
                <w:rFonts w:ascii="Arial" w:hAnsi="Arial" w:cs="Arial"/>
                <w:i/>
                <w:iCs/>
                <w:sz w:val="22"/>
                <w:szCs w:val="22"/>
              </w:rPr>
              <w:t xml:space="preserve">Considering </w:t>
            </w:r>
            <w:r w:rsidRPr="00FE0092">
              <w:rPr>
                <w:rFonts w:ascii="Arial" w:hAnsi="Arial" w:cs="Arial"/>
                <w:sz w:val="22"/>
                <w:szCs w:val="22"/>
              </w:rPr>
              <w:t>the unique features and phenomenon of migratory species and significance of ecological networks in this regards;</w:t>
            </w:r>
            <w:r w:rsidRPr="002C657B">
              <w:rPr>
                <w:rFonts w:ascii="Arial" w:hAnsi="Arial" w:cs="Arial"/>
                <w:sz w:val="22"/>
                <w:szCs w:val="22"/>
              </w:rPr>
              <w:t> </w:t>
            </w:r>
          </w:p>
        </w:tc>
        <w:tc>
          <w:tcPr>
            <w:tcW w:w="1984" w:type="dxa"/>
            <w:shd w:val="clear" w:color="auto" w:fill="auto"/>
          </w:tcPr>
          <w:p w:rsidR="00407CAD" w:rsidRPr="002C657B" w:rsidRDefault="00407CAD" w:rsidP="00844F6D">
            <w:pPr>
              <w:rPr>
                <w:rFonts w:ascii="Arial" w:hAnsi="Arial" w:cs="Arial"/>
                <w:sz w:val="22"/>
                <w:szCs w:val="22"/>
              </w:rPr>
            </w:pPr>
            <w:r w:rsidRPr="002C657B">
              <w:rPr>
                <w:rFonts w:ascii="Arial" w:hAnsi="Arial" w:cs="Arial"/>
                <w:sz w:val="22"/>
                <w:szCs w:val="22"/>
              </w:rPr>
              <w:t>Retain</w:t>
            </w:r>
          </w:p>
        </w:tc>
      </w:tr>
      <w:tr w:rsidR="00407CAD" w:rsidRPr="002C657B" w:rsidTr="00EE661A">
        <w:tc>
          <w:tcPr>
            <w:tcW w:w="7196" w:type="dxa"/>
            <w:shd w:val="clear" w:color="auto" w:fill="auto"/>
          </w:tcPr>
          <w:p w:rsidR="00407CAD" w:rsidRPr="002C657B" w:rsidRDefault="00FE0092" w:rsidP="002C657B">
            <w:pPr>
              <w:widowControl/>
              <w:autoSpaceDE/>
              <w:autoSpaceDN/>
              <w:adjustRightInd/>
              <w:jc w:val="both"/>
              <w:rPr>
                <w:rFonts w:ascii="Arial" w:hAnsi="Arial" w:cs="Arial"/>
                <w:sz w:val="22"/>
                <w:szCs w:val="22"/>
              </w:rPr>
            </w:pPr>
            <w:r w:rsidRPr="00FE0092">
              <w:rPr>
                <w:rFonts w:ascii="Arial" w:hAnsi="Arial" w:cs="Arial"/>
                <w:i/>
                <w:iCs/>
                <w:sz w:val="22"/>
                <w:szCs w:val="22"/>
              </w:rPr>
              <w:t xml:space="preserve">Considering further </w:t>
            </w:r>
            <w:r w:rsidRPr="00FE0092">
              <w:rPr>
                <w:rFonts w:ascii="Arial" w:hAnsi="Arial" w:cs="Arial"/>
                <w:sz w:val="22"/>
                <w:szCs w:val="22"/>
              </w:rPr>
              <w:t>that there should be conservation benefit expected to arise from a listing proposal being adopted;</w:t>
            </w:r>
            <w:r w:rsidRPr="002C657B">
              <w:rPr>
                <w:rFonts w:ascii="Arial" w:hAnsi="Arial" w:cs="Arial"/>
                <w:sz w:val="22"/>
                <w:szCs w:val="22"/>
              </w:rPr>
              <w:t> </w:t>
            </w:r>
          </w:p>
        </w:tc>
        <w:tc>
          <w:tcPr>
            <w:tcW w:w="1984" w:type="dxa"/>
            <w:shd w:val="clear" w:color="auto" w:fill="auto"/>
          </w:tcPr>
          <w:p w:rsidR="00407CAD" w:rsidRPr="002C657B" w:rsidRDefault="00407CAD" w:rsidP="00844F6D">
            <w:pPr>
              <w:rPr>
                <w:rFonts w:ascii="Arial" w:hAnsi="Arial" w:cs="Arial"/>
                <w:sz w:val="22"/>
                <w:szCs w:val="22"/>
              </w:rPr>
            </w:pPr>
            <w:r w:rsidRPr="002C657B">
              <w:rPr>
                <w:rFonts w:ascii="Arial" w:hAnsi="Arial" w:cs="Arial"/>
                <w:sz w:val="22"/>
                <w:szCs w:val="22"/>
              </w:rPr>
              <w:t>Retain</w:t>
            </w:r>
          </w:p>
        </w:tc>
      </w:tr>
      <w:tr w:rsidR="00407CAD" w:rsidRPr="002C657B" w:rsidTr="00EE661A">
        <w:tc>
          <w:tcPr>
            <w:tcW w:w="7196" w:type="dxa"/>
            <w:shd w:val="clear" w:color="auto" w:fill="auto"/>
          </w:tcPr>
          <w:p w:rsidR="00407CAD" w:rsidRPr="002C657B" w:rsidRDefault="00FE0092" w:rsidP="00474504">
            <w:pPr>
              <w:widowControl/>
              <w:autoSpaceDE/>
              <w:autoSpaceDN/>
              <w:adjustRightInd/>
              <w:jc w:val="both"/>
              <w:rPr>
                <w:rFonts w:ascii="Arial" w:hAnsi="Arial" w:cs="Arial"/>
                <w:sz w:val="22"/>
                <w:szCs w:val="22"/>
              </w:rPr>
            </w:pPr>
            <w:r w:rsidRPr="00FE0092">
              <w:rPr>
                <w:rFonts w:ascii="Arial" w:hAnsi="Arial" w:cs="Arial"/>
                <w:i/>
                <w:iCs/>
                <w:sz w:val="22"/>
                <w:szCs w:val="22"/>
              </w:rPr>
              <w:t xml:space="preserve">Recalling </w:t>
            </w:r>
            <w:r w:rsidRPr="00FE0092">
              <w:rPr>
                <w:rFonts w:ascii="Arial" w:hAnsi="Arial" w:cs="Arial"/>
                <w:sz w:val="22"/>
                <w:szCs w:val="22"/>
              </w:rPr>
              <w:t xml:space="preserve">that in </w:t>
            </w:r>
            <w:r w:rsidRPr="00474504">
              <w:rPr>
                <w:rFonts w:ascii="Arial" w:hAnsi="Arial" w:cs="Arial"/>
                <w:strike/>
                <w:sz w:val="22"/>
                <w:szCs w:val="22"/>
              </w:rPr>
              <w:t>Res.3.1</w:t>
            </w:r>
            <w:r w:rsidR="00474504">
              <w:rPr>
                <w:rFonts w:ascii="Arial" w:hAnsi="Arial" w:cs="Arial"/>
                <w:sz w:val="22"/>
                <w:szCs w:val="22"/>
                <w:u w:val="single"/>
              </w:rPr>
              <w:t xml:space="preserve"> Resolution 3.1 </w:t>
            </w:r>
            <w:r w:rsidRPr="00FE0092">
              <w:rPr>
                <w:rFonts w:ascii="Arial" w:hAnsi="Arial" w:cs="Arial"/>
                <w:sz w:val="22"/>
                <w:szCs w:val="22"/>
              </w:rPr>
              <w:t>the Conference of the Parties agreed that additions to the Appendices of the Convention should be limited to species or lower taxa and that the migratory species covered by higher taxa listings in Appendix II need only be identified when agreements were being prepared;</w:t>
            </w:r>
            <w:r w:rsidRPr="002C657B">
              <w:rPr>
                <w:rFonts w:ascii="Arial" w:hAnsi="Arial" w:cs="Arial"/>
                <w:sz w:val="22"/>
                <w:szCs w:val="22"/>
              </w:rPr>
              <w:t> </w:t>
            </w:r>
          </w:p>
        </w:tc>
        <w:tc>
          <w:tcPr>
            <w:tcW w:w="1984" w:type="dxa"/>
            <w:shd w:val="clear" w:color="auto" w:fill="auto"/>
          </w:tcPr>
          <w:p w:rsidR="00407CAD" w:rsidRPr="002C657B" w:rsidRDefault="00407CAD" w:rsidP="00844F6D">
            <w:pPr>
              <w:rPr>
                <w:rFonts w:ascii="Arial" w:hAnsi="Arial" w:cs="Arial"/>
                <w:sz w:val="22"/>
                <w:szCs w:val="22"/>
              </w:rPr>
            </w:pPr>
            <w:r w:rsidRPr="002C657B">
              <w:rPr>
                <w:rFonts w:ascii="Arial" w:hAnsi="Arial" w:cs="Arial"/>
                <w:sz w:val="22"/>
                <w:szCs w:val="22"/>
              </w:rPr>
              <w:t>Retain</w:t>
            </w:r>
          </w:p>
        </w:tc>
      </w:tr>
      <w:tr w:rsidR="00407CAD" w:rsidRPr="002C657B" w:rsidTr="00EE661A">
        <w:trPr>
          <w:trHeight w:val="727"/>
        </w:trPr>
        <w:tc>
          <w:tcPr>
            <w:tcW w:w="7196" w:type="dxa"/>
            <w:shd w:val="clear" w:color="auto" w:fill="auto"/>
          </w:tcPr>
          <w:p w:rsidR="00407CAD" w:rsidRPr="002C657B" w:rsidRDefault="00FE0092" w:rsidP="002C657B">
            <w:pPr>
              <w:widowControl/>
              <w:autoSpaceDE/>
              <w:autoSpaceDN/>
              <w:adjustRightInd/>
              <w:jc w:val="both"/>
              <w:rPr>
                <w:rFonts w:ascii="Arial" w:hAnsi="Arial" w:cs="Arial"/>
                <w:sz w:val="22"/>
                <w:szCs w:val="22"/>
              </w:rPr>
            </w:pPr>
            <w:r w:rsidRPr="00FE0092">
              <w:rPr>
                <w:rFonts w:ascii="Arial" w:hAnsi="Arial" w:cs="Arial"/>
                <w:i/>
                <w:iCs/>
                <w:sz w:val="22"/>
                <w:szCs w:val="22"/>
              </w:rPr>
              <w:t xml:space="preserve">Further recalling </w:t>
            </w:r>
            <w:r w:rsidRPr="00FE0092">
              <w:rPr>
                <w:rFonts w:ascii="Arial" w:hAnsi="Arial" w:cs="Arial"/>
                <w:sz w:val="22"/>
                <w:szCs w:val="22"/>
              </w:rPr>
              <w:t>that many species are listed in the Appendices of both the Convention on International Trade in Endangered Species of Wild Fauna and Flora (CITES) and CMS and that for States that are Party to both Conventions it is desirable that the actions of the Conventions are complementary;</w:t>
            </w:r>
            <w:r w:rsidRPr="002C657B">
              <w:rPr>
                <w:rFonts w:ascii="Arial" w:hAnsi="Arial" w:cs="Arial"/>
                <w:sz w:val="22"/>
                <w:szCs w:val="22"/>
              </w:rPr>
              <w:t> </w:t>
            </w:r>
          </w:p>
        </w:tc>
        <w:tc>
          <w:tcPr>
            <w:tcW w:w="1984" w:type="dxa"/>
            <w:shd w:val="clear" w:color="auto" w:fill="auto"/>
          </w:tcPr>
          <w:p w:rsidR="00407CAD" w:rsidRPr="002C657B" w:rsidRDefault="00407CAD" w:rsidP="00844F6D">
            <w:pPr>
              <w:rPr>
                <w:rFonts w:ascii="Arial" w:hAnsi="Arial" w:cs="Arial"/>
                <w:sz w:val="22"/>
                <w:szCs w:val="22"/>
              </w:rPr>
            </w:pPr>
            <w:r w:rsidRPr="002C657B">
              <w:rPr>
                <w:rFonts w:ascii="Arial" w:hAnsi="Arial" w:cs="Arial"/>
                <w:sz w:val="22"/>
                <w:szCs w:val="22"/>
              </w:rPr>
              <w:t>Retain</w:t>
            </w:r>
          </w:p>
        </w:tc>
      </w:tr>
      <w:tr w:rsidR="00FE0092" w:rsidRPr="002C657B" w:rsidTr="00EE661A">
        <w:trPr>
          <w:trHeight w:val="637"/>
        </w:trPr>
        <w:tc>
          <w:tcPr>
            <w:tcW w:w="7196" w:type="dxa"/>
            <w:shd w:val="clear" w:color="auto" w:fill="auto"/>
          </w:tcPr>
          <w:p w:rsidR="00FE0092" w:rsidRPr="002C657B" w:rsidRDefault="00FE0092" w:rsidP="002C657B">
            <w:pPr>
              <w:widowControl/>
              <w:autoSpaceDE/>
              <w:autoSpaceDN/>
              <w:adjustRightInd/>
              <w:jc w:val="both"/>
              <w:rPr>
                <w:rFonts w:ascii="Arial" w:hAnsi="Arial" w:cs="Arial"/>
                <w:sz w:val="22"/>
                <w:szCs w:val="22"/>
              </w:rPr>
            </w:pPr>
            <w:r w:rsidRPr="00FE0092">
              <w:rPr>
                <w:rFonts w:ascii="Arial" w:hAnsi="Arial" w:cs="Arial"/>
                <w:i/>
                <w:iCs/>
                <w:sz w:val="22"/>
                <w:szCs w:val="22"/>
              </w:rPr>
              <w:t xml:space="preserve">Further recalling </w:t>
            </w:r>
            <w:r w:rsidRPr="00FE0092">
              <w:rPr>
                <w:rFonts w:ascii="Arial" w:hAnsi="Arial" w:cs="Arial"/>
                <w:sz w:val="22"/>
                <w:szCs w:val="22"/>
              </w:rPr>
              <w:t>that RFMOs establish conservation and management measures for many marine species (target or by-catch) managed under their purview, as applicable to all fishing vessels operating within the RFMOs Convention Area, based on the advice of the scientific committees of these bodies; and</w:t>
            </w:r>
            <w:r w:rsidRPr="002C657B">
              <w:rPr>
                <w:rFonts w:ascii="Arial" w:hAnsi="Arial" w:cs="Arial"/>
                <w:sz w:val="22"/>
                <w:szCs w:val="22"/>
              </w:rPr>
              <w:t> </w:t>
            </w:r>
          </w:p>
        </w:tc>
        <w:tc>
          <w:tcPr>
            <w:tcW w:w="1984" w:type="dxa"/>
            <w:shd w:val="clear" w:color="auto" w:fill="auto"/>
          </w:tcPr>
          <w:p w:rsidR="00FE0092" w:rsidRPr="002C657B" w:rsidRDefault="00FE0092" w:rsidP="00844F6D">
            <w:pPr>
              <w:rPr>
                <w:rFonts w:ascii="Arial" w:hAnsi="Arial" w:cs="Arial"/>
                <w:sz w:val="22"/>
                <w:szCs w:val="22"/>
              </w:rPr>
            </w:pPr>
            <w:r w:rsidRPr="002C657B">
              <w:rPr>
                <w:rFonts w:ascii="Arial" w:hAnsi="Arial" w:cs="Arial"/>
                <w:sz w:val="22"/>
                <w:szCs w:val="22"/>
              </w:rPr>
              <w:t>Retain</w:t>
            </w:r>
          </w:p>
        </w:tc>
      </w:tr>
      <w:tr w:rsidR="00FE0092" w:rsidRPr="002C657B" w:rsidTr="00EE661A">
        <w:trPr>
          <w:trHeight w:val="637"/>
        </w:trPr>
        <w:tc>
          <w:tcPr>
            <w:tcW w:w="7196" w:type="dxa"/>
            <w:shd w:val="clear" w:color="auto" w:fill="auto"/>
          </w:tcPr>
          <w:p w:rsidR="00FE0092" w:rsidRPr="002C657B" w:rsidRDefault="00FE0092" w:rsidP="002C657B">
            <w:pPr>
              <w:widowControl/>
              <w:autoSpaceDE/>
              <w:autoSpaceDN/>
              <w:adjustRightInd/>
              <w:jc w:val="both"/>
              <w:rPr>
                <w:rFonts w:ascii="Arial" w:hAnsi="Arial" w:cs="Arial"/>
                <w:sz w:val="22"/>
                <w:szCs w:val="22"/>
              </w:rPr>
            </w:pPr>
            <w:r w:rsidRPr="00FE0092">
              <w:rPr>
                <w:rFonts w:ascii="Arial" w:hAnsi="Arial" w:cs="Arial"/>
                <w:i/>
                <w:iCs/>
                <w:sz w:val="22"/>
                <w:szCs w:val="22"/>
              </w:rPr>
              <w:lastRenderedPageBreak/>
              <w:t xml:space="preserve">Recognizing </w:t>
            </w:r>
            <w:r w:rsidRPr="00FE0092">
              <w:rPr>
                <w:rFonts w:ascii="Arial" w:hAnsi="Arial" w:cs="Arial"/>
                <w:sz w:val="22"/>
                <w:szCs w:val="22"/>
              </w:rPr>
              <w:t>the value of seeking views from other intergovernmental bodies with respect to proposals for amendments to the Appendices;</w:t>
            </w:r>
            <w:r w:rsidRPr="002C657B">
              <w:rPr>
                <w:rFonts w:ascii="Arial" w:hAnsi="Arial" w:cs="Arial"/>
                <w:sz w:val="22"/>
                <w:szCs w:val="22"/>
              </w:rPr>
              <w:t> </w:t>
            </w:r>
          </w:p>
        </w:tc>
        <w:tc>
          <w:tcPr>
            <w:tcW w:w="1984" w:type="dxa"/>
            <w:shd w:val="clear" w:color="auto" w:fill="auto"/>
          </w:tcPr>
          <w:p w:rsidR="00FE0092" w:rsidRPr="002C657B" w:rsidRDefault="00FE0092" w:rsidP="00844F6D">
            <w:pPr>
              <w:rPr>
                <w:rFonts w:ascii="Arial" w:hAnsi="Arial" w:cs="Arial"/>
                <w:sz w:val="22"/>
                <w:szCs w:val="22"/>
              </w:rPr>
            </w:pPr>
            <w:r w:rsidRPr="002C657B">
              <w:rPr>
                <w:rFonts w:ascii="Arial" w:hAnsi="Arial" w:cs="Arial"/>
                <w:sz w:val="22"/>
                <w:szCs w:val="22"/>
              </w:rPr>
              <w:t>Retain</w:t>
            </w:r>
          </w:p>
        </w:tc>
      </w:tr>
      <w:tr w:rsidR="00FE0092" w:rsidRPr="002C657B" w:rsidTr="00EE661A">
        <w:tc>
          <w:tcPr>
            <w:tcW w:w="9180" w:type="dxa"/>
            <w:gridSpan w:val="2"/>
            <w:shd w:val="clear" w:color="auto" w:fill="D9D9D9" w:themeFill="background1" w:themeFillShade="D9"/>
          </w:tcPr>
          <w:p w:rsidR="00FE0092" w:rsidRPr="00E9046A" w:rsidRDefault="00FE0092" w:rsidP="00E4510B">
            <w:pPr>
              <w:widowControl/>
              <w:autoSpaceDE/>
              <w:autoSpaceDN/>
              <w:adjustRightInd/>
              <w:jc w:val="center"/>
              <w:rPr>
                <w:rFonts w:ascii="Arial" w:hAnsi="Arial" w:cs="Arial"/>
                <w:i/>
                <w:sz w:val="22"/>
                <w:szCs w:val="22"/>
              </w:rPr>
            </w:pPr>
            <w:r w:rsidRPr="00E9046A">
              <w:rPr>
                <w:rFonts w:ascii="Arial" w:hAnsi="Arial" w:cs="Arial"/>
                <w:i/>
                <w:sz w:val="22"/>
                <w:szCs w:val="22"/>
              </w:rPr>
              <w:t>The Conference of the Parties to the</w:t>
            </w:r>
          </w:p>
          <w:p w:rsidR="00FE0092" w:rsidRPr="002C657B" w:rsidRDefault="00FE0092" w:rsidP="00E4510B">
            <w:pPr>
              <w:jc w:val="center"/>
              <w:rPr>
                <w:rFonts w:ascii="Arial" w:hAnsi="Arial" w:cs="Arial"/>
                <w:sz w:val="22"/>
                <w:szCs w:val="22"/>
              </w:rPr>
            </w:pPr>
            <w:r w:rsidRPr="00E9046A">
              <w:rPr>
                <w:rFonts w:ascii="Arial" w:hAnsi="Arial" w:cs="Arial"/>
                <w:i/>
                <w:sz w:val="22"/>
                <w:szCs w:val="22"/>
              </w:rPr>
              <w:t>Convention on the Conservation of Migratory Species of Wild Animals</w:t>
            </w:r>
          </w:p>
        </w:tc>
      </w:tr>
      <w:tr w:rsidR="00FE0092" w:rsidRPr="002C657B" w:rsidTr="00951C52">
        <w:tc>
          <w:tcPr>
            <w:tcW w:w="7196" w:type="dxa"/>
            <w:shd w:val="clear" w:color="auto" w:fill="auto"/>
          </w:tcPr>
          <w:p w:rsidR="00FE0092" w:rsidRDefault="00FE0092" w:rsidP="002C657B">
            <w:pPr>
              <w:widowControl/>
              <w:autoSpaceDE/>
              <w:autoSpaceDN/>
              <w:adjustRightInd/>
              <w:jc w:val="both"/>
              <w:rPr>
                <w:rFonts w:ascii="Arial" w:hAnsi="Arial" w:cs="Arial"/>
                <w:sz w:val="22"/>
                <w:szCs w:val="22"/>
              </w:rPr>
            </w:pPr>
            <w:r w:rsidRPr="00FE0092">
              <w:rPr>
                <w:rFonts w:ascii="Arial" w:hAnsi="Arial" w:cs="Arial"/>
                <w:sz w:val="22"/>
                <w:szCs w:val="22"/>
              </w:rPr>
              <w:t xml:space="preserve">1. </w:t>
            </w:r>
            <w:r w:rsidRPr="00FE0092">
              <w:rPr>
                <w:rFonts w:ascii="Arial" w:hAnsi="Arial" w:cs="Arial"/>
                <w:i/>
                <w:iCs/>
                <w:sz w:val="22"/>
                <w:szCs w:val="22"/>
              </w:rPr>
              <w:t xml:space="preserve">Decides </w:t>
            </w:r>
            <w:r w:rsidRPr="00FE0092">
              <w:rPr>
                <w:rFonts w:ascii="Arial" w:hAnsi="Arial" w:cs="Arial"/>
                <w:sz w:val="22"/>
                <w:szCs w:val="22"/>
              </w:rPr>
              <w:t>to interpret the term “endangered” in Article I, paragraph 1(e), of the Convention, as meaning:</w:t>
            </w:r>
            <w:r w:rsidRPr="002C657B">
              <w:rPr>
                <w:rFonts w:ascii="Arial" w:hAnsi="Arial" w:cs="Arial"/>
                <w:sz w:val="22"/>
                <w:szCs w:val="22"/>
              </w:rPr>
              <w:t> </w:t>
            </w:r>
          </w:p>
          <w:p w:rsidR="00FA58A3" w:rsidRPr="00FE0092" w:rsidRDefault="00FA58A3" w:rsidP="002C657B">
            <w:pPr>
              <w:widowControl/>
              <w:autoSpaceDE/>
              <w:autoSpaceDN/>
              <w:adjustRightInd/>
              <w:jc w:val="both"/>
              <w:rPr>
                <w:rFonts w:ascii="Arial" w:hAnsi="Arial" w:cs="Arial"/>
                <w:sz w:val="22"/>
                <w:szCs w:val="22"/>
              </w:rPr>
            </w:pPr>
          </w:p>
          <w:p w:rsidR="00FE0092" w:rsidRPr="002C657B" w:rsidRDefault="00FE0092" w:rsidP="00FA58A3">
            <w:pPr>
              <w:widowControl/>
              <w:autoSpaceDE/>
              <w:autoSpaceDN/>
              <w:adjustRightInd/>
              <w:ind w:left="330"/>
              <w:jc w:val="both"/>
              <w:rPr>
                <w:rFonts w:ascii="Arial" w:hAnsi="Arial" w:cs="Arial"/>
                <w:sz w:val="22"/>
                <w:szCs w:val="22"/>
              </w:rPr>
            </w:pPr>
            <w:r w:rsidRPr="00FE0092">
              <w:rPr>
                <w:rFonts w:ascii="Arial" w:hAnsi="Arial" w:cs="Arial"/>
                <w:sz w:val="22"/>
                <w:szCs w:val="22"/>
              </w:rPr>
              <w:t>“facing a very high risk of extinction in the wild in the near future”;</w:t>
            </w:r>
            <w:r w:rsidRPr="002C657B">
              <w:rPr>
                <w:rFonts w:ascii="Arial" w:hAnsi="Arial" w:cs="Arial"/>
                <w:sz w:val="22"/>
                <w:szCs w:val="22"/>
              </w:rPr>
              <w:t> </w:t>
            </w:r>
          </w:p>
        </w:tc>
        <w:tc>
          <w:tcPr>
            <w:tcW w:w="1984" w:type="dxa"/>
            <w:shd w:val="clear" w:color="auto" w:fill="auto"/>
          </w:tcPr>
          <w:p w:rsidR="00FE0092" w:rsidRPr="002C657B" w:rsidRDefault="00FE0092" w:rsidP="00D93411">
            <w:pPr>
              <w:jc w:val="both"/>
              <w:rPr>
                <w:rFonts w:ascii="Arial" w:hAnsi="Arial" w:cs="Arial"/>
                <w:sz w:val="22"/>
                <w:szCs w:val="22"/>
              </w:rPr>
            </w:pPr>
            <w:r w:rsidRPr="002C657B">
              <w:rPr>
                <w:rFonts w:ascii="Arial" w:hAnsi="Arial" w:cs="Arial"/>
                <w:sz w:val="22"/>
                <w:szCs w:val="22"/>
              </w:rPr>
              <w:t>Retain</w:t>
            </w:r>
          </w:p>
        </w:tc>
      </w:tr>
      <w:tr w:rsidR="00FE0092" w:rsidRPr="002C657B" w:rsidTr="00951C52">
        <w:trPr>
          <w:trHeight w:val="619"/>
        </w:trPr>
        <w:tc>
          <w:tcPr>
            <w:tcW w:w="7196" w:type="dxa"/>
            <w:shd w:val="clear" w:color="auto" w:fill="auto"/>
          </w:tcPr>
          <w:p w:rsidR="00FE0092" w:rsidRPr="00FE0092" w:rsidRDefault="00FE0092" w:rsidP="002C657B">
            <w:pPr>
              <w:widowControl/>
              <w:autoSpaceDE/>
              <w:autoSpaceDN/>
              <w:adjustRightInd/>
              <w:jc w:val="both"/>
              <w:rPr>
                <w:rFonts w:ascii="Arial" w:hAnsi="Arial" w:cs="Arial"/>
                <w:sz w:val="22"/>
                <w:szCs w:val="22"/>
              </w:rPr>
            </w:pPr>
            <w:r w:rsidRPr="00FE0092">
              <w:rPr>
                <w:rFonts w:ascii="Arial" w:hAnsi="Arial" w:cs="Arial"/>
                <w:sz w:val="22"/>
                <w:szCs w:val="22"/>
              </w:rPr>
              <w:t xml:space="preserve">2. </w:t>
            </w:r>
            <w:r w:rsidRPr="00FE0092">
              <w:rPr>
                <w:rFonts w:ascii="Arial" w:hAnsi="Arial" w:cs="Arial"/>
                <w:i/>
                <w:iCs/>
                <w:sz w:val="22"/>
                <w:szCs w:val="22"/>
              </w:rPr>
              <w:t xml:space="preserve">Decides </w:t>
            </w:r>
            <w:r w:rsidRPr="00FE0092">
              <w:rPr>
                <w:rFonts w:ascii="Arial" w:hAnsi="Arial" w:cs="Arial"/>
                <w:sz w:val="22"/>
                <w:szCs w:val="22"/>
              </w:rPr>
              <w:t>that in the interpretation of the term "migratory species" in Article I, paragraph 1 (a) of the Convention:</w:t>
            </w:r>
            <w:r w:rsidRPr="002C657B">
              <w:rPr>
                <w:rFonts w:ascii="Arial" w:hAnsi="Arial" w:cs="Arial"/>
                <w:sz w:val="22"/>
                <w:szCs w:val="22"/>
              </w:rPr>
              <w:t> </w:t>
            </w:r>
          </w:p>
          <w:p w:rsidR="00FE0092" w:rsidRPr="00FE0092" w:rsidRDefault="00FE0092" w:rsidP="002C657B">
            <w:pPr>
              <w:widowControl/>
              <w:autoSpaceDE/>
              <w:autoSpaceDN/>
              <w:adjustRightInd/>
              <w:jc w:val="both"/>
              <w:rPr>
                <w:rFonts w:ascii="Arial" w:hAnsi="Arial" w:cs="Arial"/>
                <w:sz w:val="22"/>
                <w:szCs w:val="22"/>
              </w:rPr>
            </w:pPr>
          </w:p>
          <w:p w:rsidR="00FE0092" w:rsidRPr="00FE0092" w:rsidRDefault="00FE0092" w:rsidP="002C657B">
            <w:pPr>
              <w:widowControl/>
              <w:autoSpaceDE/>
              <w:autoSpaceDN/>
              <w:adjustRightInd/>
              <w:ind w:left="330"/>
              <w:jc w:val="both"/>
              <w:rPr>
                <w:rFonts w:ascii="Arial" w:hAnsi="Arial" w:cs="Arial"/>
                <w:sz w:val="22"/>
                <w:szCs w:val="22"/>
              </w:rPr>
            </w:pPr>
            <w:r w:rsidRPr="00FE0092">
              <w:rPr>
                <w:rFonts w:ascii="Arial" w:hAnsi="Arial" w:cs="Arial"/>
                <w:sz w:val="22"/>
                <w:szCs w:val="22"/>
              </w:rPr>
              <w:t>(i) The word "cyclically" in the phrase "cyclically and predictably" relates to a cycle of any nature, such as astronomical (circadian, annual etc.), life or climatic, and of any frequency;</w:t>
            </w:r>
            <w:r w:rsidRPr="002C657B">
              <w:rPr>
                <w:rFonts w:ascii="Arial" w:hAnsi="Arial" w:cs="Arial"/>
                <w:sz w:val="22"/>
                <w:szCs w:val="22"/>
              </w:rPr>
              <w:t> </w:t>
            </w:r>
          </w:p>
          <w:p w:rsidR="00FE0092" w:rsidRPr="00FE0092" w:rsidRDefault="00FE0092" w:rsidP="002C657B">
            <w:pPr>
              <w:widowControl/>
              <w:autoSpaceDE/>
              <w:autoSpaceDN/>
              <w:adjustRightInd/>
              <w:ind w:left="330"/>
              <w:jc w:val="both"/>
              <w:rPr>
                <w:rFonts w:ascii="Arial" w:hAnsi="Arial" w:cs="Arial"/>
                <w:sz w:val="22"/>
                <w:szCs w:val="22"/>
              </w:rPr>
            </w:pPr>
          </w:p>
          <w:p w:rsidR="00FE0092" w:rsidRPr="002C657B" w:rsidRDefault="00FE0092" w:rsidP="002C657B">
            <w:pPr>
              <w:widowControl/>
              <w:autoSpaceDE/>
              <w:autoSpaceDN/>
              <w:adjustRightInd/>
              <w:ind w:left="330"/>
              <w:jc w:val="both"/>
              <w:rPr>
                <w:rFonts w:ascii="Arial" w:hAnsi="Arial" w:cs="Arial"/>
                <w:sz w:val="22"/>
                <w:szCs w:val="22"/>
              </w:rPr>
            </w:pPr>
            <w:r w:rsidRPr="00FE0092">
              <w:rPr>
                <w:rFonts w:ascii="Arial" w:hAnsi="Arial" w:cs="Arial"/>
                <w:sz w:val="22"/>
                <w:szCs w:val="22"/>
              </w:rPr>
              <w:t>(ii) The word "predictably" in the phrase "cyclically and predictably" implies that a phenomenon can be anticipated to recur in a given set of circumstances, though not necessarily regularly in time;</w:t>
            </w:r>
            <w:r w:rsidRPr="002C657B">
              <w:rPr>
                <w:rFonts w:ascii="Arial" w:hAnsi="Arial" w:cs="Arial"/>
                <w:sz w:val="22"/>
                <w:szCs w:val="22"/>
              </w:rPr>
              <w:t> </w:t>
            </w:r>
          </w:p>
        </w:tc>
        <w:tc>
          <w:tcPr>
            <w:tcW w:w="1984" w:type="dxa"/>
            <w:shd w:val="clear" w:color="auto" w:fill="auto"/>
          </w:tcPr>
          <w:p w:rsidR="00FE0092" w:rsidRPr="002C657B" w:rsidRDefault="00FE0092" w:rsidP="00D93411">
            <w:pPr>
              <w:jc w:val="both"/>
              <w:rPr>
                <w:rFonts w:ascii="Arial" w:hAnsi="Arial" w:cs="Arial"/>
                <w:sz w:val="22"/>
                <w:szCs w:val="22"/>
              </w:rPr>
            </w:pPr>
            <w:r w:rsidRPr="002C657B">
              <w:rPr>
                <w:rFonts w:ascii="Arial" w:hAnsi="Arial" w:cs="Arial"/>
                <w:sz w:val="22"/>
                <w:szCs w:val="22"/>
              </w:rPr>
              <w:t>Retain</w:t>
            </w:r>
          </w:p>
        </w:tc>
      </w:tr>
      <w:tr w:rsidR="00FE0092" w:rsidRPr="002C657B" w:rsidTr="00951C52">
        <w:tc>
          <w:tcPr>
            <w:tcW w:w="7196" w:type="dxa"/>
            <w:shd w:val="clear" w:color="auto" w:fill="auto"/>
          </w:tcPr>
          <w:p w:rsidR="00FE0092" w:rsidRPr="002C657B" w:rsidRDefault="00FE0092" w:rsidP="002C657B">
            <w:pPr>
              <w:widowControl/>
              <w:autoSpaceDE/>
              <w:autoSpaceDN/>
              <w:adjustRightInd/>
              <w:jc w:val="both"/>
              <w:rPr>
                <w:rFonts w:ascii="Arial" w:hAnsi="Arial" w:cs="Arial"/>
                <w:sz w:val="22"/>
                <w:szCs w:val="22"/>
              </w:rPr>
            </w:pPr>
            <w:r w:rsidRPr="00FE0092">
              <w:rPr>
                <w:rFonts w:ascii="Arial" w:hAnsi="Arial" w:cs="Arial"/>
                <w:sz w:val="22"/>
                <w:szCs w:val="22"/>
              </w:rPr>
              <w:t xml:space="preserve">3. </w:t>
            </w:r>
            <w:r w:rsidRPr="00FE0092">
              <w:rPr>
                <w:rFonts w:ascii="Arial" w:hAnsi="Arial" w:cs="Arial"/>
                <w:i/>
                <w:iCs/>
                <w:sz w:val="22"/>
                <w:szCs w:val="22"/>
              </w:rPr>
              <w:t xml:space="preserve">Resolves </w:t>
            </w:r>
            <w:r w:rsidRPr="00FE0092">
              <w:rPr>
                <w:rFonts w:ascii="Arial" w:hAnsi="Arial" w:cs="Arial"/>
                <w:sz w:val="22"/>
                <w:szCs w:val="22"/>
              </w:rPr>
              <w:t>that, by virtue of the precautionary approach and in case of uncertainty regarding the status of a species, the Parties shall act in the best interest of the conservation of the species concerned and, when considering proposals to amend Appendix I or II, adopt measures that are proportionate to the anticipated risks to the species;</w:t>
            </w:r>
            <w:r w:rsidRPr="002C657B">
              <w:rPr>
                <w:rFonts w:ascii="Arial" w:hAnsi="Arial" w:cs="Arial"/>
                <w:sz w:val="22"/>
                <w:szCs w:val="22"/>
              </w:rPr>
              <w:t> </w:t>
            </w:r>
          </w:p>
        </w:tc>
        <w:tc>
          <w:tcPr>
            <w:tcW w:w="1984" w:type="dxa"/>
            <w:shd w:val="clear" w:color="auto" w:fill="auto"/>
          </w:tcPr>
          <w:p w:rsidR="00FE0092" w:rsidRPr="002C657B" w:rsidRDefault="00FE0092" w:rsidP="00D93411">
            <w:pPr>
              <w:jc w:val="both"/>
              <w:rPr>
                <w:rFonts w:ascii="Arial" w:hAnsi="Arial" w:cs="Arial"/>
                <w:i/>
                <w:sz w:val="22"/>
                <w:szCs w:val="22"/>
              </w:rPr>
            </w:pPr>
            <w:r w:rsidRPr="002C657B">
              <w:rPr>
                <w:rFonts w:ascii="Arial" w:hAnsi="Arial" w:cs="Arial"/>
                <w:sz w:val="22"/>
                <w:szCs w:val="22"/>
              </w:rPr>
              <w:t>Retain</w:t>
            </w:r>
          </w:p>
        </w:tc>
      </w:tr>
      <w:tr w:rsidR="00FE0092" w:rsidRPr="002C657B" w:rsidTr="00D51AEA">
        <w:trPr>
          <w:trHeight w:val="1341"/>
        </w:trPr>
        <w:tc>
          <w:tcPr>
            <w:tcW w:w="7196" w:type="dxa"/>
            <w:shd w:val="clear" w:color="auto" w:fill="auto"/>
          </w:tcPr>
          <w:p w:rsidR="00FE0092" w:rsidRPr="00FA58A3" w:rsidRDefault="002C657B" w:rsidP="002C657B">
            <w:pPr>
              <w:widowControl/>
              <w:autoSpaceDE/>
              <w:autoSpaceDN/>
              <w:adjustRightInd/>
              <w:jc w:val="both"/>
              <w:rPr>
                <w:rFonts w:ascii="Arial" w:hAnsi="Arial" w:cs="Arial"/>
                <w:strike/>
                <w:sz w:val="22"/>
                <w:szCs w:val="22"/>
              </w:rPr>
            </w:pPr>
            <w:r w:rsidRPr="002C657B">
              <w:rPr>
                <w:rFonts w:ascii="Arial" w:hAnsi="Arial" w:cs="Arial"/>
                <w:strike/>
                <w:sz w:val="22"/>
                <w:szCs w:val="22"/>
              </w:rPr>
              <w:t xml:space="preserve">4. </w:t>
            </w:r>
            <w:r w:rsidRPr="002C657B">
              <w:rPr>
                <w:rFonts w:ascii="Arial" w:hAnsi="Arial" w:cs="Arial"/>
                <w:i/>
                <w:iCs/>
                <w:strike/>
                <w:sz w:val="22"/>
                <w:szCs w:val="22"/>
              </w:rPr>
              <w:t xml:space="preserve">Instructs </w:t>
            </w:r>
            <w:r w:rsidRPr="002C657B">
              <w:rPr>
                <w:rFonts w:ascii="Arial" w:hAnsi="Arial" w:cs="Arial"/>
                <w:strike/>
                <w:sz w:val="22"/>
                <w:szCs w:val="22"/>
              </w:rPr>
              <w:t>the Scientific Council to trial the use of the guidelines as documented in the Annex to this Resolution, as a guide in assessing proposals to list migratory species in Appendices I and II, and report back to the 13</w:t>
            </w:r>
            <w:r w:rsidRPr="00FA58A3">
              <w:rPr>
                <w:rFonts w:ascii="Arial" w:hAnsi="Arial" w:cs="Arial"/>
                <w:strike/>
                <w:sz w:val="22"/>
                <w:szCs w:val="22"/>
              </w:rPr>
              <w:t xml:space="preserve">th </w:t>
            </w:r>
            <w:r w:rsidRPr="002C657B">
              <w:rPr>
                <w:rFonts w:ascii="Arial" w:hAnsi="Arial" w:cs="Arial"/>
                <w:strike/>
                <w:sz w:val="22"/>
                <w:szCs w:val="22"/>
              </w:rPr>
              <w:t>Meeting of the Conference of the Parties (COP13) on their effectiveness;</w:t>
            </w:r>
            <w:r w:rsidRPr="00FA58A3">
              <w:rPr>
                <w:rFonts w:ascii="Arial" w:hAnsi="Arial" w:cs="Arial"/>
                <w:strike/>
                <w:sz w:val="22"/>
                <w:szCs w:val="22"/>
              </w:rPr>
              <w:t> </w:t>
            </w:r>
          </w:p>
        </w:tc>
        <w:tc>
          <w:tcPr>
            <w:tcW w:w="1984" w:type="dxa"/>
            <w:shd w:val="clear" w:color="auto" w:fill="auto"/>
          </w:tcPr>
          <w:p w:rsidR="00FE0092" w:rsidRPr="002C657B" w:rsidRDefault="00FA58A3" w:rsidP="00F56B73">
            <w:pPr>
              <w:jc w:val="both"/>
              <w:rPr>
                <w:rFonts w:ascii="Arial" w:hAnsi="Arial" w:cs="Arial"/>
                <w:sz w:val="22"/>
                <w:szCs w:val="22"/>
              </w:rPr>
            </w:pPr>
            <w:r>
              <w:rPr>
                <w:rFonts w:ascii="Arial" w:hAnsi="Arial" w:cs="Arial"/>
                <w:sz w:val="22"/>
                <w:szCs w:val="22"/>
              </w:rPr>
              <w:t>Convert to a Decision</w:t>
            </w:r>
            <w:r w:rsidR="0020544E">
              <w:rPr>
                <w:rFonts w:ascii="Arial" w:hAnsi="Arial" w:cs="Arial"/>
                <w:sz w:val="22"/>
                <w:szCs w:val="22"/>
              </w:rPr>
              <w:t>. See Annex 3.</w:t>
            </w:r>
          </w:p>
        </w:tc>
      </w:tr>
      <w:tr w:rsidR="00FE0092" w:rsidRPr="002C657B" w:rsidTr="00951C52">
        <w:trPr>
          <w:trHeight w:val="583"/>
        </w:trPr>
        <w:tc>
          <w:tcPr>
            <w:tcW w:w="7196" w:type="dxa"/>
            <w:shd w:val="clear" w:color="auto" w:fill="auto"/>
          </w:tcPr>
          <w:p w:rsidR="00FE0092" w:rsidRPr="00FA58A3" w:rsidRDefault="002C657B" w:rsidP="002C657B">
            <w:pPr>
              <w:widowControl/>
              <w:autoSpaceDE/>
              <w:autoSpaceDN/>
              <w:adjustRightInd/>
              <w:jc w:val="both"/>
              <w:rPr>
                <w:rFonts w:ascii="Arial" w:hAnsi="Arial" w:cs="Arial"/>
                <w:strike/>
                <w:sz w:val="22"/>
                <w:szCs w:val="22"/>
              </w:rPr>
            </w:pPr>
            <w:r w:rsidRPr="002C657B">
              <w:rPr>
                <w:rFonts w:ascii="Arial" w:hAnsi="Arial" w:cs="Arial"/>
                <w:strike/>
                <w:sz w:val="22"/>
                <w:szCs w:val="22"/>
              </w:rPr>
              <w:t xml:space="preserve">5. </w:t>
            </w:r>
            <w:r w:rsidRPr="002C657B">
              <w:rPr>
                <w:rFonts w:ascii="Arial" w:hAnsi="Arial" w:cs="Arial"/>
                <w:i/>
                <w:iCs/>
                <w:strike/>
                <w:sz w:val="22"/>
                <w:szCs w:val="22"/>
              </w:rPr>
              <w:t xml:space="preserve">Instructs </w:t>
            </w:r>
            <w:r w:rsidRPr="002C657B">
              <w:rPr>
                <w:rFonts w:ascii="Arial" w:hAnsi="Arial" w:cs="Arial"/>
                <w:strike/>
                <w:sz w:val="22"/>
                <w:szCs w:val="22"/>
              </w:rPr>
              <w:t>the CMS Scientific Council and Secretariat to update Res.1.5 by developing a new template and guidelines for the drafting of listing proposals in line with the Annex of this Resolution, for adoption by the 44</w:t>
            </w:r>
            <w:r w:rsidRPr="00FA58A3">
              <w:rPr>
                <w:rFonts w:ascii="Arial" w:hAnsi="Arial" w:cs="Arial"/>
                <w:strike/>
                <w:sz w:val="22"/>
                <w:szCs w:val="22"/>
              </w:rPr>
              <w:t xml:space="preserve">th </w:t>
            </w:r>
            <w:r w:rsidRPr="002C657B">
              <w:rPr>
                <w:rFonts w:ascii="Arial" w:hAnsi="Arial" w:cs="Arial"/>
                <w:strike/>
                <w:sz w:val="22"/>
                <w:szCs w:val="22"/>
              </w:rPr>
              <w:t>or 45</w:t>
            </w:r>
            <w:r w:rsidRPr="00FA58A3">
              <w:rPr>
                <w:rFonts w:ascii="Arial" w:hAnsi="Arial" w:cs="Arial"/>
                <w:strike/>
                <w:sz w:val="22"/>
                <w:szCs w:val="22"/>
              </w:rPr>
              <w:t xml:space="preserve">th </w:t>
            </w:r>
            <w:r w:rsidRPr="002C657B">
              <w:rPr>
                <w:rFonts w:ascii="Arial" w:hAnsi="Arial" w:cs="Arial"/>
                <w:strike/>
                <w:sz w:val="22"/>
                <w:szCs w:val="22"/>
              </w:rPr>
              <w:t>Meeting of the Standing Committee in time for its use for proposals to be submitted to the Conference of the Parties at its 12</w:t>
            </w:r>
            <w:r w:rsidRPr="00FA58A3">
              <w:rPr>
                <w:rFonts w:ascii="Arial" w:hAnsi="Arial" w:cs="Arial"/>
                <w:strike/>
                <w:sz w:val="22"/>
                <w:szCs w:val="22"/>
              </w:rPr>
              <w:t xml:space="preserve">th </w:t>
            </w:r>
            <w:r w:rsidRPr="002C657B">
              <w:rPr>
                <w:rFonts w:ascii="Arial" w:hAnsi="Arial" w:cs="Arial"/>
                <w:strike/>
                <w:sz w:val="22"/>
                <w:szCs w:val="22"/>
              </w:rPr>
              <w:t>Meeting;</w:t>
            </w:r>
            <w:r w:rsidRPr="00FA58A3">
              <w:rPr>
                <w:rFonts w:ascii="Arial" w:hAnsi="Arial" w:cs="Arial"/>
                <w:strike/>
                <w:sz w:val="22"/>
                <w:szCs w:val="22"/>
              </w:rPr>
              <w:t> </w:t>
            </w:r>
          </w:p>
        </w:tc>
        <w:tc>
          <w:tcPr>
            <w:tcW w:w="1984" w:type="dxa"/>
            <w:shd w:val="clear" w:color="auto" w:fill="auto"/>
          </w:tcPr>
          <w:p w:rsidR="00FE0092" w:rsidRPr="002C657B" w:rsidRDefault="00FE0092" w:rsidP="00FA58A3">
            <w:pPr>
              <w:jc w:val="both"/>
              <w:rPr>
                <w:rFonts w:ascii="Arial" w:hAnsi="Arial" w:cs="Arial"/>
                <w:sz w:val="22"/>
                <w:szCs w:val="22"/>
              </w:rPr>
            </w:pPr>
            <w:r w:rsidRPr="002C657B">
              <w:rPr>
                <w:rFonts w:ascii="Arial" w:hAnsi="Arial" w:cs="Arial"/>
                <w:sz w:val="22"/>
                <w:szCs w:val="22"/>
              </w:rPr>
              <w:t>Repeal</w:t>
            </w:r>
            <w:r w:rsidR="00FA58A3">
              <w:rPr>
                <w:rFonts w:ascii="Arial" w:hAnsi="Arial" w:cs="Arial"/>
                <w:sz w:val="22"/>
                <w:szCs w:val="22"/>
              </w:rPr>
              <w:t>;</w:t>
            </w:r>
            <w:r w:rsidR="00FA58A3" w:rsidRPr="002C657B">
              <w:rPr>
                <w:rFonts w:ascii="Arial" w:hAnsi="Arial" w:cs="Arial"/>
                <w:sz w:val="22"/>
                <w:szCs w:val="22"/>
              </w:rPr>
              <w:t xml:space="preserve"> work will be completed by COP12</w:t>
            </w:r>
          </w:p>
        </w:tc>
      </w:tr>
      <w:tr w:rsidR="00FE0092" w:rsidRPr="002C657B" w:rsidTr="00951C52">
        <w:trPr>
          <w:trHeight w:val="808"/>
        </w:trPr>
        <w:tc>
          <w:tcPr>
            <w:tcW w:w="7196" w:type="dxa"/>
            <w:shd w:val="clear" w:color="auto" w:fill="auto"/>
          </w:tcPr>
          <w:p w:rsidR="00FE0092" w:rsidRPr="00FA58A3" w:rsidRDefault="002C657B" w:rsidP="002C657B">
            <w:pPr>
              <w:widowControl/>
              <w:autoSpaceDE/>
              <w:autoSpaceDN/>
              <w:adjustRightInd/>
              <w:jc w:val="both"/>
              <w:rPr>
                <w:rFonts w:ascii="Arial" w:hAnsi="Arial" w:cs="Arial"/>
                <w:strike/>
                <w:sz w:val="22"/>
                <w:szCs w:val="22"/>
              </w:rPr>
            </w:pPr>
            <w:r w:rsidRPr="002C657B">
              <w:rPr>
                <w:rFonts w:ascii="Arial" w:hAnsi="Arial" w:cs="Arial"/>
                <w:strike/>
                <w:sz w:val="22"/>
                <w:szCs w:val="22"/>
              </w:rPr>
              <w:t xml:space="preserve">6. </w:t>
            </w:r>
            <w:r w:rsidRPr="002C657B">
              <w:rPr>
                <w:rFonts w:ascii="Arial" w:hAnsi="Arial" w:cs="Arial"/>
                <w:i/>
                <w:iCs/>
                <w:strike/>
                <w:sz w:val="22"/>
                <w:szCs w:val="22"/>
              </w:rPr>
              <w:t xml:space="preserve">Requests </w:t>
            </w:r>
            <w:r w:rsidRPr="002C657B">
              <w:rPr>
                <w:rFonts w:ascii="Arial" w:hAnsi="Arial" w:cs="Arial"/>
                <w:strike/>
                <w:sz w:val="22"/>
                <w:szCs w:val="22"/>
              </w:rPr>
              <w:t>the Scientific Council to clarify the meaning of the phrase “significant proportion” in Article I, paragraph 1 (a) of the Convention Text, and report back to the COP;</w:t>
            </w:r>
            <w:r w:rsidRPr="00FA58A3">
              <w:rPr>
                <w:rFonts w:ascii="Arial" w:hAnsi="Arial" w:cs="Arial"/>
                <w:strike/>
                <w:sz w:val="22"/>
                <w:szCs w:val="22"/>
              </w:rPr>
              <w:t> </w:t>
            </w:r>
          </w:p>
        </w:tc>
        <w:tc>
          <w:tcPr>
            <w:tcW w:w="1984" w:type="dxa"/>
            <w:shd w:val="clear" w:color="auto" w:fill="auto"/>
          </w:tcPr>
          <w:p w:rsidR="00FE0092" w:rsidRPr="002C657B" w:rsidRDefault="00474504" w:rsidP="00437EF7">
            <w:pPr>
              <w:jc w:val="both"/>
              <w:rPr>
                <w:rFonts w:ascii="Arial" w:hAnsi="Arial" w:cs="Arial"/>
                <w:sz w:val="22"/>
                <w:szCs w:val="22"/>
              </w:rPr>
            </w:pPr>
            <w:r w:rsidRPr="00474504">
              <w:rPr>
                <w:rFonts w:ascii="Arial" w:hAnsi="Arial" w:cs="Arial"/>
                <w:sz w:val="22"/>
                <w:szCs w:val="22"/>
              </w:rPr>
              <w:t xml:space="preserve">Repeal if work is completed by COP12; </w:t>
            </w:r>
            <w:r w:rsidR="00437EF7">
              <w:rPr>
                <w:rFonts w:ascii="Arial" w:hAnsi="Arial" w:cs="Arial"/>
                <w:sz w:val="22"/>
                <w:szCs w:val="22"/>
              </w:rPr>
              <w:t>o</w:t>
            </w:r>
            <w:r w:rsidRPr="00474504">
              <w:rPr>
                <w:rFonts w:ascii="Arial" w:hAnsi="Arial" w:cs="Arial"/>
                <w:sz w:val="22"/>
                <w:szCs w:val="22"/>
              </w:rPr>
              <w:t>therwise convert to a Decision.</w:t>
            </w:r>
          </w:p>
        </w:tc>
      </w:tr>
      <w:tr w:rsidR="00FE0092" w:rsidRPr="002C657B" w:rsidTr="00951C52">
        <w:trPr>
          <w:trHeight w:val="808"/>
        </w:trPr>
        <w:tc>
          <w:tcPr>
            <w:tcW w:w="7196" w:type="dxa"/>
            <w:shd w:val="clear" w:color="auto" w:fill="auto"/>
          </w:tcPr>
          <w:p w:rsidR="00FE0092" w:rsidRPr="002C657B" w:rsidRDefault="002C657B" w:rsidP="002C657B">
            <w:pPr>
              <w:widowControl/>
              <w:autoSpaceDE/>
              <w:autoSpaceDN/>
              <w:adjustRightInd/>
              <w:jc w:val="both"/>
              <w:rPr>
                <w:rFonts w:ascii="Arial" w:hAnsi="Arial" w:cs="Arial"/>
                <w:sz w:val="22"/>
                <w:szCs w:val="22"/>
              </w:rPr>
            </w:pPr>
            <w:r w:rsidRPr="00437EF7">
              <w:rPr>
                <w:rFonts w:ascii="Arial" w:hAnsi="Arial" w:cs="Arial"/>
                <w:strike/>
                <w:sz w:val="22"/>
                <w:szCs w:val="22"/>
              </w:rPr>
              <w:t>7</w:t>
            </w:r>
            <w:r w:rsidRPr="002C657B">
              <w:rPr>
                <w:rFonts w:ascii="Arial" w:hAnsi="Arial" w:cs="Arial"/>
                <w:sz w:val="22"/>
                <w:szCs w:val="22"/>
              </w:rPr>
              <w:t>.</w:t>
            </w:r>
            <w:r w:rsidR="00437EF7">
              <w:rPr>
                <w:rFonts w:ascii="Arial" w:hAnsi="Arial" w:cs="Arial"/>
                <w:sz w:val="22"/>
                <w:szCs w:val="22"/>
              </w:rPr>
              <w:t xml:space="preserve"> </w:t>
            </w:r>
            <w:r w:rsidR="00437EF7">
              <w:rPr>
                <w:rFonts w:ascii="Arial" w:hAnsi="Arial" w:cs="Arial"/>
                <w:sz w:val="22"/>
                <w:szCs w:val="22"/>
                <w:u w:val="single"/>
              </w:rPr>
              <w:t>4.</w:t>
            </w:r>
            <w:r w:rsidRPr="002C657B">
              <w:rPr>
                <w:rFonts w:ascii="Arial" w:hAnsi="Arial" w:cs="Arial"/>
                <w:sz w:val="22"/>
                <w:szCs w:val="22"/>
              </w:rPr>
              <w:t xml:space="preserve"> </w:t>
            </w:r>
            <w:r w:rsidRPr="002C657B">
              <w:rPr>
                <w:rFonts w:ascii="Arial" w:hAnsi="Arial" w:cs="Arial"/>
                <w:i/>
                <w:iCs/>
                <w:sz w:val="22"/>
                <w:szCs w:val="22"/>
              </w:rPr>
              <w:t xml:space="preserve">Requests </w:t>
            </w:r>
            <w:r w:rsidRPr="002C657B">
              <w:rPr>
                <w:rFonts w:ascii="Arial" w:hAnsi="Arial" w:cs="Arial"/>
                <w:sz w:val="22"/>
                <w:szCs w:val="22"/>
              </w:rPr>
              <w:t>the Secretariat to consult other relevant intergovernmental bodies, including RFMOs, having a function in relation to any species subject to a proposal for amendment of the Appendices and to report on the outcome of those consultations to the relevant meeting of the Conference of Parties; and </w:t>
            </w:r>
          </w:p>
        </w:tc>
        <w:tc>
          <w:tcPr>
            <w:tcW w:w="1984" w:type="dxa"/>
            <w:shd w:val="clear" w:color="auto" w:fill="auto"/>
          </w:tcPr>
          <w:p w:rsidR="00FE0092" w:rsidRPr="002C657B" w:rsidRDefault="00FE0092" w:rsidP="00004971">
            <w:pPr>
              <w:jc w:val="both"/>
              <w:rPr>
                <w:rFonts w:ascii="Arial" w:hAnsi="Arial" w:cs="Arial"/>
                <w:sz w:val="22"/>
                <w:szCs w:val="22"/>
              </w:rPr>
            </w:pPr>
            <w:r w:rsidRPr="002C657B">
              <w:rPr>
                <w:rFonts w:ascii="Arial" w:hAnsi="Arial" w:cs="Arial"/>
                <w:sz w:val="22"/>
                <w:szCs w:val="22"/>
              </w:rPr>
              <w:t>Retain</w:t>
            </w:r>
          </w:p>
        </w:tc>
      </w:tr>
      <w:tr w:rsidR="002C657B" w:rsidRPr="002C657B" w:rsidTr="00D51AEA">
        <w:trPr>
          <w:trHeight w:val="583"/>
        </w:trPr>
        <w:tc>
          <w:tcPr>
            <w:tcW w:w="7196" w:type="dxa"/>
            <w:shd w:val="clear" w:color="auto" w:fill="auto"/>
          </w:tcPr>
          <w:p w:rsidR="002C657B" w:rsidRPr="002C657B" w:rsidRDefault="002C657B" w:rsidP="002C657B">
            <w:pPr>
              <w:pStyle w:val="p1"/>
              <w:jc w:val="both"/>
              <w:rPr>
                <w:rFonts w:ascii="Arial" w:eastAsia="Times New Roman" w:hAnsi="Arial" w:cs="Arial"/>
                <w:sz w:val="22"/>
                <w:szCs w:val="22"/>
              </w:rPr>
            </w:pPr>
            <w:r w:rsidRPr="00437EF7">
              <w:rPr>
                <w:rFonts w:ascii="Arial" w:hAnsi="Arial" w:cs="Arial"/>
                <w:strike/>
                <w:sz w:val="22"/>
                <w:szCs w:val="22"/>
              </w:rPr>
              <w:t>8</w:t>
            </w:r>
            <w:r w:rsidRPr="002C657B">
              <w:rPr>
                <w:rFonts w:ascii="Arial" w:hAnsi="Arial" w:cs="Arial"/>
                <w:sz w:val="22"/>
                <w:szCs w:val="22"/>
              </w:rPr>
              <w:t xml:space="preserve">. </w:t>
            </w:r>
            <w:r w:rsidR="00437EF7">
              <w:rPr>
                <w:rFonts w:ascii="Arial" w:hAnsi="Arial" w:cs="Arial"/>
                <w:sz w:val="22"/>
                <w:szCs w:val="22"/>
                <w:u w:val="single"/>
              </w:rPr>
              <w:t xml:space="preserve">5. </w:t>
            </w:r>
            <w:r w:rsidRPr="002C657B">
              <w:rPr>
                <w:rFonts w:ascii="Arial" w:hAnsi="Arial" w:cs="Arial"/>
                <w:i/>
                <w:sz w:val="22"/>
                <w:szCs w:val="22"/>
              </w:rPr>
              <w:t xml:space="preserve">Decides </w:t>
            </w:r>
            <w:r w:rsidRPr="002C657B">
              <w:rPr>
                <w:rFonts w:ascii="Arial" w:hAnsi="Arial" w:cs="Arial"/>
                <w:sz w:val="22"/>
                <w:szCs w:val="22"/>
              </w:rPr>
              <w:t>that this Resolution replaces Resolutions 2.2 and 5.3 for assessing listing proposals to Appendix I and II of the Convention.</w:t>
            </w:r>
          </w:p>
        </w:tc>
        <w:tc>
          <w:tcPr>
            <w:tcW w:w="1984" w:type="dxa"/>
            <w:shd w:val="clear" w:color="auto" w:fill="auto"/>
          </w:tcPr>
          <w:p w:rsidR="002C657B" w:rsidRPr="002C657B" w:rsidRDefault="002C657B" w:rsidP="00004971">
            <w:pPr>
              <w:jc w:val="both"/>
              <w:rPr>
                <w:rFonts w:ascii="Arial" w:hAnsi="Arial" w:cs="Arial"/>
                <w:sz w:val="22"/>
                <w:szCs w:val="22"/>
              </w:rPr>
            </w:pPr>
            <w:r>
              <w:rPr>
                <w:rFonts w:ascii="Arial" w:hAnsi="Arial" w:cs="Arial"/>
                <w:sz w:val="22"/>
                <w:szCs w:val="22"/>
              </w:rPr>
              <w:t>Retain</w:t>
            </w:r>
          </w:p>
        </w:tc>
      </w:tr>
      <w:tr w:rsidR="002C657B" w:rsidRPr="002C657B" w:rsidTr="00951C52">
        <w:trPr>
          <w:trHeight w:val="808"/>
        </w:trPr>
        <w:tc>
          <w:tcPr>
            <w:tcW w:w="7196" w:type="dxa"/>
            <w:shd w:val="clear" w:color="auto" w:fill="auto"/>
          </w:tcPr>
          <w:p w:rsidR="002C657B" w:rsidRPr="00437EF7" w:rsidRDefault="002C657B" w:rsidP="002C657B">
            <w:pPr>
              <w:widowControl/>
              <w:autoSpaceDE/>
              <w:autoSpaceDN/>
              <w:adjustRightInd/>
              <w:rPr>
                <w:rFonts w:ascii="Arial" w:hAnsi="Arial" w:cs="Arial"/>
                <w:sz w:val="22"/>
                <w:szCs w:val="22"/>
                <w:u w:val="single"/>
              </w:rPr>
            </w:pPr>
            <w:r w:rsidRPr="002C657B">
              <w:rPr>
                <w:rFonts w:ascii="Arial" w:hAnsi="Arial" w:cs="Arial"/>
                <w:b/>
                <w:bCs/>
                <w:sz w:val="22"/>
                <w:szCs w:val="22"/>
              </w:rPr>
              <w:t>Annex to Resolution 11.33 </w:t>
            </w:r>
          </w:p>
          <w:p w:rsidR="002C657B" w:rsidRPr="002C657B" w:rsidRDefault="002C657B" w:rsidP="002C657B">
            <w:pPr>
              <w:widowControl/>
              <w:autoSpaceDE/>
              <w:autoSpaceDN/>
              <w:adjustRightInd/>
              <w:rPr>
                <w:rFonts w:ascii="Arial" w:hAnsi="Arial" w:cs="Arial"/>
                <w:sz w:val="22"/>
                <w:szCs w:val="22"/>
              </w:rPr>
            </w:pPr>
            <w:r w:rsidRPr="002C657B">
              <w:rPr>
                <w:rFonts w:ascii="Arial" w:hAnsi="Arial" w:cs="Arial"/>
                <w:b/>
                <w:bCs/>
                <w:sz w:val="22"/>
                <w:szCs w:val="22"/>
              </w:rPr>
              <w:t>GUIDELINES FOR ASSESSMENT OF APPENDIX I AND II LISTING PROPOSALS </w:t>
            </w:r>
          </w:p>
          <w:p w:rsidR="002C657B" w:rsidRPr="002C657B" w:rsidRDefault="002C657B" w:rsidP="002C657B">
            <w:pPr>
              <w:widowControl/>
              <w:autoSpaceDE/>
              <w:autoSpaceDN/>
              <w:adjustRightInd/>
              <w:rPr>
                <w:rFonts w:ascii="Arial" w:hAnsi="Arial" w:cs="Arial"/>
                <w:sz w:val="22"/>
                <w:szCs w:val="22"/>
              </w:rPr>
            </w:pPr>
          </w:p>
          <w:p w:rsidR="002C657B" w:rsidRPr="002C657B" w:rsidRDefault="002C657B" w:rsidP="002C657B">
            <w:pPr>
              <w:widowControl/>
              <w:autoSpaceDE/>
              <w:autoSpaceDN/>
              <w:adjustRightInd/>
              <w:rPr>
                <w:rFonts w:ascii="Arial" w:hAnsi="Arial" w:cs="Arial"/>
                <w:sz w:val="22"/>
                <w:szCs w:val="22"/>
              </w:rPr>
            </w:pPr>
            <w:r w:rsidRPr="002C657B">
              <w:rPr>
                <w:rFonts w:ascii="Arial" w:hAnsi="Arial" w:cs="Arial"/>
                <w:sz w:val="22"/>
                <w:szCs w:val="22"/>
              </w:rPr>
              <w:t>[Omitted due to length]</w:t>
            </w:r>
          </w:p>
        </w:tc>
        <w:tc>
          <w:tcPr>
            <w:tcW w:w="1984" w:type="dxa"/>
            <w:shd w:val="clear" w:color="auto" w:fill="auto"/>
          </w:tcPr>
          <w:p w:rsidR="002C657B" w:rsidRPr="002C657B" w:rsidRDefault="002C657B" w:rsidP="00004971">
            <w:pPr>
              <w:jc w:val="both"/>
              <w:rPr>
                <w:rFonts w:ascii="Arial" w:hAnsi="Arial" w:cs="Arial"/>
                <w:sz w:val="22"/>
                <w:szCs w:val="22"/>
              </w:rPr>
            </w:pPr>
            <w:r>
              <w:rPr>
                <w:rFonts w:ascii="Arial" w:hAnsi="Arial" w:cs="Arial"/>
                <w:sz w:val="22"/>
                <w:szCs w:val="22"/>
              </w:rPr>
              <w:t>Retain</w:t>
            </w:r>
          </w:p>
        </w:tc>
      </w:tr>
    </w:tbl>
    <w:p w:rsidR="0048197A" w:rsidRPr="002C657B" w:rsidRDefault="0048197A" w:rsidP="00D93411">
      <w:pPr>
        <w:jc w:val="both"/>
        <w:rPr>
          <w:rFonts w:ascii="Arial" w:hAnsi="Arial" w:cs="Arial"/>
          <w:sz w:val="22"/>
          <w:szCs w:val="22"/>
        </w:rPr>
      </w:pPr>
    </w:p>
    <w:p w:rsidR="00D80EC0" w:rsidRPr="002C657B" w:rsidRDefault="00D80EC0" w:rsidP="00D93411">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n-GB"/>
        </w:rPr>
      </w:pPr>
    </w:p>
    <w:p w:rsidR="00E52FB6" w:rsidRPr="00D47E50" w:rsidRDefault="00E52FB6" w:rsidP="00D47E50">
      <w:pPr>
        <w:widowControl/>
        <w:autoSpaceDE/>
        <w:autoSpaceDN/>
        <w:adjustRightInd/>
        <w:ind w:left="330"/>
        <w:jc w:val="both"/>
        <w:rPr>
          <w:rFonts w:ascii="Arial" w:hAnsi="Arial" w:cs="Arial"/>
          <w:sz w:val="22"/>
          <w:szCs w:val="22"/>
        </w:rPr>
        <w:sectPr w:rsidR="00E52FB6" w:rsidRPr="00D47E50" w:rsidSect="000B0491">
          <w:headerReference w:type="even" r:id="rId14"/>
          <w:headerReference w:type="default" r:id="rId15"/>
          <w:headerReference w:type="first" r:id="rId16"/>
          <w:footerReference w:type="first" r:id="rId17"/>
          <w:footnotePr>
            <w:numRestart w:val="eachPage"/>
          </w:footnotePr>
          <w:pgSz w:w="11907" w:h="16840"/>
          <w:pgMar w:top="1009" w:right="1412" w:bottom="1151" w:left="1412" w:header="720" w:footer="720" w:gutter="0"/>
          <w:cols w:space="720"/>
          <w:titlePg/>
          <w:docGrid w:linePitch="360"/>
        </w:sectPr>
      </w:pPr>
    </w:p>
    <w:p w:rsidR="00D80EC0" w:rsidRPr="002C657B"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2C657B">
        <w:rPr>
          <w:rFonts w:ascii="Arial" w:hAnsi="Arial" w:cs="Arial"/>
          <w:b/>
          <w:caps/>
          <w:sz w:val="22"/>
          <w:szCs w:val="22"/>
          <w:lang w:val="en-GB"/>
        </w:rPr>
        <w:lastRenderedPageBreak/>
        <w:t>Annex 2</w:t>
      </w:r>
    </w:p>
    <w:p w:rsidR="007B646D" w:rsidRPr="002C657B" w:rsidRDefault="007B646D" w:rsidP="007B646D">
      <w:pPr>
        <w:widowControl/>
        <w:spacing w:before="100" w:beforeAutospacing="1" w:after="100" w:afterAutospacing="1"/>
        <w:jc w:val="center"/>
        <w:rPr>
          <w:rFonts w:ascii="Arial" w:hAnsi="Arial" w:cs="Arial"/>
          <w:b/>
          <w:caps/>
          <w:sz w:val="22"/>
          <w:szCs w:val="22"/>
        </w:rPr>
      </w:pPr>
      <w:r w:rsidRPr="002C657B">
        <w:rPr>
          <w:rFonts w:ascii="Arial" w:hAnsi="Arial" w:cs="Arial"/>
          <w:b/>
          <w:caps/>
          <w:sz w:val="22"/>
          <w:szCs w:val="22"/>
        </w:rPr>
        <w:t>Resolution 1</w:t>
      </w:r>
      <w:r w:rsidR="00F06336" w:rsidRPr="002C657B">
        <w:rPr>
          <w:rFonts w:ascii="Arial" w:hAnsi="Arial" w:cs="Arial"/>
          <w:b/>
          <w:caps/>
          <w:sz w:val="22"/>
          <w:szCs w:val="22"/>
        </w:rPr>
        <w:t>1</w:t>
      </w:r>
      <w:r w:rsidRPr="002C657B">
        <w:rPr>
          <w:rFonts w:ascii="Arial" w:hAnsi="Arial" w:cs="Arial"/>
          <w:b/>
          <w:caps/>
          <w:sz w:val="22"/>
          <w:szCs w:val="22"/>
        </w:rPr>
        <w:t>.</w:t>
      </w:r>
      <w:r w:rsidR="00FE0092" w:rsidRPr="002C657B">
        <w:rPr>
          <w:rFonts w:ascii="Arial" w:hAnsi="Arial" w:cs="Arial"/>
          <w:b/>
          <w:caps/>
          <w:sz w:val="22"/>
          <w:szCs w:val="22"/>
        </w:rPr>
        <w:t>33</w:t>
      </w:r>
      <w:r w:rsidRPr="002C657B">
        <w:rPr>
          <w:rFonts w:ascii="Arial" w:hAnsi="Arial" w:cs="Arial"/>
          <w:b/>
          <w:caps/>
          <w:sz w:val="22"/>
          <w:szCs w:val="22"/>
        </w:rPr>
        <w:t xml:space="preserve"> (rev. cop12)</w:t>
      </w:r>
    </w:p>
    <w:p w:rsidR="00FE0092" w:rsidRPr="00FE0092" w:rsidRDefault="00FE0092" w:rsidP="00FE0092">
      <w:pPr>
        <w:pStyle w:val="p1"/>
        <w:jc w:val="center"/>
        <w:rPr>
          <w:rFonts w:ascii="Arial" w:hAnsi="Arial" w:cs="Arial"/>
          <w:sz w:val="22"/>
          <w:szCs w:val="22"/>
        </w:rPr>
      </w:pPr>
      <w:r w:rsidRPr="00FE0092">
        <w:rPr>
          <w:rFonts w:ascii="Arial" w:hAnsi="Arial" w:cs="Arial"/>
          <w:b/>
          <w:bCs/>
          <w:sz w:val="22"/>
          <w:szCs w:val="22"/>
        </w:rPr>
        <w:t>GUIDELINES FOR ASSESSING LISTING PROPOSALS</w:t>
      </w:r>
      <w:r w:rsidRPr="002C657B">
        <w:rPr>
          <w:rFonts w:ascii="Arial" w:hAnsi="Arial" w:cs="Arial"/>
          <w:b/>
          <w:bCs/>
          <w:sz w:val="22"/>
          <w:szCs w:val="22"/>
        </w:rPr>
        <w:t xml:space="preserve"> </w:t>
      </w:r>
      <w:r w:rsidRPr="00FE0092">
        <w:rPr>
          <w:rFonts w:ascii="Arial" w:hAnsi="Arial" w:cs="Arial"/>
          <w:b/>
          <w:bCs/>
          <w:sz w:val="22"/>
          <w:szCs w:val="22"/>
        </w:rPr>
        <w:t>TO APPENDICES I AND II OF THE CONVENTION</w:t>
      </w:r>
      <w:r w:rsidRPr="002C657B">
        <w:rPr>
          <w:rFonts w:ascii="Arial" w:hAnsi="Arial" w:cs="Arial"/>
          <w:b/>
          <w:bCs/>
          <w:sz w:val="22"/>
          <w:szCs w:val="22"/>
        </w:rPr>
        <w:t> </w:t>
      </w:r>
    </w:p>
    <w:p w:rsidR="003415ED" w:rsidRDefault="003415ED" w:rsidP="008E7214">
      <w:pPr>
        <w:pStyle w:val="ListParagraph"/>
        <w:widowControl/>
        <w:autoSpaceDE/>
        <w:autoSpaceDN/>
        <w:adjustRightInd/>
        <w:ind w:left="360"/>
        <w:jc w:val="both"/>
        <w:rPr>
          <w:rFonts w:ascii="Arial" w:hAnsi="Arial" w:cs="Arial"/>
          <w:sz w:val="22"/>
          <w:szCs w:val="22"/>
        </w:rPr>
      </w:pPr>
    </w:p>
    <w:p w:rsidR="00FA58A3" w:rsidRPr="002C657B" w:rsidRDefault="00FA58A3" w:rsidP="005F734A">
      <w:pPr>
        <w:widowControl/>
        <w:autoSpaceDE/>
        <w:autoSpaceDN/>
        <w:adjustRightInd/>
        <w:jc w:val="both"/>
        <w:rPr>
          <w:rStyle w:val="QuickFormat1"/>
          <w:rFonts w:ascii="Arial" w:hAnsi="Arial" w:cs="Arial"/>
          <w:sz w:val="22"/>
          <w:szCs w:val="22"/>
          <w:lang w:val="en-US"/>
        </w:rPr>
      </w:pPr>
      <w:r w:rsidRPr="00FE0092">
        <w:rPr>
          <w:rFonts w:ascii="Arial" w:hAnsi="Arial" w:cs="Arial"/>
          <w:i/>
          <w:iCs/>
          <w:sz w:val="22"/>
          <w:szCs w:val="22"/>
        </w:rPr>
        <w:t xml:space="preserve">Recalling </w:t>
      </w:r>
      <w:r w:rsidRPr="00FE0092">
        <w:rPr>
          <w:rFonts w:ascii="Arial" w:hAnsi="Arial" w:cs="Arial"/>
          <w:sz w:val="22"/>
          <w:szCs w:val="22"/>
        </w:rPr>
        <w:t>that CMS requirements for listing migratory species in Appendix I are set out in paragraphs 1 and 2 of Article III, and requirements for listing migratory species in Appendix II are set out in paragraph 1 of Article IV of the Convention</w:t>
      </w:r>
      <w:r w:rsidR="00951C52">
        <w:rPr>
          <w:rFonts w:ascii="Arial" w:hAnsi="Arial" w:cs="Arial"/>
          <w:sz w:val="22"/>
          <w:szCs w:val="22"/>
        </w:rPr>
        <w:t>,</w:t>
      </w:r>
    </w:p>
    <w:p w:rsidR="00FA58A3" w:rsidRDefault="00FA58A3" w:rsidP="005F734A">
      <w:pPr>
        <w:widowControl/>
        <w:autoSpaceDE/>
        <w:autoSpaceDN/>
        <w:adjustRightInd/>
        <w:jc w:val="both"/>
        <w:rPr>
          <w:rFonts w:ascii="Arial" w:hAnsi="Arial" w:cs="Arial"/>
          <w:i/>
          <w:iCs/>
          <w:sz w:val="22"/>
          <w:szCs w:val="22"/>
        </w:rPr>
      </w:pPr>
    </w:p>
    <w:p w:rsidR="00FA58A3" w:rsidRPr="002C657B" w:rsidRDefault="00FA58A3" w:rsidP="005F734A">
      <w:pPr>
        <w:widowControl/>
        <w:autoSpaceDE/>
        <w:autoSpaceDN/>
        <w:adjustRightInd/>
        <w:jc w:val="both"/>
        <w:rPr>
          <w:rFonts w:ascii="Arial" w:hAnsi="Arial" w:cs="Arial"/>
          <w:sz w:val="22"/>
          <w:szCs w:val="22"/>
        </w:rPr>
      </w:pPr>
      <w:r w:rsidRPr="00FE0092">
        <w:rPr>
          <w:rFonts w:ascii="Arial" w:hAnsi="Arial" w:cs="Arial"/>
          <w:i/>
          <w:iCs/>
          <w:sz w:val="22"/>
          <w:szCs w:val="22"/>
        </w:rPr>
        <w:t xml:space="preserve">Emphasizing </w:t>
      </w:r>
      <w:r w:rsidRPr="00FE0092">
        <w:rPr>
          <w:rFonts w:ascii="Arial" w:hAnsi="Arial" w:cs="Arial"/>
          <w:sz w:val="22"/>
          <w:szCs w:val="22"/>
        </w:rPr>
        <w:t>that species proposed to be included in either Appendix I or II of the Convention must be migratory species, as defined in Article I, paragraph 1(a)</w:t>
      </w:r>
      <w:r w:rsidR="00951C52">
        <w:rPr>
          <w:rFonts w:ascii="Arial" w:hAnsi="Arial" w:cs="Arial"/>
          <w:sz w:val="22"/>
          <w:szCs w:val="22"/>
        </w:rPr>
        <w:t>,</w:t>
      </w:r>
      <w:r w:rsidRPr="002C657B">
        <w:rPr>
          <w:rFonts w:ascii="Arial" w:hAnsi="Arial" w:cs="Arial"/>
          <w:sz w:val="22"/>
          <w:szCs w:val="22"/>
        </w:rPr>
        <w:t> </w:t>
      </w:r>
    </w:p>
    <w:p w:rsidR="00FA58A3" w:rsidRDefault="00FA58A3" w:rsidP="005F734A">
      <w:pPr>
        <w:widowControl/>
        <w:autoSpaceDE/>
        <w:autoSpaceDN/>
        <w:adjustRightInd/>
        <w:jc w:val="both"/>
        <w:rPr>
          <w:rFonts w:ascii="Arial" w:hAnsi="Arial" w:cs="Arial"/>
          <w:i/>
          <w:iCs/>
          <w:sz w:val="22"/>
          <w:szCs w:val="22"/>
        </w:rPr>
      </w:pPr>
    </w:p>
    <w:p w:rsidR="00FA58A3" w:rsidRPr="002C657B" w:rsidRDefault="00FA58A3" w:rsidP="005F734A">
      <w:pPr>
        <w:widowControl/>
        <w:autoSpaceDE/>
        <w:autoSpaceDN/>
        <w:adjustRightInd/>
        <w:jc w:val="both"/>
        <w:rPr>
          <w:rFonts w:ascii="Arial" w:hAnsi="Arial" w:cs="Arial"/>
          <w:sz w:val="22"/>
          <w:szCs w:val="22"/>
        </w:rPr>
      </w:pPr>
      <w:r w:rsidRPr="00FE0092">
        <w:rPr>
          <w:rFonts w:ascii="Arial" w:hAnsi="Arial" w:cs="Arial"/>
          <w:i/>
          <w:iCs/>
          <w:sz w:val="22"/>
          <w:szCs w:val="22"/>
        </w:rPr>
        <w:t xml:space="preserve">Noting </w:t>
      </w:r>
      <w:r w:rsidRPr="00FE0092">
        <w:rPr>
          <w:rFonts w:ascii="Arial" w:hAnsi="Arial" w:cs="Arial"/>
          <w:sz w:val="22"/>
          <w:szCs w:val="22"/>
        </w:rPr>
        <w:t>that in Res</w:t>
      </w:r>
      <w:r w:rsidR="00390F96">
        <w:rPr>
          <w:rFonts w:ascii="Arial" w:hAnsi="Arial" w:cs="Arial"/>
          <w:sz w:val="22"/>
          <w:szCs w:val="22"/>
        </w:rPr>
        <w:t xml:space="preserve">olution </w:t>
      </w:r>
      <w:r w:rsidRPr="00FE0092">
        <w:rPr>
          <w:rFonts w:ascii="Arial" w:hAnsi="Arial" w:cs="Arial"/>
          <w:sz w:val="22"/>
          <w:szCs w:val="22"/>
        </w:rPr>
        <w:t xml:space="preserve">5.3 the Conference of the Parties decided to interpret ‘endangered’ in Article 1 paragraph 1(e) of the Convention as meaning “facing a very high risk of extinction in the wild in the near future” and </w:t>
      </w:r>
      <w:r w:rsidRPr="00FE0092">
        <w:rPr>
          <w:rFonts w:ascii="Arial" w:hAnsi="Arial" w:cs="Arial"/>
          <w:i/>
          <w:iCs/>
          <w:sz w:val="22"/>
          <w:szCs w:val="22"/>
        </w:rPr>
        <w:t xml:space="preserve">considering </w:t>
      </w:r>
      <w:r w:rsidRPr="00FE0092">
        <w:rPr>
          <w:rFonts w:ascii="Arial" w:hAnsi="Arial" w:cs="Arial"/>
          <w:sz w:val="22"/>
          <w:szCs w:val="22"/>
        </w:rPr>
        <w:t>that this interpretatio</w:t>
      </w:r>
      <w:r w:rsidR="00951C52">
        <w:rPr>
          <w:rFonts w:ascii="Arial" w:hAnsi="Arial" w:cs="Arial"/>
          <w:sz w:val="22"/>
          <w:szCs w:val="22"/>
        </w:rPr>
        <w:t>n should be maintained,</w:t>
      </w:r>
    </w:p>
    <w:p w:rsidR="00FA58A3" w:rsidRDefault="00FA58A3" w:rsidP="005F734A">
      <w:pPr>
        <w:widowControl/>
        <w:autoSpaceDE/>
        <w:autoSpaceDN/>
        <w:adjustRightInd/>
        <w:jc w:val="both"/>
        <w:rPr>
          <w:rFonts w:ascii="Arial" w:hAnsi="Arial" w:cs="Arial"/>
          <w:i/>
          <w:iCs/>
          <w:sz w:val="22"/>
          <w:szCs w:val="22"/>
        </w:rPr>
      </w:pPr>
    </w:p>
    <w:p w:rsidR="00FA58A3" w:rsidRPr="002C657B" w:rsidRDefault="00FA58A3" w:rsidP="005F734A">
      <w:pPr>
        <w:widowControl/>
        <w:autoSpaceDE/>
        <w:autoSpaceDN/>
        <w:adjustRightInd/>
        <w:jc w:val="both"/>
        <w:rPr>
          <w:rFonts w:ascii="Arial" w:hAnsi="Arial" w:cs="Arial"/>
          <w:sz w:val="22"/>
          <w:szCs w:val="22"/>
        </w:rPr>
      </w:pPr>
      <w:r w:rsidRPr="00FE0092">
        <w:rPr>
          <w:rFonts w:ascii="Arial" w:hAnsi="Arial" w:cs="Arial"/>
          <w:i/>
          <w:iCs/>
          <w:sz w:val="22"/>
          <w:szCs w:val="22"/>
        </w:rPr>
        <w:t xml:space="preserve">Further noting </w:t>
      </w:r>
      <w:r w:rsidRPr="00FE0092">
        <w:rPr>
          <w:rFonts w:ascii="Arial" w:hAnsi="Arial" w:cs="Arial"/>
          <w:sz w:val="22"/>
          <w:szCs w:val="22"/>
        </w:rPr>
        <w:t>that in Res</w:t>
      </w:r>
      <w:r w:rsidR="00390F96">
        <w:rPr>
          <w:rFonts w:ascii="Arial" w:hAnsi="Arial" w:cs="Arial"/>
          <w:sz w:val="22"/>
          <w:szCs w:val="22"/>
        </w:rPr>
        <w:t xml:space="preserve">olution </w:t>
      </w:r>
      <w:r w:rsidRPr="00FE0092">
        <w:rPr>
          <w:rFonts w:ascii="Arial" w:hAnsi="Arial" w:cs="Arial"/>
          <w:sz w:val="22"/>
          <w:szCs w:val="22"/>
        </w:rPr>
        <w:t xml:space="preserve">2.2, paragraph 1(a) the Conference of the Parties adopted guidelines for the interpretation of the words ‘cyclically’ and ‘predictably’ in the definition of ‘migratory species’ and </w:t>
      </w:r>
      <w:r w:rsidRPr="00FE0092">
        <w:rPr>
          <w:rFonts w:ascii="Arial" w:hAnsi="Arial" w:cs="Arial"/>
          <w:i/>
          <w:iCs/>
          <w:sz w:val="22"/>
          <w:szCs w:val="22"/>
        </w:rPr>
        <w:t xml:space="preserve">considering </w:t>
      </w:r>
      <w:r w:rsidRPr="00FE0092">
        <w:rPr>
          <w:rFonts w:ascii="Arial" w:hAnsi="Arial" w:cs="Arial"/>
          <w:sz w:val="22"/>
          <w:szCs w:val="22"/>
        </w:rPr>
        <w:t>that these interpretations should be mainta</w:t>
      </w:r>
      <w:r w:rsidR="00951C52">
        <w:rPr>
          <w:rFonts w:ascii="Arial" w:hAnsi="Arial" w:cs="Arial"/>
          <w:sz w:val="22"/>
          <w:szCs w:val="22"/>
        </w:rPr>
        <w:t>ined,</w:t>
      </w:r>
    </w:p>
    <w:p w:rsidR="00FA58A3" w:rsidRDefault="00FA58A3" w:rsidP="005F734A">
      <w:pPr>
        <w:widowControl/>
        <w:autoSpaceDE/>
        <w:autoSpaceDN/>
        <w:adjustRightInd/>
        <w:jc w:val="both"/>
        <w:rPr>
          <w:rFonts w:ascii="Arial" w:hAnsi="Arial" w:cs="Arial"/>
          <w:i/>
          <w:iCs/>
          <w:sz w:val="22"/>
          <w:szCs w:val="22"/>
        </w:rPr>
      </w:pPr>
    </w:p>
    <w:p w:rsidR="00FA58A3" w:rsidRPr="002C657B" w:rsidRDefault="00FA58A3" w:rsidP="005F734A">
      <w:pPr>
        <w:widowControl/>
        <w:autoSpaceDE/>
        <w:autoSpaceDN/>
        <w:adjustRightInd/>
        <w:jc w:val="both"/>
        <w:rPr>
          <w:rFonts w:ascii="Arial" w:hAnsi="Arial" w:cs="Arial"/>
          <w:sz w:val="22"/>
          <w:szCs w:val="22"/>
        </w:rPr>
      </w:pPr>
      <w:r w:rsidRPr="00FE0092">
        <w:rPr>
          <w:rFonts w:ascii="Arial" w:hAnsi="Arial" w:cs="Arial"/>
          <w:i/>
          <w:iCs/>
          <w:sz w:val="22"/>
          <w:szCs w:val="22"/>
        </w:rPr>
        <w:t xml:space="preserve">Noting with appreciation </w:t>
      </w:r>
      <w:r w:rsidRPr="00FE0092">
        <w:rPr>
          <w:rFonts w:ascii="Arial" w:hAnsi="Arial" w:cs="Arial"/>
          <w:sz w:val="22"/>
          <w:szCs w:val="22"/>
        </w:rPr>
        <w:t>the work undertaken by the CMS Scientific Council through Document UNEP/CMS/COP11/Doc.24.2</w:t>
      </w:r>
      <w:r w:rsidR="00A10482">
        <w:rPr>
          <w:rFonts w:ascii="Arial" w:hAnsi="Arial" w:cs="Arial"/>
          <w:sz w:val="22"/>
          <w:szCs w:val="22"/>
        </w:rPr>
        <w:t>/</w:t>
      </w:r>
      <w:r w:rsidR="00A10482">
        <w:rPr>
          <w:rFonts w:ascii="Arial" w:hAnsi="Arial" w:cs="Arial"/>
          <w:sz w:val="22"/>
          <w:szCs w:val="22"/>
          <w:u w:val="single"/>
        </w:rPr>
        <w:t>Rev.1</w:t>
      </w:r>
      <w:r w:rsidRPr="00FE0092">
        <w:rPr>
          <w:rFonts w:ascii="Arial" w:hAnsi="Arial" w:cs="Arial"/>
          <w:sz w:val="22"/>
          <w:szCs w:val="22"/>
        </w:rPr>
        <w:t xml:space="preserve"> to develop guidelines to assist the Scientific Council and the Conference of the Parties to assess proposals for listing of species in, and the delisting of species from, t</w:t>
      </w:r>
      <w:r w:rsidR="00951C52">
        <w:rPr>
          <w:rFonts w:ascii="Arial" w:hAnsi="Arial" w:cs="Arial"/>
          <w:sz w:val="22"/>
          <w:szCs w:val="22"/>
        </w:rPr>
        <w:t>he Appendices of the Convention,</w:t>
      </w:r>
    </w:p>
    <w:p w:rsidR="00FA58A3" w:rsidRDefault="00FA58A3" w:rsidP="005F734A">
      <w:pPr>
        <w:widowControl/>
        <w:autoSpaceDE/>
        <w:autoSpaceDN/>
        <w:adjustRightInd/>
        <w:jc w:val="both"/>
        <w:rPr>
          <w:rFonts w:ascii="Arial" w:hAnsi="Arial" w:cs="Arial"/>
          <w:i/>
          <w:iCs/>
          <w:sz w:val="22"/>
          <w:szCs w:val="22"/>
        </w:rPr>
      </w:pPr>
    </w:p>
    <w:p w:rsidR="00FA58A3" w:rsidRPr="002C657B" w:rsidRDefault="00FA58A3" w:rsidP="005F734A">
      <w:pPr>
        <w:widowControl/>
        <w:autoSpaceDE/>
        <w:autoSpaceDN/>
        <w:adjustRightInd/>
        <w:jc w:val="both"/>
        <w:rPr>
          <w:rFonts w:ascii="Arial" w:hAnsi="Arial" w:cs="Arial"/>
          <w:sz w:val="22"/>
          <w:szCs w:val="22"/>
        </w:rPr>
      </w:pPr>
      <w:r w:rsidRPr="00FE0092">
        <w:rPr>
          <w:rFonts w:ascii="Arial" w:hAnsi="Arial" w:cs="Arial"/>
          <w:i/>
          <w:iCs/>
          <w:sz w:val="22"/>
          <w:szCs w:val="22"/>
        </w:rPr>
        <w:t xml:space="preserve">Considering </w:t>
      </w:r>
      <w:r w:rsidRPr="00FE0092">
        <w:rPr>
          <w:rFonts w:ascii="Arial" w:hAnsi="Arial" w:cs="Arial"/>
          <w:sz w:val="22"/>
          <w:szCs w:val="22"/>
        </w:rPr>
        <w:t>that the best scientific evidence available should be used</w:t>
      </w:r>
      <w:r w:rsidR="00951C52">
        <w:rPr>
          <w:rFonts w:ascii="Arial" w:hAnsi="Arial" w:cs="Arial"/>
          <w:sz w:val="22"/>
          <w:szCs w:val="22"/>
        </w:rPr>
        <w:t xml:space="preserve"> in assessing listing proposals,</w:t>
      </w:r>
    </w:p>
    <w:p w:rsidR="00FA58A3" w:rsidRDefault="00FA58A3" w:rsidP="005F734A">
      <w:pPr>
        <w:widowControl/>
        <w:autoSpaceDE/>
        <w:autoSpaceDN/>
        <w:adjustRightInd/>
        <w:jc w:val="both"/>
        <w:rPr>
          <w:rFonts w:ascii="Arial" w:hAnsi="Arial" w:cs="Arial"/>
          <w:i/>
          <w:iCs/>
          <w:sz w:val="22"/>
          <w:szCs w:val="22"/>
        </w:rPr>
      </w:pPr>
    </w:p>
    <w:p w:rsidR="00FA58A3" w:rsidRPr="002C657B" w:rsidRDefault="00FA58A3" w:rsidP="005F734A">
      <w:pPr>
        <w:widowControl/>
        <w:autoSpaceDE/>
        <w:autoSpaceDN/>
        <w:adjustRightInd/>
        <w:jc w:val="both"/>
        <w:rPr>
          <w:rFonts w:ascii="Arial" w:hAnsi="Arial" w:cs="Arial"/>
          <w:sz w:val="22"/>
          <w:szCs w:val="22"/>
        </w:rPr>
      </w:pPr>
      <w:r w:rsidRPr="00FE0092">
        <w:rPr>
          <w:rFonts w:ascii="Arial" w:hAnsi="Arial" w:cs="Arial"/>
          <w:i/>
          <w:iCs/>
          <w:sz w:val="22"/>
          <w:szCs w:val="22"/>
        </w:rPr>
        <w:t xml:space="preserve">Considering </w:t>
      </w:r>
      <w:r w:rsidRPr="00FE0092">
        <w:rPr>
          <w:rFonts w:ascii="Arial" w:hAnsi="Arial" w:cs="Arial"/>
          <w:sz w:val="22"/>
          <w:szCs w:val="22"/>
        </w:rPr>
        <w:t>the unique features and phenomenon of migratory species and significance of ecol</w:t>
      </w:r>
      <w:r w:rsidR="00951C52">
        <w:rPr>
          <w:rFonts w:ascii="Arial" w:hAnsi="Arial" w:cs="Arial"/>
          <w:sz w:val="22"/>
          <w:szCs w:val="22"/>
        </w:rPr>
        <w:t>ogical networks in this regards,</w:t>
      </w:r>
    </w:p>
    <w:p w:rsidR="00FA58A3" w:rsidRDefault="00FA58A3" w:rsidP="005F734A">
      <w:pPr>
        <w:widowControl/>
        <w:autoSpaceDE/>
        <w:autoSpaceDN/>
        <w:adjustRightInd/>
        <w:jc w:val="both"/>
        <w:rPr>
          <w:rFonts w:ascii="Arial" w:hAnsi="Arial" w:cs="Arial"/>
          <w:i/>
          <w:iCs/>
          <w:sz w:val="22"/>
          <w:szCs w:val="22"/>
        </w:rPr>
      </w:pPr>
    </w:p>
    <w:p w:rsidR="00FA58A3" w:rsidRPr="002C657B" w:rsidRDefault="00FA58A3" w:rsidP="005F734A">
      <w:pPr>
        <w:widowControl/>
        <w:autoSpaceDE/>
        <w:autoSpaceDN/>
        <w:adjustRightInd/>
        <w:jc w:val="both"/>
        <w:rPr>
          <w:rFonts w:ascii="Arial" w:hAnsi="Arial" w:cs="Arial"/>
          <w:sz w:val="22"/>
          <w:szCs w:val="22"/>
        </w:rPr>
      </w:pPr>
      <w:r w:rsidRPr="00FE0092">
        <w:rPr>
          <w:rFonts w:ascii="Arial" w:hAnsi="Arial" w:cs="Arial"/>
          <w:i/>
          <w:iCs/>
          <w:sz w:val="22"/>
          <w:szCs w:val="22"/>
        </w:rPr>
        <w:t xml:space="preserve">Considering further </w:t>
      </w:r>
      <w:r w:rsidRPr="00FE0092">
        <w:rPr>
          <w:rFonts w:ascii="Arial" w:hAnsi="Arial" w:cs="Arial"/>
          <w:sz w:val="22"/>
          <w:szCs w:val="22"/>
        </w:rPr>
        <w:t>that there should be conservation benefit expected to arise from a</w:t>
      </w:r>
      <w:r w:rsidR="00951C52">
        <w:rPr>
          <w:rFonts w:ascii="Arial" w:hAnsi="Arial" w:cs="Arial"/>
          <w:sz w:val="22"/>
          <w:szCs w:val="22"/>
        </w:rPr>
        <w:t xml:space="preserve"> listing proposal being adopted,</w:t>
      </w:r>
    </w:p>
    <w:p w:rsidR="00FA58A3" w:rsidRDefault="00FA58A3" w:rsidP="005F734A">
      <w:pPr>
        <w:widowControl/>
        <w:autoSpaceDE/>
        <w:autoSpaceDN/>
        <w:adjustRightInd/>
        <w:jc w:val="both"/>
        <w:rPr>
          <w:rFonts w:ascii="Arial" w:hAnsi="Arial" w:cs="Arial"/>
          <w:i/>
          <w:iCs/>
          <w:sz w:val="22"/>
          <w:szCs w:val="22"/>
        </w:rPr>
      </w:pPr>
    </w:p>
    <w:p w:rsidR="00FA58A3" w:rsidRPr="002C657B" w:rsidRDefault="00FA58A3" w:rsidP="005F734A">
      <w:pPr>
        <w:widowControl/>
        <w:autoSpaceDE/>
        <w:autoSpaceDN/>
        <w:adjustRightInd/>
        <w:jc w:val="both"/>
        <w:rPr>
          <w:rFonts w:ascii="Arial" w:hAnsi="Arial" w:cs="Arial"/>
          <w:sz w:val="22"/>
          <w:szCs w:val="22"/>
        </w:rPr>
      </w:pPr>
      <w:r w:rsidRPr="00FE0092">
        <w:rPr>
          <w:rFonts w:ascii="Arial" w:hAnsi="Arial" w:cs="Arial"/>
          <w:i/>
          <w:iCs/>
          <w:sz w:val="22"/>
          <w:szCs w:val="22"/>
        </w:rPr>
        <w:t xml:space="preserve">Recalling </w:t>
      </w:r>
      <w:r w:rsidR="00390F96">
        <w:rPr>
          <w:rFonts w:ascii="Arial" w:hAnsi="Arial" w:cs="Arial"/>
          <w:sz w:val="22"/>
          <w:szCs w:val="22"/>
        </w:rPr>
        <w:t xml:space="preserve">that in Resolution </w:t>
      </w:r>
      <w:r w:rsidRPr="00FE0092">
        <w:rPr>
          <w:rFonts w:ascii="Arial" w:hAnsi="Arial" w:cs="Arial"/>
          <w:sz w:val="22"/>
          <w:szCs w:val="22"/>
        </w:rPr>
        <w:t>3.1 the Conference of the Parties agreed that additions to the Appendices of the Convention should be limited to species or lower taxa and that the migratory species covered by higher taxa listings in Appendix II need only be identified when</w:t>
      </w:r>
      <w:r w:rsidR="00951C52">
        <w:rPr>
          <w:rFonts w:ascii="Arial" w:hAnsi="Arial" w:cs="Arial"/>
          <w:sz w:val="22"/>
          <w:szCs w:val="22"/>
        </w:rPr>
        <w:t xml:space="preserve"> agreements were being prepared,</w:t>
      </w:r>
    </w:p>
    <w:p w:rsidR="00FA58A3" w:rsidRDefault="00FA58A3" w:rsidP="005F734A">
      <w:pPr>
        <w:widowControl/>
        <w:autoSpaceDE/>
        <w:autoSpaceDN/>
        <w:adjustRightInd/>
        <w:jc w:val="both"/>
        <w:rPr>
          <w:rFonts w:ascii="Arial" w:hAnsi="Arial" w:cs="Arial"/>
          <w:i/>
          <w:iCs/>
          <w:sz w:val="22"/>
          <w:szCs w:val="22"/>
        </w:rPr>
      </w:pPr>
    </w:p>
    <w:p w:rsidR="00FA58A3" w:rsidRPr="002C657B" w:rsidRDefault="00FA58A3" w:rsidP="005F734A">
      <w:pPr>
        <w:widowControl/>
        <w:autoSpaceDE/>
        <w:autoSpaceDN/>
        <w:adjustRightInd/>
        <w:jc w:val="both"/>
        <w:rPr>
          <w:rFonts w:ascii="Arial" w:hAnsi="Arial" w:cs="Arial"/>
          <w:sz w:val="22"/>
          <w:szCs w:val="22"/>
        </w:rPr>
      </w:pPr>
      <w:r w:rsidRPr="00FE0092">
        <w:rPr>
          <w:rFonts w:ascii="Arial" w:hAnsi="Arial" w:cs="Arial"/>
          <w:i/>
          <w:iCs/>
          <w:sz w:val="22"/>
          <w:szCs w:val="22"/>
        </w:rPr>
        <w:t xml:space="preserve">Further recalling </w:t>
      </w:r>
      <w:r w:rsidRPr="00FE0092">
        <w:rPr>
          <w:rFonts w:ascii="Arial" w:hAnsi="Arial" w:cs="Arial"/>
          <w:sz w:val="22"/>
          <w:szCs w:val="22"/>
        </w:rPr>
        <w:t>that many species are listed in the Appendices of both the Convention on International Trade in Endangered Species of Wild Fauna and Flora (CITES) and CMS and that for States that are Party to both Conventions it is desirable that the actions of th</w:t>
      </w:r>
      <w:r w:rsidR="00951C52">
        <w:rPr>
          <w:rFonts w:ascii="Arial" w:hAnsi="Arial" w:cs="Arial"/>
          <w:sz w:val="22"/>
          <w:szCs w:val="22"/>
        </w:rPr>
        <w:t>e Conventions are complementary,</w:t>
      </w:r>
      <w:r w:rsidRPr="002C657B">
        <w:rPr>
          <w:rFonts w:ascii="Arial" w:hAnsi="Arial" w:cs="Arial"/>
          <w:sz w:val="22"/>
          <w:szCs w:val="22"/>
        </w:rPr>
        <w:t> </w:t>
      </w:r>
    </w:p>
    <w:p w:rsidR="00FA58A3" w:rsidRDefault="00FA58A3" w:rsidP="005F734A">
      <w:pPr>
        <w:widowControl/>
        <w:autoSpaceDE/>
        <w:autoSpaceDN/>
        <w:adjustRightInd/>
        <w:jc w:val="both"/>
        <w:rPr>
          <w:rFonts w:ascii="Arial" w:hAnsi="Arial" w:cs="Arial"/>
          <w:i/>
          <w:iCs/>
          <w:sz w:val="22"/>
          <w:szCs w:val="22"/>
        </w:rPr>
      </w:pPr>
    </w:p>
    <w:p w:rsidR="00FA58A3" w:rsidRPr="002C657B" w:rsidRDefault="00FA58A3" w:rsidP="005F734A">
      <w:pPr>
        <w:widowControl/>
        <w:autoSpaceDE/>
        <w:autoSpaceDN/>
        <w:adjustRightInd/>
        <w:jc w:val="both"/>
        <w:rPr>
          <w:rFonts w:ascii="Arial" w:hAnsi="Arial" w:cs="Arial"/>
          <w:sz w:val="22"/>
          <w:szCs w:val="22"/>
        </w:rPr>
      </w:pPr>
      <w:r w:rsidRPr="00FE0092">
        <w:rPr>
          <w:rFonts w:ascii="Arial" w:hAnsi="Arial" w:cs="Arial"/>
          <w:i/>
          <w:iCs/>
          <w:sz w:val="22"/>
          <w:szCs w:val="22"/>
        </w:rPr>
        <w:t xml:space="preserve">Further recalling </w:t>
      </w:r>
      <w:r w:rsidRPr="00FE0092">
        <w:rPr>
          <w:rFonts w:ascii="Arial" w:hAnsi="Arial" w:cs="Arial"/>
          <w:sz w:val="22"/>
          <w:szCs w:val="22"/>
        </w:rPr>
        <w:t>that RFMOs establish conservation and management measures for many marine species (target or by-catch) managed under their purview, as applicable to all fishing vessels operating within the RFMOs Convention Area, based on the advice of the scientific committees of these bodies</w:t>
      </w:r>
      <w:r w:rsidR="00951C52">
        <w:rPr>
          <w:rFonts w:ascii="Arial" w:hAnsi="Arial" w:cs="Arial"/>
          <w:sz w:val="22"/>
          <w:szCs w:val="22"/>
        </w:rPr>
        <w:t>,</w:t>
      </w:r>
      <w:r w:rsidRPr="00FE0092">
        <w:rPr>
          <w:rFonts w:ascii="Arial" w:hAnsi="Arial" w:cs="Arial"/>
          <w:sz w:val="22"/>
          <w:szCs w:val="22"/>
        </w:rPr>
        <w:t xml:space="preserve"> and</w:t>
      </w:r>
      <w:r w:rsidRPr="002C657B">
        <w:rPr>
          <w:rFonts w:ascii="Arial" w:hAnsi="Arial" w:cs="Arial"/>
          <w:sz w:val="22"/>
          <w:szCs w:val="22"/>
        </w:rPr>
        <w:t> </w:t>
      </w:r>
    </w:p>
    <w:p w:rsidR="00FA58A3" w:rsidRDefault="00FA58A3" w:rsidP="005F734A">
      <w:pPr>
        <w:widowControl/>
        <w:autoSpaceDE/>
        <w:autoSpaceDN/>
        <w:adjustRightInd/>
        <w:jc w:val="both"/>
        <w:rPr>
          <w:rFonts w:ascii="Arial" w:hAnsi="Arial" w:cs="Arial"/>
          <w:i/>
          <w:iCs/>
          <w:sz w:val="22"/>
          <w:szCs w:val="22"/>
        </w:rPr>
      </w:pPr>
    </w:p>
    <w:p w:rsidR="00FA58A3" w:rsidRPr="002C657B" w:rsidRDefault="00FA58A3" w:rsidP="005F734A">
      <w:pPr>
        <w:widowControl/>
        <w:autoSpaceDE/>
        <w:autoSpaceDN/>
        <w:adjustRightInd/>
        <w:jc w:val="both"/>
        <w:rPr>
          <w:rFonts w:ascii="Arial" w:hAnsi="Arial" w:cs="Arial"/>
          <w:sz w:val="22"/>
          <w:szCs w:val="22"/>
        </w:rPr>
      </w:pPr>
      <w:r w:rsidRPr="00FE0092">
        <w:rPr>
          <w:rFonts w:ascii="Arial" w:hAnsi="Arial" w:cs="Arial"/>
          <w:i/>
          <w:iCs/>
          <w:sz w:val="22"/>
          <w:szCs w:val="22"/>
        </w:rPr>
        <w:t xml:space="preserve">Recognizing </w:t>
      </w:r>
      <w:r w:rsidRPr="00FE0092">
        <w:rPr>
          <w:rFonts w:ascii="Arial" w:hAnsi="Arial" w:cs="Arial"/>
          <w:sz w:val="22"/>
          <w:szCs w:val="22"/>
        </w:rPr>
        <w:t>the value of seeking views from other intergovernmental bodies with respect to proposals for amendments to the Appendices</w:t>
      </w:r>
      <w:r w:rsidR="00951C52">
        <w:rPr>
          <w:rFonts w:ascii="Arial" w:hAnsi="Arial" w:cs="Arial"/>
          <w:sz w:val="22"/>
          <w:szCs w:val="22"/>
        </w:rPr>
        <w:t>,</w:t>
      </w:r>
      <w:r w:rsidRPr="002C657B">
        <w:rPr>
          <w:rFonts w:ascii="Arial" w:hAnsi="Arial" w:cs="Arial"/>
          <w:sz w:val="22"/>
          <w:szCs w:val="22"/>
        </w:rPr>
        <w:t> </w:t>
      </w:r>
    </w:p>
    <w:p w:rsidR="00FA58A3" w:rsidRDefault="00FA58A3" w:rsidP="005F734A">
      <w:pPr>
        <w:widowControl/>
        <w:autoSpaceDE/>
        <w:autoSpaceDN/>
        <w:adjustRightInd/>
        <w:jc w:val="center"/>
        <w:rPr>
          <w:rFonts w:ascii="Arial" w:hAnsi="Arial" w:cs="Arial"/>
          <w:sz w:val="22"/>
          <w:szCs w:val="22"/>
        </w:rPr>
      </w:pPr>
    </w:p>
    <w:p w:rsidR="00951C52" w:rsidRDefault="00951C52">
      <w:pPr>
        <w:widowControl/>
        <w:autoSpaceDE/>
        <w:autoSpaceDN/>
        <w:adjustRightInd/>
        <w:rPr>
          <w:rFonts w:ascii="Arial" w:hAnsi="Arial" w:cs="Arial"/>
          <w:i/>
          <w:sz w:val="22"/>
          <w:szCs w:val="22"/>
        </w:rPr>
      </w:pPr>
      <w:r>
        <w:rPr>
          <w:rFonts w:ascii="Arial" w:hAnsi="Arial" w:cs="Arial"/>
          <w:i/>
          <w:sz w:val="22"/>
          <w:szCs w:val="22"/>
        </w:rPr>
        <w:br w:type="page"/>
      </w:r>
    </w:p>
    <w:p w:rsidR="00FA58A3" w:rsidRPr="00FA58A3" w:rsidRDefault="00FA58A3" w:rsidP="005F734A">
      <w:pPr>
        <w:widowControl/>
        <w:autoSpaceDE/>
        <w:autoSpaceDN/>
        <w:adjustRightInd/>
        <w:jc w:val="center"/>
        <w:rPr>
          <w:rFonts w:ascii="Arial" w:hAnsi="Arial" w:cs="Arial"/>
          <w:i/>
          <w:sz w:val="22"/>
          <w:szCs w:val="22"/>
        </w:rPr>
      </w:pPr>
      <w:r w:rsidRPr="00FA58A3">
        <w:rPr>
          <w:rFonts w:ascii="Arial" w:hAnsi="Arial" w:cs="Arial"/>
          <w:i/>
          <w:sz w:val="22"/>
          <w:szCs w:val="22"/>
        </w:rPr>
        <w:lastRenderedPageBreak/>
        <w:t>The Conference of the Parties to the</w:t>
      </w:r>
    </w:p>
    <w:p w:rsidR="00FA58A3" w:rsidRDefault="00FA58A3" w:rsidP="005F734A">
      <w:pPr>
        <w:jc w:val="center"/>
        <w:rPr>
          <w:rFonts w:ascii="Arial" w:hAnsi="Arial" w:cs="Arial"/>
          <w:i/>
          <w:sz w:val="22"/>
          <w:szCs w:val="22"/>
        </w:rPr>
      </w:pPr>
      <w:r w:rsidRPr="00FA58A3">
        <w:rPr>
          <w:rFonts w:ascii="Arial" w:hAnsi="Arial" w:cs="Arial"/>
          <w:i/>
          <w:sz w:val="22"/>
          <w:szCs w:val="22"/>
        </w:rPr>
        <w:t>Convention on the Conservation of Migratory Species of Wild Animals</w:t>
      </w:r>
    </w:p>
    <w:p w:rsidR="00FA58A3" w:rsidRPr="00FA58A3" w:rsidRDefault="00FA58A3" w:rsidP="005F734A">
      <w:pPr>
        <w:jc w:val="center"/>
        <w:rPr>
          <w:rFonts w:ascii="Arial" w:hAnsi="Arial" w:cs="Arial"/>
          <w:i/>
          <w:sz w:val="22"/>
          <w:szCs w:val="22"/>
        </w:rPr>
      </w:pPr>
    </w:p>
    <w:p w:rsidR="00FA58A3" w:rsidRPr="00FA58A3" w:rsidRDefault="00FA58A3" w:rsidP="00FA58A3">
      <w:pPr>
        <w:pStyle w:val="ListParagraph"/>
        <w:widowControl/>
        <w:numPr>
          <w:ilvl w:val="0"/>
          <w:numId w:val="47"/>
        </w:numPr>
        <w:autoSpaceDE/>
        <w:autoSpaceDN/>
        <w:adjustRightInd/>
        <w:ind w:left="360"/>
        <w:jc w:val="both"/>
        <w:rPr>
          <w:rFonts w:ascii="Arial" w:hAnsi="Arial" w:cs="Arial"/>
          <w:sz w:val="22"/>
          <w:szCs w:val="22"/>
        </w:rPr>
      </w:pPr>
      <w:r w:rsidRPr="00FA58A3">
        <w:rPr>
          <w:rFonts w:ascii="Arial" w:hAnsi="Arial" w:cs="Arial"/>
          <w:i/>
          <w:iCs/>
          <w:sz w:val="22"/>
          <w:szCs w:val="22"/>
        </w:rPr>
        <w:t xml:space="preserve">Decides </w:t>
      </w:r>
      <w:r w:rsidRPr="00FA58A3">
        <w:rPr>
          <w:rFonts w:ascii="Arial" w:hAnsi="Arial" w:cs="Arial"/>
          <w:sz w:val="22"/>
          <w:szCs w:val="22"/>
        </w:rPr>
        <w:t>to interpret the term “endangered” in Article I, paragraph 1(e), of the Convention, as meaning: </w:t>
      </w:r>
    </w:p>
    <w:p w:rsidR="00FA58A3" w:rsidRDefault="00FA58A3" w:rsidP="00FA58A3">
      <w:pPr>
        <w:pStyle w:val="ListParagraph"/>
        <w:widowControl/>
        <w:autoSpaceDE/>
        <w:autoSpaceDN/>
        <w:adjustRightInd/>
        <w:ind w:left="360"/>
        <w:jc w:val="both"/>
        <w:rPr>
          <w:rFonts w:ascii="Arial" w:hAnsi="Arial" w:cs="Arial"/>
          <w:sz w:val="22"/>
          <w:szCs w:val="22"/>
        </w:rPr>
      </w:pPr>
    </w:p>
    <w:p w:rsidR="00FA58A3" w:rsidRDefault="00FA58A3" w:rsidP="005F734A">
      <w:pPr>
        <w:widowControl/>
        <w:autoSpaceDE/>
        <w:autoSpaceDN/>
        <w:adjustRightInd/>
        <w:ind w:left="330"/>
        <w:jc w:val="both"/>
        <w:rPr>
          <w:rFonts w:ascii="Arial" w:hAnsi="Arial" w:cs="Arial"/>
          <w:sz w:val="22"/>
          <w:szCs w:val="22"/>
        </w:rPr>
      </w:pPr>
      <w:r w:rsidRPr="00FE0092">
        <w:rPr>
          <w:rFonts w:ascii="Arial" w:hAnsi="Arial" w:cs="Arial"/>
          <w:sz w:val="22"/>
          <w:szCs w:val="22"/>
        </w:rPr>
        <w:t>“facing a very high risk of extinction in the wild in the near future”;</w:t>
      </w:r>
      <w:r w:rsidRPr="002C657B">
        <w:rPr>
          <w:rFonts w:ascii="Arial" w:hAnsi="Arial" w:cs="Arial"/>
          <w:sz w:val="22"/>
          <w:szCs w:val="22"/>
        </w:rPr>
        <w:t> </w:t>
      </w:r>
    </w:p>
    <w:p w:rsidR="00FA58A3" w:rsidRPr="002C657B" w:rsidRDefault="00FA58A3" w:rsidP="005F734A">
      <w:pPr>
        <w:widowControl/>
        <w:autoSpaceDE/>
        <w:autoSpaceDN/>
        <w:adjustRightInd/>
        <w:ind w:left="330"/>
        <w:jc w:val="both"/>
        <w:rPr>
          <w:rFonts w:ascii="Arial" w:hAnsi="Arial" w:cs="Arial"/>
          <w:sz w:val="22"/>
          <w:szCs w:val="22"/>
        </w:rPr>
      </w:pPr>
    </w:p>
    <w:p w:rsidR="00FA58A3" w:rsidRPr="00FE0092" w:rsidRDefault="00FA58A3" w:rsidP="00FA58A3">
      <w:pPr>
        <w:pStyle w:val="ListParagraph"/>
        <w:widowControl/>
        <w:numPr>
          <w:ilvl w:val="0"/>
          <w:numId w:val="47"/>
        </w:numPr>
        <w:autoSpaceDE/>
        <w:autoSpaceDN/>
        <w:adjustRightInd/>
        <w:ind w:left="360"/>
        <w:jc w:val="both"/>
        <w:rPr>
          <w:rFonts w:ascii="Arial" w:hAnsi="Arial" w:cs="Arial"/>
          <w:sz w:val="22"/>
          <w:szCs w:val="22"/>
        </w:rPr>
      </w:pPr>
      <w:r w:rsidRPr="00FE0092">
        <w:rPr>
          <w:rFonts w:ascii="Arial" w:hAnsi="Arial" w:cs="Arial"/>
          <w:i/>
          <w:iCs/>
          <w:sz w:val="22"/>
          <w:szCs w:val="22"/>
        </w:rPr>
        <w:t xml:space="preserve">Decides </w:t>
      </w:r>
      <w:r w:rsidRPr="00FE0092">
        <w:rPr>
          <w:rFonts w:ascii="Arial" w:hAnsi="Arial" w:cs="Arial"/>
          <w:sz w:val="22"/>
          <w:szCs w:val="22"/>
        </w:rPr>
        <w:t>that in the interpretation of the term "migratory species" in Article I, paragraph 1 (a) of the Convention:</w:t>
      </w:r>
      <w:r w:rsidRPr="002C657B">
        <w:rPr>
          <w:rFonts w:ascii="Arial" w:hAnsi="Arial" w:cs="Arial"/>
          <w:sz w:val="22"/>
          <w:szCs w:val="22"/>
        </w:rPr>
        <w:t> </w:t>
      </w:r>
    </w:p>
    <w:p w:rsidR="00FA58A3" w:rsidRPr="00FE0092" w:rsidRDefault="00FA58A3" w:rsidP="005F734A">
      <w:pPr>
        <w:widowControl/>
        <w:autoSpaceDE/>
        <w:autoSpaceDN/>
        <w:adjustRightInd/>
        <w:jc w:val="both"/>
        <w:rPr>
          <w:rFonts w:ascii="Arial" w:hAnsi="Arial" w:cs="Arial"/>
          <w:sz w:val="22"/>
          <w:szCs w:val="22"/>
        </w:rPr>
      </w:pPr>
    </w:p>
    <w:p w:rsidR="00FA58A3" w:rsidRPr="00FE0092" w:rsidRDefault="00FA58A3" w:rsidP="00FA58A3">
      <w:pPr>
        <w:widowControl/>
        <w:autoSpaceDE/>
        <w:autoSpaceDN/>
        <w:adjustRightInd/>
        <w:ind w:left="1440" w:hanging="720"/>
        <w:jc w:val="both"/>
        <w:rPr>
          <w:rFonts w:ascii="Arial" w:hAnsi="Arial" w:cs="Arial"/>
          <w:sz w:val="22"/>
          <w:szCs w:val="22"/>
        </w:rPr>
      </w:pPr>
      <w:r w:rsidRPr="00FE0092">
        <w:rPr>
          <w:rFonts w:ascii="Arial" w:hAnsi="Arial" w:cs="Arial"/>
          <w:sz w:val="22"/>
          <w:szCs w:val="22"/>
        </w:rPr>
        <w:t xml:space="preserve">(i) </w:t>
      </w:r>
      <w:r>
        <w:rPr>
          <w:rFonts w:ascii="Arial" w:hAnsi="Arial" w:cs="Arial"/>
          <w:sz w:val="22"/>
          <w:szCs w:val="22"/>
        </w:rPr>
        <w:tab/>
      </w:r>
      <w:r w:rsidRPr="00FE0092">
        <w:rPr>
          <w:rFonts w:ascii="Arial" w:hAnsi="Arial" w:cs="Arial"/>
          <w:sz w:val="22"/>
          <w:szCs w:val="22"/>
        </w:rPr>
        <w:t>The word "cyclically" in the phrase "cyclically and predictably" relates to a cycle of any nature, such as astronomical (circadian, annual etc.), life or climatic, and of any frequency;</w:t>
      </w:r>
      <w:r w:rsidRPr="002C657B">
        <w:rPr>
          <w:rFonts w:ascii="Arial" w:hAnsi="Arial" w:cs="Arial"/>
          <w:sz w:val="22"/>
          <w:szCs w:val="22"/>
        </w:rPr>
        <w:t> </w:t>
      </w:r>
    </w:p>
    <w:p w:rsidR="00FA58A3" w:rsidRPr="00FE0092" w:rsidRDefault="00FA58A3" w:rsidP="00FA58A3">
      <w:pPr>
        <w:widowControl/>
        <w:autoSpaceDE/>
        <w:autoSpaceDN/>
        <w:adjustRightInd/>
        <w:ind w:left="1440" w:hanging="720"/>
        <w:jc w:val="both"/>
        <w:rPr>
          <w:rFonts w:ascii="Arial" w:hAnsi="Arial" w:cs="Arial"/>
          <w:sz w:val="22"/>
          <w:szCs w:val="22"/>
        </w:rPr>
      </w:pPr>
    </w:p>
    <w:p w:rsidR="00FA58A3" w:rsidRDefault="00FA58A3" w:rsidP="00FA58A3">
      <w:pPr>
        <w:widowControl/>
        <w:autoSpaceDE/>
        <w:autoSpaceDN/>
        <w:adjustRightInd/>
        <w:ind w:left="1440" w:hanging="720"/>
        <w:jc w:val="both"/>
        <w:rPr>
          <w:rFonts w:ascii="Arial" w:hAnsi="Arial" w:cs="Arial"/>
          <w:sz w:val="22"/>
          <w:szCs w:val="22"/>
        </w:rPr>
      </w:pPr>
      <w:r w:rsidRPr="00FE0092">
        <w:rPr>
          <w:rFonts w:ascii="Arial" w:hAnsi="Arial" w:cs="Arial"/>
          <w:sz w:val="22"/>
          <w:szCs w:val="22"/>
        </w:rPr>
        <w:t xml:space="preserve">(ii) </w:t>
      </w:r>
      <w:r>
        <w:rPr>
          <w:rFonts w:ascii="Arial" w:hAnsi="Arial" w:cs="Arial"/>
          <w:sz w:val="22"/>
          <w:szCs w:val="22"/>
        </w:rPr>
        <w:tab/>
      </w:r>
      <w:r w:rsidRPr="00FE0092">
        <w:rPr>
          <w:rFonts w:ascii="Arial" w:hAnsi="Arial" w:cs="Arial"/>
          <w:sz w:val="22"/>
          <w:szCs w:val="22"/>
        </w:rPr>
        <w:t>The word "predictably" in the phrase "cyclically and predictably" implies that a phenomenon can be anticipated to recur in a given set of circumstances, though not necessarily regularly in time;</w:t>
      </w:r>
      <w:r w:rsidRPr="002C657B">
        <w:rPr>
          <w:rFonts w:ascii="Arial" w:hAnsi="Arial" w:cs="Arial"/>
          <w:sz w:val="22"/>
          <w:szCs w:val="22"/>
        </w:rPr>
        <w:t> </w:t>
      </w:r>
    </w:p>
    <w:p w:rsidR="00FA58A3" w:rsidRPr="002C657B" w:rsidRDefault="00FA58A3" w:rsidP="005F734A">
      <w:pPr>
        <w:widowControl/>
        <w:autoSpaceDE/>
        <w:autoSpaceDN/>
        <w:adjustRightInd/>
        <w:ind w:left="330"/>
        <w:jc w:val="both"/>
        <w:rPr>
          <w:rFonts w:ascii="Arial" w:hAnsi="Arial" w:cs="Arial"/>
          <w:sz w:val="22"/>
          <w:szCs w:val="22"/>
        </w:rPr>
      </w:pPr>
    </w:p>
    <w:p w:rsidR="00FA58A3" w:rsidRPr="002C657B" w:rsidRDefault="00FA58A3" w:rsidP="00FA58A3">
      <w:pPr>
        <w:pStyle w:val="ListParagraph"/>
        <w:widowControl/>
        <w:numPr>
          <w:ilvl w:val="0"/>
          <w:numId w:val="47"/>
        </w:numPr>
        <w:autoSpaceDE/>
        <w:autoSpaceDN/>
        <w:adjustRightInd/>
        <w:ind w:left="360"/>
        <w:jc w:val="both"/>
        <w:rPr>
          <w:rFonts w:ascii="Arial" w:hAnsi="Arial" w:cs="Arial"/>
          <w:sz w:val="22"/>
          <w:szCs w:val="22"/>
        </w:rPr>
      </w:pPr>
      <w:r w:rsidRPr="00FE0092">
        <w:rPr>
          <w:rFonts w:ascii="Arial" w:hAnsi="Arial" w:cs="Arial"/>
          <w:i/>
          <w:iCs/>
          <w:sz w:val="22"/>
          <w:szCs w:val="22"/>
        </w:rPr>
        <w:t xml:space="preserve">Resolves </w:t>
      </w:r>
      <w:r w:rsidRPr="00FE0092">
        <w:rPr>
          <w:rFonts w:ascii="Arial" w:hAnsi="Arial" w:cs="Arial"/>
          <w:sz w:val="22"/>
          <w:szCs w:val="22"/>
        </w:rPr>
        <w:t>that, by virtue of the precautionary approach and in case of uncertainty regarding the status of a species, the Parties shall act in the best interest of the conservation of the species concerned and, when considering proposals to amend Appendix I or II, adopt measures that are proportionate to the anticipated risks to the species;</w:t>
      </w:r>
      <w:r w:rsidRPr="002C657B">
        <w:rPr>
          <w:rFonts w:ascii="Arial" w:hAnsi="Arial" w:cs="Arial"/>
          <w:sz w:val="22"/>
          <w:szCs w:val="22"/>
        </w:rPr>
        <w:t> </w:t>
      </w:r>
    </w:p>
    <w:p w:rsidR="00FA58A3" w:rsidRDefault="00FA58A3" w:rsidP="005F734A">
      <w:pPr>
        <w:widowControl/>
        <w:autoSpaceDE/>
        <w:autoSpaceDN/>
        <w:adjustRightInd/>
        <w:jc w:val="both"/>
        <w:rPr>
          <w:rFonts w:ascii="Arial" w:hAnsi="Arial" w:cs="Arial"/>
          <w:sz w:val="22"/>
          <w:szCs w:val="22"/>
        </w:rPr>
      </w:pPr>
    </w:p>
    <w:p w:rsidR="00FA58A3" w:rsidRPr="002C657B" w:rsidRDefault="00FA58A3" w:rsidP="00FA58A3">
      <w:pPr>
        <w:pStyle w:val="ListParagraph"/>
        <w:widowControl/>
        <w:numPr>
          <w:ilvl w:val="0"/>
          <w:numId w:val="47"/>
        </w:numPr>
        <w:autoSpaceDE/>
        <w:autoSpaceDN/>
        <w:adjustRightInd/>
        <w:ind w:left="360"/>
        <w:jc w:val="both"/>
        <w:rPr>
          <w:rFonts w:ascii="Arial" w:hAnsi="Arial" w:cs="Arial"/>
          <w:sz w:val="22"/>
          <w:szCs w:val="22"/>
        </w:rPr>
      </w:pPr>
      <w:r w:rsidRPr="002C657B">
        <w:rPr>
          <w:rFonts w:ascii="Arial" w:hAnsi="Arial" w:cs="Arial"/>
          <w:i/>
          <w:iCs/>
          <w:sz w:val="22"/>
          <w:szCs w:val="22"/>
        </w:rPr>
        <w:t xml:space="preserve">Requests </w:t>
      </w:r>
      <w:r w:rsidRPr="002C657B">
        <w:rPr>
          <w:rFonts w:ascii="Arial" w:hAnsi="Arial" w:cs="Arial"/>
          <w:sz w:val="22"/>
          <w:szCs w:val="22"/>
        </w:rPr>
        <w:t>the Secretariat to consult other relevant intergovernmental bodies, including RFMOs, having a function in relation to any species subject to a proposal for amendment of the Appendices and to report on the outcome of those consultations to the relevant meeting of the Conference of Parties; and </w:t>
      </w:r>
    </w:p>
    <w:p w:rsidR="0020544E" w:rsidRPr="0020544E" w:rsidRDefault="0020544E" w:rsidP="0020544E">
      <w:pPr>
        <w:pStyle w:val="ListParagraph"/>
        <w:widowControl/>
        <w:autoSpaceDE/>
        <w:autoSpaceDN/>
        <w:adjustRightInd/>
        <w:ind w:left="360"/>
        <w:jc w:val="both"/>
        <w:rPr>
          <w:rFonts w:ascii="Arial" w:hAnsi="Arial" w:cs="Arial"/>
          <w:sz w:val="22"/>
          <w:szCs w:val="22"/>
        </w:rPr>
      </w:pPr>
    </w:p>
    <w:p w:rsidR="00FA58A3" w:rsidRDefault="00FA58A3" w:rsidP="00FA58A3">
      <w:pPr>
        <w:pStyle w:val="ListParagraph"/>
        <w:widowControl/>
        <w:numPr>
          <w:ilvl w:val="0"/>
          <w:numId w:val="47"/>
        </w:numPr>
        <w:autoSpaceDE/>
        <w:autoSpaceDN/>
        <w:adjustRightInd/>
        <w:ind w:left="360"/>
        <w:jc w:val="both"/>
        <w:rPr>
          <w:rFonts w:ascii="Arial" w:hAnsi="Arial" w:cs="Arial"/>
          <w:sz w:val="22"/>
          <w:szCs w:val="22"/>
        </w:rPr>
      </w:pPr>
      <w:r w:rsidRPr="002C657B">
        <w:rPr>
          <w:rFonts w:ascii="Arial" w:hAnsi="Arial" w:cs="Arial"/>
          <w:i/>
          <w:sz w:val="22"/>
          <w:szCs w:val="22"/>
        </w:rPr>
        <w:t xml:space="preserve">Decides </w:t>
      </w:r>
      <w:r w:rsidRPr="002C657B">
        <w:rPr>
          <w:rFonts w:ascii="Arial" w:hAnsi="Arial" w:cs="Arial"/>
          <w:sz w:val="22"/>
          <w:szCs w:val="22"/>
        </w:rPr>
        <w:t>that this Resolution replaces Resolutions 2.2 and 5.3 for assessing listing proposals to Appendix I and II of the Convention.</w:t>
      </w:r>
    </w:p>
    <w:p w:rsidR="00FA58A3" w:rsidRPr="002C657B" w:rsidRDefault="00FA58A3" w:rsidP="00FA58A3">
      <w:pPr>
        <w:pStyle w:val="ListParagraph"/>
        <w:widowControl/>
        <w:autoSpaceDE/>
        <w:autoSpaceDN/>
        <w:adjustRightInd/>
        <w:ind w:left="360"/>
        <w:jc w:val="both"/>
        <w:rPr>
          <w:rFonts w:ascii="Arial" w:hAnsi="Arial" w:cs="Arial"/>
          <w:sz w:val="22"/>
          <w:szCs w:val="22"/>
        </w:rPr>
      </w:pPr>
    </w:p>
    <w:p w:rsidR="00FA58A3" w:rsidRPr="002C657B" w:rsidRDefault="00FA58A3" w:rsidP="0020544E">
      <w:pPr>
        <w:widowControl/>
        <w:autoSpaceDE/>
        <w:autoSpaceDN/>
        <w:adjustRightInd/>
        <w:jc w:val="center"/>
        <w:rPr>
          <w:rFonts w:ascii="Arial" w:hAnsi="Arial" w:cs="Arial"/>
          <w:sz w:val="22"/>
          <w:szCs w:val="22"/>
        </w:rPr>
      </w:pPr>
      <w:r w:rsidRPr="002C657B">
        <w:rPr>
          <w:rFonts w:ascii="Arial" w:hAnsi="Arial" w:cs="Arial"/>
          <w:b/>
          <w:bCs/>
          <w:sz w:val="22"/>
          <w:szCs w:val="22"/>
        </w:rPr>
        <w:t>Annex</w:t>
      </w:r>
    </w:p>
    <w:p w:rsidR="00FA58A3" w:rsidRPr="002C657B" w:rsidRDefault="00FA58A3" w:rsidP="0020544E">
      <w:pPr>
        <w:widowControl/>
        <w:autoSpaceDE/>
        <w:autoSpaceDN/>
        <w:adjustRightInd/>
        <w:jc w:val="center"/>
        <w:rPr>
          <w:rFonts w:ascii="Arial" w:hAnsi="Arial" w:cs="Arial"/>
          <w:sz w:val="22"/>
          <w:szCs w:val="22"/>
        </w:rPr>
      </w:pPr>
      <w:r w:rsidRPr="002C657B">
        <w:rPr>
          <w:rFonts w:ascii="Arial" w:hAnsi="Arial" w:cs="Arial"/>
          <w:b/>
          <w:bCs/>
          <w:sz w:val="22"/>
          <w:szCs w:val="22"/>
        </w:rPr>
        <w:t>GUIDELINES FOR ASSESSMENT OF APPENDIX I AND II LISTING PROPOSALS</w:t>
      </w:r>
    </w:p>
    <w:p w:rsidR="00FA58A3" w:rsidRPr="002C657B" w:rsidRDefault="00FA58A3" w:rsidP="005F734A">
      <w:pPr>
        <w:widowControl/>
        <w:autoSpaceDE/>
        <w:autoSpaceDN/>
        <w:adjustRightInd/>
        <w:rPr>
          <w:rFonts w:ascii="Arial" w:hAnsi="Arial" w:cs="Arial"/>
          <w:sz w:val="22"/>
          <w:szCs w:val="22"/>
        </w:rPr>
      </w:pPr>
    </w:p>
    <w:p w:rsidR="00FA58A3" w:rsidRPr="002C657B" w:rsidRDefault="00FA58A3" w:rsidP="0020544E">
      <w:pPr>
        <w:widowControl/>
        <w:autoSpaceDE/>
        <w:autoSpaceDN/>
        <w:adjustRightInd/>
        <w:jc w:val="center"/>
        <w:rPr>
          <w:rFonts w:ascii="Arial" w:hAnsi="Arial" w:cs="Arial"/>
          <w:sz w:val="22"/>
          <w:szCs w:val="22"/>
        </w:rPr>
      </w:pPr>
      <w:r w:rsidRPr="002C657B">
        <w:rPr>
          <w:rFonts w:ascii="Arial" w:hAnsi="Arial" w:cs="Arial"/>
          <w:sz w:val="22"/>
          <w:szCs w:val="22"/>
        </w:rPr>
        <w:t>[Omitted due to length]</w:t>
      </w:r>
    </w:p>
    <w:p w:rsidR="00FA58A3" w:rsidRDefault="00FA58A3" w:rsidP="008E7214">
      <w:pPr>
        <w:pStyle w:val="ListParagraph"/>
        <w:widowControl/>
        <w:autoSpaceDE/>
        <w:autoSpaceDN/>
        <w:adjustRightInd/>
        <w:ind w:left="360"/>
        <w:jc w:val="both"/>
        <w:rPr>
          <w:rFonts w:ascii="Arial" w:hAnsi="Arial" w:cs="Arial"/>
          <w:sz w:val="22"/>
          <w:szCs w:val="22"/>
        </w:rPr>
      </w:pPr>
    </w:p>
    <w:p w:rsidR="00FA58A3" w:rsidRDefault="00FA58A3">
      <w:pPr>
        <w:widowControl/>
        <w:autoSpaceDE/>
        <w:autoSpaceDN/>
        <w:adjustRightInd/>
        <w:rPr>
          <w:rFonts w:ascii="Arial" w:hAnsi="Arial" w:cs="Arial"/>
          <w:sz w:val="22"/>
          <w:szCs w:val="22"/>
        </w:rPr>
      </w:pPr>
      <w:r>
        <w:rPr>
          <w:rFonts w:ascii="Arial" w:hAnsi="Arial" w:cs="Arial"/>
          <w:sz w:val="22"/>
          <w:szCs w:val="22"/>
        </w:rPr>
        <w:br w:type="page"/>
      </w:r>
    </w:p>
    <w:p w:rsidR="00FA58A3" w:rsidRPr="0020544E" w:rsidRDefault="0020544E" w:rsidP="0020544E">
      <w:pPr>
        <w:pStyle w:val="ListParagraph"/>
        <w:widowControl/>
        <w:autoSpaceDE/>
        <w:autoSpaceDN/>
        <w:adjustRightInd/>
        <w:ind w:left="360"/>
        <w:jc w:val="right"/>
        <w:rPr>
          <w:rFonts w:ascii="Arial" w:hAnsi="Arial" w:cs="Arial"/>
          <w:b/>
          <w:sz w:val="22"/>
          <w:szCs w:val="22"/>
        </w:rPr>
      </w:pPr>
      <w:r>
        <w:rPr>
          <w:rFonts w:ascii="Arial" w:hAnsi="Arial" w:cs="Arial"/>
          <w:b/>
          <w:sz w:val="22"/>
          <w:szCs w:val="22"/>
        </w:rPr>
        <w:lastRenderedPageBreak/>
        <w:t>ANNEX 3</w:t>
      </w:r>
    </w:p>
    <w:p w:rsidR="0020544E" w:rsidRDefault="0020544E" w:rsidP="008E7214">
      <w:pPr>
        <w:pStyle w:val="ListParagraph"/>
        <w:widowControl/>
        <w:autoSpaceDE/>
        <w:autoSpaceDN/>
        <w:adjustRightInd/>
        <w:ind w:left="360"/>
        <w:jc w:val="both"/>
        <w:rPr>
          <w:rFonts w:ascii="Arial" w:hAnsi="Arial" w:cs="Arial"/>
          <w:sz w:val="22"/>
          <w:szCs w:val="22"/>
        </w:rPr>
      </w:pPr>
    </w:p>
    <w:p w:rsidR="00013638" w:rsidRPr="005F233B" w:rsidRDefault="00013638" w:rsidP="00013638">
      <w:pPr>
        <w:widowControl/>
        <w:autoSpaceDE/>
        <w:autoSpaceDN/>
        <w:adjustRightInd/>
        <w:jc w:val="center"/>
        <w:rPr>
          <w:rFonts w:ascii="Arial" w:hAnsi="Arial" w:cs="Arial"/>
          <w:b/>
          <w:sz w:val="22"/>
          <w:szCs w:val="22"/>
        </w:rPr>
      </w:pPr>
      <w:r>
        <w:rPr>
          <w:rFonts w:ascii="Arial" w:hAnsi="Arial" w:cs="Arial"/>
          <w:b/>
          <w:sz w:val="22"/>
          <w:szCs w:val="22"/>
        </w:rPr>
        <w:t>DRAFT DECISION</w:t>
      </w:r>
      <w:r w:rsidR="001548B7">
        <w:rPr>
          <w:rFonts w:ascii="Arial" w:hAnsi="Arial" w:cs="Arial"/>
          <w:b/>
          <w:sz w:val="22"/>
          <w:szCs w:val="22"/>
        </w:rPr>
        <w:t>S</w:t>
      </w:r>
      <w:r>
        <w:rPr>
          <w:rFonts w:ascii="Arial" w:hAnsi="Arial" w:cs="Arial"/>
          <w:b/>
          <w:sz w:val="22"/>
          <w:szCs w:val="22"/>
        </w:rPr>
        <w:t xml:space="preserve"> OF THE PARTIES</w:t>
      </w:r>
    </w:p>
    <w:p w:rsidR="00013638" w:rsidRDefault="00013638" w:rsidP="008E7214">
      <w:pPr>
        <w:pStyle w:val="ListParagraph"/>
        <w:widowControl/>
        <w:autoSpaceDE/>
        <w:autoSpaceDN/>
        <w:adjustRightInd/>
        <w:ind w:left="360"/>
        <w:jc w:val="both"/>
        <w:rPr>
          <w:rFonts w:ascii="Arial" w:hAnsi="Arial" w:cs="Arial"/>
          <w:sz w:val="22"/>
          <w:szCs w:val="22"/>
        </w:rPr>
      </w:pPr>
    </w:p>
    <w:p w:rsidR="0020544E" w:rsidRDefault="0020544E" w:rsidP="00390F96">
      <w:pPr>
        <w:pStyle w:val="ListParagraph"/>
        <w:widowControl/>
        <w:autoSpaceDE/>
        <w:autoSpaceDN/>
        <w:adjustRightInd/>
        <w:ind w:left="0"/>
        <w:jc w:val="both"/>
        <w:rPr>
          <w:rFonts w:ascii="Arial" w:hAnsi="Arial" w:cs="Arial"/>
          <w:sz w:val="22"/>
          <w:szCs w:val="22"/>
        </w:rPr>
      </w:pPr>
      <w:r>
        <w:rPr>
          <w:rFonts w:ascii="Arial" w:hAnsi="Arial" w:cs="Arial"/>
          <w:sz w:val="22"/>
          <w:szCs w:val="22"/>
        </w:rPr>
        <w:t>Directed to the Scientific Council</w:t>
      </w:r>
    </w:p>
    <w:p w:rsidR="0020544E" w:rsidRDefault="0020544E" w:rsidP="00390F96">
      <w:pPr>
        <w:pStyle w:val="ListParagraph"/>
        <w:widowControl/>
        <w:autoSpaceDE/>
        <w:autoSpaceDN/>
        <w:adjustRightInd/>
        <w:ind w:left="0"/>
        <w:jc w:val="both"/>
        <w:rPr>
          <w:rFonts w:ascii="Arial" w:hAnsi="Arial" w:cs="Arial"/>
          <w:sz w:val="22"/>
          <w:szCs w:val="22"/>
        </w:rPr>
      </w:pPr>
    </w:p>
    <w:p w:rsidR="00FA58A3" w:rsidRDefault="00390F96" w:rsidP="00390F96">
      <w:pPr>
        <w:pStyle w:val="ListParagraph"/>
        <w:widowControl/>
        <w:autoSpaceDE/>
        <w:autoSpaceDN/>
        <w:adjustRightInd/>
        <w:ind w:hanging="720"/>
        <w:jc w:val="both"/>
        <w:rPr>
          <w:rFonts w:ascii="Arial" w:hAnsi="Arial" w:cs="Arial"/>
          <w:sz w:val="22"/>
          <w:szCs w:val="22"/>
        </w:rPr>
      </w:pPr>
      <w:r>
        <w:rPr>
          <w:rFonts w:ascii="Arial" w:hAnsi="Arial" w:cs="Arial"/>
          <w:iCs/>
          <w:sz w:val="22"/>
          <w:szCs w:val="22"/>
        </w:rPr>
        <w:t>12.AA</w:t>
      </w:r>
      <w:r>
        <w:rPr>
          <w:rFonts w:ascii="Arial" w:hAnsi="Arial" w:cs="Arial"/>
          <w:iCs/>
          <w:sz w:val="22"/>
          <w:szCs w:val="22"/>
        </w:rPr>
        <w:tab/>
      </w:r>
      <w:r w:rsidR="00FA58A3" w:rsidRPr="002C657B">
        <w:rPr>
          <w:rFonts w:ascii="Arial" w:hAnsi="Arial" w:cs="Arial"/>
          <w:i/>
          <w:iCs/>
          <w:strike/>
          <w:sz w:val="22"/>
          <w:szCs w:val="22"/>
        </w:rPr>
        <w:t xml:space="preserve">Instructs </w:t>
      </w:r>
      <w:r w:rsidR="0020544E">
        <w:rPr>
          <w:rFonts w:ascii="Arial" w:hAnsi="Arial" w:cs="Arial"/>
          <w:sz w:val="22"/>
          <w:szCs w:val="22"/>
        </w:rPr>
        <w:t>T</w:t>
      </w:r>
      <w:r w:rsidR="00FA58A3" w:rsidRPr="002C657B">
        <w:rPr>
          <w:rFonts w:ascii="Arial" w:hAnsi="Arial" w:cs="Arial"/>
          <w:sz w:val="22"/>
          <w:szCs w:val="22"/>
        </w:rPr>
        <w:t xml:space="preserve">he Scientific Council </w:t>
      </w:r>
      <w:r w:rsidR="00FA58A3" w:rsidRPr="002C657B">
        <w:rPr>
          <w:rFonts w:ascii="Arial" w:hAnsi="Arial" w:cs="Arial"/>
          <w:strike/>
          <w:sz w:val="22"/>
          <w:szCs w:val="22"/>
        </w:rPr>
        <w:t>to</w:t>
      </w:r>
      <w:r w:rsidR="00FA58A3" w:rsidRPr="002C657B">
        <w:rPr>
          <w:rFonts w:ascii="Arial" w:hAnsi="Arial" w:cs="Arial"/>
          <w:sz w:val="22"/>
          <w:szCs w:val="22"/>
        </w:rPr>
        <w:t xml:space="preserve"> </w:t>
      </w:r>
      <w:r w:rsidR="0020544E">
        <w:rPr>
          <w:rFonts w:ascii="Arial" w:hAnsi="Arial" w:cs="Arial"/>
          <w:sz w:val="22"/>
          <w:szCs w:val="22"/>
          <w:u w:val="single"/>
        </w:rPr>
        <w:t xml:space="preserve">shall </w:t>
      </w:r>
      <w:r w:rsidR="00FA58A3" w:rsidRPr="002C657B">
        <w:rPr>
          <w:rFonts w:ascii="Arial" w:hAnsi="Arial" w:cs="Arial"/>
          <w:sz w:val="22"/>
          <w:szCs w:val="22"/>
        </w:rPr>
        <w:t>trial the use of the guidelines as documented in the Annex to this Resolution, as a guide in assessing proposals to list migratory species in Appendices I and II, and report back to the 13</w:t>
      </w:r>
      <w:r w:rsidR="00FA58A3" w:rsidRPr="003B60BA">
        <w:rPr>
          <w:rFonts w:ascii="Arial" w:hAnsi="Arial" w:cs="Arial"/>
          <w:sz w:val="22"/>
          <w:szCs w:val="22"/>
          <w:vertAlign w:val="superscript"/>
        </w:rPr>
        <w:t>th</w:t>
      </w:r>
      <w:r w:rsidR="00FC06F1">
        <w:rPr>
          <w:rFonts w:ascii="Arial" w:hAnsi="Arial" w:cs="Arial"/>
          <w:sz w:val="22"/>
          <w:szCs w:val="22"/>
        </w:rPr>
        <w:t xml:space="preserve"> </w:t>
      </w:r>
      <w:r w:rsidR="00FA58A3" w:rsidRPr="002C657B">
        <w:rPr>
          <w:rFonts w:ascii="Arial" w:hAnsi="Arial" w:cs="Arial"/>
          <w:sz w:val="22"/>
          <w:szCs w:val="22"/>
        </w:rPr>
        <w:t>Meeting of the Conference of the Parties (COP13) on their effectiveness; </w:t>
      </w:r>
    </w:p>
    <w:p w:rsidR="00390F96" w:rsidRDefault="00390F96" w:rsidP="00390F96">
      <w:pPr>
        <w:pStyle w:val="ListParagraph"/>
        <w:widowControl/>
        <w:autoSpaceDE/>
        <w:autoSpaceDN/>
        <w:adjustRightInd/>
        <w:ind w:hanging="720"/>
        <w:jc w:val="both"/>
        <w:rPr>
          <w:rFonts w:ascii="Arial" w:hAnsi="Arial" w:cs="Arial"/>
          <w:sz w:val="22"/>
          <w:szCs w:val="22"/>
        </w:rPr>
      </w:pPr>
    </w:p>
    <w:p w:rsidR="00390F96" w:rsidRPr="003415ED" w:rsidRDefault="00390F96" w:rsidP="00390F96">
      <w:pPr>
        <w:pStyle w:val="ListParagraph"/>
        <w:widowControl/>
        <w:autoSpaceDE/>
        <w:autoSpaceDN/>
        <w:adjustRightInd/>
        <w:ind w:hanging="720"/>
        <w:jc w:val="both"/>
        <w:rPr>
          <w:rFonts w:ascii="Arial" w:hAnsi="Arial" w:cs="Arial"/>
          <w:sz w:val="22"/>
          <w:szCs w:val="22"/>
        </w:rPr>
      </w:pPr>
      <w:r>
        <w:rPr>
          <w:rFonts w:ascii="Arial" w:hAnsi="Arial" w:cs="Arial"/>
          <w:sz w:val="22"/>
          <w:szCs w:val="22"/>
        </w:rPr>
        <w:t>12.BB</w:t>
      </w:r>
      <w:r w:rsidRPr="00390F96">
        <w:rPr>
          <w:rFonts w:ascii="Arial" w:hAnsi="Arial" w:cs="Arial"/>
          <w:i/>
          <w:iCs/>
          <w:sz w:val="22"/>
          <w:szCs w:val="22"/>
        </w:rPr>
        <w:t xml:space="preserve"> </w:t>
      </w:r>
      <w:r w:rsidRPr="002C657B">
        <w:rPr>
          <w:rFonts w:ascii="Arial" w:hAnsi="Arial" w:cs="Arial"/>
          <w:i/>
          <w:iCs/>
          <w:strike/>
          <w:sz w:val="22"/>
          <w:szCs w:val="22"/>
        </w:rPr>
        <w:t xml:space="preserve">Requests </w:t>
      </w:r>
      <w:r>
        <w:rPr>
          <w:rFonts w:ascii="Arial" w:hAnsi="Arial" w:cs="Arial"/>
          <w:sz w:val="22"/>
          <w:szCs w:val="22"/>
        </w:rPr>
        <w:t>T</w:t>
      </w:r>
      <w:r w:rsidRPr="00390F96">
        <w:rPr>
          <w:rFonts w:ascii="Arial" w:hAnsi="Arial" w:cs="Arial"/>
          <w:sz w:val="22"/>
          <w:szCs w:val="22"/>
        </w:rPr>
        <w:t xml:space="preserve">he Scientific Council </w:t>
      </w:r>
      <w:r w:rsidRPr="00390F96">
        <w:rPr>
          <w:rFonts w:ascii="Arial" w:hAnsi="Arial" w:cs="Arial"/>
          <w:strike/>
          <w:sz w:val="22"/>
          <w:szCs w:val="22"/>
        </w:rPr>
        <w:t>to</w:t>
      </w:r>
      <w:r w:rsidRPr="00390F96">
        <w:rPr>
          <w:rFonts w:ascii="Arial" w:hAnsi="Arial" w:cs="Arial"/>
          <w:sz w:val="22"/>
          <w:szCs w:val="22"/>
        </w:rPr>
        <w:t xml:space="preserve"> </w:t>
      </w:r>
      <w:r>
        <w:rPr>
          <w:rFonts w:ascii="Arial" w:hAnsi="Arial" w:cs="Arial"/>
          <w:sz w:val="22"/>
          <w:szCs w:val="22"/>
          <w:u w:val="single"/>
        </w:rPr>
        <w:t xml:space="preserve">shall </w:t>
      </w:r>
      <w:r w:rsidRPr="00390F96">
        <w:rPr>
          <w:rFonts w:ascii="Arial" w:hAnsi="Arial" w:cs="Arial"/>
          <w:sz w:val="22"/>
          <w:szCs w:val="22"/>
        </w:rPr>
        <w:t>clarify the meaning of the phrase “significant proportion” in Article I, paragraph 1 (a) of the Convention Text, and report back to the COP</w:t>
      </w:r>
      <w:r>
        <w:rPr>
          <w:rFonts w:ascii="Arial" w:hAnsi="Arial" w:cs="Arial"/>
          <w:sz w:val="22"/>
          <w:szCs w:val="22"/>
        </w:rPr>
        <w:t>.</w:t>
      </w:r>
      <w:bookmarkStart w:id="0" w:name="_GoBack"/>
      <w:bookmarkEnd w:id="0"/>
    </w:p>
    <w:sectPr w:rsidR="00390F96" w:rsidRPr="003415ED" w:rsidSect="000B0491">
      <w:headerReference w:type="even" r:id="rId18"/>
      <w:headerReference w:type="default" r:id="rId19"/>
      <w:headerReference w:type="first" r:id="rId20"/>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D65" w:rsidRDefault="006F5D65">
      <w:r>
        <w:separator/>
      </w:r>
    </w:p>
  </w:endnote>
  <w:endnote w:type="continuationSeparator" w:id="0">
    <w:p w:rsidR="006F5D65" w:rsidRDefault="006F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DF" w:rsidRPr="00922791" w:rsidRDefault="007D3AE9"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000669DF"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1548B7">
      <w:rPr>
        <w:rFonts w:ascii="Arial" w:hAnsi="Arial" w:cs="Arial"/>
        <w:noProof/>
        <w:sz w:val="18"/>
        <w:szCs w:val="18"/>
      </w:rPr>
      <w:t>6</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DF" w:rsidRPr="00922791" w:rsidRDefault="007D3AE9"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000669DF"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1548B7">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DF" w:rsidRPr="00332843" w:rsidRDefault="007D3AE9" w:rsidP="000669DF">
    <w:pPr>
      <w:pStyle w:val="Footer"/>
      <w:jc w:val="center"/>
      <w:rPr>
        <w:rFonts w:ascii="Arial" w:hAnsi="Arial" w:cs="Arial"/>
        <w:sz w:val="18"/>
        <w:szCs w:val="18"/>
      </w:rPr>
    </w:pPr>
    <w:r w:rsidRPr="00332843">
      <w:rPr>
        <w:rFonts w:ascii="Arial" w:hAnsi="Arial" w:cs="Arial"/>
        <w:sz w:val="18"/>
        <w:szCs w:val="18"/>
      </w:rPr>
      <w:fldChar w:fldCharType="begin"/>
    </w:r>
    <w:r w:rsidR="000669DF"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1548B7">
      <w:rPr>
        <w:rFonts w:ascii="Arial" w:hAnsi="Arial" w:cs="Arial"/>
        <w:noProof/>
        <w:sz w:val="18"/>
        <w:szCs w:val="18"/>
      </w:rPr>
      <w:t>4</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D65" w:rsidRDefault="006F5D65">
      <w:r>
        <w:separator/>
      </w:r>
    </w:p>
  </w:footnote>
  <w:footnote w:type="continuationSeparator" w:id="0">
    <w:p w:rsidR="006F5D65" w:rsidRDefault="006F5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DF" w:rsidRPr="00922791" w:rsidRDefault="000669D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DF" w:rsidRPr="00922791" w:rsidRDefault="000669D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rsidR="000669DF" w:rsidRPr="00354A9C" w:rsidRDefault="000669D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DF" w:rsidRDefault="000669DF" w:rsidP="00894D19">
    <w:pPr>
      <w:pStyle w:val="Header"/>
    </w:pPr>
    <w:r>
      <w:rPr>
        <w:noProof/>
        <w:lang w:val="en-US"/>
      </w:rPr>
      <w:drawing>
        <wp:anchor distT="0" distB="0" distL="114300" distR="114300" simplePos="0" relativeHeight="251658752" behindDoc="1" locked="0" layoutInCell="1" allowOverlap="1">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anchor>
      </w:drawing>
    </w:r>
    <w:r>
      <w:rPr>
        <w:noProof/>
        <w:lang w:val="en-US"/>
      </w:rPr>
      <w:drawing>
        <wp:anchor distT="0" distB="0" distL="114300" distR="114300" simplePos="0" relativeHeight="251659776" behindDoc="1" locked="0" layoutInCell="1" allowOverlap="1">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anchor>
      </w:drawing>
    </w:r>
  </w:p>
  <w:p w:rsidR="000669DF" w:rsidRDefault="00066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8E70F6">
      <w:rPr>
        <w:rFonts w:ascii="Arial" w:hAnsi="Arial" w:cs="Arial"/>
        <w:b w:val="0"/>
        <w:i/>
        <w:sz w:val="18"/>
        <w:szCs w:val="18"/>
        <w:lang w:val="en-US"/>
      </w:rPr>
      <w:t>.21.2</w:t>
    </w:r>
    <w:r>
      <w:rPr>
        <w:rFonts w:ascii="Arial" w:hAnsi="Arial" w:cs="Arial"/>
        <w:b w:val="0"/>
        <w:i/>
        <w:sz w:val="18"/>
        <w:szCs w:val="18"/>
        <w:lang w:val="en-US"/>
      </w:rPr>
      <w:t>.</w:t>
    </w:r>
    <w:r w:rsidR="00797467">
      <w:rPr>
        <w:rFonts w:ascii="Arial" w:hAnsi="Arial" w:cs="Arial"/>
        <w:b w:val="0"/>
        <w:i/>
        <w:sz w:val="18"/>
        <w:szCs w:val="18"/>
        <w:lang w:val="en-US"/>
      </w:rPr>
      <w:t>3</w:t>
    </w:r>
    <w:r w:rsidR="00B26136">
      <w:rPr>
        <w:rFonts w:ascii="Arial" w:hAnsi="Arial" w:cs="Arial"/>
        <w:b w:val="0"/>
        <w:i/>
        <w:sz w:val="18"/>
        <w:szCs w:val="18"/>
        <w:lang w:val="en-US"/>
      </w:rPr>
      <w:t>3</w:t>
    </w:r>
    <w:r>
      <w:rPr>
        <w:rFonts w:ascii="Arial" w:hAnsi="Arial" w:cs="Arial"/>
        <w:b w:val="0"/>
        <w:i/>
        <w:sz w:val="18"/>
        <w:szCs w:val="18"/>
        <w:lang w:val="en-US"/>
      </w:rPr>
      <w:t>/Annex 1</w:t>
    </w:r>
  </w:p>
  <w:p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C2619E">
      <w:rPr>
        <w:rFonts w:ascii="Arial" w:hAnsi="Arial" w:cs="Arial"/>
        <w:b w:val="0"/>
        <w:i/>
        <w:sz w:val="18"/>
        <w:szCs w:val="18"/>
        <w:lang w:val="en-US"/>
      </w:rPr>
      <w:t>1.35</w:t>
    </w:r>
    <w:r>
      <w:rPr>
        <w:rFonts w:ascii="Arial" w:hAnsi="Arial" w:cs="Arial"/>
        <w:b w:val="0"/>
        <w:i/>
        <w:sz w:val="18"/>
        <w:szCs w:val="18"/>
        <w:lang w:val="en-US"/>
      </w:rPr>
      <w:t>/Annex 1</w:t>
    </w:r>
  </w:p>
  <w:p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DF" w:rsidRPr="00922791" w:rsidRDefault="000669DF" w:rsidP="00EE661A">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C2619E">
      <w:rPr>
        <w:rFonts w:ascii="Arial" w:hAnsi="Arial" w:cs="Arial"/>
        <w:b w:val="0"/>
        <w:i/>
        <w:sz w:val="18"/>
        <w:szCs w:val="18"/>
        <w:lang w:val="en-US"/>
      </w:rPr>
      <w:t>1.35</w:t>
    </w:r>
    <w:r>
      <w:rPr>
        <w:rFonts w:ascii="Arial" w:hAnsi="Arial" w:cs="Arial"/>
        <w:b w:val="0"/>
        <w:i/>
        <w:sz w:val="18"/>
        <w:szCs w:val="18"/>
        <w:lang w:val="en-US"/>
      </w:rPr>
      <w:t>/Annex 1</w:t>
    </w:r>
  </w:p>
  <w:p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8E70F6">
      <w:rPr>
        <w:rFonts w:ascii="Arial" w:hAnsi="Arial" w:cs="Arial"/>
        <w:b w:val="0"/>
        <w:i/>
        <w:sz w:val="18"/>
        <w:szCs w:val="18"/>
        <w:lang w:val="en-US"/>
      </w:rPr>
      <w:t>.21.</w:t>
    </w:r>
    <w:r w:rsidR="00C2619E">
      <w:rPr>
        <w:rFonts w:ascii="Arial" w:hAnsi="Arial" w:cs="Arial"/>
        <w:b w:val="0"/>
        <w:i/>
        <w:sz w:val="18"/>
        <w:szCs w:val="18"/>
        <w:lang w:val="en-US"/>
      </w:rPr>
      <w:t>1.35</w:t>
    </w:r>
    <w:r>
      <w:rPr>
        <w:rFonts w:ascii="Arial" w:hAnsi="Arial" w:cs="Arial"/>
        <w:b w:val="0"/>
        <w:i/>
        <w:sz w:val="18"/>
        <w:szCs w:val="18"/>
        <w:lang w:val="en-US"/>
      </w:rPr>
      <w:t xml:space="preserve">/Annex </w:t>
    </w:r>
    <w:r w:rsidR="000A117F">
      <w:rPr>
        <w:rFonts w:ascii="Arial" w:hAnsi="Arial" w:cs="Arial"/>
        <w:b w:val="0"/>
        <w:i/>
        <w:sz w:val="18"/>
        <w:szCs w:val="18"/>
        <w:lang w:val="en-US"/>
      </w:rPr>
      <w:t>3</w:t>
    </w:r>
  </w:p>
  <w:p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7816B7">
      <w:rPr>
        <w:rFonts w:ascii="Arial" w:hAnsi="Arial" w:cs="Arial"/>
        <w:b w:val="0"/>
        <w:i/>
        <w:sz w:val="18"/>
        <w:szCs w:val="18"/>
        <w:lang w:val="en-US"/>
      </w:rPr>
      <w:t>.21.</w:t>
    </w:r>
    <w:r w:rsidR="00C2619E">
      <w:rPr>
        <w:rFonts w:ascii="Arial" w:hAnsi="Arial" w:cs="Arial"/>
        <w:b w:val="0"/>
        <w:i/>
        <w:sz w:val="18"/>
        <w:szCs w:val="18"/>
        <w:lang w:val="en-US"/>
      </w:rPr>
      <w:t>1.35</w:t>
    </w:r>
    <w:r w:rsidR="00E71764">
      <w:rPr>
        <w:rFonts w:ascii="Arial" w:hAnsi="Arial" w:cs="Arial"/>
        <w:b w:val="0"/>
        <w:i/>
        <w:sz w:val="18"/>
        <w:szCs w:val="18"/>
        <w:lang w:val="en-US"/>
      </w:rPr>
      <w:t xml:space="preserve">/Annex </w:t>
    </w:r>
    <w:r w:rsidR="00F06336">
      <w:rPr>
        <w:rFonts w:ascii="Arial" w:hAnsi="Arial" w:cs="Arial"/>
        <w:b w:val="0"/>
        <w:i/>
        <w:sz w:val="18"/>
        <w:szCs w:val="18"/>
        <w:lang w:val="en-US"/>
      </w:rPr>
      <w:t>2</w:t>
    </w:r>
  </w:p>
  <w:p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C2619E">
      <w:rPr>
        <w:rFonts w:ascii="Arial" w:hAnsi="Arial" w:cs="Arial"/>
        <w:b w:val="0"/>
        <w:i/>
        <w:sz w:val="18"/>
        <w:szCs w:val="18"/>
        <w:lang w:val="en-US"/>
      </w:rPr>
      <w:t>1.35</w:t>
    </w:r>
    <w:r>
      <w:rPr>
        <w:rFonts w:ascii="Arial" w:hAnsi="Arial" w:cs="Arial"/>
        <w:b w:val="0"/>
        <w:i/>
        <w:sz w:val="18"/>
        <w:szCs w:val="18"/>
        <w:lang w:val="en-US"/>
      </w:rPr>
      <w:t>/Annex 2</w:t>
    </w:r>
  </w:p>
  <w:p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F6877"/>
    <w:multiLevelType w:val="hybridMultilevel"/>
    <w:tmpl w:val="7368EB0C"/>
    <w:lvl w:ilvl="0" w:tplc="6B52AF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6DC68CA"/>
    <w:multiLevelType w:val="hybridMultilevel"/>
    <w:tmpl w:val="D3FC1066"/>
    <w:lvl w:ilvl="0" w:tplc="64A8E6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61517"/>
    <w:multiLevelType w:val="hybridMultilevel"/>
    <w:tmpl w:val="5C4C2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367C6"/>
    <w:multiLevelType w:val="hybridMultilevel"/>
    <w:tmpl w:val="14E878B6"/>
    <w:lvl w:ilvl="0" w:tplc="D5F82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A918F7"/>
    <w:multiLevelType w:val="hybridMultilevel"/>
    <w:tmpl w:val="DA2C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1343046"/>
    <w:multiLevelType w:val="hybridMultilevel"/>
    <w:tmpl w:val="AF9A2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955B3"/>
    <w:multiLevelType w:val="hybridMultilevel"/>
    <w:tmpl w:val="4DA04486"/>
    <w:lvl w:ilvl="0" w:tplc="5BAE9D00">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857A49"/>
    <w:multiLevelType w:val="hybridMultilevel"/>
    <w:tmpl w:val="758C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626F85"/>
    <w:multiLevelType w:val="hybridMultilevel"/>
    <w:tmpl w:val="7BFE4AB6"/>
    <w:lvl w:ilvl="0" w:tplc="8F88C2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B475D1"/>
    <w:multiLevelType w:val="hybridMultilevel"/>
    <w:tmpl w:val="28D27D18"/>
    <w:lvl w:ilvl="0" w:tplc="7D6CF7B8">
      <w:start w:val="1"/>
      <w:numFmt w:val="lowerLetter"/>
      <w:lvlText w:val="(%1)"/>
      <w:lvlJc w:val="left"/>
      <w:pPr>
        <w:ind w:left="1065" w:hanging="705"/>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5C0066"/>
    <w:multiLevelType w:val="hybridMultilevel"/>
    <w:tmpl w:val="BA04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665C6B"/>
    <w:multiLevelType w:val="hybridMultilevel"/>
    <w:tmpl w:val="7BBEC12E"/>
    <w:lvl w:ilvl="0" w:tplc="B45CB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A839EC"/>
    <w:multiLevelType w:val="hybridMultilevel"/>
    <w:tmpl w:val="958E0500"/>
    <w:lvl w:ilvl="0" w:tplc="C066846C">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2D636CC7"/>
    <w:multiLevelType w:val="hybridMultilevel"/>
    <w:tmpl w:val="1E8E7C68"/>
    <w:lvl w:ilvl="0" w:tplc="08DC4CA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2F1CE0"/>
    <w:multiLevelType w:val="hybridMultilevel"/>
    <w:tmpl w:val="0CAA11EC"/>
    <w:lvl w:ilvl="0" w:tplc="AF7831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050CAE"/>
    <w:multiLevelType w:val="hybridMultilevel"/>
    <w:tmpl w:val="B6E4D452"/>
    <w:lvl w:ilvl="0" w:tplc="C5340632">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D387B"/>
    <w:multiLevelType w:val="hybridMultilevel"/>
    <w:tmpl w:val="82CAF9B4"/>
    <w:lvl w:ilvl="0" w:tplc="122EB850">
      <w:start w:val="1"/>
      <w:numFmt w:val="lowerLetter"/>
      <w:lvlText w:val="%1)"/>
      <w:lvlJc w:val="left"/>
      <w:pPr>
        <w:ind w:left="1065" w:hanging="705"/>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9B4EE7"/>
    <w:multiLevelType w:val="hybridMultilevel"/>
    <w:tmpl w:val="0430FCB2"/>
    <w:lvl w:ilvl="0" w:tplc="C31A7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196A80"/>
    <w:multiLevelType w:val="hybridMultilevel"/>
    <w:tmpl w:val="7B40C67E"/>
    <w:lvl w:ilvl="0" w:tplc="922E530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EC09EC"/>
    <w:multiLevelType w:val="hybridMultilevel"/>
    <w:tmpl w:val="0FDEFCD2"/>
    <w:lvl w:ilvl="0" w:tplc="4D4477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15:restartNumberingAfterBreak="0">
    <w:nsid w:val="49C555C7"/>
    <w:multiLevelType w:val="hybridMultilevel"/>
    <w:tmpl w:val="4D7CF82E"/>
    <w:lvl w:ilvl="0" w:tplc="1706A9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D24440"/>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AEA3924"/>
    <w:multiLevelType w:val="hybridMultilevel"/>
    <w:tmpl w:val="6ADCE7A0"/>
    <w:lvl w:ilvl="0" w:tplc="69C65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C043F6"/>
    <w:multiLevelType w:val="hybridMultilevel"/>
    <w:tmpl w:val="D4F0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7634EE"/>
    <w:multiLevelType w:val="hybridMultilevel"/>
    <w:tmpl w:val="8D184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E32375"/>
    <w:multiLevelType w:val="hybridMultilevel"/>
    <w:tmpl w:val="643604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14F2E9D"/>
    <w:multiLevelType w:val="hybridMultilevel"/>
    <w:tmpl w:val="04BA8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986B2B"/>
    <w:multiLevelType w:val="hybridMultilevel"/>
    <w:tmpl w:val="7E22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D41F65"/>
    <w:multiLevelType w:val="hybridMultilevel"/>
    <w:tmpl w:val="3E56F4C4"/>
    <w:lvl w:ilvl="0" w:tplc="5776CD4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6" w15:restartNumberingAfterBreak="0">
    <w:nsid w:val="7F901A1C"/>
    <w:multiLevelType w:val="hybridMultilevel"/>
    <w:tmpl w:val="9F7A8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9"/>
  </w:num>
  <w:num w:numId="3">
    <w:abstractNumId w:val="20"/>
  </w:num>
  <w:num w:numId="4">
    <w:abstractNumId w:val="7"/>
  </w:num>
  <w:num w:numId="5">
    <w:abstractNumId w:val="3"/>
  </w:num>
  <w:num w:numId="6">
    <w:abstractNumId w:val="22"/>
  </w:num>
  <w:num w:numId="7">
    <w:abstractNumId w:val="8"/>
  </w:num>
  <w:num w:numId="8">
    <w:abstractNumId w:val="19"/>
  </w:num>
  <w:num w:numId="9">
    <w:abstractNumId w:val="42"/>
  </w:num>
  <w:num w:numId="10">
    <w:abstractNumId w:val="12"/>
  </w:num>
  <w:num w:numId="11">
    <w:abstractNumId w:val="43"/>
  </w:num>
  <w:num w:numId="12">
    <w:abstractNumId w:val="13"/>
  </w:num>
  <w:num w:numId="13">
    <w:abstractNumId w:val="32"/>
  </w:num>
  <w:num w:numId="14">
    <w:abstractNumId w:val="40"/>
  </w:num>
  <w:num w:numId="15">
    <w:abstractNumId w:val="11"/>
  </w:num>
  <w:num w:numId="16">
    <w:abstractNumId w:val="38"/>
  </w:num>
  <w:num w:numId="17">
    <w:abstractNumId w:val="5"/>
  </w:num>
  <w:num w:numId="18">
    <w:abstractNumId w:val="17"/>
  </w:num>
  <w:num w:numId="19">
    <w:abstractNumId w:val="1"/>
  </w:num>
  <w:num w:numId="20">
    <w:abstractNumId w:val="34"/>
  </w:num>
  <w:num w:numId="21">
    <w:abstractNumId w:val="30"/>
  </w:num>
  <w:num w:numId="22">
    <w:abstractNumId w:val="21"/>
  </w:num>
  <w:num w:numId="23">
    <w:abstractNumId w:val="35"/>
  </w:num>
  <w:num w:numId="24">
    <w:abstractNumId w:val="25"/>
  </w:num>
  <w:num w:numId="25">
    <w:abstractNumId w:val="24"/>
  </w:num>
  <w:num w:numId="26">
    <w:abstractNumId w:val="31"/>
  </w:num>
  <w:num w:numId="27">
    <w:abstractNumId w:val="26"/>
  </w:num>
  <w:num w:numId="28">
    <w:abstractNumId w:val="39"/>
  </w:num>
  <w:num w:numId="29">
    <w:abstractNumId w:val="6"/>
  </w:num>
  <w:num w:numId="30">
    <w:abstractNumId w:val="28"/>
  </w:num>
  <w:num w:numId="31">
    <w:abstractNumId w:val="44"/>
  </w:num>
  <w:num w:numId="32">
    <w:abstractNumId w:val="16"/>
  </w:num>
  <w:num w:numId="33">
    <w:abstractNumId w:val="27"/>
  </w:num>
  <w:num w:numId="34">
    <w:abstractNumId w:val="10"/>
  </w:num>
  <w:num w:numId="35">
    <w:abstractNumId w:val="46"/>
  </w:num>
  <w:num w:numId="36">
    <w:abstractNumId w:val="2"/>
  </w:num>
  <w:num w:numId="37">
    <w:abstractNumId w:val="33"/>
  </w:num>
  <w:num w:numId="38">
    <w:abstractNumId w:val="15"/>
  </w:num>
  <w:num w:numId="39">
    <w:abstractNumId w:val="4"/>
  </w:num>
  <w:num w:numId="40">
    <w:abstractNumId w:val="9"/>
  </w:num>
  <w:num w:numId="41">
    <w:abstractNumId w:val="36"/>
  </w:num>
  <w:num w:numId="42">
    <w:abstractNumId w:val="14"/>
  </w:num>
  <w:num w:numId="43">
    <w:abstractNumId w:val="23"/>
  </w:num>
  <w:num w:numId="44">
    <w:abstractNumId w:val="45"/>
  </w:num>
  <w:num w:numId="45">
    <w:abstractNumId w:val="18"/>
  </w:num>
  <w:num w:numId="46">
    <w:abstractNumId w:val="41"/>
  </w:num>
  <w:num w:numId="47">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2"/>
  </w:compat>
  <w:rsids>
    <w:rsidRoot w:val="006B1037"/>
    <w:rsid w:val="00004971"/>
    <w:rsid w:val="00007296"/>
    <w:rsid w:val="00007F3D"/>
    <w:rsid w:val="00011E41"/>
    <w:rsid w:val="00013638"/>
    <w:rsid w:val="0001413C"/>
    <w:rsid w:val="000175F8"/>
    <w:rsid w:val="000254DF"/>
    <w:rsid w:val="0003449E"/>
    <w:rsid w:val="00036C53"/>
    <w:rsid w:val="00043AA3"/>
    <w:rsid w:val="000518C2"/>
    <w:rsid w:val="000519B9"/>
    <w:rsid w:val="0005519A"/>
    <w:rsid w:val="00055248"/>
    <w:rsid w:val="00056DC1"/>
    <w:rsid w:val="00060156"/>
    <w:rsid w:val="00065750"/>
    <w:rsid w:val="000669DF"/>
    <w:rsid w:val="000676F4"/>
    <w:rsid w:val="00070BBC"/>
    <w:rsid w:val="00073C92"/>
    <w:rsid w:val="00080F03"/>
    <w:rsid w:val="000900E1"/>
    <w:rsid w:val="0009076A"/>
    <w:rsid w:val="000916F1"/>
    <w:rsid w:val="00096D44"/>
    <w:rsid w:val="000A117F"/>
    <w:rsid w:val="000B0491"/>
    <w:rsid w:val="000B6220"/>
    <w:rsid w:val="000C21B1"/>
    <w:rsid w:val="000C3C87"/>
    <w:rsid w:val="000C7460"/>
    <w:rsid w:val="000C7DC2"/>
    <w:rsid w:val="000E01C1"/>
    <w:rsid w:val="000E1475"/>
    <w:rsid w:val="000F0B93"/>
    <w:rsid w:val="000F0CA5"/>
    <w:rsid w:val="000F1156"/>
    <w:rsid w:val="000F1281"/>
    <w:rsid w:val="000F52BA"/>
    <w:rsid w:val="0010114E"/>
    <w:rsid w:val="00104143"/>
    <w:rsid w:val="001151A3"/>
    <w:rsid w:val="001171CE"/>
    <w:rsid w:val="001245DF"/>
    <w:rsid w:val="00130BFD"/>
    <w:rsid w:val="00130E27"/>
    <w:rsid w:val="00136EC2"/>
    <w:rsid w:val="001419C7"/>
    <w:rsid w:val="00143928"/>
    <w:rsid w:val="00150AC4"/>
    <w:rsid w:val="001548B7"/>
    <w:rsid w:val="00155EEC"/>
    <w:rsid w:val="00156159"/>
    <w:rsid w:val="00160AC8"/>
    <w:rsid w:val="00162D88"/>
    <w:rsid w:val="00166ABA"/>
    <w:rsid w:val="001743FD"/>
    <w:rsid w:val="001764E6"/>
    <w:rsid w:val="001808F1"/>
    <w:rsid w:val="001822AD"/>
    <w:rsid w:val="0018586B"/>
    <w:rsid w:val="0018792D"/>
    <w:rsid w:val="001A0DEE"/>
    <w:rsid w:val="001A33B6"/>
    <w:rsid w:val="001B5BD5"/>
    <w:rsid w:val="001B78F5"/>
    <w:rsid w:val="001C2448"/>
    <w:rsid w:val="001C6038"/>
    <w:rsid w:val="001E151A"/>
    <w:rsid w:val="001F2677"/>
    <w:rsid w:val="001F60A1"/>
    <w:rsid w:val="00200A67"/>
    <w:rsid w:val="00201F88"/>
    <w:rsid w:val="00202332"/>
    <w:rsid w:val="0020544E"/>
    <w:rsid w:val="00211080"/>
    <w:rsid w:val="002210F4"/>
    <w:rsid w:val="002246A2"/>
    <w:rsid w:val="002304BA"/>
    <w:rsid w:val="00234510"/>
    <w:rsid w:val="0023700E"/>
    <w:rsid w:val="00246A7E"/>
    <w:rsid w:val="00254721"/>
    <w:rsid w:val="0026204B"/>
    <w:rsid w:val="00262102"/>
    <w:rsid w:val="00263159"/>
    <w:rsid w:val="00274C9E"/>
    <w:rsid w:val="002779F7"/>
    <w:rsid w:val="00283C24"/>
    <w:rsid w:val="00284EBE"/>
    <w:rsid w:val="00285DAD"/>
    <w:rsid w:val="00290A2C"/>
    <w:rsid w:val="00291116"/>
    <w:rsid w:val="002917F8"/>
    <w:rsid w:val="00292274"/>
    <w:rsid w:val="00293D04"/>
    <w:rsid w:val="002B04D4"/>
    <w:rsid w:val="002B478D"/>
    <w:rsid w:val="002B7EE4"/>
    <w:rsid w:val="002C187A"/>
    <w:rsid w:val="002C20F1"/>
    <w:rsid w:val="002C657B"/>
    <w:rsid w:val="002D11FA"/>
    <w:rsid w:val="002D1654"/>
    <w:rsid w:val="002D2863"/>
    <w:rsid w:val="002D5EC0"/>
    <w:rsid w:val="002E061B"/>
    <w:rsid w:val="002E3DEA"/>
    <w:rsid w:val="002E7CC2"/>
    <w:rsid w:val="002F10A5"/>
    <w:rsid w:val="002F6F9B"/>
    <w:rsid w:val="0032277E"/>
    <w:rsid w:val="003331C6"/>
    <w:rsid w:val="003341A1"/>
    <w:rsid w:val="003415ED"/>
    <w:rsid w:val="00343FBB"/>
    <w:rsid w:val="00345044"/>
    <w:rsid w:val="003469D9"/>
    <w:rsid w:val="003475C8"/>
    <w:rsid w:val="00351095"/>
    <w:rsid w:val="00354A9C"/>
    <w:rsid w:val="003613E4"/>
    <w:rsid w:val="00364973"/>
    <w:rsid w:val="00364C8C"/>
    <w:rsid w:val="00372347"/>
    <w:rsid w:val="00375325"/>
    <w:rsid w:val="00375807"/>
    <w:rsid w:val="0037588F"/>
    <w:rsid w:val="003779D4"/>
    <w:rsid w:val="00377A55"/>
    <w:rsid w:val="00382398"/>
    <w:rsid w:val="003831BA"/>
    <w:rsid w:val="003909E4"/>
    <w:rsid w:val="00390F96"/>
    <w:rsid w:val="003A3E30"/>
    <w:rsid w:val="003A616F"/>
    <w:rsid w:val="003A70FE"/>
    <w:rsid w:val="003B0C35"/>
    <w:rsid w:val="003B219E"/>
    <w:rsid w:val="003B4050"/>
    <w:rsid w:val="003B60BA"/>
    <w:rsid w:val="003C01B6"/>
    <w:rsid w:val="003C59FA"/>
    <w:rsid w:val="003E16E4"/>
    <w:rsid w:val="003E21B3"/>
    <w:rsid w:val="003E2FBA"/>
    <w:rsid w:val="003F7603"/>
    <w:rsid w:val="0040259C"/>
    <w:rsid w:val="00407CAD"/>
    <w:rsid w:val="00411E65"/>
    <w:rsid w:val="0041321C"/>
    <w:rsid w:val="00420040"/>
    <w:rsid w:val="0042146C"/>
    <w:rsid w:val="00423388"/>
    <w:rsid w:val="00426D73"/>
    <w:rsid w:val="00437EF7"/>
    <w:rsid w:val="00454913"/>
    <w:rsid w:val="00455A86"/>
    <w:rsid w:val="00455B14"/>
    <w:rsid w:val="00457441"/>
    <w:rsid w:val="004579F6"/>
    <w:rsid w:val="004656D0"/>
    <w:rsid w:val="00465B53"/>
    <w:rsid w:val="00473ABD"/>
    <w:rsid w:val="00474504"/>
    <w:rsid w:val="0048197A"/>
    <w:rsid w:val="00482DCA"/>
    <w:rsid w:val="00483A10"/>
    <w:rsid w:val="00487179"/>
    <w:rsid w:val="00495E7B"/>
    <w:rsid w:val="004A6258"/>
    <w:rsid w:val="004B6CFD"/>
    <w:rsid w:val="004C204D"/>
    <w:rsid w:val="004D0436"/>
    <w:rsid w:val="004D0936"/>
    <w:rsid w:val="004E3083"/>
    <w:rsid w:val="004E5AD0"/>
    <w:rsid w:val="004E5C7D"/>
    <w:rsid w:val="004F243D"/>
    <w:rsid w:val="004F3D8D"/>
    <w:rsid w:val="00500714"/>
    <w:rsid w:val="005076F1"/>
    <w:rsid w:val="00507E51"/>
    <w:rsid w:val="00512B91"/>
    <w:rsid w:val="005158EB"/>
    <w:rsid w:val="0052082F"/>
    <w:rsid w:val="005346EB"/>
    <w:rsid w:val="00542FCC"/>
    <w:rsid w:val="0055762E"/>
    <w:rsid w:val="00565445"/>
    <w:rsid w:val="00571D96"/>
    <w:rsid w:val="0057502C"/>
    <w:rsid w:val="00575334"/>
    <w:rsid w:val="00577E4F"/>
    <w:rsid w:val="00586F7D"/>
    <w:rsid w:val="0059253F"/>
    <w:rsid w:val="00593736"/>
    <w:rsid w:val="005A1C56"/>
    <w:rsid w:val="005A3181"/>
    <w:rsid w:val="005B0F06"/>
    <w:rsid w:val="005B4579"/>
    <w:rsid w:val="005B6141"/>
    <w:rsid w:val="005B6BD1"/>
    <w:rsid w:val="005C3F15"/>
    <w:rsid w:val="005C6FA6"/>
    <w:rsid w:val="005D1CC9"/>
    <w:rsid w:val="005D7CE5"/>
    <w:rsid w:val="005E32BF"/>
    <w:rsid w:val="005E543A"/>
    <w:rsid w:val="005E54C7"/>
    <w:rsid w:val="005F0460"/>
    <w:rsid w:val="005F05CC"/>
    <w:rsid w:val="005F3989"/>
    <w:rsid w:val="005F4303"/>
    <w:rsid w:val="005F72E2"/>
    <w:rsid w:val="00600A1F"/>
    <w:rsid w:val="00601B52"/>
    <w:rsid w:val="0060280B"/>
    <w:rsid w:val="00604422"/>
    <w:rsid w:val="0060754E"/>
    <w:rsid w:val="00615C30"/>
    <w:rsid w:val="00622E71"/>
    <w:rsid w:val="006356C4"/>
    <w:rsid w:val="00640685"/>
    <w:rsid w:val="00651341"/>
    <w:rsid w:val="00654213"/>
    <w:rsid w:val="006815B2"/>
    <w:rsid w:val="00682B31"/>
    <w:rsid w:val="006864E1"/>
    <w:rsid w:val="00691001"/>
    <w:rsid w:val="00694183"/>
    <w:rsid w:val="006A394B"/>
    <w:rsid w:val="006B029A"/>
    <w:rsid w:val="006B1037"/>
    <w:rsid w:val="006B5FD3"/>
    <w:rsid w:val="006C6352"/>
    <w:rsid w:val="006D02CB"/>
    <w:rsid w:val="006D719A"/>
    <w:rsid w:val="006E56AD"/>
    <w:rsid w:val="006E5763"/>
    <w:rsid w:val="006E5A06"/>
    <w:rsid w:val="006F056B"/>
    <w:rsid w:val="006F5D65"/>
    <w:rsid w:val="007101BB"/>
    <w:rsid w:val="00712C7B"/>
    <w:rsid w:val="00713308"/>
    <w:rsid w:val="00713F90"/>
    <w:rsid w:val="00716AD9"/>
    <w:rsid w:val="00727E01"/>
    <w:rsid w:val="00743569"/>
    <w:rsid w:val="00752E19"/>
    <w:rsid w:val="00757614"/>
    <w:rsid w:val="00765060"/>
    <w:rsid w:val="00767ECE"/>
    <w:rsid w:val="007728B4"/>
    <w:rsid w:val="00772DAA"/>
    <w:rsid w:val="00774542"/>
    <w:rsid w:val="0077622E"/>
    <w:rsid w:val="00777FE4"/>
    <w:rsid w:val="00780677"/>
    <w:rsid w:val="007816B7"/>
    <w:rsid w:val="0079075D"/>
    <w:rsid w:val="007910DD"/>
    <w:rsid w:val="00797467"/>
    <w:rsid w:val="007A3FA3"/>
    <w:rsid w:val="007A614F"/>
    <w:rsid w:val="007B646D"/>
    <w:rsid w:val="007C1468"/>
    <w:rsid w:val="007C41D7"/>
    <w:rsid w:val="007C6607"/>
    <w:rsid w:val="007D3AE9"/>
    <w:rsid w:val="007D708C"/>
    <w:rsid w:val="007F16FB"/>
    <w:rsid w:val="007F1BBA"/>
    <w:rsid w:val="007F6489"/>
    <w:rsid w:val="00801792"/>
    <w:rsid w:val="0080585F"/>
    <w:rsid w:val="0081600F"/>
    <w:rsid w:val="008160F2"/>
    <w:rsid w:val="00821BC3"/>
    <w:rsid w:val="0082722D"/>
    <w:rsid w:val="008274F7"/>
    <w:rsid w:val="0083068C"/>
    <w:rsid w:val="008441F9"/>
    <w:rsid w:val="00844F6D"/>
    <w:rsid w:val="00846A99"/>
    <w:rsid w:val="008641D1"/>
    <w:rsid w:val="0087226B"/>
    <w:rsid w:val="00872F67"/>
    <w:rsid w:val="00875B68"/>
    <w:rsid w:val="00877EDA"/>
    <w:rsid w:val="008879E9"/>
    <w:rsid w:val="00893346"/>
    <w:rsid w:val="00894A9B"/>
    <w:rsid w:val="00894D19"/>
    <w:rsid w:val="00895BF3"/>
    <w:rsid w:val="008A0029"/>
    <w:rsid w:val="008A0D8D"/>
    <w:rsid w:val="008B1A69"/>
    <w:rsid w:val="008C1A39"/>
    <w:rsid w:val="008D00AA"/>
    <w:rsid w:val="008E5C53"/>
    <w:rsid w:val="008E70F6"/>
    <w:rsid w:val="008E7214"/>
    <w:rsid w:val="008E7DFB"/>
    <w:rsid w:val="008F7327"/>
    <w:rsid w:val="0090059C"/>
    <w:rsid w:val="009076C8"/>
    <w:rsid w:val="00915BBE"/>
    <w:rsid w:val="00916241"/>
    <w:rsid w:val="009203E8"/>
    <w:rsid w:val="00921D62"/>
    <w:rsid w:val="00922791"/>
    <w:rsid w:val="009228C1"/>
    <w:rsid w:val="00927CD6"/>
    <w:rsid w:val="00931A2B"/>
    <w:rsid w:val="00933572"/>
    <w:rsid w:val="009363C7"/>
    <w:rsid w:val="00951C52"/>
    <w:rsid w:val="00954C0D"/>
    <w:rsid w:val="0097205F"/>
    <w:rsid w:val="00972D36"/>
    <w:rsid w:val="00977008"/>
    <w:rsid w:val="00977AC4"/>
    <w:rsid w:val="00980406"/>
    <w:rsid w:val="009913A8"/>
    <w:rsid w:val="009935D6"/>
    <w:rsid w:val="009A2C8F"/>
    <w:rsid w:val="009A465B"/>
    <w:rsid w:val="009A7B65"/>
    <w:rsid w:val="009B6460"/>
    <w:rsid w:val="009C2B4C"/>
    <w:rsid w:val="009D2AD6"/>
    <w:rsid w:val="009D3A07"/>
    <w:rsid w:val="009D4711"/>
    <w:rsid w:val="009D4834"/>
    <w:rsid w:val="009D5DA6"/>
    <w:rsid w:val="009E1AAF"/>
    <w:rsid w:val="009E3A84"/>
    <w:rsid w:val="009E7ACC"/>
    <w:rsid w:val="009F3C05"/>
    <w:rsid w:val="009F450E"/>
    <w:rsid w:val="009F54DA"/>
    <w:rsid w:val="00A01401"/>
    <w:rsid w:val="00A066D8"/>
    <w:rsid w:val="00A06984"/>
    <w:rsid w:val="00A10482"/>
    <w:rsid w:val="00A1324E"/>
    <w:rsid w:val="00A235E6"/>
    <w:rsid w:val="00A27BE3"/>
    <w:rsid w:val="00A339B9"/>
    <w:rsid w:val="00A34317"/>
    <w:rsid w:val="00A348AC"/>
    <w:rsid w:val="00A35066"/>
    <w:rsid w:val="00A371C4"/>
    <w:rsid w:val="00A40EDF"/>
    <w:rsid w:val="00A55876"/>
    <w:rsid w:val="00A568DF"/>
    <w:rsid w:val="00A701B6"/>
    <w:rsid w:val="00A73A79"/>
    <w:rsid w:val="00A7478D"/>
    <w:rsid w:val="00A75CC2"/>
    <w:rsid w:val="00A90782"/>
    <w:rsid w:val="00A91511"/>
    <w:rsid w:val="00A93C52"/>
    <w:rsid w:val="00AA7368"/>
    <w:rsid w:val="00AB1861"/>
    <w:rsid w:val="00AB4FF9"/>
    <w:rsid w:val="00AB7626"/>
    <w:rsid w:val="00AE254A"/>
    <w:rsid w:val="00AE7B21"/>
    <w:rsid w:val="00AF1980"/>
    <w:rsid w:val="00AF2021"/>
    <w:rsid w:val="00AF2C4E"/>
    <w:rsid w:val="00AF5C36"/>
    <w:rsid w:val="00B01C28"/>
    <w:rsid w:val="00B1043F"/>
    <w:rsid w:val="00B26136"/>
    <w:rsid w:val="00B442DA"/>
    <w:rsid w:val="00B471BD"/>
    <w:rsid w:val="00B50C2D"/>
    <w:rsid w:val="00B61E4C"/>
    <w:rsid w:val="00B64904"/>
    <w:rsid w:val="00B737D8"/>
    <w:rsid w:val="00B77EEA"/>
    <w:rsid w:val="00B86D88"/>
    <w:rsid w:val="00BA3CD3"/>
    <w:rsid w:val="00BA4000"/>
    <w:rsid w:val="00BA60CE"/>
    <w:rsid w:val="00BC5607"/>
    <w:rsid w:val="00BE0D1D"/>
    <w:rsid w:val="00BE2448"/>
    <w:rsid w:val="00BE24D4"/>
    <w:rsid w:val="00BE7681"/>
    <w:rsid w:val="00BF269B"/>
    <w:rsid w:val="00BF2BE7"/>
    <w:rsid w:val="00BF71A1"/>
    <w:rsid w:val="00BF7FEC"/>
    <w:rsid w:val="00C0199D"/>
    <w:rsid w:val="00C045C3"/>
    <w:rsid w:val="00C05102"/>
    <w:rsid w:val="00C1004B"/>
    <w:rsid w:val="00C13FA6"/>
    <w:rsid w:val="00C169ED"/>
    <w:rsid w:val="00C2619E"/>
    <w:rsid w:val="00C35AE4"/>
    <w:rsid w:val="00C44645"/>
    <w:rsid w:val="00C5172D"/>
    <w:rsid w:val="00C53D57"/>
    <w:rsid w:val="00C5484D"/>
    <w:rsid w:val="00C618F2"/>
    <w:rsid w:val="00C622FB"/>
    <w:rsid w:val="00C66A51"/>
    <w:rsid w:val="00C73207"/>
    <w:rsid w:val="00C7602A"/>
    <w:rsid w:val="00C82ED9"/>
    <w:rsid w:val="00C869F3"/>
    <w:rsid w:val="00C87D68"/>
    <w:rsid w:val="00C9281B"/>
    <w:rsid w:val="00CA091C"/>
    <w:rsid w:val="00CA3583"/>
    <w:rsid w:val="00CA367A"/>
    <w:rsid w:val="00CB1CF2"/>
    <w:rsid w:val="00CB1D26"/>
    <w:rsid w:val="00CB556B"/>
    <w:rsid w:val="00CC4C21"/>
    <w:rsid w:val="00CC57AD"/>
    <w:rsid w:val="00CD169A"/>
    <w:rsid w:val="00CD2327"/>
    <w:rsid w:val="00CD2F28"/>
    <w:rsid w:val="00CE0202"/>
    <w:rsid w:val="00CE5B83"/>
    <w:rsid w:val="00CE6017"/>
    <w:rsid w:val="00CF23C9"/>
    <w:rsid w:val="00CF6EDD"/>
    <w:rsid w:val="00D05922"/>
    <w:rsid w:val="00D1642B"/>
    <w:rsid w:val="00D30072"/>
    <w:rsid w:val="00D30C59"/>
    <w:rsid w:val="00D36649"/>
    <w:rsid w:val="00D42AE1"/>
    <w:rsid w:val="00D47E50"/>
    <w:rsid w:val="00D51AEA"/>
    <w:rsid w:val="00D54E33"/>
    <w:rsid w:val="00D56152"/>
    <w:rsid w:val="00D605A4"/>
    <w:rsid w:val="00D61B13"/>
    <w:rsid w:val="00D6261C"/>
    <w:rsid w:val="00D65E3B"/>
    <w:rsid w:val="00D7746A"/>
    <w:rsid w:val="00D77D1B"/>
    <w:rsid w:val="00D80EC0"/>
    <w:rsid w:val="00D838FE"/>
    <w:rsid w:val="00D8406F"/>
    <w:rsid w:val="00D859C7"/>
    <w:rsid w:val="00D9021F"/>
    <w:rsid w:val="00D93411"/>
    <w:rsid w:val="00D95B35"/>
    <w:rsid w:val="00DA1080"/>
    <w:rsid w:val="00DA12C2"/>
    <w:rsid w:val="00DA7930"/>
    <w:rsid w:val="00DA7A73"/>
    <w:rsid w:val="00DB30A6"/>
    <w:rsid w:val="00DB4517"/>
    <w:rsid w:val="00DB7625"/>
    <w:rsid w:val="00DC71B1"/>
    <w:rsid w:val="00DD6A9E"/>
    <w:rsid w:val="00DD7E60"/>
    <w:rsid w:val="00E213C6"/>
    <w:rsid w:val="00E23367"/>
    <w:rsid w:val="00E24A0C"/>
    <w:rsid w:val="00E31B92"/>
    <w:rsid w:val="00E365CF"/>
    <w:rsid w:val="00E42A79"/>
    <w:rsid w:val="00E43A2A"/>
    <w:rsid w:val="00E440EC"/>
    <w:rsid w:val="00E4510B"/>
    <w:rsid w:val="00E475D4"/>
    <w:rsid w:val="00E52FB6"/>
    <w:rsid w:val="00E71764"/>
    <w:rsid w:val="00E74D1C"/>
    <w:rsid w:val="00E8776E"/>
    <w:rsid w:val="00E9046A"/>
    <w:rsid w:val="00E912C2"/>
    <w:rsid w:val="00E9237A"/>
    <w:rsid w:val="00E96229"/>
    <w:rsid w:val="00EA0B88"/>
    <w:rsid w:val="00EB2285"/>
    <w:rsid w:val="00EC0AC9"/>
    <w:rsid w:val="00EC228E"/>
    <w:rsid w:val="00EC4294"/>
    <w:rsid w:val="00EC681E"/>
    <w:rsid w:val="00ED02D3"/>
    <w:rsid w:val="00ED1F3E"/>
    <w:rsid w:val="00ED2EF6"/>
    <w:rsid w:val="00ED5E31"/>
    <w:rsid w:val="00EE6234"/>
    <w:rsid w:val="00EE64C1"/>
    <w:rsid w:val="00EE661A"/>
    <w:rsid w:val="00F05AA0"/>
    <w:rsid w:val="00F061CB"/>
    <w:rsid w:val="00F06336"/>
    <w:rsid w:val="00F16F45"/>
    <w:rsid w:val="00F17035"/>
    <w:rsid w:val="00F17A5D"/>
    <w:rsid w:val="00F24050"/>
    <w:rsid w:val="00F248AA"/>
    <w:rsid w:val="00F31539"/>
    <w:rsid w:val="00F444EC"/>
    <w:rsid w:val="00F45FE3"/>
    <w:rsid w:val="00F54D03"/>
    <w:rsid w:val="00F56B73"/>
    <w:rsid w:val="00F62C51"/>
    <w:rsid w:val="00F6347A"/>
    <w:rsid w:val="00F65178"/>
    <w:rsid w:val="00F7503A"/>
    <w:rsid w:val="00F81FEF"/>
    <w:rsid w:val="00F90BB1"/>
    <w:rsid w:val="00F9407E"/>
    <w:rsid w:val="00F978B9"/>
    <w:rsid w:val="00FA0A7A"/>
    <w:rsid w:val="00FA4F1C"/>
    <w:rsid w:val="00FA58A3"/>
    <w:rsid w:val="00FA61AF"/>
    <w:rsid w:val="00FB3575"/>
    <w:rsid w:val="00FB775E"/>
    <w:rsid w:val="00FC06F1"/>
    <w:rsid w:val="00FD3A06"/>
    <w:rsid w:val="00FD7D14"/>
    <w:rsid w:val="00FE0092"/>
    <w:rsid w:val="00FE0216"/>
    <w:rsid w:val="00FE499C"/>
    <w:rsid w:val="00FE667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110F448"/>
  <w15:docId w15:val="{FF0F5B12-87DD-4C15-BB94-A8A4372F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0092"/>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numPr>
        <w:numId w:val="1"/>
      </w:numPr>
      <w:ind w:left="566" w:hanging="566"/>
      <w:outlineLvl w:val="0"/>
    </w:pPr>
  </w:style>
  <w:style w:type="paragraph" w:customStyle="1" w:styleId="Level2">
    <w:name w:val="Level 2"/>
    <w:basedOn w:val="Normal"/>
    <w:rsid w:val="002779F7"/>
    <w:pPr>
      <w:numPr>
        <w:ilvl w:val="1"/>
        <w:numId w:val="1"/>
      </w:numPr>
      <w:ind w:left="1132" w:hanging="566"/>
      <w:outlineLvl w:val="1"/>
    </w:pPr>
  </w:style>
  <w:style w:type="paragraph" w:customStyle="1" w:styleId="Level3">
    <w:name w:val="Level 3"/>
    <w:basedOn w:val="Normal"/>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 w:type="character" w:customStyle="1" w:styleId="apple-converted-space">
    <w:name w:val="apple-converted-space"/>
    <w:basedOn w:val="DefaultParagraphFont"/>
    <w:rsid w:val="00F65178"/>
  </w:style>
  <w:style w:type="paragraph" w:customStyle="1" w:styleId="p2">
    <w:name w:val="p2"/>
    <w:basedOn w:val="Normal"/>
    <w:rsid w:val="00D93411"/>
    <w:pPr>
      <w:widowControl/>
      <w:autoSpaceDE/>
      <w:autoSpaceDN/>
      <w:adjustRightInd/>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73">
      <w:bodyDiv w:val="1"/>
      <w:marLeft w:val="0"/>
      <w:marRight w:val="0"/>
      <w:marTop w:val="0"/>
      <w:marBottom w:val="0"/>
      <w:divBdr>
        <w:top w:val="none" w:sz="0" w:space="0" w:color="auto"/>
        <w:left w:val="none" w:sz="0" w:space="0" w:color="auto"/>
        <w:bottom w:val="none" w:sz="0" w:space="0" w:color="auto"/>
        <w:right w:val="none" w:sz="0" w:space="0" w:color="auto"/>
      </w:divBdr>
    </w:div>
    <w:div w:id="1511802">
      <w:bodyDiv w:val="1"/>
      <w:marLeft w:val="0"/>
      <w:marRight w:val="0"/>
      <w:marTop w:val="0"/>
      <w:marBottom w:val="0"/>
      <w:divBdr>
        <w:top w:val="none" w:sz="0" w:space="0" w:color="auto"/>
        <w:left w:val="none" w:sz="0" w:space="0" w:color="auto"/>
        <w:bottom w:val="none" w:sz="0" w:space="0" w:color="auto"/>
        <w:right w:val="none" w:sz="0" w:space="0" w:color="auto"/>
      </w:divBdr>
    </w:div>
    <w:div w:id="53356451">
      <w:bodyDiv w:val="1"/>
      <w:marLeft w:val="0"/>
      <w:marRight w:val="0"/>
      <w:marTop w:val="0"/>
      <w:marBottom w:val="0"/>
      <w:divBdr>
        <w:top w:val="none" w:sz="0" w:space="0" w:color="auto"/>
        <w:left w:val="none" w:sz="0" w:space="0" w:color="auto"/>
        <w:bottom w:val="none" w:sz="0" w:space="0" w:color="auto"/>
        <w:right w:val="none" w:sz="0" w:space="0" w:color="auto"/>
      </w:divBdr>
    </w:div>
    <w:div w:id="63651782">
      <w:bodyDiv w:val="1"/>
      <w:marLeft w:val="0"/>
      <w:marRight w:val="0"/>
      <w:marTop w:val="0"/>
      <w:marBottom w:val="0"/>
      <w:divBdr>
        <w:top w:val="none" w:sz="0" w:space="0" w:color="auto"/>
        <w:left w:val="none" w:sz="0" w:space="0" w:color="auto"/>
        <w:bottom w:val="none" w:sz="0" w:space="0" w:color="auto"/>
        <w:right w:val="none" w:sz="0" w:space="0" w:color="auto"/>
      </w:divBdr>
    </w:div>
    <w:div w:id="67075505">
      <w:bodyDiv w:val="1"/>
      <w:marLeft w:val="0"/>
      <w:marRight w:val="0"/>
      <w:marTop w:val="0"/>
      <w:marBottom w:val="0"/>
      <w:divBdr>
        <w:top w:val="none" w:sz="0" w:space="0" w:color="auto"/>
        <w:left w:val="none" w:sz="0" w:space="0" w:color="auto"/>
        <w:bottom w:val="none" w:sz="0" w:space="0" w:color="auto"/>
        <w:right w:val="none" w:sz="0" w:space="0" w:color="auto"/>
      </w:divBdr>
    </w:div>
    <w:div w:id="72817866">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89084059">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96489380">
      <w:bodyDiv w:val="1"/>
      <w:marLeft w:val="0"/>
      <w:marRight w:val="0"/>
      <w:marTop w:val="0"/>
      <w:marBottom w:val="0"/>
      <w:divBdr>
        <w:top w:val="none" w:sz="0" w:space="0" w:color="auto"/>
        <w:left w:val="none" w:sz="0" w:space="0" w:color="auto"/>
        <w:bottom w:val="none" w:sz="0" w:space="0" w:color="auto"/>
        <w:right w:val="none" w:sz="0" w:space="0" w:color="auto"/>
      </w:divBdr>
    </w:div>
    <w:div w:id="99641893">
      <w:bodyDiv w:val="1"/>
      <w:marLeft w:val="0"/>
      <w:marRight w:val="0"/>
      <w:marTop w:val="0"/>
      <w:marBottom w:val="0"/>
      <w:divBdr>
        <w:top w:val="none" w:sz="0" w:space="0" w:color="auto"/>
        <w:left w:val="none" w:sz="0" w:space="0" w:color="auto"/>
        <w:bottom w:val="none" w:sz="0" w:space="0" w:color="auto"/>
        <w:right w:val="none" w:sz="0" w:space="0" w:color="auto"/>
      </w:divBdr>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34569418">
      <w:bodyDiv w:val="1"/>
      <w:marLeft w:val="0"/>
      <w:marRight w:val="0"/>
      <w:marTop w:val="0"/>
      <w:marBottom w:val="0"/>
      <w:divBdr>
        <w:top w:val="none" w:sz="0" w:space="0" w:color="auto"/>
        <w:left w:val="none" w:sz="0" w:space="0" w:color="auto"/>
        <w:bottom w:val="none" w:sz="0" w:space="0" w:color="auto"/>
        <w:right w:val="none" w:sz="0" w:space="0" w:color="auto"/>
      </w:divBdr>
    </w:div>
    <w:div w:id="142547807">
      <w:bodyDiv w:val="1"/>
      <w:marLeft w:val="0"/>
      <w:marRight w:val="0"/>
      <w:marTop w:val="0"/>
      <w:marBottom w:val="0"/>
      <w:divBdr>
        <w:top w:val="none" w:sz="0" w:space="0" w:color="auto"/>
        <w:left w:val="none" w:sz="0" w:space="0" w:color="auto"/>
        <w:bottom w:val="none" w:sz="0" w:space="0" w:color="auto"/>
        <w:right w:val="none" w:sz="0" w:space="0" w:color="auto"/>
      </w:divBdr>
    </w:div>
    <w:div w:id="146173852">
      <w:bodyDiv w:val="1"/>
      <w:marLeft w:val="0"/>
      <w:marRight w:val="0"/>
      <w:marTop w:val="0"/>
      <w:marBottom w:val="0"/>
      <w:divBdr>
        <w:top w:val="none" w:sz="0" w:space="0" w:color="auto"/>
        <w:left w:val="none" w:sz="0" w:space="0" w:color="auto"/>
        <w:bottom w:val="none" w:sz="0" w:space="0" w:color="auto"/>
        <w:right w:val="none" w:sz="0" w:space="0" w:color="auto"/>
      </w:divBdr>
    </w:div>
    <w:div w:id="150759800">
      <w:bodyDiv w:val="1"/>
      <w:marLeft w:val="0"/>
      <w:marRight w:val="0"/>
      <w:marTop w:val="0"/>
      <w:marBottom w:val="0"/>
      <w:divBdr>
        <w:top w:val="none" w:sz="0" w:space="0" w:color="auto"/>
        <w:left w:val="none" w:sz="0" w:space="0" w:color="auto"/>
        <w:bottom w:val="none" w:sz="0" w:space="0" w:color="auto"/>
        <w:right w:val="none" w:sz="0" w:space="0" w:color="auto"/>
      </w:divBdr>
    </w:div>
    <w:div w:id="181674274">
      <w:bodyDiv w:val="1"/>
      <w:marLeft w:val="0"/>
      <w:marRight w:val="0"/>
      <w:marTop w:val="0"/>
      <w:marBottom w:val="0"/>
      <w:divBdr>
        <w:top w:val="none" w:sz="0" w:space="0" w:color="auto"/>
        <w:left w:val="none" w:sz="0" w:space="0" w:color="auto"/>
        <w:bottom w:val="none" w:sz="0" w:space="0" w:color="auto"/>
        <w:right w:val="none" w:sz="0" w:space="0" w:color="auto"/>
      </w:divBdr>
    </w:div>
    <w:div w:id="215972985">
      <w:bodyDiv w:val="1"/>
      <w:marLeft w:val="0"/>
      <w:marRight w:val="0"/>
      <w:marTop w:val="0"/>
      <w:marBottom w:val="0"/>
      <w:divBdr>
        <w:top w:val="none" w:sz="0" w:space="0" w:color="auto"/>
        <w:left w:val="none" w:sz="0" w:space="0" w:color="auto"/>
        <w:bottom w:val="none" w:sz="0" w:space="0" w:color="auto"/>
        <w:right w:val="none" w:sz="0" w:space="0" w:color="auto"/>
      </w:divBdr>
    </w:div>
    <w:div w:id="231163414">
      <w:bodyDiv w:val="1"/>
      <w:marLeft w:val="0"/>
      <w:marRight w:val="0"/>
      <w:marTop w:val="0"/>
      <w:marBottom w:val="0"/>
      <w:divBdr>
        <w:top w:val="none" w:sz="0" w:space="0" w:color="auto"/>
        <w:left w:val="none" w:sz="0" w:space="0" w:color="auto"/>
        <w:bottom w:val="none" w:sz="0" w:space="0" w:color="auto"/>
        <w:right w:val="none" w:sz="0" w:space="0" w:color="auto"/>
      </w:divBdr>
    </w:div>
    <w:div w:id="259460414">
      <w:bodyDiv w:val="1"/>
      <w:marLeft w:val="0"/>
      <w:marRight w:val="0"/>
      <w:marTop w:val="0"/>
      <w:marBottom w:val="0"/>
      <w:divBdr>
        <w:top w:val="none" w:sz="0" w:space="0" w:color="auto"/>
        <w:left w:val="none" w:sz="0" w:space="0" w:color="auto"/>
        <w:bottom w:val="none" w:sz="0" w:space="0" w:color="auto"/>
        <w:right w:val="none" w:sz="0" w:space="0" w:color="auto"/>
      </w:divBdr>
    </w:div>
    <w:div w:id="264506400">
      <w:bodyDiv w:val="1"/>
      <w:marLeft w:val="0"/>
      <w:marRight w:val="0"/>
      <w:marTop w:val="0"/>
      <w:marBottom w:val="0"/>
      <w:divBdr>
        <w:top w:val="none" w:sz="0" w:space="0" w:color="auto"/>
        <w:left w:val="none" w:sz="0" w:space="0" w:color="auto"/>
        <w:bottom w:val="none" w:sz="0" w:space="0" w:color="auto"/>
        <w:right w:val="none" w:sz="0" w:space="0" w:color="auto"/>
      </w:divBdr>
    </w:div>
    <w:div w:id="267394281">
      <w:bodyDiv w:val="1"/>
      <w:marLeft w:val="0"/>
      <w:marRight w:val="0"/>
      <w:marTop w:val="0"/>
      <w:marBottom w:val="0"/>
      <w:divBdr>
        <w:top w:val="none" w:sz="0" w:space="0" w:color="auto"/>
        <w:left w:val="none" w:sz="0" w:space="0" w:color="auto"/>
        <w:bottom w:val="none" w:sz="0" w:space="0" w:color="auto"/>
        <w:right w:val="none" w:sz="0" w:space="0" w:color="auto"/>
      </w:divBdr>
    </w:div>
    <w:div w:id="291834414">
      <w:bodyDiv w:val="1"/>
      <w:marLeft w:val="0"/>
      <w:marRight w:val="0"/>
      <w:marTop w:val="0"/>
      <w:marBottom w:val="0"/>
      <w:divBdr>
        <w:top w:val="none" w:sz="0" w:space="0" w:color="auto"/>
        <w:left w:val="none" w:sz="0" w:space="0" w:color="auto"/>
        <w:bottom w:val="none" w:sz="0" w:space="0" w:color="auto"/>
        <w:right w:val="none" w:sz="0" w:space="0" w:color="auto"/>
      </w:divBdr>
    </w:div>
    <w:div w:id="295452329">
      <w:bodyDiv w:val="1"/>
      <w:marLeft w:val="0"/>
      <w:marRight w:val="0"/>
      <w:marTop w:val="0"/>
      <w:marBottom w:val="0"/>
      <w:divBdr>
        <w:top w:val="none" w:sz="0" w:space="0" w:color="auto"/>
        <w:left w:val="none" w:sz="0" w:space="0" w:color="auto"/>
        <w:bottom w:val="none" w:sz="0" w:space="0" w:color="auto"/>
        <w:right w:val="none" w:sz="0" w:space="0" w:color="auto"/>
      </w:divBdr>
    </w:div>
    <w:div w:id="303169755">
      <w:bodyDiv w:val="1"/>
      <w:marLeft w:val="0"/>
      <w:marRight w:val="0"/>
      <w:marTop w:val="0"/>
      <w:marBottom w:val="0"/>
      <w:divBdr>
        <w:top w:val="none" w:sz="0" w:space="0" w:color="auto"/>
        <w:left w:val="none" w:sz="0" w:space="0" w:color="auto"/>
        <w:bottom w:val="none" w:sz="0" w:space="0" w:color="auto"/>
        <w:right w:val="none" w:sz="0" w:space="0" w:color="auto"/>
      </w:divBdr>
    </w:div>
    <w:div w:id="313536723">
      <w:bodyDiv w:val="1"/>
      <w:marLeft w:val="0"/>
      <w:marRight w:val="0"/>
      <w:marTop w:val="0"/>
      <w:marBottom w:val="0"/>
      <w:divBdr>
        <w:top w:val="none" w:sz="0" w:space="0" w:color="auto"/>
        <w:left w:val="none" w:sz="0" w:space="0" w:color="auto"/>
        <w:bottom w:val="none" w:sz="0" w:space="0" w:color="auto"/>
        <w:right w:val="none" w:sz="0" w:space="0" w:color="auto"/>
      </w:divBdr>
    </w:div>
    <w:div w:id="320473006">
      <w:bodyDiv w:val="1"/>
      <w:marLeft w:val="0"/>
      <w:marRight w:val="0"/>
      <w:marTop w:val="0"/>
      <w:marBottom w:val="0"/>
      <w:divBdr>
        <w:top w:val="none" w:sz="0" w:space="0" w:color="auto"/>
        <w:left w:val="none" w:sz="0" w:space="0" w:color="auto"/>
        <w:bottom w:val="none" w:sz="0" w:space="0" w:color="auto"/>
        <w:right w:val="none" w:sz="0" w:space="0" w:color="auto"/>
      </w:divBdr>
    </w:div>
    <w:div w:id="323044837">
      <w:bodyDiv w:val="1"/>
      <w:marLeft w:val="0"/>
      <w:marRight w:val="0"/>
      <w:marTop w:val="0"/>
      <w:marBottom w:val="0"/>
      <w:divBdr>
        <w:top w:val="none" w:sz="0" w:space="0" w:color="auto"/>
        <w:left w:val="none" w:sz="0" w:space="0" w:color="auto"/>
        <w:bottom w:val="none" w:sz="0" w:space="0" w:color="auto"/>
        <w:right w:val="none" w:sz="0" w:space="0" w:color="auto"/>
      </w:divBdr>
    </w:div>
    <w:div w:id="371199658">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391193532">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438961374">
      <w:bodyDiv w:val="1"/>
      <w:marLeft w:val="0"/>
      <w:marRight w:val="0"/>
      <w:marTop w:val="0"/>
      <w:marBottom w:val="0"/>
      <w:divBdr>
        <w:top w:val="none" w:sz="0" w:space="0" w:color="auto"/>
        <w:left w:val="none" w:sz="0" w:space="0" w:color="auto"/>
        <w:bottom w:val="none" w:sz="0" w:space="0" w:color="auto"/>
        <w:right w:val="none" w:sz="0" w:space="0" w:color="auto"/>
      </w:divBdr>
    </w:div>
    <w:div w:id="464005725">
      <w:bodyDiv w:val="1"/>
      <w:marLeft w:val="0"/>
      <w:marRight w:val="0"/>
      <w:marTop w:val="0"/>
      <w:marBottom w:val="0"/>
      <w:divBdr>
        <w:top w:val="none" w:sz="0" w:space="0" w:color="auto"/>
        <w:left w:val="none" w:sz="0" w:space="0" w:color="auto"/>
        <w:bottom w:val="none" w:sz="0" w:space="0" w:color="auto"/>
        <w:right w:val="none" w:sz="0" w:space="0" w:color="auto"/>
      </w:divBdr>
    </w:div>
    <w:div w:id="473107063">
      <w:bodyDiv w:val="1"/>
      <w:marLeft w:val="0"/>
      <w:marRight w:val="0"/>
      <w:marTop w:val="0"/>
      <w:marBottom w:val="0"/>
      <w:divBdr>
        <w:top w:val="none" w:sz="0" w:space="0" w:color="auto"/>
        <w:left w:val="none" w:sz="0" w:space="0" w:color="auto"/>
        <w:bottom w:val="none" w:sz="0" w:space="0" w:color="auto"/>
        <w:right w:val="none" w:sz="0" w:space="0" w:color="auto"/>
      </w:divBdr>
    </w:div>
    <w:div w:id="488788424">
      <w:bodyDiv w:val="1"/>
      <w:marLeft w:val="0"/>
      <w:marRight w:val="0"/>
      <w:marTop w:val="0"/>
      <w:marBottom w:val="0"/>
      <w:divBdr>
        <w:top w:val="none" w:sz="0" w:space="0" w:color="auto"/>
        <w:left w:val="none" w:sz="0" w:space="0" w:color="auto"/>
        <w:bottom w:val="none" w:sz="0" w:space="0" w:color="auto"/>
        <w:right w:val="none" w:sz="0" w:space="0" w:color="auto"/>
      </w:divBdr>
    </w:div>
    <w:div w:id="496653001">
      <w:bodyDiv w:val="1"/>
      <w:marLeft w:val="0"/>
      <w:marRight w:val="0"/>
      <w:marTop w:val="0"/>
      <w:marBottom w:val="0"/>
      <w:divBdr>
        <w:top w:val="none" w:sz="0" w:space="0" w:color="auto"/>
        <w:left w:val="none" w:sz="0" w:space="0" w:color="auto"/>
        <w:bottom w:val="none" w:sz="0" w:space="0" w:color="auto"/>
        <w:right w:val="none" w:sz="0" w:space="0" w:color="auto"/>
      </w:divBdr>
    </w:div>
    <w:div w:id="525289205">
      <w:bodyDiv w:val="1"/>
      <w:marLeft w:val="0"/>
      <w:marRight w:val="0"/>
      <w:marTop w:val="0"/>
      <w:marBottom w:val="0"/>
      <w:divBdr>
        <w:top w:val="none" w:sz="0" w:space="0" w:color="auto"/>
        <w:left w:val="none" w:sz="0" w:space="0" w:color="auto"/>
        <w:bottom w:val="none" w:sz="0" w:space="0" w:color="auto"/>
        <w:right w:val="none" w:sz="0" w:space="0" w:color="auto"/>
      </w:divBdr>
    </w:div>
    <w:div w:id="541138708">
      <w:bodyDiv w:val="1"/>
      <w:marLeft w:val="0"/>
      <w:marRight w:val="0"/>
      <w:marTop w:val="0"/>
      <w:marBottom w:val="0"/>
      <w:divBdr>
        <w:top w:val="none" w:sz="0" w:space="0" w:color="auto"/>
        <w:left w:val="none" w:sz="0" w:space="0" w:color="auto"/>
        <w:bottom w:val="none" w:sz="0" w:space="0" w:color="auto"/>
        <w:right w:val="none" w:sz="0" w:space="0" w:color="auto"/>
      </w:divBdr>
    </w:div>
    <w:div w:id="547493510">
      <w:bodyDiv w:val="1"/>
      <w:marLeft w:val="0"/>
      <w:marRight w:val="0"/>
      <w:marTop w:val="0"/>
      <w:marBottom w:val="0"/>
      <w:divBdr>
        <w:top w:val="none" w:sz="0" w:space="0" w:color="auto"/>
        <w:left w:val="none" w:sz="0" w:space="0" w:color="auto"/>
        <w:bottom w:val="none" w:sz="0" w:space="0" w:color="auto"/>
        <w:right w:val="none" w:sz="0" w:space="0" w:color="auto"/>
      </w:divBdr>
    </w:div>
    <w:div w:id="573246311">
      <w:bodyDiv w:val="1"/>
      <w:marLeft w:val="0"/>
      <w:marRight w:val="0"/>
      <w:marTop w:val="0"/>
      <w:marBottom w:val="0"/>
      <w:divBdr>
        <w:top w:val="none" w:sz="0" w:space="0" w:color="auto"/>
        <w:left w:val="none" w:sz="0" w:space="0" w:color="auto"/>
        <w:bottom w:val="none" w:sz="0" w:space="0" w:color="auto"/>
        <w:right w:val="none" w:sz="0" w:space="0" w:color="auto"/>
      </w:divBdr>
    </w:div>
    <w:div w:id="576212313">
      <w:bodyDiv w:val="1"/>
      <w:marLeft w:val="0"/>
      <w:marRight w:val="0"/>
      <w:marTop w:val="0"/>
      <w:marBottom w:val="0"/>
      <w:divBdr>
        <w:top w:val="none" w:sz="0" w:space="0" w:color="auto"/>
        <w:left w:val="none" w:sz="0" w:space="0" w:color="auto"/>
        <w:bottom w:val="none" w:sz="0" w:space="0" w:color="auto"/>
        <w:right w:val="none" w:sz="0" w:space="0" w:color="auto"/>
      </w:divBdr>
    </w:div>
    <w:div w:id="603542104">
      <w:bodyDiv w:val="1"/>
      <w:marLeft w:val="0"/>
      <w:marRight w:val="0"/>
      <w:marTop w:val="0"/>
      <w:marBottom w:val="0"/>
      <w:divBdr>
        <w:top w:val="none" w:sz="0" w:space="0" w:color="auto"/>
        <w:left w:val="none" w:sz="0" w:space="0" w:color="auto"/>
        <w:bottom w:val="none" w:sz="0" w:space="0" w:color="auto"/>
        <w:right w:val="none" w:sz="0" w:space="0" w:color="auto"/>
      </w:divBdr>
    </w:div>
    <w:div w:id="609360583">
      <w:bodyDiv w:val="1"/>
      <w:marLeft w:val="0"/>
      <w:marRight w:val="0"/>
      <w:marTop w:val="0"/>
      <w:marBottom w:val="0"/>
      <w:divBdr>
        <w:top w:val="none" w:sz="0" w:space="0" w:color="auto"/>
        <w:left w:val="none" w:sz="0" w:space="0" w:color="auto"/>
        <w:bottom w:val="none" w:sz="0" w:space="0" w:color="auto"/>
        <w:right w:val="none" w:sz="0" w:space="0" w:color="auto"/>
      </w:divBdr>
    </w:div>
    <w:div w:id="621618288">
      <w:bodyDiv w:val="1"/>
      <w:marLeft w:val="0"/>
      <w:marRight w:val="0"/>
      <w:marTop w:val="0"/>
      <w:marBottom w:val="0"/>
      <w:divBdr>
        <w:top w:val="none" w:sz="0" w:space="0" w:color="auto"/>
        <w:left w:val="none" w:sz="0" w:space="0" w:color="auto"/>
        <w:bottom w:val="none" w:sz="0" w:space="0" w:color="auto"/>
        <w:right w:val="none" w:sz="0" w:space="0" w:color="auto"/>
      </w:divBdr>
    </w:div>
    <w:div w:id="633409093">
      <w:bodyDiv w:val="1"/>
      <w:marLeft w:val="0"/>
      <w:marRight w:val="0"/>
      <w:marTop w:val="0"/>
      <w:marBottom w:val="0"/>
      <w:divBdr>
        <w:top w:val="none" w:sz="0" w:space="0" w:color="auto"/>
        <w:left w:val="none" w:sz="0" w:space="0" w:color="auto"/>
        <w:bottom w:val="none" w:sz="0" w:space="0" w:color="auto"/>
        <w:right w:val="none" w:sz="0" w:space="0" w:color="auto"/>
      </w:divBdr>
    </w:div>
    <w:div w:id="644356403">
      <w:bodyDiv w:val="1"/>
      <w:marLeft w:val="0"/>
      <w:marRight w:val="0"/>
      <w:marTop w:val="0"/>
      <w:marBottom w:val="0"/>
      <w:divBdr>
        <w:top w:val="none" w:sz="0" w:space="0" w:color="auto"/>
        <w:left w:val="none" w:sz="0" w:space="0" w:color="auto"/>
        <w:bottom w:val="none" w:sz="0" w:space="0" w:color="auto"/>
        <w:right w:val="none" w:sz="0" w:space="0" w:color="auto"/>
      </w:divBdr>
    </w:div>
    <w:div w:id="648484474">
      <w:bodyDiv w:val="1"/>
      <w:marLeft w:val="0"/>
      <w:marRight w:val="0"/>
      <w:marTop w:val="0"/>
      <w:marBottom w:val="0"/>
      <w:divBdr>
        <w:top w:val="none" w:sz="0" w:space="0" w:color="auto"/>
        <w:left w:val="none" w:sz="0" w:space="0" w:color="auto"/>
        <w:bottom w:val="none" w:sz="0" w:space="0" w:color="auto"/>
        <w:right w:val="none" w:sz="0" w:space="0" w:color="auto"/>
      </w:divBdr>
    </w:div>
    <w:div w:id="651177817">
      <w:bodyDiv w:val="1"/>
      <w:marLeft w:val="0"/>
      <w:marRight w:val="0"/>
      <w:marTop w:val="0"/>
      <w:marBottom w:val="0"/>
      <w:divBdr>
        <w:top w:val="none" w:sz="0" w:space="0" w:color="auto"/>
        <w:left w:val="none" w:sz="0" w:space="0" w:color="auto"/>
        <w:bottom w:val="none" w:sz="0" w:space="0" w:color="auto"/>
        <w:right w:val="none" w:sz="0" w:space="0" w:color="auto"/>
      </w:divBdr>
    </w:div>
    <w:div w:id="657880759">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697394868">
      <w:bodyDiv w:val="1"/>
      <w:marLeft w:val="0"/>
      <w:marRight w:val="0"/>
      <w:marTop w:val="0"/>
      <w:marBottom w:val="0"/>
      <w:divBdr>
        <w:top w:val="none" w:sz="0" w:space="0" w:color="auto"/>
        <w:left w:val="none" w:sz="0" w:space="0" w:color="auto"/>
        <w:bottom w:val="none" w:sz="0" w:space="0" w:color="auto"/>
        <w:right w:val="none" w:sz="0" w:space="0" w:color="auto"/>
      </w:divBdr>
    </w:div>
    <w:div w:id="698777009">
      <w:bodyDiv w:val="1"/>
      <w:marLeft w:val="0"/>
      <w:marRight w:val="0"/>
      <w:marTop w:val="0"/>
      <w:marBottom w:val="0"/>
      <w:divBdr>
        <w:top w:val="none" w:sz="0" w:space="0" w:color="auto"/>
        <w:left w:val="none" w:sz="0" w:space="0" w:color="auto"/>
        <w:bottom w:val="none" w:sz="0" w:space="0" w:color="auto"/>
        <w:right w:val="none" w:sz="0" w:space="0" w:color="auto"/>
      </w:divBdr>
    </w:div>
    <w:div w:id="702751204">
      <w:bodyDiv w:val="1"/>
      <w:marLeft w:val="0"/>
      <w:marRight w:val="0"/>
      <w:marTop w:val="0"/>
      <w:marBottom w:val="0"/>
      <w:divBdr>
        <w:top w:val="none" w:sz="0" w:space="0" w:color="auto"/>
        <w:left w:val="none" w:sz="0" w:space="0" w:color="auto"/>
        <w:bottom w:val="none" w:sz="0" w:space="0" w:color="auto"/>
        <w:right w:val="none" w:sz="0" w:space="0" w:color="auto"/>
      </w:divBdr>
    </w:div>
    <w:div w:id="741103815">
      <w:bodyDiv w:val="1"/>
      <w:marLeft w:val="0"/>
      <w:marRight w:val="0"/>
      <w:marTop w:val="0"/>
      <w:marBottom w:val="0"/>
      <w:divBdr>
        <w:top w:val="none" w:sz="0" w:space="0" w:color="auto"/>
        <w:left w:val="none" w:sz="0" w:space="0" w:color="auto"/>
        <w:bottom w:val="none" w:sz="0" w:space="0" w:color="auto"/>
        <w:right w:val="none" w:sz="0" w:space="0" w:color="auto"/>
      </w:divBdr>
    </w:div>
    <w:div w:id="742265282">
      <w:bodyDiv w:val="1"/>
      <w:marLeft w:val="0"/>
      <w:marRight w:val="0"/>
      <w:marTop w:val="0"/>
      <w:marBottom w:val="0"/>
      <w:divBdr>
        <w:top w:val="none" w:sz="0" w:space="0" w:color="auto"/>
        <w:left w:val="none" w:sz="0" w:space="0" w:color="auto"/>
        <w:bottom w:val="none" w:sz="0" w:space="0" w:color="auto"/>
        <w:right w:val="none" w:sz="0" w:space="0" w:color="auto"/>
      </w:divBdr>
    </w:div>
    <w:div w:id="754089596">
      <w:bodyDiv w:val="1"/>
      <w:marLeft w:val="0"/>
      <w:marRight w:val="0"/>
      <w:marTop w:val="0"/>
      <w:marBottom w:val="0"/>
      <w:divBdr>
        <w:top w:val="none" w:sz="0" w:space="0" w:color="auto"/>
        <w:left w:val="none" w:sz="0" w:space="0" w:color="auto"/>
        <w:bottom w:val="none" w:sz="0" w:space="0" w:color="auto"/>
        <w:right w:val="none" w:sz="0" w:space="0" w:color="auto"/>
      </w:divBdr>
    </w:div>
    <w:div w:id="761225523">
      <w:bodyDiv w:val="1"/>
      <w:marLeft w:val="0"/>
      <w:marRight w:val="0"/>
      <w:marTop w:val="0"/>
      <w:marBottom w:val="0"/>
      <w:divBdr>
        <w:top w:val="none" w:sz="0" w:space="0" w:color="auto"/>
        <w:left w:val="none" w:sz="0" w:space="0" w:color="auto"/>
        <w:bottom w:val="none" w:sz="0" w:space="0" w:color="auto"/>
        <w:right w:val="none" w:sz="0" w:space="0" w:color="auto"/>
      </w:divBdr>
    </w:div>
    <w:div w:id="761757457">
      <w:bodyDiv w:val="1"/>
      <w:marLeft w:val="0"/>
      <w:marRight w:val="0"/>
      <w:marTop w:val="0"/>
      <w:marBottom w:val="0"/>
      <w:divBdr>
        <w:top w:val="none" w:sz="0" w:space="0" w:color="auto"/>
        <w:left w:val="none" w:sz="0" w:space="0" w:color="auto"/>
        <w:bottom w:val="none" w:sz="0" w:space="0" w:color="auto"/>
        <w:right w:val="none" w:sz="0" w:space="0" w:color="auto"/>
      </w:divBdr>
    </w:div>
    <w:div w:id="766341925">
      <w:bodyDiv w:val="1"/>
      <w:marLeft w:val="0"/>
      <w:marRight w:val="0"/>
      <w:marTop w:val="0"/>
      <w:marBottom w:val="0"/>
      <w:divBdr>
        <w:top w:val="none" w:sz="0" w:space="0" w:color="auto"/>
        <w:left w:val="none" w:sz="0" w:space="0" w:color="auto"/>
        <w:bottom w:val="none" w:sz="0" w:space="0" w:color="auto"/>
        <w:right w:val="none" w:sz="0" w:space="0" w:color="auto"/>
      </w:divBdr>
    </w:div>
    <w:div w:id="780761215">
      <w:bodyDiv w:val="1"/>
      <w:marLeft w:val="0"/>
      <w:marRight w:val="0"/>
      <w:marTop w:val="0"/>
      <w:marBottom w:val="0"/>
      <w:divBdr>
        <w:top w:val="none" w:sz="0" w:space="0" w:color="auto"/>
        <w:left w:val="none" w:sz="0" w:space="0" w:color="auto"/>
        <w:bottom w:val="none" w:sz="0" w:space="0" w:color="auto"/>
        <w:right w:val="none" w:sz="0" w:space="0" w:color="auto"/>
      </w:divBdr>
    </w:div>
    <w:div w:id="781261449">
      <w:bodyDiv w:val="1"/>
      <w:marLeft w:val="0"/>
      <w:marRight w:val="0"/>
      <w:marTop w:val="0"/>
      <w:marBottom w:val="0"/>
      <w:divBdr>
        <w:top w:val="none" w:sz="0" w:space="0" w:color="auto"/>
        <w:left w:val="none" w:sz="0" w:space="0" w:color="auto"/>
        <w:bottom w:val="none" w:sz="0" w:space="0" w:color="auto"/>
        <w:right w:val="none" w:sz="0" w:space="0" w:color="auto"/>
      </w:divBdr>
    </w:div>
    <w:div w:id="781925230">
      <w:bodyDiv w:val="1"/>
      <w:marLeft w:val="0"/>
      <w:marRight w:val="0"/>
      <w:marTop w:val="0"/>
      <w:marBottom w:val="0"/>
      <w:divBdr>
        <w:top w:val="none" w:sz="0" w:space="0" w:color="auto"/>
        <w:left w:val="none" w:sz="0" w:space="0" w:color="auto"/>
        <w:bottom w:val="none" w:sz="0" w:space="0" w:color="auto"/>
        <w:right w:val="none" w:sz="0" w:space="0" w:color="auto"/>
      </w:divBdr>
    </w:div>
    <w:div w:id="789518223">
      <w:bodyDiv w:val="1"/>
      <w:marLeft w:val="0"/>
      <w:marRight w:val="0"/>
      <w:marTop w:val="0"/>
      <w:marBottom w:val="0"/>
      <w:divBdr>
        <w:top w:val="none" w:sz="0" w:space="0" w:color="auto"/>
        <w:left w:val="none" w:sz="0" w:space="0" w:color="auto"/>
        <w:bottom w:val="none" w:sz="0" w:space="0" w:color="auto"/>
        <w:right w:val="none" w:sz="0" w:space="0" w:color="auto"/>
      </w:divBdr>
    </w:div>
    <w:div w:id="802890432">
      <w:bodyDiv w:val="1"/>
      <w:marLeft w:val="0"/>
      <w:marRight w:val="0"/>
      <w:marTop w:val="0"/>
      <w:marBottom w:val="0"/>
      <w:divBdr>
        <w:top w:val="none" w:sz="0" w:space="0" w:color="auto"/>
        <w:left w:val="none" w:sz="0" w:space="0" w:color="auto"/>
        <w:bottom w:val="none" w:sz="0" w:space="0" w:color="auto"/>
        <w:right w:val="none" w:sz="0" w:space="0" w:color="auto"/>
      </w:divBdr>
    </w:div>
    <w:div w:id="806238011">
      <w:bodyDiv w:val="1"/>
      <w:marLeft w:val="0"/>
      <w:marRight w:val="0"/>
      <w:marTop w:val="0"/>
      <w:marBottom w:val="0"/>
      <w:divBdr>
        <w:top w:val="none" w:sz="0" w:space="0" w:color="auto"/>
        <w:left w:val="none" w:sz="0" w:space="0" w:color="auto"/>
        <w:bottom w:val="none" w:sz="0" w:space="0" w:color="auto"/>
        <w:right w:val="none" w:sz="0" w:space="0" w:color="auto"/>
      </w:divBdr>
    </w:div>
    <w:div w:id="816144989">
      <w:bodyDiv w:val="1"/>
      <w:marLeft w:val="0"/>
      <w:marRight w:val="0"/>
      <w:marTop w:val="0"/>
      <w:marBottom w:val="0"/>
      <w:divBdr>
        <w:top w:val="none" w:sz="0" w:space="0" w:color="auto"/>
        <w:left w:val="none" w:sz="0" w:space="0" w:color="auto"/>
        <w:bottom w:val="none" w:sz="0" w:space="0" w:color="auto"/>
        <w:right w:val="none" w:sz="0" w:space="0" w:color="auto"/>
      </w:divBdr>
    </w:div>
    <w:div w:id="825245545">
      <w:bodyDiv w:val="1"/>
      <w:marLeft w:val="0"/>
      <w:marRight w:val="0"/>
      <w:marTop w:val="0"/>
      <w:marBottom w:val="0"/>
      <w:divBdr>
        <w:top w:val="none" w:sz="0" w:space="0" w:color="auto"/>
        <w:left w:val="none" w:sz="0" w:space="0" w:color="auto"/>
        <w:bottom w:val="none" w:sz="0" w:space="0" w:color="auto"/>
        <w:right w:val="none" w:sz="0" w:space="0" w:color="auto"/>
      </w:divBdr>
    </w:div>
    <w:div w:id="846020391">
      <w:bodyDiv w:val="1"/>
      <w:marLeft w:val="0"/>
      <w:marRight w:val="0"/>
      <w:marTop w:val="0"/>
      <w:marBottom w:val="0"/>
      <w:divBdr>
        <w:top w:val="none" w:sz="0" w:space="0" w:color="auto"/>
        <w:left w:val="none" w:sz="0" w:space="0" w:color="auto"/>
        <w:bottom w:val="none" w:sz="0" w:space="0" w:color="auto"/>
        <w:right w:val="none" w:sz="0" w:space="0" w:color="auto"/>
      </w:divBdr>
    </w:div>
    <w:div w:id="846477854">
      <w:bodyDiv w:val="1"/>
      <w:marLeft w:val="0"/>
      <w:marRight w:val="0"/>
      <w:marTop w:val="0"/>
      <w:marBottom w:val="0"/>
      <w:divBdr>
        <w:top w:val="none" w:sz="0" w:space="0" w:color="auto"/>
        <w:left w:val="none" w:sz="0" w:space="0" w:color="auto"/>
        <w:bottom w:val="none" w:sz="0" w:space="0" w:color="auto"/>
        <w:right w:val="none" w:sz="0" w:space="0" w:color="auto"/>
      </w:divBdr>
    </w:div>
    <w:div w:id="854424879">
      <w:bodyDiv w:val="1"/>
      <w:marLeft w:val="0"/>
      <w:marRight w:val="0"/>
      <w:marTop w:val="0"/>
      <w:marBottom w:val="0"/>
      <w:divBdr>
        <w:top w:val="none" w:sz="0" w:space="0" w:color="auto"/>
        <w:left w:val="none" w:sz="0" w:space="0" w:color="auto"/>
        <w:bottom w:val="none" w:sz="0" w:space="0" w:color="auto"/>
        <w:right w:val="none" w:sz="0" w:space="0" w:color="auto"/>
      </w:divBdr>
    </w:div>
    <w:div w:id="865561626">
      <w:bodyDiv w:val="1"/>
      <w:marLeft w:val="0"/>
      <w:marRight w:val="0"/>
      <w:marTop w:val="0"/>
      <w:marBottom w:val="0"/>
      <w:divBdr>
        <w:top w:val="none" w:sz="0" w:space="0" w:color="auto"/>
        <w:left w:val="none" w:sz="0" w:space="0" w:color="auto"/>
        <w:bottom w:val="none" w:sz="0" w:space="0" w:color="auto"/>
        <w:right w:val="none" w:sz="0" w:space="0" w:color="auto"/>
      </w:divBdr>
    </w:div>
    <w:div w:id="879635955">
      <w:bodyDiv w:val="1"/>
      <w:marLeft w:val="0"/>
      <w:marRight w:val="0"/>
      <w:marTop w:val="0"/>
      <w:marBottom w:val="0"/>
      <w:divBdr>
        <w:top w:val="none" w:sz="0" w:space="0" w:color="auto"/>
        <w:left w:val="none" w:sz="0" w:space="0" w:color="auto"/>
        <w:bottom w:val="none" w:sz="0" w:space="0" w:color="auto"/>
        <w:right w:val="none" w:sz="0" w:space="0" w:color="auto"/>
      </w:divBdr>
    </w:div>
    <w:div w:id="887104947">
      <w:bodyDiv w:val="1"/>
      <w:marLeft w:val="0"/>
      <w:marRight w:val="0"/>
      <w:marTop w:val="0"/>
      <w:marBottom w:val="0"/>
      <w:divBdr>
        <w:top w:val="none" w:sz="0" w:space="0" w:color="auto"/>
        <w:left w:val="none" w:sz="0" w:space="0" w:color="auto"/>
        <w:bottom w:val="none" w:sz="0" w:space="0" w:color="auto"/>
        <w:right w:val="none" w:sz="0" w:space="0" w:color="auto"/>
      </w:divBdr>
    </w:div>
    <w:div w:id="910626648">
      <w:bodyDiv w:val="1"/>
      <w:marLeft w:val="0"/>
      <w:marRight w:val="0"/>
      <w:marTop w:val="0"/>
      <w:marBottom w:val="0"/>
      <w:divBdr>
        <w:top w:val="none" w:sz="0" w:space="0" w:color="auto"/>
        <w:left w:val="none" w:sz="0" w:space="0" w:color="auto"/>
        <w:bottom w:val="none" w:sz="0" w:space="0" w:color="auto"/>
        <w:right w:val="none" w:sz="0" w:space="0" w:color="auto"/>
      </w:divBdr>
    </w:div>
    <w:div w:id="945428451">
      <w:bodyDiv w:val="1"/>
      <w:marLeft w:val="0"/>
      <w:marRight w:val="0"/>
      <w:marTop w:val="0"/>
      <w:marBottom w:val="0"/>
      <w:divBdr>
        <w:top w:val="none" w:sz="0" w:space="0" w:color="auto"/>
        <w:left w:val="none" w:sz="0" w:space="0" w:color="auto"/>
        <w:bottom w:val="none" w:sz="0" w:space="0" w:color="auto"/>
        <w:right w:val="none" w:sz="0" w:space="0" w:color="auto"/>
      </w:divBdr>
    </w:div>
    <w:div w:id="952400374">
      <w:bodyDiv w:val="1"/>
      <w:marLeft w:val="0"/>
      <w:marRight w:val="0"/>
      <w:marTop w:val="0"/>
      <w:marBottom w:val="0"/>
      <w:divBdr>
        <w:top w:val="none" w:sz="0" w:space="0" w:color="auto"/>
        <w:left w:val="none" w:sz="0" w:space="0" w:color="auto"/>
        <w:bottom w:val="none" w:sz="0" w:space="0" w:color="auto"/>
        <w:right w:val="none" w:sz="0" w:space="0" w:color="auto"/>
      </w:divBdr>
    </w:div>
    <w:div w:id="953562992">
      <w:bodyDiv w:val="1"/>
      <w:marLeft w:val="0"/>
      <w:marRight w:val="0"/>
      <w:marTop w:val="0"/>
      <w:marBottom w:val="0"/>
      <w:divBdr>
        <w:top w:val="none" w:sz="0" w:space="0" w:color="auto"/>
        <w:left w:val="none" w:sz="0" w:space="0" w:color="auto"/>
        <w:bottom w:val="none" w:sz="0" w:space="0" w:color="auto"/>
        <w:right w:val="none" w:sz="0" w:space="0" w:color="auto"/>
      </w:divBdr>
    </w:div>
    <w:div w:id="957832384">
      <w:bodyDiv w:val="1"/>
      <w:marLeft w:val="0"/>
      <w:marRight w:val="0"/>
      <w:marTop w:val="0"/>
      <w:marBottom w:val="0"/>
      <w:divBdr>
        <w:top w:val="none" w:sz="0" w:space="0" w:color="auto"/>
        <w:left w:val="none" w:sz="0" w:space="0" w:color="auto"/>
        <w:bottom w:val="none" w:sz="0" w:space="0" w:color="auto"/>
        <w:right w:val="none" w:sz="0" w:space="0" w:color="auto"/>
      </w:divBdr>
    </w:div>
    <w:div w:id="963848728">
      <w:bodyDiv w:val="1"/>
      <w:marLeft w:val="0"/>
      <w:marRight w:val="0"/>
      <w:marTop w:val="0"/>
      <w:marBottom w:val="0"/>
      <w:divBdr>
        <w:top w:val="none" w:sz="0" w:space="0" w:color="auto"/>
        <w:left w:val="none" w:sz="0" w:space="0" w:color="auto"/>
        <w:bottom w:val="none" w:sz="0" w:space="0" w:color="auto"/>
        <w:right w:val="none" w:sz="0" w:space="0" w:color="auto"/>
      </w:divBdr>
    </w:div>
    <w:div w:id="968973447">
      <w:bodyDiv w:val="1"/>
      <w:marLeft w:val="0"/>
      <w:marRight w:val="0"/>
      <w:marTop w:val="0"/>
      <w:marBottom w:val="0"/>
      <w:divBdr>
        <w:top w:val="none" w:sz="0" w:space="0" w:color="auto"/>
        <w:left w:val="none" w:sz="0" w:space="0" w:color="auto"/>
        <w:bottom w:val="none" w:sz="0" w:space="0" w:color="auto"/>
        <w:right w:val="none" w:sz="0" w:space="0" w:color="auto"/>
      </w:divBdr>
    </w:div>
    <w:div w:id="996691363">
      <w:bodyDiv w:val="1"/>
      <w:marLeft w:val="0"/>
      <w:marRight w:val="0"/>
      <w:marTop w:val="0"/>
      <w:marBottom w:val="0"/>
      <w:divBdr>
        <w:top w:val="none" w:sz="0" w:space="0" w:color="auto"/>
        <w:left w:val="none" w:sz="0" w:space="0" w:color="auto"/>
        <w:bottom w:val="none" w:sz="0" w:space="0" w:color="auto"/>
        <w:right w:val="none" w:sz="0" w:space="0" w:color="auto"/>
      </w:divBdr>
    </w:div>
    <w:div w:id="997078995">
      <w:bodyDiv w:val="1"/>
      <w:marLeft w:val="0"/>
      <w:marRight w:val="0"/>
      <w:marTop w:val="0"/>
      <w:marBottom w:val="0"/>
      <w:divBdr>
        <w:top w:val="none" w:sz="0" w:space="0" w:color="auto"/>
        <w:left w:val="none" w:sz="0" w:space="0" w:color="auto"/>
        <w:bottom w:val="none" w:sz="0" w:space="0" w:color="auto"/>
        <w:right w:val="none" w:sz="0" w:space="0" w:color="auto"/>
      </w:divBdr>
    </w:div>
    <w:div w:id="1016225835">
      <w:bodyDiv w:val="1"/>
      <w:marLeft w:val="0"/>
      <w:marRight w:val="0"/>
      <w:marTop w:val="0"/>
      <w:marBottom w:val="0"/>
      <w:divBdr>
        <w:top w:val="none" w:sz="0" w:space="0" w:color="auto"/>
        <w:left w:val="none" w:sz="0" w:space="0" w:color="auto"/>
        <w:bottom w:val="none" w:sz="0" w:space="0" w:color="auto"/>
        <w:right w:val="none" w:sz="0" w:space="0" w:color="auto"/>
      </w:divBdr>
    </w:div>
    <w:div w:id="1025015370">
      <w:bodyDiv w:val="1"/>
      <w:marLeft w:val="0"/>
      <w:marRight w:val="0"/>
      <w:marTop w:val="0"/>
      <w:marBottom w:val="0"/>
      <w:divBdr>
        <w:top w:val="none" w:sz="0" w:space="0" w:color="auto"/>
        <w:left w:val="none" w:sz="0" w:space="0" w:color="auto"/>
        <w:bottom w:val="none" w:sz="0" w:space="0" w:color="auto"/>
        <w:right w:val="none" w:sz="0" w:space="0" w:color="auto"/>
      </w:divBdr>
    </w:div>
    <w:div w:id="1035033891">
      <w:bodyDiv w:val="1"/>
      <w:marLeft w:val="0"/>
      <w:marRight w:val="0"/>
      <w:marTop w:val="0"/>
      <w:marBottom w:val="0"/>
      <w:divBdr>
        <w:top w:val="none" w:sz="0" w:space="0" w:color="auto"/>
        <w:left w:val="none" w:sz="0" w:space="0" w:color="auto"/>
        <w:bottom w:val="none" w:sz="0" w:space="0" w:color="auto"/>
        <w:right w:val="none" w:sz="0" w:space="0" w:color="auto"/>
      </w:divBdr>
    </w:div>
    <w:div w:id="1051533686">
      <w:bodyDiv w:val="1"/>
      <w:marLeft w:val="0"/>
      <w:marRight w:val="0"/>
      <w:marTop w:val="0"/>
      <w:marBottom w:val="0"/>
      <w:divBdr>
        <w:top w:val="none" w:sz="0" w:space="0" w:color="auto"/>
        <w:left w:val="none" w:sz="0" w:space="0" w:color="auto"/>
        <w:bottom w:val="none" w:sz="0" w:space="0" w:color="auto"/>
        <w:right w:val="none" w:sz="0" w:space="0" w:color="auto"/>
      </w:divBdr>
    </w:div>
    <w:div w:id="1069304813">
      <w:bodyDiv w:val="1"/>
      <w:marLeft w:val="0"/>
      <w:marRight w:val="0"/>
      <w:marTop w:val="0"/>
      <w:marBottom w:val="0"/>
      <w:divBdr>
        <w:top w:val="none" w:sz="0" w:space="0" w:color="auto"/>
        <w:left w:val="none" w:sz="0" w:space="0" w:color="auto"/>
        <w:bottom w:val="none" w:sz="0" w:space="0" w:color="auto"/>
        <w:right w:val="none" w:sz="0" w:space="0" w:color="auto"/>
      </w:divBdr>
    </w:div>
    <w:div w:id="1078677624">
      <w:bodyDiv w:val="1"/>
      <w:marLeft w:val="0"/>
      <w:marRight w:val="0"/>
      <w:marTop w:val="0"/>
      <w:marBottom w:val="0"/>
      <w:divBdr>
        <w:top w:val="none" w:sz="0" w:space="0" w:color="auto"/>
        <w:left w:val="none" w:sz="0" w:space="0" w:color="auto"/>
        <w:bottom w:val="none" w:sz="0" w:space="0" w:color="auto"/>
        <w:right w:val="none" w:sz="0" w:space="0" w:color="auto"/>
      </w:divBdr>
    </w:div>
    <w:div w:id="1086146414">
      <w:bodyDiv w:val="1"/>
      <w:marLeft w:val="0"/>
      <w:marRight w:val="0"/>
      <w:marTop w:val="0"/>
      <w:marBottom w:val="0"/>
      <w:divBdr>
        <w:top w:val="none" w:sz="0" w:space="0" w:color="auto"/>
        <w:left w:val="none" w:sz="0" w:space="0" w:color="auto"/>
        <w:bottom w:val="none" w:sz="0" w:space="0" w:color="auto"/>
        <w:right w:val="none" w:sz="0" w:space="0" w:color="auto"/>
      </w:divBdr>
    </w:div>
    <w:div w:id="1091052380">
      <w:bodyDiv w:val="1"/>
      <w:marLeft w:val="0"/>
      <w:marRight w:val="0"/>
      <w:marTop w:val="0"/>
      <w:marBottom w:val="0"/>
      <w:divBdr>
        <w:top w:val="none" w:sz="0" w:space="0" w:color="auto"/>
        <w:left w:val="none" w:sz="0" w:space="0" w:color="auto"/>
        <w:bottom w:val="none" w:sz="0" w:space="0" w:color="auto"/>
        <w:right w:val="none" w:sz="0" w:space="0" w:color="auto"/>
      </w:divBdr>
    </w:div>
    <w:div w:id="1093237086">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29670578">
      <w:bodyDiv w:val="1"/>
      <w:marLeft w:val="0"/>
      <w:marRight w:val="0"/>
      <w:marTop w:val="0"/>
      <w:marBottom w:val="0"/>
      <w:divBdr>
        <w:top w:val="none" w:sz="0" w:space="0" w:color="auto"/>
        <w:left w:val="none" w:sz="0" w:space="0" w:color="auto"/>
        <w:bottom w:val="none" w:sz="0" w:space="0" w:color="auto"/>
        <w:right w:val="none" w:sz="0" w:space="0" w:color="auto"/>
      </w:divBdr>
    </w:div>
    <w:div w:id="1143234364">
      <w:bodyDiv w:val="1"/>
      <w:marLeft w:val="0"/>
      <w:marRight w:val="0"/>
      <w:marTop w:val="0"/>
      <w:marBottom w:val="0"/>
      <w:divBdr>
        <w:top w:val="none" w:sz="0" w:space="0" w:color="auto"/>
        <w:left w:val="none" w:sz="0" w:space="0" w:color="auto"/>
        <w:bottom w:val="none" w:sz="0" w:space="0" w:color="auto"/>
        <w:right w:val="none" w:sz="0" w:space="0" w:color="auto"/>
      </w:divBdr>
    </w:div>
    <w:div w:id="1146968951">
      <w:bodyDiv w:val="1"/>
      <w:marLeft w:val="0"/>
      <w:marRight w:val="0"/>
      <w:marTop w:val="0"/>
      <w:marBottom w:val="0"/>
      <w:divBdr>
        <w:top w:val="none" w:sz="0" w:space="0" w:color="auto"/>
        <w:left w:val="none" w:sz="0" w:space="0" w:color="auto"/>
        <w:bottom w:val="none" w:sz="0" w:space="0" w:color="auto"/>
        <w:right w:val="none" w:sz="0" w:space="0" w:color="auto"/>
      </w:divBdr>
    </w:div>
    <w:div w:id="1156217430">
      <w:bodyDiv w:val="1"/>
      <w:marLeft w:val="0"/>
      <w:marRight w:val="0"/>
      <w:marTop w:val="0"/>
      <w:marBottom w:val="0"/>
      <w:divBdr>
        <w:top w:val="none" w:sz="0" w:space="0" w:color="auto"/>
        <w:left w:val="none" w:sz="0" w:space="0" w:color="auto"/>
        <w:bottom w:val="none" w:sz="0" w:space="0" w:color="auto"/>
        <w:right w:val="none" w:sz="0" w:space="0" w:color="auto"/>
      </w:divBdr>
    </w:div>
    <w:div w:id="1166822958">
      <w:bodyDiv w:val="1"/>
      <w:marLeft w:val="0"/>
      <w:marRight w:val="0"/>
      <w:marTop w:val="0"/>
      <w:marBottom w:val="0"/>
      <w:divBdr>
        <w:top w:val="none" w:sz="0" w:space="0" w:color="auto"/>
        <w:left w:val="none" w:sz="0" w:space="0" w:color="auto"/>
        <w:bottom w:val="none" w:sz="0" w:space="0" w:color="auto"/>
        <w:right w:val="none" w:sz="0" w:space="0" w:color="auto"/>
      </w:divBdr>
    </w:div>
    <w:div w:id="1185095497">
      <w:bodyDiv w:val="1"/>
      <w:marLeft w:val="0"/>
      <w:marRight w:val="0"/>
      <w:marTop w:val="0"/>
      <w:marBottom w:val="0"/>
      <w:divBdr>
        <w:top w:val="none" w:sz="0" w:space="0" w:color="auto"/>
        <w:left w:val="none" w:sz="0" w:space="0" w:color="auto"/>
        <w:bottom w:val="none" w:sz="0" w:space="0" w:color="auto"/>
        <w:right w:val="none" w:sz="0" w:space="0" w:color="auto"/>
      </w:divBdr>
    </w:div>
    <w:div w:id="1215388870">
      <w:bodyDiv w:val="1"/>
      <w:marLeft w:val="0"/>
      <w:marRight w:val="0"/>
      <w:marTop w:val="0"/>
      <w:marBottom w:val="0"/>
      <w:divBdr>
        <w:top w:val="none" w:sz="0" w:space="0" w:color="auto"/>
        <w:left w:val="none" w:sz="0" w:space="0" w:color="auto"/>
        <w:bottom w:val="none" w:sz="0" w:space="0" w:color="auto"/>
        <w:right w:val="none" w:sz="0" w:space="0" w:color="auto"/>
      </w:divBdr>
    </w:div>
    <w:div w:id="1216939713">
      <w:bodyDiv w:val="1"/>
      <w:marLeft w:val="0"/>
      <w:marRight w:val="0"/>
      <w:marTop w:val="0"/>
      <w:marBottom w:val="0"/>
      <w:divBdr>
        <w:top w:val="none" w:sz="0" w:space="0" w:color="auto"/>
        <w:left w:val="none" w:sz="0" w:space="0" w:color="auto"/>
        <w:bottom w:val="none" w:sz="0" w:space="0" w:color="auto"/>
        <w:right w:val="none" w:sz="0" w:space="0" w:color="auto"/>
      </w:divBdr>
    </w:div>
    <w:div w:id="1217857492">
      <w:bodyDiv w:val="1"/>
      <w:marLeft w:val="0"/>
      <w:marRight w:val="0"/>
      <w:marTop w:val="0"/>
      <w:marBottom w:val="0"/>
      <w:divBdr>
        <w:top w:val="none" w:sz="0" w:space="0" w:color="auto"/>
        <w:left w:val="none" w:sz="0" w:space="0" w:color="auto"/>
        <w:bottom w:val="none" w:sz="0" w:space="0" w:color="auto"/>
        <w:right w:val="none" w:sz="0" w:space="0" w:color="auto"/>
      </w:divBdr>
    </w:div>
    <w:div w:id="1220360196">
      <w:bodyDiv w:val="1"/>
      <w:marLeft w:val="0"/>
      <w:marRight w:val="0"/>
      <w:marTop w:val="0"/>
      <w:marBottom w:val="0"/>
      <w:divBdr>
        <w:top w:val="none" w:sz="0" w:space="0" w:color="auto"/>
        <w:left w:val="none" w:sz="0" w:space="0" w:color="auto"/>
        <w:bottom w:val="none" w:sz="0" w:space="0" w:color="auto"/>
        <w:right w:val="none" w:sz="0" w:space="0" w:color="auto"/>
      </w:divBdr>
    </w:div>
    <w:div w:id="1224373221">
      <w:bodyDiv w:val="1"/>
      <w:marLeft w:val="0"/>
      <w:marRight w:val="0"/>
      <w:marTop w:val="0"/>
      <w:marBottom w:val="0"/>
      <w:divBdr>
        <w:top w:val="none" w:sz="0" w:space="0" w:color="auto"/>
        <w:left w:val="none" w:sz="0" w:space="0" w:color="auto"/>
        <w:bottom w:val="none" w:sz="0" w:space="0" w:color="auto"/>
        <w:right w:val="none" w:sz="0" w:space="0" w:color="auto"/>
      </w:divBdr>
    </w:div>
    <w:div w:id="1228960054">
      <w:bodyDiv w:val="1"/>
      <w:marLeft w:val="0"/>
      <w:marRight w:val="0"/>
      <w:marTop w:val="0"/>
      <w:marBottom w:val="0"/>
      <w:divBdr>
        <w:top w:val="none" w:sz="0" w:space="0" w:color="auto"/>
        <w:left w:val="none" w:sz="0" w:space="0" w:color="auto"/>
        <w:bottom w:val="none" w:sz="0" w:space="0" w:color="auto"/>
        <w:right w:val="none" w:sz="0" w:space="0" w:color="auto"/>
      </w:divBdr>
    </w:div>
    <w:div w:id="1239829662">
      <w:bodyDiv w:val="1"/>
      <w:marLeft w:val="0"/>
      <w:marRight w:val="0"/>
      <w:marTop w:val="0"/>
      <w:marBottom w:val="0"/>
      <w:divBdr>
        <w:top w:val="none" w:sz="0" w:space="0" w:color="auto"/>
        <w:left w:val="none" w:sz="0" w:space="0" w:color="auto"/>
        <w:bottom w:val="none" w:sz="0" w:space="0" w:color="auto"/>
        <w:right w:val="none" w:sz="0" w:space="0" w:color="auto"/>
      </w:divBdr>
    </w:div>
    <w:div w:id="1246233362">
      <w:bodyDiv w:val="1"/>
      <w:marLeft w:val="0"/>
      <w:marRight w:val="0"/>
      <w:marTop w:val="0"/>
      <w:marBottom w:val="0"/>
      <w:divBdr>
        <w:top w:val="none" w:sz="0" w:space="0" w:color="auto"/>
        <w:left w:val="none" w:sz="0" w:space="0" w:color="auto"/>
        <w:bottom w:val="none" w:sz="0" w:space="0" w:color="auto"/>
        <w:right w:val="none" w:sz="0" w:space="0" w:color="auto"/>
      </w:divBdr>
    </w:div>
    <w:div w:id="1255018107">
      <w:bodyDiv w:val="1"/>
      <w:marLeft w:val="0"/>
      <w:marRight w:val="0"/>
      <w:marTop w:val="0"/>
      <w:marBottom w:val="0"/>
      <w:divBdr>
        <w:top w:val="none" w:sz="0" w:space="0" w:color="auto"/>
        <w:left w:val="none" w:sz="0" w:space="0" w:color="auto"/>
        <w:bottom w:val="none" w:sz="0" w:space="0" w:color="auto"/>
        <w:right w:val="none" w:sz="0" w:space="0" w:color="auto"/>
      </w:divBdr>
    </w:div>
    <w:div w:id="1265959196">
      <w:bodyDiv w:val="1"/>
      <w:marLeft w:val="0"/>
      <w:marRight w:val="0"/>
      <w:marTop w:val="0"/>
      <w:marBottom w:val="0"/>
      <w:divBdr>
        <w:top w:val="none" w:sz="0" w:space="0" w:color="auto"/>
        <w:left w:val="none" w:sz="0" w:space="0" w:color="auto"/>
        <w:bottom w:val="none" w:sz="0" w:space="0" w:color="auto"/>
        <w:right w:val="none" w:sz="0" w:space="0" w:color="auto"/>
      </w:divBdr>
    </w:div>
    <w:div w:id="1266426174">
      <w:bodyDiv w:val="1"/>
      <w:marLeft w:val="0"/>
      <w:marRight w:val="0"/>
      <w:marTop w:val="0"/>
      <w:marBottom w:val="0"/>
      <w:divBdr>
        <w:top w:val="none" w:sz="0" w:space="0" w:color="auto"/>
        <w:left w:val="none" w:sz="0" w:space="0" w:color="auto"/>
        <w:bottom w:val="none" w:sz="0" w:space="0" w:color="auto"/>
        <w:right w:val="none" w:sz="0" w:space="0" w:color="auto"/>
      </w:divBdr>
    </w:div>
    <w:div w:id="1284389142">
      <w:bodyDiv w:val="1"/>
      <w:marLeft w:val="0"/>
      <w:marRight w:val="0"/>
      <w:marTop w:val="0"/>
      <w:marBottom w:val="0"/>
      <w:divBdr>
        <w:top w:val="none" w:sz="0" w:space="0" w:color="auto"/>
        <w:left w:val="none" w:sz="0" w:space="0" w:color="auto"/>
        <w:bottom w:val="none" w:sz="0" w:space="0" w:color="auto"/>
        <w:right w:val="none" w:sz="0" w:space="0" w:color="auto"/>
      </w:divBdr>
    </w:div>
    <w:div w:id="1310130928">
      <w:bodyDiv w:val="1"/>
      <w:marLeft w:val="0"/>
      <w:marRight w:val="0"/>
      <w:marTop w:val="0"/>
      <w:marBottom w:val="0"/>
      <w:divBdr>
        <w:top w:val="none" w:sz="0" w:space="0" w:color="auto"/>
        <w:left w:val="none" w:sz="0" w:space="0" w:color="auto"/>
        <w:bottom w:val="none" w:sz="0" w:space="0" w:color="auto"/>
        <w:right w:val="none" w:sz="0" w:space="0" w:color="auto"/>
      </w:divBdr>
    </w:div>
    <w:div w:id="1319113857">
      <w:bodyDiv w:val="1"/>
      <w:marLeft w:val="0"/>
      <w:marRight w:val="0"/>
      <w:marTop w:val="0"/>
      <w:marBottom w:val="0"/>
      <w:divBdr>
        <w:top w:val="none" w:sz="0" w:space="0" w:color="auto"/>
        <w:left w:val="none" w:sz="0" w:space="0" w:color="auto"/>
        <w:bottom w:val="none" w:sz="0" w:space="0" w:color="auto"/>
        <w:right w:val="none" w:sz="0" w:space="0" w:color="auto"/>
      </w:divBdr>
    </w:div>
    <w:div w:id="1327780747">
      <w:bodyDiv w:val="1"/>
      <w:marLeft w:val="0"/>
      <w:marRight w:val="0"/>
      <w:marTop w:val="0"/>
      <w:marBottom w:val="0"/>
      <w:divBdr>
        <w:top w:val="none" w:sz="0" w:space="0" w:color="auto"/>
        <w:left w:val="none" w:sz="0" w:space="0" w:color="auto"/>
        <w:bottom w:val="none" w:sz="0" w:space="0" w:color="auto"/>
        <w:right w:val="none" w:sz="0" w:space="0" w:color="auto"/>
      </w:divBdr>
    </w:div>
    <w:div w:id="1338850195">
      <w:bodyDiv w:val="1"/>
      <w:marLeft w:val="0"/>
      <w:marRight w:val="0"/>
      <w:marTop w:val="0"/>
      <w:marBottom w:val="0"/>
      <w:divBdr>
        <w:top w:val="none" w:sz="0" w:space="0" w:color="auto"/>
        <w:left w:val="none" w:sz="0" w:space="0" w:color="auto"/>
        <w:bottom w:val="none" w:sz="0" w:space="0" w:color="auto"/>
        <w:right w:val="none" w:sz="0" w:space="0" w:color="auto"/>
      </w:divBdr>
    </w:div>
    <w:div w:id="1349058802">
      <w:bodyDiv w:val="1"/>
      <w:marLeft w:val="0"/>
      <w:marRight w:val="0"/>
      <w:marTop w:val="0"/>
      <w:marBottom w:val="0"/>
      <w:divBdr>
        <w:top w:val="none" w:sz="0" w:space="0" w:color="auto"/>
        <w:left w:val="none" w:sz="0" w:space="0" w:color="auto"/>
        <w:bottom w:val="none" w:sz="0" w:space="0" w:color="auto"/>
        <w:right w:val="none" w:sz="0" w:space="0" w:color="auto"/>
      </w:divBdr>
    </w:div>
    <w:div w:id="1356809667">
      <w:bodyDiv w:val="1"/>
      <w:marLeft w:val="0"/>
      <w:marRight w:val="0"/>
      <w:marTop w:val="0"/>
      <w:marBottom w:val="0"/>
      <w:divBdr>
        <w:top w:val="none" w:sz="0" w:space="0" w:color="auto"/>
        <w:left w:val="none" w:sz="0" w:space="0" w:color="auto"/>
        <w:bottom w:val="none" w:sz="0" w:space="0" w:color="auto"/>
        <w:right w:val="none" w:sz="0" w:space="0" w:color="auto"/>
      </w:divBdr>
    </w:div>
    <w:div w:id="1402217999">
      <w:bodyDiv w:val="1"/>
      <w:marLeft w:val="0"/>
      <w:marRight w:val="0"/>
      <w:marTop w:val="0"/>
      <w:marBottom w:val="0"/>
      <w:divBdr>
        <w:top w:val="none" w:sz="0" w:space="0" w:color="auto"/>
        <w:left w:val="none" w:sz="0" w:space="0" w:color="auto"/>
        <w:bottom w:val="none" w:sz="0" w:space="0" w:color="auto"/>
        <w:right w:val="none" w:sz="0" w:space="0" w:color="auto"/>
      </w:divBdr>
    </w:div>
    <w:div w:id="1413626021">
      <w:bodyDiv w:val="1"/>
      <w:marLeft w:val="0"/>
      <w:marRight w:val="0"/>
      <w:marTop w:val="0"/>
      <w:marBottom w:val="0"/>
      <w:divBdr>
        <w:top w:val="none" w:sz="0" w:space="0" w:color="auto"/>
        <w:left w:val="none" w:sz="0" w:space="0" w:color="auto"/>
        <w:bottom w:val="none" w:sz="0" w:space="0" w:color="auto"/>
        <w:right w:val="none" w:sz="0" w:space="0" w:color="auto"/>
      </w:divBdr>
    </w:div>
    <w:div w:id="1416974328">
      <w:bodyDiv w:val="1"/>
      <w:marLeft w:val="0"/>
      <w:marRight w:val="0"/>
      <w:marTop w:val="0"/>
      <w:marBottom w:val="0"/>
      <w:divBdr>
        <w:top w:val="none" w:sz="0" w:space="0" w:color="auto"/>
        <w:left w:val="none" w:sz="0" w:space="0" w:color="auto"/>
        <w:bottom w:val="none" w:sz="0" w:space="0" w:color="auto"/>
        <w:right w:val="none" w:sz="0" w:space="0" w:color="auto"/>
      </w:divBdr>
    </w:div>
    <w:div w:id="1430084102">
      <w:bodyDiv w:val="1"/>
      <w:marLeft w:val="0"/>
      <w:marRight w:val="0"/>
      <w:marTop w:val="0"/>
      <w:marBottom w:val="0"/>
      <w:divBdr>
        <w:top w:val="none" w:sz="0" w:space="0" w:color="auto"/>
        <w:left w:val="none" w:sz="0" w:space="0" w:color="auto"/>
        <w:bottom w:val="none" w:sz="0" w:space="0" w:color="auto"/>
        <w:right w:val="none" w:sz="0" w:space="0" w:color="auto"/>
      </w:divBdr>
    </w:div>
    <w:div w:id="1442457456">
      <w:bodyDiv w:val="1"/>
      <w:marLeft w:val="0"/>
      <w:marRight w:val="0"/>
      <w:marTop w:val="0"/>
      <w:marBottom w:val="0"/>
      <w:divBdr>
        <w:top w:val="none" w:sz="0" w:space="0" w:color="auto"/>
        <w:left w:val="none" w:sz="0" w:space="0" w:color="auto"/>
        <w:bottom w:val="none" w:sz="0" w:space="0" w:color="auto"/>
        <w:right w:val="none" w:sz="0" w:space="0" w:color="auto"/>
      </w:divBdr>
    </w:div>
    <w:div w:id="1454593037">
      <w:bodyDiv w:val="1"/>
      <w:marLeft w:val="0"/>
      <w:marRight w:val="0"/>
      <w:marTop w:val="0"/>
      <w:marBottom w:val="0"/>
      <w:divBdr>
        <w:top w:val="none" w:sz="0" w:space="0" w:color="auto"/>
        <w:left w:val="none" w:sz="0" w:space="0" w:color="auto"/>
        <w:bottom w:val="none" w:sz="0" w:space="0" w:color="auto"/>
        <w:right w:val="none" w:sz="0" w:space="0" w:color="auto"/>
      </w:divBdr>
    </w:div>
    <w:div w:id="1460300848">
      <w:bodyDiv w:val="1"/>
      <w:marLeft w:val="0"/>
      <w:marRight w:val="0"/>
      <w:marTop w:val="0"/>
      <w:marBottom w:val="0"/>
      <w:divBdr>
        <w:top w:val="none" w:sz="0" w:space="0" w:color="auto"/>
        <w:left w:val="none" w:sz="0" w:space="0" w:color="auto"/>
        <w:bottom w:val="none" w:sz="0" w:space="0" w:color="auto"/>
        <w:right w:val="none" w:sz="0" w:space="0" w:color="auto"/>
      </w:divBdr>
    </w:div>
    <w:div w:id="1462262044">
      <w:bodyDiv w:val="1"/>
      <w:marLeft w:val="0"/>
      <w:marRight w:val="0"/>
      <w:marTop w:val="0"/>
      <w:marBottom w:val="0"/>
      <w:divBdr>
        <w:top w:val="none" w:sz="0" w:space="0" w:color="auto"/>
        <w:left w:val="none" w:sz="0" w:space="0" w:color="auto"/>
        <w:bottom w:val="none" w:sz="0" w:space="0" w:color="auto"/>
        <w:right w:val="none" w:sz="0" w:space="0" w:color="auto"/>
      </w:divBdr>
    </w:div>
    <w:div w:id="1492871085">
      <w:bodyDiv w:val="1"/>
      <w:marLeft w:val="0"/>
      <w:marRight w:val="0"/>
      <w:marTop w:val="0"/>
      <w:marBottom w:val="0"/>
      <w:divBdr>
        <w:top w:val="none" w:sz="0" w:space="0" w:color="auto"/>
        <w:left w:val="none" w:sz="0" w:space="0" w:color="auto"/>
        <w:bottom w:val="none" w:sz="0" w:space="0" w:color="auto"/>
        <w:right w:val="none" w:sz="0" w:space="0" w:color="auto"/>
      </w:divBdr>
    </w:div>
    <w:div w:id="1501119544">
      <w:bodyDiv w:val="1"/>
      <w:marLeft w:val="0"/>
      <w:marRight w:val="0"/>
      <w:marTop w:val="0"/>
      <w:marBottom w:val="0"/>
      <w:divBdr>
        <w:top w:val="none" w:sz="0" w:space="0" w:color="auto"/>
        <w:left w:val="none" w:sz="0" w:space="0" w:color="auto"/>
        <w:bottom w:val="none" w:sz="0" w:space="0" w:color="auto"/>
        <w:right w:val="none" w:sz="0" w:space="0" w:color="auto"/>
      </w:divBdr>
    </w:div>
    <w:div w:id="1507092970">
      <w:bodyDiv w:val="1"/>
      <w:marLeft w:val="0"/>
      <w:marRight w:val="0"/>
      <w:marTop w:val="0"/>
      <w:marBottom w:val="0"/>
      <w:divBdr>
        <w:top w:val="none" w:sz="0" w:space="0" w:color="auto"/>
        <w:left w:val="none" w:sz="0" w:space="0" w:color="auto"/>
        <w:bottom w:val="none" w:sz="0" w:space="0" w:color="auto"/>
        <w:right w:val="none" w:sz="0" w:space="0" w:color="auto"/>
      </w:divBdr>
    </w:div>
    <w:div w:id="1529492321">
      <w:bodyDiv w:val="1"/>
      <w:marLeft w:val="0"/>
      <w:marRight w:val="0"/>
      <w:marTop w:val="0"/>
      <w:marBottom w:val="0"/>
      <w:divBdr>
        <w:top w:val="none" w:sz="0" w:space="0" w:color="auto"/>
        <w:left w:val="none" w:sz="0" w:space="0" w:color="auto"/>
        <w:bottom w:val="none" w:sz="0" w:space="0" w:color="auto"/>
        <w:right w:val="none" w:sz="0" w:space="0" w:color="auto"/>
      </w:divBdr>
    </w:div>
    <w:div w:id="1536114416">
      <w:bodyDiv w:val="1"/>
      <w:marLeft w:val="0"/>
      <w:marRight w:val="0"/>
      <w:marTop w:val="0"/>
      <w:marBottom w:val="0"/>
      <w:divBdr>
        <w:top w:val="none" w:sz="0" w:space="0" w:color="auto"/>
        <w:left w:val="none" w:sz="0" w:space="0" w:color="auto"/>
        <w:bottom w:val="none" w:sz="0" w:space="0" w:color="auto"/>
        <w:right w:val="none" w:sz="0" w:space="0" w:color="auto"/>
      </w:divBdr>
    </w:div>
    <w:div w:id="1546520444">
      <w:bodyDiv w:val="1"/>
      <w:marLeft w:val="0"/>
      <w:marRight w:val="0"/>
      <w:marTop w:val="0"/>
      <w:marBottom w:val="0"/>
      <w:divBdr>
        <w:top w:val="none" w:sz="0" w:space="0" w:color="auto"/>
        <w:left w:val="none" w:sz="0" w:space="0" w:color="auto"/>
        <w:bottom w:val="none" w:sz="0" w:space="0" w:color="auto"/>
        <w:right w:val="none" w:sz="0" w:space="0" w:color="auto"/>
      </w:divBdr>
    </w:div>
    <w:div w:id="1562016864">
      <w:bodyDiv w:val="1"/>
      <w:marLeft w:val="0"/>
      <w:marRight w:val="0"/>
      <w:marTop w:val="0"/>
      <w:marBottom w:val="0"/>
      <w:divBdr>
        <w:top w:val="none" w:sz="0" w:space="0" w:color="auto"/>
        <w:left w:val="none" w:sz="0" w:space="0" w:color="auto"/>
        <w:bottom w:val="none" w:sz="0" w:space="0" w:color="auto"/>
        <w:right w:val="none" w:sz="0" w:space="0" w:color="auto"/>
      </w:divBdr>
    </w:div>
    <w:div w:id="1562060036">
      <w:bodyDiv w:val="1"/>
      <w:marLeft w:val="0"/>
      <w:marRight w:val="0"/>
      <w:marTop w:val="0"/>
      <w:marBottom w:val="0"/>
      <w:divBdr>
        <w:top w:val="none" w:sz="0" w:space="0" w:color="auto"/>
        <w:left w:val="none" w:sz="0" w:space="0" w:color="auto"/>
        <w:bottom w:val="none" w:sz="0" w:space="0" w:color="auto"/>
        <w:right w:val="none" w:sz="0" w:space="0" w:color="auto"/>
      </w:divBdr>
    </w:div>
    <w:div w:id="1575428122">
      <w:bodyDiv w:val="1"/>
      <w:marLeft w:val="0"/>
      <w:marRight w:val="0"/>
      <w:marTop w:val="0"/>
      <w:marBottom w:val="0"/>
      <w:divBdr>
        <w:top w:val="none" w:sz="0" w:space="0" w:color="auto"/>
        <w:left w:val="none" w:sz="0" w:space="0" w:color="auto"/>
        <w:bottom w:val="none" w:sz="0" w:space="0" w:color="auto"/>
        <w:right w:val="none" w:sz="0" w:space="0" w:color="auto"/>
      </w:divBdr>
    </w:div>
    <w:div w:id="1579319188">
      <w:bodyDiv w:val="1"/>
      <w:marLeft w:val="0"/>
      <w:marRight w:val="0"/>
      <w:marTop w:val="0"/>
      <w:marBottom w:val="0"/>
      <w:divBdr>
        <w:top w:val="none" w:sz="0" w:space="0" w:color="auto"/>
        <w:left w:val="none" w:sz="0" w:space="0" w:color="auto"/>
        <w:bottom w:val="none" w:sz="0" w:space="0" w:color="auto"/>
        <w:right w:val="none" w:sz="0" w:space="0" w:color="auto"/>
      </w:divBdr>
    </w:div>
    <w:div w:id="1581136083">
      <w:bodyDiv w:val="1"/>
      <w:marLeft w:val="0"/>
      <w:marRight w:val="0"/>
      <w:marTop w:val="0"/>
      <w:marBottom w:val="0"/>
      <w:divBdr>
        <w:top w:val="none" w:sz="0" w:space="0" w:color="auto"/>
        <w:left w:val="none" w:sz="0" w:space="0" w:color="auto"/>
        <w:bottom w:val="none" w:sz="0" w:space="0" w:color="auto"/>
        <w:right w:val="none" w:sz="0" w:space="0" w:color="auto"/>
      </w:divBdr>
    </w:div>
    <w:div w:id="1581408312">
      <w:bodyDiv w:val="1"/>
      <w:marLeft w:val="0"/>
      <w:marRight w:val="0"/>
      <w:marTop w:val="0"/>
      <w:marBottom w:val="0"/>
      <w:divBdr>
        <w:top w:val="none" w:sz="0" w:space="0" w:color="auto"/>
        <w:left w:val="none" w:sz="0" w:space="0" w:color="auto"/>
        <w:bottom w:val="none" w:sz="0" w:space="0" w:color="auto"/>
        <w:right w:val="none" w:sz="0" w:space="0" w:color="auto"/>
      </w:divBdr>
    </w:div>
    <w:div w:id="1603340159">
      <w:bodyDiv w:val="1"/>
      <w:marLeft w:val="0"/>
      <w:marRight w:val="0"/>
      <w:marTop w:val="0"/>
      <w:marBottom w:val="0"/>
      <w:divBdr>
        <w:top w:val="none" w:sz="0" w:space="0" w:color="auto"/>
        <w:left w:val="none" w:sz="0" w:space="0" w:color="auto"/>
        <w:bottom w:val="none" w:sz="0" w:space="0" w:color="auto"/>
        <w:right w:val="none" w:sz="0" w:space="0" w:color="auto"/>
      </w:divBdr>
    </w:div>
    <w:div w:id="1620798972">
      <w:bodyDiv w:val="1"/>
      <w:marLeft w:val="0"/>
      <w:marRight w:val="0"/>
      <w:marTop w:val="0"/>
      <w:marBottom w:val="0"/>
      <w:divBdr>
        <w:top w:val="none" w:sz="0" w:space="0" w:color="auto"/>
        <w:left w:val="none" w:sz="0" w:space="0" w:color="auto"/>
        <w:bottom w:val="none" w:sz="0" w:space="0" w:color="auto"/>
        <w:right w:val="none" w:sz="0" w:space="0" w:color="auto"/>
      </w:divBdr>
    </w:div>
    <w:div w:id="1625699556">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632468894">
      <w:bodyDiv w:val="1"/>
      <w:marLeft w:val="0"/>
      <w:marRight w:val="0"/>
      <w:marTop w:val="0"/>
      <w:marBottom w:val="0"/>
      <w:divBdr>
        <w:top w:val="none" w:sz="0" w:space="0" w:color="auto"/>
        <w:left w:val="none" w:sz="0" w:space="0" w:color="auto"/>
        <w:bottom w:val="none" w:sz="0" w:space="0" w:color="auto"/>
        <w:right w:val="none" w:sz="0" w:space="0" w:color="auto"/>
      </w:divBdr>
    </w:div>
    <w:div w:id="1638149627">
      <w:bodyDiv w:val="1"/>
      <w:marLeft w:val="0"/>
      <w:marRight w:val="0"/>
      <w:marTop w:val="0"/>
      <w:marBottom w:val="0"/>
      <w:divBdr>
        <w:top w:val="none" w:sz="0" w:space="0" w:color="auto"/>
        <w:left w:val="none" w:sz="0" w:space="0" w:color="auto"/>
        <w:bottom w:val="none" w:sz="0" w:space="0" w:color="auto"/>
        <w:right w:val="none" w:sz="0" w:space="0" w:color="auto"/>
      </w:divBdr>
    </w:div>
    <w:div w:id="1654068659">
      <w:bodyDiv w:val="1"/>
      <w:marLeft w:val="0"/>
      <w:marRight w:val="0"/>
      <w:marTop w:val="0"/>
      <w:marBottom w:val="0"/>
      <w:divBdr>
        <w:top w:val="none" w:sz="0" w:space="0" w:color="auto"/>
        <w:left w:val="none" w:sz="0" w:space="0" w:color="auto"/>
        <w:bottom w:val="none" w:sz="0" w:space="0" w:color="auto"/>
        <w:right w:val="none" w:sz="0" w:space="0" w:color="auto"/>
      </w:divBdr>
    </w:div>
    <w:div w:id="1663703977">
      <w:bodyDiv w:val="1"/>
      <w:marLeft w:val="0"/>
      <w:marRight w:val="0"/>
      <w:marTop w:val="0"/>
      <w:marBottom w:val="0"/>
      <w:divBdr>
        <w:top w:val="none" w:sz="0" w:space="0" w:color="auto"/>
        <w:left w:val="none" w:sz="0" w:space="0" w:color="auto"/>
        <w:bottom w:val="none" w:sz="0" w:space="0" w:color="auto"/>
        <w:right w:val="none" w:sz="0" w:space="0" w:color="auto"/>
      </w:divBdr>
    </w:div>
    <w:div w:id="1663777933">
      <w:bodyDiv w:val="1"/>
      <w:marLeft w:val="0"/>
      <w:marRight w:val="0"/>
      <w:marTop w:val="0"/>
      <w:marBottom w:val="0"/>
      <w:divBdr>
        <w:top w:val="none" w:sz="0" w:space="0" w:color="auto"/>
        <w:left w:val="none" w:sz="0" w:space="0" w:color="auto"/>
        <w:bottom w:val="none" w:sz="0" w:space="0" w:color="auto"/>
        <w:right w:val="none" w:sz="0" w:space="0" w:color="auto"/>
      </w:divBdr>
    </w:div>
    <w:div w:id="1667778527">
      <w:bodyDiv w:val="1"/>
      <w:marLeft w:val="0"/>
      <w:marRight w:val="0"/>
      <w:marTop w:val="0"/>
      <w:marBottom w:val="0"/>
      <w:divBdr>
        <w:top w:val="none" w:sz="0" w:space="0" w:color="auto"/>
        <w:left w:val="none" w:sz="0" w:space="0" w:color="auto"/>
        <w:bottom w:val="none" w:sz="0" w:space="0" w:color="auto"/>
        <w:right w:val="none" w:sz="0" w:space="0" w:color="auto"/>
      </w:divBdr>
    </w:div>
    <w:div w:id="1682274044">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18704949">
      <w:bodyDiv w:val="1"/>
      <w:marLeft w:val="0"/>
      <w:marRight w:val="0"/>
      <w:marTop w:val="0"/>
      <w:marBottom w:val="0"/>
      <w:divBdr>
        <w:top w:val="none" w:sz="0" w:space="0" w:color="auto"/>
        <w:left w:val="none" w:sz="0" w:space="0" w:color="auto"/>
        <w:bottom w:val="none" w:sz="0" w:space="0" w:color="auto"/>
        <w:right w:val="none" w:sz="0" w:space="0" w:color="auto"/>
      </w:divBdr>
    </w:div>
    <w:div w:id="1725987129">
      <w:bodyDiv w:val="1"/>
      <w:marLeft w:val="0"/>
      <w:marRight w:val="0"/>
      <w:marTop w:val="0"/>
      <w:marBottom w:val="0"/>
      <w:divBdr>
        <w:top w:val="none" w:sz="0" w:space="0" w:color="auto"/>
        <w:left w:val="none" w:sz="0" w:space="0" w:color="auto"/>
        <w:bottom w:val="none" w:sz="0" w:space="0" w:color="auto"/>
        <w:right w:val="none" w:sz="0" w:space="0" w:color="auto"/>
      </w:divBdr>
    </w:div>
    <w:div w:id="1751151011">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756970225">
      <w:bodyDiv w:val="1"/>
      <w:marLeft w:val="0"/>
      <w:marRight w:val="0"/>
      <w:marTop w:val="0"/>
      <w:marBottom w:val="0"/>
      <w:divBdr>
        <w:top w:val="none" w:sz="0" w:space="0" w:color="auto"/>
        <w:left w:val="none" w:sz="0" w:space="0" w:color="auto"/>
        <w:bottom w:val="none" w:sz="0" w:space="0" w:color="auto"/>
        <w:right w:val="none" w:sz="0" w:space="0" w:color="auto"/>
      </w:divBdr>
    </w:div>
    <w:div w:id="1757432107">
      <w:bodyDiv w:val="1"/>
      <w:marLeft w:val="0"/>
      <w:marRight w:val="0"/>
      <w:marTop w:val="0"/>
      <w:marBottom w:val="0"/>
      <w:divBdr>
        <w:top w:val="none" w:sz="0" w:space="0" w:color="auto"/>
        <w:left w:val="none" w:sz="0" w:space="0" w:color="auto"/>
        <w:bottom w:val="none" w:sz="0" w:space="0" w:color="auto"/>
        <w:right w:val="none" w:sz="0" w:space="0" w:color="auto"/>
      </w:divBdr>
    </w:div>
    <w:div w:id="1759400076">
      <w:bodyDiv w:val="1"/>
      <w:marLeft w:val="0"/>
      <w:marRight w:val="0"/>
      <w:marTop w:val="0"/>
      <w:marBottom w:val="0"/>
      <w:divBdr>
        <w:top w:val="none" w:sz="0" w:space="0" w:color="auto"/>
        <w:left w:val="none" w:sz="0" w:space="0" w:color="auto"/>
        <w:bottom w:val="none" w:sz="0" w:space="0" w:color="auto"/>
        <w:right w:val="none" w:sz="0" w:space="0" w:color="auto"/>
      </w:divBdr>
    </w:div>
    <w:div w:id="1760756107">
      <w:bodyDiv w:val="1"/>
      <w:marLeft w:val="0"/>
      <w:marRight w:val="0"/>
      <w:marTop w:val="0"/>
      <w:marBottom w:val="0"/>
      <w:divBdr>
        <w:top w:val="none" w:sz="0" w:space="0" w:color="auto"/>
        <w:left w:val="none" w:sz="0" w:space="0" w:color="auto"/>
        <w:bottom w:val="none" w:sz="0" w:space="0" w:color="auto"/>
        <w:right w:val="none" w:sz="0" w:space="0" w:color="auto"/>
      </w:divBdr>
    </w:div>
    <w:div w:id="1803157702">
      <w:bodyDiv w:val="1"/>
      <w:marLeft w:val="0"/>
      <w:marRight w:val="0"/>
      <w:marTop w:val="0"/>
      <w:marBottom w:val="0"/>
      <w:divBdr>
        <w:top w:val="none" w:sz="0" w:space="0" w:color="auto"/>
        <w:left w:val="none" w:sz="0" w:space="0" w:color="auto"/>
        <w:bottom w:val="none" w:sz="0" w:space="0" w:color="auto"/>
        <w:right w:val="none" w:sz="0" w:space="0" w:color="auto"/>
      </w:divBdr>
    </w:div>
    <w:div w:id="1811094893">
      <w:bodyDiv w:val="1"/>
      <w:marLeft w:val="0"/>
      <w:marRight w:val="0"/>
      <w:marTop w:val="0"/>
      <w:marBottom w:val="0"/>
      <w:divBdr>
        <w:top w:val="none" w:sz="0" w:space="0" w:color="auto"/>
        <w:left w:val="none" w:sz="0" w:space="0" w:color="auto"/>
        <w:bottom w:val="none" w:sz="0" w:space="0" w:color="auto"/>
        <w:right w:val="none" w:sz="0" w:space="0" w:color="auto"/>
      </w:divBdr>
    </w:div>
    <w:div w:id="1814323256">
      <w:bodyDiv w:val="1"/>
      <w:marLeft w:val="0"/>
      <w:marRight w:val="0"/>
      <w:marTop w:val="0"/>
      <w:marBottom w:val="0"/>
      <w:divBdr>
        <w:top w:val="none" w:sz="0" w:space="0" w:color="auto"/>
        <w:left w:val="none" w:sz="0" w:space="0" w:color="auto"/>
        <w:bottom w:val="none" w:sz="0" w:space="0" w:color="auto"/>
        <w:right w:val="none" w:sz="0" w:space="0" w:color="auto"/>
      </w:divBdr>
    </w:div>
    <w:div w:id="1823614820">
      <w:bodyDiv w:val="1"/>
      <w:marLeft w:val="0"/>
      <w:marRight w:val="0"/>
      <w:marTop w:val="0"/>
      <w:marBottom w:val="0"/>
      <w:divBdr>
        <w:top w:val="none" w:sz="0" w:space="0" w:color="auto"/>
        <w:left w:val="none" w:sz="0" w:space="0" w:color="auto"/>
        <w:bottom w:val="none" w:sz="0" w:space="0" w:color="auto"/>
        <w:right w:val="none" w:sz="0" w:space="0" w:color="auto"/>
      </w:divBdr>
    </w:div>
    <w:div w:id="1844666011">
      <w:bodyDiv w:val="1"/>
      <w:marLeft w:val="0"/>
      <w:marRight w:val="0"/>
      <w:marTop w:val="0"/>
      <w:marBottom w:val="0"/>
      <w:divBdr>
        <w:top w:val="none" w:sz="0" w:space="0" w:color="auto"/>
        <w:left w:val="none" w:sz="0" w:space="0" w:color="auto"/>
        <w:bottom w:val="none" w:sz="0" w:space="0" w:color="auto"/>
        <w:right w:val="none" w:sz="0" w:space="0" w:color="auto"/>
      </w:divBdr>
    </w:div>
    <w:div w:id="1895119902">
      <w:bodyDiv w:val="1"/>
      <w:marLeft w:val="0"/>
      <w:marRight w:val="0"/>
      <w:marTop w:val="0"/>
      <w:marBottom w:val="0"/>
      <w:divBdr>
        <w:top w:val="none" w:sz="0" w:space="0" w:color="auto"/>
        <w:left w:val="none" w:sz="0" w:space="0" w:color="auto"/>
        <w:bottom w:val="none" w:sz="0" w:space="0" w:color="auto"/>
        <w:right w:val="none" w:sz="0" w:space="0" w:color="auto"/>
      </w:divBdr>
    </w:div>
    <w:div w:id="1901165228">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22983601">
      <w:bodyDiv w:val="1"/>
      <w:marLeft w:val="0"/>
      <w:marRight w:val="0"/>
      <w:marTop w:val="0"/>
      <w:marBottom w:val="0"/>
      <w:divBdr>
        <w:top w:val="none" w:sz="0" w:space="0" w:color="auto"/>
        <w:left w:val="none" w:sz="0" w:space="0" w:color="auto"/>
        <w:bottom w:val="none" w:sz="0" w:space="0" w:color="auto"/>
        <w:right w:val="none" w:sz="0" w:space="0" w:color="auto"/>
      </w:divBdr>
    </w:div>
    <w:div w:id="1930234213">
      <w:bodyDiv w:val="1"/>
      <w:marLeft w:val="0"/>
      <w:marRight w:val="0"/>
      <w:marTop w:val="0"/>
      <w:marBottom w:val="0"/>
      <w:divBdr>
        <w:top w:val="none" w:sz="0" w:space="0" w:color="auto"/>
        <w:left w:val="none" w:sz="0" w:space="0" w:color="auto"/>
        <w:bottom w:val="none" w:sz="0" w:space="0" w:color="auto"/>
        <w:right w:val="none" w:sz="0" w:space="0" w:color="auto"/>
      </w:divBdr>
    </w:div>
    <w:div w:id="1941058698">
      <w:bodyDiv w:val="1"/>
      <w:marLeft w:val="0"/>
      <w:marRight w:val="0"/>
      <w:marTop w:val="0"/>
      <w:marBottom w:val="0"/>
      <w:divBdr>
        <w:top w:val="none" w:sz="0" w:space="0" w:color="auto"/>
        <w:left w:val="none" w:sz="0" w:space="0" w:color="auto"/>
        <w:bottom w:val="none" w:sz="0" w:space="0" w:color="auto"/>
        <w:right w:val="none" w:sz="0" w:space="0" w:color="auto"/>
      </w:divBdr>
    </w:div>
    <w:div w:id="1948270545">
      <w:bodyDiv w:val="1"/>
      <w:marLeft w:val="0"/>
      <w:marRight w:val="0"/>
      <w:marTop w:val="0"/>
      <w:marBottom w:val="0"/>
      <w:divBdr>
        <w:top w:val="none" w:sz="0" w:space="0" w:color="auto"/>
        <w:left w:val="none" w:sz="0" w:space="0" w:color="auto"/>
        <w:bottom w:val="none" w:sz="0" w:space="0" w:color="auto"/>
        <w:right w:val="none" w:sz="0" w:space="0" w:color="auto"/>
      </w:divBdr>
    </w:div>
    <w:div w:id="1958368569">
      <w:bodyDiv w:val="1"/>
      <w:marLeft w:val="0"/>
      <w:marRight w:val="0"/>
      <w:marTop w:val="0"/>
      <w:marBottom w:val="0"/>
      <w:divBdr>
        <w:top w:val="none" w:sz="0" w:space="0" w:color="auto"/>
        <w:left w:val="none" w:sz="0" w:space="0" w:color="auto"/>
        <w:bottom w:val="none" w:sz="0" w:space="0" w:color="auto"/>
        <w:right w:val="none" w:sz="0" w:space="0" w:color="auto"/>
      </w:divBdr>
    </w:div>
    <w:div w:id="1965622090">
      <w:bodyDiv w:val="1"/>
      <w:marLeft w:val="0"/>
      <w:marRight w:val="0"/>
      <w:marTop w:val="0"/>
      <w:marBottom w:val="0"/>
      <w:divBdr>
        <w:top w:val="none" w:sz="0" w:space="0" w:color="auto"/>
        <w:left w:val="none" w:sz="0" w:space="0" w:color="auto"/>
        <w:bottom w:val="none" w:sz="0" w:space="0" w:color="auto"/>
        <w:right w:val="none" w:sz="0" w:space="0" w:color="auto"/>
      </w:divBdr>
    </w:div>
    <w:div w:id="1975062467">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01233694">
      <w:bodyDiv w:val="1"/>
      <w:marLeft w:val="0"/>
      <w:marRight w:val="0"/>
      <w:marTop w:val="0"/>
      <w:marBottom w:val="0"/>
      <w:divBdr>
        <w:top w:val="none" w:sz="0" w:space="0" w:color="auto"/>
        <w:left w:val="none" w:sz="0" w:space="0" w:color="auto"/>
        <w:bottom w:val="none" w:sz="0" w:space="0" w:color="auto"/>
        <w:right w:val="none" w:sz="0" w:space="0" w:color="auto"/>
      </w:divBdr>
    </w:div>
    <w:div w:id="2011633646">
      <w:bodyDiv w:val="1"/>
      <w:marLeft w:val="0"/>
      <w:marRight w:val="0"/>
      <w:marTop w:val="0"/>
      <w:marBottom w:val="0"/>
      <w:divBdr>
        <w:top w:val="none" w:sz="0" w:space="0" w:color="auto"/>
        <w:left w:val="none" w:sz="0" w:space="0" w:color="auto"/>
        <w:bottom w:val="none" w:sz="0" w:space="0" w:color="auto"/>
        <w:right w:val="none" w:sz="0" w:space="0" w:color="auto"/>
      </w:divBdr>
    </w:div>
    <w:div w:id="2015256321">
      <w:bodyDiv w:val="1"/>
      <w:marLeft w:val="0"/>
      <w:marRight w:val="0"/>
      <w:marTop w:val="0"/>
      <w:marBottom w:val="0"/>
      <w:divBdr>
        <w:top w:val="none" w:sz="0" w:space="0" w:color="auto"/>
        <w:left w:val="none" w:sz="0" w:space="0" w:color="auto"/>
        <w:bottom w:val="none" w:sz="0" w:space="0" w:color="auto"/>
        <w:right w:val="none" w:sz="0" w:space="0" w:color="auto"/>
      </w:divBdr>
    </w:div>
    <w:div w:id="2025550993">
      <w:bodyDiv w:val="1"/>
      <w:marLeft w:val="0"/>
      <w:marRight w:val="0"/>
      <w:marTop w:val="0"/>
      <w:marBottom w:val="0"/>
      <w:divBdr>
        <w:top w:val="none" w:sz="0" w:space="0" w:color="auto"/>
        <w:left w:val="none" w:sz="0" w:space="0" w:color="auto"/>
        <w:bottom w:val="none" w:sz="0" w:space="0" w:color="auto"/>
        <w:right w:val="none" w:sz="0" w:space="0" w:color="auto"/>
      </w:divBdr>
    </w:div>
    <w:div w:id="2025936789">
      <w:bodyDiv w:val="1"/>
      <w:marLeft w:val="0"/>
      <w:marRight w:val="0"/>
      <w:marTop w:val="0"/>
      <w:marBottom w:val="0"/>
      <w:divBdr>
        <w:top w:val="none" w:sz="0" w:space="0" w:color="auto"/>
        <w:left w:val="none" w:sz="0" w:space="0" w:color="auto"/>
        <w:bottom w:val="none" w:sz="0" w:space="0" w:color="auto"/>
        <w:right w:val="none" w:sz="0" w:space="0" w:color="auto"/>
      </w:divBdr>
    </w:div>
    <w:div w:id="2026202644">
      <w:bodyDiv w:val="1"/>
      <w:marLeft w:val="0"/>
      <w:marRight w:val="0"/>
      <w:marTop w:val="0"/>
      <w:marBottom w:val="0"/>
      <w:divBdr>
        <w:top w:val="none" w:sz="0" w:space="0" w:color="auto"/>
        <w:left w:val="none" w:sz="0" w:space="0" w:color="auto"/>
        <w:bottom w:val="none" w:sz="0" w:space="0" w:color="auto"/>
        <w:right w:val="none" w:sz="0" w:space="0" w:color="auto"/>
      </w:divBdr>
    </w:div>
    <w:div w:id="2027709388">
      <w:bodyDiv w:val="1"/>
      <w:marLeft w:val="0"/>
      <w:marRight w:val="0"/>
      <w:marTop w:val="0"/>
      <w:marBottom w:val="0"/>
      <w:divBdr>
        <w:top w:val="none" w:sz="0" w:space="0" w:color="auto"/>
        <w:left w:val="none" w:sz="0" w:space="0" w:color="auto"/>
        <w:bottom w:val="none" w:sz="0" w:space="0" w:color="auto"/>
        <w:right w:val="none" w:sz="0" w:space="0" w:color="auto"/>
      </w:divBdr>
    </w:div>
    <w:div w:id="2036809750">
      <w:bodyDiv w:val="1"/>
      <w:marLeft w:val="0"/>
      <w:marRight w:val="0"/>
      <w:marTop w:val="0"/>
      <w:marBottom w:val="0"/>
      <w:divBdr>
        <w:top w:val="none" w:sz="0" w:space="0" w:color="auto"/>
        <w:left w:val="none" w:sz="0" w:space="0" w:color="auto"/>
        <w:bottom w:val="none" w:sz="0" w:space="0" w:color="auto"/>
        <w:right w:val="none" w:sz="0" w:space="0" w:color="auto"/>
      </w:divBdr>
    </w:div>
    <w:div w:id="2049257627">
      <w:bodyDiv w:val="1"/>
      <w:marLeft w:val="0"/>
      <w:marRight w:val="0"/>
      <w:marTop w:val="0"/>
      <w:marBottom w:val="0"/>
      <w:divBdr>
        <w:top w:val="none" w:sz="0" w:space="0" w:color="auto"/>
        <w:left w:val="none" w:sz="0" w:space="0" w:color="auto"/>
        <w:bottom w:val="none" w:sz="0" w:space="0" w:color="auto"/>
        <w:right w:val="none" w:sz="0" w:space="0" w:color="auto"/>
      </w:divBdr>
    </w:div>
    <w:div w:id="2061316777">
      <w:bodyDiv w:val="1"/>
      <w:marLeft w:val="0"/>
      <w:marRight w:val="0"/>
      <w:marTop w:val="0"/>
      <w:marBottom w:val="0"/>
      <w:divBdr>
        <w:top w:val="none" w:sz="0" w:space="0" w:color="auto"/>
        <w:left w:val="none" w:sz="0" w:space="0" w:color="auto"/>
        <w:bottom w:val="none" w:sz="0" w:space="0" w:color="auto"/>
        <w:right w:val="none" w:sz="0" w:space="0" w:color="auto"/>
      </w:divBdr>
    </w:div>
    <w:div w:id="2061976457">
      <w:bodyDiv w:val="1"/>
      <w:marLeft w:val="0"/>
      <w:marRight w:val="0"/>
      <w:marTop w:val="0"/>
      <w:marBottom w:val="0"/>
      <w:divBdr>
        <w:top w:val="none" w:sz="0" w:space="0" w:color="auto"/>
        <w:left w:val="none" w:sz="0" w:space="0" w:color="auto"/>
        <w:bottom w:val="none" w:sz="0" w:space="0" w:color="auto"/>
        <w:right w:val="none" w:sz="0" w:space="0" w:color="auto"/>
      </w:divBdr>
    </w:div>
    <w:div w:id="2086757245">
      <w:bodyDiv w:val="1"/>
      <w:marLeft w:val="0"/>
      <w:marRight w:val="0"/>
      <w:marTop w:val="0"/>
      <w:marBottom w:val="0"/>
      <w:divBdr>
        <w:top w:val="none" w:sz="0" w:space="0" w:color="auto"/>
        <w:left w:val="none" w:sz="0" w:space="0" w:color="auto"/>
        <w:bottom w:val="none" w:sz="0" w:space="0" w:color="auto"/>
        <w:right w:val="none" w:sz="0" w:space="0" w:color="auto"/>
      </w:divBdr>
    </w:div>
    <w:div w:id="2091270378">
      <w:bodyDiv w:val="1"/>
      <w:marLeft w:val="0"/>
      <w:marRight w:val="0"/>
      <w:marTop w:val="0"/>
      <w:marBottom w:val="0"/>
      <w:divBdr>
        <w:top w:val="none" w:sz="0" w:space="0" w:color="auto"/>
        <w:left w:val="none" w:sz="0" w:space="0" w:color="auto"/>
        <w:bottom w:val="none" w:sz="0" w:space="0" w:color="auto"/>
        <w:right w:val="none" w:sz="0" w:space="0" w:color="auto"/>
      </w:divBdr>
    </w:div>
    <w:div w:id="2095541690">
      <w:bodyDiv w:val="1"/>
      <w:marLeft w:val="0"/>
      <w:marRight w:val="0"/>
      <w:marTop w:val="0"/>
      <w:marBottom w:val="0"/>
      <w:divBdr>
        <w:top w:val="none" w:sz="0" w:space="0" w:color="auto"/>
        <w:left w:val="none" w:sz="0" w:space="0" w:color="auto"/>
        <w:bottom w:val="none" w:sz="0" w:space="0" w:color="auto"/>
        <w:right w:val="none" w:sz="0" w:space="0" w:color="auto"/>
      </w:divBdr>
    </w:div>
    <w:div w:id="2095937146">
      <w:bodyDiv w:val="1"/>
      <w:marLeft w:val="0"/>
      <w:marRight w:val="0"/>
      <w:marTop w:val="0"/>
      <w:marBottom w:val="0"/>
      <w:divBdr>
        <w:top w:val="none" w:sz="0" w:space="0" w:color="auto"/>
        <w:left w:val="none" w:sz="0" w:space="0" w:color="auto"/>
        <w:bottom w:val="none" w:sz="0" w:space="0" w:color="auto"/>
        <w:right w:val="none" w:sz="0" w:space="0" w:color="auto"/>
      </w:divBdr>
    </w:div>
    <w:div w:id="2118745237">
      <w:bodyDiv w:val="1"/>
      <w:marLeft w:val="0"/>
      <w:marRight w:val="0"/>
      <w:marTop w:val="0"/>
      <w:marBottom w:val="0"/>
      <w:divBdr>
        <w:top w:val="none" w:sz="0" w:space="0" w:color="auto"/>
        <w:left w:val="none" w:sz="0" w:space="0" w:color="auto"/>
        <w:bottom w:val="none" w:sz="0" w:space="0" w:color="auto"/>
        <w:right w:val="none" w:sz="0" w:space="0" w:color="auto"/>
      </w:divBdr>
    </w:div>
    <w:div w:id="21403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8C5052-7C14-4585-B86E-F6421038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6</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Linette Eitz Lamare</dc:creator>
  <cp:lastModifiedBy>CMS Secretariat</cp:lastModifiedBy>
  <cp:revision>7</cp:revision>
  <cp:lastPrinted>2017-05-21T07:04:00Z</cp:lastPrinted>
  <dcterms:created xsi:type="dcterms:W3CDTF">2017-05-21T06:56:00Z</dcterms:created>
  <dcterms:modified xsi:type="dcterms:W3CDTF">2017-05-22T12:55:00Z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