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8"/>
      </w:tblGrid>
      <w:tr w:rsidR="005A47D6" w:rsidRPr="00E50D77">
        <w:tc>
          <w:tcPr>
            <w:tcW w:w="9898" w:type="dxa"/>
            <w:shd w:val="clear" w:color="auto" w:fill="E6E6E6"/>
          </w:tcPr>
          <w:p w:rsidR="005A47D6" w:rsidRPr="002D4D5D" w:rsidRDefault="005A47D6" w:rsidP="00F43B04">
            <w:pPr>
              <w:spacing w:before="120"/>
              <w:ind w:left="454" w:right="-91" w:hanging="454"/>
              <w:jc w:val="center"/>
              <w:rPr>
                <w:rFonts w:ascii="Arial" w:eastAsia="MS Mincho" w:hAnsi="Arial" w:cs="Arial"/>
                <w:b/>
                <w:color w:val="000080"/>
                <w:sz w:val="36"/>
                <w:szCs w:val="36"/>
                <w:lang w:val="fr-FR"/>
              </w:rPr>
            </w:pPr>
            <w:r w:rsidRPr="002D4D5D">
              <w:rPr>
                <w:sz w:val="36"/>
                <w:szCs w:val="36"/>
                <w:lang w:val="fr-FR"/>
              </w:rPr>
              <w:br w:type="page"/>
            </w:r>
            <w:r w:rsidRPr="002D4D5D">
              <w:rPr>
                <w:rFonts w:ascii="Arial" w:eastAsia="MS Mincho" w:hAnsi="Arial" w:cs="Arial"/>
                <w:sz w:val="36"/>
                <w:szCs w:val="36"/>
                <w:lang w:val="fr-FR"/>
              </w:rPr>
              <w:br w:type="page"/>
            </w:r>
            <w:r w:rsidRPr="002D4D5D">
              <w:rPr>
                <w:rFonts w:ascii="Arial" w:eastAsia="MS Mincho" w:hAnsi="Arial" w:cs="Arial"/>
                <w:b/>
                <w:color w:val="000080"/>
                <w:sz w:val="36"/>
                <w:szCs w:val="36"/>
                <w:lang w:val="fr-FR"/>
              </w:rPr>
              <w:t>Plan stratégique pour les espèces migratrices</w:t>
            </w:r>
          </w:p>
          <w:p w:rsidR="005A47D6" w:rsidRPr="002D4D5D" w:rsidRDefault="005A47D6" w:rsidP="006525FE">
            <w:pPr>
              <w:ind w:left="454" w:right="-88" w:hanging="454"/>
              <w:jc w:val="center"/>
              <w:rPr>
                <w:rFonts w:ascii="Arial" w:eastAsia="MS Mincho" w:hAnsi="Arial" w:cs="Arial"/>
                <w:b/>
                <w:color w:val="000080"/>
                <w:sz w:val="36"/>
                <w:szCs w:val="36"/>
                <w:lang w:val="fr-FR"/>
              </w:rPr>
            </w:pPr>
            <w:r w:rsidRPr="002D4D5D">
              <w:rPr>
                <w:rFonts w:ascii="Arial" w:eastAsia="MS Mincho" w:hAnsi="Arial" w:cs="Arial"/>
                <w:b/>
                <w:color w:val="000080"/>
                <w:sz w:val="36"/>
                <w:szCs w:val="36"/>
                <w:lang w:val="fr-FR"/>
              </w:rPr>
              <w:t>2015-2023</w:t>
            </w:r>
          </w:p>
          <w:p w:rsidR="005A47D6" w:rsidRPr="002D4D5D" w:rsidRDefault="005A47D6" w:rsidP="002112CA">
            <w:pPr>
              <w:spacing w:before="120" w:after="120"/>
              <w:ind w:left="454" w:right="-91" w:hanging="454"/>
              <w:jc w:val="center"/>
              <w:rPr>
                <w:rFonts w:ascii="Arial" w:eastAsia="MS Mincho" w:hAnsi="Arial" w:cs="Arial"/>
                <w:b/>
                <w:color w:val="000080"/>
                <w:sz w:val="32"/>
                <w:szCs w:val="32"/>
                <w:lang w:val="fr-FR"/>
              </w:rPr>
            </w:pPr>
            <w:r w:rsidRPr="002D4D5D">
              <w:rPr>
                <w:rFonts w:ascii="Arial" w:eastAsia="MS Mincho" w:hAnsi="Arial" w:cs="Arial"/>
                <w:b/>
                <w:color w:val="000080"/>
                <w:sz w:val="32"/>
                <w:szCs w:val="32"/>
                <w:lang w:val="fr-FR"/>
              </w:rPr>
              <w:t>Avant-projet de structure du Plan pour consultation</w:t>
            </w:r>
          </w:p>
        </w:tc>
      </w:tr>
    </w:tbl>
    <w:p w:rsidR="005A47D6" w:rsidRPr="002D4D5D" w:rsidRDefault="005A47D6" w:rsidP="008E1B31">
      <w:pPr>
        <w:ind w:right="-88"/>
        <w:jc w:val="left"/>
        <w:rPr>
          <w:rFonts w:ascii="Arial" w:eastAsia="MS Mincho" w:hAnsi="Arial" w:cs="Arial"/>
          <w:sz w:val="10"/>
          <w:szCs w:val="10"/>
          <w:lang w:val="fr-FR"/>
        </w:rPr>
      </w:pPr>
    </w:p>
    <w:p w:rsidR="005A47D6" w:rsidRPr="002D4D5D" w:rsidRDefault="005A47D6" w:rsidP="008E1B31">
      <w:pPr>
        <w:ind w:right="-88"/>
        <w:jc w:val="center"/>
        <w:rPr>
          <w:rFonts w:ascii="Arial" w:eastAsia="MS Mincho" w:hAnsi="Arial" w:cs="Arial"/>
          <w:sz w:val="22"/>
          <w:szCs w:val="22"/>
          <w:lang w:val="fr-FR"/>
        </w:rPr>
      </w:pPr>
      <w:r w:rsidRPr="002D4D5D">
        <w:rPr>
          <w:rFonts w:ascii="Arial" w:eastAsia="MS Mincho" w:hAnsi="Arial" w:cs="Arial"/>
          <w:sz w:val="22"/>
          <w:szCs w:val="22"/>
          <w:lang w:val="fr-FR"/>
        </w:rPr>
        <w:t>Avril 2013</w:t>
      </w:r>
    </w:p>
    <w:p w:rsidR="005A47D6" w:rsidRPr="002D4D5D" w:rsidRDefault="005A47D6" w:rsidP="008E1B31">
      <w:pPr>
        <w:ind w:left="720" w:right="-88" w:hanging="720"/>
        <w:jc w:val="left"/>
        <w:rPr>
          <w:rFonts w:ascii="Arial" w:eastAsia="MS Mincho" w:hAnsi="Arial" w:cs="Arial"/>
          <w:sz w:val="10"/>
          <w:szCs w:val="10"/>
          <w:lang w:val="fr-FR"/>
        </w:rPr>
      </w:pPr>
    </w:p>
    <w:p w:rsidR="005A47D6" w:rsidRPr="002D4D5D" w:rsidRDefault="005A47D6" w:rsidP="008E1B31">
      <w:pPr>
        <w:ind w:right="-88"/>
        <w:jc w:val="left"/>
        <w:rPr>
          <w:rFonts w:ascii="Arial" w:eastAsia="MS Mincho" w:hAnsi="Arial" w:cs="Arial"/>
          <w:sz w:val="10"/>
          <w:szCs w:val="10"/>
          <w:lang w:val="fr-FR"/>
        </w:rPr>
      </w:pPr>
    </w:p>
    <w:p w:rsidR="005A47D6" w:rsidRPr="002D4D5D" w:rsidRDefault="005A47D6" w:rsidP="008E1B31">
      <w:pPr>
        <w:ind w:right="-88"/>
        <w:jc w:val="left"/>
        <w:rPr>
          <w:rFonts w:ascii="Arial" w:eastAsia="MS Mincho" w:hAnsi="Arial" w:cs="Arial"/>
          <w:sz w:val="10"/>
          <w:szCs w:val="10"/>
          <w:lang w:val="fr-FR"/>
        </w:rPr>
      </w:pPr>
    </w:p>
    <w:p w:rsidR="005A47D6" w:rsidRPr="002D4D5D" w:rsidRDefault="005A47D6" w:rsidP="008E1B31">
      <w:pPr>
        <w:ind w:right="-88"/>
        <w:jc w:val="left"/>
        <w:rPr>
          <w:rFonts w:ascii="Arial" w:eastAsia="MS Mincho" w:hAnsi="Arial" w:cs="Arial"/>
          <w:sz w:val="10"/>
          <w:szCs w:val="10"/>
          <w:lang w:val="fr-FR"/>
        </w:rPr>
      </w:pPr>
    </w:p>
    <w:p w:rsidR="005A47D6" w:rsidRPr="002D4D5D" w:rsidRDefault="005A47D6" w:rsidP="008E1B31">
      <w:pPr>
        <w:ind w:right="-88"/>
        <w:jc w:val="left"/>
        <w:rPr>
          <w:rFonts w:ascii="Arial" w:eastAsia="MS Mincho" w:hAnsi="Arial" w:cs="Arial"/>
          <w:sz w:val="10"/>
          <w:szCs w:val="10"/>
          <w:lang w:val="fr-FR"/>
        </w:rPr>
      </w:pPr>
    </w:p>
    <w:p w:rsidR="005A47D6" w:rsidRPr="002D4D5D" w:rsidRDefault="005A47D6" w:rsidP="008E1B31">
      <w:pPr>
        <w:ind w:right="-88"/>
        <w:jc w:val="left"/>
        <w:rPr>
          <w:rFonts w:ascii="Arial" w:eastAsia="MS Mincho" w:hAnsi="Arial" w:cs="Arial"/>
          <w:sz w:val="10"/>
          <w:szCs w:val="10"/>
          <w:lang w:val="fr-FR"/>
        </w:rPr>
      </w:pPr>
    </w:p>
    <w:p w:rsidR="005A47D6" w:rsidRPr="002D4D5D" w:rsidRDefault="005A47D6" w:rsidP="008E1B31">
      <w:pPr>
        <w:ind w:right="-88"/>
        <w:jc w:val="left"/>
        <w:rPr>
          <w:rFonts w:ascii="Arial" w:eastAsia="MS Mincho" w:hAnsi="Arial" w:cs="Arial"/>
          <w:sz w:val="10"/>
          <w:szCs w:val="10"/>
          <w:lang w:val="fr-FR"/>
        </w:rPr>
      </w:pPr>
    </w:p>
    <w:p w:rsidR="005A47D6" w:rsidRPr="002D4D5D" w:rsidRDefault="005A47D6" w:rsidP="008B3CDD">
      <w:pPr>
        <w:ind w:right="-88"/>
        <w:rPr>
          <w:rFonts w:ascii="Arial" w:eastAsia="MS Mincho" w:hAnsi="Arial" w:cs="Arial"/>
          <w:sz w:val="22"/>
          <w:szCs w:val="22"/>
          <w:lang w:val="fr-FR"/>
        </w:rPr>
      </w:pPr>
    </w:p>
    <w:p w:rsidR="005A47D6" w:rsidRPr="002D4D5D" w:rsidRDefault="005A47D6" w:rsidP="008B3CDD">
      <w:pPr>
        <w:ind w:right="-88"/>
        <w:rPr>
          <w:rFonts w:ascii="Arial" w:eastAsia="MS Mincho" w:hAnsi="Arial" w:cs="Arial"/>
          <w:sz w:val="22"/>
          <w:szCs w:val="22"/>
          <w:lang w:val="fr-FR"/>
        </w:rPr>
      </w:pPr>
    </w:p>
    <w:p w:rsidR="005A47D6" w:rsidRPr="002D4D5D" w:rsidRDefault="005A47D6" w:rsidP="008B3CDD">
      <w:pPr>
        <w:ind w:right="-88"/>
        <w:rPr>
          <w:rFonts w:ascii="Arial" w:eastAsia="MS Mincho" w:hAnsi="Arial" w:cs="Arial"/>
          <w:sz w:val="22"/>
          <w:szCs w:val="22"/>
          <w:lang w:val="fr-FR"/>
        </w:rPr>
      </w:pPr>
    </w:p>
    <w:p w:rsidR="005A47D6" w:rsidRPr="002D4D5D" w:rsidRDefault="005A47D6" w:rsidP="008B3CDD">
      <w:pPr>
        <w:ind w:right="-88"/>
        <w:rPr>
          <w:rFonts w:ascii="Arial" w:eastAsia="MS Mincho" w:hAnsi="Arial" w:cs="Arial"/>
          <w:sz w:val="22"/>
          <w:szCs w:val="22"/>
          <w:lang w:val="fr-FR"/>
        </w:rPr>
      </w:pPr>
    </w:p>
    <w:p w:rsidR="005A47D6" w:rsidRPr="002D4D5D" w:rsidRDefault="005A47D6" w:rsidP="008B3CDD">
      <w:pPr>
        <w:ind w:right="-88"/>
        <w:jc w:val="center"/>
        <w:rPr>
          <w:rFonts w:ascii="Arial" w:eastAsia="MS Mincho" w:hAnsi="Arial" w:cs="Arial"/>
          <w:sz w:val="22"/>
          <w:szCs w:val="22"/>
          <w:lang w:val="fr-FR"/>
        </w:rPr>
      </w:pPr>
      <w:r w:rsidRPr="002D4D5D">
        <w:rPr>
          <w:rFonts w:ascii="Arial" w:eastAsia="MS Mincho" w:hAnsi="Arial" w:cs="Arial"/>
          <w:sz w:val="22"/>
          <w:szCs w:val="22"/>
          <w:lang w:val="fr-FR"/>
        </w:rPr>
        <w:t>Élaboré par le Groupe de travail intersession sur le Plan stratégique de la CMS</w:t>
      </w:r>
    </w:p>
    <w:p w:rsidR="005A47D6" w:rsidRDefault="005A47D6" w:rsidP="00494BD7">
      <w:pPr>
        <w:ind w:right="-88"/>
        <w:jc w:val="center"/>
        <w:rPr>
          <w:rFonts w:ascii="Arial" w:eastAsia="MS Mincho" w:hAnsi="Arial" w:cs="Arial"/>
          <w:sz w:val="22"/>
          <w:szCs w:val="22"/>
        </w:rPr>
      </w:pPr>
      <w:r w:rsidRPr="002D4D5D">
        <w:rPr>
          <w:rFonts w:ascii="Arial" w:eastAsia="MS Mincho" w:hAnsi="Arial" w:cs="Arial"/>
          <w:sz w:val="22"/>
          <w:szCs w:val="22"/>
          <w:lang w:val="fr-FR"/>
        </w:rPr>
        <w:t>Pour commentaires, avant le 30 septembre 2013, à transmettre à</w:t>
      </w:r>
      <w:r>
        <w:rPr>
          <w:rFonts w:ascii="Arial" w:eastAsia="MS Mincho" w:hAnsi="Arial" w:cs="Arial"/>
          <w:sz w:val="22"/>
          <w:szCs w:val="22"/>
        </w:rPr>
        <w:t>:</w:t>
      </w:r>
    </w:p>
    <w:p w:rsidR="005A47D6" w:rsidRPr="000D7665" w:rsidRDefault="005A47D6" w:rsidP="00494BD7">
      <w:pPr>
        <w:ind w:right="-88"/>
        <w:jc w:val="center"/>
        <w:rPr>
          <w:rStyle w:val="Hyperlink"/>
          <w:rFonts w:eastAsia="MS Mincho"/>
        </w:rPr>
      </w:pPr>
      <w:hyperlink r:id="rId7" w:history="1">
        <w:r w:rsidRPr="005D6D60">
          <w:rPr>
            <w:rStyle w:val="Hyperlink"/>
            <w:rFonts w:ascii="Arial" w:eastAsia="MS Mincho" w:hAnsi="Arial" w:cs="Arial"/>
            <w:sz w:val="22"/>
            <w:szCs w:val="22"/>
          </w:rPr>
          <w:t>cms@cms.int</w:t>
        </w:r>
      </w:hyperlink>
    </w:p>
    <w:p w:rsidR="005A47D6" w:rsidRPr="000D7665" w:rsidRDefault="005A47D6" w:rsidP="00494BD7">
      <w:pPr>
        <w:ind w:right="-88"/>
        <w:jc w:val="center"/>
        <w:rPr>
          <w:rStyle w:val="Hyperlink"/>
          <w:rFonts w:eastAsia="MS Mincho"/>
          <w:sz w:val="22"/>
          <w:szCs w:val="22"/>
        </w:rPr>
      </w:pPr>
      <w:hyperlink r:id="rId8" w:history="1">
        <w:r w:rsidRPr="000D7665">
          <w:rPr>
            <w:rStyle w:val="Hyperlink"/>
            <w:rFonts w:ascii="Arial" w:eastAsia="MS Mincho" w:hAnsi="Arial" w:cs="Arial"/>
            <w:sz w:val="22"/>
            <w:szCs w:val="22"/>
          </w:rPr>
          <w:t>inesverleye@gmail.com</w:t>
        </w:r>
      </w:hyperlink>
    </w:p>
    <w:p w:rsidR="005A47D6" w:rsidRPr="000D7665" w:rsidRDefault="005A47D6" w:rsidP="00494BD7">
      <w:pPr>
        <w:ind w:right="-88"/>
        <w:jc w:val="center"/>
        <w:rPr>
          <w:rStyle w:val="Hyperlink"/>
          <w:rFonts w:eastAsia="MS Mincho"/>
        </w:rPr>
      </w:pPr>
      <w:hyperlink r:id="rId9" w:history="1">
        <w:r w:rsidRPr="000D7665">
          <w:rPr>
            <w:rStyle w:val="Hyperlink"/>
            <w:rFonts w:ascii="Arial" w:eastAsia="MS Mincho" w:hAnsi="Arial" w:cs="Arial"/>
            <w:sz w:val="22"/>
            <w:szCs w:val="22"/>
          </w:rPr>
          <w:t>wjackson@doc.govt.nz</w:t>
        </w:r>
      </w:hyperlink>
    </w:p>
    <w:p w:rsidR="005A47D6" w:rsidRPr="002D4D5D" w:rsidRDefault="005A47D6" w:rsidP="00E23495">
      <w:pPr>
        <w:ind w:right="-88"/>
        <w:jc w:val="center"/>
        <w:rPr>
          <w:rFonts w:ascii="Arial" w:eastAsia="MS Mincho" w:hAnsi="Arial" w:cs="Arial"/>
          <w:sz w:val="22"/>
          <w:szCs w:val="22"/>
          <w:lang w:val="fr-FR"/>
        </w:rPr>
      </w:pPr>
    </w:p>
    <w:p w:rsidR="005A47D6" w:rsidRPr="002D4D5D" w:rsidRDefault="005A47D6" w:rsidP="008E1B31">
      <w:pPr>
        <w:ind w:right="-88"/>
        <w:jc w:val="left"/>
        <w:rPr>
          <w:rFonts w:ascii="Arial" w:eastAsia="MS Mincho" w:hAnsi="Arial" w:cs="Arial"/>
          <w:sz w:val="10"/>
          <w:szCs w:val="10"/>
          <w:lang w:val="fr-FR"/>
        </w:rPr>
      </w:pPr>
    </w:p>
    <w:p w:rsidR="005A47D6" w:rsidRPr="002D4D5D" w:rsidRDefault="005A47D6" w:rsidP="008E1B31">
      <w:pPr>
        <w:ind w:right="-88"/>
        <w:jc w:val="left"/>
        <w:rPr>
          <w:rFonts w:ascii="Arial" w:eastAsia="MS Mincho" w:hAnsi="Arial" w:cs="Arial"/>
          <w:sz w:val="10"/>
          <w:szCs w:val="10"/>
          <w:lang w:val="fr-FR"/>
        </w:rPr>
      </w:pPr>
    </w:p>
    <w:p w:rsidR="005A47D6" w:rsidRPr="002D4D5D" w:rsidRDefault="005A47D6" w:rsidP="008E1B31">
      <w:pPr>
        <w:ind w:right="-88"/>
        <w:jc w:val="left"/>
        <w:rPr>
          <w:rFonts w:ascii="Arial" w:eastAsia="MS Mincho" w:hAnsi="Arial" w:cs="Arial"/>
          <w:sz w:val="10"/>
          <w:szCs w:val="10"/>
          <w:lang w:val="fr-FR"/>
        </w:rPr>
      </w:pPr>
    </w:p>
    <w:p w:rsidR="005A47D6" w:rsidRPr="002D4D5D" w:rsidRDefault="005A47D6" w:rsidP="008E1B31">
      <w:pPr>
        <w:ind w:right="-88"/>
        <w:jc w:val="left"/>
        <w:rPr>
          <w:rFonts w:ascii="Arial" w:eastAsia="MS Mincho" w:hAnsi="Arial" w:cs="Arial"/>
          <w:sz w:val="10"/>
          <w:szCs w:val="10"/>
          <w:lang w:val="fr-FR"/>
        </w:rPr>
      </w:pPr>
    </w:p>
    <w:p w:rsidR="005A47D6" w:rsidRPr="002D4D5D" w:rsidRDefault="005A47D6" w:rsidP="008E1B31">
      <w:pPr>
        <w:ind w:right="-88"/>
        <w:jc w:val="left"/>
        <w:rPr>
          <w:rFonts w:ascii="Arial" w:eastAsia="MS Mincho" w:hAnsi="Arial" w:cs="Arial"/>
          <w:sz w:val="10"/>
          <w:szCs w:val="10"/>
          <w:lang w:val="fr-FR"/>
        </w:rPr>
      </w:pPr>
    </w:p>
    <w:p w:rsidR="005A47D6" w:rsidRPr="002D4D5D" w:rsidRDefault="005A47D6" w:rsidP="008E1B31">
      <w:pPr>
        <w:ind w:right="-88"/>
        <w:jc w:val="left"/>
        <w:rPr>
          <w:rFonts w:ascii="Arial" w:eastAsia="MS Mincho" w:hAnsi="Arial" w:cs="Arial"/>
          <w:sz w:val="10"/>
          <w:szCs w:val="10"/>
          <w:lang w:val="fr-FR"/>
        </w:rPr>
      </w:pPr>
    </w:p>
    <w:p w:rsidR="005A47D6" w:rsidRPr="002D4D5D" w:rsidRDefault="005A47D6" w:rsidP="008E1B31">
      <w:pPr>
        <w:ind w:right="-88"/>
        <w:jc w:val="left"/>
        <w:rPr>
          <w:rFonts w:ascii="Arial" w:eastAsia="MS Mincho" w:hAnsi="Arial" w:cs="Arial"/>
          <w:sz w:val="10"/>
          <w:szCs w:val="10"/>
          <w:lang w:val="fr-FR"/>
        </w:rPr>
      </w:pPr>
    </w:p>
    <w:p w:rsidR="005A47D6" w:rsidRPr="002D4D5D" w:rsidRDefault="005A47D6" w:rsidP="008E1B31">
      <w:pPr>
        <w:ind w:right="-88"/>
        <w:jc w:val="left"/>
        <w:rPr>
          <w:rFonts w:ascii="Arial" w:eastAsia="MS Mincho" w:hAnsi="Arial" w:cs="Arial"/>
          <w:sz w:val="10"/>
          <w:szCs w:val="10"/>
          <w:lang w:val="fr-FR"/>
        </w:rPr>
      </w:pPr>
    </w:p>
    <w:p w:rsidR="005A47D6" w:rsidRPr="002D4D5D" w:rsidRDefault="005A47D6" w:rsidP="008E1B31">
      <w:pPr>
        <w:ind w:right="-88"/>
        <w:jc w:val="left"/>
        <w:rPr>
          <w:rFonts w:ascii="Arial" w:eastAsia="MS Mincho" w:hAnsi="Arial" w:cs="Arial"/>
          <w:sz w:val="10"/>
          <w:szCs w:val="10"/>
          <w:lang w:val="fr-FR"/>
        </w:rPr>
      </w:pPr>
    </w:p>
    <w:p w:rsidR="005A47D6" w:rsidRPr="002D4D5D" w:rsidRDefault="005A47D6" w:rsidP="008E1B31">
      <w:pPr>
        <w:ind w:right="-88"/>
        <w:jc w:val="left"/>
        <w:rPr>
          <w:rFonts w:ascii="Arial" w:eastAsia="MS Mincho" w:hAnsi="Arial" w:cs="Arial"/>
          <w:sz w:val="10"/>
          <w:szCs w:val="10"/>
          <w:lang w:val="fr-FR"/>
        </w:rPr>
      </w:pPr>
    </w:p>
    <w:p w:rsidR="005A47D6" w:rsidRPr="002D4D5D" w:rsidRDefault="005A47D6" w:rsidP="008E1B31">
      <w:pPr>
        <w:ind w:right="-88"/>
        <w:jc w:val="left"/>
        <w:rPr>
          <w:rFonts w:ascii="Arial" w:eastAsia="MS Mincho" w:hAnsi="Arial" w:cs="Arial"/>
          <w:sz w:val="10"/>
          <w:szCs w:val="10"/>
          <w:lang w:val="fr-FR"/>
        </w:rPr>
      </w:pPr>
    </w:p>
    <w:p w:rsidR="005A47D6" w:rsidRPr="002D4D5D" w:rsidRDefault="005A47D6" w:rsidP="008E1B31">
      <w:pPr>
        <w:ind w:right="-88"/>
        <w:jc w:val="left"/>
        <w:rPr>
          <w:rFonts w:ascii="Arial" w:eastAsia="MS Mincho" w:hAnsi="Arial" w:cs="Arial"/>
          <w:sz w:val="10"/>
          <w:szCs w:val="10"/>
          <w:lang w:val="fr-FR"/>
        </w:rPr>
      </w:pPr>
    </w:p>
    <w:p w:rsidR="005A47D6" w:rsidRPr="002D4D5D" w:rsidRDefault="005A47D6" w:rsidP="008E1B31">
      <w:pPr>
        <w:ind w:right="-88"/>
        <w:jc w:val="left"/>
        <w:rPr>
          <w:rFonts w:ascii="Arial" w:eastAsia="MS Mincho" w:hAnsi="Arial" w:cs="Arial"/>
          <w:sz w:val="10"/>
          <w:szCs w:val="10"/>
          <w:lang w:val="fr-FR"/>
        </w:rPr>
      </w:pPr>
    </w:p>
    <w:p w:rsidR="005A47D6" w:rsidRPr="002D4D5D" w:rsidRDefault="005A47D6" w:rsidP="008E1B31">
      <w:pPr>
        <w:ind w:right="-88"/>
        <w:jc w:val="left"/>
        <w:rPr>
          <w:rFonts w:ascii="Arial" w:eastAsia="MS Mincho" w:hAnsi="Arial" w:cs="Arial"/>
          <w:sz w:val="10"/>
          <w:szCs w:val="10"/>
          <w:lang w:val="fr-FR"/>
        </w:rPr>
      </w:pPr>
    </w:p>
    <w:p w:rsidR="005A47D6" w:rsidRPr="002D4D5D" w:rsidRDefault="005A47D6" w:rsidP="008E1B31">
      <w:pPr>
        <w:ind w:right="-88"/>
        <w:jc w:val="left"/>
        <w:rPr>
          <w:rFonts w:ascii="Arial" w:eastAsia="MS Mincho" w:hAnsi="Arial" w:cs="Arial"/>
          <w:sz w:val="10"/>
          <w:szCs w:val="10"/>
          <w:lang w:val="fr-FR"/>
        </w:rPr>
      </w:pPr>
    </w:p>
    <w:p w:rsidR="005A47D6" w:rsidRPr="002D4D5D" w:rsidRDefault="005A47D6" w:rsidP="008E1B31">
      <w:pPr>
        <w:ind w:right="-88"/>
        <w:jc w:val="left"/>
        <w:rPr>
          <w:rFonts w:ascii="Arial" w:eastAsia="MS Mincho" w:hAnsi="Arial" w:cs="Arial"/>
          <w:sz w:val="10"/>
          <w:szCs w:val="10"/>
          <w:lang w:val="fr-FR"/>
        </w:rPr>
      </w:pPr>
    </w:p>
    <w:p w:rsidR="005A47D6" w:rsidRPr="002D4D5D" w:rsidRDefault="005A47D6" w:rsidP="008E1B31">
      <w:pPr>
        <w:ind w:right="-88"/>
        <w:jc w:val="left"/>
        <w:rPr>
          <w:rFonts w:ascii="Arial" w:eastAsia="MS Mincho" w:hAnsi="Arial" w:cs="Arial"/>
          <w:sz w:val="10"/>
          <w:szCs w:val="10"/>
          <w:lang w:val="fr-FR"/>
        </w:rPr>
      </w:pPr>
    </w:p>
    <w:p w:rsidR="005A47D6" w:rsidRPr="002D4D5D" w:rsidRDefault="005A47D6" w:rsidP="008E1B31">
      <w:pPr>
        <w:ind w:right="-88"/>
        <w:jc w:val="left"/>
        <w:rPr>
          <w:rFonts w:ascii="Arial" w:eastAsia="MS Mincho" w:hAnsi="Arial" w:cs="Arial"/>
          <w:sz w:val="10"/>
          <w:szCs w:val="10"/>
          <w:lang w:val="fr-FR"/>
        </w:rPr>
      </w:pPr>
    </w:p>
    <w:p w:rsidR="005A47D6" w:rsidRPr="002D4D5D" w:rsidRDefault="005A47D6" w:rsidP="008E1B31">
      <w:pPr>
        <w:ind w:right="-88"/>
        <w:jc w:val="left"/>
        <w:rPr>
          <w:rFonts w:ascii="Arial" w:eastAsia="MS Mincho" w:hAnsi="Arial" w:cs="Arial"/>
          <w:sz w:val="10"/>
          <w:szCs w:val="10"/>
          <w:lang w:val="fr-FR"/>
        </w:rPr>
      </w:pPr>
    </w:p>
    <w:p w:rsidR="005A47D6" w:rsidRPr="002D4D5D" w:rsidRDefault="005A47D6" w:rsidP="008E1B31">
      <w:pPr>
        <w:ind w:right="-88"/>
        <w:jc w:val="left"/>
        <w:rPr>
          <w:rFonts w:ascii="Arial" w:eastAsia="MS Mincho" w:hAnsi="Arial" w:cs="Arial"/>
          <w:sz w:val="10"/>
          <w:szCs w:val="10"/>
          <w:lang w:val="fr-FR"/>
        </w:rPr>
      </w:pPr>
    </w:p>
    <w:p w:rsidR="005A47D6" w:rsidRPr="002D4D5D" w:rsidRDefault="005A47D6" w:rsidP="008E1B31">
      <w:pPr>
        <w:ind w:right="-88"/>
        <w:jc w:val="left"/>
        <w:rPr>
          <w:rFonts w:ascii="Arial" w:eastAsia="MS Mincho" w:hAnsi="Arial" w:cs="Arial"/>
          <w:sz w:val="10"/>
          <w:szCs w:val="10"/>
          <w:lang w:val="fr-FR"/>
        </w:rPr>
      </w:pPr>
    </w:p>
    <w:tbl>
      <w:tblPr>
        <w:tblW w:w="0" w:type="auto"/>
        <w:jc w:val="center"/>
        <w:tblBorders>
          <w:bottom w:val="single" w:sz="4" w:space="0" w:color="auto"/>
        </w:tblBorders>
        <w:tblLook w:val="01E0"/>
      </w:tblPr>
      <w:tblGrid>
        <w:gridCol w:w="9788"/>
      </w:tblGrid>
      <w:tr w:rsidR="005A47D6" w:rsidRPr="002D4D5D" w:rsidTr="006D69E4">
        <w:trPr>
          <w:jc w:val="center"/>
        </w:trPr>
        <w:tc>
          <w:tcPr>
            <w:tcW w:w="9788" w:type="dxa"/>
            <w:tcBorders>
              <w:bottom w:val="single" w:sz="4" w:space="0" w:color="auto"/>
            </w:tcBorders>
            <w:shd w:val="clear" w:color="auto" w:fill="E6E6E6"/>
          </w:tcPr>
          <w:p w:rsidR="005A47D6" w:rsidRPr="002D4D5D" w:rsidRDefault="005A47D6" w:rsidP="001B407F">
            <w:pPr>
              <w:ind w:right="-88"/>
              <w:jc w:val="left"/>
              <w:rPr>
                <w:rFonts w:ascii="Arial" w:eastAsia="MS Mincho" w:hAnsi="Arial" w:cs="Arial"/>
                <w:b/>
                <w:color w:val="000080"/>
                <w:sz w:val="30"/>
                <w:szCs w:val="30"/>
                <w:lang w:val="fr-FR"/>
              </w:rPr>
            </w:pPr>
            <w:r w:rsidRPr="002D4D5D">
              <w:rPr>
                <w:b/>
                <w:color w:val="000080"/>
                <w:sz w:val="30"/>
                <w:szCs w:val="30"/>
                <w:lang w:val="fr-FR"/>
              </w:rPr>
              <w:br w:type="page"/>
            </w:r>
            <w:r w:rsidRPr="002D4D5D">
              <w:rPr>
                <w:rFonts w:ascii="Arial" w:eastAsia="MS Mincho" w:hAnsi="Arial" w:cs="Arial"/>
                <w:b/>
                <w:color w:val="000080"/>
                <w:sz w:val="30"/>
                <w:szCs w:val="30"/>
                <w:lang w:val="fr-FR"/>
              </w:rPr>
              <w:br w:type="page"/>
              <w:t>Sommaire</w:t>
            </w:r>
          </w:p>
        </w:tc>
      </w:tr>
    </w:tbl>
    <w:p w:rsidR="005A47D6" w:rsidRPr="002D4D5D" w:rsidRDefault="005A47D6" w:rsidP="008E6434">
      <w:pPr>
        <w:rPr>
          <w:rFonts w:ascii="Arial" w:hAnsi="Arial" w:cs="Arial"/>
          <w:sz w:val="22"/>
          <w:szCs w:val="22"/>
          <w:lang w:val="fr-FR"/>
        </w:rPr>
      </w:pPr>
    </w:p>
    <w:p w:rsidR="005A47D6" w:rsidRDefault="005A47D6">
      <w:pPr>
        <w:pStyle w:val="TOC1"/>
        <w:rPr>
          <w:rFonts w:ascii="Calibri" w:hAnsi="Calibri"/>
          <w:b w:val="0"/>
          <w:noProof/>
          <w:szCs w:val="22"/>
          <w:lang w:val="en-US" w:eastAsia="en-US"/>
        </w:rPr>
      </w:pPr>
      <w:r w:rsidRPr="002D4D5D">
        <w:rPr>
          <w:lang w:val="fr-FR"/>
        </w:rPr>
        <w:fldChar w:fldCharType="begin"/>
      </w:r>
      <w:r w:rsidRPr="002D4D5D">
        <w:rPr>
          <w:lang w:val="fr-FR"/>
        </w:rPr>
        <w:instrText xml:space="preserve"> TOC \o "1-1" \h \z \u </w:instrText>
      </w:r>
      <w:r w:rsidRPr="002D4D5D">
        <w:rPr>
          <w:lang w:val="fr-FR"/>
        </w:rPr>
        <w:fldChar w:fldCharType="separate"/>
      </w:r>
      <w:hyperlink w:anchor="_Toc354492056" w:history="1">
        <w:r w:rsidRPr="00EE6AF7">
          <w:rPr>
            <w:rStyle w:val="Hyperlink"/>
            <w:noProof/>
            <w:lang w:val="fr-FR"/>
          </w:rPr>
          <w:t xml:space="preserve">Chapitre 1. </w:t>
        </w:r>
        <w:r>
          <w:rPr>
            <w:rFonts w:ascii="Calibri" w:hAnsi="Calibri"/>
            <w:b w:val="0"/>
            <w:noProof/>
            <w:szCs w:val="22"/>
            <w:lang w:val="en-US" w:eastAsia="en-US"/>
          </w:rPr>
          <w:tab/>
        </w:r>
        <w:r w:rsidRPr="00EE6AF7">
          <w:rPr>
            <w:rStyle w:val="Hyperlink"/>
            <w:noProof/>
            <w:lang w:val="fr-FR"/>
          </w:rPr>
          <w:t>Fondement</w:t>
        </w:r>
        <w:r>
          <w:rPr>
            <w:noProof/>
            <w:webHidden/>
          </w:rPr>
          <w:tab/>
        </w:r>
        <w:r>
          <w:rPr>
            <w:noProof/>
            <w:webHidden/>
          </w:rPr>
          <w:fldChar w:fldCharType="begin"/>
        </w:r>
        <w:r>
          <w:rPr>
            <w:noProof/>
            <w:webHidden/>
          </w:rPr>
          <w:instrText xml:space="preserve"> PAGEREF _Toc354492056 \h </w:instrText>
        </w:r>
        <w:r>
          <w:rPr>
            <w:noProof/>
            <w:webHidden/>
          </w:rPr>
        </w:r>
        <w:r>
          <w:rPr>
            <w:noProof/>
            <w:webHidden/>
          </w:rPr>
          <w:fldChar w:fldCharType="separate"/>
        </w:r>
        <w:r>
          <w:rPr>
            <w:noProof/>
            <w:webHidden/>
          </w:rPr>
          <w:t>1</w:t>
        </w:r>
        <w:r>
          <w:rPr>
            <w:noProof/>
            <w:webHidden/>
          </w:rPr>
          <w:fldChar w:fldCharType="end"/>
        </w:r>
      </w:hyperlink>
    </w:p>
    <w:p w:rsidR="005A47D6" w:rsidRDefault="005A47D6">
      <w:pPr>
        <w:pStyle w:val="TOC1"/>
        <w:rPr>
          <w:rFonts w:ascii="Calibri" w:hAnsi="Calibri"/>
          <w:b w:val="0"/>
          <w:noProof/>
          <w:szCs w:val="22"/>
          <w:lang w:val="en-US" w:eastAsia="en-US"/>
        </w:rPr>
      </w:pPr>
      <w:hyperlink w:anchor="_Toc354492057" w:history="1">
        <w:r w:rsidRPr="00EE6AF7">
          <w:rPr>
            <w:rStyle w:val="Hyperlink"/>
            <w:noProof/>
            <w:lang w:val="fr-FR"/>
          </w:rPr>
          <w:t>Chapitre 2.</w:t>
        </w:r>
        <w:r>
          <w:rPr>
            <w:rFonts w:ascii="Calibri" w:hAnsi="Calibri"/>
            <w:b w:val="0"/>
            <w:noProof/>
            <w:szCs w:val="22"/>
            <w:lang w:val="en-US" w:eastAsia="en-US"/>
          </w:rPr>
          <w:tab/>
        </w:r>
        <w:r w:rsidRPr="00EE6AF7">
          <w:rPr>
            <w:rStyle w:val="Hyperlink"/>
            <w:noProof/>
            <w:lang w:val="fr-FR"/>
          </w:rPr>
          <w:t>Vision et mission</w:t>
        </w:r>
        <w:r>
          <w:rPr>
            <w:noProof/>
            <w:webHidden/>
          </w:rPr>
          <w:tab/>
        </w:r>
        <w:r>
          <w:rPr>
            <w:noProof/>
            <w:webHidden/>
          </w:rPr>
          <w:fldChar w:fldCharType="begin"/>
        </w:r>
        <w:r>
          <w:rPr>
            <w:noProof/>
            <w:webHidden/>
          </w:rPr>
          <w:instrText xml:space="preserve"> PAGEREF _Toc354492057 \h </w:instrText>
        </w:r>
        <w:r>
          <w:rPr>
            <w:noProof/>
            <w:webHidden/>
          </w:rPr>
        </w:r>
        <w:r>
          <w:rPr>
            <w:noProof/>
            <w:webHidden/>
          </w:rPr>
          <w:fldChar w:fldCharType="separate"/>
        </w:r>
        <w:r>
          <w:rPr>
            <w:noProof/>
            <w:webHidden/>
          </w:rPr>
          <w:t>3</w:t>
        </w:r>
        <w:r>
          <w:rPr>
            <w:noProof/>
            <w:webHidden/>
          </w:rPr>
          <w:fldChar w:fldCharType="end"/>
        </w:r>
      </w:hyperlink>
    </w:p>
    <w:p w:rsidR="005A47D6" w:rsidRDefault="005A47D6">
      <w:pPr>
        <w:pStyle w:val="TOC1"/>
        <w:rPr>
          <w:rFonts w:ascii="Calibri" w:hAnsi="Calibri"/>
          <w:b w:val="0"/>
          <w:noProof/>
          <w:szCs w:val="22"/>
          <w:lang w:val="en-US" w:eastAsia="en-US"/>
        </w:rPr>
      </w:pPr>
      <w:hyperlink w:anchor="_Toc354492058" w:history="1">
        <w:r w:rsidRPr="00EE6AF7">
          <w:rPr>
            <w:rStyle w:val="Hyperlink"/>
            <w:noProof/>
            <w:lang w:val="fr-FR"/>
          </w:rPr>
          <w:t>Chapitre 3.</w:t>
        </w:r>
        <w:r>
          <w:rPr>
            <w:rFonts w:ascii="Calibri" w:hAnsi="Calibri"/>
            <w:b w:val="0"/>
            <w:noProof/>
            <w:szCs w:val="22"/>
            <w:lang w:val="en-US" w:eastAsia="en-US"/>
          </w:rPr>
          <w:tab/>
        </w:r>
        <w:r w:rsidRPr="00EE6AF7">
          <w:rPr>
            <w:rStyle w:val="Hyperlink"/>
            <w:noProof/>
            <w:lang w:val="fr-FR"/>
          </w:rPr>
          <w:t>Buts stratégiques et objectifs</w:t>
        </w:r>
        <w:r>
          <w:rPr>
            <w:noProof/>
            <w:webHidden/>
          </w:rPr>
          <w:tab/>
        </w:r>
        <w:r>
          <w:rPr>
            <w:noProof/>
            <w:webHidden/>
          </w:rPr>
          <w:fldChar w:fldCharType="begin"/>
        </w:r>
        <w:r>
          <w:rPr>
            <w:noProof/>
            <w:webHidden/>
          </w:rPr>
          <w:instrText xml:space="preserve"> PAGEREF _Toc354492058 \h </w:instrText>
        </w:r>
        <w:r>
          <w:rPr>
            <w:noProof/>
            <w:webHidden/>
          </w:rPr>
        </w:r>
        <w:r>
          <w:rPr>
            <w:noProof/>
            <w:webHidden/>
          </w:rPr>
          <w:fldChar w:fldCharType="separate"/>
        </w:r>
        <w:r>
          <w:rPr>
            <w:noProof/>
            <w:webHidden/>
          </w:rPr>
          <w:t>3</w:t>
        </w:r>
        <w:r>
          <w:rPr>
            <w:noProof/>
            <w:webHidden/>
          </w:rPr>
          <w:fldChar w:fldCharType="end"/>
        </w:r>
      </w:hyperlink>
    </w:p>
    <w:p w:rsidR="005A47D6" w:rsidRDefault="005A47D6">
      <w:pPr>
        <w:pStyle w:val="TOC1"/>
        <w:rPr>
          <w:rFonts w:ascii="Calibri" w:hAnsi="Calibri"/>
          <w:b w:val="0"/>
          <w:noProof/>
          <w:szCs w:val="22"/>
          <w:lang w:val="en-US" w:eastAsia="en-US"/>
        </w:rPr>
      </w:pPr>
      <w:hyperlink w:anchor="_Toc354492059" w:history="1">
        <w:r w:rsidRPr="00EE6AF7">
          <w:rPr>
            <w:rStyle w:val="Hyperlink"/>
            <w:noProof/>
            <w:lang w:val="fr-FR"/>
          </w:rPr>
          <w:t>Chapitre 4.</w:t>
        </w:r>
        <w:r>
          <w:rPr>
            <w:rFonts w:ascii="Calibri" w:hAnsi="Calibri"/>
            <w:b w:val="0"/>
            <w:noProof/>
            <w:szCs w:val="22"/>
            <w:lang w:val="en-US" w:eastAsia="en-US"/>
          </w:rPr>
          <w:tab/>
        </w:r>
        <w:r w:rsidRPr="00EE6AF7">
          <w:rPr>
            <w:rStyle w:val="Hyperlink"/>
            <w:noProof/>
            <w:lang w:val="fr-FR"/>
          </w:rPr>
          <w:t>Conditions favorables</w:t>
        </w:r>
        <w:r>
          <w:rPr>
            <w:noProof/>
            <w:webHidden/>
          </w:rPr>
          <w:tab/>
        </w:r>
        <w:r>
          <w:rPr>
            <w:noProof/>
            <w:webHidden/>
          </w:rPr>
          <w:fldChar w:fldCharType="begin"/>
        </w:r>
        <w:r>
          <w:rPr>
            <w:noProof/>
            <w:webHidden/>
          </w:rPr>
          <w:instrText xml:space="preserve"> PAGEREF _Toc354492059 \h </w:instrText>
        </w:r>
        <w:r>
          <w:rPr>
            <w:noProof/>
            <w:webHidden/>
          </w:rPr>
        </w:r>
        <w:r>
          <w:rPr>
            <w:noProof/>
            <w:webHidden/>
          </w:rPr>
          <w:fldChar w:fldCharType="separate"/>
        </w:r>
        <w:r>
          <w:rPr>
            <w:noProof/>
            <w:webHidden/>
          </w:rPr>
          <w:t>8</w:t>
        </w:r>
        <w:r>
          <w:rPr>
            <w:noProof/>
            <w:webHidden/>
          </w:rPr>
          <w:fldChar w:fldCharType="end"/>
        </w:r>
      </w:hyperlink>
    </w:p>
    <w:p w:rsidR="005A47D6" w:rsidRDefault="005A47D6">
      <w:pPr>
        <w:pStyle w:val="TOC1"/>
        <w:rPr>
          <w:rFonts w:ascii="Calibri" w:hAnsi="Calibri"/>
          <w:b w:val="0"/>
          <w:noProof/>
          <w:szCs w:val="22"/>
          <w:lang w:val="en-US" w:eastAsia="en-US"/>
        </w:rPr>
      </w:pPr>
      <w:hyperlink w:anchor="_Toc354492060" w:history="1">
        <w:r w:rsidRPr="00EE6AF7">
          <w:rPr>
            <w:rStyle w:val="Hyperlink"/>
            <w:noProof/>
            <w:lang w:val="fr-FR"/>
          </w:rPr>
          <w:t>Annexe A.</w:t>
        </w:r>
        <w:r>
          <w:rPr>
            <w:rFonts w:ascii="Calibri" w:hAnsi="Calibri"/>
            <w:b w:val="0"/>
            <w:noProof/>
            <w:szCs w:val="22"/>
            <w:lang w:val="en-US" w:eastAsia="en-US"/>
          </w:rPr>
          <w:tab/>
        </w:r>
        <w:r w:rsidRPr="00EE6AF7">
          <w:rPr>
            <w:rStyle w:val="Hyperlink"/>
            <w:noProof/>
            <w:lang w:val="fr-FR"/>
          </w:rPr>
          <w:t>Sous-objectifs</w:t>
        </w:r>
        <w:r>
          <w:rPr>
            <w:noProof/>
            <w:webHidden/>
          </w:rPr>
          <w:tab/>
        </w:r>
        <w:r>
          <w:rPr>
            <w:noProof/>
            <w:webHidden/>
          </w:rPr>
          <w:fldChar w:fldCharType="begin"/>
        </w:r>
        <w:r>
          <w:rPr>
            <w:noProof/>
            <w:webHidden/>
          </w:rPr>
          <w:instrText xml:space="preserve"> PAGEREF _Toc354492060 \h </w:instrText>
        </w:r>
        <w:r>
          <w:rPr>
            <w:noProof/>
            <w:webHidden/>
          </w:rPr>
        </w:r>
        <w:r>
          <w:rPr>
            <w:noProof/>
            <w:webHidden/>
          </w:rPr>
          <w:fldChar w:fldCharType="separate"/>
        </w:r>
        <w:r>
          <w:rPr>
            <w:noProof/>
            <w:webHidden/>
          </w:rPr>
          <w:t>9</w:t>
        </w:r>
        <w:r>
          <w:rPr>
            <w:noProof/>
            <w:webHidden/>
          </w:rPr>
          <w:fldChar w:fldCharType="end"/>
        </w:r>
      </w:hyperlink>
    </w:p>
    <w:p w:rsidR="005A47D6" w:rsidRDefault="005A47D6">
      <w:pPr>
        <w:pStyle w:val="TOC1"/>
        <w:rPr>
          <w:rFonts w:ascii="Calibri" w:hAnsi="Calibri"/>
          <w:b w:val="0"/>
          <w:noProof/>
          <w:szCs w:val="22"/>
          <w:lang w:val="en-US" w:eastAsia="en-US"/>
        </w:rPr>
      </w:pPr>
      <w:hyperlink w:anchor="_Toc354492061" w:history="1">
        <w:r w:rsidRPr="00EE6AF7">
          <w:rPr>
            <w:rStyle w:val="Hyperlink"/>
            <w:noProof/>
            <w:lang w:val="fr-FR"/>
          </w:rPr>
          <w:t>Annexe B.</w:t>
        </w:r>
        <w:r>
          <w:rPr>
            <w:rFonts w:ascii="Calibri" w:hAnsi="Calibri"/>
            <w:b w:val="0"/>
            <w:noProof/>
            <w:szCs w:val="22"/>
            <w:lang w:val="en-US" w:eastAsia="en-US"/>
          </w:rPr>
          <w:tab/>
        </w:r>
        <w:r w:rsidRPr="00EE6AF7">
          <w:rPr>
            <w:rStyle w:val="Hyperlink"/>
            <w:noProof/>
            <w:lang w:val="fr-FR"/>
          </w:rPr>
          <w:t>Proposition d’indicateurs du Plan stratégique</w:t>
        </w:r>
        <w:r>
          <w:rPr>
            <w:noProof/>
            <w:webHidden/>
          </w:rPr>
          <w:tab/>
        </w:r>
        <w:r>
          <w:rPr>
            <w:noProof/>
            <w:webHidden/>
          </w:rPr>
          <w:fldChar w:fldCharType="begin"/>
        </w:r>
        <w:r>
          <w:rPr>
            <w:noProof/>
            <w:webHidden/>
          </w:rPr>
          <w:instrText xml:space="preserve"> PAGEREF _Toc354492061 \h </w:instrText>
        </w:r>
        <w:r>
          <w:rPr>
            <w:noProof/>
            <w:webHidden/>
          </w:rPr>
        </w:r>
        <w:r>
          <w:rPr>
            <w:noProof/>
            <w:webHidden/>
          </w:rPr>
          <w:fldChar w:fldCharType="separate"/>
        </w:r>
        <w:r>
          <w:rPr>
            <w:noProof/>
            <w:webHidden/>
          </w:rPr>
          <w:t>10</w:t>
        </w:r>
        <w:r>
          <w:rPr>
            <w:noProof/>
            <w:webHidden/>
          </w:rPr>
          <w:fldChar w:fldCharType="end"/>
        </w:r>
      </w:hyperlink>
    </w:p>
    <w:p w:rsidR="005A47D6" w:rsidRPr="002D4D5D" w:rsidRDefault="005A47D6">
      <w:pPr>
        <w:rPr>
          <w:lang w:val="fr-FR"/>
        </w:rPr>
      </w:pPr>
      <w:r w:rsidRPr="002D4D5D">
        <w:rPr>
          <w:lang w:val="fr-FR"/>
        </w:rPr>
        <w:fldChar w:fldCharType="end"/>
      </w:r>
      <w:bookmarkStart w:id="0" w:name="_GoBack"/>
      <w:bookmarkEnd w:id="0"/>
    </w:p>
    <w:p w:rsidR="005A47D6" w:rsidRPr="002D4D5D" w:rsidRDefault="005A47D6" w:rsidP="001B407F">
      <w:pPr>
        <w:ind w:right="-88"/>
        <w:rPr>
          <w:rFonts w:ascii="Arial" w:eastAsia="MS Mincho" w:hAnsi="Arial" w:cs="Arial"/>
          <w:sz w:val="22"/>
          <w:szCs w:val="22"/>
          <w:lang w:val="fr-FR"/>
        </w:rPr>
      </w:pPr>
    </w:p>
    <w:p w:rsidR="005A47D6" w:rsidRPr="002D4D5D" w:rsidRDefault="005A47D6" w:rsidP="001B407F">
      <w:pPr>
        <w:ind w:right="-88"/>
        <w:rPr>
          <w:rFonts w:ascii="Arial" w:eastAsia="MS Mincho" w:hAnsi="Arial" w:cs="Arial"/>
          <w:sz w:val="22"/>
          <w:szCs w:val="22"/>
          <w:lang w:val="fr-FR"/>
        </w:rPr>
        <w:sectPr w:rsidR="005A47D6" w:rsidRPr="002D4D5D" w:rsidSect="00785059">
          <w:headerReference w:type="default" r:id="rId10"/>
          <w:footerReference w:type="default" r:id="rId11"/>
          <w:headerReference w:type="first" r:id="rId12"/>
          <w:footerReference w:type="first" r:id="rId13"/>
          <w:pgSz w:w="11906" w:h="16838" w:code="9"/>
          <w:pgMar w:top="1134" w:right="1016" w:bottom="851" w:left="1298" w:header="709" w:footer="289" w:gutter="0"/>
          <w:cols w:space="708"/>
          <w:titlePg/>
          <w:docGrid w:linePitch="360"/>
        </w:sectPr>
      </w:pPr>
    </w:p>
    <w:p w:rsidR="005A47D6" w:rsidRPr="002D4D5D" w:rsidRDefault="005A47D6" w:rsidP="008E1B31">
      <w:pPr>
        <w:ind w:right="-88"/>
        <w:jc w:val="left"/>
        <w:rPr>
          <w:rFonts w:ascii="Arial" w:eastAsia="MS Mincho" w:hAnsi="Arial" w:cs="Arial"/>
          <w:sz w:val="10"/>
          <w:szCs w:val="10"/>
          <w:lang w:val="fr-FR"/>
        </w:rPr>
      </w:pPr>
    </w:p>
    <w:tbl>
      <w:tblPr>
        <w:tblW w:w="0" w:type="auto"/>
        <w:jc w:val="center"/>
        <w:tblBorders>
          <w:bottom w:val="single" w:sz="4" w:space="0" w:color="auto"/>
        </w:tblBorders>
        <w:tblLook w:val="01E0"/>
      </w:tblPr>
      <w:tblGrid>
        <w:gridCol w:w="9788"/>
      </w:tblGrid>
      <w:tr w:rsidR="005A47D6" w:rsidRPr="002D4D5D">
        <w:trPr>
          <w:jc w:val="center"/>
        </w:trPr>
        <w:tc>
          <w:tcPr>
            <w:tcW w:w="9788" w:type="dxa"/>
            <w:tcBorders>
              <w:bottom w:val="single" w:sz="4" w:space="0" w:color="auto"/>
            </w:tcBorders>
            <w:shd w:val="clear" w:color="auto" w:fill="E6E6E6"/>
          </w:tcPr>
          <w:p w:rsidR="005A47D6" w:rsidRPr="002D4D5D" w:rsidRDefault="005A47D6" w:rsidP="006E1768">
            <w:pPr>
              <w:pStyle w:val="Heading1"/>
              <w:tabs>
                <w:tab w:val="left" w:pos="1833"/>
              </w:tabs>
              <w:rPr>
                <w:lang w:val="fr-FR"/>
              </w:rPr>
            </w:pPr>
            <w:r w:rsidRPr="002D4D5D">
              <w:rPr>
                <w:lang w:val="fr-FR"/>
              </w:rPr>
              <w:br w:type="page"/>
            </w:r>
            <w:r w:rsidRPr="002D4D5D">
              <w:rPr>
                <w:lang w:val="fr-FR"/>
              </w:rPr>
              <w:br w:type="page"/>
            </w:r>
            <w:bookmarkStart w:id="1" w:name="_Toc354492056"/>
            <w:r w:rsidRPr="002D4D5D">
              <w:rPr>
                <w:lang w:val="fr-FR"/>
              </w:rPr>
              <w:t xml:space="preserve">Chapitre 1. </w:t>
            </w:r>
            <w:r w:rsidRPr="002D4D5D">
              <w:rPr>
                <w:lang w:val="fr-FR"/>
              </w:rPr>
              <w:tab/>
              <w:t>Fondement</w:t>
            </w:r>
            <w:bookmarkEnd w:id="1"/>
          </w:p>
        </w:tc>
      </w:tr>
    </w:tbl>
    <w:p w:rsidR="005A47D6" w:rsidRPr="002D4D5D" w:rsidRDefault="005A47D6" w:rsidP="008E1B31">
      <w:pPr>
        <w:ind w:right="-88"/>
        <w:rPr>
          <w:rFonts w:ascii="Arial" w:eastAsia="MS Mincho" w:hAnsi="Arial" w:cs="Arial"/>
          <w:sz w:val="22"/>
          <w:szCs w:val="22"/>
          <w:lang w:val="fr-FR"/>
        </w:rPr>
      </w:pPr>
    </w:p>
    <w:p w:rsidR="005A47D6" w:rsidRPr="002D4D5D" w:rsidRDefault="005A47D6" w:rsidP="008E1B31">
      <w:pPr>
        <w:numPr>
          <w:ilvl w:val="1"/>
          <w:numId w:val="11"/>
        </w:numPr>
        <w:autoSpaceDE w:val="0"/>
        <w:autoSpaceDN w:val="0"/>
        <w:adjustRightInd w:val="0"/>
        <w:ind w:right="-88"/>
        <w:rPr>
          <w:rFonts w:ascii="Arial" w:eastAsia="MS Mincho" w:hAnsi="Arial" w:cs="Arial"/>
          <w:b/>
          <w:sz w:val="22"/>
          <w:szCs w:val="22"/>
          <w:lang w:val="fr-FR" w:eastAsia="ja-JP"/>
        </w:rPr>
      </w:pPr>
      <w:r w:rsidRPr="002D4D5D">
        <w:rPr>
          <w:rFonts w:ascii="Arial" w:eastAsia="MS Mincho" w:hAnsi="Arial" w:cs="Arial"/>
          <w:b/>
          <w:sz w:val="22"/>
          <w:szCs w:val="22"/>
          <w:lang w:val="fr-FR" w:eastAsia="ja-JP"/>
        </w:rPr>
        <w:t>Contexte</w:t>
      </w:r>
    </w:p>
    <w:p w:rsidR="005A47D6" w:rsidRPr="002D4D5D" w:rsidRDefault="005A47D6" w:rsidP="0006073E">
      <w:pPr>
        <w:spacing w:before="120"/>
        <w:rPr>
          <w:rFonts w:ascii="Arial" w:eastAsia="MS Mincho" w:hAnsi="Arial" w:cs="Arial"/>
          <w:sz w:val="22"/>
          <w:szCs w:val="22"/>
          <w:lang w:val="fr-FR"/>
        </w:rPr>
      </w:pPr>
      <w:r w:rsidRPr="002D4D5D">
        <w:rPr>
          <w:rFonts w:ascii="Arial" w:eastAsia="MS Mincho" w:hAnsi="Arial" w:cs="Arial"/>
          <w:sz w:val="22"/>
          <w:szCs w:val="22"/>
          <w:lang w:val="fr-FR"/>
        </w:rPr>
        <w:t>Lors de la 10</w:t>
      </w:r>
      <w:r w:rsidRPr="002D4D5D">
        <w:rPr>
          <w:rFonts w:ascii="Arial" w:eastAsia="MS Mincho" w:hAnsi="Arial" w:cs="Arial"/>
          <w:sz w:val="22"/>
          <w:szCs w:val="22"/>
          <w:vertAlign w:val="superscript"/>
          <w:lang w:val="fr-FR"/>
        </w:rPr>
        <w:t>e</w:t>
      </w:r>
      <w:r w:rsidRPr="002D4D5D">
        <w:rPr>
          <w:rFonts w:ascii="Arial" w:eastAsia="MS Mincho" w:hAnsi="Arial" w:cs="Arial"/>
          <w:sz w:val="22"/>
          <w:szCs w:val="22"/>
          <w:lang w:val="fr-FR"/>
        </w:rPr>
        <w:t xml:space="preserve"> réunion de la Conférence des Parties à la Convention sur les espèces migratrices (COP10 de la CMS, novembre 2011, Bergen, Norvège), les Parties ont décidé d'élaborer un nouveau Plan stratégique pour la période 2015-2023. Un Groupe de travail sur le Plan stratégique (SPWG - Strategic Plan Working Group) a été constitué pour mener à bien cette tâche</w:t>
      </w:r>
      <w:r w:rsidRPr="002D4D5D">
        <w:rPr>
          <w:rStyle w:val="FootnoteReference"/>
          <w:rFonts w:ascii="Arial" w:eastAsia="MS Mincho" w:hAnsi="Arial" w:cs="Arial"/>
          <w:sz w:val="22"/>
          <w:szCs w:val="22"/>
          <w:lang w:val="fr-FR"/>
        </w:rPr>
        <w:footnoteReference w:id="1"/>
      </w:r>
      <w:r w:rsidRPr="002D4D5D">
        <w:rPr>
          <w:rFonts w:ascii="Arial" w:eastAsia="MS Mincho" w:hAnsi="Arial" w:cs="Arial"/>
          <w:sz w:val="22"/>
          <w:szCs w:val="22"/>
          <w:lang w:val="fr-FR"/>
        </w:rPr>
        <w:t>.</w:t>
      </w:r>
      <w:r w:rsidRPr="002D4D5D">
        <w:rPr>
          <w:rStyle w:val="FootnoteReference"/>
          <w:rFonts w:ascii="Arial" w:eastAsia="MS Mincho" w:hAnsi="Arial" w:cs="Arial"/>
          <w:sz w:val="22"/>
          <w:szCs w:val="22"/>
          <w:lang w:val="fr-FR"/>
        </w:rPr>
        <w:t xml:space="preserve"> </w:t>
      </w:r>
    </w:p>
    <w:p w:rsidR="005A47D6" w:rsidRPr="002D4D5D" w:rsidRDefault="005A47D6" w:rsidP="0006073E">
      <w:pPr>
        <w:spacing w:before="120"/>
        <w:rPr>
          <w:rFonts w:ascii="Arial" w:eastAsia="MS Mincho" w:hAnsi="Arial" w:cs="Arial"/>
          <w:sz w:val="22"/>
          <w:szCs w:val="22"/>
          <w:lang w:val="fr-FR"/>
        </w:rPr>
      </w:pPr>
      <w:r w:rsidRPr="002D4D5D">
        <w:rPr>
          <w:rFonts w:ascii="Arial" w:eastAsia="MS Mincho" w:hAnsi="Arial" w:cs="Arial"/>
          <w:sz w:val="22"/>
          <w:szCs w:val="22"/>
          <w:lang w:val="fr-FR"/>
        </w:rPr>
        <w:t>Deux rapports sur ce sujet ont été rédigés par un consultant en 2012</w:t>
      </w:r>
      <w:r w:rsidRPr="002D4D5D">
        <w:rPr>
          <w:rStyle w:val="FootnoteReference"/>
          <w:rFonts w:ascii="Arial" w:eastAsia="MS Mincho" w:hAnsi="Arial" w:cs="Arial"/>
          <w:sz w:val="22"/>
          <w:szCs w:val="22"/>
          <w:lang w:val="fr-FR" w:eastAsia="ja-JP"/>
        </w:rPr>
        <w:footnoteReference w:id="2"/>
      </w:r>
      <w:r w:rsidRPr="002D4D5D">
        <w:rPr>
          <w:rFonts w:ascii="Arial" w:eastAsia="MS Mincho" w:hAnsi="Arial" w:cs="Arial"/>
          <w:sz w:val="22"/>
          <w:szCs w:val="22"/>
          <w:lang w:val="fr-FR"/>
        </w:rPr>
        <w:t>. Ils soulignent les enseignements tirés et les recommandations à prendre en compte dans l’approche future. Après examen de ces rapports lors de sa première réunion (novembre 2012, Bonn, Allemagne), le SPWG a convenu de certains paramètres clés pour structurer le prochain plan.</w:t>
      </w:r>
    </w:p>
    <w:p w:rsidR="005A47D6" w:rsidRPr="002D4D5D" w:rsidRDefault="005A47D6" w:rsidP="0006073E">
      <w:pPr>
        <w:spacing w:before="120"/>
        <w:rPr>
          <w:rFonts w:ascii="Arial" w:eastAsia="MS Mincho" w:hAnsi="Arial" w:cs="Arial"/>
          <w:sz w:val="22"/>
          <w:szCs w:val="22"/>
          <w:lang w:val="fr-FR"/>
        </w:rPr>
      </w:pPr>
      <w:r w:rsidRPr="002D4D5D">
        <w:rPr>
          <w:rFonts w:ascii="Arial" w:eastAsia="MS Mincho" w:hAnsi="Arial" w:cs="Arial"/>
          <w:sz w:val="22"/>
          <w:szCs w:val="22"/>
          <w:lang w:val="fr-FR"/>
        </w:rPr>
        <w:t xml:space="preserve">Le premier d’entre eux précise que le nouveau Plan stratégique sera élaboré pour les espèces migratrices, et non pas uniquement pour la CMS elle-même. Cette approche permet de recentrer le sujet sur la </w:t>
      </w:r>
      <w:r w:rsidRPr="002D4D5D">
        <w:rPr>
          <w:rFonts w:ascii="Arial" w:eastAsia="MS Mincho" w:hAnsi="Arial" w:cs="Arial"/>
          <w:i/>
          <w:sz w:val="22"/>
          <w:szCs w:val="22"/>
          <w:lang w:val="fr-FR"/>
        </w:rPr>
        <w:t>problématique</w:t>
      </w:r>
      <w:r w:rsidRPr="002D4D5D">
        <w:rPr>
          <w:rFonts w:ascii="Arial" w:eastAsia="MS Mincho" w:hAnsi="Arial" w:cs="Arial"/>
          <w:sz w:val="22"/>
          <w:szCs w:val="22"/>
          <w:lang w:val="fr-FR"/>
        </w:rPr>
        <w:t xml:space="preserve"> plutôt que sur </w:t>
      </w:r>
      <w:r w:rsidRPr="002D4D5D">
        <w:rPr>
          <w:rFonts w:ascii="Arial" w:eastAsia="MS Mincho" w:hAnsi="Arial" w:cs="Arial"/>
          <w:i/>
          <w:sz w:val="22"/>
          <w:szCs w:val="22"/>
          <w:lang w:val="fr-FR"/>
        </w:rPr>
        <w:t>l’institution</w:t>
      </w:r>
      <w:r w:rsidRPr="002D4D5D">
        <w:rPr>
          <w:rFonts w:ascii="Arial" w:eastAsia="MS Mincho" w:hAnsi="Arial" w:cs="Arial"/>
          <w:sz w:val="22"/>
          <w:szCs w:val="22"/>
          <w:lang w:val="fr-FR"/>
        </w:rPr>
        <w:t>, élargissant ainsi la pertinence et « l’appropriation » - au sein des instruments de la Famille CMS et au-delà. Cette approche concorde également avec les observations issues du processus de « Structure future » de la CMS, qui ont identifié le besoin d’une approche de la conservation des espèces migratrices coordonnée et cohérente au sein de la CMS et de</w:t>
      </w:r>
      <w:r>
        <w:rPr>
          <w:rFonts w:ascii="Arial" w:eastAsia="MS Mincho" w:hAnsi="Arial" w:cs="Arial"/>
          <w:sz w:val="22"/>
          <w:szCs w:val="22"/>
          <w:lang w:val="fr-FR"/>
        </w:rPr>
        <w:t xml:space="preserve"> se</w:t>
      </w:r>
      <w:r w:rsidRPr="002D4D5D">
        <w:rPr>
          <w:rFonts w:ascii="Arial" w:eastAsia="MS Mincho" w:hAnsi="Arial" w:cs="Arial"/>
          <w:sz w:val="22"/>
          <w:szCs w:val="22"/>
          <w:lang w:val="fr-FR"/>
        </w:rPr>
        <w:t>s accords</w:t>
      </w:r>
      <w:r>
        <w:rPr>
          <w:rFonts w:ascii="Arial" w:eastAsia="MS Mincho" w:hAnsi="Arial" w:cs="Arial"/>
          <w:sz w:val="22"/>
          <w:szCs w:val="22"/>
          <w:lang w:val="fr-FR"/>
        </w:rPr>
        <w:t xml:space="preserve"> associés</w:t>
      </w:r>
      <w:r w:rsidRPr="002D4D5D">
        <w:rPr>
          <w:rFonts w:ascii="Arial" w:eastAsia="MS Mincho" w:hAnsi="Arial" w:cs="Arial"/>
          <w:sz w:val="22"/>
          <w:szCs w:val="22"/>
          <w:lang w:val="fr-FR"/>
        </w:rPr>
        <w:t>.</w:t>
      </w:r>
    </w:p>
    <w:p w:rsidR="005A47D6" w:rsidRPr="002D4D5D" w:rsidRDefault="005A47D6" w:rsidP="0006073E">
      <w:pPr>
        <w:spacing w:before="120"/>
        <w:rPr>
          <w:rFonts w:ascii="Arial" w:eastAsia="MS Mincho" w:hAnsi="Arial" w:cs="Arial"/>
          <w:color w:val="000000"/>
          <w:sz w:val="22"/>
          <w:szCs w:val="22"/>
          <w:lang w:val="fr-FR" w:eastAsia="ja-JP"/>
        </w:rPr>
      </w:pPr>
      <w:r w:rsidRPr="002D4D5D">
        <w:rPr>
          <w:rFonts w:ascii="Arial" w:eastAsia="MS Mincho" w:hAnsi="Arial" w:cs="Arial"/>
          <w:color w:val="000000"/>
          <w:sz w:val="22"/>
          <w:szCs w:val="22"/>
          <w:lang w:val="fr-FR" w:eastAsia="ja-JP"/>
        </w:rPr>
        <w:t>Le SPWG a également convenu d’utiliser le Plan stratégique pour la biodiversité 2011-2020 et ses Objectifs d’Aichi pour la biodiversité comme cadre général de l’élaboration du Plan stratégique pour les espèces migratrices</w:t>
      </w:r>
      <w:r w:rsidRPr="002D4D5D">
        <w:rPr>
          <w:rStyle w:val="FootnoteReference"/>
          <w:rFonts w:ascii="Arial" w:eastAsia="MS Mincho" w:hAnsi="Arial" w:cs="Arial"/>
          <w:sz w:val="22"/>
          <w:szCs w:val="22"/>
          <w:lang w:val="fr-FR"/>
        </w:rPr>
        <w:footnoteReference w:id="3"/>
      </w:r>
      <w:r w:rsidRPr="002D4D5D">
        <w:rPr>
          <w:rFonts w:ascii="Arial" w:eastAsia="MS Mincho" w:hAnsi="Arial" w:cs="Arial"/>
          <w:color w:val="000000"/>
          <w:sz w:val="22"/>
          <w:szCs w:val="22"/>
          <w:lang w:val="fr-FR" w:eastAsia="ja-JP"/>
        </w:rPr>
        <w:t>. Cette approche repose sur les fondements suivants :</w:t>
      </w:r>
    </w:p>
    <w:p w:rsidR="005A47D6" w:rsidRPr="002D4D5D" w:rsidRDefault="005A47D6" w:rsidP="00EE6C63">
      <w:pPr>
        <w:numPr>
          <w:ilvl w:val="0"/>
          <w:numId w:val="29"/>
        </w:numPr>
        <w:spacing w:before="120"/>
        <w:rPr>
          <w:rFonts w:ascii="Arial" w:hAnsi="Arial" w:cs="Arial"/>
          <w:bCs/>
          <w:sz w:val="22"/>
          <w:szCs w:val="22"/>
          <w:lang w:val="fr-FR"/>
        </w:rPr>
      </w:pPr>
      <w:r w:rsidRPr="002D4D5D">
        <w:rPr>
          <w:rFonts w:ascii="Arial" w:hAnsi="Arial" w:cs="Arial"/>
          <w:bCs/>
          <w:sz w:val="22"/>
          <w:szCs w:val="22"/>
          <w:lang w:val="fr-FR"/>
        </w:rPr>
        <w:t xml:space="preserve">Le </w:t>
      </w:r>
      <w:r w:rsidRPr="002D4D5D">
        <w:rPr>
          <w:rFonts w:ascii="Arial" w:eastAsia="MS Mincho" w:hAnsi="Arial" w:cs="Arial"/>
          <w:color w:val="000000"/>
          <w:sz w:val="22"/>
          <w:szCs w:val="22"/>
          <w:lang w:val="fr-FR" w:eastAsia="ja-JP"/>
        </w:rPr>
        <w:t>Plan stratégique pour la biodiversité est partie intégrante de diverses résolutions sur la biodiversité adoptées par l’Assemblée générale des Nations Unies, en particulier les résolutions 65/161 et 67/212, dans laquelle l’Assemblée générale « note</w:t>
      </w:r>
      <w:r w:rsidRPr="002D4D5D">
        <w:rPr>
          <w:rFonts w:ascii="Arial" w:hAnsi="Arial" w:cs="Arial"/>
          <w:bCs/>
          <w:sz w:val="22"/>
          <w:szCs w:val="22"/>
          <w:lang w:val="fr-FR"/>
        </w:rPr>
        <w:t xml:space="preserve"> les efforts d'intégration des Objectifs d'Aichi comme contribution au système des Nations Unies à l'appui du Plan stratégique 2011-2020 pour la biodiversité, et invite le système des Nations Unies à continuer de faciliter la coopération entre ses membres en faveur de la mise en œuvre du Plan stratégique. »</w:t>
      </w:r>
    </w:p>
    <w:p w:rsidR="005A47D6" w:rsidRPr="002D4D5D" w:rsidRDefault="005A47D6" w:rsidP="005072E4">
      <w:pPr>
        <w:numPr>
          <w:ilvl w:val="0"/>
          <w:numId w:val="29"/>
        </w:numPr>
        <w:spacing w:before="120"/>
        <w:rPr>
          <w:rFonts w:ascii="Arial" w:hAnsi="Arial" w:cs="Arial"/>
          <w:bCs/>
          <w:sz w:val="22"/>
          <w:szCs w:val="22"/>
          <w:lang w:val="fr-FR"/>
        </w:rPr>
      </w:pPr>
      <w:r w:rsidRPr="002D4D5D">
        <w:rPr>
          <w:rFonts w:ascii="Arial" w:hAnsi="Arial" w:cs="Arial"/>
          <w:bCs/>
          <w:sz w:val="22"/>
          <w:szCs w:val="22"/>
          <w:lang w:val="fr-FR"/>
        </w:rPr>
        <w:t>Relier les priorités concernant les espèces migratrices aux Objectifs d’Aichi fournit une procédure accélérée pour que ces questions soient intégrées dans les Stratégies et plans d'action nationaux pour la biodiversité (SPANB), qui constituent le principal instrument de mise en œuvre des politiques relatives à la conservation et l’utilisation durable de la diversité biologique (incluant les espèces migratrices et leurs habitats).</w:t>
      </w:r>
    </w:p>
    <w:p w:rsidR="005A47D6" w:rsidRPr="002D4D5D" w:rsidRDefault="005A47D6" w:rsidP="0006073E">
      <w:pPr>
        <w:numPr>
          <w:ilvl w:val="0"/>
          <w:numId w:val="29"/>
        </w:numPr>
        <w:spacing w:before="120"/>
        <w:rPr>
          <w:rFonts w:ascii="Arial" w:hAnsi="Arial" w:cs="Arial"/>
          <w:bCs/>
          <w:sz w:val="22"/>
          <w:szCs w:val="22"/>
          <w:lang w:val="fr-FR"/>
        </w:rPr>
      </w:pPr>
      <w:r w:rsidRPr="002D4D5D">
        <w:rPr>
          <w:rFonts w:ascii="Arial" w:hAnsi="Arial" w:cs="Arial"/>
          <w:bCs/>
          <w:sz w:val="22"/>
          <w:szCs w:val="22"/>
          <w:lang w:val="fr-FR"/>
        </w:rPr>
        <w:t>Faire correspondre les priorités concernant les espèces migratrices et les Objectifs d’Aichi (et faciliter ainsi leur inclusion dans les SPANB) renforce leur visibilité au niveau national et facilite ainsi leur prise en compte dans des propositions de financement basées sur des priorités nationales, comme c’est le cas lors de discussions bilatérales avec des pays donateurs ou avec le FEM. Cela sera particulièrement utile aux pays pour lesquels les financements du FEM constituent un élément essentiel de l’activité de conservation de la biodiversité.</w:t>
      </w:r>
    </w:p>
    <w:p w:rsidR="005A47D6" w:rsidRDefault="005A47D6" w:rsidP="00B50BF4">
      <w:pPr>
        <w:spacing w:before="120"/>
        <w:rPr>
          <w:rFonts w:ascii="Arial" w:hAnsi="Arial" w:cs="Arial"/>
          <w:bCs/>
          <w:sz w:val="22"/>
          <w:szCs w:val="22"/>
          <w:lang w:val="fr-FR"/>
        </w:rPr>
      </w:pPr>
      <w:r w:rsidRPr="002D4D5D">
        <w:rPr>
          <w:rFonts w:ascii="Arial" w:hAnsi="Arial" w:cs="Arial"/>
          <w:bCs/>
          <w:sz w:val="22"/>
          <w:szCs w:val="22"/>
          <w:lang w:val="fr-FR"/>
        </w:rPr>
        <w:t>Finalement, le SPWG a décidé que le Plan stratégique pour les espèces migratrices aurait un meilleur écho politique et une meilleure visibilité si son contenu se limitait aux aspects</w:t>
      </w:r>
      <w:r w:rsidRPr="002D4D5D">
        <w:rPr>
          <w:rFonts w:ascii="Arial" w:hAnsi="Arial" w:cs="Arial"/>
          <w:bCs/>
          <w:i/>
          <w:sz w:val="22"/>
          <w:szCs w:val="22"/>
          <w:lang w:val="fr-FR"/>
        </w:rPr>
        <w:t xml:space="preserve"> stratégiques</w:t>
      </w:r>
      <w:r w:rsidRPr="002D4D5D">
        <w:rPr>
          <w:rFonts w:ascii="Arial" w:hAnsi="Arial" w:cs="Arial"/>
          <w:bCs/>
          <w:sz w:val="22"/>
          <w:szCs w:val="22"/>
          <w:lang w:val="fr-FR"/>
        </w:rPr>
        <w:t xml:space="preserve">. Les activités concernant la </w:t>
      </w:r>
      <w:r w:rsidRPr="002D4D5D">
        <w:rPr>
          <w:rFonts w:ascii="Arial" w:hAnsi="Arial" w:cs="Arial"/>
          <w:bCs/>
          <w:i/>
          <w:sz w:val="22"/>
          <w:szCs w:val="22"/>
          <w:lang w:val="fr-FR"/>
        </w:rPr>
        <w:t>mise en œuvre</w:t>
      </w:r>
      <w:r w:rsidRPr="002D4D5D">
        <w:rPr>
          <w:rFonts w:ascii="Arial" w:hAnsi="Arial" w:cs="Arial"/>
          <w:bCs/>
          <w:sz w:val="22"/>
          <w:szCs w:val="22"/>
          <w:lang w:val="fr-FR"/>
        </w:rPr>
        <w:t xml:space="preserve"> – une composante essentielle d’un Plan stratégique réussi et efficace – seront présentées dans un guide d’accompagnement séparé, destiné à soutenir la mise en œuvre du Plan. Au cours de l’élaboration du Plan, des éléments pertinents pour la mise en œuvre seront identifiés afin d’être développés dans ce guide d’accompagnement.</w:t>
      </w:r>
      <w:r>
        <w:rPr>
          <w:rFonts w:ascii="Arial" w:hAnsi="Arial" w:cs="Arial"/>
          <w:bCs/>
          <w:sz w:val="22"/>
          <w:szCs w:val="22"/>
          <w:lang w:val="fr-FR"/>
        </w:rPr>
        <w:br w:type="page"/>
      </w:r>
    </w:p>
    <w:p w:rsidR="005A47D6" w:rsidRPr="002D4D5D" w:rsidRDefault="005A47D6" w:rsidP="008E1B31">
      <w:pPr>
        <w:numPr>
          <w:ilvl w:val="1"/>
          <w:numId w:val="11"/>
        </w:numPr>
        <w:autoSpaceDE w:val="0"/>
        <w:autoSpaceDN w:val="0"/>
        <w:adjustRightInd w:val="0"/>
        <w:ind w:right="-88"/>
        <w:rPr>
          <w:rFonts w:ascii="Arial" w:eastAsia="MS Mincho" w:hAnsi="Arial" w:cs="Arial"/>
          <w:b/>
          <w:sz w:val="22"/>
          <w:szCs w:val="22"/>
          <w:lang w:val="fr-FR" w:eastAsia="ja-JP"/>
        </w:rPr>
      </w:pPr>
      <w:r w:rsidRPr="002D4D5D">
        <w:rPr>
          <w:rFonts w:ascii="Arial" w:eastAsia="MS Mincho" w:hAnsi="Arial" w:cs="Arial"/>
          <w:b/>
          <w:sz w:val="22"/>
          <w:szCs w:val="22"/>
          <w:lang w:val="fr-FR" w:eastAsia="ja-JP"/>
        </w:rPr>
        <w:t>Portée</w:t>
      </w:r>
    </w:p>
    <w:p w:rsidR="005A47D6" w:rsidRPr="002D4D5D" w:rsidRDefault="005A47D6" w:rsidP="00A20DE0">
      <w:pPr>
        <w:spacing w:before="120"/>
        <w:rPr>
          <w:rFonts w:ascii="Arial" w:eastAsia="MS Mincho" w:hAnsi="Arial" w:cs="Arial"/>
          <w:sz w:val="22"/>
          <w:szCs w:val="22"/>
          <w:lang w:val="fr-FR"/>
        </w:rPr>
      </w:pPr>
      <w:r w:rsidRPr="002D4D5D">
        <w:rPr>
          <w:rFonts w:ascii="Arial" w:eastAsia="MS Mincho" w:hAnsi="Arial" w:cs="Arial"/>
          <w:sz w:val="22"/>
          <w:szCs w:val="22"/>
          <w:lang w:val="fr-FR"/>
        </w:rPr>
        <w:t>Le Plan est conçu pour s’appliquer aux espèces migratrices qui, dans ce contexte, renvoient à la population entière ou à toute partie géographiquement distincte d’une population d’une espèce (ou d’un taxon inférieur) de la faune sauvage, dont une proportion significative traverse de manière cyclique et prévisible une ou plusieurs frontières de juridiction nationale. Il vise à impliquer tous les acteurs concernés par la conservation des espèces migratrices – incluant la CMS et ses instruments</w:t>
      </w:r>
      <w:r>
        <w:rPr>
          <w:rFonts w:ascii="Arial" w:eastAsia="MS Mincho" w:hAnsi="Arial" w:cs="Arial"/>
          <w:sz w:val="22"/>
          <w:szCs w:val="22"/>
          <w:lang w:val="fr-FR"/>
        </w:rPr>
        <w:t xml:space="preserve"> associés</w:t>
      </w:r>
      <w:r w:rsidRPr="002D4D5D">
        <w:rPr>
          <w:rFonts w:ascii="Arial" w:eastAsia="MS Mincho" w:hAnsi="Arial" w:cs="Arial"/>
          <w:sz w:val="22"/>
          <w:szCs w:val="22"/>
          <w:lang w:val="fr-FR"/>
        </w:rPr>
        <w:t xml:space="preserve">. Ce Plan stratégique n’empêche pas les autres instruments de la CMS de développer un plan stratégique, mais il est prévu qu’il soit assez large pour unir tous les efforts de conservation connexes dans une même direction. Par conséquent, ce Plan stratégique constitue une occasion remarquable pour faciliter le renforcement de la cohérence et de la visibilité politiques des questions relatives à la conservation des espèces migratrices. </w:t>
      </w:r>
    </w:p>
    <w:p w:rsidR="005A47D6" w:rsidRPr="002D4D5D" w:rsidRDefault="005A47D6" w:rsidP="00A20DE0">
      <w:pPr>
        <w:spacing w:before="120"/>
        <w:rPr>
          <w:rFonts w:ascii="Arial" w:eastAsia="MS Mincho" w:hAnsi="Arial" w:cs="Arial"/>
          <w:sz w:val="22"/>
          <w:szCs w:val="22"/>
          <w:lang w:val="fr-FR"/>
        </w:rPr>
      </w:pPr>
      <w:r w:rsidRPr="002D4D5D">
        <w:rPr>
          <w:rFonts w:ascii="Arial" w:eastAsia="MS Mincho" w:hAnsi="Arial" w:cs="Arial"/>
          <w:sz w:val="22"/>
          <w:szCs w:val="22"/>
          <w:lang w:val="fr-FR"/>
        </w:rPr>
        <w:t xml:space="preserve">Parmi les questions relatives aux espèces migratrices, deux éléments principaux doivent être traités : 1) les espèces et les menaces auxquelles elles font face, et 2) les habitats/voies de migration utilisés et les menaces qui pèsent sur eux. Lors de la définition d’objectifs potentiels relatifs aux espèces migratrices, ces deux éléments ont été pris en compte autant que possible. </w:t>
      </w:r>
    </w:p>
    <w:p w:rsidR="005A47D6" w:rsidRPr="002D4D5D" w:rsidRDefault="005A47D6" w:rsidP="008E1B31">
      <w:pPr>
        <w:ind w:right="-88"/>
        <w:rPr>
          <w:rFonts w:ascii="Arial" w:eastAsia="MS Mincho" w:hAnsi="Arial" w:cs="Arial"/>
          <w:sz w:val="22"/>
          <w:szCs w:val="22"/>
          <w:lang w:val="fr-FR"/>
        </w:rPr>
      </w:pPr>
    </w:p>
    <w:p w:rsidR="005A47D6" w:rsidRPr="002D4D5D" w:rsidRDefault="005A47D6" w:rsidP="008E1B31">
      <w:pPr>
        <w:numPr>
          <w:ilvl w:val="1"/>
          <w:numId w:val="11"/>
        </w:numPr>
        <w:autoSpaceDE w:val="0"/>
        <w:autoSpaceDN w:val="0"/>
        <w:adjustRightInd w:val="0"/>
        <w:ind w:right="-88"/>
        <w:rPr>
          <w:rFonts w:ascii="Arial" w:eastAsia="MS Mincho" w:hAnsi="Arial" w:cs="Arial"/>
          <w:b/>
          <w:sz w:val="22"/>
          <w:szCs w:val="22"/>
          <w:lang w:val="fr-FR"/>
        </w:rPr>
      </w:pPr>
      <w:r w:rsidRPr="002D4D5D">
        <w:rPr>
          <w:rFonts w:ascii="Arial" w:eastAsia="MS Mincho" w:hAnsi="Arial" w:cs="Arial"/>
          <w:b/>
          <w:sz w:val="22"/>
          <w:szCs w:val="22"/>
          <w:lang w:val="fr-FR"/>
        </w:rPr>
        <w:t>Pourquoi les espèces migratrices représentent-elles une priorité mondiale ?</w:t>
      </w:r>
    </w:p>
    <w:p w:rsidR="005A47D6" w:rsidRPr="002D4D5D" w:rsidRDefault="005A47D6" w:rsidP="00533A25">
      <w:pPr>
        <w:spacing w:before="120"/>
        <w:rPr>
          <w:rFonts w:ascii="Arial" w:eastAsia="MS Mincho" w:hAnsi="Arial" w:cs="Arial"/>
          <w:sz w:val="22"/>
          <w:szCs w:val="22"/>
          <w:lang w:val="fr-FR"/>
        </w:rPr>
      </w:pPr>
      <w:r w:rsidRPr="002D4D5D">
        <w:rPr>
          <w:rFonts w:ascii="Arial" w:eastAsia="MS Mincho" w:hAnsi="Arial" w:cs="Arial"/>
          <w:sz w:val="22"/>
          <w:szCs w:val="22"/>
          <w:lang w:val="fr-FR"/>
        </w:rPr>
        <w:t>Les espèces migratrices constituent une composante majeure de la biodiversité en général, à la base des systèmes écologiques. Elles comprennent de nombreux groupes d’animaux, des antilopes aux poissons, des baleines aux éléphants, des chauves-souris aux oiseaux et même aux papillons. Elles représentent une proportion significative de la diversité génétique mondiale, ayant évolué en relation particulièrement étroite avec d’autres espèces animales et végétales, et elles jouent un rôle essentiel dans le fonctionnement des écosystèmes. Leur interdépendance multidimensionnelle leur confère un rôle particulier d’indicateurs des liens entre écosystèmes et d’indicateurs des changements écologiques.</w:t>
      </w:r>
    </w:p>
    <w:p w:rsidR="005A47D6" w:rsidRPr="002D4D5D" w:rsidRDefault="005A47D6" w:rsidP="00533A25">
      <w:pPr>
        <w:spacing w:before="120"/>
        <w:rPr>
          <w:rFonts w:ascii="Arial" w:eastAsia="MS Mincho" w:hAnsi="Arial" w:cs="Arial"/>
          <w:sz w:val="22"/>
          <w:szCs w:val="22"/>
          <w:lang w:val="fr-FR"/>
        </w:rPr>
      </w:pPr>
      <w:r w:rsidRPr="002D4D5D">
        <w:rPr>
          <w:rFonts w:ascii="Arial" w:eastAsia="MS Mincho" w:hAnsi="Arial" w:cs="Arial"/>
          <w:sz w:val="22"/>
          <w:szCs w:val="22"/>
          <w:lang w:val="fr-FR"/>
        </w:rPr>
        <w:t xml:space="preserve">Ces mêmes attributs signifient que les espèces migratrices ont leurs propres vulnérabilités spécifiques. Les déplacements migratoires les exposent à des risques accrus, et leurs besoins en termes d’habitat sont un mélange complexe de différentes composantes des zones fréquentées pendant la reproduction et en dehors de la reproduction ainsi que des lieux reliant ces zones. Le regroupement d’un grand nombre d’individus, sur des sites fréquentés traditionnellement, augmente le risque d’impact majeur des pressions négatives existant sur ces sites. Les obstacles à la migration posent des problèmes particuliers, que ce soit des obstacles physiques causant une mortalité directe, ou la fragmentation des ressources écologiques perturbant les déplacements d’un endroit à un autre. </w:t>
      </w:r>
    </w:p>
    <w:p w:rsidR="005A47D6" w:rsidRPr="002D4D5D" w:rsidRDefault="005A47D6" w:rsidP="00533A25">
      <w:pPr>
        <w:spacing w:before="120"/>
        <w:rPr>
          <w:rFonts w:ascii="Arial" w:eastAsia="MS Mincho" w:hAnsi="Arial" w:cs="Arial"/>
          <w:sz w:val="22"/>
          <w:szCs w:val="22"/>
          <w:lang w:val="fr-FR"/>
        </w:rPr>
      </w:pPr>
      <w:r w:rsidRPr="002D4D5D">
        <w:rPr>
          <w:rFonts w:ascii="Arial" w:eastAsia="MS Mincho" w:hAnsi="Arial" w:cs="Arial"/>
          <w:sz w:val="22"/>
          <w:szCs w:val="22"/>
          <w:lang w:val="fr-FR"/>
        </w:rPr>
        <w:t>Les cycles saisonniers et les répartitions transfrontalières inhérents au phénomène migratoire lui-même sont également essentiels pour maintenir les capacités de la planète à supporter les êtres humains et le reste de la biodiversité. La migration est le fruit d’une adaptation clé aux rythmes naturels et aux changements liés à l’évolution, et, pour cette raison, les espèces migratrices et leurs habitats peuvent être affectés ou perturbés par des impacts d’origine anthropique, tels que le changement climatique.</w:t>
      </w:r>
    </w:p>
    <w:p w:rsidR="005A47D6" w:rsidRPr="002D4D5D" w:rsidRDefault="005A47D6" w:rsidP="00533A25">
      <w:pPr>
        <w:spacing w:before="120"/>
        <w:rPr>
          <w:rFonts w:ascii="Arial" w:eastAsia="MS Mincho" w:hAnsi="Arial" w:cs="Arial"/>
          <w:sz w:val="22"/>
          <w:szCs w:val="22"/>
          <w:lang w:val="fr-FR"/>
        </w:rPr>
      </w:pPr>
      <w:r w:rsidRPr="002D4D5D">
        <w:rPr>
          <w:rFonts w:ascii="Arial" w:eastAsia="MS Mincho" w:hAnsi="Arial" w:cs="Arial"/>
          <w:sz w:val="22"/>
          <w:szCs w:val="22"/>
          <w:lang w:val="fr-FR"/>
        </w:rPr>
        <w:t xml:space="preserve">Les espèces migratrices ont une importance majeure pour la sécurité alimentaire et la subsistance des populations humaines. De nombreuses communautés dépendent du flux régulier de la faune migratrice pour leur subsistance, ou pour des activités ayant une importance économique telles que la chasse, la pêche, le tourisme et les loisirs. Les niveaux d’utilisation d’une ressource par une communauté peuvent affecter significativement sa disponibilité pour des populations très éloignées. La conservation et la gestion durable des populations d’espèces migratrices constituent de ce fait une contribution essentielle à des objectifs plus larges de développement durable, et requièrent une attention mondiale. </w:t>
      </w:r>
    </w:p>
    <w:p w:rsidR="005A47D6" w:rsidRPr="002D4D5D" w:rsidRDefault="005A47D6" w:rsidP="00FD6259">
      <w:pPr>
        <w:spacing w:before="120"/>
        <w:rPr>
          <w:rFonts w:ascii="Arial" w:eastAsia="MS Mincho" w:hAnsi="Arial" w:cs="Arial"/>
          <w:sz w:val="22"/>
          <w:szCs w:val="22"/>
          <w:lang w:val="fr-FR"/>
        </w:rPr>
      </w:pPr>
      <w:r w:rsidRPr="002D4D5D">
        <w:rPr>
          <w:rFonts w:ascii="Arial" w:eastAsia="MS Mincho" w:hAnsi="Arial" w:cs="Arial"/>
          <w:sz w:val="22"/>
          <w:szCs w:val="22"/>
          <w:lang w:val="fr-FR"/>
        </w:rPr>
        <w:t>La conservation des espèces migratrices au niveau des populations ne peut être réalisée qu’à travers une action coordonnée de coopération entre les États qui ont ces populations en commun. Ces États, ainsi que tous les acteurs concernés, partagent par conséquent la responsabilité de convenir de stratégies communes (basées sur les meilleures connaissances scientifiques disponibles, incluant des données de bases appropriées) pour parvenir à ces fins.</w:t>
      </w:r>
      <w:r w:rsidRPr="002D4D5D">
        <w:rPr>
          <w:rFonts w:ascii="Arial" w:hAnsi="Arial" w:cs="Arial"/>
          <w:bCs/>
          <w:sz w:val="22"/>
          <w:szCs w:val="22"/>
          <w:lang w:val="fr-FR"/>
        </w:rPr>
        <w:br w:type="page"/>
      </w:r>
    </w:p>
    <w:p w:rsidR="005A47D6" w:rsidRPr="002D4D5D" w:rsidRDefault="005A47D6" w:rsidP="008E1B31">
      <w:pPr>
        <w:ind w:right="-88"/>
        <w:jc w:val="left"/>
        <w:rPr>
          <w:rFonts w:ascii="Arial" w:eastAsia="MS Mincho" w:hAnsi="Arial" w:cs="Arial"/>
          <w:sz w:val="10"/>
          <w:szCs w:val="10"/>
          <w:lang w:val="fr-FR"/>
        </w:rPr>
      </w:pPr>
    </w:p>
    <w:tbl>
      <w:tblPr>
        <w:tblW w:w="0" w:type="auto"/>
        <w:tblBorders>
          <w:bottom w:val="single" w:sz="4" w:space="0" w:color="auto"/>
        </w:tblBorders>
        <w:tblLook w:val="01E0"/>
      </w:tblPr>
      <w:tblGrid>
        <w:gridCol w:w="9678"/>
      </w:tblGrid>
      <w:tr w:rsidR="005A47D6" w:rsidRPr="002D4D5D">
        <w:tc>
          <w:tcPr>
            <w:tcW w:w="9678" w:type="dxa"/>
            <w:tcBorders>
              <w:bottom w:val="single" w:sz="4" w:space="0" w:color="auto"/>
            </w:tcBorders>
            <w:shd w:val="clear" w:color="auto" w:fill="E6E6E6"/>
          </w:tcPr>
          <w:p w:rsidR="005A47D6" w:rsidRPr="002D4D5D" w:rsidRDefault="005A47D6" w:rsidP="00BA1B0D">
            <w:pPr>
              <w:pStyle w:val="Heading1"/>
              <w:tabs>
                <w:tab w:val="left" w:pos="1843"/>
              </w:tabs>
              <w:rPr>
                <w:lang w:val="fr-FR"/>
              </w:rPr>
            </w:pPr>
            <w:r w:rsidRPr="002D4D5D">
              <w:rPr>
                <w:lang w:val="fr-FR"/>
              </w:rPr>
              <w:br w:type="page"/>
            </w:r>
            <w:r w:rsidRPr="002D4D5D">
              <w:rPr>
                <w:lang w:val="fr-FR"/>
              </w:rPr>
              <w:br w:type="page"/>
            </w:r>
            <w:bookmarkStart w:id="2" w:name="_Toc354492057"/>
            <w:r w:rsidRPr="002D4D5D">
              <w:rPr>
                <w:lang w:val="fr-FR"/>
              </w:rPr>
              <w:t>Chapitre 2.</w:t>
            </w:r>
            <w:r w:rsidRPr="002D4D5D">
              <w:rPr>
                <w:lang w:val="fr-FR"/>
              </w:rPr>
              <w:tab/>
              <w:t>Vision et mission</w:t>
            </w:r>
            <w:bookmarkEnd w:id="2"/>
          </w:p>
        </w:tc>
      </w:tr>
    </w:tbl>
    <w:p w:rsidR="005A47D6" w:rsidRPr="002D4D5D" w:rsidRDefault="005A47D6" w:rsidP="008E1B31">
      <w:pPr>
        <w:ind w:right="-88"/>
        <w:rPr>
          <w:rFonts w:ascii="Arial" w:eastAsia="MS Mincho" w:hAnsi="Arial" w:cs="Arial"/>
          <w:sz w:val="22"/>
          <w:szCs w:val="22"/>
          <w:lang w:val="fr-FR"/>
        </w:rPr>
      </w:pPr>
    </w:p>
    <w:p w:rsidR="005A47D6" w:rsidRPr="002D4D5D" w:rsidRDefault="005A47D6" w:rsidP="008E1B31">
      <w:pPr>
        <w:ind w:right="-88"/>
        <w:rPr>
          <w:rFonts w:ascii="Arial" w:eastAsia="MS Mincho" w:hAnsi="Arial" w:cs="Arial"/>
          <w:sz w:val="22"/>
          <w:szCs w:val="22"/>
          <w:lang w:val="fr-FR"/>
        </w:rPr>
      </w:pPr>
      <w:r w:rsidRPr="002D4D5D">
        <w:rPr>
          <w:rFonts w:ascii="Arial" w:eastAsia="MS Mincho" w:hAnsi="Arial" w:cs="Arial"/>
          <w:sz w:val="22"/>
          <w:szCs w:val="22"/>
          <w:lang w:val="fr-FR"/>
        </w:rPr>
        <w:t>La finalité du Plan stratégique pour les espèces migratrices est de fournir une vision, un leadership et une force motrice vers la mise en œuvre complète et efficace des engagements relatifs aux espèces migratrices. Le Plan définit des résultats à long terme et de haut niveau, de manière à ce que la progression vers ces résultats puisse être suivie et évaluée (et que des corrections soient apportées tout au long du processus si nécessaire)</w:t>
      </w:r>
    </w:p>
    <w:p w:rsidR="005A47D6" w:rsidRPr="002D4D5D" w:rsidRDefault="005A47D6" w:rsidP="001F195A">
      <w:pPr>
        <w:autoSpaceDE w:val="0"/>
        <w:autoSpaceDN w:val="0"/>
        <w:adjustRightInd w:val="0"/>
        <w:ind w:right="-88"/>
        <w:rPr>
          <w:rFonts w:ascii="Arial" w:eastAsia="MS Mincho" w:hAnsi="Arial" w:cs="Arial"/>
          <w:sz w:val="22"/>
          <w:szCs w:val="22"/>
          <w:lang w:val="fr-FR"/>
        </w:rPr>
      </w:pPr>
    </w:p>
    <w:p w:rsidR="005A47D6" w:rsidRPr="002D4D5D" w:rsidRDefault="005A47D6" w:rsidP="001F195A">
      <w:pPr>
        <w:autoSpaceDE w:val="0"/>
        <w:autoSpaceDN w:val="0"/>
        <w:adjustRightInd w:val="0"/>
        <w:ind w:right="-88"/>
        <w:rPr>
          <w:rFonts w:ascii="Arial" w:eastAsia="MS Mincho" w:hAnsi="Arial" w:cs="Arial"/>
          <w:sz w:val="22"/>
          <w:szCs w:val="22"/>
          <w:lang w:val="fr-FR"/>
        </w:rPr>
      </w:pPr>
      <w:r w:rsidRPr="002D4D5D">
        <w:rPr>
          <w:rFonts w:ascii="Arial" w:eastAsia="MS Mincho" w:hAnsi="Arial" w:cs="Arial"/>
          <w:sz w:val="22"/>
          <w:szCs w:val="22"/>
          <w:lang w:val="fr-FR"/>
        </w:rPr>
        <w:t xml:space="preserve">La </w:t>
      </w:r>
      <w:r w:rsidRPr="002D4D5D">
        <w:rPr>
          <w:rFonts w:ascii="Arial" w:eastAsia="MS Mincho" w:hAnsi="Arial" w:cs="Arial"/>
          <w:sz w:val="22"/>
          <w:szCs w:val="22"/>
          <w:u w:val="single"/>
          <w:lang w:val="fr-FR"/>
        </w:rPr>
        <w:t>Vision</w:t>
      </w:r>
      <w:r w:rsidRPr="002D4D5D">
        <w:rPr>
          <w:rFonts w:ascii="Arial" w:eastAsia="MS Mincho" w:hAnsi="Arial" w:cs="Arial"/>
          <w:sz w:val="22"/>
          <w:szCs w:val="22"/>
          <w:lang w:val="fr-FR"/>
        </w:rPr>
        <w:t xml:space="preserve"> suivante, issue de la vision du Plan stratégique pour la biodiversité et adaptée aux espèces migratrices, peut être proposée pour ce Plan :</w:t>
      </w:r>
    </w:p>
    <w:p w:rsidR="005A47D6" w:rsidRPr="002D4D5D" w:rsidRDefault="005A47D6" w:rsidP="001F195A">
      <w:pPr>
        <w:autoSpaceDE w:val="0"/>
        <w:autoSpaceDN w:val="0"/>
        <w:adjustRightInd w:val="0"/>
        <w:ind w:right="-88"/>
        <w:rPr>
          <w:rFonts w:ascii="Arial" w:eastAsia="MS Mincho" w:hAnsi="Arial" w:cs="Arial"/>
          <w:sz w:val="22"/>
          <w:szCs w:val="22"/>
          <w:lang w:val="fr-FR"/>
        </w:rPr>
      </w:pPr>
    </w:p>
    <w:p w:rsidR="005A47D6" w:rsidRPr="002D4D5D" w:rsidRDefault="005A47D6" w:rsidP="008E1B31">
      <w:pPr>
        <w:ind w:right="-88"/>
        <w:rPr>
          <w:rFonts w:ascii="Arial" w:eastAsia="MS Mincho" w:hAnsi="Arial" w:cs="Arial"/>
          <w:i/>
          <w:sz w:val="22"/>
          <w:szCs w:val="22"/>
          <w:lang w:val="fr-FR"/>
        </w:rPr>
      </w:pPr>
      <w:r>
        <w:rPr>
          <w:rFonts w:ascii="Arial" w:eastAsia="MS Mincho" w:hAnsi="Arial" w:cs="Arial"/>
          <w:i/>
          <w:sz w:val="22"/>
          <w:szCs w:val="22"/>
          <w:lang w:val="fr-FR"/>
        </w:rPr>
        <w:t>« </w:t>
      </w:r>
      <w:r w:rsidRPr="002D4D5D">
        <w:rPr>
          <w:rFonts w:ascii="Arial" w:eastAsia="MS Mincho" w:hAnsi="Arial" w:cs="Arial"/>
          <w:i/>
          <w:sz w:val="22"/>
          <w:szCs w:val="22"/>
          <w:lang w:val="fr-FR"/>
        </w:rPr>
        <w:t xml:space="preserve">Vivre en harmonie avec la nature – les espèces migratrices (comme toute la diversité biologique) sont valorisées, conservées, restaurées et utilisées avec sagesse, et elles </w:t>
      </w:r>
      <w:r>
        <w:rPr>
          <w:rFonts w:ascii="Arial" w:eastAsia="MS Mincho" w:hAnsi="Arial" w:cs="Arial"/>
          <w:i/>
          <w:sz w:val="22"/>
          <w:szCs w:val="22"/>
          <w:lang w:val="fr-FR"/>
        </w:rPr>
        <w:t>participent</w:t>
      </w:r>
      <w:r w:rsidRPr="002D4D5D">
        <w:rPr>
          <w:rFonts w:ascii="Arial" w:eastAsia="MS Mincho" w:hAnsi="Arial" w:cs="Arial"/>
          <w:i/>
          <w:sz w:val="22"/>
          <w:szCs w:val="22"/>
          <w:lang w:val="fr-FR"/>
        </w:rPr>
        <w:t xml:space="preserve"> ainsi </w:t>
      </w:r>
      <w:r>
        <w:rPr>
          <w:rFonts w:ascii="Arial" w:eastAsia="MS Mincho" w:hAnsi="Arial" w:cs="Arial"/>
          <w:i/>
          <w:sz w:val="22"/>
          <w:szCs w:val="22"/>
          <w:lang w:val="fr-FR"/>
        </w:rPr>
        <w:t>au</w:t>
      </w:r>
      <w:r w:rsidRPr="002D4D5D">
        <w:rPr>
          <w:rFonts w:ascii="Arial" w:eastAsia="MS Mincho" w:hAnsi="Arial" w:cs="Arial"/>
          <w:i/>
          <w:sz w:val="22"/>
          <w:szCs w:val="22"/>
          <w:lang w:val="fr-FR"/>
        </w:rPr>
        <w:t xml:space="preserve"> maintien des services fournis par les écosystèmes, contribuent à la bonne santé de la planète et procurent des avantages essentiels à tous les peuples.</w:t>
      </w:r>
      <w:r>
        <w:rPr>
          <w:rFonts w:ascii="Arial" w:eastAsia="MS Mincho" w:hAnsi="Arial" w:cs="Arial"/>
          <w:i/>
          <w:sz w:val="22"/>
          <w:szCs w:val="22"/>
          <w:lang w:val="fr-FR"/>
        </w:rPr>
        <w:t> »</w:t>
      </w:r>
    </w:p>
    <w:p w:rsidR="005A47D6" w:rsidRPr="002D4D5D" w:rsidRDefault="005A47D6" w:rsidP="008E1B31">
      <w:pPr>
        <w:autoSpaceDE w:val="0"/>
        <w:autoSpaceDN w:val="0"/>
        <w:adjustRightInd w:val="0"/>
        <w:ind w:right="-88"/>
        <w:rPr>
          <w:rFonts w:ascii="Arial" w:eastAsia="MS Mincho" w:hAnsi="Arial" w:cs="Arial"/>
          <w:sz w:val="22"/>
          <w:szCs w:val="22"/>
          <w:lang w:val="fr-FR"/>
        </w:rPr>
      </w:pPr>
    </w:p>
    <w:p w:rsidR="005A47D6" w:rsidRPr="002D4D5D" w:rsidRDefault="005A47D6" w:rsidP="008E1B31">
      <w:pPr>
        <w:autoSpaceDE w:val="0"/>
        <w:autoSpaceDN w:val="0"/>
        <w:adjustRightInd w:val="0"/>
        <w:ind w:right="-88"/>
        <w:rPr>
          <w:rFonts w:ascii="Arial" w:eastAsia="MS Mincho" w:hAnsi="Arial" w:cs="Arial"/>
          <w:sz w:val="22"/>
          <w:szCs w:val="22"/>
          <w:lang w:val="fr-FR"/>
        </w:rPr>
      </w:pPr>
      <w:r w:rsidRPr="002D4D5D">
        <w:rPr>
          <w:rFonts w:ascii="Arial" w:eastAsia="MS Mincho" w:hAnsi="Arial" w:cs="Arial"/>
          <w:sz w:val="22"/>
          <w:szCs w:val="22"/>
          <w:lang w:val="fr-FR"/>
        </w:rPr>
        <w:t xml:space="preserve">La </w:t>
      </w:r>
      <w:r w:rsidRPr="002D4D5D">
        <w:rPr>
          <w:rFonts w:ascii="Arial" w:eastAsia="MS Mincho" w:hAnsi="Arial" w:cs="Arial"/>
          <w:sz w:val="22"/>
          <w:szCs w:val="22"/>
          <w:u w:val="single"/>
          <w:lang w:val="fr-FR"/>
        </w:rPr>
        <w:t>Mission</w:t>
      </w:r>
      <w:r w:rsidRPr="002D4D5D">
        <w:rPr>
          <w:rFonts w:ascii="Arial" w:eastAsia="MS Mincho" w:hAnsi="Arial" w:cs="Arial"/>
          <w:sz w:val="22"/>
          <w:szCs w:val="22"/>
          <w:lang w:val="fr-FR"/>
        </w:rPr>
        <w:t xml:space="preserve"> suivante peut guider la mise en œuvre de ce Plan :</w:t>
      </w:r>
    </w:p>
    <w:p w:rsidR="005A47D6" w:rsidRPr="002D4D5D" w:rsidRDefault="005A47D6" w:rsidP="008E1B31">
      <w:pPr>
        <w:autoSpaceDE w:val="0"/>
        <w:autoSpaceDN w:val="0"/>
        <w:adjustRightInd w:val="0"/>
        <w:ind w:right="-88"/>
        <w:rPr>
          <w:rFonts w:ascii="Arial" w:eastAsia="MS Mincho" w:hAnsi="Arial" w:cs="Arial"/>
          <w:sz w:val="22"/>
          <w:szCs w:val="22"/>
          <w:lang w:val="fr-FR"/>
        </w:rPr>
      </w:pPr>
    </w:p>
    <w:p w:rsidR="005A47D6" w:rsidRPr="002D4D5D" w:rsidRDefault="005A47D6" w:rsidP="00706CBE">
      <w:pPr>
        <w:ind w:right="-88"/>
        <w:rPr>
          <w:rFonts w:ascii="Arial" w:eastAsia="MS Mincho" w:hAnsi="Arial" w:cs="Arial"/>
          <w:i/>
          <w:sz w:val="22"/>
          <w:szCs w:val="22"/>
          <w:lang w:val="fr-FR"/>
        </w:rPr>
      </w:pPr>
      <w:r w:rsidRPr="002D4D5D">
        <w:rPr>
          <w:rFonts w:ascii="Arial" w:eastAsia="MS Mincho" w:hAnsi="Arial" w:cs="Arial"/>
          <w:i/>
          <w:sz w:val="22"/>
          <w:szCs w:val="22"/>
          <w:lang w:val="fr-FR"/>
        </w:rPr>
        <w:t xml:space="preserve"> « Promouvoir les actions de tous les acteurs concernés afin d’assurer un état de conservation favorable des espèces migratrices </w:t>
      </w:r>
      <w:r>
        <w:rPr>
          <w:rFonts w:ascii="Arial" w:eastAsia="MS Mincho" w:hAnsi="Arial" w:cs="Arial"/>
          <w:i/>
          <w:sz w:val="22"/>
          <w:szCs w:val="22"/>
          <w:lang w:val="fr-FR"/>
        </w:rPr>
        <w:t>ainsi que</w:t>
      </w:r>
      <w:r w:rsidRPr="002D4D5D">
        <w:rPr>
          <w:rFonts w:ascii="Arial" w:eastAsia="MS Mincho" w:hAnsi="Arial" w:cs="Arial"/>
          <w:i/>
          <w:sz w:val="22"/>
          <w:szCs w:val="22"/>
          <w:lang w:val="fr-FR"/>
        </w:rPr>
        <w:t xml:space="preserve"> la connectivité écologique et résilience de leurs habitats, contribuant ainsi à la durabilité mondiale. »</w:t>
      </w:r>
    </w:p>
    <w:p w:rsidR="005A47D6" w:rsidRPr="002D4D5D" w:rsidRDefault="005A47D6" w:rsidP="008E1B31">
      <w:pPr>
        <w:ind w:right="-88"/>
        <w:jc w:val="left"/>
        <w:rPr>
          <w:rFonts w:ascii="Arial" w:hAnsi="Arial" w:cs="Arial"/>
          <w:bCs/>
          <w:sz w:val="22"/>
          <w:szCs w:val="22"/>
          <w:lang w:val="fr-FR"/>
        </w:rPr>
      </w:pPr>
    </w:p>
    <w:p w:rsidR="005A47D6" w:rsidRPr="002D4D5D" w:rsidRDefault="005A47D6" w:rsidP="008E1B31">
      <w:pPr>
        <w:ind w:right="-88"/>
        <w:jc w:val="left"/>
        <w:rPr>
          <w:rFonts w:ascii="Arial" w:hAnsi="Arial" w:cs="Arial"/>
          <w:bCs/>
          <w:i/>
          <w:sz w:val="22"/>
          <w:szCs w:val="22"/>
          <w:lang w:val="fr-FR"/>
        </w:rPr>
      </w:pPr>
    </w:p>
    <w:p w:rsidR="005A47D6" w:rsidRPr="002D4D5D" w:rsidRDefault="005A47D6" w:rsidP="008E1B31">
      <w:pPr>
        <w:ind w:right="-88"/>
        <w:jc w:val="left"/>
        <w:rPr>
          <w:rFonts w:ascii="Arial" w:eastAsia="MS Mincho" w:hAnsi="Arial" w:cs="Arial"/>
          <w:sz w:val="10"/>
          <w:szCs w:val="10"/>
          <w:lang w:val="fr-FR"/>
        </w:rPr>
      </w:pPr>
    </w:p>
    <w:tbl>
      <w:tblPr>
        <w:tblW w:w="0" w:type="auto"/>
        <w:tblBorders>
          <w:bottom w:val="single" w:sz="4" w:space="0" w:color="auto"/>
        </w:tblBorders>
        <w:tblLook w:val="01E0"/>
      </w:tblPr>
      <w:tblGrid>
        <w:gridCol w:w="9788"/>
      </w:tblGrid>
      <w:tr w:rsidR="005A47D6" w:rsidRPr="00E50D77">
        <w:tc>
          <w:tcPr>
            <w:tcW w:w="9788" w:type="dxa"/>
            <w:tcBorders>
              <w:bottom w:val="single" w:sz="4" w:space="0" w:color="auto"/>
            </w:tcBorders>
            <w:shd w:val="clear" w:color="auto" w:fill="E6E6E6"/>
          </w:tcPr>
          <w:p w:rsidR="005A47D6" w:rsidRPr="002D4D5D" w:rsidRDefault="005A47D6" w:rsidP="00304796">
            <w:pPr>
              <w:pStyle w:val="Heading1"/>
              <w:tabs>
                <w:tab w:val="left" w:pos="1807"/>
              </w:tabs>
              <w:rPr>
                <w:lang w:val="fr-FR"/>
              </w:rPr>
            </w:pPr>
            <w:r w:rsidRPr="002D4D5D">
              <w:rPr>
                <w:lang w:val="fr-FR"/>
              </w:rPr>
              <w:br w:type="page"/>
            </w:r>
            <w:r w:rsidRPr="002D4D5D">
              <w:rPr>
                <w:lang w:val="fr-FR"/>
              </w:rPr>
              <w:br w:type="page"/>
            </w:r>
            <w:bookmarkStart w:id="3" w:name="_Toc354492058"/>
            <w:r w:rsidRPr="002D4D5D">
              <w:rPr>
                <w:lang w:val="fr-FR"/>
              </w:rPr>
              <w:t>Chapitre 3.</w:t>
            </w:r>
            <w:r w:rsidRPr="002D4D5D">
              <w:rPr>
                <w:lang w:val="fr-FR"/>
              </w:rPr>
              <w:tab/>
              <w:t>Buts stratégiques et objectifs</w:t>
            </w:r>
            <w:bookmarkEnd w:id="3"/>
          </w:p>
        </w:tc>
      </w:tr>
    </w:tbl>
    <w:p w:rsidR="005A47D6" w:rsidRPr="002D4D5D" w:rsidRDefault="005A47D6" w:rsidP="008E1B31">
      <w:pPr>
        <w:autoSpaceDE w:val="0"/>
        <w:autoSpaceDN w:val="0"/>
        <w:adjustRightInd w:val="0"/>
        <w:ind w:right="-88"/>
        <w:jc w:val="left"/>
        <w:rPr>
          <w:rFonts w:ascii="Arial" w:hAnsi="Arial" w:cs="Arial"/>
          <w:sz w:val="22"/>
          <w:szCs w:val="22"/>
          <w:lang w:val="fr-FR"/>
        </w:rPr>
      </w:pPr>
    </w:p>
    <w:p w:rsidR="005A47D6" w:rsidRPr="002D4D5D" w:rsidRDefault="005A47D6" w:rsidP="00814A08">
      <w:pPr>
        <w:autoSpaceDE w:val="0"/>
        <w:autoSpaceDN w:val="0"/>
        <w:adjustRightInd w:val="0"/>
        <w:ind w:right="-88"/>
        <w:rPr>
          <w:rFonts w:ascii="Arial" w:hAnsi="Arial" w:cs="Arial"/>
          <w:sz w:val="22"/>
          <w:szCs w:val="22"/>
          <w:lang w:val="fr-FR"/>
        </w:rPr>
      </w:pPr>
      <w:r w:rsidRPr="002D4D5D">
        <w:rPr>
          <w:rFonts w:ascii="Arial" w:hAnsi="Arial" w:cs="Arial"/>
          <w:sz w:val="22"/>
          <w:szCs w:val="22"/>
          <w:lang w:val="fr-FR"/>
        </w:rPr>
        <w:t>Les buts et objectifs sont issus des Objectifs d’Aichi pour la biodiversité dans le Plan stratégique pour la diversité biologique, sans qu’ils ne soient restrictifs, afin de conserver l’identité et la valeur ajoutée des espèces migratrices et d’intégrer leurs besoins particuliers.</w:t>
      </w:r>
    </w:p>
    <w:p w:rsidR="005A47D6" w:rsidRPr="002D4D5D" w:rsidRDefault="005A47D6" w:rsidP="00814A08">
      <w:pPr>
        <w:autoSpaceDE w:val="0"/>
        <w:autoSpaceDN w:val="0"/>
        <w:adjustRightInd w:val="0"/>
        <w:ind w:right="-88"/>
        <w:rPr>
          <w:rFonts w:ascii="Arial" w:hAnsi="Arial" w:cs="Arial"/>
          <w:sz w:val="22"/>
          <w:szCs w:val="22"/>
          <w:lang w:val="fr-FR"/>
        </w:rPr>
      </w:pPr>
    </w:p>
    <w:p w:rsidR="005A47D6" w:rsidRPr="002D4D5D" w:rsidRDefault="005A47D6" w:rsidP="00814A08">
      <w:pPr>
        <w:autoSpaceDE w:val="0"/>
        <w:autoSpaceDN w:val="0"/>
        <w:adjustRightInd w:val="0"/>
        <w:ind w:right="-88"/>
        <w:rPr>
          <w:rFonts w:ascii="Arial" w:hAnsi="Arial" w:cs="Arial"/>
          <w:sz w:val="22"/>
          <w:szCs w:val="22"/>
          <w:lang w:val="fr-FR"/>
        </w:rPr>
      </w:pPr>
      <w:r w:rsidRPr="002D4D5D">
        <w:rPr>
          <w:rFonts w:ascii="Arial" w:hAnsi="Arial" w:cs="Arial"/>
          <w:sz w:val="22"/>
          <w:szCs w:val="22"/>
          <w:lang w:val="fr-FR"/>
        </w:rPr>
        <w:t>Les cinq buts ci-après expriment les résultats stratégiques attendus de la mise en œuvre de ce Plan. Ils comprennent des résultats de conservation ainsi que des éléments essentiels sur les moyens nécessaires pour les atteindre. Des détails plus opérationnels sont fournis sur ce dernier point dans le guide d’accompagnement à la mise en œuvre (voir chapitre 4 ci-après). Dans chaque cas, le but énoncé prévoit un changement actif et positif à partir des conditions existant au début de la période du Plan.</w:t>
      </w:r>
    </w:p>
    <w:p w:rsidR="005A47D6" w:rsidRPr="002D4D5D" w:rsidRDefault="005A47D6" w:rsidP="00814A08">
      <w:pPr>
        <w:autoSpaceDE w:val="0"/>
        <w:autoSpaceDN w:val="0"/>
        <w:adjustRightInd w:val="0"/>
        <w:ind w:right="-88"/>
        <w:rPr>
          <w:rFonts w:ascii="Arial" w:hAnsi="Arial" w:cs="Arial"/>
          <w:sz w:val="22"/>
          <w:szCs w:val="22"/>
          <w:lang w:val="fr-FR"/>
        </w:rPr>
      </w:pPr>
    </w:p>
    <w:p w:rsidR="005A47D6" w:rsidRPr="002D4D5D" w:rsidRDefault="005A47D6" w:rsidP="00814A08">
      <w:pPr>
        <w:autoSpaceDE w:val="0"/>
        <w:autoSpaceDN w:val="0"/>
        <w:adjustRightInd w:val="0"/>
        <w:ind w:right="-88"/>
        <w:rPr>
          <w:rFonts w:ascii="Arial" w:hAnsi="Arial" w:cs="Arial"/>
          <w:sz w:val="22"/>
          <w:szCs w:val="22"/>
          <w:lang w:val="fr-FR"/>
        </w:rPr>
      </w:pPr>
      <w:r w:rsidRPr="002D4D5D">
        <w:rPr>
          <w:rFonts w:ascii="Arial" w:hAnsi="Arial" w:cs="Arial"/>
          <w:sz w:val="22"/>
          <w:szCs w:val="22"/>
          <w:lang w:val="fr-FR"/>
        </w:rPr>
        <w:t>Des objectifs sont donnés pour chaque but et spécifient l’échelle et la nature des principaux changements tangibles requis dans chaque cas. Ils visent à définir les priorités et à préciser à quoi correspondra l’atteinte effective du but donné. Cela inclut, le cas échéant, une norme quantifiable.</w:t>
      </w:r>
    </w:p>
    <w:p w:rsidR="005A47D6" w:rsidRPr="002D4D5D" w:rsidRDefault="005A47D6" w:rsidP="00814A08">
      <w:pPr>
        <w:autoSpaceDE w:val="0"/>
        <w:autoSpaceDN w:val="0"/>
        <w:adjustRightInd w:val="0"/>
        <w:ind w:right="-88"/>
        <w:rPr>
          <w:rFonts w:ascii="Arial" w:hAnsi="Arial" w:cs="Arial"/>
          <w:sz w:val="22"/>
          <w:szCs w:val="22"/>
          <w:lang w:val="fr-FR"/>
        </w:rPr>
      </w:pPr>
    </w:p>
    <w:p w:rsidR="005A47D6" w:rsidRPr="00FA4136" w:rsidRDefault="005A47D6" w:rsidP="00814A08">
      <w:pPr>
        <w:autoSpaceDE w:val="0"/>
        <w:autoSpaceDN w:val="0"/>
        <w:adjustRightInd w:val="0"/>
        <w:ind w:right="-88"/>
        <w:rPr>
          <w:rFonts w:ascii="Arial" w:hAnsi="Arial" w:cs="Arial"/>
          <w:sz w:val="22"/>
          <w:szCs w:val="22"/>
          <w:lang w:val="fr-FR"/>
        </w:rPr>
      </w:pPr>
      <w:r w:rsidRPr="002D4D5D">
        <w:rPr>
          <w:rFonts w:ascii="Arial" w:hAnsi="Arial" w:cs="Arial"/>
          <w:sz w:val="22"/>
          <w:szCs w:val="22"/>
          <w:lang w:val="fr-FR"/>
        </w:rPr>
        <w:t xml:space="preserve">Dans certains cas, un aspect particulier d’un objectif donné pourra être suffisamment bien défini (par exemple pour un programme existant dans le cadre d’un instrument </w:t>
      </w:r>
      <w:r>
        <w:rPr>
          <w:rFonts w:ascii="Arial" w:hAnsi="Arial" w:cs="Arial"/>
          <w:sz w:val="22"/>
          <w:szCs w:val="22"/>
          <w:lang w:val="fr-FR"/>
        </w:rPr>
        <w:t>de</w:t>
      </w:r>
      <w:r w:rsidRPr="002D4D5D">
        <w:rPr>
          <w:rFonts w:ascii="Arial" w:hAnsi="Arial" w:cs="Arial"/>
          <w:sz w:val="22"/>
          <w:szCs w:val="22"/>
          <w:lang w:val="fr-FR"/>
        </w:rPr>
        <w:t xml:space="preserve"> la CMS) pour être souligné en tant que sous-objectif. Quelques exemples en sont présentés à l’</w:t>
      </w:r>
      <w:r w:rsidRPr="002D4D5D">
        <w:rPr>
          <w:rFonts w:ascii="Arial" w:hAnsi="Arial" w:cs="Arial"/>
          <w:b/>
          <w:sz w:val="22"/>
          <w:szCs w:val="22"/>
          <w:lang w:val="fr-FR"/>
        </w:rPr>
        <w:t>annexe A</w:t>
      </w:r>
      <w:r w:rsidRPr="002D4D5D">
        <w:rPr>
          <w:rFonts w:ascii="Arial" w:hAnsi="Arial" w:cs="Arial"/>
          <w:sz w:val="22"/>
          <w:szCs w:val="22"/>
          <w:lang w:val="fr-FR"/>
        </w:rPr>
        <w:t>, et d’autres seront développés au cours des premières étapes de la période du Plan.</w:t>
      </w:r>
    </w:p>
    <w:p w:rsidR="005A47D6" w:rsidRPr="00FA4136" w:rsidRDefault="005A47D6" w:rsidP="00814A08">
      <w:pPr>
        <w:autoSpaceDE w:val="0"/>
        <w:autoSpaceDN w:val="0"/>
        <w:adjustRightInd w:val="0"/>
        <w:ind w:right="-88"/>
        <w:rPr>
          <w:rFonts w:ascii="Arial" w:hAnsi="Arial" w:cs="Arial"/>
          <w:sz w:val="22"/>
          <w:szCs w:val="22"/>
          <w:lang w:val="fr-FR"/>
        </w:rPr>
      </w:pPr>
    </w:p>
    <w:p w:rsidR="005A47D6" w:rsidRDefault="005A47D6" w:rsidP="00814A08">
      <w:pPr>
        <w:autoSpaceDE w:val="0"/>
        <w:autoSpaceDN w:val="0"/>
        <w:adjustRightInd w:val="0"/>
        <w:ind w:right="-88"/>
        <w:rPr>
          <w:rFonts w:ascii="Arial" w:hAnsi="Arial" w:cs="Arial"/>
          <w:sz w:val="22"/>
          <w:szCs w:val="22"/>
          <w:lang w:val="fr-FR"/>
        </w:rPr>
      </w:pPr>
      <w:r w:rsidRPr="002D4D5D">
        <w:rPr>
          <w:rFonts w:ascii="Arial" w:hAnsi="Arial" w:cs="Arial"/>
          <w:sz w:val="22"/>
          <w:szCs w:val="22"/>
          <w:lang w:val="fr-FR"/>
        </w:rPr>
        <w:t>Afin de suivre et d’évaluer les progrès vers la réalisation des objectifs (et, si nécessaire, de stimuler l’ajustement des activités au cours du processus), un ensemble d’indicateurs mesurables a également été défini. Ils sont présentés à l’</w:t>
      </w:r>
      <w:r w:rsidRPr="002D4D5D">
        <w:rPr>
          <w:rFonts w:ascii="Arial" w:hAnsi="Arial" w:cs="Arial"/>
          <w:b/>
          <w:sz w:val="22"/>
          <w:szCs w:val="22"/>
          <w:lang w:val="fr-FR"/>
        </w:rPr>
        <w:t>annexe B</w:t>
      </w:r>
      <w:r w:rsidRPr="002D4D5D">
        <w:rPr>
          <w:rFonts w:ascii="Arial" w:hAnsi="Arial" w:cs="Arial"/>
          <w:sz w:val="22"/>
          <w:szCs w:val="22"/>
          <w:lang w:val="fr-FR"/>
        </w:rPr>
        <w:t>. Ils sont issus des indicateurs conçus pour être utilisés avec les Objectifs d’Aichi. Des détails sur l’utilisation de ces indicateurs (y compris les jalons à atteindre) sont fournis dans le guide d’accompagnement à la mise en œuvre.</w:t>
      </w:r>
    </w:p>
    <w:p w:rsidR="005A47D6" w:rsidRDefault="005A47D6">
      <w:pPr>
        <w:jc w:val="left"/>
        <w:rPr>
          <w:rFonts w:ascii="Arial" w:hAnsi="Arial" w:cs="Arial"/>
          <w:sz w:val="22"/>
          <w:szCs w:val="22"/>
          <w:lang w:val="fr-FR"/>
        </w:rPr>
      </w:pPr>
      <w:r>
        <w:rPr>
          <w:rFonts w:ascii="Arial" w:hAnsi="Arial" w:cs="Arial"/>
          <w:sz w:val="22"/>
          <w:szCs w:val="22"/>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8"/>
      </w:tblGrid>
      <w:tr w:rsidR="005A47D6" w:rsidRPr="00E50D77" w:rsidTr="001409FA">
        <w:tc>
          <w:tcPr>
            <w:tcW w:w="9788" w:type="dxa"/>
            <w:shd w:val="clear" w:color="auto" w:fill="E6E6E6"/>
          </w:tcPr>
          <w:p w:rsidR="005A47D6" w:rsidRPr="002D4D5D" w:rsidRDefault="005A47D6" w:rsidP="00BB0688">
            <w:pPr>
              <w:spacing w:before="40" w:after="40"/>
              <w:ind w:right="-88"/>
              <w:rPr>
                <w:rFonts w:ascii="Arial" w:eastAsia="MS Mincho" w:hAnsi="Arial" w:cs="Arial"/>
                <w:b/>
                <w:i/>
                <w:lang w:val="fr-FR"/>
              </w:rPr>
            </w:pPr>
            <w:r w:rsidRPr="002D4D5D">
              <w:rPr>
                <w:rFonts w:ascii="Arial" w:eastAsia="MS Mincho" w:hAnsi="Arial" w:cs="Arial"/>
                <w:b/>
                <w:i/>
                <w:lang w:val="fr-FR"/>
              </w:rPr>
              <w:t>But 1 : Gérer les causes sous-jacentes du déclin des espèces migratrices en intégrant des priorités de conservation pertinentes au niveau des gouvernements et de la société</w:t>
            </w:r>
          </w:p>
        </w:tc>
      </w:tr>
    </w:tbl>
    <w:p w:rsidR="005A47D6" w:rsidRPr="002D4D5D" w:rsidRDefault="005A47D6" w:rsidP="008E1B31">
      <w:pPr>
        <w:ind w:right="-88"/>
        <w:jc w:val="left"/>
        <w:rPr>
          <w:rFonts w:ascii="Arial" w:hAnsi="Arial" w:cs="Arial"/>
          <w:bCs/>
          <w:sz w:val="22"/>
          <w:szCs w:val="22"/>
          <w:lang w:val="fr-FR"/>
        </w:rPr>
      </w:pPr>
    </w:p>
    <w:p w:rsidR="005A47D6" w:rsidRPr="002D4D5D" w:rsidRDefault="005A47D6" w:rsidP="002E3C69">
      <w:pPr>
        <w:pBdr>
          <w:top w:val="single" w:sz="4" w:space="1" w:color="auto"/>
          <w:left w:val="single" w:sz="4" w:space="4" w:color="auto"/>
          <w:bottom w:val="single" w:sz="4" w:space="2" w:color="auto"/>
          <w:right w:val="single" w:sz="4" w:space="0" w:color="auto"/>
        </w:pBdr>
        <w:ind w:right="-88"/>
        <w:rPr>
          <w:rFonts w:ascii="Arial" w:hAnsi="Arial" w:cs="Arial"/>
          <w:bCs/>
          <w:color w:val="0000FF"/>
          <w:sz w:val="22"/>
          <w:szCs w:val="22"/>
          <w:lang w:val="fr-FR"/>
        </w:rPr>
      </w:pPr>
      <w:r w:rsidRPr="002D4D5D">
        <w:rPr>
          <w:rFonts w:ascii="Arial" w:hAnsi="Arial" w:cs="Arial"/>
          <w:bCs/>
          <w:color w:val="0000FF"/>
          <w:sz w:val="22"/>
          <w:szCs w:val="22"/>
          <w:lang w:val="fr-FR"/>
        </w:rPr>
        <w:t>Objectif 1 : D’ici à 2023 au plus tard, les individus sont conscients de la valeur des espèces migratrices et de leurs habitats, ainsi que des mesures qu’ils peuvent prendre pour les conserver et les utiliser de manière durable.</w:t>
      </w:r>
    </w:p>
    <w:p w:rsidR="005A47D6" w:rsidRPr="002D4D5D" w:rsidRDefault="005A47D6" w:rsidP="00E10CF7">
      <w:pPr>
        <w:numPr>
          <w:ilvl w:val="0"/>
          <w:numId w:val="17"/>
        </w:numPr>
        <w:spacing w:before="120"/>
        <w:ind w:right="-88"/>
        <w:rPr>
          <w:rFonts w:ascii="Arial" w:hAnsi="Arial" w:cs="Arial"/>
          <w:sz w:val="18"/>
          <w:szCs w:val="18"/>
          <w:lang w:val="fr-FR"/>
        </w:rPr>
      </w:pPr>
      <w:r w:rsidRPr="002D4D5D">
        <w:rPr>
          <w:rFonts w:ascii="Arial" w:hAnsi="Arial" w:cs="Arial"/>
          <w:sz w:val="18"/>
          <w:szCs w:val="18"/>
          <w:lang w:val="fr-FR"/>
        </w:rPr>
        <w:t>Liens avec l’Objectif 1 d’Aichi : « D’ici à 2020 au plus tard, les individus sont conscients de la valeur de la diversité biologique et des mesures qu’ils peuvent prendre pour la conserver et l’utiliser de manière durable. »</w:t>
      </w:r>
    </w:p>
    <w:p w:rsidR="005A47D6" w:rsidRPr="002D4D5D" w:rsidRDefault="005A47D6" w:rsidP="00551631">
      <w:pPr>
        <w:numPr>
          <w:ilvl w:val="0"/>
          <w:numId w:val="17"/>
        </w:numPr>
        <w:spacing w:before="120"/>
        <w:ind w:right="-88"/>
        <w:rPr>
          <w:rFonts w:ascii="Arial" w:hAnsi="Arial" w:cs="Arial"/>
          <w:sz w:val="18"/>
          <w:szCs w:val="18"/>
          <w:lang w:val="fr-FR"/>
        </w:rPr>
      </w:pPr>
      <w:r w:rsidRPr="002D4D5D">
        <w:rPr>
          <w:rFonts w:ascii="Arial" w:hAnsi="Arial" w:cs="Arial"/>
          <w:sz w:val="18"/>
          <w:szCs w:val="18"/>
          <w:lang w:val="fr-FR"/>
        </w:rPr>
        <w:t>Liens avec l’Objectif 4 du Plan stratégique de l’AEWA : « Améliorer la communication, l’éducation et la sensibilisation du public (CESP) sur les espèces d’oiseaux d’eau migrateurs, leurs voies de migration, leur rôle dans la réduction de la pauvreté, les menaces auxquelles elles sont confrontées et la nécessité de mesures destinées à leur conservation et celle de leurs habitats. »</w:t>
      </w:r>
    </w:p>
    <w:p w:rsidR="005A47D6" w:rsidRPr="006C6F2E" w:rsidRDefault="005A47D6" w:rsidP="008E1B31">
      <w:pPr>
        <w:ind w:right="-88"/>
        <w:jc w:val="left"/>
        <w:rPr>
          <w:rFonts w:ascii="Arial" w:hAnsi="Arial" w:cs="Arial"/>
          <w:b/>
          <w:bCs/>
          <w:color w:val="0000FF"/>
          <w:sz w:val="22"/>
          <w:szCs w:val="18"/>
          <w:lang w:val="fr-FR"/>
        </w:rPr>
      </w:pPr>
    </w:p>
    <w:p w:rsidR="005A47D6" w:rsidRPr="002D4D5D" w:rsidRDefault="005A47D6" w:rsidP="008E1B31">
      <w:pPr>
        <w:pBdr>
          <w:top w:val="single" w:sz="4" w:space="1" w:color="auto"/>
          <w:left w:val="single" w:sz="4" w:space="4" w:color="auto"/>
          <w:bottom w:val="single" w:sz="4" w:space="1" w:color="auto"/>
          <w:right w:val="single" w:sz="4" w:space="4" w:color="auto"/>
        </w:pBdr>
        <w:ind w:right="-88"/>
        <w:rPr>
          <w:rFonts w:ascii="Arial" w:hAnsi="Arial" w:cs="Arial"/>
          <w:bCs/>
          <w:color w:val="0000FF"/>
          <w:sz w:val="22"/>
          <w:szCs w:val="22"/>
          <w:lang w:val="fr-FR"/>
        </w:rPr>
      </w:pPr>
      <w:r w:rsidRPr="002D4D5D">
        <w:rPr>
          <w:rFonts w:ascii="Arial" w:hAnsi="Arial" w:cs="Arial"/>
          <w:bCs/>
          <w:color w:val="0000FF"/>
          <w:sz w:val="22"/>
          <w:szCs w:val="22"/>
          <w:lang w:val="fr-FR"/>
        </w:rPr>
        <w:t>Objectif 2 : D’ici à 2023 au plus tard, les valeurs des espèces migratrices et de leurs habitats ont été intégrées dans les stratégies et les processus de planification internationaux, nationaux et locaux de développement et de réduction de la pauvreté, et incorporées aux comptes nationaux, le cas échéant, ainsi qu’aux systèmes de notification.</w:t>
      </w:r>
    </w:p>
    <w:p w:rsidR="005A47D6" w:rsidRPr="002D4D5D" w:rsidRDefault="005A47D6" w:rsidP="00E10CF7">
      <w:pPr>
        <w:numPr>
          <w:ilvl w:val="0"/>
          <w:numId w:val="17"/>
        </w:numPr>
        <w:spacing w:before="120"/>
        <w:ind w:right="-88"/>
        <w:rPr>
          <w:rFonts w:ascii="Arial" w:hAnsi="Arial" w:cs="Arial"/>
          <w:sz w:val="18"/>
          <w:szCs w:val="18"/>
          <w:lang w:val="fr-FR"/>
        </w:rPr>
      </w:pPr>
      <w:r w:rsidRPr="002D4D5D">
        <w:rPr>
          <w:rFonts w:ascii="Arial" w:hAnsi="Arial" w:cs="Arial"/>
          <w:sz w:val="18"/>
          <w:szCs w:val="18"/>
          <w:lang w:val="fr-FR"/>
        </w:rPr>
        <w:t>Liens avec l’Objectif 2 d’Aichi : « D’ici à 2020 au plus tard, les valeurs de la diversité biologique ont été intégrées dans les stratégies et les processus de planification nationaux et locaux de développement et de réduction de la pauvreté, et incorporées dans les comptes nationaux, selon que de besoin, et dans les systèmes de notification. »</w:t>
      </w:r>
    </w:p>
    <w:p w:rsidR="005A47D6" w:rsidRPr="002D4D5D" w:rsidRDefault="005A47D6" w:rsidP="008E1B31">
      <w:pPr>
        <w:ind w:right="-88"/>
        <w:rPr>
          <w:lang w:val="fr-FR"/>
        </w:rPr>
      </w:pPr>
    </w:p>
    <w:p w:rsidR="005A47D6" w:rsidRPr="002D4D5D" w:rsidRDefault="005A47D6" w:rsidP="004278E8">
      <w:pPr>
        <w:pBdr>
          <w:top w:val="single" w:sz="4" w:space="1" w:color="auto"/>
          <w:left w:val="single" w:sz="4" w:space="4" w:color="auto"/>
          <w:bottom w:val="single" w:sz="4" w:space="1" w:color="auto"/>
          <w:right w:val="single" w:sz="4" w:space="4" w:color="auto"/>
        </w:pBdr>
        <w:ind w:right="-88"/>
        <w:rPr>
          <w:rFonts w:ascii="Arial" w:hAnsi="Arial" w:cs="Arial"/>
          <w:bCs/>
          <w:color w:val="0000FF"/>
          <w:sz w:val="22"/>
          <w:szCs w:val="22"/>
          <w:lang w:val="fr-FR"/>
        </w:rPr>
      </w:pPr>
      <w:r w:rsidRPr="002D4D5D">
        <w:rPr>
          <w:rFonts w:ascii="Arial" w:hAnsi="Arial" w:cs="Arial"/>
          <w:bCs/>
          <w:color w:val="0000FF"/>
          <w:sz w:val="22"/>
          <w:szCs w:val="22"/>
          <w:lang w:val="fr-FR"/>
        </w:rPr>
        <w:t>Objectif 3 : D’ici à 2023 au plus tard, la gouvernance affectant les espèces migratrices et leurs habitats est significativement améliorée, rendant les processus politiques et les processus de mise en œuvre concernés plus cohérents, responsables, transparents, participatifs, équitables et inclusifs.</w:t>
      </w:r>
    </w:p>
    <w:p w:rsidR="005A47D6" w:rsidRPr="002D4D5D" w:rsidRDefault="005A47D6" w:rsidP="004278E8">
      <w:pPr>
        <w:numPr>
          <w:ilvl w:val="0"/>
          <w:numId w:val="17"/>
        </w:numPr>
        <w:spacing w:before="120"/>
        <w:ind w:right="-88"/>
        <w:rPr>
          <w:rFonts w:ascii="Arial" w:hAnsi="Arial" w:cs="Arial"/>
          <w:sz w:val="18"/>
          <w:szCs w:val="18"/>
          <w:lang w:val="fr-FR"/>
        </w:rPr>
      </w:pPr>
      <w:r w:rsidRPr="002D4D5D">
        <w:rPr>
          <w:rFonts w:ascii="Arial" w:hAnsi="Arial" w:cs="Arial"/>
          <w:sz w:val="18"/>
          <w:szCs w:val="18"/>
          <w:lang w:val="fr-FR"/>
        </w:rPr>
        <w:t>Un nouvel objectif indépendant, spécifique des espèces migratrices</w:t>
      </w:r>
    </w:p>
    <w:p w:rsidR="005A47D6" w:rsidRPr="002D4D5D" w:rsidRDefault="005A47D6" w:rsidP="008E1B31">
      <w:pPr>
        <w:ind w:right="-88"/>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8"/>
      </w:tblGrid>
      <w:tr w:rsidR="005A47D6" w:rsidRPr="00E50D77" w:rsidTr="001409FA">
        <w:tc>
          <w:tcPr>
            <w:tcW w:w="9788" w:type="dxa"/>
          </w:tcPr>
          <w:p w:rsidR="005A47D6" w:rsidRPr="002D4D5D" w:rsidRDefault="005A47D6" w:rsidP="00F64D3B">
            <w:pPr>
              <w:ind w:right="-88"/>
              <w:rPr>
                <w:rFonts w:ascii="Arial" w:hAnsi="Arial" w:cs="Arial"/>
                <w:bCs/>
                <w:color w:val="0000FF"/>
                <w:sz w:val="22"/>
                <w:szCs w:val="22"/>
                <w:lang w:val="fr-FR"/>
              </w:rPr>
            </w:pPr>
            <w:r w:rsidRPr="002D4D5D">
              <w:rPr>
                <w:rFonts w:ascii="Arial" w:hAnsi="Arial" w:cs="Arial"/>
                <w:bCs/>
                <w:color w:val="0000FF"/>
                <w:sz w:val="22"/>
                <w:szCs w:val="22"/>
                <w:lang w:val="fr-FR"/>
              </w:rPr>
              <w:t>Objectif 4 : D’ici à 2023 au plus tard, les incitations, y compris les subventions, néfastes pour les espèces migratrices, sont éliminées, réduites progressivement ou réformées, afin de réduire au minimum ou d’éviter les impacts défavorables, et des incitations positives en faveur de la conservation des espèces migratrices et de leurs habitats sont élaborées et appliquées, en cohérence avec les engagements de la CMS et les autres obligations et engagements internationaux en vigueur, en tenant compte des conditions socio-économiques nationales.</w:t>
            </w:r>
          </w:p>
        </w:tc>
      </w:tr>
    </w:tbl>
    <w:p w:rsidR="005A47D6" w:rsidRPr="002D4D5D" w:rsidRDefault="005A47D6" w:rsidP="00E10CF7">
      <w:pPr>
        <w:numPr>
          <w:ilvl w:val="0"/>
          <w:numId w:val="17"/>
        </w:numPr>
        <w:spacing w:before="120"/>
        <w:ind w:right="-88"/>
        <w:rPr>
          <w:rFonts w:ascii="Arial" w:hAnsi="Arial" w:cs="Arial"/>
          <w:sz w:val="18"/>
          <w:szCs w:val="18"/>
          <w:lang w:val="fr-FR"/>
        </w:rPr>
      </w:pPr>
      <w:r w:rsidRPr="002D4D5D">
        <w:rPr>
          <w:rFonts w:ascii="Arial" w:hAnsi="Arial" w:cs="Arial"/>
          <w:sz w:val="18"/>
          <w:szCs w:val="18"/>
          <w:lang w:val="fr-FR"/>
        </w:rPr>
        <w:t>Liens avec l’Objectif 3 d’Aichi : « D’ici à 2020 au plus tard, les incitations, y compris les subventions, néfastes pour la diversité biologique, sont éliminées, réduites progressivement ou réformées, afin de réduire au minimum ou d’éviter les impacts défavorables, et des incitations positives en faveur de la conservation et de l’utilisation durable de la diversité biologique sont élaborées et appliquées, d’une manière compatible et en harmonie avec les dispositions de la Convention et les obligations internationales en vigueur, en tenant compte des conditions socio-économiques nationales ». </w:t>
      </w:r>
    </w:p>
    <w:p w:rsidR="005A47D6" w:rsidRPr="002D4D5D" w:rsidRDefault="005A47D6" w:rsidP="0089617F">
      <w:pPr>
        <w:autoSpaceDE w:val="0"/>
        <w:autoSpaceDN w:val="0"/>
        <w:adjustRightInd w:val="0"/>
        <w:ind w:right="-88"/>
        <w:jc w:val="left"/>
        <w:rPr>
          <w:rFonts w:ascii="Arial" w:hAnsi="Arial" w:cs="Arial"/>
          <w:bCs/>
          <w:iCs/>
          <w:sz w:val="16"/>
          <w:szCs w:val="16"/>
          <w:lang w:val="fr-FR"/>
        </w:rPr>
      </w:pPr>
    </w:p>
    <w:p w:rsidR="005A47D6" w:rsidRPr="002D4D5D" w:rsidRDefault="005A47D6" w:rsidP="0089617F">
      <w:pPr>
        <w:autoSpaceDE w:val="0"/>
        <w:autoSpaceDN w:val="0"/>
        <w:adjustRightInd w:val="0"/>
        <w:ind w:right="-88"/>
        <w:jc w:val="left"/>
        <w:rPr>
          <w:rFonts w:ascii="Arial" w:hAnsi="Arial" w:cs="Arial"/>
          <w:bCs/>
          <w:iCs/>
          <w:sz w:val="16"/>
          <w:szCs w:val="16"/>
          <w:lang w:val="fr-FR"/>
        </w:rPr>
      </w:pPr>
    </w:p>
    <w:p w:rsidR="005A47D6" w:rsidRPr="002D4D5D" w:rsidRDefault="005A47D6" w:rsidP="002E3C69">
      <w:pPr>
        <w:pBdr>
          <w:top w:val="single" w:sz="4" w:space="1" w:color="000000"/>
          <w:left w:val="single" w:sz="4" w:space="4" w:color="000000"/>
          <w:bottom w:val="single" w:sz="4" w:space="1" w:color="000000"/>
          <w:right w:val="single" w:sz="4" w:space="4" w:color="000000"/>
        </w:pBdr>
        <w:shd w:val="clear" w:color="auto" w:fill="E6E6E6"/>
        <w:ind w:right="-88"/>
        <w:rPr>
          <w:rFonts w:ascii="Arial" w:eastAsia="MS Mincho" w:hAnsi="Arial" w:cs="Arial"/>
          <w:b/>
          <w:i/>
          <w:lang w:val="fr-FR"/>
        </w:rPr>
      </w:pPr>
      <w:r w:rsidRPr="002D4D5D">
        <w:rPr>
          <w:rFonts w:ascii="Arial" w:eastAsia="MS Mincho" w:hAnsi="Arial" w:cs="Arial"/>
          <w:b/>
          <w:i/>
          <w:lang w:val="fr-FR"/>
        </w:rPr>
        <w:t>But 2 : Réduire les pressions directes sur les espèces migratrices et leurs habitats</w:t>
      </w:r>
    </w:p>
    <w:p w:rsidR="005A47D6" w:rsidRPr="002D4D5D" w:rsidRDefault="005A47D6" w:rsidP="008E1B31">
      <w:pPr>
        <w:ind w:right="-88"/>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8"/>
      </w:tblGrid>
      <w:tr w:rsidR="005A47D6" w:rsidRPr="00E50D77" w:rsidTr="001409FA">
        <w:tc>
          <w:tcPr>
            <w:tcW w:w="9788" w:type="dxa"/>
          </w:tcPr>
          <w:p w:rsidR="005A47D6" w:rsidRPr="002D4D5D" w:rsidRDefault="005A47D6" w:rsidP="006B4077">
            <w:pPr>
              <w:ind w:right="-88"/>
              <w:rPr>
                <w:rFonts w:ascii="Arial" w:hAnsi="Arial" w:cs="Arial"/>
                <w:bCs/>
                <w:color w:val="0000FF"/>
                <w:sz w:val="22"/>
                <w:szCs w:val="22"/>
                <w:lang w:val="fr-FR"/>
              </w:rPr>
            </w:pPr>
            <w:r w:rsidRPr="002D4D5D">
              <w:rPr>
                <w:rFonts w:ascii="Arial" w:hAnsi="Arial" w:cs="Arial"/>
                <w:bCs/>
                <w:color w:val="0000FF"/>
                <w:sz w:val="22"/>
                <w:szCs w:val="22"/>
                <w:lang w:val="fr-FR"/>
              </w:rPr>
              <w:t>Objectif 5 : D’ici à 2023 au plus tard, les gouvernements, les secteurs clés et les acteurs concernés à tous les niveaux maint</w:t>
            </w:r>
            <w:r>
              <w:rPr>
                <w:rFonts w:ascii="Arial" w:hAnsi="Arial" w:cs="Arial"/>
                <w:bCs/>
                <w:color w:val="0000FF"/>
                <w:sz w:val="22"/>
                <w:szCs w:val="22"/>
                <w:lang w:val="fr-FR"/>
              </w:rPr>
              <w:t xml:space="preserve">iennent </w:t>
            </w:r>
            <w:r w:rsidRPr="002D4D5D">
              <w:rPr>
                <w:rFonts w:ascii="Arial" w:hAnsi="Arial" w:cs="Arial"/>
                <w:bCs/>
                <w:color w:val="0000FF"/>
                <w:sz w:val="22"/>
                <w:szCs w:val="22"/>
                <w:lang w:val="fr-FR"/>
              </w:rPr>
              <w:t>les impacts de l’utilisation des ressources naturelles dans des limites écologiques sûres, pour encourager un état de conservation favorable des espèces migratrices et pour maintenir l’intégrité, la résilience et la connectivité de leurs habitats.</w:t>
            </w:r>
          </w:p>
        </w:tc>
      </w:tr>
    </w:tbl>
    <w:p w:rsidR="005A47D6" w:rsidRPr="002D4D5D" w:rsidRDefault="005A47D6" w:rsidP="00114D6A">
      <w:pPr>
        <w:numPr>
          <w:ilvl w:val="0"/>
          <w:numId w:val="15"/>
        </w:numPr>
        <w:spacing w:before="120"/>
        <w:ind w:right="-88"/>
        <w:rPr>
          <w:rFonts w:ascii="Arial" w:hAnsi="Arial" w:cs="Arial"/>
          <w:sz w:val="18"/>
          <w:szCs w:val="18"/>
          <w:lang w:val="fr-FR"/>
        </w:rPr>
      </w:pPr>
      <w:r w:rsidRPr="002D4D5D">
        <w:rPr>
          <w:rFonts w:ascii="Arial" w:hAnsi="Arial" w:cs="Arial"/>
          <w:sz w:val="18"/>
          <w:szCs w:val="18"/>
          <w:lang w:val="fr-FR"/>
        </w:rPr>
        <w:t>Liens avec l’Objectif 4 d’Aichi : « D’ici à 2020 au plus tard, les gouvernements, les entreprises et les parties prenantes, à tous les niveaux, ont pris des mesures ou ont appliqué des plans pour assurer une production et une consommation durables, et ont maintenu les incidences de l’utilisation des ressources naturelles dans des limites écologiques sûres. »</w:t>
      </w:r>
    </w:p>
    <w:p w:rsidR="005A47D6" w:rsidRPr="002D4D5D" w:rsidRDefault="005A47D6" w:rsidP="00114D6A">
      <w:pPr>
        <w:numPr>
          <w:ilvl w:val="0"/>
          <w:numId w:val="15"/>
        </w:numPr>
        <w:spacing w:before="120"/>
        <w:ind w:right="-88"/>
        <w:rPr>
          <w:rFonts w:ascii="Arial" w:hAnsi="Arial" w:cs="Arial"/>
          <w:sz w:val="18"/>
          <w:szCs w:val="18"/>
          <w:lang w:val="fr-FR"/>
        </w:rPr>
      </w:pPr>
      <w:r w:rsidRPr="002D4D5D">
        <w:rPr>
          <w:rFonts w:ascii="Arial" w:hAnsi="Arial" w:cs="Arial"/>
          <w:sz w:val="18"/>
          <w:szCs w:val="18"/>
          <w:lang w:val="fr-FR"/>
        </w:rPr>
        <w:t xml:space="preserve"> Liens avec l’Objectif 7 d’Aichi : « D’ici à 2020, les zones consacrées à l’agriculture, l’aquaculture et la sylviculture sont gérées d’une manière durable, afin d’assurer la conservation de la diversité biologique. »</w:t>
      </w:r>
    </w:p>
    <w:p w:rsidR="005A47D6" w:rsidRPr="002D4D5D" w:rsidRDefault="005A47D6" w:rsidP="007F604B">
      <w:pPr>
        <w:numPr>
          <w:ilvl w:val="0"/>
          <w:numId w:val="13"/>
        </w:numPr>
        <w:spacing w:before="120"/>
        <w:ind w:right="-88"/>
        <w:rPr>
          <w:rFonts w:ascii="Arial" w:hAnsi="Arial" w:cs="Arial"/>
          <w:sz w:val="18"/>
          <w:szCs w:val="18"/>
          <w:lang w:val="fr-FR"/>
        </w:rPr>
      </w:pPr>
      <w:r w:rsidRPr="002D4D5D">
        <w:rPr>
          <w:rFonts w:ascii="Arial" w:hAnsi="Arial" w:cs="Arial"/>
          <w:sz w:val="18"/>
          <w:szCs w:val="18"/>
          <w:lang w:val="fr-FR"/>
        </w:rPr>
        <w:t>Potentiellement plusieurs sous-objectifs pour différentes espèces ou différents accords ?</w:t>
      </w:r>
    </w:p>
    <w:p w:rsidR="005A47D6" w:rsidRPr="002D4D5D" w:rsidRDefault="005A47D6" w:rsidP="006E77A3">
      <w:pPr>
        <w:numPr>
          <w:ilvl w:val="0"/>
          <w:numId w:val="13"/>
        </w:numPr>
        <w:spacing w:before="120"/>
        <w:ind w:right="-88"/>
        <w:rPr>
          <w:rFonts w:ascii="Arial" w:hAnsi="Arial" w:cs="Arial"/>
          <w:sz w:val="18"/>
          <w:szCs w:val="18"/>
          <w:lang w:val="fr-FR"/>
        </w:rPr>
      </w:pPr>
      <w:r w:rsidRPr="002D4D5D">
        <w:rPr>
          <w:rFonts w:ascii="Arial" w:hAnsi="Arial" w:cs="Arial"/>
          <w:sz w:val="18"/>
          <w:szCs w:val="18"/>
          <w:lang w:val="fr-FR"/>
        </w:rPr>
        <w:t>Liens avec la Cible 2.2 du Plan stratégique de l’AEWA : « Une collecte coordonnée au niveau international des données sur les prélèvements d’oiseaux est mise en place et implémentée. »</w:t>
      </w:r>
    </w:p>
    <w:p w:rsidR="005A47D6" w:rsidRPr="002D4D5D" w:rsidRDefault="005A47D6" w:rsidP="007F604B">
      <w:pPr>
        <w:numPr>
          <w:ilvl w:val="0"/>
          <w:numId w:val="13"/>
        </w:numPr>
        <w:spacing w:before="120"/>
        <w:ind w:right="-88"/>
        <w:rPr>
          <w:rFonts w:ascii="Arial" w:hAnsi="Arial" w:cs="Arial"/>
          <w:sz w:val="18"/>
          <w:szCs w:val="18"/>
          <w:lang w:val="fr-FR"/>
        </w:rPr>
      </w:pPr>
      <w:r w:rsidRPr="002D4D5D">
        <w:rPr>
          <w:rFonts w:ascii="Arial" w:hAnsi="Arial" w:cs="Arial"/>
          <w:sz w:val="18"/>
          <w:szCs w:val="18"/>
          <w:lang w:val="fr-FR"/>
        </w:rPr>
        <w:t>Liens avec la Cible 2.5 du Plan stratégique de l’AEWA : « Une gestion adaptative des prélèvements des populations de proie est assurée au niveau international. »</w:t>
      </w:r>
    </w:p>
    <w:p w:rsidR="005A47D6" w:rsidRPr="002D4D5D" w:rsidRDefault="005A47D6" w:rsidP="00CE243D">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8"/>
      </w:tblGrid>
      <w:tr w:rsidR="005A47D6" w:rsidRPr="00E50D77" w:rsidTr="001409FA">
        <w:tc>
          <w:tcPr>
            <w:tcW w:w="9788" w:type="dxa"/>
          </w:tcPr>
          <w:p w:rsidR="005A47D6" w:rsidRPr="002D4D5D" w:rsidRDefault="005A47D6" w:rsidP="00114D6A">
            <w:pPr>
              <w:ind w:right="-88"/>
              <w:rPr>
                <w:rFonts w:ascii="Arial" w:hAnsi="Arial" w:cs="Arial"/>
                <w:bCs/>
                <w:color w:val="0000FF"/>
                <w:sz w:val="22"/>
                <w:szCs w:val="22"/>
                <w:lang w:val="fr-FR"/>
              </w:rPr>
            </w:pPr>
            <w:r w:rsidRPr="002D4D5D">
              <w:rPr>
                <w:rFonts w:ascii="Arial" w:hAnsi="Arial" w:cs="Arial"/>
                <w:bCs/>
                <w:color w:val="0000FF"/>
                <w:sz w:val="22"/>
                <w:szCs w:val="22"/>
                <w:lang w:val="fr-FR"/>
              </w:rPr>
              <w:t>Objectif 6 : D’ici à 2023 au plus tard, les habitats, sites et corridors clés des espèces migratrices sont protégés, restaurés et gérés efficacement pour maintenir leur intégrité, leur résilience et leur fonctionnement. Le cas échéant, ces habitats, sites et corridors sont intégrés dans des réseaux d’aires protégées. De même, les routes migratoires entre les habitats sont maintenues.</w:t>
            </w:r>
          </w:p>
        </w:tc>
      </w:tr>
    </w:tbl>
    <w:p w:rsidR="005A47D6" w:rsidRPr="002D4D5D" w:rsidRDefault="005A47D6" w:rsidP="000A2FAC">
      <w:pPr>
        <w:numPr>
          <w:ilvl w:val="0"/>
          <w:numId w:val="14"/>
        </w:numPr>
        <w:spacing w:before="120"/>
        <w:ind w:right="-88"/>
        <w:rPr>
          <w:rFonts w:ascii="Arial" w:hAnsi="Arial" w:cs="Arial"/>
          <w:sz w:val="18"/>
          <w:szCs w:val="18"/>
          <w:lang w:val="fr-FR"/>
        </w:rPr>
      </w:pPr>
      <w:r w:rsidRPr="002D4D5D">
        <w:rPr>
          <w:rFonts w:ascii="Arial" w:hAnsi="Arial" w:cs="Arial"/>
          <w:sz w:val="18"/>
          <w:szCs w:val="18"/>
          <w:lang w:val="fr-FR"/>
        </w:rPr>
        <w:t>Liens avec l’Objectif 5 d’Aichi : « D’ici à 2020, le rythme d’appauvrissement de tous les habitats naturels, y compris les forêts, est réduit de moitié au moins et</w:t>
      </w:r>
      <w:r w:rsidRPr="002D4D5D">
        <w:rPr>
          <w:lang w:val="fr-FR"/>
        </w:rPr>
        <w:t xml:space="preserve"> </w:t>
      </w:r>
      <w:r w:rsidRPr="002D4D5D">
        <w:rPr>
          <w:rFonts w:ascii="Arial" w:hAnsi="Arial" w:cs="Arial"/>
          <w:sz w:val="18"/>
          <w:szCs w:val="18"/>
          <w:lang w:val="fr-FR"/>
        </w:rPr>
        <w:t>si possible ramené à près de zéro, et la dégradation et la fragmentation des habitats sont sensiblement réduites. »</w:t>
      </w:r>
    </w:p>
    <w:p w:rsidR="005A47D6" w:rsidRPr="002D4D5D" w:rsidRDefault="005A47D6" w:rsidP="000A2FAC">
      <w:pPr>
        <w:numPr>
          <w:ilvl w:val="0"/>
          <w:numId w:val="13"/>
        </w:numPr>
        <w:spacing w:before="120"/>
        <w:ind w:right="-88"/>
        <w:rPr>
          <w:rFonts w:ascii="Arial" w:hAnsi="Arial" w:cs="Arial"/>
          <w:sz w:val="18"/>
          <w:szCs w:val="18"/>
          <w:lang w:val="fr-FR"/>
        </w:rPr>
      </w:pPr>
      <w:r w:rsidRPr="002D4D5D">
        <w:rPr>
          <w:rFonts w:ascii="Arial" w:hAnsi="Arial" w:cs="Arial"/>
          <w:sz w:val="18"/>
          <w:szCs w:val="18"/>
          <w:lang w:val="fr-FR"/>
        </w:rPr>
        <w:t>Liens avec l’Objectif 15 d’Aichi : « D’ici à 2020, la résilience des écosystèmes et la contribution de la diversité biologique aux stocks de carbone sont améliorées, grâce aux mesures de conservation et restauration, y compris la restauration d’au moins 15% des écosystèmes dégradés, contribuant ainsi à l’atténuation des changements climatiques et l’adaptation à ceux-ci, ainsi qu’à la lutte contre la désertification. »</w:t>
      </w:r>
    </w:p>
    <w:p w:rsidR="005A47D6" w:rsidRPr="002D4D5D" w:rsidRDefault="005A47D6" w:rsidP="007F604B">
      <w:pPr>
        <w:numPr>
          <w:ilvl w:val="0"/>
          <w:numId w:val="13"/>
        </w:numPr>
        <w:spacing w:before="120"/>
        <w:ind w:right="-88"/>
        <w:rPr>
          <w:rFonts w:ascii="Arial" w:hAnsi="Arial" w:cs="Arial"/>
          <w:sz w:val="18"/>
          <w:szCs w:val="18"/>
          <w:lang w:val="fr-FR"/>
        </w:rPr>
      </w:pPr>
      <w:r w:rsidRPr="002D4D5D">
        <w:rPr>
          <w:rFonts w:ascii="Arial" w:hAnsi="Arial" w:cs="Arial"/>
          <w:sz w:val="18"/>
          <w:szCs w:val="18"/>
          <w:lang w:val="fr-FR"/>
        </w:rPr>
        <w:t xml:space="preserve">Adaptation des objectifs 2.3 et 2.7 du Plan stratégique de la CMS. </w:t>
      </w:r>
    </w:p>
    <w:p w:rsidR="005A47D6" w:rsidRPr="002D4D5D" w:rsidRDefault="005A47D6" w:rsidP="008E1B31">
      <w:pPr>
        <w:ind w:right="-88"/>
        <w:rPr>
          <w:rFonts w:ascii="Arial" w:hAnsi="Arial" w:cs="Arial"/>
          <w:bCs/>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8"/>
      </w:tblGrid>
      <w:tr w:rsidR="005A47D6" w:rsidRPr="00E50D77" w:rsidTr="001409FA">
        <w:tc>
          <w:tcPr>
            <w:tcW w:w="9788" w:type="dxa"/>
          </w:tcPr>
          <w:p w:rsidR="005A47D6" w:rsidRPr="002D4D5D" w:rsidRDefault="005A47D6" w:rsidP="006B4077">
            <w:pPr>
              <w:ind w:right="-88"/>
              <w:rPr>
                <w:rFonts w:ascii="Arial" w:hAnsi="Arial" w:cs="Arial"/>
                <w:bCs/>
                <w:color w:val="0000FF"/>
                <w:sz w:val="22"/>
                <w:szCs w:val="22"/>
                <w:lang w:val="fr-FR"/>
              </w:rPr>
            </w:pPr>
            <w:r w:rsidRPr="002D4D5D">
              <w:rPr>
                <w:rFonts w:ascii="Arial" w:hAnsi="Arial" w:cs="Arial"/>
                <w:bCs/>
                <w:color w:val="0000FF"/>
                <w:sz w:val="22"/>
                <w:szCs w:val="22"/>
                <w:lang w:val="fr-FR"/>
              </w:rPr>
              <w:t>Objectif 7 : D’ici à 2023 au plus tard, les pêcheries n’o</w:t>
            </w:r>
            <w:r>
              <w:rPr>
                <w:rFonts w:ascii="Arial" w:hAnsi="Arial" w:cs="Arial"/>
                <w:bCs/>
                <w:color w:val="0000FF"/>
                <w:sz w:val="22"/>
                <w:szCs w:val="22"/>
                <w:lang w:val="fr-FR"/>
              </w:rPr>
              <w:t>nt pas d’impact négatif</w:t>
            </w:r>
            <w:r w:rsidRPr="002D4D5D">
              <w:rPr>
                <w:rFonts w:ascii="Arial" w:hAnsi="Arial" w:cs="Arial"/>
                <w:bCs/>
                <w:color w:val="0000FF"/>
                <w:sz w:val="22"/>
                <w:szCs w:val="22"/>
                <w:lang w:val="fr-FR"/>
              </w:rPr>
              <w:t xml:space="preserve"> </w:t>
            </w:r>
            <w:r>
              <w:rPr>
                <w:rFonts w:ascii="Arial" w:hAnsi="Arial" w:cs="Arial"/>
                <w:bCs/>
                <w:color w:val="0000FF"/>
                <w:sz w:val="22"/>
                <w:szCs w:val="22"/>
                <w:lang w:val="fr-FR"/>
              </w:rPr>
              <w:t>significatif</w:t>
            </w:r>
            <w:r w:rsidRPr="002D4D5D">
              <w:rPr>
                <w:rFonts w:ascii="Arial" w:hAnsi="Arial" w:cs="Arial"/>
                <w:bCs/>
                <w:color w:val="0000FF"/>
                <w:sz w:val="22"/>
                <w:szCs w:val="22"/>
                <w:lang w:val="fr-FR"/>
              </w:rPr>
              <w:t xml:space="preserve"> sur les espèces migratrices et leurs voies de migration, et l’impact de la pêche reste dans des limites écologiques sûres. Les poissons migrateurs sont gérés et pêchés d</w:t>
            </w:r>
            <w:r>
              <w:rPr>
                <w:rFonts w:ascii="Arial" w:hAnsi="Arial" w:cs="Arial"/>
                <w:bCs/>
                <w:color w:val="0000FF"/>
                <w:sz w:val="22"/>
                <w:szCs w:val="22"/>
                <w:lang w:val="fr-FR"/>
              </w:rPr>
              <w:t>e</w:t>
            </w:r>
            <w:r w:rsidRPr="002D4D5D">
              <w:rPr>
                <w:rFonts w:ascii="Arial" w:hAnsi="Arial" w:cs="Arial"/>
                <w:bCs/>
                <w:color w:val="0000FF"/>
                <w:sz w:val="22"/>
                <w:szCs w:val="22"/>
                <w:lang w:val="fr-FR"/>
              </w:rPr>
              <w:t xml:space="preserve"> manière durable, légale et en appliquant des approches écosystémiques, de telle sorte que la surpêche soit évitée et que des plans et des mesures de rétablissement soient en place pour toutes les espèces en déclin.</w:t>
            </w:r>
          </w:p>
        </w:tc>
      </w:tr>
    </w:tbl>
    <w:p w:rsidR="005A47D6" w:rsidRPr="002D4D5D" w:rsidRDefault="005A47D6" w:rsidP="000A2FAC">
      <w:pPr>
        <w:numPr>
          <w:ilvl w:val="0"/>
          <w:numId w:val="18"/>
        </w:numPr>
        <w:spacing w:before="120"/>
        <w:ind w:right="-88"/>
        <w:rPr>
          <w:rFonts w:ascii="Arial" w:hAnsi="Arial" w:cs="Arial"/>
          <w:sz w:val="18"/>
          <w:szCs w:val="18"/>
          <w:lang w:val="fr-FR"/>
        </w:rPr>
      </w:pPr>
      <w:r w:rsidRPr="002D4D5D">
        <w:rPr>
          <w:rFonts w:ascii="Arial" w:hAnsi="Arial" w:cs="Arial"/>
          <w:sz w:val="18"/>
          <w:szCs w:val="18"/>
          <w:lang w:val="fr-FR"/>
        </w:rPr>
        <w:t>Liens avec l’Objectif 6 d’Aichi : « D’ici à 2020, tous les stocks de poissons et d’invertébrés et plantes aquatiques sont gérés et récoltés d’une manière durable, légale et en appliquant des approches fondées sur les écosystèmes, de telle sorte que la surpêche soit évitée, que des plans et des mesures de récupération soient en place pour toutes les espèces épuisées, que les pêcheries n’aient pas d’impacts négatifs marqués sur les espèces menacées et les écosystèmes vulnérables, et que l’impact de la pêche sur les stocks, les espèces et les écosystèmes reste dans des limites écologiques sûres. »</w:t>
      </w:r>
    </w:p>
    <w:p w:rsidR="005A47D6" w:rsidRPr="002D4D5D" w:rsidRDefault="005A47D6" w:rsidP="008E1B31">
      <w:pPr>
        <w:ind w:right="-88"/>
        <w:jc w:val="left"/>
        <w:rPr>
          <w:rFonts w:ascii="Arial" w:hAnsi="Arial" w:cs="Arial"/>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8"/>
      </w:tblGrid>
      <w:tr w:rsidR="005A47D6" w:rsidRPr="00E50D77" w:rsidTr="001409FA">
        <w:tc>
          <w:tcPr>
            <w:tcW w:w="9788" w:type="dxa"/>
          </w:tcPr>
          <w:p w:rsidR="005A47D6" w:rsidRPr="002D4D5D" w:rsidRDefault="005A47D6" w:rsidP="00114D6A">
            <w:pPr>
              <w:ind w:right="-88"/>
              <w:rPr>
                <w:rFonts w:ascii="Arial" w:hAnsi="Arial" w:cs="Arial"/>
                <w:bCs/>
                <w:color w:val="0000FF"/>
                <w:sz w:val="22"/>
                <w:szCs w:val="22"/>
                <w:lang w:val="fr-FR"/>
              </w:rPr>
            </w:pPr>
            <w:r w:rsidRPr="002D4D5D">
              <w:rPr>
                <w:rFonts w:ascii="Arial" w:hAnsi="Arial" w:cs="Arial"/>
                <w:bCs/>
                <w:color w:val="0000FF"/>
                <w:sz w:val="22"/>
                <w:szCs w:val="22"/>
                <w:lang w:val="fr-FR"/>
              </w:rPr>
              <w:t>Objectif 8 : D’ici à 2023, les nombreuses pressions anthropiques – par exemple relatives aux questions suivantes : changement climatique, développement d’infrastructures liées aux énergies renouvelables, lignes électriques, prises accessoires (pêche), empoisonnement, pollution, maladies, espèces envahissantes, prélèvements illégaux et non durables, et débris marins – ont été réduites à des niveaux n’ayant pas d’effet néfaste significatif sur les espèces migratrices ou sur le fonctionnement, l’intégrité, la connectivité écologique et la résilience de leurs habitats.</w:t>
            </w:r>
          </w:p>
        </w:tc>
      </w:tr>
    </w:tbl>
    <w:p w:rsidR="005A47D6" w:rsidRPr="002D4D5D" w:rsidRDefault="005A47D6" w:rsidP="000A2FAC">
      <w:pPr>
        <w:numPr>
          <w:ilvl w:val="0"/>
          <w:numId w:val="13"/>
        </w:numPr>
        <w:spacing w:before="120"/>
        <w:ind w:right="-88"/>
        <w:rPr>
          <w:rFonts w:ascii="Arial" w:hAnsi="Arial" w:cs="Arial"/>
          <w:bCs/>
          <w:sz w:val="18"/>
          <w:szCs w:val="18"/>
          <w:lang w:val="fr-FR"/>
        </w:rPr>
      </w:pPr>
      <w:r w:rsidRPr="002D4D5D">
        <w:rPr>
          <w:rFonts w:ascii="Arial" w:hAnsi="Arial" w:cs="Arial"/>
          <w:sz w:val="18"/>
          <w:szCs w:val="18"/>
          <w:lang w:val="fr-FR"/>
        </w:rPr>
        <w:t>Liens avec l’Objectif 8 d’Aichi : « D’ici à 2020, la pollution, notamment celle causée par l’excès d’éléments nutritifs, est ramenée à un niveau qui n’a pas d’effet néfaste sur les fonctions des écosystèmes et la diversité biologique. »</w:t>
      </w:r>
    </w:p>
    <w:p w:rsidR="005A47D6" w:rsidRPr="002D4D5D" w:rsidRDefault="005A47D6" w:rsidP="000A2FAC">
      <w:pPr>
        <w:numPr>
          <w:ilvl w:val="0"/>
          <w:numId w:val="13"/>
        </w:numPr>
        <w:spacing w:before="120"/>
        <w:ind w:right="-88"/>
        <w:rPr>
          <w:rFonts w:ascii="Arial" w:hAnsi="Arial" w:cs="Arial"/>
          <w:sz w:val="18"/>
          <w:szCs w:val="18"/>
          <w:lang w:val="fr-FR"/>
        </w:rPr>
      </w:pPr>
      <w:r w:rsidRPr="002D4D5D">
        <w:rPr>
          <w:rFonts w:ascii="Arial" w:hAnsi="Arial" w:cs="Arial"/>
          <w:sz w:val="18"/>
          <w:szCs w:val="18"/>
          <w:lang w:val="fr-FR"/>
        </w:rPr>
        <w:t>Liens avec l’Objectif 9 d’Aichi : « D’ici à 2020, les espèces exotiques envahissantes et les voies d’introduction sont identifiées et classées en ordre de priorité, les espèces prioritaires sont contrôlées ou éradiquées et des mesures sont en place pour gérer les voies de pénétration, afin d’empêcher l’introduction et l’établissement de ces espèces. »</w:t>
      </w:r>
    </w:p>
    <w:p w:rsidR="005A47D6" w:rsidRPr="002D4D5D" w:rsidRDefault="005A47D6" w:rsidP="000A2FAC">
      <w:pPr>
        <w:numPr>
          <w:ilvl w:val="0"/>
          <w:numId w:val="13"/>
        </w:numPr>
        <w:spacing w:before="120"/>
        <w:ind w:right="-88"/>
        <w:rPr>
          <w:rFonts w:ascii="Arial" w:hAnsi="Arial" w:cs="Arial"/>
          <w:sz w:val="18"/>
          <w:szCs w:val="18"/>
          <w:lang w:val="fr-FR"/>
        </w:rPr>
      </w:pPr>
      <w:r w:rsidRPr="002D4D5D">
        <w:rPr>
          <w:rFonts w:ascii="Arial" w:hAnsi="Arial" w:cs="Arial"/>
          <w:sz w:val="18"/>
          <w:szCs w:val="18"/>
          <w:lang w:val="fr-FR"/>
        </w:rPr>
        <w:t>Liens avec l’Objectif 10 d’Aichi : « D’ici à 2015, les nombreuses pressions anthropiques exercées sur les récifs coralliens et les autres écosystèmes vulnérables marins et côtiers affectés par les changements climatiques ou l’acidification des océans sont réduites au minimum, afin de préserver leur intégrité et leur fonctionnement. »</w:t>
      </w:r>
    </w:p>
    <w:p w:rsidR="005A47D6" w:rsidRPr="002D4D5D" w:rsidRDefault="005A47D6" w:rsidP="008E1B31">
      <w:pPr>
        <w:numPr>
          <w:ilvl w:val="0"/>
          <w:numId w:val="13"/>
        </w:numPr>
        <w:spacing w:before="120"/>
        <w:ind w:right="-88"/>
        <w:rPr>
          <w:rFonts w:ascii="Arial" w:hAnsi="Arial" w:cs="Arial"/>
          <w:bCs/>
          <w:sz w:val="18"/>
          <w:szCs w:val="18"/>
          <w:lang w:val="fr-FR"/>
        </w:rPr>
      </w:pPr>
      <w:r w:rsidRPr="002D4D5D">
        <w:rPr>
          <w:rFonts w:ascii="Arial" w:hAnsi="Arial" w:cs="Arial"/>
          <w:sz w:val="18"/>
          <w:szCs w:val="18"/>
          <w:lang w:val="fr-FR"/>
        </w:rPr>
        <w:t>Adaptation des objectifs 1.4 et 2.6 du Plan stratégique de la CMS.</w:t>
      </w:r>
    </w:p>
    <w:p w:rsidR="005A47D6" w:rsidRPr="002D4D5D" w:rsidRDefault="005A47D6" w:rsidP="008E1B31">
      <w:pPr>
        <w:numPr>
          <w:ilvl w:val="0"/>
          <w:numId w:val="13"/>
        </w:numPr>
        <w:spacing w:before="120"/>
        <w:ind w:right="-88"/>
        <w:rPr>
          <w:rFonts w:ascii="Arial" w:hAnsi="Arial" w:cs="Arial"/>
          <w:bCs/>
          <w:sz w:val="18"/>
          <w:szCs w:val="18"/>
          <w:lang w:val="fr-FR"/>
        </w:rPr>
      </w:pPr>
      <w:r w:rsidRPr="002D4D5D">
        <w:rPr>
          <w:rFonts w:ascii="Arial" w:hAnsi="Arial" w:cs="Arial"/>
          <w:bCs/>
          <w:sz w:val="18"/>
          <w:szCs w:val="18"/>
          <w:lang w:val="fr-FR"/>
        </w:rPr>
        <w:t xml:space="preserve">Cibles 1.3, 1.5, 2.1 et 2.3 </w:t>
      </w:r>
      <w:r w:rsidRPr="002D4D5D">
        <w:rPr>
          <w:rFonts w:ascii="Arial" w:hAnsi="Arial" w:cs="Arial"/>
          <w:sz w:val="18"/>
          <w:szCs w:val="18"/>
          <w:lang w:val="fr-FR"/>
        </w:rPr>
        <w:t>du Plan stratégique de l’AEWA.</w:t>
      </w:r>
    </w:p>
    <w:p w:rsidR="005A47D6" w:rsidRPr="002D4D5D" w:rsidRDefault="005A47D6" w:rsidP="008E1B31">
      <w:pPr>
        <w:autoSpaceDE w:val="0"/>
        <w:autoSpaceDN w:val="0"/>
        <w:adjustRightInd w:val="0"/>
        <w:ind w:right="-88"/>
        <w:jc w:val="left"/>
        <w:rPr>
          <w:rFonts w:ascii="Arial" w:hAnsi="Arial" w:cs="Arial"/>
          <w:bCs/>
          <w:iCs/>
          <w:sz w:val="16"/>
          <w:szCs w:val="16"/>
          <w:lang w:val="fr-FR"/>
        </w:rPr>
      </w:pPr>
    </w:p>
    <w:p w:rsidR="005A47D6" w:rsidRPr="002D4D5D" w:rsidRDefault="005A47D6" w:rsidP="008E1B31">
      <w:pPr>
        <w:autoSpaceDE w:val="0"/>
        <w:autoSpaceDN w:val="0"/>
        <w:adjustRightInd w:val="0"/>
        <w:ind w:right="-88"/>
        <w:jc w:val="left"/>
        <w:rPr>
          <w:rFonts w:ascii="Arial" w:hAnsi="Arial" w:cs="Arial"/>
          <w:bCs/>
          <w:iCs/>
          <w:sz w:val="16"/>
          <w:szCs w:val="16"/>
          <w:lang w:val="fr-FR"/>
        </w:rPr>
      </w:pPr>
    </w:p>
    <w:p w:rsidR="005A47D6" w:rsidRPr="002D4D5D" w:rsidRDefault="005A47D6" w:rsidP="000B7F1A">
      <w:pPr>
        <w:pBdr>
          <w:top w:val="single" w:sz="4" w:space="1" w:color="000000"/>
          <w:left w:val="single" w:sz="4" w:space="4" w:color="000000"/>
          <w:bottom w:val="single" w:sz="4" w:space="1" w:color="000000"/>
          <w:right w:val="single" w:sz="4" w:space="4" w:color="000000"/>
        </w:pBdr>
        <w:shd w:val="clear" w:color="auto" w:fill="E6E6E6"/>
        <w:ind w:right="-88"/>
        <w:rPr>
          <w:rFonts w:ascii="Arial" w:eastAsia="MS Mincho" w:hAnsi="Arial" w:cs="Arial"/>
          <w:b/>
          <w:i/>
          <w:lang w:val="fr-FR"/>
        </w:rPr>
      </w:pPr>
      <w:r w:rsidRPr="002D4D5D">
        <w:rPr>
          <w:rFonts w:ascii="Arial" w:eastAsia="MS Mincho" w:hAnsi="Arial" w:cs="Arial"/>
          <w:b/>
          <w:i/>
          <w:lang w:val="fr-FR"/>
        </w:rPr>
        <w:t>But 3 : Améliorer l’état de conservation des espèces migratrices ainsi que la connectivité écologique et la résilience de leurs habitats</w:t>
      </w:r>
    </w:p>
    <w:p w:rsidR="005A47D6" w:rsidRPr="002D4D5D" w:rsidRDefault="005A47D6" w:rsidP="007F604B">
      <w:pPr>
        <w:ind w:right="-88"/>
        <w:rPr>
          <w:lang w:val="fr-FR"/>
        </w:rPr>
      </w:pPr>
    </w:p>
    <w:p w:rsidR="005A47D6" w:rsidRPr="002D4D5D" w:rsidRDefault="005A47D6" w:rsidP="00A00F47">
      <w:pPr>
        <w:pBdr>
          <w:top w:val="single" w:sz="4" w:space="1" w:color="auto"/>
          <w:left w:val="single" w:sz="4" w:space="4" w:color="auto"/>
          <w:bottom w:val="single" w:sz="4" w:space="1" w:color="auto"/>
          <w:right w:val="single" w:sz="4" w:space="4" w:color="auto"/>
        </w:pBdr>
        <w:autoSpaceDE w:val="0"/>
        <w:autoSpaceDN w:val="0"/>
        <w:adjustRightInd w:val="0"/>
        <w:ind w:right="-88"/>
        <w:rPr>
          <w:rFonts w:ascii="Arial" w:hAnsi="Arial" w:cs="Arial"/>
          <w:bCs/>
          <w:color w:val="0000FF"/>
          <w:sz w:val="22"/>
          <w:szCs w:val="22"/>
          <w:lang w:val="fr-FR"/>
        </w:rPr>
      </w:pPr>
      <w:r w:rsidRPr="002D4D5D">
        <w:rPr>
          <w:rFonts w:ascii="Arial" w:hAnsi="Arial" w:cs="Arial"/>
          <w:bCs/>
          <w:color w:val="0000FF"/>
          <w:sz w:val="22"/>
          <w:szCs w:val="22"/>
          <w:lang w:val="fr-FR"/>
        </w:rPr>
        <w:t>Objectif 9 : D’ici à 2023 au plus tard, l’état de conservation de toutes les espèces migratrices menacées connues est considérablement amélioré dans l’ensemble de leurs aires de répartition, et aucune espèce n’est en danger d’extinction immédiat.</w:t>
      </w:r>
    </w:p>
    <w:p w:rsidR="005A47D6" w:rsidRPr="002D4D5D" w:rsidRDefault="005A47D6" w:rsidP="000A2FAC">
      <w:pPr>
        <w:numPr>
          <w:ilvl w:val="0"/>
          <w:numId w:val="20"/>
        </w:numPr>
        <w:spacing w:before="120"/>
        <w:ind w:right="-88"/>
        <w:rPr>
          <w:rFonts w:ascii="Arial" w:hAnsi="Arial" w:cs="Arial"/>
          <w:sz w:val="18"/>
          <w:szCs w:val="18"/>
          <w:lang w:val="fr-FR"/>
        </w:rPr>
      </w:pPr>
      <w:r w:rsidRPr="002D4D5D">
        <w:rPr>
          <w:rFonts w:ascii="Arial" w:hAnsi="Arial" w:cs="Arial"/>
          <w:sz w:val="18"/>
          <w:szCs w:val="18"/>
          <w:lang w:val="fr-FR"/>
        </w:rPr>
        <w:t>Liens avec l’Objectif 12 d’Aichi : « D’ici à 2020, l’extinction d’espèces menacées connues est évitée et leur état de conservation, en particulier de celles qui tombent le plus en déclin, est amélioré et maintenu. »</w:t>
      </w:r>
    </w:p>
    <w:p w:rsidR="005A47D6" w:rsidRPr="002D4D5D" w:rsidRDefault="005A47D6" w:rsidP="00A00F47">
      <w:pPr>
        <w:numPr>
          <w:ilvl w:val="0"/>
          <w:numId w:val="20"/>
        </w:numPr>
        <w:spacing w:before="120"/>
        <w:ind w:right="-88"/>
        <w:rPr>
          <w:rFonts w:ascii="Arial" w:hAnsi="Arial" w:cs="Arial"/>
          <w:sz w:val="18"/>
          <w:szCs w:val="18"/>
          <w:lang w:val="fr-FR"/>
        </w:rPr>
      </w:pPr>
      <w:r w:rsidRPr="002D4D5D">
        <w:rPr>
          <w:rFonts w:ascii="Arial" w:hAnsi="Arial" w:cs="Arial"/>
          <w:sz w:val="18"/>
          <w:szCs w:val="18"/>
          <w:lang w:val="fr-FR"/>
        </w:rPr>
        <w:t xml:space="preserve">Liens avec les </w:t>
      </w:r>
      <w:r w:rsidRPr="002D4D5D">
        <w:rPr>
          <w:rFonts w:ascii="Arial" w:hAnsi="Arial" w:cs="Arial"/>
          <w:bCs/>
          <w:sz w:val="18"/>
          <w:szCs w:val="18"/>
          <w:lang w:val="fr-FR"/>
        </w:rPr>
        <w:t xml:space="preserve">Cibles 1.1, 1.4 et 2.4 du </w:t>
      </w:r>
      <w:r w:rsidRPr="002D4D5D">
        <w:rPr>
          <w:rFonts w:ascii="Arial" w:hAnsi="Arial" w:cs="Arial"/>
          <w:sz w:val="18"/>
          <w:szCs w:val="18"/>
          <w:lang w:val="fr-FR"/>
        </w:rPr>
        <w:t xml:space="preserve">Plan stratégique de l’AEWA. </w:t>
      </w:r>
    </w:p>
    <w:p w:rsidR="005A47D6" w:rsidRPr="002D4D5D" w:rsidRDefault="005A47D6" w:rsidP="00CE243D">
      <w:pPr>
        <w:numPr>
          <w:ilvl w:val="0"/>
          <w:numId w:val="20"/>
        </w:numPr>
        <w:spacing w:before="120"/>
        <w:ind w:right="-86"/>
        <w:jc w:val="left"/>
        <w:rPr>
          <w:rFonts w:ascii="Arial" w:hAnsi="Arial" w:cs="Arial"/>
          <w:sz w:val="18"/>
          <w:szCs w:val="18"/>
          <w:lang w:val="fr-FR"/>
        </w:rPr>
      </w:pPr>
      <w:r w:rsidRPr="002D4D5D">
        <w:rPr>
          <w:rFonts w:ascii="Arial" w:hAnsi="Arial" w:cs="Arial"/>
          <w:bCs/>
          <w:sz w:val="18"/>
          <w:szCs w:val="18"/>
          <w:lang w:val="fr-FR"/>
        </w:rPr>
        <w:t xml:space="preserve">Des sous-objectifs spécifiques concernant les espèces des Annexes I et/ou II de la CMS pourraient être ajoutés, et deux suggestions sont fournies en </w:t>
      </w:r>
      <w:r w:rsidRPr="002D4D5D">
        <w:rPr>
          <w:rFonts w:ascii="Arial" w:hAnsi="Arial" w:cs="Arial"/>
          <w:b/>
          <w:bCs/>
          <w:sz w:val="18"/>
          <w:szCs w:val="18"/>
          <w:lang w:val="fr-FR"/>
        </w:rPr>
        <w:t>annexe A</w:t>
      </w:r>
      <w:r w:rsidRPr="002D4D5D">
        <w:rPr>
          <w:rFonts w:ascii="Arial" w:hAnsi="Arial" w:cs="Arial"/>
          <w:bCs/>
          <w:sz w:val="18"/>
          <w:szCs w:val="18"/>
          <w:lang w:val="fr-FR"/>
        </w:rPr>
        <w:t xml:space="preserve"> du présent rapport.</w:t>
      </w:r>
    </w:p>
    <w:p w:rsidR="005A47D6" w:rsidRPr="002D4D5D" w:rsidRDefault="005A47D6" w:rsidP="00CE243D">
      <w:pPr>
        <w:rPr>
          <w:lang w:val="fr-FR"/>
        </w:rPr>
      </w:pPr>
    </w:p>
    <w:tbl>
      <w:tblPr>
        <w:tblW w:w="97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0"/>
      </w:tblGrid>
      <w:tr w:rsidR="005A47D6" w:rsidRPr="00E50D77" w:rsidTr="001409FA">
        <w:tc>
          <w:tcPr>
            <w:tcW w:w="9790" w:type="dxa"/>
          </w:tcPr>
          <w:p w:rsidR="005A47D6" w:rsidRPr="002D4D5D" w:rsidRDefault="005A47D6" w:rsidP="00CE243D">
            <w:pPr>
              <w:ind w:right="-88"/>
              <w:rPr>
                <w:rFonts w:ascii="Arial" w:hAnsi="Arial" w:cs="Arial"/>
                <w:bCs/>
                <w:color w:val="0000FF"/>
                <w:sz w:val="22"/>
                <w:szCs w:val="22"/>
                <w:lang w:val="fr-FR"/>
              </w:rPr>
            </w:pPr>
            <w:r w:rsidRPr="002D4D5D">
              <w:rPr>
                <w:rFonts w:ascii="Arial" w:hAnsi="Arial" w:cs="Arial"/>
                <w:bCs/>
                <w:color w:val="0000FF"/>
                <w:sz w:val="22"/>
                <w:szCs w:val="22"/>
                <w:lang w:val="fr-FR"/>
              </w:rPr>
              <w:t>Objectif 10 : D’ici à 2020</w:t>
            </w:r>
            <w:r w:rsidRPr="002D4D5D">
              <w:rPr>
                <w:rStyle w:val="FootnoteReference"/>
                <w:rFonts w:ascii="Arial" w:hAnsi="Arial" w:cs="Arial"/>
                <w:color w:val="0000FF"/>
                <w:sz w:val="22"/>
                <w:szCs w:val="22"/>
                <w:lang w:val="fr-FR"/>
              </w:rPr>
              <w:footnoteReference w:id="4"/>
            </w:r>
            <w:r w:rsidRPr="002D4D5D">
              <w:rPr>
                <w:rFonts w:ascii="Arial" w:hAnsi="Arial" w:cs="Arial"/>
                <w:bCs/>
                <w:color w:val="0000FF"/>
                <w:sz w:val="22"/>
                <w:szCs w:val="22"/>
                <w:lang w:val="fr-FR"/>
              </w:rPr>
              <w:t>, la mise en œuvre de l’Objectif 11 d’Aichi (qui précise qu’« </w:t>
            </w:r>
            <w:r w:rsidRPr="002D4D5D">
              <w:rPr>
                <w:rFonts w:ascii="Arial" w:hAnsi="Arial" w:cs="Arial"/>
                <w:bCs/>
                <w:i/>
                <w:color w:val="0000FF"/>
                <w:sz w:val="22"/>
                <w:szCs w:val="22"/>
                <w:lang w:val="fr-FR"/>
              </w:rPr>
              <w:t>au moins 17% des zones terrestres et d’eaux intérieures et 10% des zones marines et côtières, y compris les zones qui sont particulièrement importantes pour la diversité biologique et les services fournis par les écosystèmes, sont conservées au moyen de réseaux écologiquement représentatifs et bien reliés d’aires protégées gérées efficacement et équitablement et d’autres mesures de conservation efficaces par zone, et intégrées dans l’ensemble du paysage terrestre et marin</w:t>
            </w:r>
            <w:r w:rsidRPr="002D4D5D">
              <w:rPr>
                <w:rFonts w:ascii="Arial" w:hAnsi="Arial" w:cs="Arial"/>
                <w:bCs/>
                <w:color w:val="0000FF"/>
                <w:sz w:val="22"/>
                <w:szCs w:val="22"/>
                <w:lang w:val="fr-FR"/>
              </w:rPr>
              <w:t> ») comprend la protection de tous les sites définis comme d’importance majeure pour les espèces migratrices.</w:t>
            </w:r>
          </w:p>
        </w:tc>
      </w:tr>
    </w:tbl>
    <w:p w:rsidR="005A47D6" w:rsidRPr="002D4D5D" w:rsidRDefault="005A47D6" w:rsidP="000A2FAC">
      <w:pPr>
        <w:numPr>
          <w:ilvl w:val="0"/>
          <w:numId w:val="19"/>
        </w:numPr>
        <w:spacing w:before="120"/>
        <w:ind w:right="-88"/>
        <w:rPr>
          <w:rFonts w:ascii="Arial" w:hAnsi="Arial" w:cs="Arial"/>
          <w:sz w:val="18"/>
          <w:szCs w:val="18"/>
          <w:lang w:val="fr-FR"/>
        </w:rPr>
      </w:pPr>
      <w:r w:rsidRPr="002D4D5D">
        <w:rPr>
          <w:rFonts w:ascii="Arial" w:hAnsi="Arial" w:cs="Arial"/>
          <w:sz w:val="18"/>
          <w:szCs w:val="18"/>
          <w:lang w:val="fr-FR"/>
        </w:rPr>
        <w:t>Liens avec l’Objectif 11 d’Aichi : « D’ici à 2020, au moins 17% des zones terrestres et d’eaux intérieures et 10% des zones marines et côtières, y compris les zones qui sont particulièrement importantes pour la diversité biologique et les services fournis par les écosystèmes, sont conservées au moyen de réseaux écologiquement représentatifs et bien reliés d’aires protégées gérées efficacement et équitablement et d’autres mesures de conservation efficaces par zone, et intégrées dans l’ensemble du paysage terrestre et marin. »</w:t>
      </w:r>
    </w:p>
    <w:p w:rsidR="005A47D6" w:rsidRPr="002D4D5D" w:rsidRDefault="005A47D6" w:rsidP="006D7DDA">
      <w:pPr>
        <w:numPr>
          <w:ilvl w:val="0"/>
          <w:numId w:val="19"/>
        </w:numPr>
        <w:spacing w:before="120"/>
        <w:ind w:right="-88"/>
        <w:rPr>
          <w:rFonts w:ascii="Arial" w:hAnsi="Arial" w:cs="Arial"/>
          <w:sz w:val="18"/>
          <w:szCs w:val="18"/>
          <w:lang w:val="fr-FR"/>
        </w:rPr>
      </w:pPr>
      <w:r w:rsidRPr="002D4D5D">
        <w:rPr>
          <w:rFonts w:ascii="Arial" w:hAnsi="Arial" w:cs="Arial"/>
          <w:sz w:val="18"/>
          <w:szCs w:val="18"/>
          <w:lang w:val="fr-FR"/>
        </w:rPr>
        <w:t>Liens avec la Cible 1.2 du Plan stratégique de l’AEWA : « Un réseau complet et cohérent de voies de migration de sites protégés et gérés importants, ainsi que d’autres sites gérés de façon adéquate, aux niveaux international et national pour les oiseaux d’eau, est mis en place et entretenu, en tenant compte des réseaux existants et des changements climatiques. »</w:t>
      </w:r>
    </w:p>
    <w:p w:rsidR="005A47D6" w:rsidRPr="002D4D5D" w:rsidRDefault="005A47D6" w:rsidP="008E1B31">
      <w:pPr>
        <w:numPr>
          <w:ilvl w:val="0"/>
          <w:numId w:val="19"/>
        </w:numPr>
        <w:spacing w:before="120"/>
        <w:ind w:right="-88"/>
        <w:rPr>
          <w:rFonts w:ascii="Arial" w:hAnsi="Arial" w:cs="Arial"/>
          <w:bCs/>
          <w:sz w:val="18"/>
          <w:szCs w:val="18"/>
          <w:lang w:val="fr-FR"/>
        </w:rPr>
      </w:pPr>
      <w:r w:rsidRPr="002D4D5D">
        <w:rPr>
          <w:rFonts w:ascii="Arial" w:hAnsi="Arial" w:cs="Arial"/>
          <w:bCs/>
          <w:sz w:val="18"/>
          <w:szCs w:val="18"/>
          <w:lang w:val="fr-FR"/>
        </w:rPr>
        <w:t xml:space="preserve">Objectif concernant les espèces migratrices dans leur ensemble, qui doit être soutenu par des sous-objectifs concernant des accords/espèces particuliers, p. ex. </w:t>
      </w:r>
      <w:r w:rsidRPr="002D4D5D">
        <w:rPr>
          <w:rFonts w:ascii="Arial" w:hAnsi="Arial" w:cs="Arial"/>
          <w:sz w:val="18"/>
          <w:szCs w:val="18"/>
          <w:lang w:val="fr-FR"/>
        </w:rPr>
        <w:t>Cible 1.2 du Plan stratégique de l’AEWA (d’ici à 2017) « Un réseau complet et cohérent de voies de migration de sites protégés et gérés importants, ainsi que d’autres sites gérés de façon adéquate, aux niveaux international et national pour les oiseaux d’eau, est mis en place et entretenu, en tenant compte des réseaux existants et des changements climatiques. »</w:t>
      </w:r>
    </w:p>
    <w:p w:rsidR="005A47D6" w:rsidRPr="002D4D5D" w:rsidRDefault="005A47D6" w:rsidP="0089617F">
      <w:pPr>
        <w:autoSpaceDE w:val="0"/>
        <w:autoSpaceDN w:val="0"/>
        <w:adjustRightInd w:val="0"/>
        <w:ind w:right="-88"/>
        <w:jc w:val="left"/>
        <w:rPr>
          <w:rFonts w:ascii="Arial" w:hAnsi="Arial" w:cs="Arial"/>
          <w:bCs/>
          <w:iCs/>
          <w:sz w:val="16"/>
          <w:szCs w:val="16"/>
          <w:lang w:val="fr-FR"/>
        </w:rPr>
      </w:pPr>
    </w:p>
    <w:p w:rsidR="005A47D6" w:rsidRPr="002D4D5D" w:rsidRDefault="005A47D6" w:rsidP="0089617F">
      <w:pPr>
        <w:autoSpaceDE w:val="0"/>
        <w:autoSpaceDN w:val="0"/>
        <w:adjustRightInd w:val="0"/>
        <w:ind w:right="-88"/>
        <w:jc w:val="left"/>
        <w:rPr>
          <w:rFonts w:ascii="Arial" w:hAnsi="Arial" w:cs="Arial"/>
          <w:bCs/>
          <w:iCs/>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8"/>
      </w:tblGrid>
      <w:tr w:rsidR="005A47D6" w:rsidRPr="00E50D77" w:rsidTr="001409FA">
        <w:tc>
          <w:tcPr>
            <w:tcW w:w="9788" w:type="dxa"/>
            <w:shd w:val="clear" w:color="auto" w:fill="E6E6E6"/>
          </w:tcPr>
          <w:p w:rsidR="005A47D6" w:rsidRPr="002D4D5D" w:rsidRDefault="005A47D6" w:rsidP="00CA02D2">
            <w:pPr>
              <w:spacing w:before="40" w:after="40"/>
              <w:ind w:right="-88"/>
              <w:rPr>
                <w:rFonts w:ascii="Arial" w:eastAsia="MS Mincho" w:hAnsi="Arial" w:cs="Arial"/>
                <w:b/>
                <w:i/>
                <w:lang w:val="fr-FR"/>
              </w:rPr>
            </w:pPr>
            <w:r w:rsidRPr="002D4D5D">
              <w:rPr>
                <w:rFonts w:ascii="Arial" w:eastAsia="MS Mincho" w:hAnsi="Arial" w:cs="Arial"/>
                <w:b/>
                <w:i/>
                <w:lang w:val="fr-FR"/>
              </w:rPr>
              <w:t xml:space="preserve">But 4 : Renforcer les avantages </w:t>
            </w:r>
            <w:r>
              <w:rPr>
                <w:rFonts w:ascii="Arial" w:eastAsia="MS Mincho" w:hAnsi="Arial" w:cs="Arial"/>
                <w:b/>
                <w:i/>
                <w:lang w:val="fr-FR"/>
              </w:rPr>
              <w:t xml:space="preserve">retirés </w:t>
            </w:r>
            <w:r w:rsidRPr="002D4D5D">
              <w:rPr>
                <w:rFonts w:ascii="Arial" w:eastAsia="MS Mincho" w:hAnsi="Arial" w:cs="Arial"/>
                <w:b/>
                <w:i/>
                <w:lang w:val="fr-FR"/>
              </w:rPr>
              <w:t>pour tous de l’état de conservation favorable des espèces migratrices</w:t>
            </w:r>
          </w:p>
        </w:tc>
      </w:tr>
    </w:tbl>
    <w:p w:rsidR="005A47D6" w:rsidRPr="002D4D5D" w:rsidRDefault="005A47D6" w:rsidP="008E1B31">
      <w:pPr>
        <w:ind w:right="-88"/>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8"/>
      </w:tblGrid>
      <w:tr w:rsidR="005A47D6" w:rsidRPr="00E50D77" w:rsidTr="001409FA">
        <w:tc>
          <w:tcPr>
            <w:tcW w:w="9788" w:type="dxa"/>
          </w:tcPr>
          <w:p w:rsidR="005A47D6" w:rsidRPr="002D4D5D" w:rsidRDefault="005A47D6" w:rsidP="00B85261">
            <w:pPr>
              <w:ind w:right="-88"/>
              <w:rPr>
                <w:rFonts w:ascii="Arial" w:hAnsi="Arial" w:cs="Arial"/>
                <w:bCs/>
                <w:color w:val="0000FF"/>
                <w:sz w:val="22"/>
                <w:szCs w:val="22"/>
                <w:lang w:val="fr-FR"/>
              </w:rPr>
            </w:pPr>
            <w:r w:rsidRPr="002D4D5D">
              <w:rPr>
                <w:rFonts w:ascii="Arial" w:hAnsi="Arial" w:cs="Arial"/>
                <w:bCs/>
                <w:color w:val="0000FF"/>
                <w:sz w:val="22"/>
                <w:szCs w:val="22"/>
                <w:lang w:val="fr-FR"/>
              </w:rPr>
              <w:t>Objectif 11 : D’ici à 2023 au plus tard, les espèces migratrices et leurs habitats qui fournissent des services écosystémiques importants (tels que la structure et la fonction des écosystèmes, les valeurs culturelles, la nourriture et les bénéfices socio-économiques, la contribution à la santé, à la subsistance et au bien-être) sont sauvegardés et restaurés, en prenant en compte les besoins des femmes, des communautés autochtones et locales, et des populations pauvres et vulnérables.</w:t>
            </w:r>
          </w:p>
        </w:tc>
      </w:tr>
    </w:tbl>
    <w:p w:rsidR="005A47D6" w:rsidRPr="002D4D5D" w:rsidRDefault="005A47D6" w:rsidP="000A2FAC">
      <w:pPr>
        <w:numPr>
          <w:ilvl w:val="0"/>
          <w:numId w:val="21"/>
        </w:numPr>
        <w:spacing w:before="120"/>
        <w:ind w:right="-88"/>
        <w:rPr>
          <w:rFonts w:ascii="Arial" w:hAnsi="Arial" w:cs="Arial"/>
          <w:sz w:val="18"/>
          <w:szCs w:val="18"/>
          <w:lang w:val="fr-FR"/>
        </w:rPr>
      </w:pPr>
      <w:r w:rsidRPr="002D4D5D">
        <w:rPr>
          <w:rFonts w:ascii="Arial" w:hAnsi="Arial" w:cs="Arial"/>
          <w:sz w:val="18"/>
          <w:szCs w:val="18"/>
          <w:lang w:val="fr-FR"/>
        </w:rPr>
        <w:t>Liens avec l’Objectif 14 d’Aichi : « D’ici à 2020, les écosystèmes qui fournissent des services essentiels, en particulier l’eau et contribuent à la santé, aux moyens de subsistance et au bien-être, sont restaurés et sauvegardés, compte tenu des besoins des femmes, des communautés autochtones et locales, et des populations pauvres et vulnérables. »</w:t>
      </w:r>
    </w:p>
    <w:p w:rsidR="005A47D6" w:rsidRPr="002D4D5D" w:rsidRDefault="005A47D6" w:rsidP="00B85261">
      <w:pPr>
        <w:numPr>
          <w:ilvl w:val="0"/>
          <w:numId w:val="21"/>
        </w:numPr>
        <w:spacing w:before="120"/>
        <w:ind w:right="-88"/>
        <w:rPr>
          <w:rFonts w:ascii="Arial" w:hAnsi="Arial" w:cs="Arial"/>
          <w:sz w:val="18"/>
          <w:szCs w:val="18"/>
          <w:lang w:val="fr-FR"/>
        </w:rPr>
      </w:pPr>
      <w:r w:rsidRPr="002D4D5D">
        <w:rPr>
          <w:rFonts w:ascii="Arial" w:hAnsi="Arial" w:cs="Arial"/>
          <w:sz w:val="18"/>
          <w:szCs w:val="18"/>
          <w:lang w:val="fr-FR"/>
        </w:rPr>
        <w:t>Liens avec l’Objectif 15 d’Aichi : « D’ici à 2020, la résilience des écosystèmes et la contribution de la diversité biologique aux stocks de carbone sont améliorées, grâce aux mesures de conservation et restauration, […] contribuant ainsi à l’atténuation des changements climatiques et l’adaptation à ceux-ci, ainsi qu’à la lutte contre la désertification. »</w:t>
      </w:r>
    </w:p>
    <w:p w:rsidR="005A47D6" w:rsidRPr="002D4D5D" w:rsidRDefault="005A47D6" w:rsidP="00030CE0">
      <w:pPr>
        <w:jc w:val="left"/>
        <w:rPr>
          <w:rFonts w:ascii="Arial" w:hAnsi="Arial" w:cs="Arial"/>
          <w:bCs/>
          <w:sz w:val="22"/>
          <w:szCs w:val="22"/>
          <w:lang w:val="fr-FR"/>
        </w:rPr>
      </w:pPr>
    </w:p>
    <w:p w:rsidR="005A47D6" w:rsidRPr="002D4D5D" w:rsidRDefault="005A47D6" w:rsidP="00AE5E65">
      <w:pPr>
        <w:pBdr>
          <w:top w:val="single" w:sz="4" w:space="1" w:color="000000"/>
          <w:left w:val="single" w:sz="4" w:space="4" w:color="000000"/>
          <w:bottom w:val="single" w:sz="4" w:space="1" w:color="000000"/>
          <w:right w:val="single" w:sz="4" w:space="4" w:color="000000"/>
        </w:pBdr>
        <w:rPr>
          <w:rFonts w:ascii="Arial" w:hAnsi="Arial" w:cs="Arial"/>
          <w:bCs/>
          <w:color w:val="0000FF"/>
          <w:sz w:val="22"/>
          <w:szCs w:val="22"/>
          <w:lang w:val="fr-FR"/>
        </w:rPr>
      </w:pPr>
      <w:r w:rsidRPr="002D4D5D">
        <w:rPr>
          <w:rFonts w:ascii="Arial" w:hAnsi="Arial" w:cs="Arial"/>
          <w:bCs/>
          <w:color w:val="0000FF"/>
          <w:sz w:val="22"/>
          <w:szCs w:val="22"/>
          <w:lang w:val="fr-FR"/>
        </w:rPr>
        <w:t>Objectif 12 : D’ici à 2023 au plus tard, la diversité génétique des espèces migratrices - y compris celle des individus nés en captivité et destinés à la réintroduction dans la nature et à d’autres fins, ou qui ont une valeur socio-économique ou culturelle - est préservée, et des stratégies sont élaborées et mises en œuvre pour réduire au minimum l’érosion génétique.</w:t>
      </w:r>
    </w:p>
    <w:p w:rsidR="005A47D6" w:rsidRPr="002D4D5D" w:rsidRDefault="005A47D6" w:rsidP="007859C1">
      <w:pPr>
        <w:numPr>
          <w:ilvl w:val="0"/>
          <w:numId w:val="28"/>
        </w:numPr>
        <w:spacing w:before="120"/>
        <w:rPr>
          <w:rFonts w:ascii="Arial" w:hAnsi="Arial" w:cs="Arial"/>
          <w:sz w:val="18"/>
          <w:szCs w:val="18"/>
          <w:lang w:val="fr-FR"/>
        </w:rPr>
      </w:pPr>
      <w:r w:rsidRPr="002D4D5D">
        <w:rPr>
          <w:rFonts w:ascii="Arial" w:hAnsi="Arial" w:cs="Arial"/>
          <w:sz w:val="18"/>
          <w:szCs w:val="18"/>
          <w:lang w:val="fr-FR"/>
        </w:rPr>
        <w:t>Liens avec l’Objectif 13 d’Aichi : « D’ici à 2020, la diversité génétique des plantes cultivées, des animaux d’élevage et domestiques » et des espèces sauvages apparentées, « […] est préservée, et des stratégies sont élaborées et mises en œuvre pour réduire au minimum l’érosion génétique et sauvegarder leur diversité génétique. »</w:t>
      </w:r>
    </w:p>
    <w:p w:rsidR="005A47D6" w:rsidRPr="002D4D5D" w:rsidRDefault="005A47D6">
      <w:pPr>
        <w:rPr>
          <w:lang w:val="fr-FR"/>
        </w:rPr>
      </w:pPr>
    </w:p>
    <w:p w:rsidR="005A47D6" w:rsidRPr="002D4D5D" w:rsidRDefault="005A47D6">
      <w:pPr>
        <w:rPr>
          <w:lang w:val="fr-FR"/>
        </w:rPr>
      </w:pPr>
      <w:r w:rsidRPr="002D4D5D">
        <w:rPr>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8"/>
      </w:tblGrid>
      <w:tr w:rsidR="005A47D6" w:rsidRPr="00E50D77" w:rsidTr="001409FA">
        <w:tc>
          <w:tcPr>
            <w:tcW w:w="9788" w:type="dxa"/>
            <w:shd w:val="clear" w:color="auto" w:fill="E6E6E6"/>
          </w:tcPr>
          <w:p w:rsidR="005A47D6" w:rsidRPr="002D4D5D" w:rsidRDefault="005A47D6" w:rsidP="001409FA">
            <w:pPr>
              <w:spacing w:before="40" w:after="40"/>
              <w:ind w:right="-88"/>
              <w:rPr>
                <w:rFonts w:ascii="Arial" w:eastAsia="MS Mincho" w:hAnsi="Arial" w:cs="Arial"/>
                <w:b/>
                <w:i/>
                <w:lang w:val="fr-FR"/>
              </w:rPr>
            </w:pPr>
            <w:bookmarkStart w:id="4" w:name="GoalD"/>
            <w:bookmarkEnd w:id="4"/>
            <w:r w:rsidRPr="002D4D5D">
              <w:rPr>
                <w:rFonts w:ascii="Arial" w:eastAsia="MS Mincho" w:hAnsi="Arial" w:cs="Arial"/>
                <w:b/>
                <w:i/>
                <w:lang w:val="fr-FR"/>
              </w:rPr>
              <w:t>But 5 : Renforcer la mise en œuvre au moyen d’une planification participative, de la gestion des connaissances et du renforcement des capacités</w:t>
            </w:r>
          </w:p>
        </w:tc>
      </w:tr>
    </w:tbl>
    <w:p w:rsidR="005A47D6" w:rsidRPr="002D4D5D" w:rsidRDefault="005A47D6" w:rsidP="008E1B31">
      <w:pPr>
        <w:ind w:right="-88"/>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8"/>
      </w:tblGrid>
      <w:tr w:rsidR="005A47D6" w:rsidRPr="00E50D77" w:rsidTr="001409FA">
        <w:tc>
          <w:tcPr>
            <w:tcW w:w="9788" w:type="dxa"/>
          </w:tcPr>
          <w:p w:rsidR="005A47D6" w:rsidRPr="002D4D5D" w:rsidRDefault="005A47D6" w:rsidP="00AC0298">
            <w:pPr>
              <w:ind w:right="-88"/>
              <w:rPr>
                <w:rFonts w:ascii="Arial" w:hAnsi="Arial" w:cs="Arial"/>
                <w:bCs/>
                <w:color w:val="0000FF"/>
                <w:sz w:val="22"/>
                <w:szCs w:val="22"/>
                <w:lang w:val="fr-FR"/>
              </w:rPr>
            </w:pPr>
            <w:r w:rsidRPr="002D4D5D">
              <w:rPr>
                <w:rFonts w:ascii="Arial" w:hAnsi="Arial" w:cs="Arial"/>
                <w:bCs/>
                <w:color w:val="0000FF"/>
                <w:sz w:val="22"/>
                <w:szCs w:val="22"/>
                <w:lang w:val="fr-FR"/>
              </w:rPr>
              <w:t>Objectif 13 : D’ici à 2020</w:t>
            </w:r>
            <w:r w:rsidRPr="002D4D5D">
              <w:rPr>
                <w:rStyle w:val="FootnoteReference"/>
                <w:rFonts w:ascii="Arial" w:hAnsi="Arial" w:cs="Arial"/>
                <w:bCs/>
                <w:color w:val="0000FF"/>
                <w:sz w:val="22"/>
                <w:szCs w:val="22"/>
                <w:lang w:val="fr-FR"/>
              </w:rPr>
              <w:footnoteReference w:id="5"/>
            </w:r>
            <w:r w:rsidRPr="002D4D5D">
              <w:rPr>
                <w:rFonts w:ascii="Arial" w:hAnsi="Arial" w:cs="Arial"/>
                <w:bCs/>
                <w:color w:val="0000FF"/>
                <w:sz w:val="22"/>
                <w:szCs w:val="22"/>
                <w:lang w:val="fr-FR"/>
              </w:rPr>
              <w:t>, des priorités pour une gestion et une conservation efficaces des espèces migratrices ont été intégrées dans l’élaboration et la mise en œuvre des stratégies et plans d'action nationaux pour la biodiversité.</w:t>
            </w:r>
          </w:p>
        </w:tc>
      </w:tr>
    </w:tbl>
    <w:p w:rsidR="005A47D6" w:rsidRPr="002D4D5D" w:rsidRDefault="005A47D6" w:rsidP="000A2FAC">
      <w:pPr>
        <w:numPr>
          <w:ilvl w:val="0"/>
          <w:numId w:val="22"/>
        </w:numPr>
        <w:spacing w:before="120"/>
        <w:ind w:right="-88"/>
        <w:rPr>
          <w:rFonts w:ascii="Arial" w:hAnsi="Arial" w:cs="Arial"/>
          <w:sz w:val="18"/>
          <w:szCs w:val="18"/>
          <w:lang w:val="fr-FR"/>
        </w:rPr>
      </w:pPr>
      <w:r w:rsidRPr="002D4D5D">
        <w:rPr>
          <w:rFonts w:ascii="Arial" w:hAnsi="Arial" w:cs="Arial"/>
          <w:sz w:val="18"/>
          <w:szCs w:val="18"/>
          <w:lang w:val="fr-FR"/>
        </w:rPr>
        <w:t>Liens avec l’Objectif 17 d’Aichi : « D’ici à 2015, toutes les Parties ont élaboré et adopté en tant qu’instrument de politique générale, et commencé à mettre en œuvre une stratégie et un plan d’action nationaux efficaces, participatifs et actualisés pour la diversité biologique. »</w:t>
      </w:r>
    </w:p>
    <w:p w:rsidR="005A47D6" w:rsidRPr="002D4D5D" w:rsidRDefault="005A47D6" w:rsidP="008E1B31">
      <w:pPr>
        <w:ind w:right="-88"/>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8"/>
      </w:tblGrid>
      <w:tr w:rsidR="005A47D6" w:rsidRPr="00E50D77" w:rsidTr="001409FA">
        <w:tc>
          <w:tcPr>
            <w:tcW w:w="9788" w:type="dxa"/>
          </w:tcPr>
          <w:p w:rsidR="005A47D6" w:rsidRPr="006C6F2E" w:rsidRDefault="005A47D6" w:rsidP="006C6F2E">
            <w:pPr>
              <w:ind w:right="-88"/>
              <w:rPr>
                <w:rFonts w:ascii="Arial" w:hAnsi="Arial" w:cs="Arial"/>
                <w:bCs/>
                <w:color w:val="0000FF"/>
                <w:sz w:val="22"/>
                <w:szCs w:val="22"/>
                <w:lang w:val="fr-FR"/>
              </w:rPr>
            </w:pPr>
            <w:r w:rsidRPr="002D4D5D">
              <w:rPr>
                <w:rFonts w:ascii="Arial" w:hAnsi="Arial" w:cs="Arial"/>
                <w:bCs/>
                <w:color w:val="0000FF"/>
                <w:sz w:val="22"/>
                <w:szCs w:val="22"/>
                <w:lang w:val="fr-FR"/>
              </w:rPr>
              <w:t>Objectif 14 : D’ici à 2023 au plus tard, les connaissances, innovations et pratiques traditionnelles des communautés autochtones et locales qui présentent un intérêt pour la conservation et l’utilisation durable des espèces migratrices et de leurs habitats, ainsi que leur utilisation coutumière durable des ressources biologiques, sont respectées, sous réserve des dispositions de la législation nationale et des obligations internationales en vigueur, avec la participation pleine et effective des communautés autochtones locales, contribuant ainsi au maintien d’un état favorable des espèces migratrices ainsi que des connectivités écologiques et de la résilience de leurs habitats.</w:t>
            </w:r>
          </w:p>
        </w:tc>
      </w:tr>
    </w:tbl>
    <w:p w:rsidR="005A47D6" w:rsidRPr="002D4D5D" w:rsidRDefault="005A47D6" w:rsidP="002D6F86">
      <w:pPr>
        <w:numPr>
          <w:ilvl w:val="0"/>
          <w:numId w:val="22"/>
        </w:numPr>
        <w:spacing w:before="120"/>
        <w:ind w:right="-88"/>
        <w:rPr>
          <w:rFonts w:ascii="Arial" w:hAnsi="Arial" w:cs="Arial"/>
          <w:sz w:val="18"/>
          <w:szCs w:val="18"/>
          <w:lang w:val="fr-FR"/>
        </w:rPr>
      </w:pPr>
      <w:r w:rsidRPr="002D4D5D">
        <w:rPr>
          <w:rFonts w:ascii="Arial" w:hAnsi="Arial" w:cs="Arial"/>
          <w:sz w:val="18"/>
          <w:szCs w:val="18"/>
          <w:lang w:val="fr-FR"/>
        </w:rPr>
        <w:t>Liens avec l’Objectif 18 d’Aichi : « D’ici à 2020, les connaissances, innovations et pratiques traditionnelles des communautés autochtones et locales qui présentent un intérêt pour la conservation et l’utilisation durable de la diversité biologique, ainsi que leur utilisation coutumière durable, sont respectées, sous réserve des dispositions de la législation nationale et des obligations internationales en vigueur, et sont pleinement intégrées et prises en compte dans le cadre de l’application de la Convention, avec la participation entière et effective des communautés autochtones et locales, à tous les niveaux pertinents. »</w:t>
      </w:r>
    </w:p>
    <w:p w:rsidR="005A47D6" w:rsidRPr="002D4D5D" w:rsidRDefault="005A47D6" w:rsidP="008F5ED4">
      <w:pPr>
        <w:spacing w:before="120"/>
        <w:ind w:left="357" w:right="-88"/>
        <w:rPr>
          <w:rFonts w:ascii="Arial" w:hAnsi="Arial" w:cs="Arial"/>
          <w:sz w:val="18"/>
          <w:szCs w:val="18"/>
          <w:lang w:val="fr-FR"/>
        </w:rPr>
      </w:pPr>
      <w:r w:rsidRPr="002D4D5D">
        <w:rPr>
          <w:rFonts w:ascii="Arial" w:hAnsi="Arial" w:cs="Arial"/>
          <w:sz w:val="18"/>
          <w:szCs w:val="18"/>
          <w:lang w:val="fr-FR"/>
        </w:rPr>
        <w:t>Liens avec la Cible 3.4 du Plan stratégique de l’AEWA : « Les meilleures pratiques, y compris les connaissances traditionnelles notamment, dans les programmes de conservation des oiseaux d’eau sont rassemblées et intégrées ».</w:t>
      </w:r>
    </w:p>
    <w:p w:rsidR="005A47D6" w:rsidRPr="002D4D5D" w:rsidRDefault="005A47D6" w:rsidP="008E1B31">
      <w:pPr>
        <w:ind w:right="-88"/>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8"/>
      </w:tblGrid>
      <w:tr w:rsidR="005A47D6" w:rsidRPr="00E50D77" w:rsidTr="001409FA">
        <w:tc>
          <w:tcPr>
            <w:tcW w:w="9788" w:type="dxa"/>
          </w:tcPr>
          <w:p w:rsidR="005A47D6" w:rsidRPr="002D4D5D" w:rsidRDefault="005A47D6" w:rsidP="008F5ED4">
            <w:pPr>
              <w:ind w:right="-88"/>
              <w:rPr>
                <w:rFonts w:ascii="Arial" w:hAnsi="Arial" w:cs="Arial"/>
                <w:color w:val="0000FF"/>
                <w:sz w:val="22"/>
                <w:szCs w:val="22"/>
                <w:lang w:val="fr-FR"/>
              </w:rPr>
            </w:pPr>
            <w:r w:rsidRPr="002D4D5D">
              <w:rPr>
                <w:rFonts w:ascii="Arial" w:hAnsi="Arial" w:cs="Arial"/>
                <w:bCs/>
                <w:color w:val="0000FF"/>
                <w:sz w:val="22"/>
                <w:szCs w:val="22"/>
                <w:lang w:val="fr-FR"/>
              </w:rPr>
              <w:t xml:space="preserve">Objectif 15 : D’ici à 2023 au plus tard, la base scientifique, l’information, la sensibilisation, la compréhension et les technologies relatives aux espèces migratrices et à leurs habitats, à leurs valeurs, </w:t>
            </w:r>
            <w:r>
              <w:rPr>
                <w:rFonts w:ascii="Arial" w:hAnsi="Arial" w:cs="Arial"/>
                <w:bCs/>
                <w:color w:val="0000FF"/>
                <w:sz w:val="22"/>
                <w:szCs w:val="22"/>
                <w:lang w:val="fr-FR"/>
              </w:rPr>
              <w:t xml:space="preserve">à leurs </w:t>
            </w:r>
            <w:r w:rsidRPr="002D4D5D">
              <w:rPr>
                <w:rFonts w:ascii="Arial" w:hAnsi="Arial" w:cs="Arial"/>
                <w:bCs/>
                <w:color w:val="0000FF"/>
                <w:sz w:val="22"/>
                <w:szCs w:val="22"/>
                <w:lang w:val="fr-FR"/>
              </w:rPr>
              <w:t>fonctionnements, états et tendances, ainsi que les conséquences de leur perte, sont améliorées, largement partagées et transférées, et efficacement appliquées.</w:t>
            </w:r>
          </w:p>
        </w:tc>
      </w:tr>
    </w:tbl>
    <w:p w:rsidR="005A47D6" w:rsidRPr="002D4D5D" w:rsidRDefault="005A47D6" w:rsidP="002D6F86">
      <w:pPr>
        <w:numPr>
          <w:ilvl w:val="0"/>
          <w:numId w:val="22"/>
        </w:numPr>
        <w:spacing w:before="120"/>
        <w:ind w:right="-88"/>
        <w:rPr>
          <w:rFonts w:ascii="Arial" w:hAnsi="Arial" w:cs="Arial"/>
          <w:sz w:val="18"/>
          <w:szCs w:val="18"/>
          <w:lang w:val="fr-FR"/>
        </w:rPr>
      </w:pPr>
      <w:r w:rsidRPr="002D4D5D">
        <w:rPr>
          <w:rFonts w:ascii="Arial" w:hAnsi="Arial" w:cs="Arial"/>
          <w:sz w:val="18"/>
          <w:szCs w:val="18"/>
          <w:lang w:val="fr-FR"/>
        </w:rPr>
        <w:t>Liens avec l’Objectif 19 d’Aichi : « D’ici à 2020, les connaissances, la base scientifique et les technologies associées à la diversité biologique, ses valeurs, son fonctionnement, son état et ses tendances, et les conséquences de son appauvrissement, sont améliorées, largement partagées et transférées, et appliquées. »</w:t>
      </w:r>
    </w:p>
    <w:p w:rsidR="005A47D6" w:rsidRPr="002D4D5D" w:rsidRDefault="005A47D6" w:rsidP="008E1B31">
      <w:pPr>
        <w:numPr>
          <w:ilvl w:val="0"/>
          <w:numId w:val="22"/>
        </w:numPr>
        <w:spacing w:before="120"/>
        <w:ind w:right="-88"/>
        <w:rPr>
          <w:rFonts w:ascii="Arial" w:hAnsi="Arial" w:cs="Arial"/>
          <w:sz w:val="18"/>
          <w:szCs w:val="18"/>
          <w:lang w:val="fr-FR"/>
        </w:rPr>
      </w:pPr>
      <w:r w:rsidRPr="002D4D5D">
        <w:rPr>
          <w:rFonts w:ascii="Arial" w:hAnsi="Arial" w:cs="Arial"/>
          <w:sz w:val="18"/>
          <w:szCs w:val="18"/>
          <w:lang w:val="fr-FR"/>
        </w:rPr>
        <w:t>Liens avec les Cibles 3.2, 3.3 et 3.5 du Plan stratégique de l’AEWA.</w:t>
      </w:r>
    </w:p>
    <w:p w:rsidR="005A47D6" w:rsidRPr="002D4D5D" w:rsidRDefault="005A47D6" w:rsidP="008E1B31">
      <w:pPr>
        <w:ind w:right="-88"/>
        <w:rPr>
          <w:rFonts w:ascii="Arial" w:hAnsi="Arial" w:cs="Arial"/>
          <w:sz w:val="18"/>
          <w:szCs w:val="1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8"/>
      </w:tblGrid>
      <w:tr w:rsidR="005A47D6" w:rsidRPr="00E50D77" w:rsidTr="001409FA">
        <w:tc>
          <w:tcPr>
            <w:tcW w:w="9788" w:type="dxa"/>
          </w:tcPr>
          <w:p w:rsidR="005A47D6" w:rsidRPr="002D4D5D" w:rsidRDefault="005A47D6" w:rsidP="00062168">
            <w:pPr>
              <w:ind w:right="-88"/>
              <w:rPr>
                <w:rFonts w:ascii="Arial" w:hAnsi="Arial" w:cs="Arial"/>
                <w:bCs/>
                <w:color w:val="0000FF"/>
                <w:sz w:val="22"/>
                <w:szCs w:val="22"/>
                <w:lang w:val="fr-FR"/>
              </w:rPr>
            </w:pPr>
            <w:r w:rsidRPr="002D4D5D">
              <w:rPr>
                <w:rFonts w:ascii="Arial" w:hAnsi="Arial" w:cs="Arial"/>
                <w:bCs/>
                <w:color w:val="0000FF"/>
                <w:sz w:val="22"/>
                <w:szCs w:val="22"/>
                <w:lang w:val="fr-FR"/>
              </w:rPr>
              <w:t>Objectif 16 : D’ici à 2023 au plus tard, la mobilisation de ressources adéquates de toute provenance</w:t>
            </w:r>
            <w:r>
              <w:rPr>
                <w:rFonts w:ascii="Arial" w:hAnsi="Arial" w:cs="Arial"/>
                <w:bCs/>
                <w:color w:val="0000FF"/>
                <w:sz w:val="22"/>
                <w:szCs w:val="22"/>
                <w:lang w:val="fr-FR"/>
              </w:rPr>
              <w:t xml:space="preserve"> -</w:t>
            </w:r>
            <w:r w:rsidRPr="002D4D5D">
              <w:rPr>
                <w:rFonts w:ascii="Arial" w:hAnsi="Arial" w:cs="Arial"/>
                <w:bCs/>
                <w:color w:val="0000FF"/>
                <w:sz w:val="22"/>
                <w:szCs w:val="22"/>
                <w:lang w:val="fr-FR"/>
              </w:rPr>
              <w:t xml:space="preserve"> et en particulier le soutien aux pays en développement, aux pays les moins avancés et aux petits États insulaires en développement, ainsi qu’aux pays à économie en transition</w:t>
            </w:r>
            <w:r>
              <w:rPr>
                <w:rFonts w:ascii="Arial" w:hAnsi="Arial" w:cs="Arial"/>
                <w:bCs/>
                <w:color w:val="0000FF"/>
                <w:sz w:val="22"/>
                <w:szCs w:val="22"/>
                <w:lang w:val="fr-FR"/>
              </w:rPr>
              <w:t xml:space="preserve"> –</w:t>
            </w:r>
            <w:r w:rsidRPr="002D4D5D">
              <w:rPr>
                <w:rFonts w:ascii="Arial" w:hAnsi="Arial" w:cs="Arial"/>
                <w:bCs/>
                <w:color w:val="0000FF"/>
                <w:sz w:val="22"/>
                <w:szCs w:val="22"/>
                <w:lang w:val="fr-FR"/>
              </w:rPr>
              <w:t xml:space="preserve"> </w:t>
            </w:r>
            <w:r>
              <w:rPr>
                <w:rFonts w:ascii="Arial" w:hAnsi="Arial" w:cs="Arial"/>
                <w:bCs/>
                <w:color w:val="0000FF"/>
                <w:sz w:val="22"/>
                <w:szCs w:val="22"/>
                <w:lang w:val="fr-FR"/>
              </w:rPr>
              <w:t xml:space="preserve">destinées à </w:t>
            </w:r>
            <w:r w:rsidRPr="002D4D5D">
              <w:rPr>
                <w:rFonts w:ascii="Arial" w:hAnsi="Arial" w:cs="Arial"/>
                <w:bCs/>
                <w:color w:val="0000FF"/>
                <w:sz w:val="22"/>
                <w:szCs w:val="22"/>
                <w:lang w:val="fr-FR"/>
              </w:rPr>
              <w:t>une mise en œuvre effective du Plan stratégique pour les espèces migratrices, a sensiblement augmenté par rapport aux niveaux actuels.</w:t>
            </w:r>
          </w:p>
        </w:tc>
      </w:tr>
    </w:tbl>
    <w:p w:rsidR="005A47D6" w:rsidRPr="002D4D5D" w:rsidRDefault="005A47D6" w:rsidP="002D6F86">
      <w:pPr>
        <w:numPr>
          <w:ilvl w:val="0"/>
          <w:numId w:val="22"/>
        </w:numPr>
        <w:spacing w:before="120"/>
        <w:ind w:right="-88"/>
        <w:rPr>
          <w:rFonts w:ascii="Arial" w:eastAsia="MS Mincho" w:hAnsi="Arial" w:cs="Arial"/>
          <w:i/>
          <w:sz w:val="18"/>
          <w:szCs w:val="18"/>
          <w:lang w:val="fr-FR"/>
        </w:rPr>
      </w:pPr>
      <w:r w:rsidRPr="002D4D5D">
        <w:rPr>
          <w:rFonts w:ascii="Arial" w:hAnsi="Arial" w:cs="Arial"/>
          <w:sz w:val="18"/>
          <w:szCs w:val="18"/>
          <w:lang w:val="fr-FR"/>
        </w:rPr>
        <w:t>Liens avec l’Objectif 20 d’Aichi : « D’ici à 2020 au plus tard, la mobilisation des ressources financières nécessaires à la mise en œuvre effective du Plan stratégique 2011-2020 pour la diversité biologique de toutes les sources et conformément au mécanisme consolidé et convenu de la Stratégie de mobilisation des ressources, aura augmenté considérablement par rapport aux niveaux actuels. »</w:t>
      </w:r>
    </w:p>
    <w:p w:rsidR="005A47D6" w:rsidRPr="002D4D5D" w:rsidRDefault="005A47D6" w:rsidP="00A20998">
      <w:pPr>
        <w:numPr>
          <w:ilvl w:val="0"/>
          <w:numId w:val="22"/>
        </w:numPr>
        <w:spacing w:before="120"/>
        <w:ind w:right="-88"/>
        <w:rPr>
          <w:rFonts w:ascii="Arial" w:eastAsia="MS Mincho" w:hAnsi="Arial" w:cs="Arial"/>
          <w:i/>
          <w:sz w:val="18"/>
          <w:szCs w:val="18"/>
          <w:lang w:val="fr-FR"/>
        </w:rPr>
      </w:pPr>
      <w:r w:rsidRPr="002D4D5D">
        <w:rPr>
          <w:rFonts w:ascii="Arial" w:hAnsi="Arial" w:cs="Arial"/>
          <w:sz w:val="18"/>
          <w:szCs w:val="18"/>
          <w:lang w:val="fr-FR"/>
        </w:rPr>
        <w:t>Liens avec les Cibles 3.1, 5.6 et éventuellement 5.4 du Plan stratégique de l’AEWA.</w:t>
      </w:r>
    </w:p>
    <w:p w:rsidR="005A47D6" w:rsidRPr="002D4D5D" w:rsidRDefault="005A47D6" w:rsidP="00551631">
      <w:pPr>
        <w:numPr>
          <w:ilvl w:val="0"/>
          <w:numId w:val="22"/>
        </w:numPr>
        <w:spacing w:before="120"/>
        <w:ind w:right="-88"/>
        <w:rPr>
          <w:rFonts w:ascii="Arial" w:eastAsia="MS Mincho" w:hAnsi="Arial" w:cs="Arial"/>
          <w:sz w:val="22"/>
          <w:szCs w:val="22"/>
          <w:lang w:val="fr-FR"/>
        </w:rPr>
      </w:pPr>
      <w:r w:rsidRPr="002D4D5D">
        <w:rPr>
          <w:rFonts w:ascii="Arial" w:hAnsi="Arial" w:cs="Arial"/>
          <w:sz w:val="18"/>
          <w:szCs w:val="18"/>
          <w:lang w:val="fr-FR"/>
        </w:rPr>
        <w:t xml:space="preserve">Liens avec la Stratégie de mobilisation des ressources de la CDB (COP9/11§7) et l’Objectif de mobilisation des ressources (COPXI/4) : </w:t>
      </w:r>
      <w:r w:rsidRPr="002D4D5D">
        <w:rPr>
          <w:rFonts w:ascii="Arial" w:hAnsi="Arial" w:cs="Arial"/>
          <w:i/>
          <w:sz w:val="18"/>
          <w:szCs w:val="18"/>
          <w:lang w:val="fr-FR"/>
        </w:rPr>
        <w:t>« Doubler, d’ici à 2015, le soutien financier international global destiné à la diversité biologique des pays en développement, plus particulièrement les pays les moins avancés et les petits États insulaires, ainsi que les pays à économie en transition, et le maintenir au moins à ce niveau jusqu’en 2020, conformément à l’article 20 de la Convention, afin de contribuer à la réalisation des trois objectifs de la Convention grâce à l’accord de la priorité, par les pays bénéficiaires, à la diversité biologique dans leurs plans de développement, en se fondant sur la valeur de référence préliminaire dont il est question au paragraphe 6 ».</w:t>
      </w:r>
    </w:p>
    <w:tbl>
      <w:tblPr>
        <w:tblW w:w="0" w:type="auto"/>
        <w:tblBorders>
          <w:bottom w:val="single" w:sz="4" w:space="0" w:color="auto"/>
        </w:tblBorders>
        <w:tblLook w:val="01E0"/>
      </w:tblPr>
      <w:tblGrid>
        <w:gridCol w:w="9788"/>
      </w:tblGrid>
      <w:tr w:rsidR="005A47D6" w:rsidRPr="002D4D5D">
        <w:tc>
          <w:tcPr>
            <w:tcW w:w="9788" w:type="dxa"/>
            <w:tcBorders>
              <w:bottom w:val="single" w:sz="4" w:space="0" w:color="auto"/>
            </w:tcBorders>
            <w:shd w:val="clear" w:color="auto" w:fill="E6E6E6"/>
          </w:tcPr>
          <w:p w:rsidR="005A47D6" w:rsidRPr="002D4D5D" w:rsidRDefault="005A47D6" w:rsidP="000737D2">
            <w:pPr>
              <w:pStyle w:val="Heading1"/>
              <w:tabs>
                <w:tab w:val="left" w:pos="1834"/>
              </w:tabs>
              <w:rPr>
                <w:lang w:val="fr-FR"/>
              </w:rPr>
            </w:pPr>
            <w:r w:rsidRPr="002D4D5D">
              <w:rPr>
                <w:lang w:val="fr-FR"/>
              </w:rPr>
              <w:br w:type="page"/>
            </w:r>
            <w:r w:rsidRPr="002D4D5D">
              <w:rPr>
                <w:lang w:val="fr-FR"/>
              </w:rPr>
              <w:br w:type="page"/>
            </w:r>
            <w:bookmarkStart w:id="5" w:name="_Toc354492059"/>
            <w:r w:rsidRPr="002D4D5D">
              <w:rPr>
                <w:lang w:val="fr-FR"/>
              </w:rPr>
              <w:t>Chapitre 4.</w:t>
            </w:r>
            <w:r w:rsidRPr="002D4D5D">
              <w:rPr>
                <w:lang w:val="fr-FR"/>
              </w:rPr>
              <w:tab/>
              <w:t>Conditions favorables</w:t>
            </w:r>
            <w:bookmarkEnd w:id="5"/>
          </w:p>
        </w:tc>
      </w:tr>
    </w:tbl>
    <w:p w:rsidR="005A47D6" w:rsidRPr="002D4D5D" w:rsidRDefault="005A47D6" w:rsidP="00A20998">
      <w:pPr>
        <w:ind w:right="-88"/>
        <w:rPr>
          <w:rFonts w:ascii="Arial" w:eastAsia="MS Mincho" w:hAnsi="Arial" w:cs="Arial"/>
          <w:i/>
          <w:sz w:val="22"/>
          <w:szCs w:val="22"/>
          <w:lang w:val="fr-FR"/>
        </w:rPr>
      </w:pPr>
    </w:p>
    <w:p w:rsidR="005A47D6" w:rsidRPr="002D4D5D" w:rsidRDefault="005A47D6" w:rsidP="00A20998">
      <w:pPr>
        <w:ind w:right="-88"/>
        <w:rPr>
          <w:rFonts w:ascii="Arial" w:eastAsia="MS Mincho" w:hAnsi="Arial" w:cs="Arial"/>
          <w:i/>
          <w:sz w:val="22"/>
          <w:szCs w:val="22"/>
          <w:lang w:val="fr-FR"/>
        </w:rPr>
      </w:pPr>
      <w:r w:rsidRPr="002D4D5D">
        <w:rPr>
          <w:rFonts w:ascii="Arial" w:eastAsia="MS Mincho" w:hAnsi="Arial" w:cs="Arial"/>
          <w:i/>
          <w:sz w:val="22"/>
          <w:szCs w:val="22"/>
          <w:lang w:val="fr-FR"/>
        </w:rPr>
        <w:t xml:space="preserve">Ce chapitre ne constitue pas le point principal de l’analyse en cours, car il sera davantage développé lorsque l’orientation générale et le contenu des </w:t>
      </w:r>
      <w:r w:rsidRPr="002D4D5D">
        <w:rPr>
          <w:rFonts w:ascii="Arial" w:eastAsia="MS Mincho" w:hAnsi="Arial" w:cs="Arial"/>
          <w:b/>
          <w:i/>
          <w:sz w:val="22"/>
          <w:szCs w:val="22"/>
          <w:lang w:val="fr-FR"/>
        </w:rPr>
        <w:t>chapitres 2 et 3</w:t>
      </w:r>
      <w:r w:rsidRPr="002D4D5D">
        <w:rPr>
          <w:rFonts w:ascii="Arial" w:eastAsia="MS Mincho" w:hAnsi="Arial" w:cs="Arial"/>
          <w:i/>
          <w:sz w:val="22"/>
          <w:szCs w:val="22"/>
          <w:lang w:val="fr-FR"/>
        </w:rPr>
        <w:t xml:space="preserve"> du Plan stratégique auront été largement soumis à consultation.</w:t>
      </w:r>
    </w:p>
    <w:p w:rsidR="005A47D6" w:rsidRPr="002D4D5D" w:rsidRDefault="005A47D6" w:rsidP="00A20998">
      <w:pPr>
        <w:ind w:right="-88"/>
        <w:rPr>
          <w:rFonts w:ascii="Arial" w:eastAsia="MS Mincho" w:hAnsi="Arial" w:cs="Arial"/>
          <w:sz w:val="22"/>
          <w:szCs w:val="22"/>
          <w:lang w:val="fr-FR"/>
        </w:rPr>
      </w:pPr>
    </w:p>
    <w:p w:rsidR="005A47D6" w:rsidRPr="002D4D5D" w:rsidRDefault="005A47D6" w:rsidP="00A20998">
      <w:pPr>
        <w:ind w:right="-88"/>
        <w:rPr>
          <w:rFonts w:ascii="Arial" w:eastAsia="MS Mincho" w:hAnsi="Arial" w:cs="Arial"/>
          <w:sz w:val="22"/>
          <w:szCs w:val="22"/>
          <w:lang w:val="fr-FR"/>
        </w:rPr>
      </w:pPr>
      <w:r w:rsidRPr="002D4D5D">
        <w:rPr>
          <w:rFonts w:ascii="Arial" w:eastAsia="MS Mincho" w:hAnsi="Arial" w:cs="Arial"/>
          <w:sz w:val="22"/>
          <w:szCs w:val="22"/>
          <w:lang w:val="fr-FR"/>
        </w:rPr>
        <w:t>La réussite du Plan stratégique dépend d’un ensemble de dispositions organisationnelles et de mesures de mise en œuvre que l’on cherche activement à développer. Le présent chapitre doit fournir l’orientation générale de la mise en œuvre, mais afin de conserver le Plan stratégique à un niveau politique et stratégique très élevé, le guide d’accompagnement à la mise en œuvre reposera sur les éléments inclus dans le chapitre 4, afin d’identifier plus en détails les outils de mise en œuvre. Les points suivants pourront être inclus :</w:t>
      </w:r>
    </w:p>
    <w:p w:rsidR="005A47D6" w:rsidRPr="002D4D5D" w:rsidRDefault="005A47D6" w:rsidP="008E1B31">
      <w:pPr>
        <w:ind w:right="-88"/>
        <w:jc w:val="left"/>
        <w:rPr>
          <w:rFonts w:ascii="Arial" w:eastAsia="MS Mincho" w:hAnsi="Arial" w:cs="Arial"/>
          <w:sz w:val="22"/>
          <w:szCs w:val="22"/>
          <w:lang w:val="fr-FR"/>
        </w:rPr>
      </w:pPr>
    </w:p>
    <w:p w:rsidR="005A47D6" w:rsidRPr="002D4D5D" w:rsidRDefault="005A47D6" w:rsidP="0073073D">
      <w:pPr>
        <w:numPr>
          <w:ilvl w:val="0"/>
          <w:numId w:val="25"/>
        </w:numPr>
        <w:tabs>
          <w:tab w:val="clear" w:pos="1080"/>
          <w:tab w:val="num" w:pos="360"/>
        </w:tabs>
        <w:spacing w:before="120"/>
        <w:ind w:left="357" w:right="-91" w:hanging="357"/>
        <w:rPr>
          <w:rFonts w:ascii="Arial" w:eastAsia="MS Mincho" w:hAnsi="Arial" w:cs="Arial"/>
          <w:sz w:val="22"/>
          <w:szCs w:val="22"/>
          <w:lang w:val="fr-FR"/>
        </w:rPr>
      </w:pPr>
      <w:r>
        <w:rPr>
          <w:rFonts w:ascii="Arial" w:eastAsia="MS Mincho" w:hAnsi="Arial" w:cs="Arial"/>
          <w:sz w:val="22"/>
          <w:szCs w:val="22"/>
          <w:lang w:val="fr-FR"/>
        </w:rPr>
        <w:t>La s</w:t>
      </w:r>
      <w:r w:rsidRPr="002D4D5D">
        <w:rPr>
          <w:rFonts w:ascii="Arial" w:eastAsia="MS Mincho" w:hAnsi="Arial" w:cs="Arial"/>
          <w:sz w:val="22"/>
          <w:szCs w:val="22"/>
          <w:lang w:val="fr-FR"/>
        </w:rPr>
        <w:t xml:space="preserve">ensibilisation, </w:t>
      </w:r>
      <w:r>
        <w:rPr>
          <w:rFonts w:ascii="Arial" w:eastAsia="MS Mincho" w:hAnsi="Arial" w:cs="Arial"/>
          <w:sz w:val="22"/>
          <w:szCs w:val="22"/>
          <w:lang w:val="fr-FR"/>
        </w:rPr>
        <w:t xml:space="preserve">la </w:t>
      </w:r>
      <w:r w:rsidRPr="002D4D5D">
        <w:rPr>
          <w:rFonts w:ascii="Arial" w:eastAsia="MS Mincho" w:hAnsi="Arial" w:cs="Arial"/>
          <w:sz w:val="22"/>
          <w:szCs w:val="22"/>
          <w:lang w:val="fr-FR"/>
        </w:rPr>
        <w:t xml:space="preserve">promotion et </w:t>
      </w:r>
      <w:r>
        <w:rPr>
          <w:rFonts w:ascii="Arial" w:eastAsia="MS Mincho" w:hAnsi="Arial" w:cs="Arial"/>
          <w:sz w:val="22"/>
          <w:szCs w:val="22"/>
          <w:lang w:val="fr-FR"/>
        </w:rPr>
        <w:t>l’</w:t>
      </w:r>
      <w:r w:rsidRPr="002D4D5D">
        <w:rPr>
          <w:rFonts w:ascii="Arial" w:eastAsia="MS Mincho" w:hAnsi="Arial" w:cs="Arial"/>
          <w:sz w:val="22"/>
          <w:szCs w:val="22"/>
          <w:lang w:val="fr-FR"/>
        </w:rPr>
        <w:t>appropriation du Plan stratégique pour les espèces migratrices ;</w:t>
      </w:r>
    </w:p>
    <w:p w:rsidR="005A47D6" w:rsidRPr="002D4D5D" w:rsidRDefault="005A47D6" w:rsidP="0073073D">
      <w:pPr>
        <w:numPr>
          <w:ilvl w:val="0"/>
          <w:numId w:val="25"/>
        </w:numPr>
        <w:tabs>
          <w:tab w:val="clear" w:pos="1080"/>
          <w:tab w:val="num" w:pos="360"/>
        </w:tabs>
        <w:spacing w:before="120"/>
        <w:ind w:left="357" w:right="-91" w:hanging="357"/>
        <w:rPr>
          <w:rFonts w:ascii="Arial" w:eastAsia="MS Mincho" w:hAnsi="Arial" w:cs="Arial"/>
          <w:sz w:val="22"/>
          <w:szCs w:val="22"/>
          <w:lang w:val="fr-FR"/>
        </w:rPr>
      </w:pPr>
      <w:r w:rsidRPr="002D4D5D">
        <w:rPr>
          <w:rFonts w:ascii="Arial" w:eastAsia="MS Mincho" w:hAnsi="Arial" w:cs="Arial"/>
          <w:sz w:val="22"/>
          <w:szCs w:val="22"/>
          <w:lang w:val="fr-FR"/>
        </w:rPr>
        <w:t>Le rôle spécifique de la Famille CMS en tant que cadre principal d’exécution du Plan, comprenant le rôle des organes subsidiaires, des points focaux nationaux et autres ;</w:t>
      </w:r>
    </w:p>
    <w:p w:rsidR="005A47D6" w:rsidRPr="002D4D5D" w:rsidRDefault="005A47D6" w:rsidP="0073073D">
      <w:pPr>
        <w:numPr>
          <w:ilvl w:val="0"/>
          <w:numId w:val="25"/>
        </w:numPr>
        <w:tabs>
          <w:tab w:val="clear" w:pos="1080"/>
          <w:tab w:val="num" w:pos="360"/>
        </w:tabs>
        <w:spacing w:before="120"/>
        <w:ind w:left="357" w:right="-91" w:hanging="357"/>
        <w:rPr>
          <w:rFonts w:ascii="Arial" w:eastAsia="MS Mincho" w:hAnsi="Arial" w:cs="Arial"/>
          <w:sz w:val="22"/>
          <w:szCs w:val="22"/>
          <w:lang w:val="fr-FR"/>
        </w:rPr>
      </w:pPr>
      <w:r w:rsidRPr="002D4D5D">
        <w:rPr>
          <w:rFonts w:ascii="Arial" w:eastAsia="MS Mincho" w:hAnsi="Arial" w:cs="Arial"/>
          <w:sz w:val="22"/>
          <w:szCs w:val="22"/>
          <w:lang w:val="fr-FR"/>
        </w:rPr>
        <w:t>Les décisions, sous-stratégies, lignes directrices et programmes pertinents de la Famille CMS qui soutiennent le Plan, y compris les priorités de développement des futurs instruments et initiatives de la CMS ;</w:t>
      </w:r>
    </w:p>
    <w:p w:rsidR="005A47D6" w:rsidRPr="002D4D5D" w:rsidRDefault="005A47D6" w:rsidP="0073073D">
      <w:pPr>
        <w:numPr>
          <w:ilvl w:val="0"/>
          <w:numId w:val="25"/>
        </w:numPr>
        <w:tabs>
          <w:tab w:val="clear" w:pos="1080"/>
          <w:tab w:val="num" w:pos="360"/>
        </w:tabs>
        <w:spacing w:before="120"/>
        <w:ind w:left="357" w:right="-91" w:hanging="357"/>
        <w:rPr>
          <w:rFonts w:ascii="Arial" w:eastAsia="MS Mincho" w:hAnsi="Arial" w:cs="Arial"/>
          <w:sz w:val="22"/>
          <w:szCs w:val="22"/>
          <w:lang w:val="fr-FR"/>
        </w:rPr>
      </w:pPr>
      <w:r w:rsidRPr="002D4D5D">
        <w:rPr>
          <w:rFonts w:ascii="Arial" w:eastAsia="MS Mincho" w:hAnsi="Arial" w:cs="Arial"/>
          <w:sz w:val="22"/>
          <w:szCs w:val="22"/>
          <w:lang w:val="fr-FR"/>
        </w:rPr>
        <w:t>Les partenariats clés et autres cadres d’exécution (comprenant ceux des autre</w:t>
      </w:r>
      <w:r>
        <w:rPr>
          <w:rFonts w:ascii="Arial" w:eastAsia="MS Mincho" w:hAnsi="Arial" w:cs="Arial"/>
          <w:sz w:val="22"/>
          <w:szCs w:val="22"/>
          <w:lang w:val="fr-FR"/>
        </w:rPr>
        <w:t>s</w:t>
      </w:r>
      <w:r w:rsidRPr="002D4D5D">
        <w:rPr>
          <w:rFonts w:ascii="Arial" w:eastAsia="MS Mincho" w:hAnsi="Arial" w:cs="Arial"/>
          <w:sz w:val="22"/>
          <w:szCs w:val="22"/>
          <w:lang w:val="fr-FR"/>
        </w:rPr>
        <w:t xml:space="preserve"> conventions, de la société civile, du secteur privé, des plans nationaux pour la biodiversité, etc.) ;</w:t>
      </w:r>
    </w:p>
    <w:p w:rsidR="005A47D6" w:rsidRPr="002D4D5D" w:rsidRDefault="005A47D6" w:rsidP="0073073D">
      <w:pPr>
        <w:numPr>
          <w:ilvl w:val="0"/>
          <w:numId w:val="25"/>
        </w:numPr>
        <w:tabs>
          <w:tab w:val="clear" w:pos="1080"/>
          <w:tab w:val="num" w:pos="360"/>
        </w:tabs>
        <w:spacing w:before="120"/>
        <w:ind w:left="357" w:right="-91" w:hanging="357"/>
        <w:rPr>
          <w:rFonts w:ascii="Arial" w:eastAsia="MS Mincho" w:hAnsi="Arial" w:cs="Arial"/>
          <w:sz w:val="22"/>
          <w:szCs w:val="22"/>
          <w:lang w:val="fr-FR"/>
        </w:rPr>
      </w:pPr>
      <w:r w:rsidRPr="002D4D5D">
        <w:rPr>
          <w:rFonts w:ascii="Arial" w:eastAsia="MS Mincho" w:hAnsi="Arial" w:cs="Arial"/>
          <w:sz w:val="22"/>
          <w:szCs w:val="22"/>
          <w:lang w:val="fr-FR"/>
        </w:rPr>
        <w:t>Le développement des capacités (s’ajoutant aux aspects relatifs à l’information, la sensibilisation, la connaissance et la compréhension couverts par les objectifs stratégiques) ;</w:t>
      </w:r>
    </w:p>
    <w:p w:rsidR="005A47D6" w:rsidRPr="002D4D5D" w:rsidRDefault="005A47D6" w:rsidP="0073073D">
      <w:pPr>
        <w:numPr>
          <w:ilvl w:val="0"/>
          <w:numId w:val="25"/>
        </w:numPr>
        <w:tabs>
          <w:tab w:val="clear" w:pos="1080"/>
          <w:tab w:val="num" w:pos="360"/>
        </w:tabs>
        <w:spacing w:before="120"/>
        <w:ind w:left="357" w:right="-91" w:hanging="357"/>
        <w:rPr>
          <w:rFonts w:ascii="Arial" w:eastAsia="MS Mincho" w:hAnsi="Arial" w:cs="Arial"/>
          <w:sz w:val="22"/>
          <w:szCs w:val="22"/>
          <w:lang w:val="fr-FR"/>
        </w:rPr>
      </w:pPr>
      <w:r w:rsidRPr="002D4D5D">
        <w:rPr>
          <w:rFonts w:ascii="Arial" w:eastAsia="MS Mincho" w:hAnsi="Arial" w:cs="Arial"/>
          <w:sz w:val="22"/>
          <w:szCs w:val="22"/>
          <w:lang w:val="fr-FR"/>
        </w:rPr>
        <w:t>Les ressources (s’ajoutant aux aspects relatifs aux ressources financières couverts par les objectifs stratégiques) ;</w:t>
      </w:r>
    </w:p>
    <w:p w:rsidR="005A47D6" w:rsidRPr="002D4D5D" w:rsidRDefault="005A47D6" w:rsidP="00257627">
      <w:pPr>
        <w:numPr>
          <w:ilvl w:val="0"/>
          <w:numId w:val="25"/>
        </w:numPr>
        <w:tabs>
          <w:tab w:val="clear" w:pos="1080"/>
          <w:tab w:val="num" w:pos="360"/>
        </w:tabs>
        <w:spacing w:before="120"/>
        <w:ind w:left="357" w:right="-91" w:hanging="357"/>
        <w:rPr>
          <w:rFonts w:ascii="Arial" w:eastAsia="MS Mincho" w:hAnsi="Arial" w:cs="Arial"/>
          <w:sz w:val="22"/>
          <w:szCs w:val="22"/>
          <w:lang w:val="fr-FR"/>
        </w:rPr>
      </w:pPr>
      <w:r w:rsidRPr="002D4D5D">
        <w:rPr>
          <w:rFonts w:ascii="Arial" w:eastAsia="MS Mincho" w:hAnsi="Arial" w:cs="Arial"/>
          <w:sz w:val="22"/>
          <w:szCs w:val="22"/>
          <w:lang w:val="fr-FR"/>
        </w:rPr>
        <w:t>Le suivi et l’évaluation, incluant des indicateurs, des jalons et le renvoi aux sous-stratégies, ainsi que des mesures essentielles du succès à travers lesquelles le succès global du Plan stratégique pourra être jugé ;</w:t>
      </w:r>
    </w:p>
    <w:p w:rsidR="005A47D6" w:rsidRPr="002D4D5D" w:rsidRDefault="005A47D6" w:rsidP="00F36903">
      <w:pPr>
        <w:numPr>
          <w:ilvl w:val="0"/>
          <w:numId w:val="25"/>
        </w:numPr>
        <w:tabs>
          <w:tab w:val="clear" w:pos="1080"/>
          <w:tab w:val="num" w:pos="360"/>
        </w:tabs>
        <w:spacing w:before="120"/>
        <w:ind w:left="357" w:right="-91" w:hanging="357"/>
        <w:rPr>
          <w:rFonts w:ascii="Arial" w:eastAsia="MS Mincho" w:hAnsi="Arial" w:cs="Arial"/>
          <w:sz w:val="22"/>
          <w:szCs w:val="22"/>
          <w:lang w:val="fr-FR"/>
        </w:rPr>
      </w:pPr>
      <w:r w:rsidRPr="002D4D5D">
        <w:rPr>
          <w:rFonts w:ascii="Arial" w:eastAsia="MS Mincho" w:hAnsi="Arial" w:cs="Arial"/>
          <w:sz w:val="22"/>
          <w:szCs w:val="22"/>
          <w:lang w:val="fr-FR"/>
        </w:rPr>
        <w:t>Les rapports et examens des progrès au niveau national et par la COP.</w:t>
      </w:r>
    </w:p>
    <w:p w:rsidR="005A47D6" w:rsidRPr="002D4D5D" w:rsidRDefault="005A47D6" w:rsidP="00770B51">
      <w:pPr>
        <w:ind w:right="-88"/>
        <w:jc w:val="left"/>
        <w:rPr>
          <w:rFonts w:ascii="Arial" w:eastAsia="MS Mincho" w:hAnsi="Arial" w:cs="Arial"/>
          <w:b/>
          <w:color w:val="000080"/>
          <w:sz w:val="2"/>
          <w:szCs w:val="2"/>
          <w:lang w:val="fr-FR"/>
        </w:rPr>
      </w:pPr>
      <w:r w:rsidRPr="002D4D5D">
        <w:rPr>
          <w:rFonts w:ascii="Arial" w:hAnsi="Arial" w:cs="Arial"/>
          <w:bCs/>
          <w:sz w:val="22"/>
          <w:szCs w:val="22"/>
          <w:lang w:val="fr-FR"/>
        </w:rPr>
        <w:br w:type="page"/>
      </w:r>
    </w:p>
    <w:tbl>
      <w:tblPr>
        <w:tblW w:w="0" w:type="auto"/>
        <w:tblBorders>
          <w:bottom w:val="single" w:sz="4" w:space="0" w:color="auto"/>
        </w:tblBorders>
        <w:tblLook w:val="01E0"/>
      </w:tblPr>
      <w:tblGrid>
        <w:gridCol w:w="9788"/>
      </w:tblGrid>
      <w:tr w:rsidR="005A47D6" w:rsidRPr="002D4D5D" w:rsidTr="006D69E4">
        <w:tc>
          <w:tcPr>
            <w:tcW w:w="9788" w:type="dxa"/>
            <w:tcBorders>
              <w:bottom w:val="single" w:sz="4" w:space="0" w:color="auto"/>
            </w:tcBorders>
            <w:shd w:val="clear" w:color="auto" w:fill="E6E6E6"/>
          </w:tcPr>
          <w:p w:rsidR="005A47D6" w:rsidRPr="002D4D5D" w:rsidRDefault="005A47D6" w:rsidP="006E1768">
            <w:pPr>
              <w:pStyle w:val="Heading1"/>
              <w:tabs>
                <w:tab w:val="left" w:pos="1843"/>
              </w:tabs>
              <w:rPr>
                <w:lang w:val="fr-FR"/>
              </w:rPr>
            </w:pPr>
            <w:r w:rsidRPr="002D4D5D">
              <w:rPr>
                <w:lang w:val="fr-FR"/>
              </w:rPr>
              <w:br w:type="page"/>
            </w:r>
            <w:r w:rsidRPr="002D4D5D">
              <w:rPr>
                <w:lang w:val="fr-FR"/>
              </w:rPr>
              <w:br w:type="page"/>
            </w:r>
            <w:bookmarkStart w:id="6" w:name="_Toc354492060"/>
            <w:r w:rsidRPr="002D4D5D">
              <w:rPr>
                <w:lang w:val="fr-FR"/>
              </w:rPr>
              <w:t>Annexe A.</w:t>
            </w:r>
            <w:r w:rsidRPr="002D4D5D">
              <w:rPr>
                <w:lang w:val="fr-FR"/>
              </w:rPr>
              <w:tab/>
              <w:t>Sous-objectifs</w:t>
            </w:r>
            <w:bookmarkEnd w:id="6"/>
          </w:p>
        </w:tc>
      </w:tr>
    </w:tbl>
    <w:p w:rsidR="005A47D6" w:rsidRPr="006121DE" w:rsidRDefault="005A47D6" w:rsidP="00770B51">
      <w:pPr>
        <w:ind w:right="-88"/>
        <w:jc w:val="left"/>
        <w:rPr>
          <w:rFonts w:ascii="Arial" w:hAnsi="Arial" w:cs="Arial"/>
          <w:bCs/>
          <w:sz w:val="16"/>
          <w:szCs w:val="16"/>
          <w:lang w:val="fr-FR"/>
        </w:rPr>
      </w:pPr>
    </w:p>
    <w:p w:rsidR="005A47D6" w:rsidRPr="002D4D5D" w:rsidRDefault="005A47D6" w:rsidP="00770B51">
      <w:pPr>
        <w:ind w:right="-88"/>
        <w:rPr>
          <w:rFonts w:ascii="Arial" w:eastAsia="MS Mincho" w:hAnsi="Arial" w:cs="Arial"/>
          <w:sz w:val="22"/>
          <w:szCs w:val="22"/>
          <w:lang w:val="fr-FR"/>
        </w:rPr>
      </w:pPr>
      <w:r w:rsidRPr="002D4D5D">
        <w:rPr>
          <w:rFonts w:ascii="Arial" w:eastAsia="MS Mincho" w:hAnsi="Arial" w:cs="Arial"/>
          <w:sz w:val="22"/>
          <w:szCs w:val="22"/>
          <w:lang w:val="fr-FR"/>
        </w:rPr>
        <w:t>Il est prévu d’inclure des sous-objectifs pour de nombreux objectifs, afin de préciser et soutenir leur mise en œuvre. Le développement des sous-objectifs est un processus continu, et pourrait être planifié de manière à permettre l’ajout de sous-objectifs après adoption du Plan stratégique, dès leur adoption par la CMS ou ses accords</w:t>
      </w:r>
      <w:r>
        <w:rPr>
          <w:rFonts w:ascii="Arial" w:eastAsia="MS Mincho" w:hAnsi="Arial" w:cs="Arial"/>
          <w:sz w:val="22"/>
          <w:szCs w:val="22"/>
          <w:lang w:val="fr-FR"/>
        </w:rPr>
        <w:t xml:space="preserve"> associés</w:t>
      </w:r>
      <w:r w:rsidRPr="002D4D5D">
        <w:rPr>
          <w:rFonts w:ascii="Arial" w:eastAsia="MS Mincho" w:hAnsi="Arial" w:cs="Arial"/>
          <w:sz w:val="22"/>
          <w:szCs w:val="22"/>
          <w:lang w:val="fr-FR"/>
        </w:rPr>
        <w:t>.</w:t>
      </w:r>
    </w:p>
    <w:p w:rsidR="005A47D6" w:rsidRPr="006121DE" w:rsidRDefault="005A47D6" w:rsidP="006121DE">
      <w:pPr>
        <w:ind w:right="-88"/>
        <w:jc w:val="left"/>
        <w:rPr>
          <w:rFonts w:ascii="Arial" w:hAnsi="Arial" w:cs="Arial"/>
          <w:bCs/>
          <w:sz w:val="16"/>
          <w:szCs w:val="16"/>
          <w:lang w:val="fr-FR"/>
        </w:rPr>
      </w:pPr>
    </w:p>
    <w:p w:rsidR="005A47D6" w:rsidRPr="002D4D5D" w:rsidRDefault="005A47D6" w:rsidP="00770B51">
      <w:pPr>
        <w:ind w:right="-88"/>
        <w:rPr>
          <w:rFonts w:ascii="Arial" w:eastAsia="MS Mincho" w:hAnsi="Arial" w:cs="Arial"/>
          <w:sz w:val="22"/>
          <w:szCs w:val="22"/>
          <w:lang w:val="fr-FR"/>
        </w:rPr>
      </w:pPr>
      <w:r w:rsidRPr="002D4D5D">
        <w:rPr>
          <w:rFonts w:ascii="Arial" w:eastAsia="MS Mincho" w:hAnsi="Arial" w:cs="Arial"/>
          <w:sz w:val="22"/>
          <w:szCs w:val="22"/>
          <w:lang w:val="fr-FR"/>
        </w:rPr>
        <w:t>À titre d’illustration, quelques sous-objectifs sont fournis ci-après. Les commentaires sont les bienvenus.</w:t>
      </w:r>
    </w:p>
    <w:p w:rsidR="005A47D6" w:rsidRPr="006121DE" w:rsidRDefault="005A47D6" w:rsidP="00770B51">
      <w:pPr>
        <w:ind w:right="-88"/>
        <w:jc w:val="left"/>
        <w:rPr>
          <w:rFonts w:ascii="Arial" w:hAnsi="Arial" w:cs="Arial"/>
          <w:bCs/>
          <w:sz w:val="16"/>
          <w:szCs w:val="16"/>
          <w:lang w:val="fr-FR"/>
        </w:rPr>
      </w:pPr>
    </w:p>
    <w:p w:rsidR="005A47D6" w:rsidRPr="002D4D5D" w:rsidRDefault="005A47D6" w:rsidP="00965DE7">
      <w:pPr>
        <w:pBdr>
          <w:top w:val="single" w:sz="4" w:space="1" w:color="000000"/>
          <w:left w:val="single" w:sz="4" w:space="4" w:color="000000"/>
          <w:bottom w:val="single" w:sz="4" w:space="1" w:color="000000"/>
          <w:right w:val="single" w:sz="4" w:space="4" w:color="000000"/>
        </w:pBdr>
        <w:shd w:val="clear" w:color="auto" w:fill="E6E6E6"/>
        <w:ind w:right="-88"/>
        <w:rPr>
          <w:rFonts w:ascii="Arial" w:eastAsia="MS Mincho" w:hAnsi="Arial" w:cs="Arial"/>
          <w:b/>
          <w:i/>
          <w:lang w:val="fr-FR"/>
        </w:rPr>
      </w:pPr>
      <w:r w:rsidRPr="002D4D5D">
        <w:rPr>
          <w:rFonts w:ascii="Arial" w:eastAsia="MS Mincho" w:hAnsi="Arial" w:cs="Arial"/>
          <w:b/>
          <w:i/>
          <w:lang w:val="fr-FR"/>
        </w:rPr>
        <w:t>But 2 : Réduire les pressions directes sur les espèces migratrices et leurs habitats</w:t>
      </w:r>
    </w:p>
    <w:p w:rsidR="005A47D6" w:rsidRPr="006121DE" w:rsidRDefault="005A47D6" w:rsidP="006121DE">
      <w:pPr>
        <w:ind w:right="-88"/>
        <w:jc w:val="left"/>
        <w:rPr>
          <w:rFonts w:ascii="Arial" w:hAnsi="Arial" w:cs="Arial"/>
          <w:bCs/>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8"/>
      </w:tblGrid>
      <w:tr w:rsidR="005A47D6" w:rsidRPr="00E50D77" w:rsidTr="004D28AC">
        <w:tc>
          <w:tcPr>
            <w:tcW w:w="9788" w:type="dxa"/>
          </w:tcPr>
          <w:p w:rsidR="005A47D6" w:rsidRPr="002D4D5D" w:rsidRDefault="005A47D6" w:rsidP="00262BCA">
            <w:pPr>
              <w:spacing w:before="40" w:after="40"/>
              <w:ind w:right="-88"/>
              <w:rPr>
                <w:rFonts w:ascii="Arial" w:hAnsi="Arial" w:cs="Arial"/>
                <w:color w:val="E36C0A"/>
                <w:sz w:val="22"/>
                <w:szCs w:val="22"/>
                <w:lang w:val="fr-FR"/>
              </w:rPr>
            </w:pPr>
            <w:r w:rsidRPr="002D4D5D">
              <w:rPr>
                <w:rFonts w:ascii="Arial" w:hAnsi="Arial" w:cs="Arial"/>
                <w:sz w:val="22"/>
                <w:szCs w:val="22"/>
                <w:lang w:val="fr-FR"/>
              </w:rPr>
              <w:t>Objectif 5 : D’ici à 2023 au plus tard, les gouvernements, les secteurs clés et les acteurs concernés à tous les niveaux ont maintenu les impacts de l’utilisation des ressources naturelles dans des limites écologiques sûres, pour encourager un état de conservation favorable des espèces migratrices et pour maintenir l’intégrité, la résilience et la connectivité de leurs habitats.</w:t>
            </w:r>
            <w:r w:rsidRPr="002D4D5D">
              <w:rPr>
                <w:rFonts w:ascii="Arial" w:hAnsi="Arial" w:cs="Arial"/>
                <w:color w:val="E36C0A"/>
                <w:sz w:val="22"/>
                <w:szCs w:val="22"/>
                <w:lang w:val="fr-FR"/>
              </w:rPr>
              <w:t xml:space="preserve"> </w:t>
            </w:r>
          </w:p>
        </w:tc>
      </w:tr>
    </w:tbl>
    <w:p w:rsidR="005A47D6" w:rsidRPr="006121DE" w:rsidRDefault="005A47D6" w:rsidP="006121DE">
      <w:pPr>
        <w:ind w:right="-88"/>
        <w:jc w:val="left"/>
        <w:rPr>
          <w:rFonts w:ascii="Arial" w:hAnsi="Arial" w:cs="Arial"/>
          <w:bCs/>
          <w:sz w:val="16"/>
          <w:szCs w:val="16"/>
          <w:lang w:val="fr-FR"/>
        </w:rPr>
      </w:pPr>
    </w:p>
    <w:p w:rsidR="005A47D6" w:rsidRPr="002D4D5D" w:rsidRDefault="005A47D6" w:rsidP="006121DE">
      <w:pPr>
        <w:spacing w:after="40"/>
        <w:ind w:right="-86"/>
        <w:rPr>
          <w:lang w:val="fr-FR"/>
        </w:rPr>
      </w:pPr>
      <w:r w:rsidRPr="002D4D5D">
        <w:rPr>
          <w:rFonts w:ascii="Arial" w:hAnsi="Arial" w:cs="Arial"/>
          <w:color w:val="0000FF"/>
          <w:sz w:val="22"/>
          <w:szCs w:val="22"/>
          <w:lang w:val="fr-FR"/>
        </w:rPr>
        <w:t>Sous-objectif 5A : D’ici à 2023, les zones consacrées à l’agriculture, à l’aquaculture, aux pêcheries et à la sylviculture sont gérées durablement, afin d’assurer la conservation des espèces migratrices et de leurs habitats.</w:t>
      </w:r>
      <w:r w:rsidRPr="002D4D5D">
        <w:rPr>
          <w:lang w:val="fr-FR"/>
        </w:rPr>
        <w:t xml:space="preserve"> </w:t>
      </w:r>
    </w:p>
    <w:p w:rsidR="005A47D6" w:rsidRPr="006121DE" w:rsidRDefault="005A47D6" w:rsidP="006121DE">
      <w:pPr>
        <w:ind w:right="-88"/>
        <w:jc w:val="left"/>
        <w:rPr>
          <w:rFonts w:ascii="Arial" w:hAnsi="Arial" w:cs="Arial"/>
          <w:bCs/>
          <w:sz w:val="16"/>
          <w:szCs w:val="16"/>
          <w:lang w:val="fr-FR"/>
        </w:rPr>
      </w:pPr>
    </w:p>
    <w:p w:rsidR="005A47D6" w:rsidRPr="002D4D5D" w:rsidRDefault="005A47D6" w:rsidP="006121DE">
      <w:pPr>
        <w:spacing w:after="40"/>
        <w:ind w:right="-86"/>
        <w:rPr>
          <w:rFonts w:ascii="Arial" w:hAnsi="Arial" w:cs="Arial"/>
          <w:color w:val="0000FF"/>
          <w:sz w:val="22"/>
          <w:szCs w:val="22"/>
          <w:lang w:val="fr-FR"/>
        </w:rPr>
      </w:pPr>
      <w:r w:rsidRPr="002D4D5D">
        <w:rPr>
          <w:rFonts w:ascii="Arial" w:hAnsi="Arial" w:cs="Arial"/>
          <w:color w:val="0000FF"/>
          <w:sz w:val="22"/>
          <w:szCs w:val="22"/>
          <w:lang w:val="fr-FR"/>
        </w:rPr>
        <w:t>Sous-objectif 5B : D’ici à 2023, l’utilisation pour la chasse de la grenaille de plomb ou de toute munition toxique dans les zones humides est progressivement supprimée.</w:t>
      </w:r>
    </w:p>
    <w:p w:rsidR="005A47D6" w:rsidRPr="006121DE" w:rsidRDefault="005A47D6" w:rsidP="006121DE">
      <w:pPr>
        <w:ind w:right="-88"/>
        <w:jc w:val="left"/>
        <w:rPr>
          <w:rFonts w:ascii="Arial" w:hAnsi="Arial" w:cs="Arial"/>
          <w:bCs/>
          <w:sz w:val="16"/>
          <w:szCs w:val="16"/>
          <w:lang w:val="fr-FR"/>
        </w:rPr>
      </w:pPr>
    </w:p>
    <w:p w:rsidR="005A47D6" w:rsidRPr="002D4D5D" w:rsidRDefault="005A47D6" w:rsidP="00062168">
      <w:pPr>
        <w:pBdr>
          <w:top w:val="single" w:sz="4" w:space="1" w:color="000000"/>
          <w:left w:val="single" w:sz="4" w:space="4" w:color="000000"/>
          <w:bottom w:val="single" w:sz="4" w:space="1" w:color="000000"/>
          <w:right w:val="single" w:sz="4" w:space="4" w:color="000000"/>
        </w:pBdr>
        <w:shd w:val="clear" w:color="auto" w:fill="E6E6E6"/>
        <w:ind w:right="-88"/>
        <w:rPr>
          <w:rFonts w:ascii="Arial" w:hAnsi="Arial" w:cs="Arial"/>
          <w:i/>
          <w:color w:val="E36C0A"/>
          <w:lang w:val="fr-FR"/>
        </w:rPr>
      </w:pPr>
      <w:r w:rsidRPr="002D4D5D">
        <w:rPr>
          <w:rFonts w:ascii="Arial" w:hAnsi="Arial" w:cs="Arial"/>
          <w:b/>
          <w:bCs/>
          <w:i/>
          <w:iCs/>
          <w:lang w:val="fr-FR"/>
        </w:rPr>
        <w:t>But 3 : Améliorer l’état de conservation des espèces migratrices ainsi que la connectivité écologique et la résilience de leurs habitats</w:t>
      </w:r>
    </w:p>
    <w:p w:rsidR="005A47D6" w:rsidRPr="006121DE" w:rsidRDefault="005A47D6" w:rsidP="006121DE">
      <w:pPr>
        <w:ind w:right="-88"/>
        <w:jc w:val="left"/>
        <w:rPr>
          <w:rFonts w:ascii="Arial" w:hAnsi="Arial" w:cs="Arial"/>
          <w:bCs/>
          <w:sz w:val="16"/>
          <w:szCs w:val="16"/>
          <w:lang w:val="fr-FR"/>
        </w:rPr>
      </w:pPr>
    </w:p>
    <w:p w:rsidR="005A47D6" w:rsidRPr="002D4D5D" w:rsidRDefault="005A47D6" w:rsidP="00262BCA">
      <w:pPr>
        <w:pBdr>
          <w:top w:val="single" w:sz="4" w:space="1" w:color="auto"/>
          <w:left w:val="single" w:sz="4" w:space="4" w:color="auto"/>
          <w:bottom w:val="single" w:sz="4" w:space="1" w:color="auto"/>
          <w:right w:val="single" w:sz="4" w:space="4" w:color="auto"/>
        </w:pBdr>
        <w:autoSpaceDE w:val="0"/>
        <w:autoSpaceDN w:val="0"/>
        <w:adjustRightInd w:val="0"/>
        <w:ind w:right="-88"/>
        <w:rPr>
          <w:rFonts w:ascii="Arial" w:hAnsi="Arial" w:cs="Arial"/>
          <w:color w:val="E36C0A"/>
          <w:sz w:val="22"/>
          <w:szCs w:val="22"/>
          <w:lang w:val="fr-FR" w:eastAsia="en-US"/>
        </w:rPr>
      </w:pPr>
      <w:r w:rsidRPr="002D4D5D">
        <w:rPr>
          <w:rFonts w:ascii="Arial" w:hAnsi="Arial" w:cs="Arial"/>
          <w:sz w:val="22"/>
          <w:szCs w:val="22"/>
          <w:lang w:val="fr-FR"/>
        </w:rPr>
        <w:t>Objectif 9 : D’ici à 2023 au plus tard, l’état de conservation de toutes les espèces migratrices menacées connues est considérablement amélioré dans l’ensemble de leurs aires de répartition et aucune espèce n’est en danger d’extinction immédiat.</w:t>
      </w:r>
    </w:p>
    <w:p w:rsidR="005A47D6" w:rsidRPr="006121DE" w:rsidRDefault="005A47D6" w:rsidP="006121DE">
      <w:pPr>
        <w:ind w:right="-88"/>
        <w:jc w:val="left"/>
        <w:rPr>
          <w:rFonts w:ascii="Arial" w:hAnsi="Arial" w:cs="Arial"/>
          <w:bCs/>
          <w:sz w:val="16"/>
          <w:szCs w:val="16"/>
          <w:lang w:val="fr-FR"/>
        </w:rPr>
      </w:pPr>
    </w:p>
    <w:p w:rsidR="005A47D6" w:rsidRPr="002D4D5D" w:rsidRDefault="005A47D6" w:rsidP="006121DE">
      <w:pPr>
        <w:spacing w:after="40"/>
        <w:ind w:right="-86"/>
        <w:rPr>
          <w:rFonts w:ascii="Arial" w:hAnsi="Arial" w:cs="Arial"/>
          <w:color w:val="0000FF"/>
          <w:sz w:val="22"/>
          <w:szCs w:val="22"/>
          <w:lang w:val="fr-FR"/>
        </w:rPr>
      </w:pPr>
      <w:r w:rsidRPr="002D4D5D">
        <w:rPr>
          <w:rFonts w:ascii="Arial" w:hAnsi="Arial" w:cs="Arial"/>
          <w:color w:val="0000FF"/>
          <w:sz w:val="22"/>
          <w:szCs w:val="22"/>
          <w:lang w:val="fr-FR"/>
        </w:rPr>
        <w:t>Sous-objectif 9A : D’ici à 2017, l’état de conservation de toutes les espèces figurant à l’Annexe I et à l’Annexe II de la CMS a été évalué selon des critères agréés au niveau international.</w:t>
      </w:r>
    </w:p>
    <w:p w:rsidR="005A47D6" w:rsidRPr="006121DE" w:rsidRDefault="005A47D6" w:rsidP="006121DE">
      <w:pPr>
        <w:ind w:right="-88"/>
        <w:jc w:val="left"/>
        <w:rPr>
          <w:rFonts w:ascii="Arial" w:hAnsi="Arial" w:cs="Arial"/>
          <w:bCs/>
          <w:sz w:val="16"/>
          <w:szCs w:val="16"/>
          <w:lang w:val="fr-FR"/>
        </w:rPr>
      </w:pPr>
    </w:p>
    <w:p w:rsidR="005A47D6" w:rsidRPr="002D4D5D" w:rsidRDefault="005A47D6" w:rsidP="006121DE">
      <w:pPr>
        <w:spacing w:after="40"/>
        <w:ind w:right="-86"/>
        <w:rPr>
          <w:rFonts w:ascii="Arial" w:hAnsi="Arial" w:cs="Arial"/>
          <w:color w:val="0000FF"/>
          <w:sz w:val="22"/>
          <w:szCs w:val="22"/>
          <w:lang w:val="fr-FR"/>
        </w:rPr>
      </w:pPr>
      <w:r w:rsidRPr="002D4D5D">
        <w:rPr>
          <w:rFonts w:ascii="Arial" w:hAnsi="Arial" w:cs="Arial"/>
          <w:color w:val="0000FF"/>
          <w:sz w:val="22"/>
          <w:szCs w:val="22"/>
          <w:lang w:val="fr-FR"/>
        </w:rPr>
        <w:t>Sous-objectif 9B : D’ici à 2023, 50% des espèces figurant à l’Annexe I de la CMS font l’objet d’actions concertées comprenant des activités de conservation ciblées.</w:t>
      </w:r>
    </w:p>
    <w:p w:rsidR="005A47D6" w:rsidRPr="006121DE" w:rsidRDefault="005A47D6" w:rsidP="006121DE">
      <w:pPr>
        <w:ind w:right="-88"/>
        <w:jc w:val="left"/>
        <w:rPr>
          <w:rFonts w:ascii="Arial" w:hAnsi="Arial" w:cs="Arial"/>
          <w:bCs/>
          <w:sz w:val="16"/>
          <w:szCs w:val="16"/>
          <w:lang w:val="fr-FR"/>
        </w:rPr>
      </w:pPr>
    </w:p>
    <w:tbl>
      <w:tblPr>
        <w:tblW w:w="97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0"/>
      </w:tblGrid>
      <w:tr w:rsidR="005A47D6" w:rsidRPr="00E50D77" w:rsidTr="004D28AC">
        <w:tc>
          <w:tcPr>
            <w:tcW w:w="9790" w:type="dxa"/>
          </w:tcPr>
          <w:p w:rsidR="005A47D6" w:rsidRPr="002D4D5D" w:rsidRDefault="005A47D6" w:rsidP="00262BCA">
            <w:pPr>
              <w:spacing w:before="40" w:after="40"/>
              <w:ind w:right="-88"/>
              <w:rPr>
                <w:rFonts w:ascii="Arial" w:hAnsi="Arial" w:cs="Arial"/>
                <w:color w:val="E36C0A"/>
                <w:sz w:val="18"/>
                <w:szCs w:val="18"/>
                <w:lang w:val="fr-FR"/>
              </w:rPr>
            </w:pPr>
            <w:r w:rsidRPr="002D4D5D">
              <w:rPr>
                <w:rFonts w:ascii="Arial" w:hAnsi="Arial" w:cs="Arial"/>
                <w:sz w:val="22"/>
                <w:szCs w:val="22"/>
                <w:lang w:val="fr-FR"/>
              </w:rPr>
              <w:t>Objectif 10 : D’ici à 2020 , la mise en œuvre de l’Objectif 11 d’Aichi (qui précise qu’« au moins 17% des zones terrestres et d’eaux intérieures et 10% des zones marines et côtières, y compris les zones qui sont particulièrement importantes pour la diversité biologique et les services fournis par les écosystèmes, sont conservées au moyen de réseaux écologiquement représentatifs et bien reliés d’aires protégées gérées efficacement et équitablement et d’autres mesures de conservation efficaces par zone, et intégrées dans l’ensemble du paysage terrestre et marin ») comprend la protection de tous les sites définis comme d’importance majeure pour les espèces migratrices.</w:t>
            </w:r>
          </w:p>
        </w:tc>
      </w:tr>
    </w:tbl>
    <w:p w:rsidR="005A47D6" w:rsidRPr="006121DE" w:rsidRDefault="005A47D6" w:rsidP="006121DE">
      <w:pPr>
        <w:ind w:right="-88"/>
        <w:jc w:val="left"/>
        <w:rPr>
          <w:rFonts w:ascii="Arial" w:hAnsi="Arial" w:cs="Arial"/>
          <w:bCs/>
          <w:sz w:val="16"/>
          <w:szCs w:val="16"/>
          <w:lang w:val="fr-FR"/>
        </w:rPr>
      </w:pPr>
    </w:p>
    <w:p w:rsidR="005A47D6" w:rsidRPr="002D4D5D" w:rsidRDefault="005A47D6" w:rsidP="006121DE">
      <w:pPr>
        <w:spacing w:after="40"/>
        <w:ind w:right="-86"/>
        <w:rPr>
          <w:rFonts w:ascii="Arial" w:hAnsi="Arial" w:cs="Arial"/>
          <w:color w:val="0000FF"/>
          <w:sz w:val="22"/>
          <w:szCs w:val="22"/>
          <w:lang w:val="fr-FR"/>
        </w:rPr>
      </w:pPr>
      <w:r w:rsidRPr="002D4D5D">
        <w:rPr>
          <w:rFonts w:ascii="Arial" w:hAnsi="Arial" w:cs="Arial"/>
          <w:color w:val="0000FF"/>
          <w:sz w:val="22"/>
          <w:szCs w:val="22"/>
          <w:lang w:val="fr-FR"/>
        </w:rPr>
        <w:t>Sous-objectif 10A (sur les voies de migration) : D’ici à 2023, un réseau cohérent à l’échelle de la voie de migration, constitué de sites protégés et gérés, ou non protégés mais gérés de façon adéquate, d’importance internationale et nationale pour les oiseaux d’eau, est mis en place et maintenu en tenant compte des réseaux existants et du changement climatique. [</w:t>
      </w:r>
      <w:r w:rsidRPr="002D4D5D">
        <w:rPr>
          <w:rFonts w:ascii="Arial" w:hAnsi="Arial" w:cs="Arial"/>
          <w:i/>
          <w:color w:val="0000FF"/>
          <w:sz w:val="22"/>
          <w:szCs w:val="22"/>
          <w:lang w:val="fr-FR"/>
        </w:rPr>
        <w:t>Note – il pourrait également y avoir des sous-objectifs supplémentaires élaborés pour d’autres types de voies de migration spécifiques à d’autres taxons</w:t>
      </w:r>
      <w:r w:rsidRPr="002D4D5D">
        <w:rPr>
          <w:rFonts w:ascii="Arial" w:hAnsi="Arial" w:cs="Arial"/>
          <w:color w:val="0000FF"/>
          <w:sz w:val="22"/>
          <w:szCs w:val="22"/>
          <w:lang w:val="fr-FR"/>
        </w:rPr>
        <w:t>.]</w:t>
      </w:r>
    </w:p>
    <w:p w:rsidR="005A47D6" w:rsidRPr="006121DE" w:rsidRDefault="005A47D6" w:rsidP="006121DE">
      <w:pPr>
        <w:ind w:right="-88"/>
        <w:jc w:val="left"/>
        <w:rPr>
          <w:rFonts w:ascii="Arial" w:hAnsi="Arial" w:cs="Arial"/>
          <w:bCs/>
          <w:sz w:val="16"/>
          <w:szCs w:val="16"/>
          <w:lang w:val="fr-FR"/>
        </w:rPr>
      </w:pPr>
    </w:p>
    <w:p w:rsidR="005A47D6" w:rsidRPr="002D4D5D" w:rsidRDefault="005A47D6" w:rsidP="006121DE">
      <w:pPr>
        <w:spacing w:after="40"/>
        <w:ind w:right="-86"/>
        <w:rPr>
          <w:rFonts w:ascii="Arial" w:hAnsi="Arial" w:cs="Arial"/>
          <w:color w:val="0000FF"/>
          <w:sz w:val="22"/>
          <w:szCs w:val="22"/>
          <w:lang w:val="fr-FR"/>
        </w:rPr>
      </w:pPr>
      <w:r w:rsidRPr="002D4D5D">
        <w:rPr>
          <w:rFonts w:ascii="Arial" w:hAnsi="Arial" w:cs="Arial"/>
          <w:color w:val="0000FF"/>
          <w:sz w:val="22"/>
          <w:szCs w:val="22"/>
          <w:lang w:val="fr-FR"/>
        </w:rPr>
        <w:t>Sous-objectif 10B (sur l’adaptation) : D’ici à 2023, les systèmes en faveur des espèces migratrices reposant sur des aires protégées et d’autres mesures de conservation à l’échelle de sites au titre de l’objectif 10, sont maintenus de manière à pouvoir être adaptés en termes de surface et/ou de gestion, à l’évolution des besoins des espèces migratrices en réponse au changement climatique et aux autres pressions.</w:t>
      </w:r>
    </w:p>
    <w:p w:rsidR="005A47D6" w:rsidRPr="002D4D5D" w:rsidRDefault="005A47D6" w:rsidP="00943194">
      <w:pPr>
        <w:spacing w:before="40"/>
        <w:ind w:right="-86"/>
        <w:rPr>
          <w:rFonts w:ascii="Arial" w:hAnsi="Arial" w:cs="Arial"/>
          <w:color w:val="0000FF"/>
          <w:sz w:val="22"/>
          <w:szCs w:val="22"/>
          <w:lang w:val="fr-FR"/>
        </w:rPr>
      </w:pPr>
      <w:r w:rsidRPr="002D4D5D">
        <w:rPr>
          <w:rFonts w:ascii="Arial" w:hAnsi="Arial" w:cs="Arial"/>
          <w:color w:val="0000FF"/>
          <w:sz w:val="22"/>
          <w:szCs w:val="22"/>
          <w:lang w:val="fr-FR"/>
        </w:rPr>
        <w:br w:type="page"/>
      </w:r>
    </w:p>
    <w:tbl>
      <w:tblPr>
        <w:tblW w:w="0" w:type="auto"/>
        <w:tblBorders>
          <w:bottom w:val="single" w:sz="4" w:space="0" w:color="auto"/>
        </w:tblBorders>
        <w:tblLook w:val="01E0"/>
      </w:tblPr>
      <w:tblGrid>
        <w:gridCol w:w="9788"/>
      </w:tblGrid>
      <w:tr w:rsidR="005A47D6" w:rsidRPr="00E50D77" w:rsidTr="006D69E4">
        <w:tc>
          <w:tcPr>
            <w:tcW w:w="9788" w:type="dxa"/>
            <w:tcBorders>
              <w:bottom w:val="single" w:sz="4" w:space="0" w:color="auto"/>
            </w:tcBorders>
            <w:shd w:val="clear" w:color="auto" w:fill="E6E6E6"/>
          </w:tcPr>
          <w:p w:rsidR="005A47D6" w:rsidRPr="002D4D5D" w:rsidRDefault="005A47D6" w:rsidP="006E1768">
            <w:pPr>
              <w:pStyle w:val="Heading1"/>
              <w:tabs>
                <w:tab w:val="left" w:pos="1848"/>
              </w:tabs>
              <w:rPr>
                <w:b w:val="0"/>
                <w:lang w:val="fr-FR"/>
              </w:rPr>
            </w:pPr>
            <w:r w:rsidRPr="002D4D5D">
              <w:rPr>
                <w:sz w:val="22"/>
                <w:szCs w:val="22"/>
                <w:lang w:val="fr-FR"/>
              </w:rPr>
              <w:br w:type="page"/>
            </w:r>
            <w:r w:rsidRPr="002D4D5D">
              <w:rPr>
                <w:lang w:val="fr-FR"/>
              </w:rPr>
              <w:br w:type="page"/>
            </w:r>
            <w:r w:rsidRPr="002D4D5D">
              <w:rPr>
                <w:lang w:val="fr-FR"/>
              </w:rPr>
              <w:br w:type="page"/>
            </w:r>
            <w:bookmarkStart w:id="7" w:name="_Toc354492061"/>
            <w:r w:rsidRPr="002D4D5D">
              <w:rPr>
                <w:lang w:val="fr-FR"/>
              </w:rPr>
              <w:t>Annexe B.</w:t>
            </w:r>
            <w:r w:rsidRPr="002D4D5D">
              <w:rPr>
                <w:lang w:val="fr-FR"/>
              </w:rPr>
              <w:tab/>
              <w:t>Proposition d’indicateurs du Plan stratégique</w:t>
            </w:r>
            <w:bookmarkEnd w:id="7"/>
          </w:p>
        </w:tc>
      </w:tr>
    </w:tbl>
    <w:p w:rsidR="005A47D6" w:rsidRPr="002D4D5D" w:rsidRDefault="005A47D6" w:rsidP="00335F21">
      <w:pPr>
        <w:ind w:right="-88"/>
        <w:jc w:val="left"/>
        <w:rPr>
          <w:rFonts w:ascii="Arial" w:hAnsi="Arial" w:cs="Arial"/>
          <w:bCs/>
          <w:sz w:val="22"/>
          <w:szCs w:val="22"/>
          <w:lang w:val="fr-FR"/>
        </w:rPr>
      </w:pPr>
    </w:p>
    <w:p w:rsidR="005A47D6" w:rsidRPr="002D4D5D" w:rsidRDefault="005A47D6" w:rsidP="007859C1">
      <w:pPr>
        <w:autoSpaceDE w:val="0"/>
        <w:autoSpaceDN w:val="0"/>
        <w:adjustRightInd w:val="0"/>
        <w:ind w:right="-88"/>
        <w:rPr>
          <w:rFonts w:ascii="Arial" w:hAnsi="Arial" w:cs="Arial"/>
          <w:sz w:val="22"/>
          <w:szCs w:val="22"/>
          <w:lang w:val="fr-FR"/>
        </w:rPr>
      </w:pPr>
      <w:r w:rsidRPr="002D4D5D">
        <w:rPr>
          <w:rFonts w:ascii="Arial" w:hAnsi="Arial" w:cs="Arial"/>
          <w:sz w:val="22"/>
          <w:szCs w:val="22"/>
          <w:lang w:val="fr-FR"/>
        </w:rPr>
        <w:t>Ce premier ensemble d’indicateurs a été sélectionné parmi des indicateurs existants et a été adapté aux espèces migratrices</w:t>
      </w:r>
      <w:r w:rsidRPr="002D4D5D">
        <w:rPr>
          <w:rStyle w:val="FootnoteReference"/>
          <w:rFonts w:ascii="Arial" w:hAnsi="Arial" w:cs="Arial"/>
          <w:sz w:val="22"/>
          <w:szCs w:val="22"/>
          <w:lang w:val="fr-FR"/>
        </w:rPr>
        <w:footnoteReference w:id="6"/>
      </w:r>
      <w:r w:rsidRPr="002D4D5D">
        <w:rPr>
          <w:rFonts w:ascii="Arial" w:hAnsi="Arial" w:cs="Arial"/>
          <w:sz w:val="22"/>
          <w:szCs w:val="22"/>
          <w:lang w:val="fr-FR"/>
        </w:rPr>
        <w:t>.</w:t>
      </w:r>
    </w:p>
    <w:p w:rsidR="005A47D6" w:rsidRPr="002D4D5D" w:rsidRDefault="005A47D6" w:rsidP="007859C1">
      <w:pPr>
        <w:autoSpaceDE w:val="0"/>
        <w:autoSpaceDN w:val="0"/>
        <w:adjustRightInd w:val="0"/>
        <w:ind w:right="-88"/>
        <w:rPr>
          <w:rFonts w:ascii="Arial" w:hAnsi="Arial" w:cs="Arial"/>
          <w:sz w:val="22"/>
          <w:szCs w:val="22"/>
          <w:lang w:val="fr-FR"/>
        </w:rPr>
      </w:pPr>
    </w:p>
    <w:p w:rsidR="005A47D6" w:rsidRPr="002D4D5D" w:rsidRDefault="005A47D6" w:rsidP="007859C1">
      <w:pPr>
        <w:autoSpaceDE w:val="0"/>
        <w:autoSpaceDN w:val="0"/>
        <w:adjustRightInd w:val="0"/>
        <w:ind w:right="-88"/>
        <w:rPr>
          <w:rFonts w:ascii="Arial" w:hAnsi="Arial" w:cs="Arial"/>
          <w:sz w:val="22"/>
          <w:szCs w:val="22"/>
          <w:lang w:val="fr-FR"/>
        </w:rPr>
      </w:pPr>
      <w:r w:rsidRPr="002D4D5D">
        <w:rPr>
          <w:rFonts w:ascii="Arial" w:hAnsi="Arial" w:cs="Arial"/>
          <w:sz w:val="22"/>
          <w:szCs w:val="22"/>
          <w:lang w:val="fr-FR"/>
        </w:rPr>
        <w:t>Ces indicateurs feront l’objet de travaux supplémentaires pendant la procédure d’élaboration du Plan stratégique, avant qu’il ne soit adopté. L’un des défis de l’élaboration de ces indicateurs concerne les lacunes importantes dans les données et informations de base concernant les espèces migratrices.</w:t>
      </w:r>
    </w:p>
    <w:p w:rsidR="005A47D6" w:rsidRPr="002D4D5D" w:rsidRDefault="005A47D6" w:rsidP="00335F21">
      <w:pPr>
        <w:autoSpaceDE w:val="0"/>
        <w:autoSpaceDN w:val="0"/>
        <w:adjustRightInd w:val="0"/>
        <w:ind w:right="-88"/>
        <w:jc w:val="left"/>
        <w:rPr>
          <w:rFonts w:ascii="Arial" w:hAnsi="Arial" w:cs="Arial"/>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4"/>
        <w:gridCol w:w="8864"/>
      </w:tblGrid>
      <w:tr w:rsidR="005A47D6" w:rsidRPr="002D4D5D" w:rsidTr="0069748A">
        <w:tc>
          <w:tcPr>
            <w:tcW w:w="878" w:type="dxa"/>
            <w:shd w:val="clear" w:color="auto" w:fill="E0E0E0"/>
            <w:vAlign w:val="center"/>
          </w:tcPr>
          <w:p w:rsidR="005A47D6" w:rsidRPr="002D4D5D" w:rsidRDefault="005A47D6" w:rsidP="006E1768">
            <w:pPr>
              <w:autoSpaceDE w:val="0"/>
              <w:autoSpaceDN w:val="0"/>
              <w:adjustRightInd w:val="0"/>
              <w:spacing w:before="40" w:after="40"/>
              <w:ind w:right="-91"/>
              <w:jc w:val="center"/>
              <w:rPr>
                <w:rFonts w:ascii="Arial" w:hAnsi="Arial" w:cs="Arial"/>
                <w:b/>
                <w:sz w:val="22"/>
                <w:szCs w:val="22"/>
                <w:lang w:val="fr-FR"/>
              </w:rPr>
            </w:pPr>
            <w:r w:rsidRPr="002D4D5D">
              <w:rPr>
                <w:rFonts w:ascii="Arial" w:hAnsi="Arial" w:cs="Arial"/>
                <w:b/>
                <w:sz w:val="22"/>
                <w:szCs w:val="22"/>
                <w:lang w:val="fr-FR"/>
              </w:rPr>
              <w:t>Objectif</w:t>
            </w:r>
          </w:p>
        </w:tc>
        <w:tc>
          <w:tcPr>
            <w:tcW w:w="8930" w:type="dxa"/>
            <w:shd w:val="clear" w:color="auto" w:fill="E0E0E0"/>
            <w:vAlign w:val="center"/>
          </w:tcPr>
          <w:p w:rsidR="005A47D6" w:rsidRPr="002D4D5D" w:rsidRDefault="005A47D6" w:rsidP="007859C1">
            <w:pPr>
              <w:autoSpaceDE w:val="0"/>
              <w:autoSpaceDN w:val="0"/>
              <w:adjustRightInd w:val="0"/>
              <w:spacing w:before="40" w:after="40"/>
              <w:ind w:right="-91"/>
              <w:jc w:val="center"/>
              <w:rPr>
                <w:rFonts w:ascii="Arial" w:hAnsi="Arial" w:cs="Arial"/>
                <w:b/>
                <w:sz w:val="22"/>
                <w:szCs w:val="22"/>
                <w:lang w:val="fr-FR"/>
              </w:rPr>
            </w:pPr>
            <w:r w:rsidRPr="002D4D5D">
              <w:rPr>
                <w:rFonts w:ascii="Arial" w:hAnsi="Arial" w:cs="Arial"/>
                <w:b/>
                <w:sz w:val="22"/>
                <w:szCs w:val="22"/>
                <w:lang w:val="fr-FR"/>
              </w:rPr>
              <w:t>Indicateur(s)</w:t>
            </w:r>
          </w:p>
        </w:tc>
      </w:tr>
      <w:tr w:rsidR="005A47D6" w:rsidRPr="00E50D77" w:rsidTr="0069748A">
        <w:tc>
          <w:tcPr>
            <w:tcW w:w="878" w:type="dxa"/>
          </w:tcPr>
          <w:p w:rsidR="005A47D6" w:rsidRPr="002D4D5D" w:rsidRDefault="005A47D6" w:rsidP="006B1474">
            <w:pPr>
              <w:autoSpaceDE w:val="0"/>
              <w:autoSpaceDN w:val="0"/>
              <w:adjustRightInd w:val="0"/>
              <w:jc w:val="center"/>
              <w:rPr>
                <w:rFonts w:ascii="Arial" w:hAnsi="Arial" w:cs="Arial"/>
                <w:b/>
                <w:sz w:val="22"/>
                <w:szCs w:val="22"/>
                <w:lang w:val="fr-FR"/>
              </w:rPr>
            </w:pPr>
            <w:r w:rsidRPr="002D4D5D">
              <w:rPr>
                <w:rFonts w:ascii="Arial" w:hAnsi="Arial" w:cs="Arial"/>
                <w:b/>
                <w:sz w:val="22"/>
                <w:szCs w:val="22"/>
                <w:lang w:val="fr-FR"/>
              </w:rPr>
              <w:t>1.</w:t>
            </w:r>
          </w:p>
        </w:tc>
        <w:tc>
          <w:tcPr>
            <w:tcW w:w="8930" w:type="dxa"/>
          </w:tcPr>
          <w:p w:rsidR="005A47D6" w:rsidRPr="002D4D5D" w:rsidRDefault="005A47D6" w:rsidP="002D4D5D">
            <w:pPr>
              <w:numPr>
                <w:ilvl w:val="0"/>
                <w:numId w:val="35"/>
              </w:numPr>
              <w:autoSpaceDE w:val="0"/>
              <w:autoSpaceDN w:val="0"/>
              <w:adjustRightInd w:val="0"/>
              <w:spacing w:after="60"/>
              <w:ind w:left="317" w:hanging="202"/>
              <w:rPr>
                <w:rFonts w:ascii="Arial" w:eastAsia="MS Mincho" w:hAnsi="Arial" w:cs="Arial"/>
                <w:sz w:val="20"/>
                <w:szCs w:val="20"/>
                <w:lang w:val="fr-FR" w:eastAsia="ja-JP"/>
              </w:rPr>
            </w:pPr>
            <w:r w:rsidRPr="002D4D5D">
              <w:rPr>
                <w:rFonts w:ascii="Arial" w:eastAsia="MS Mincho" w:hAnsi="Arial" w:cs="Arial"/>
                <w:sz w:val="21"/>
                <w:szCs w:val="21"/>
                <w:lang w:val="fr-FR" w:eastAsia="ja-JP"/>
              </w:rPr>
              <w:t xml:space="preserve">Tendances relatives à la sensibilisation et aux attitudes vis-à-vis des espèces migratrices </w:t>
            </w:r>
          </w:p>
        </w:tc>
      </w:tr>
      <w:tr w:rsidR="005A47D6" w:rsidRPr="00E50D77" w:rsidTr="0069748A">
        <w:tc>
          <w:tcPr>
            <w:tcW w:w="878" w:type="dxa"/>
          </w:tcPr>
          <w:p w:rsidR="005A47D6" w:rsidRPr="002D4D5D" w:rsidRDefault="005A47D6" w:rsidP="006B1474">
            <w:pPr>
              <w:autoSpaceDE w:val="0"/>
              <w:autoSpaceDN w:val="0"/>
              <w:adjustRightInd w:val="0"/>
              <w:jc w:val="center"/>
              <w:rPr>
                <w:rFonts w:ascii="Arial" w:hAnsi="Arial" w:cs="Arial"/>
                <w:b/>
                <w:sz w:val="22"/>
                <w:szCs w:val="22"/>
                <w:lang w:val="fr-FR"/>
              </w:rPr>
            </w:pPr>
            <w:r w:rsidRPr="002D4D5D">
              <w:rPr>
                <w:rFonts w:ascii="Arial" w:hAnsi="Arial" w:cs="Arial"/>
                <w:b/>
                <w:sz w:val="22"/>
                <w:szCs w:val="22"/>
                <w:lang w:val="fr-FR"/>
              </w:rPr>
              <w:t>2.</w:t>
            </w:r>
          </w:p>
        </w:tc>
        <w:tc>
          <w:tcPr>
            <w:tcW w:w="8930" w:type="dxa"/>
          </w:tcPr>
          <w:p w:rsidR="005A47D6" w:rsidRPr="002D4D5D" w:rsidRDefault="005A47D6" w:rsidP="007859C1">
            <w:pPr>
              <w:numPr>
                <w:ilvl w:val="0"/>
                <w:numId w:val="35"/>
              </w:numPr>
              <w:autoSpaceDE w:val="0"/>
              <w:autoSpaceDN w:val="0"/>
              <w:adjustRightInd w:val="0"/>
              <w:spacing w:after="60"/>
              <w:ind w:left="317" w:hanging="202"/>
              <w:rPr>
                <w:rFonts w:ascii="Arial" w:eastAsia="MS Mincho" w:hAnsi="Arial" w:cs="Arial"/>
                <w:sz w:val="19"/>
                <w:szCs w:val="19"/>
                <w:lang w:val="fr-FR" w:eastAsia="ja-JP"/>
              </w:rPr>
            </w:pPr>
            <w:r w:rsidRPr="002D4D5D">
              <w:rPr>
                <w:rFonts w:ascii="Arial" w:eastAsia="MS Mincho" w:hAnsi="Arial" w:cs="Arial"/>
                <w:sz w:val="21"/>
                <w:szCs w:val="21"/>
                <w:lang w:val="fr-FR" w:eastAsia="ja-JP"/>
              </w:rPr>
              <w:t>Tendances de l’intégration de la valeur des espèces migratrices dans les politiques nationales et sectorielles</w:t>
            </w:r>
          </w:p>
        </w:tc>
      </w:tr>
      <w:tr w:rsidR="005A47D6" w:rsidRPr="00E50D77" w:rsidTr="0069748A">
        <w:tc>
          <w:tcPr>
            <w:tcW w:w="878" w:type="dxa"/>
          </w:tcPr>
          <w:p w:rsidR="005A47D6" w:rsidRPr="002D4D5D" w:rsidRDefault="005A47D6" w:rsidP="006B1474">
            <w:pPr>
              <w:autoSpaceDE w:val="0"/>
              <w:autoSpaceDN w:val="0"/>
              <w:adjustRightInd w:val="0"/>
              <w:jc w:val="center"/>
              <w:rPr>
                <w:rFonts w:ascii="Arial" w:hAnsi="Arial" w:cs="Arial"/>
                <w:b/>
                <w:sz w:val="22"/>
                <w:szCs w:val="22"/>
                <w:lang w:val="fr-FR"/>
              </w:rPr>
            </w:pPr>
            <w:r w:rsidRPr="002D4D5D">
              <w:rPr>
                <w:rFonts w:ascii="Arial" w:hAnsi="Arial" w:cs="Arial"/>
                <w:b/>
                <w:sz w:val="22"/>
                <w:szCs w:val="22"/>
                <w:lang w:val="fr-FR"/>
              </w:rPr>
              <w:t>3.</w:t>
            </w:r>
          </w:p>
        </w:tc>
        <w:tc>
          <w:tcPr>
            <w:tcW w:w="8930" w:type="dxa"/>
          </w:tcPr>
          <w:p w:rsidR="005A47D6" w:rsidRPr="002D4D5D" w:rsidRDefault="005A47D6" w:rsidP="007859C1">
            <w:pPr>
              <w:numPr>
                <w:ilvl w:val="0"/>
                <w:numId w:val="35"/>
              </w:numPr>
              <w:autoSpaceDE w:val="0"/>
              <w:autoSpaceDN w:val="0"/>
              <w:adjustRightInd w:val="0"/>
              <w:spacing w:after="60"/>
              <w:ind w:left="317" w:hanging="202"/>
              <w:rPr>
                <w:rFonts w:ascii="Arial" w:eastAsia="MS Mincho" w:hAnsi="Arial" w:cs="Arial"/>
                <w:sz w:val="21"/>
                <w:szCs w:val="21"/>
                <w:lang w:val="fr-FR" w:eastAsia="ja-JP"/>
              </w:rPr>
            </w:pPr>
            <w:r w:rsidRPr="002D4D5D">
              <w:rPr>
                <w:rFonts w:ascii="Arial" w:eastAsia="MS Mincho" w:hAnsi="Arial" w:cs="Arial"/>
                <w:sz w:val="21"/>
                <w:szCs w:val="21"/>
                <w:lang w:val="fr-FR" w:eastAsia="ja-JP"/>
              </w:rPr>
              <w:t>(Aucun indicateur n’est actuellement disponible.)</w:t>
            </w:r>
          </w:p>
        </w:tc>
      </w:tr>
      <w:tr w:rsidR="005A47D6" w:rsidRPr="00E50D77" w:rsidTr="0069748A">
        <w:tc>
          <w:tcPr>
            <w:tcW w:w="878" w:type="dxa"/>
          </w:tcPr>
          <w:p w:rsidR="005A47D6" w:rsidRPr="002D4D5D" w:rsidRDefault="005A47D6" w:rsidP="006B1474">
            <w:pPr>
              <w:autoSpaceDE w:val="0"/>
              <w:autoSpaceDN w:val="0"/>
              <w:adjustRightInd w:val="0"/>
              <w:jc w:val="center"/>
              <w:rPr>
                <w:rFonts w:ascii="Arial" w:hAnsi="Arial" w:cs="Arial"/>
                <w:b/>
                <w:sz w:val="22"/>
                <w:szCs w:val="22"/>
                <w:lang w:val="fr-FR"/>
              </w:rPr>
            </w:pPr>
            <w:r w:rsidRPr="002D4D5D">
              <w:rPr>
                <w:rFonts w:ascii="Arial" w:eastAsia="MS Mincho" w:hAnsi="Arial" w:cs="Arial"/>
                <w:b/>
                <w:sz w:val="22"/>
                <w:szCs w:val="22"/>
                <w:lang w:val="fr-FR"/>
              </w:rPr>
              <w:t>4.</w:t>
            </w:r>
          </w:p>
        </w:tc>
        <w:tc>
          <w:tcPr>
            <w:tcW w:w="8930" w:type="dxa"/>
          </w:tcPr>
          <w:p w:rsidR="005A47D6" w:rsidRPr="002D4D5D" w:rsidRDefault="005A47D6" w:rsidP="007859C1">
            <w:pPr>
              <w:numPr>
                <w:ilvl w:val="0"/>
                <w:numId w:val="35"/>
              </w:numPr>
              <w:autoSpaceDE w:val="0"/>
              <w:autoSpaceDN w:val="0"/>
              <w:adjustRightInd w:val="0"/>
              <w:spacing w:after="60"/>
              <w:ind w:left="317" w:hanging="202"/>
              <w:rPr>
                <w:rFonts w:ascii="Arial" w:eastAsia="MS Mincho" w:hAnsi="Arial" w:cs="Arial"/>
                <w:sz w:val="19"/>
                <w:szCs w:val="19"/>
                <w:lang w:val="fr-FR" w:eastAsia="ja-JP"/>
              </w:rPr>
            </w:pPr>
            <w:r w:rsidRPr="002D4D5D">
              <w:rPr>
                <w:rFonts w:ascii="Arial" w:eastAsia="MS Mincho" w:hAnsi="Arial" w:cs="Arial"/>
                <w:sz w:val="21"/>
                <w:szCs w:val="21"/>
                <w:lang w:val="fr-FR" w:eastAsia="ja-JP"/>
              </w:rPr>
              <w:t xml:space="preserve">(Aucun indicateur n’est actuellement disponible, toutefois la question des incitations pourrait être couverte par des indicateurs relatifs aux politiques comme celui défini pour l’Objectif 2 ci-dessus, c.-à-d. « Tendances de l’intégration de la valeur des espèces migratrices dans les politiques nationales et sectorielles ».) </w:t>
            </w:r>
          </w:p>
        </w:tc>
      </w:tr>
      <w:tr w:rsidR="005A47D6" w:rsidRPr="00E50D77" w:rsidTr="0069748A">
        <w:tc>
          <w:tcPr>
            <w:tcW w:w="878" w:type="dxa"/>
          </w:tcPr>
          <w:p w:rsidR="005A47D6" w:rsidRPr="002D4D5D" w:rsidRDefault="005A47D6" w:rsidP="006B1474">
            <w:pPr>
              <w:autoSpaceDE w:val="0"/>
              <w:autoSpaceDN w:val="0"/>
              <w:adjustRightInd w:val="0"/>
              <w:jc w:val="center"/>
              <w:rPr>
                <w:rFonts w:ascii="Arial" w:eastAsia="MS Mincho" w:hAnsi="Arial" w:cs="Arial"/>
                <w:b/>
                <w:sz w:val="22"/>
                <w:szCs w:val="22"/>
                <w:lang w:val="fr-FR"/>
              </w:rPr>
            </w:pPr>
            <w:r w:rsidRPr="002D4D5D">
              <w:rPr>
                <w:rFonts w:ascii="Arial" w:eastAsia="MS Mincho" w:hAnsi="Arial" w:cs="Arial"/>
                <w:b/>
                <w:sz w:val="22"/>
                <w:szCs w:val="22"/>
                <w:lang w:val="fr-FR"/>
              </w:rPr>
              <w:t>5.</w:t>
            </w:r>
          </w:p>
        </w:tc>
        <w:tc>
          <w:tcPr>
            <w:tcW w:w="8930" w:type="dxa"/>
          </w:tcPr>
          <w:p w:rsidR="005A47D6" w:rsidRPr="002D4D5D" w:rsidRDefault="005A47D6" w:rsidP="007859C1">
            <w:pPr>
              <w:numPr>
                <w:ilvl w:val="0"/>
                <w:numId w:val="35"/>
              </w:numPr>
              <w:autoSpaceDE w:val="0"/>
              <w:autoSpaceDN w:val="0"/>
              <w:adjustRightInd w:val="0"/>
              <w:rPr>
                <w:rFonts w:ascii="Arial" w:eastAsia="MS Mincho" w:hAnsi="Arial" w:cs="Arial"/>
                <w:sz w:val="21"/>
                <w:szCs w:val="21"/>
                <w:lang w:val="fr-FR" w:eastAsia="ja-JP"/>
              </w:rPr>
            </w:pPr>
            <w:r w:rsidRPr="002D4D5D">
              <w:rPr>
                <w:rFonts w:ascii="Arial" w:eastAsia="MS Mincho" w:hAnsi="Arial" w:cs="Arial"/>
                <w:sz w:val="21"/>
                <w:szCs w:val="21"/>
                <w:lang w:val="fr-FR" w:eastAsia="ja-JP"/>
              </w:rPr>
              <w:t>Statut des espèces migratrices dans le commerce</w:t>
            </w:r>
          </w:p>
          <w:p w:rsidR="005A47D6" w:rsidRPr="002D4D5D" w:rsidRDefault="005A47D6" w:rsidP="007859C1">
            <w:pPr>
              <w:numPr>
                <w:ilvl w:val="0"/>
                <w:numId w:val="35"/>
              </w:numPr>
              <w:autoSpaceDE w:val="0"/>
              <w:autoSpaceDN w:val="0"/>
              <w:adjustRightInd w:val="0"/>
              <w:spacing w:after="60"/>
              <w:ind w:left="317" w:hanging="202"/>
              <w:rPr>
                <w:rFonts w:ascii="Arial" w:eastAsia="MS Mincho" w:hAnsi="Arial" w:cs="Arial"/>
                <w:sz w:val="19"/>
                <w:szCs w:val="19"/>
                <w:lang w:val="fr-FR" w:eastAsia="ja-JP"/>
              </w:rPr>
            </w:pPr>
            <w:r w:rsidRPr="002D4D5D">
              <w:rPr>
                <w:rFonts w:ascii="Arial" w:eastAsia="MS Mincho" w:hAnsi="Arial" w:cs="Arial"/>
                <w:sz w:val="21"/>
                <w:szCs w:val="21"/>
                <w:lang w:val="fr-FR" w:eastAsia="ja-JP"/>
              </w:rPr>
              <w:t xml:space="preserve">Indice des produits de base sauvages pour les espèces migratrices </w:t>
            </w:r>
          </w:p>
        </w:tc>
      </w:tr>
      <w:tr w:rsidR="005A47D6" w:rsidRPr="00E50D77" w:rsidTr="0069748A">
        <w:tc>
          <w:tcPr>
            <w:tcW w:w="878" w:type="dxa"/>
          </w:tcPr>
          <w:p w:rsidR="005A47D6" w:rsidRPr="002D4D5D" w:rsidRDefault="005A47D6" w:rsidP="006B1474">
            <w:pPr>
              <w:autoSpaceDE w:val="0"/>
              <w:autoSpaceDN w:val="0"/>
              <w:adjustRightInd w:val="0"/>
              <w:jc w:val="center"/>
              <w:rPr>
                <w:rFonts w:ascii="Arial" w:eastAsia="MS Mincho" w:hAnsi="Arial" w:cs="Arial"/>
                <w:b/>
                <w:sz w:val="22"/>
                <w:szCs w:val="22"/>
                <w:lang w:val="fr-FR"/>
              </w:rPr>
            </w:pPr>
            <w:r w:rsidRPr="002D4D5D">
              <w:rPr>
                <w:rFonts w:ascii="Arial" w:eastAsia="MS Mincho" w:hAnsi="Arial" w:cs="Arial"/>
                <w:b/>
                <w:sz w:val="22"/>
                <w:szCs w:val="22"/>
                <w:lang w:val="fr-FR"/>
              </w:rPr>
              <w:t>6.</w:t>
            </w:r>
          </w:p>
        </w:tc>
        <w:tc>
          <w:tcPr>
            <w:tcW w:w="8930" w:type="dxa"/>
          </w:tcPr>
          <w:p w:rsidR="005A47D6" w:rsidRPr="002D4D5D" w:rsidRDefault="005A47D6" w:rsidP="007859C1">
            <w:pPr>
              <w:numPr>
                <w:ilvl w:val="0"/>
                <w:numId w:val="35"/>
              </w:numPr>
              <w:autoSpaceDE w:val="0"/>
              <w:autoSpaceDN w:val="0"/>
              <w:adjustRightInd w:val="0"/>
              <w:spacing w:after="60"/>
              <w:ind w:left="317" w:hanging="202"/>
              <w:rPr>
                <w:rFonts w:ascii="Arial" w:eastAsia="MS Mincho" w:hAnsi="Arial" w:cs="Arial"/>
                <w:sz w:val="19"/>
                <w:szCs w:val="19"/>
                <w:lang w:val="fr-FR" w:eastAsia="ja-JP"/>
              </w:rPr>
            </w:pPr>
            <w:r w:rsidRPr="002D4D5D">
              <w:rPr>
                <w:rFonts w:ascii="Arial" w:eastAsia="MS Mincho" w:hAnsi="Arial" w:cs="Arial"/>
                <w:sz w:val="21"/>
                <w:szCs w:val="21"/>
                <w:lang w:val="fr-FR" w:eastAsia="ja-JP"/>
              </w:rPr>
              <w:t xml:space="preserve">Tendances de l’état de conservation, y compris la connectivité, des habitats identifiés comme ayant une importance clé pour les espèces migratrices </w:t>
            </w:r>
          </w:p>
        </w:tc>
      </w:tr>
      <w:tr w:rsidR="005A47D6" w:rsidRPr="00E50D77" w:rsidTr="0069748A">
        <w:tc>
          <w:tcPr>
            <w:tcW w:w="878" w:type="dxa"/>
          </w:tcPr>
          <w:p w:rsidR="005A47D6" w:rsidRPr="002D4D5D" w:rsidRDefault="005A47D6" w:rsidP="006B1474">
            <w:pPr>
              <w:autoSpaceDE w:val="0"/>
              <w:autoSpaceDN w:val="0"/>
              <w:adjustRightInd w:val="0"/>
              <w:jc w:val="center"/>
              <w:rPr>
                <w:rFonts w:ascii="Arial" w:eastAsia="MS Mincho" w:hAnsi="Arial" w:cs="Arial"/>
                <w:b/>
                <w:sz w:val="22"/>
                <w:szCs w:val="22"/>
                <w:lang w:val="fr-FR"/>
              </w:rPr>
            </w:pPr>
            <w:r w:rsidRPr="002D4D5D">
              <w:rPr>
                <w:rFonts w:ascii="Arial" w:eastAsia="MS Mincho" w:hAnsi="Arial" w:cs="Arial"/>
                <w:b/>
                <w:sz w:val="22"/>
                <w:szCs w:val="22"/>
                <w:lang w:val="fr-FR"/>
              </w:rPr>
              <w:t>7.</w:t>
            </w:r>
          </w:p>
        </w:tc>
        <w:tc>
          <w:tcPr>
            <w:tcW w:w="8930" w:type="dxa"/>
          </w:tcPr>
          <w:p w:rsidR="005A47D6" w:rsidRPr="002D4D5D" w:rsidRDefault="005A47D6" w:rsidP="007859C1">
            <w:pPr>
              <w:numPr>
                <w:ilvl w:val="0"/>
                <w:numId w:val="35"/>
              </w:numPr>
              <w:autoSpaceDE w:val="0"/>
              <w:autoSpaceDN w:val="0"/>
              <w:adjustRightInd w:val="0"/>
              <w:spacing w:after="60"/>
              <w:ind w:left="317" w:hanging="202"/>
              <w:rPr>
                <w:rFonts w:ascii="Arial" w:eastAsia="MS Mincho" w:hAnsi="Arial" w:cs="Arial"/>
                <w:sz w:val="21"/>
                <w:szCs w:val="21"/>
                <w:lang w:val="fr-FR" w:eastAsia="ja-JP"/>
              </w:rPr>
            </w:pPr>
            <w:r w:rsidRPr="002D4D5D">
              <w:rPr>
                <w:rFonts w:ascii="Arial" w:eastAsia="MS Mincho" w:hAnsi="Arial" w:cs="Arial"/>
                <w:sz w:val="21"/>
                <w:szCs w:val="21"/>
                <w:lang w:val="fr-FR" w:eastAsia="ja-JP"/>
              </w:rPr>
              <w:t>Proportion des stocks de poissons migrateurs se trouvant dans des limites biologiques sûres.</w:t>
            </w:r>
          </w:p>
        </w:tc>
      </w:tr>
      <w:tr w:rsidR="005A47D6" w:rsidRPr="00E50D77" w:rsidTr="0069748A">
        <w:tc>
          <w:tcPr>
            <w:tcW w:w="878" w:type="dxa"/>
          </w:tcPr>
          <w:p w:rsidR="005A47D6" w:rsidRPr="002D4D5D" w:rsidRDefault="005A47D6" w:rsidP="006B1474">
            <w:pPr>
              <w:autoSpaceDE w:val="0"/>
              <w:autoSpaceDN w:val="0"/>
              <w:adjustRightInd w:val="0"/>
              <w:jc w:val="center"/>
              <w:rPr>
                <w:rFonts w:ascii="Arial" w:eastAsia="MS Mincho" w:hAnsi="Arial" w:cs="Arial"/>
                <w:b/>
                <w:sz w:val="22"/>
                <w:szCs w:val="22"/>
                <w:lang w:val="fr-FR"/>
              </w:rPr>
            </w:pPr>
            <w:r w:rsidRPr="002D4D5D">
              <w:rPr>
                <w:rFonts w:ascii="Arial" w:eastAsia="MS Mincho" w:hAnsi="Arial" w:cs="Arial"/>
                <w:b/>
                <w:sz w:val="22"/>
                <w:szCs w:val="22"/>
                <w:lang w:val="fr-FR"/>
              </w:rPr>
              <w:t>8.</w:t>
            </w:r>
          </w:p>
        </w:tc>
        <w:tc>
          <w:tcPr>
            <w:tcW w:w="8930" w:type="dxa"/>
          </w:tcPr>
          <w:p w:rsidR="005A47D6" w:rsidRPr="002D4D5D" w:rsidRDefault="005A47D6" w:rsidP="007859C1">
            <w:pPr>
              <w:numPr>
                <w:ilvl w:val="0"/>
                <w:numId w:val="35"/>
              </w:numPr>
              <w:autoSpaceDE w:val="0"/>
              <w:autoSpaceDN w:val="0"/>
              <w:adjustRightInd w:val="0"/>
              <w:spacing w:after="60"/>
              <w:ind w:left="317" w:hanging="202"/>
              <w:rPr>
                <w:rFonts w:ascii="Arial" w:eastAsia="MS Mincho" w:hAnsi="Arial" w:cs="Arial"/>
                <w:sz w:val="19"/>
                <w:szCs w:val="19"/>
                <w:lang w:val="fr-FR" w:eastAsia="ja-JP"/>
              </w:rPr>
            </w:pPr>
            <w:r w:rsidRPr="002D4D5D">
              <w:rPr>
                <w:rFonts w:ascii="Arial" w:eastAsia="MS Mincho" w:hAnsi="Arial" w:cs="Arial"/>
                <w:sz w:val="21"/>
                <w:szCs w:val="21"/>
                <w:lang w:val="fr-FR" w:eastAsia="ja-JP"/>
              </w:rPr>
              <w:t xml:space="preserve">Tendances des menaces affectant les espèces migratrices </w:t>
            </w:r>
          </w:p>
        </w:tc>
      </w:tr>
      <w:tr w:rsidR="005A47D6" w:rsidRPr="00E50D77" w:rsidTr="0069748A">
        <w:tc>
          <w:tcPr>
            <w:tcW w:w="878" w:type="dxa"/>
          </w:tcPr>
          <w:p w:rsidR="005A47D6" w:rsidRPr="002D4D5D" w:rsidRDefault="005A47D6" w:rsidP="006B1474">
            <w:pPr>
              <w:autoSpaceDE w:val="0"/>
              <w:autoSpaceDN w:val="0"/>
              <w:adjustRightInd w:val="0"/>
              <w:jc w:val="center"/>
              <w:rPr>
                <w:rFonts w:ascii="Arial" w:eastAsia="MS Mincho" w:hAnsi="Arial" w:cs="Arial"/>
                <w:b/>
                <w:sz w:val="22"/>
                <w:szCs w:val="22"/>
                <w:lang w:val="fr-FR"/>
              </w:rPr>
            </w:pPr>
            <w:r w:rsidRPr="002D4D5D">
              <w:rPr>
                <w:rFonts w:ascii="Arial" w:eastAsia="MS Mincho" w:hAnsi="Arial" w:cs="Arial"/>
                <w:b/>
                <w:sz w:val="22"/>
                <w:szCs w:val="22"/>
                <w:lang w:val="fr-FR"/>
              </w:rPr>
              <w:t>9.</w:t>
            </w:r>
          </w:p>
        </w:tc>
        <w:tc>
          <w:tcPr>
            <w:tcW w:w="8930" w:type="dxa"/>
          </w:tcPr>
          <w:p w:rsidR="005A47D6" w:rsidRPr="002D4D5D" w:rsidRDefault="005A47D6" w:rsidP="007859C1">
            <w:pPr>
              <w:numPr>
                <w:ilvl w:val="0"/>
                <w:numId w:val="35"/>
              </w:numPr>
              <w:autoSpaceDE w:val="0"/>
              <w:autoSpaceDN w:val="0"/>
              <w:adjustRightInd w:val="0"/>
              <w:rPr>
                <w:rFonts w:ascii="Arial" w:eastAsia="MS Mincho" w:hAnsi="Arial" w:cs="Arial"/>
                <w:sz w:val="21"/>
                <w:szCs w:val="21"/>
                <w:lang w:val="fr-FR" w:eastAsia="ja-JP"/>
              </w:rPr>
            </w:pPr>
            <w:r w:rsidRPr="002D4D5D">
              <w:rPr>
                <w:rFonts w:ascii="Arial" w:eastAsia="MS Mincho" w:hAnsi="Arial" w:cs="Arial"/>
                <w:sz w:val="21"/>
                <w:szCs w:val="21"/>
                <w:lang w:val="fr-FR" w:eastAsia="ja-JP"/>
              </w:rPr>
              <w:t>Couverture des habitats clés des espèces migratrices par les aires protégées</w:t>
            </w:r>
          </w:p>
          <w:p w:rsidR="005A47D6" w:rsidRPr="002D4D5D" w:rsidRDefault="005A47D6" w:rsidP="007859C1">
            <w:pPr>
              <w:numPr>
                <w:ilvl w:val="0"/>
                <w:numId w:val="35"/>
              </w:numPr>
              <w:autoSpaceDE w:val="0"/>
              <w:autoSpaceDN w:val="0"/>
              <w:adjustRightInd w:val="0"/>
              <w:spacing w:after="60"/>
              <w:ind w:left="317" w:hanging="202"/>
              <w:rPr>
                <w:rFonts w:ascii="Arial" w:eastAsia="MS Mincho" w:hAnsi="Arial" w:cs="Arial"/>
                <w:sz w:val="20"/>
                <w:szCs w:val="20"/>
                <w:lang w:val="fr-FR" w:eastAsia="ja-JP"/>
              </w:rPr>
            </w:pPr>
            <w:r w:rsidRPr="002D4D5D">
              <w:rPr>
                <w:rFonts w:ascii="Arial" w:eastAsia="MS Mincho" w:hAnsi="Arial" w:cs="Arial"/>
                <w:sz w:val="21"/>
                <w:szCs w:val="21"/>
                <w:lang w:val="fr-FR" w:eastAsia="ja-JP"/>
              </w:rPr>
              <w:t xml:space="preserve">Efficacité de la gestion des aires protégées spécifiquement dédiées aux espèces migratrices </w:t>
            </w:r>
          </w:p>
        </w:tc>
      </w:tr>
      <w:tr w:rsidR="005A47D6" w:rsidRPr="00E50D77" w:rsidTr="0069748A">
        <w:tc>
          <w:tcPr>
            <w:tcW w:w="878" w:type="dxa"/>
          </w:tcPr>
          <w:p w:rsidR="005A47D6" w:rsidRPr="002D4D5D" w:rsidRDefault="005A47D6" w:rsidP="006B1474">
            <w:pPr>
              <w:autoSpaceDE w:val="0"/>
              <w:autoSpaceDN w:val="0"/>
              <w:adjustRightInd w:val="0"/>
              <w:jc w:val="center"/>
              <w:rPr>
                <w:rFonts w:ascii="Arial" w:eastAsia="MS Mincho" w:hAnsi="Arial" w:cs="Arial"/>
                <w:b/>
                <w:sz w:val="22"/>
                <w:szCs w:val="22"/>
                <w:lang w:val="fr-FR"/>
              </w:rPr>
            </w:pPr>
            <w:r w:rsidRPr="002D4D5D">
              <w:rPr>
                <w:rFonts w:ascii="Arial" w:eastAsia="MS Mincho" w:hAnsi="Arial" w:cs="Arial"/>
                <w:b/>
                <w:sz w:val="22"/>
                <w:szCs w:val="22"/>
                <w:lang w:val="fr-FR"/>
              </w:rPr>
              <w:t>10.</w:t>
            </w:r>
          </w:p>
        </w:tc>
        <w:tc>
          <w:tcPr>
            <w:tcW w:w="8930" w:type="dxa"/>
          </w:tcPr>
          <w:p w:rsidR="005A47D6" w:rsidRPr="002D4D5D" w:rsidRDefault="005A47D6" w:rsidP="007859C1">
            <w:pPr>
              <w:numPr>
                <w:ilvl w:val="0"/>
                <w:numId w:val="35"/>
              </w:numPr>
              <w:autoSpaceDE w:val="0"/>
              <w:autoSpaceDN w:val="0"/>
              <w:adjustRightInd w:val="0"/>
              <w:rPr>
                <w:rFonts w:ascii="Arial" w:eastAsia="MS Mincho" w:hAnsi="Arial" w:cs="Arial"/>
                <w:sz w:val="21"/>
                <w:szCs w:val="21"/>
                <w:lang w:val="fr-FR" w:eastAsia="ja-JP"/>
              </w:rPr>
            </w:pPr>
            <w:r w:rsidRPr="002D4D5D">
              <w:rPr>
                <w:rFonts w:ascii="Arial" w:eastAsia="MS Mincho" w:hAnsi="Arial" w:cs="Arial"/>
                <w:sz w:val="21"/>
                <w:szCs w:val="21"/>
                <w:lang w:val="fr-FR" w:eastAsia="ja-JP"/>
              </w:rPr>
              <w:t xml:space="preserve">Indice Liste rouge pour les espèces migratrices </w:t>
            </w:r>
          </w:p>
          <w:p w:rsidR="005A47D6" w:rsidRPr="002D4D5D" w:rsidRDefault="005A47D6" w:rsidP="007859C1">
            <w:pPr>
              <w:numPr>
                <w:ilvl w:val="0"/>
                <w:numId w:val="35"/>
              </w:numPr>
              <w:autoSpaceDE w:val="0"/>
              <w:autoSpaceDN w:val="0"/>
              <w:adjustRightInd w:val="0"/>
              <w:rPr>
                <w:rFonts w:ascii="Arial" w:eastAsia="MS Mincho" w:hAnsi="Arial" w:cs="Arial"/>
                <w:sz w:val="21"/>
                <w:szCs w:val="21"/>
                <w:lang w:val="fr-FR" w:eastAsia="ja-JP"/>
              </w:rPr>
            </w:pPr>
            <w:r w:rsidRPr="002D4D5D">
              <w:rPr>
                <w:rFonts w:ascii="Arial" w:eastAsia="MS Mincho" w:hAnsi="Arial" w:cs="Arial"/>
                <w:sz w:val="21"/>
                <w:szCs w:val="21"/>
                <w:lang w:val="fr-FR" w:eastAsia="ja-JP"/>
              </w:rPr>
              <w:t xml:space="preserve">Indice Planète Vivante pour les espèces migratrices </w:t>
            </w:r>
          </w:p>
          <w:p w:rsidR="005A47D6" w:rsidRPr="002D4D5D" w:rsidRDefault="005A47D6" w:rsidP="007859C1">
            <w:pPr>
              <w:numPr>
                <w:ilvl w:val="0"/>
                <w:numId w:val="35"/>
              </w:numPr>
              <w:autoSpaceDE w:val="0"/>
              <w:autoSpaceDN w:val="0"/>
              <w:adjustRightInd w:val="0"/>
              <w:rPr>
                <w:rFonts w:ascii="Arial" w:eastAsia="MS Mincho" w:hAnsi="Arial" w:cs="Arial"/>
                <w:sz w:val="21"/>
                <w:szCs w:val="21"/>
                <w:lang w:val="fr-FR" w:eastAsia="ja-JP"/>
              </w:rPr>
            </w:pPr>
            <w:r w:rsidRPr="002D4D5D">
              <w:rPr>
                <w:rFonts w:ascii="Arial" w:eastAsia="MS Mincho" w:hAnsi="Arial" w:cs="Arial"/>
                <w:sz w:val="21"/>
                <w:szCs w:val="21"/>
                <w:lang w:val="fr-FR" w:eastAsia="ja-JP"/>
              </w:rPr>
              <w:t>Indice Oiseaux Sauvages pour les oiseaux migrateurs</w:t>
            </w:r>
          </w:p>
          <w:p w:rsidR="005A47D6" w:rsidRPr="002D4D5D" w:rsidRDefault="005A47D6" w:rsidP="007859C1">
            <w:pPr>
              <w:numPr>
                <w:ilvl w:val="0"/>
                <w:numId w:val="35"/>
              </w:numPr>
              <w:autoSpaceDE w:val="0"/>
              <w:autoSpaceDN w:val="0"/>
              <w:adjustRightInd w:val="0"/>
              <w:spacing w:after="60"/>
              <w:ind w:left="317" w:hanging="202"/>
              <w:rPr>
                <w:rFonts w:ascii="Arial" w:eastAsia="MS Mincho" w:hAnsi="Arial" w:cs="Arial"/>
                <w:sz w:val="20"/>
                <w:szCs w:val="20"/>
                <w:lang w:val="fr-FR" w:eastAsia="ja-JP"/>
              </w:rPr>
            </w:pPr>
            <w:r w:rsidRPr="002D4D5D">
              <w:rPr>
                <w:rFonts w:ascii="Arial" w:eastAsia="MS Mincho" w:hAnsi="Arial" w:cs="Arial"/>
                <w:sz w:val="21"/>
                <w:szCs w:val="21"/>
                <w:lang w:val="fr-FR" w:eastAsia="ja-JP"/>
              </w:rPr>
              <w:t xml:space="preserve">Tendances de la répartition des espèces migratrices </w:t>
            </w:r>
          </w:p>
        </w:tc>
      </w:tr>
      <w:tr w:rsidR="005A47D6" w:rsidRPr="00E50D77" w:rsidTr="0069748A">
        <w:tc>
          <w:tcPr>
            <w:tcW w:w="878" w:type="dxa"/>
          </w:tcPr>
          <w:p w:rsidR="005A47D6" w:rsidRPr="002D4D5D" w:rsidRDefault="005A47D6" w:rsidP="006B1474">
            <w:pPr>
              <w:autoSpaceDE w:val="0"/>
              <w:autoSpaceDN w:val="0"/>
              <w:adjustRightInd w:val="0"/>
              <w:jc w:val="center"/>
              <w:rPr>
                <w:rFonts w:ascii="Arial" w:eastAsia="MS Mincho" w:hAnsi="Arial" w:cs="Arial"/>
                <w:b/>
                <w:sz w:val="22"/>
                <w:szCs w:val="22"/>
                <w:lang w:val="fr-FR"/>
              </w:rPr>
            </w:pPr>
            <w:r w:rsidRPr="002D4D5D">
              <w:rPr>
                <w:rFonts w:ascii="Arial" w:eastAsia="MS Mincho" w:hAnsi="Arial" w:cs="Arial"/>
                <w:b/>
                <w:sz w:val="22"/>
                <w:szCs w:val="22"/>
                <w:lang w:val="fr-FR"/>
              </w:rPr>
              <w:t>11.</w:t>
            </w:r>
          </w:p>
        </w:tc>
        <w:tc>
          <w:tcPr>
            <w:tcW w:w="8930" w:type="dxa"/>
          </w:tcPr>
          <w:p w:rsidR="005A47D6" w:rsidRPr="002D4D5D" w:rsidRDefault="005A47D6" w:rsidP="007859C1">
            <w:pPr>
              <w:numPr>
                <w:ilvl w:val="0"/>
                <w:numId w:val="35"/>
              </w:numPr>
              <w:autoSpaceDE w:val="0"/>
              <w:autoSpaceDN w:val="0"/>
              <w:adjustRightInd w:val="0"/>
              <w:spacing w:after="60"/>
              <w:ind w:left="317" w:hanging="202"/>
              <w:rPr>
                <w:rFonts w:ascii="Arial" w:eastAsia="MS Mincho" w:hAnsi="Arial" w:cs="Arial"/>
                <w:sz w:val="19"/>
                <w:szCs w:val="19"/>
                <w:lang w:val="fr-FR" w:eastAsia="ja-JP"/>
              </w:rPr>
            </w:pPr>
            <w:r w:rsidRPr="002D4D5D">
              <w:rPr>
                <w:rFonts w:ascii="Arial" w:eastAsia="MS Mincho" w:hAnsi="Arial" w:cs="Arial"/>
                <w:sz w:val="21"/>
                <w:szCs w:val="21"/>
                <w:lang w:val="fr-FR" w:eastAsia="ja-JP"/>
              </w:rPr>
              <w:t xml:space="preserve">Tendances des services écosystémiques directement dépendants des espèces migratrices </w:t>
            </w:r>
          </w:p>
        </w:tc>
      </w:tr>
      <w:tr w:rsidR="005A47D6" w:rsidRPr="00E50D77" w:rsidTr="0069748A">
        <w:tc>
          <w:tcPr>
            <w:tcW w:w="878" w:type="dxa"/>
          </w:tcPr>
          <w:p w:rsidR="005A47D6" w:rsidRPr="002D4D5D" w:rsidRDefault="005A47D6" w:rsidP="006B1474">
            <w:pPr>
              <w:autoSpaceDE w:val="0"/>
              <w:autoSpaceDN w:val="0"/>
              <w:adjustRightInd w:val="0"/>
              <w:jc w:val="center"/>
              <w:rPr>
                <w:rFonts w:ascii="Arial" w:eastAsia="MS Mincho" w:hAnsi="Arial" w:cs="Arial"/>
                <w:b/>
                <w:sz w:val="22"/>
                <w:szCs w:val="22"/>
                <w:lang w:val="fr-FR"/>
              </w:rPr>
            </w:pPr>
            <w:r w:rsidRPr="002D4D5D">
              <w:rPr>
                <w:rFonts w:ascii="Arial" w:eastAsia="MS Mincho" w:hAnsi="Arial" w:cs="Arial"/>
                <w:b/>
                <w:sz w:val="22"/>
                <w:szCs w:val="22"/>
                <w:lang w:val="fr-FR"/>
              </w:rPr>
              <w:t>12.</w:t>
            </w:r>
          </w:p>
        </w:tc>
        <w:tc>
          <w:tcPr>
            <w:tcW w:w="8930" w:type="dxa"/>
          </w:tcPr>
          <w:p w:rsidR="005A47D6" w:rsidRPr="002D4D5D" w:rsidRDefault="005A47D6" w:rsidP="007859C1">
            <w:pPr>
              <w:numPr>
                <w:ilvl w:val="0"/>
                <w:numId w:val="35"/>
              </w:numPr>
              <w:autoSpaceDE w:val="0"/>
              <w:autoSpaceDN w:val="0"/>
              <w:adjustRightInd w:val="0"/>
              <w:spacing w:after="60"/>
              <w:ind w:left="317" w:hanging="202"/>
              <w:rPr>
                <w:rFonts w:ascii="Arial" w:eastAsia="MS Mincho" w:hAnsi="Arial" w:cs="Arial"/>
                <w:sz w:val="19"/>
                <w:szCs w:val="19"/>
                <w:lang w:val="fr-FR" w:eastAsia="ja-JP"/>
              </w:rPr>
            </w:pPr>
            <w:r w:rsidRPr="002D4D5D">
              <w:rPr>
                <w:rFonts w:ascii="Arial" w:eastAsia="MS Mincho" w:hAnsi="Arial" w:cs="Arial"/>
                <w:sz w:val="21"/>
                <w:szCs w:val="21"/>
                <w:lang w:val="fr-FR" w:eastAsia="ja-JP"/>
              </w:rPr>
              <w:t>Tendances de la diversité génétique de certaines espèces</w:t>
            </w:r>
          </w:p>
        </w:tc>
      </w:tr>
      <w:tr w:rsidR="005A47D6" w:rsidRPr="00E50D77" w:rsidTr="0069748A">
        <w:tc>
          <w:tcPr>
            <w:tcW w:w="878" w:type="dxa"/>
          </w:tcPr>
          <w:p w:rsidR="005A47D6" w:rsidRPr="002D4D5D" w:rsidRDefault="005A47D6" w:rsidP="006B1474">
            <w:pPr>
              <w:autoSpaceDE w:val="0"/>
              <w:autoSpaceDN w:val="0"/>
              <w:adjustRightInd w:val="0"/>
              <w:jc w:val="center"/>
              <w:rPr>
                <w:rFonts w:ascii="Arial" w:eastAsia="MS Mincho" w:hAnsi="Arial" w:cs="Arial"/>
                <w:b/>
                <w:sz w:val="22"/>
                <w:szCs w:val="22"/>
                <w:lang w:val="fr-FR"/>
              </w:rPr>
            </w:pPr>
            <w:r w:rsidRPr="002D4D5D">
              <w:rPr>
                <w:rFonts w:ascii="Arial" w:eastAsia="MS Mincho" w:hAnsi="Arial" w:cs="Arial"/>
                <w:b/>
                <w:sz w:val="22"/>
                <w:szCs w:val="22"/>
                <w:lang w:val="fr-FR"/>
              </w:rPr>
              <w:t>13.</w:t>
            </w:r>
          </w:p>
        </w:tc>
        <w:tc>
          <w:tcPr>
            <w:tcW w:w="8930" w:type="dxa"/>
          </w:tcPr>
          <w:p w:rsidR="005A47D6" w:rsidRPr="002D4D5D" w:rsidRDefault="005A47D6" w:rsidP="007859C1">
            <w:pPr>
              <w:numPr>
                <w:ilvl w:val="0"/>
                <w:numId w:val="35"/>
              </w:numPr>
              <w:autoSpaceDE w:val="0"/>
              <w:autoSpaceDN w:val="0"/>
              <w:adjustRightInd w:val="0"/>
              <w:spacing w:after="60"/>
              <w:ind w:left="317" w:hanging="202"/>
              <w:rPr>
                <w:rFonts w:ascii="Arial" w:eastAsia="MS Mincho" w:hAnsi="Arial" w:cs="Arial"/>
                <w:sz w:val="19"/>
                <w:szCs w:val="19"/>
                <w:lang w:val="fr-FR" w:eastAsia="ja-JP"/>
              </w:rPr>
            </w:pPr>
            <w:r w:rsidRPr="002D4D5D">
              <w:rPr>
                <w:rFonts w:ascii="Arial" w:eastAsia="MS Mincho" w:hAnsi="Arial" w:cs="Arial"/>
                <w:sz w:val="21"/>
                <w:szCs w:val="21"/>
                <w:lang w:val="fr-FR" w:eastAsia="ja-JP"/>
              </w:rPr>
              <w:t xml:space="preserve">Tendances de l’intégration des questions relatives aux espèces migratrices dans les </w:t>
            </w:r>
            <w:r w:rsidRPr="002D4D5D">
              <w:rPr>
                <w:rFonts w:ascii="Arial" w:hAnsi="Arial" w:cs="Arial"/>
                <w:bCs/>
                <w:sz w:val="21"/>
                <w:szCs w:val="21"/>
                <w:lang w:val="fr-FR"/>
              </w:rPr>
              <w:t>Stratégies et plans d'action nationaux pour la biodiversité</w:t>
            </w:r>
          </w:p>
        </w:tc>
      </w:tr>
      <w:tr w:rsidR="005A47D6" w:rsidRPr="00E50D77" w:rsidTr="0069748A">
        <w:tc>
          <w:tcPr>
            <w:tcW w:w="878" w:type="dxa"/>
          </w:tcPr>
          <w:p w:rsidR="005A47D6" w:rsidRPr="002D4D5D" w:rsidRDefault="005A47D6" w:rsidP="006B1474">
            <w:pPr>
              <w:autoSpaceDE w:val="0"/>
              <w:autoSpaceDN w:val="0"/>
              <w:adjustRightInd w:val="0"/>
              <w:jc w:val="center"/>
              <w:rPr>
                <w:rFonts w:ascii="Arial" w:eastAsia="MS Mincho" w:hAnsi="Arial" w:cs="Arial"/>
                <w:b/>
                <w:sz w:val="22"/>
                <w:szCs w:val="22"/>
                <w:lang w:val="fr-FR"/>
              </w:rPr>
            </w:pPr>
            <w:r w:rsidRPr="002D4D5D">
              <w:rPr>
                <w:rFonts w:ascii="Arial" w:eastAsia="MS Mincho" w:hAnsi="Arial" w:cs="Arial"/>
                <w:b/>
                <w:sz w:val="22"/>
                <w:szCs w:val="22"/>
                <w:lang w:val="fr-FR"/>
              </w:rPr>
              <w:t>14.</w:t>
            </w:r>
          </w:p>
        </w:tc>
        <w:tc>
          <w:tcPr>
            <w:tcW w:w="8930" w:type="dxa"/>
          </w:tcPr>
          <w:p w:rsidR="005A47D6" w:rsidRPr="002D4D5D" w:rsidRDefault="005A47D6" w:rsidP="007859C1">
            <w:pPr>
              <w:numPr>
                <w:ilvl w:val="0"/>
                <w:numId w:val="35"/>
              </w:numPr>
              <w:autoSpaceDE w:val="0"/>
              <w:autoSpaceDN w:val="0"/>
              <w:adjustRightInd w:val="0"/>
              <w:spacing w:after="60"/>
              <w:ind w:left="317" w:hanging="202"/>
              <w:rPr>
                <w:rFonts w:ascii="Arial" w:eastAsia="MS Mincho" w:hAnsi="Arial" w:cs="Arial"/>
                <w:sz w:val="19"/>
                <w:szCs w:val="19"/>
                <w:lang w:val="fr-FR" w:eastAsia="ja-JP"/>
              </w:rPr>
            </w:pPr>
            <w:r w:rsidRPr="002D4D5D">
              <w:rPr>
                <w:rFonts w:ascii="Arial" w:eastAsia="MS Mincho" w:hAnsi="Arial" w:cs="Arial"/>
                <w:sz w:val="21"/>
                <w:szCs w:val="21"/>
                <w:lang w:val="fr-FR" w:eastAsia="ja-JP"/>
              </w:rPr>
              <w:t>Tendances du respect des connaissances et pratiques traditionnelles, à travers leur intégration, leur participation et leur protection dans la mise en œuvre du Plan stratégique pour les espèces migratrices au niveau national</w:t>
            </w:r>
          </w:p>
        </w:tc>
      </w:tr>
      <w:tr w:rsidR="005A47D6" w:rsidRPr="00E50D77" w:rsidTr="0069748A">
        <w:tc>
          <w:tcPr>
            <w:tcW w:w="878" w:type="dxa"/>
          </w:tcPr>
          <w:p w:rsidR="005A47D6" w:rsidRPr="002D4D5D" w:rsidRDefault="005A47D6" w:rsidP="00910B3F">
            <w:pPr>
              <w:autoSpaceDE w:val="0"/>
              <w:autoSpaceDN w:val="0"/>
              <w:adjustRightInd w:val="0"/>
              <w:jc w:val="center"/>
              <w:rPr>
                <w:rFonts w:ascii="Arial" w:eastAsia="MS Mincho" w:hAnsi="Arial" w:cs="Arial"/>
                <w:b/>
                <w:sz w:val="22"/>
                <w:szCs w:val="22"/>
                <w:lang w:val="fr-FR"/>
              </w:rPr>
            </w:pPr>
            <w:r w:rsidRPr="002D4D5D">
              <w:rPr>
                <w:rFonts w:ascii="Arial" w:eastAsia="MS Mincho" w:hAnsi="Arial" w:cs="Arial"/>
                <w:b/>
                <w:sz w:val="22"/>
                <w:szCs w:val="22"/>
                <w:lang w:val="fr-FR"/>
              </w:rPr>
              <w:t>15.</w:t>
            </w:r>
          </w:p>
        </w:tc>
        <w:tc>
          <w:tcPr>
            <w:tcW w:w="8930" w:type="dxa"/>
          </w:tcPr>
          <w:p w:rsidR="005A47D6" w:rsidRPr="002D4D5D" w:rsidRDefault="005A47D6" w:rsidP="007859C1">
            <w:pPr>
              <w:numPr>
                <w:ilvl w:val="0"/>
                <w:numId w:val="35"/>
              </w:numPr>
              <w:autoSpaceDE w:val="0"/>
              <w:autoSpaceDN w:val="0"/>
              <w:adjustRightInd w:val="0"/>
              <w:spacing w:after="60"/>
              <w:ind w:left="317" w:hanging="202"/>
              <w:rPr>
                <w:rFonts w:ascii="Arial" w:eastAsia="MS Mincho" w:hAnsi="Arial" w:cs="Arial"/>
                <w:sz w:val="19"/>
                <w:szCs w:val="19"/>
                <w:lang w:val="fr-FR" w:eastAsia="ja-JP"/>
              </w:rPr>
            </w:pPr>
            <w:r w:rsidRPr="002D4D5D">
              <w:rPr>
                <w:rFonts w:ascii="Arial" w:eastAsia="MS Mincho" w:hAnsi="Arial" w:cs="Arial"/>
                <w:sz w:val="21"/>
                <w:szCs w:val="21"/>
                <w:lang w:val="fr-FR" w:eastAsia="ja-JP"/>
              </w:rPr>
              <w:t>Nombre de publications sur la conservation des espèces migratrices validées et activement diffusées pour un usage pertinent en matière de politiques</w:t>
            </w:r>
          </w:p>
        </w:tc>
      </w:tr>
      <w:tr w:rsidR="005A47D6" w:rsidRPr="00E50D77" w:rsidTr="0069748A">
        <w:tc>
          <w:tcPr>
            <w:tcW w:w="878" w:type="dxa"/>
          </w:tcPr>
          <w:p w:rsidR="005A47D6" w:rsidRPr="002D4D5D" w:rsidRDefault="005A47D6" w:rsidP="00910B3F">
            <w:pPr>
              <w:autoSpaceDE w:val="0"/>
              <w:autoSpaceDN w:val="0"/>
              <w:adjustRightInd w:val="0"/>
              <w:jc w:val="center"/>
              <w:rPr>
                <w:rFonts w:ascii="Arial" w:eastAsia="MS Mincho" w:hAnsi="Arial" w:cs="Arial"/>
                <w:b/>
                <w:sz w:val="22"/>
                <w:szCs w:val="22"/>
                <w:lang w:val="fr-FR"/>
              </w:rPr>
            </w:pPr>
            <w:r w:rsidRPr="002D4D5D">
              <w:rPr>
                <w:rFonts w:ascii="Arial" w:eastAsia="MS Mincho" w:hAnsi="Arial" w:cs="Arial"/>
                <w:b/>
                <w:sz w:val="22"/>
                <w:szCs w:val="22"/>
                <w:lang w:val="fr-FR"/>
              </w:rPr>
              <w:t>16.</w:t>
            </w:r>
          </w:p>
        </w:tc>
        <w:tc>
          <w:tcPr>
            <w:tcW w:w="8930" w:type="dxa"/>
          </w:tcPr>
          <w:p w:rsidR="005A47D6" w:rsidRPr="002D4D5D" w:rsidRDefault="005A47D6" w:rsidP="007859C1">
            <w:pPr>
              <w:numPr>
                <w:ilvl w:val="0"/>
                <w:numId w:val="35"/>
              </w:numPr>
              <w:autoSpaceDE w:val="0"/>
              <w:autoSpaceDN w:val="0"/>
              <w:adjustRightInd w:val="0"/>
              <w:rPr>
                <w:rFonts w:ascii="Arial" w:hAnsi="Arial" w:cs="Arial"/>
                <w:sz w:val="21"/>
                <w:szCs w:val="21"/>
                <w:lang w:val="fr-FR"/>
              </w:rPr>
            </w:pPr>
            <w:r w:rsidRPr="002D4D5D">
              <w:rPr>
                <w:rFonts w:ascii="Arial" w:hAnsi="Arial" w:cs="Arial"/>
                <w:sz w:val="21"/>
                <w:szCs w:val="21"/>
                <w:lang w:val="fr-FR"/>
              </w:rPr>
              <w:t xml:space="preserve">Flux financier international global annuel, destiné à atteindre les buts du Plan stratégique pour les espèces migratrices </w:t>
            </w:r>
          </w:p>
          <w:p w:rsidR="005A47D6" w:rsidRPr="002D4D5D" w:rsidRDefault="005A47D6" w:rsidP="007859C1">
            <w:pPr>
              <w:numPr>
                <w:ilvl w:val="0"/>
                <w:numId w:val="35"/>
              </w:numPr>
              <w:autoSpaceDE w:val="0"/>
              <w:autoSpaceDN w:val="0"/>
              <w:adjustRightInd w:val="0"/>
              <w:spacing w:after="60"/>
              <w:ind w:left="317" w:hanging="202"/>
              <w:rPr>
                <w:rFonts w:ascii="Arial" w:eastAsia="MS Mincho" w:hAnsi="Arial" w:cs="Arial"/>
                <w:sz w:val="20"/>
                <w:szCs w:val="20"/>
                <w:lang w:val="fr-FR" w:eastAsia="ja-JP"/>
              </w:rPr>
            </w:pPr>
            <w:r w:rsidRPr="002D4D5D">
              <w:rPr>
                <w:rFonts w:ascii="Arial" w:hAnsi="Arial" w:cs="Arial"/>
                <w:sz w:val="21"/>
                <w:szCs w:val="21"/>
                <w:lang w:val="fr-FR"/>
              </w:rPr>
              <w:t xml:space="preserve">Montant de l’aide financière nationale annuelle soutenant les activités nationales destinées à atteindre les buts du Plan stratégique pour les espèces migratrices </w:t>
            </w:r>
          </w:p>
        </w:tc>
      </w:tr>
    </w:tbl>
    <w:p w:rsidR="005A47D6" w:rsidRPr="002D4D5D" w:rsidRDefault="005A47D6" w:rsidP="006913FE">
      <w:pPr>
        <w:spacing w:before="40" w:after="40"/>
        <w:ind w:right="-88"/>
        <w:rPr>
          <w:rFonts w:ascii="Arial" w:hAnsi="Arial" w:cs="Arial"/>
          <w:sz w:val="22"/>
          <w:szCs w:val="22"/>
          <w:lang w:val="fr-FR"/>
        </w:rPr>
      </w:pPr>
    </w:p>
    <w:sectPr w:rsidR="005A47D6" w:rsidRPr="002D4D5D" w:rsidSect="00421ADE">
      <w:headerReference w:type="default" r:id="rId14"/>
      <w:footerReference w:type="default" r:id="rId15"/>
      <w:pgSz w:w="11906" w:h="16838" w:code="9"/>
      <w:pgMar w:top="1134" w:right="1016" w:bottom="851" w:left="1298" w:header="709" w:footer="289"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7D6" w:rsidRDefault="005A47D6">
      <w:r>
        <w:separator/>
      </w:r>
    </w:p>
  </w:endnote>
  <w:endnote w:type="continuationSeparator" w:id="0">
    <w:p w:rsidR="005A47D6" w:rsidRDefault="005A4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D6" w:rsidRDefault="005A47D6">
    <w:pPr>
      <w:pStyle w:val="Footer"/>
      <w:jc w:val="center"/>
    </w:pPr>
    <w:fldSimple w:instr=" PAGE   \* MERGEFORMAT ">
      <w:r>
        <w:rPr>
          <w:noProof/>
        </w:rPr>
        <w:t>2</w:t>
      </w:r>
    </w:fldSimple>
  </w:p>
  <w:p w:rsidR="005A47D6" w:rsidRDefault="005A47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D6" w:rsidRDefault="005A47D6" w:rsidP="008C41E3">
    <w:pPr>
      <w:spacing w:before="120"/>
      <w:ind w:left="454" w:right="-91" w:hanging="454"/>
      <w:jc w:val="center"/>
    </w:pPr>
    <w:hyperlink r:id="rId1" w:history="1">
      <w:r w:rsidRPr="00B6691E">
        <w:rPr>
          <w:rStyle w:val="Hyperlink"/>
          <w:rFonts w:ascii="Arial" w:eastAsia="MS Mincho" w:hAnsi="Arial" w:cs="Arial"/>
          <w:i/>
          <w:sz w:val="20"/>
          <w:szCs w:val="20"/>
        </w:rPr>
        <w:t>www.cms.int/bodies/StC/strategic_plan_2015_2023_wg/strpln_wg_mainpage.htm</w:t>
      </w:r>
    </w:hyperlink>
    <w:r>
      <w:t xml:space="preserve"> </w:t>
    </w:r>
  </w:p>
  <w:p w:rsidR="005A47D6" w:rsidRDefault="005A47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D6" w:rsidRDefault="005A47D6">
    <w:pPr>
      <w:pStyle w:val="Footer"/>
      <w:jc w:val="center"/>
    </w:pPr>
    <w:fldSimple w:instr=" PAGE   \* MERGEFORMAT ">
      <w:r>
        <w:rPr>
          <w:noProof/>
        </w:rPr>
        <w:t>1</w:t>
      </w:r>
    </w:fldSimple>
  </w:p>
  <w:p w:rsidR="005A47D6" w:rsidRPr="008C41E3" w:rsidRDefault="005A47D6" w:rsidP="008C41E3">
    <w:pPr>
      <w:spacing w:before="120"/>
      <w:ind w:left="454" w:right="-91" w:hanging="454"/>
      <w:jc w:val="center"/>
      <w:rPr>
        <w:rFonts w:ascii="Arial" w:eastAsia="MS Mincho" w:hAnsi="Arial" w:cs="Arial"/>
        <w:i/>
        <w:color w:val="000080"/>
        <w:sz w:val="20"/>
        <w:szCs w:val="20"/>
      </w:rPr>
    </w:pPr>
    <w:hyperlink r:id="rId1" w:history="1">
      <w:r w:rsidRPr="008C41E3">
        <w:rPr>
          <w:rStyle w:val="Hyperlink"/>
          <w:rFonts w:ascii="Arial" w:hAnsi="Arial" w:cs="Arial"/>
          <w:i/>
          <w:sz w:val="20"/>
          <w:szCs w:val="20"/>
        </w:rPr>
        <w:t>www.cms.int/bodies/StC/strategic_plan_2015_2023_wg/strpln_wg_mainpage.htm</w:t>
      </w:r>
    </w:hyperlink>
    <w:r w:rsidRPr="008C41E3">
      <w:rPr>
        <w:rFonts w:ascii="Arial" w:eastAsia="MS Mincho" w:hAnsi="Arial" w:cs="Arial"/>
        <w:i/>
        <w:color w:val="000080"/>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7D6" w:rsidRDefault="005A47D6">
      <w:r>
        <w:separator/>
      </w:r>
    </w:p>
  </w:footnote>
  <w:footnote w:type="continuationSeparator" w:id="0">
    <w:p w:rsidR="005A47D6" w:rsidRDefault="005A47D6">
      <w:r>
        <w:continuationSeparator/>
      </w:r>
    </w:p>
  </w:footnote>
  <w:footnote w:id="1">
    <w:p w:rsidR="005A47D6" w:rsidRDefault="005A47D6" w:rsidP="007859C1">
      <w:pPr>
        <w:pStyle w:val="FootnoteText"/>
        <w:ind w:left="170" w:hanging="170"/>
      </w:pPr>
      <w:r>
        <w:rPr>
          <w:rStyle w:val="FootnoteReference"/>
        </w:rPr>
        <w:footnoteRef/>
      </w:r>
      <w:r>
        <w:rPr>
          <w:rFonts w:ascii="Arial" w:hAnsi="Arial" w:cs="Arial"/>
          <w:sz w:val="16"/>
          <w:szCs w:val="16"/>
          <w:lang w:val="fr-FR"/>
        </w:rPr>
        <w:t xml:space="preserve"> </w:t>
      </w:r>
      <w:r w:rsidRPr="00826CCD">
        <w:rPr>
          <w:rFonts w:ascii="Arial" w:hAnsi="Arial" w:cs="Arial"/>
          <w:sz w:val="16"/>
          <w:szCs w:val="16"/>
          <w:lang w:val="fr-FR"/>
        </w:rPr>
        <w:t>Résolution 10.5 de la COP10 de la CMS,</w:t>
      </w:r>
      <w:r w:rsidRPr="00826CCD">
        <w:rPr>
          <w:lang w:val="fr-FR"/>
        </w:rPr>
        <w:t xml:space="preserve"> </w:t>
      </w:r>
      <w:r w:rsidRPr="00826CCD">
        <w:rPr>
          <w:rFonts w:ascii="Arial" w:hAnsi="Arial" w:cs="Arial"/>
          <w:sz w:val="16"/>
          <w:szCs w:val="16"/>
          <w:lang w:val="fr-FR"/>
        </w:rPr>
        <w:t>Plan stratégique de la CMS 2015–2023</w:t>
      </w:r>
      <w:r>
        <w:rPr>
          <w:rFonts w:ascii="Arial" w:hAnsi="Arial" w:cs="Arial"/>
          <w:sz w:val="16"/>
          <w:szCs w:val="16"/>
          <w:lang w:val="fr-FR"/>
        </w:rPr>
        <w:t xml:space="preserve">. </w:t>
      </w:r>
    </w:p>
  </w:footnote>
  <w:footnote w:id="2">
    <w:p w:rsidR="005A47D6" w:rsidRPr="00584748" w:rsidRDefault="005A47D6" w:rsidP="007859C1">
      <w:pPr>
        <w:pStyle w:val="FootnoteText"/>
        <w:ind w:left="170" w:hanging="170"/>
        <w:rPr>
          <w:rFonts w:ascii="Arial" w:hAnsi="Arial" w:cs="Arial"/>
          <w:sz w:val="16"/>
          <w:szCs w:val="16"/>
        </w:rPr>
      </w:pPr>
      <w:r>
        <w:rPr>
          <w:rStyle w:val="FootnoteReference"/>
        </w:rPr>
        <w:footnoteRef/>
      </w:r>
      <w:r>
        <w:rPr>
          <w:rFonts w:ascii="Arial" w:hAnsi="Arial" w:cs="Arial"/>
          <w:sz w:val="16"/>
          <w:szCs w:val="16"/>
        </w:rPr>
        <w:t xml:space="preserve"> (i) </w:t>
      </w:r>
      <w:r w:rsidRPr="00584748">
        <w:rPr>
          <w:rFonts w:ascii="Arial" w:hAnsi="Arial" w:cs="Arial"/>
          <w:sz w:val="16"/>
          <w:szCs w:val="16"/>
        </w:rPr>
        <w:t>Pritchard, D E (2012).</w:t>
      </w:r>
      <w:r>
        <w:rPr>
          <w:rFonts w:ascii="Arial" w:hAnsi="Arial" w:cs="Arial"/>
          <w:sz w:val="16"/>
          <w:szCs w:val="16"/>
        </w:rPr>
        <w:t xml:space="preserve"> </w:t>
      </w:r>
      <w:r w:rsidRPr="00584748">
        <w:rPr>
          <w:rFonts w:ascii="Arial" w:hAnsi="Arial" w:cs="Arial"/>
          <w:sz w:val="16"/>
          <w:szCs w:val="16"/>
        </w:rPr>
        <w:t>Review of the CMS Strategic Plan 2006-2014.</w:t>
      </w:r>
      <w:r>
        <w:rPr>
          <w:rFonts w:ascii="Arial" w:hAnsi="Arial" w:cs="Arial"/>
          <w:sz w:val="16"/>
          <w:szCs w:val="16"/>
        </w:rPr>
        <w:t xml:space="preserve"> </w:t>
      </w:r>
      <w:r w:rsidRPr="00584748">
        <w:rPr>
          <w:rFonts w:ascii="Arial" w:hAnsi="Arial" w:cs="Arial"/>
          <w:sz w:val="16"/>
          <w:szCs w:val="16"/>
        </w:rPr>
        <w:t>CMS Strategic Plan Review Stage 1.</w:t>
      </w:r>
      <w:r>
        <w:rPr>
          <w:rFonts w:ascii="Arial" w:hAnsi="Arial" w:cs="Arial"/>
          <w:sz w:val="16"/>
          <w:szCs w:val="16"/>
        </w:rPr>
        <w:t xml:space="preserve"> </w:t>
      </w:r>
      <w:r w:rsidRPr="00584748">
        <w:rPr>
          <w:rFonts w:ascii="Arial" w:hAnsi="Arial" w:cs="Arial"/>
          <w:sz w:val="16"/>
          <w:szCs w:val="16"/>
        </w:rPr>
        <w:t>Consultant report for the Convention on Migratory Species.</w:t>
      </w:r>
      <w:r>
        <w:rPr>
          <w:rFonts w:ascii="Arial" w:hAnsi="Arial" w:cs="Arial"/>
          <w:sz w:val="16"/>
          <w:szCs w:val="16"/>
        </w:rPr>
        <w:t xml:space="preserve"> </w:t>
      </w:r>
      <w:r w:rsidRPr="00584748">
        <w:rPr>
          <w:rFonts w:ascii="Arial" w:hAnsi="Arial" w:cs="Arial"/>
          <w:sz w:val="16"/>
          <w:szCs w:val="16"/>
        </w:rPr>
        <w:t>29pp.</w:t>
      </w:r>
    </w:p>
    <w:p w:rsidR="005A47D6" w:rsidRDefault="005A47D6" w:rsidP="007859C1">
      <w:pPr>
        <w:pStyle w:val="FootnoteText"/>
        <w:ind w:left="170"/>
      </w:pPr>
      <w:r>
        <w:rPr>
          <w:rFonts w:ascii="Arial" w:hAnsi="Arial" w:cs="Arial"/>
          <w:sz w:val="16"/>
          <w:szCs w:val="16"/>
        </w:rPr>
        <w:t xml:space="preserve">(ii) </w:t>
      </w:r>
      <w:r w:rsidRPr="00584748">
        <w:rPr>
          <w:rFonts w:ascii="Arial" w:hAnsi="Arial" w:cs="Arial"/>
          <w:sz w:val="16"/>
          <w:szCs w:val="16"/>
        </w:rPr>
        <w:t>Pritchard, D E (2012).</w:t>
      </w:r>
      <w:r>
        <w:rPr>
          <w:rFonts w:ascii="Arial" w:hAnsi="Arial" w:cs="Arial"/>
          <w:sz w:val="16"/>
          <w:szCs w:val="16"/>
        </w:rPr>
        <w:t xml:space="preserve"> </w:t>
      </w:r>
      <w:r w:rsidRPr="00584748">
        <w:rPr>
          <w:rFonts w:ascii="Arial" w:hAnsi="Arial" w:cs="Arial"/>
          <w:sz w:val="16"/>
          <w:szCs w:val="16"/>
        </w:rPr>
        <w:t>Proposals for the CMS Strategic Plan 2015-2023.</w:t>
      </w:r>
      <w:r>
        <w:rPr>
          <w:rFonts w:ascii="Arial" w:hAnsi="Arial" w:cs="Arial"/>
          <w:sz w:val="16"/>
          <w:szCs w:val="16"/>
        </w:rPr>
        <w:t xml:space="preserve"> </w:t>
      </w:r>
      <w:r w:rsidRPr="00584748">
        <w:rPr>
          <w:rFonts w:ascii="Arial" w:hAnsi="Arial" w:cs="Arial"/>
          <w:sz w:val="16"/>
          <w:szCs w:val="16"/>
        </w:rPr>
        <w:t>CMS Strategic Plan Review Stage 2.</w:t>
      </w:r>
      <w:r>
        <w:rPr>
          <w:rFonts w:ascii="Arial" w:hAnsi="Arial" w:cs="Arial"/>
          <w:sz w:val="16"/>
          <w:szCs w:val="16"/>
        </w:rPr>
        <w:t xml:space="preserve"> </w:t>
      </w:r>
      <w:r w:rsidRPr="00584748">
        <w:rPr>
          <w:rFonts w:ascii="Arial" w:hAnsi="Arial" w:cs="Arial"/>
          <w:sz w:val="16"/>
          <w:szCs w:val="16"/>
        </w:rPr>
        <w:t>Consultant report for the Convention on Migratory Species.</w:t>
      </w:r>
      <w:r>
        <w:rPr>
          <w:rFonts w:ascii="Arial" w:hAnsi="Arial" w:cs="Arial"/>
          <w:sz w:val="16"/>
          <w:szCs w:val="16"/>
        </w:rPr>
        <w:t xml:space="preserve"> </w:t>
      </w:r>
      <w:r w:rsidRPr="00F93E53">
        <w:rPr>
          <w:rFonts w:ascii="Arial" w:hAnsi="Arial" w:cs="Arial"/>
          <w:sz w:val="16"/>
          <w:szCs w:val="16"/>
          <w:lang w:val="fr-FR"/>
        </w:rPr>
        <w:t>41pp.</w:t>
      </w:r>
    </w:p>
  </w:footnote>
  <w:footnote w:id="3">
    <w:p w:rsidR="005A47D6" w:rsidRDefault="005A47D6" w:rsidP="007859C1">
      <w:pPr>
        <w:pStyle w:val="FootnoteText"/>
        <w:ind w:left="170" w:hanging="170"/>
      </w:pPr>
      <w:r w:rsidRPr="00DC0A66">
        <w:rPr>
          <w:vertAlign w:val="superscript"/>
        </w:rPr>
        <w:footnoteRef/>
      </w:r>
      <w:r>
        <w:rPr>
          <w:rFonts w:ascii="Arial" w:hAnsi="Arial" w:cs="Arial"/>
          <w:sz w:val="16"/>
          <w:szCs w:val="16"/>
          <w:lang w:val="fr-FR"/>
        </w:rPr>
        <w:t xml:space="preserve"> </w:t>
      </w:r>
      <w:r w:rsidRPr="00826CCD">
        <w:rPr>
          <w:rFonts w:ascii="Arial" w:hAnsi="Arial" w:cs="Arial"/>
          <w:sz w:val="16"/>
          <w:szCs w:val="16"/>
          <w:lang w:val="fr-FR"/>
        </w:rPr>
        <w:t>Voir Convention sur la diversité biologique (2010)</w:t>
      </w:r>
      <w:r>
        <w:rPr>
          <w:rFonts w:ascii="Arial" w:hAnsi="Arial" w:cs="Arial"/>
          <w:sz w:val="16"/>
          <w:szCs w:val="16"/>
          <w:lang w:val="fr-FR"/>
        </w:rPr>
        <w:t xml:space="preserve">. </w:t>
      </w:r>
      <w:r w:rsidRPr="00826CCD">
        <w:rPr>
          <w:rFonts w:ascii="Arial" w:hAnsi="Arial" w:cs="Arial"/>
          <w:sz w:val="16"/>
          <w:szCs w:val="16"/>
          <w:lang w:val="fr-FR"/>
        </w:rPr>
        <w:t xml:space="preserve">Plan stratégique pour la biodiversité 2011-2020 et </w:t>
      </w:r>
      <w:r>
        <w:rPr>
          <w:rFonts w:ascii="Arial" w:hAnsi="Arial" w:cs="Arial"/>
          <w:sz w:val="16"/>
          <w:szCs w:val="16"/>
          <w:lang w:val="fr-FR"/>
        </w:rPr>
        <w:t>o</w:t>
      </w:r>
      <w:r w:rsidRPr="00826CCD">
        <w:rPr>
          <w:rFonts w:ascii="Arial" w:hAnsi="Arial" w:cs="Arial"/>
          <w:sz w:val="16"/>
          <w:szCs w:val="16"/>
          <w:lang w:val="fr-FR"/>
        </w:rPr>
        <w:t xml:space="preserve">bjectifs d’Aichi </w:t>
      </w:r>
      <w:r>
        <w:rPr>
          <w:rFonts w:ascii="Arial" w:hAnsi="Arial" w:cs="Arial"/>
          <w:sz w:val="16"/>
          <w:szCs w:val="16"/>
          <w:lang w:val="fr-FR"/>
        </w:rPr>
        <w:t>relatifs à</w:t>
      </w:r>
      <w:r w:rsidRPr="00826CCD">
        <w:rPr>
          <w:rFonts w:ascii="Arial" w:hAnsi="Arial" w:cs="Arial"/>
          <w:sz w:val="16"/>
          <w:szCs w:val="16"/>
          <w:lang w:val="fr-FR"/>
        </w:rPr>
        <w:t xml:space="preserve"> la biodiversité</w:t>
      </w:r>
      <w:r>
        <w:rPr>
          <w:rFonts w:ascii="Arial" w:hAnsi="Arial" w:cs="Arial"/>
          <w:sz w:val="16"/>
          <w:szCs w:val="16"/>
          <w:lang w:val="fr-FR"/>
        </w:rPr>
        <w:t>. Annexés à la Décision X/2 de la COP10 de la CDB</w:t>
      </w:r>
    </w:p>
  </w:footnote>
  <w:footnote w:id="4">
    <w:p w:rsidR="005A47D6" w:rsidRDefault="005A47D6" w:rsidP="00226417">
      <w:pPr>
        <w:pStyle w:val="FootnoteText"/>
      </w:pPr>
      <w:r>
        <w:rPr>
          <w:rStyle w:val="FootnoteReference"/>
        </w:rPr>
        <w:footnoteRef/>
      </w:r>
      <w:r w:rsidRPr="00B50BF4">
        <w:rPr>
          <w:lang w:val="fr-FR"/>
        </w:rPr>
        <w:t xml:space="preserve"> </w:t>
      </w:r>
      <w:r w:rsidRPr="00B50BF4">
        <w:rPr>
          <w:rFonts w:ascii="Arial" w:hAnsi="Arial" w:cs="Arial"/>
          <w:sz w:val="16"/>
          <w:szCs w:val="16"/>
          <w:lang w:val="fr-FR"/>
        </w:rPr>
        <w:t>Pour coïncider avec l’Objectif 11 d’Aichi</w:t>
      </w:r>
    </w:p>
  </w:footnote>
  <w:footnote w:id="5">
    <w:p w:rsidR="005A47D6" w:rsidRDefault="005A47D6" w:rsidP="007859C1">
      <w:pPr>
        <w:pStyle w:val="FootnoteText"/>
      </w:pPr>
      <w:r>
        <w:rPr>
          <w:rStyle w:val="FootnoteReference"/>
        </w:rPr>
        <w:footnoteRef/>
      </w:r>
      <w:r w:rsidRPr="009A5D84">
        <w:rPr>
          <w:lang w:val="fr-FR"/>
        </w:rPr>
        <w:t xml:space="preserve"> </w:t>
      </w:r>
      <w:r w:rsidRPr="009A5D84">
        <w:rPr>
          <w:rFonts w:ascii="Arial" w:hAnsi="Arial" w:cs="Arial"/>
          <w:sz w:val="16"/>
          <w:szCs w:val="16"/>
          <w:lang w:val="fr-FR"/>
        </w:rPr>
        <w:t>L’échéance plus courte de cet objectif est conforme à l’Objectif d’Aichi correspondant car l’</w:t>
      </w:r>
      <w:r>
        <w:rPr>
          <w:rFonts w:ascii="Arial" w:hAnsi="Arial" w:cs="Arial"/>
          <w:sz w:val="16"/>
          <w:szCs w:val="16"/>
          <w:lang w:val="fr-FR"/>
        </w:rPr>
        <w:t xml:space="preserve">intégration aux stratégies et plans d’action </w:t>
      </w:r>
      <w:r w:rsidRPr="007859C1">
        <w:rPr>
          <w:rFonts w:ascii="Arial" w:hAnsi="Arial" w:cs="Arial"/>
          <w:sz w:val="16"/>
          <w:szCs w:val="16"/>
          <w:lang w:val="fr-FR"/>
        </w:rPr>
        <w:t>nationaux sera nécessaire pour atteindre les autres objectifs.</w:t>
      </w:r>
    </w:p>
  </w:footnote>
  <w:footnote w:id="6">
    <w:p w:rsidR="005A47D6" w:rsidRDefault="005A47D6" w:rsidP="00333443">
      <w:pPr>
        <w:pStyle w:val="FootnoteText"/>
      </w:pPr>
      <w:r>
        <w:rPr>
          <w:rStyle w:val="FootnoteReference"/>
        </w:rPr>
        <w:footnoteRef/>
      </w:r>
      <w:r w:rsidRPr="005260C9">
        <w:rPr>
          <w:lang w:val="fr-FR"/>
        </w:rPr>
        <w:t xml:space="preserve"> </w:t>
      </w:r>
      <w:r w:rsidRPr="005260C9">
        <w:rPr>
          <w:rFonts w:ascii="Arial" w:hAnsi="Arial" w:cs="Arial"/>
          <w:sz w:val="16"/>
          <w:szCs w:val="16"/>
          <w:lang w:val="fr-FR"/>
        </w:rPr>
        <w:t>Une analyse de l’approche relative aux indicateurs dans l</w:t>
      </w:r>
      <w:r>
        <w:rPr>
          <w:rFonts w:ascii="Arial" w:hAnsi="Arial" w:cs="Arial"/>
          <w:sz w:val="16"/>
          <w:szCs w:val="16"/>
          <w:lang w:val="fr-FR"/>
        </w:rPr>
        <w:t>’actuel</w:t>
      </w:r>
      <w:r w:rsidRPr="005260C9">
        <w:rPr>
          <w:rFonts w:ascii="Arial" w:hAnsi="Arial" w:cs="Arial"/>
          <w:sz w:val="16"/>
          <w:szCs w:val="16"/>
          <w:lang w:val="fr-FR"/>
        </w:rPr>
        <w:t xml:space="preserve"> </w:t>
      </w:r>
      <w:r>
        <w:rPr>
          <w:rFonts w:ascii="Arial" w:hAnsi="Arial" w:cs="Arial"/>
          <w:sz w:val="16"/>
          <w:szCs w:val="16"/>
          <w:lang w:val="fr-FR"/>
        </w:rPr>
        <w:t xml:space="preserve">Plan stratégique de la CMS a fourni un précieux point de départ pour cette sélection. Étant donné que le nouveau Plan stratégique est largement basé sur une version adaptée des Objectifs d’Aichi, les indicateurs proposés ici sont adaptés des indicateurs pertinents identifiés pour le Plan stratégique pour la biodiversité (97 indicateurs définis en 2011 par un Groupe </w:t>
      </w:r>
      <w:r w:rsidRPr="003E7421">
        <w:rPr>
          <w:rFonts w:ascii="Arial" w:hAnsi="Arial" w:cs="Arial"/>
          <w:sz w:val="16"/>
          <w:szCs w:val="16"/>
          <w:lang w:val="fr-FR"/>
        </w:rPr>
        <w:t>spécial d'experts techniques</w:t>
      </w:r>
      <w:r>
        <w:rPr>
          <w:rFonts w:ascii="Arial" w:hAnsi="Arial" w:cs="Arial"/>
          <w:sz w:val="16"/>
          <w:szCs w:val="16"/>
          <w:lang w:val="fr-FR"/>
        </w:rPr>
        <w:t xml:space="preserve"> de la Convention sur la diversité biologique, et 34 indicateurs définis par le </w:t>
      </w:r>
      <w:r w:rsidRPr="003E7421">
        <w:rPr>
          <w:rFonts w:ascii="Arial" w:hAnsi="Arial" w:cs="Arial"/>
          <w:sz w:val="16"/>
          <w:szCs w:val="16"/>
          <w:lang w:val="fr-FR"/>
        </w:rPr>
        <w:t>Partenariat relatif aux indicateurs de biodiversité</w:t>
      </w:r>
      <w:r>
        <w:rPr>
          <w:rFonts w:ascii="Arial" w:hAnsi="Arial" w:cs="Arial"/>
          <w:sz w:val="16"/>
          <w:szCs w:val="16"/>
          <w:lang w:val="fr-F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D6" w:rsidRPr="004741F5" w:rsidRDefault="005A47D6" w:rsidP="004741F5">
    <w:pPr>
      <w:spacing w:before="120"/>
      <w:ind w:right="-91"/>
      <w:jc w:val="center"/>
      <w:rPr>
        <w:rFonts w:ascii="Arial" w:eastAsia="MS Mincho" w:hAnsi="Arial" w:cs="Arial"/>
        <w:i/>
        <w:color w:val="000080"/>
        <w:sz w:val="20"/>
        <w:szCs w:val="20"/>
        <w:lang w:val="fr-FR"/>
      </w:rPr>
    </w:pPr>
    <w:r w:rsidRPr="004B580A">
      <w:rPr>
        <w:rFonts w:ascii="Arial" w:eastAsia="MS Mincho" w:hAnsi="Arial" w:cs="Arial"/>
        <w:i/>
        <w:color w:val="000080"/>
        <w:sz w:val="20"/>
        <w:szCs w:val="20"/>
        <w:lang w:val="fr-FR"/>
      </w:rPr>
      <w:t>Le Plan stratégique pour les espèces migratrices</w:t>
    </w:r>
    <w:r>
      <w:rPr>
        <w:rFonts w:ascii="Arial" w:eastAsia="MS Mincho" w:hAnsi="Arial" w:cs="Arial"/>
        <w:i/>
        <w:color w:val="000080"/>
        <w:sz w:val="20"/>
        <w:szCs w:val="20"/>
        <w:lang w:val="fr-FR"/>
      </w:rPr>
      <w:t xml:space="preserve"> </w:t>
    </w:r>
    <w:r w:rsidRPr="004741F5">
      <w:rPr>
        <w:rFonts w:ascii="Arial" w:eastAsia="MS Mincho" w:hAnsi="Arial" w:cs="Arial"/>
        <w:i/>
        <w:color w:val="000080"/>
        <w:sz w:val="20"/>
        <w:szCs w:val="20"/>
        <w:lang w:val="fr-FR"/>
      </w:rPr>
      <w:t>2015-2023 : Avant-projet de structure pour consultation</w:t>
    </w:r>
    <w:r>
      <w:rPr>
        <w:rFonts w:ascii="Arial" w:eastAsia="MS Mincho" w:hAnsi="Arial" w:cs="Arial"/>
        <w:i/>
        <w:color w:val="000080"/>
        <w:sz w:val="20"/>
        <w:szCs w:val="20"/>
        <w:lang w:val="fr-FR"/>
      </w:rPr>
      <w:t xml:space="preserve"> (avril 2013)</w:t>
    </w:r>
  </w:p>
  <w:p w:rsidR="005A47D6" w:rsidRPr="00F41487" w:rsidRDefault="005A47D6" w:rsidP="004B580A">
    <w:pPr>
      <w:spacing w:before="120"/>
      <w:ind w:left="454" w:right="-91" w:hanging="454"/>
      <w:jc w:val="center"/>
      <w:rPr>
        <w:rFonts w:ascii="Arial" w:eastAsia="MS Mincho" w:hAnsi="Arial" w:cs="Arial"/>
        <w:i/>
        <w:color w:val="E36C0A"/>
        <w:sz w:val="20"/>
        <w:szCs w:val="20"/>
      </w:rPr>
    </w:pPr>
    <w:r w:rsidRPr="00F41487">
      <w:rPr>
        <w:rFonts w:ascii="Arial" w:eastAsia="MS Mincho" w:hAnsi="Arial" w:cs="Arial"/>
        <w:i/>
        <w:color w:val="E36C0A"/>
        <w:sz w:val="20"/>
        <w:szCs w:val="20"/>
      </w:rPr>
      <w:t>The Strategic Plan for Migratory Species 2015-2023:</w:t>
    </w:r>
    <w:r>
      <w:rPr>
        <w:rFonts w:ascii="Arial" w:eastAsia="MS Mincho" w:hAnsi="Arial" w:cs="Arial"/>
        <w:i/>
        <w:color w:val="E36C0A"/>
        <w:sz w:val="20"/>
        <w:szCs w:val="20"/>
      </w:rPr>
      <w:t xml:space="preserve"> </w:t>
    </w:r>
    <w:r w:rsidRPr="00F41487">
      <w:rPr>
        <w:rFonts w:ascii="Arial" w:eastAsia="MS Mincho" w:hAnsi="Arial" w:cs="Arial"/>
        <w:i/>
        <w:color w:val="E36C0A"/>
        <w:sz w:val="20"/>
        <w:szCs w:val="20"/>
      </w:rPr>
      <w:t>Draft Skeleton for Consultation (April 2013)</w:t>
    </w:r>
  </w:p>
  <w:p w:rsidR="005A47D6" w:rsidRDefault="005A47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D6" w:rsidRDefault="005A47D6" w:rsidP="008B3CDD">
    <w:pPr>
      <w:pStyle w:val="Header"/>
      <w:jc w:val="center"/>
    </w:pPr>
    <w:r w:rsidRPr="007B314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6" type="#_x0000_t75" style="width:157.5pt;height:157.5pt;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D6" w:rsidRPr="006913FE" w:rsidRDefault="005A47D6" w:rsidP="004E3B3E">
    <w:pPr>
      <w:spacing w:before="120"/>
      <w:ind w:right="-91"/>
      <w:jc w:val="center"/>
      <w:rPr>
        <w:rFonts w:ascii="Arial" w:eastAsia="MS Mincho" w:hAnsi="Arial" w:cs="Arial"/>
        <w:i/>
        <w:color w:val="000080"/>
        <w:sz w:val="18"/>
        <w:szCs w:val="20"/>
        <w:lang w:val="fr-FR"/>
      </w:rPr>
    </w:pPr>
    <w:r w:rsidRPr="006913FE">
      <w:rPr>
        <w:rFonts w:ascii="Arial" w:eastAsia="MS Mincho" w:hAnsi="Arial" w:cs="Arial"/>
        <w:i/>
        <w:color w:val="000080"/>
        <w:sz w:val="18"/>
        <w:szCs w:val="20"/>
        <w:lang w:val="fr-FR"/>
      </w:rPr>
      <w:t>Le Plan stratégique pour les espèces migratrices 2015-2023 : Avant-projet de structure pour consultation (avril 2013)</w:t>
    </w:r>
  </w:p>
  <w:p w:rsidR="005A47D6" w:rsidRPr="004E3B3E" w:rsidRDefault="005A47D6">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456D6B"/>
    <w:multiLevelType w:val="hybridMultilevel"/>
    <w:tmpl w:val="2EED78F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A4057D"/>
    <w:multiLevelType w:val="hybridMultilevel"/>
    <w:tmpl w:val="7B40CFC0"/>
    <w:lvl w:ilvl="0" w:tplc="63A64EFE">
      <w:start w:val="201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16569E"/>
    <w:multiLevelType w:val="hybridMultilevel"/>
    <w:tmpl w:val="71F2AB68"/>
    <w:lvl w:ilvl="0" w:tplc="2EE0A776">
      <w:start w:val="2"/>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C94F35"/>
    <w:multiLevelType w:val="hybridMultilevel"/>
    <w:tmpl w:val="C6B47FEE"/>
    <w:lvl w:ilvl="0" w:tplc="2EE0A776">
      <w:start w:val="2"/>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0FDA40D7"/>
    <w:multiLevelType w:val="hybridMultilevel"/>
    <w:tmpl w:val="0DB2E658"/>
    <w:lvl w:ilvl="0" w:tplc="2EE0A776">
      <w:start w:val="2"/>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2514EA4"/>
    <w:multiLevelType w:val="hybridMultilevel"/>
    <w:tmpl w:val="49BC10F6"/>
    <w:lvl w:ilvl="0" w:tplc="165E9108">
      <w:start w:val="1"/>
      <w:numFmt w:val="bullet"/>
      <w:lvlText w:val="–"/>
      <w:lvlJc w:val="left"/>
      <w:pPr>
        <w:tabs>
          <w:tab w:val="num" w:pos="720"/>
        </w:tabs>
        <w:ind w:left="720" w:hanging="360"/>
      </w:pPr>
      <w:rPr>
        <w:rFonts w:ascii="Times New Roman" w:hAnsi="Times New Roman" w:hint="default"/>
      </w:rPr>
    </w:lvl>
    <w:lvl w:ilvl="1" w:tplc="8BD85C06">
      <w:start w:val="1"/>
      <w:numFmt w:val="bullet"/>
      <w:lvlText w:val="–"/>
      <w:lvlJc w:val="left"/>
      <w:pPr>
        <w:tabs>
          <w:tab w:val="num" w:pos="1440"/>
        </w:tabs>
        <w:ind w:left="1440" w:hanging="360"/>
      </w:pPr>
      <w:rPr>
        <w:rFonts w:ascii="Times New Roman" w:hAnsi="Times New Roman" w:hint="default"/>
      </w:rPr>
    </w:lvl>
    <w:lvl w:ilvl="2" w:tplc="CEE6EE90" w:tentative="1">
      <w:start w:val="1"/>
      <w:numFmt w:val="bullet"/>
      <w:lvlText w:val="–"/>
      <w:lvlJc w:val="left"/>
      <w:pPr>
        <w:tabs>
          <w:tab w:val="num" w:pos="2160"/>
        </w:tabs>
        <w:ind w:left="2160" w:hanging="360"/>
      </w:pPr>
      <w:rPr>
        <w:rFonts w:ascii="Times New Roman" w:hAnsi="Times New Roman" w:hint="default"/>
      </w:rPr>
    </w:lvl>
    <w:lvl w:ilvl="3" w:tplc="CB5C08BA" w:tentative="1">
      <w:start w:val="1"/>
      <w:numFmt w:val="bullet"/>
      <w:lvlText w:val="–"/>
      <w:lvlJc w:val="left"/>
      <w:pPr>
        <w:tabs>
          <w:tab w:val="num" w:pos="2880"/>
        </w:tabs>
        <w:ind w:left="2880" w:hanging="360"/>
      </w:pPr>
      <w:rPr>
        <w:rFonts w:ascii="Times New Roman" w:hAnsi="Times New Roman" w:hint="default"/>
      </w:rPr>
    </w:lvl>
    <w:lvl w:ilvl="4" w:tplc="36A2341C" w:tentative="1">
      <w:start w:val="1"/>
      <w:numFmt w:val="bullet"/>
      <w:lvlText w:val="–"/>
      <w:lvlJc w:val="left"/>
      <w:pPr>
        <w:tabs>
          <w:tab w:val="num" w:pos="3600"/>
        </w:tabs>
        <w:ind w:left="3600" w:hanging="360"/>
      </w:pPr>
      <w:rPr>
        <w:rFonts w:ascii="Times New Roman" w:hAnsi="Times New Roman" w:hint="default"/>
      </w:rPr>
    </w:lvl>
    <w:lvl w:ilvl="5" w:tplc="94621F84" w:tentative="1">
      <w:start w:val="1"/>
      <w:numFmt w:val="bullet"/>
      <w:lvlText w:val="–"/>
      <w:lvlJc w:val="left"/>
      <w:pPr>
        <w:tabs>
          <w:tab w:val="num" w:pos="4320"/>
        </w:tabs>
        <w:ind w:left="4320" w:hanging="360"/>
      </w:pPr>
      <w:rPr>
        <w:rFonts w:ascii="Times New Roman" w:hAnsi="Times New Roman" w:hint="default"/>
      </w:rPr>
    </w:lvl>
    <w:lvl w:ilvl="6" w:tplc="8628331A" w:tentative="1">
      <w:start w:val="1"/>
      <w:numFmt w:val="bullet"/>
      <w:lvlText w:val="–"/>
      <w:lvlJc w:val="left"/>
      <w:pPr>
        <w:tabs>
          <w:tab w:val="num" w:pos="5040"/>
        </w:tabs>
        <w:ind w:left="5040" w:hanging="360"/>
      </w:pPr>
      <w:rPr>
        <w:rFonts w:ascii="Times New Roman" w:hAnsi="Times New Roman" w:hint="default"/>
      </w:rPr>
    </w:lvl>
    <w:lvl w:ilvl="7" w:tplc="EF2E7E94" w:tentative="1">
      <w:start w:val="1"/>
      <w:numFmt w:val="bullet"/>
      <w:lvlText w:val="–"/>
      <w:lvlJc w:val="left"/>
      <w:pPr>
        <w:tabs>
          <w:tab w:val="num" w:pos="5760"/>
        </w:tabs>
        <w:ind w:left="5760" w:hanging="360"/>
      </w:pPr>
      <w:rPr>
        <w:rFonts w:ascii="Times New Roman" w:hAnsi="Times New Roman" w:hint="default"/>
      </w:rPr>
    </w:lvl>
    <w:lvl w:ilvl="8" w:tplc="9894E32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38043FC"/>
    <w:multiLevelType w:val="multilevel"/>
    <w:tmpl w:val="AF30349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503503D"/>
    <w:multiLevelType w:val="hybridMultilevel"/>
    <w:tmpl w:val="F87091E0"/>
    <w:lvl w:ilvl="0" w:tplc="2EE0A776">
      <w:start w:val="2"/>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74726D8"/>
    <w:multiLevelType w:val="hybridMultilevel"/>
    <w:tmpl w:val="B7E08248"/>
    <w:lvl w:ilvl="0" w:tplc="2EE0A776">
      <w:start w:val="2"/>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17E27DE2"/>
    <w:multiLevelType w:val="hybridMultilevel"/>
    <w:tmpl w:val="595E0706"/>
    <w:lvl w:ilvl="0" w:tplc="2EE0A776">
      <w:start w:val="2"/>
      <w:numFmt w:val="bullet"/>
      <w:lvlText w:val=""/>
      <w:lvlJc w:val="left"/>
      <w:pPr>
        <w:tabs>
          <w:tab w:val="num" w:pos="720"/>
        </w:tabs>
        <w:ind w:left="720" w:hanging="360"/>
      </w:pPr>
      <w:rPr>
        <w:rFonts w:ascii="Wingdings" w:hAnsi="Wingdings" w:hint="default"/>
        <w:sz w:val="16"/>
      </w:rPr>
    </w:lvl>
    <w:lvl w:ilvl="1" w:tplc="8EB8C976">
      <w:start w:val="3"/>
      <w:numFmt w:val="bullet"/>
      <w:lvlText w:val="-"/>
      <w:lvlJc w:val="left"/>
      <w:pPr>
        <w:tabs>
          <w:tab w:val="num" w:pos="1440"/>
        </w:tabs>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DD81803"/>
    <w:multiLevelType w:val="hybridMultilevel"/>
    <w:tmpl w:val="D80E4C38"/>
    <w:lvl w:ilvl="0" w:tplc="09BA6186">
      <w:numFmt w:val="bullet"/>
      <w:lvlText w:val="-"/>
      <w:lvlJc w:val="left"/>
      <w:pPr>
        <w:tabs>
          <w:tab w:val="num" w:pos="2520"/>
        </w:tabs>
        <w:ind w:left="2520" w:hanging="360"/>
      </w:pPr>
      <w:rPr>
        <w:rFonts w:ascii="Arial" w:eastAsia="MS Mincho" w:hAnsi="Aria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1EC46A26"/>
    <w:multiLevelType w:val="hybridMultilevel"/>
    <w:tmpl w:val="B66CFA0C"/>
    <w:lvl w:ilvl="0" w:tplc="76484480">
      <w:start w:val="4"/>
      <w:numFmt w:val="bullet"/>
      <w:lvlText w:val=""/>
      <w:lvlJc w:val="left"/>
      <w:pPr>
        <w:tabs>
          <w:tab w:val="num" w:pos="170"/>
        </w:tabs>
        <w:ind w:left="312" w:hanging="199"/>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35210A"/>
    <w:multiLevelType w:val="hybridMultilevel"/>
    <w:tmpl w:val="78B40FA6"/>
    <w:lvl w:ilvl="0" w:tplc="2EE0A776">
      <w:start w:val="2"/>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23F366A5"/>
    <w:multiLevelType w:val="hybridMultilevel"/>
    <w:tmpl w:val="4C245E82"/>
    <w:lvl w:ilvl="0" w:tplc="0C009D08">
      <w:start w:val="1"/>
      <w:numFmt w:val="bullet"/>
      <w:lvlText w:val=""/>
      <w:lvlJc w:val="left"/>
      <w:pPr>
        <w:tabs>
          <w:tab w:val="num" w:pos="720"/>
        </w:tabs>
        <w:ind w:left="720" w:hanging="360"/>
      </w:pPr>
      <w:rPr>
        <w:rFonts w:ascii="Wingdings" w:hAnsi="Wingdings" w:hint="default"/>
      </w:rPr>
    </w:lvl>
    <w:lvl w:ilvl="1" w:tplc="CE90EC3A">
      <w:start w:val="166"/>
      <w:numFmt w:val="bullet"/>
      <w:lvlText w:val=""/>
      <w:lvlJc w:val="left"/>
      <w:pPr>
        <w:tabs>
          <w:tab w:val="num" w:pos="1440"/>
        </w:tabs>
        <w:ind w:left="1440" w:hanging="360"/>
      </w:pPr>
      <w:rPr>
        <w:rFonts w:ascii="Wingdings" w:hAnsi="Wingdings" w:hint="default"/>
      </w:rPr>
    </w:lvl>
    <w:lvl w:ilvl="2" w:tplc="06343E74" w:tentative="1">
      <w:start w:val="1"/>
      <w:numFmt w:val="bullet"/>
      <w:lvlText w:val=""/>
      <w:lvlJc w:val="left"/>
      <w:pPr>
        <w:tabs>
          <w:tab w:val="num" w:pos="2160"/>
        </w:tabs>
        <w:ind w:left="2160" w:hanging="360"/>
      </w:pPr>
      <w:rPr>
        <w:rFonts w:ascii="Wingdings" w:hAnsi="Wingdings" w:hint="default"/>
      </w:rPr>
    </w:lvl>
    <w:lvl w:ilvl="3" w:tplc="485661A8" w:tentative="1">
      <w:start w:val="1"/>
      <w:numFmt w:val="bullet"/>
      <w:lvlText w:val=""/>
      <w:lvlJc w:val="left"/>
      <w:pPr>
        <w:tabs>
          <w:tab w:val="num" w:pos="2880"/>
        </w:tabs>
        <w:ind w:left="2880" w:hanging="360"/>
      </w:pPr>
      <w:rPr>
        <w:rFonts w:ascii="Wingdings" w:hAnsi="Wingdings" w:hint="default"/>
      </w:rPr>
    </w:lvl>
    <w:lvl w:ilvl="4" w:tplc="C1BCCD48" w:tentative="1">
      <w:start w:val="1"/>
      <w:numFmt w:val="bullet"/>
      <w:lvlText w:val=""/>
      <w:lvlJc w:val="left"/>
      <w:pPr>
        <w:tabs>
          <w:tab w:val="num" w:pos="3600"/>
        </w:tabs>
        <w:ind w:left="3600" w:hanging="360"/>
      </w:pPr>
      <w:rPr>
        <w:rFonts w:ascii="Wingdings" w:hAnsi="Wingdings" w:hint="default"/>
      </w:rPr>
    </w:lvl>
    <w:lvl w:ilvl="5" w:tplc="E132E0AE" w:tentative="1">
      <w:start w:val="1"/>
      <w:numFmt w:val="bullet"/>
      <w:lvlText w:val=""/>
      <w:lvlJc w:val="left"/>
      <w:pPr>
        <w:tabs>
          <w:tab w:val="num" w:pos="4320"/>
        </w:tabs>
        <w:ind w:left="4320" w:hanging="360"/>
      </w:pPr>
      <w:rPr>
        <w:rFonts w:ascii="Wingdings" w:hAnsi="Wingdings" w:hint="default"/>
      </w:rPr>
    </w:lvl>
    <w:lvl w:ilvl="6" w:tplc="0682038C" w:tentative="1">
      <w:start w:val="1"/>
      <w:numFmt w:val="bullet"/>
      <w:lvlText w:val=""/>
      <w:lvlJc w:val="left"/>
      <w:pPr>
        <w:tabs>
          <w:tab w:val="num" w:pos="5040"/>
        </w:tabs>
        <w:ind w:left="5040" w:hanging="360"/>
      </w:pPr>
      <w:rPr>
        <w:rFonts w:ascii="Wingdings" w:hAnsi="Wingdings" w:hint="default"/>
      </w:rPr>
    </w:lvl>
    <w:lvl w:ilvl="7" w:tplc="8D046FBE" w:tentative="1">
      <w:start w:val="1"/>
      <w:numFmt w:val="bullet"/>
      <w:lvlText w:val=""/>
      <w:lvlJc w:val="left"/>
      <w:pPr>
        <w:tabs>
          <w:tab w:val="num" w:pos="5760"/>
        </w:tabs>
        <w:ind w:left="5760" w:hanging="360"/>
      </w:pPr>
      <w:rPr>
        <w:rFonts w:ascii="Wingdings" w:hAnsi="Wingdings" w:hint="default"/>
      </w:rPr>
    </w:lvl>
    <w:lvl w:ilvl="8" w:tplc="49C22D82" w:tentative="1">
      <w:start w:val="1"/>
      <w:numFmt w:val="bullet"/>
      <w:lvlText w:val=""/>
      <w:lvlJc w:val="left"/>
      <w:pPr>
        <w:tabs>
          <w:tab w:val="num" w:pos="6480"/>
        </w:tabs>
        <w:ind w:left="6480" w:hanging="360"/>
      </w:pPr>
      <w:rPr>
        <w:rFonts w:ascii="Wingdings" w:hAnsi="Wingdings" w:hint="default"/>
      </w:rPr>
    </w:lvl>
  </w:abstractNum>
  <w:abstractNum w:abstractNumId="14">
    <w:nsid w:val="2BCC6E0B"/>
    <w:multiLevelType w:val="hybridMultilevel"/>
    <w:tmpl w:val="D8F6F8D0"/>
    <w:lvl w:ilvl="0" w:tplc="2EE0A776">
      <w:start w:val="2"/>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E8F6790"/>
    <w:multiLevelType w:val="hybridMultilevel"/>
    <w:tmpl w:val="04D00D7C"/>
    <w:lvl w:ilvl="0" w:tplc="0409000F">
      <w:start w:val="1"/>
      <w:numFmt w:val="decimal"/>
      <w:lvlText w:val="%1."/>
      <w:lvlJc w:val="left"/>
      <w:pPr>
        <w:ind w:left="360" w:hanging="360"/>
      </w:pPr>
      <w:rPr>
        <w:rFonts w:cs="Times New Roman" w:hint="default"/>
      </w:rPr>
    </w:lvl>
    <w:lvl w:ilvl="1" w:tplc="8EB8C976">
      <w:start w:val="3"/>
      <w:numFmt w:val="bullet"/>
      <w:lvlText w:val="-"/>
      <w:lvlJc w:val="left"/>
      <w:pPr>
        <w:tabs>
          <w:tab w:val="num" w:pos="1080"/>
        </w:tabs>
        <w:ind w:left="1080" w:hanging="360"/>
      </w:pPr>
      <w:rPr>
        <w:rFonts w:ascii="Arial" w:eastAsia="Times New Roman" w:hAnsi="Aria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85E2D05"/>
    <w:multiLevelType w:val="hybridMultilevel"/>
    <w:tmpl w:val="92E60F18"/>
    <w:lvl w:ilvl="0" w:tplc="2EE0A776">
      <w:start w:val="2"/>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45813A44"/>
    <w:multiLevelType w:val="hybridMultilevel"/>
    <w:tmpl w:val="DE7E31EA"/>
    <w:lvl w:ilvl="0" w:tplc="2EE0A776">
      <w:start w:val="2"/>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464040DA"/>
    <w:multiLevelType w:val="hybridMultilevel"/>
    <w:tmpl w:val="621C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4C63B4"/>
    <w:multiLevelType w:val="hybridMultilevel"/>
    <w:tmpl w:val="9C68D6DE"/>
    <w:lvl w:ilvl="0" w:tplc="DEA4ED04">
      <w:start w:val="165"/>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0">
    <w:nsid w:val="510A203C"/>
    <w:multiLevelType w:val="hybridMultilevel"/>
    <w:tmpl w:val="B038D360"/>
    <w:lvl w:ilvl="0" w:tplc="2EE0A776">
      <w:start w:val="2"/>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544814D0"/>
    <w:multiLevelType w:val="hybridMultilevel"/>
    <w:tmpl w:val="E9749A1E"/>
    <w:lvl w:ilvl="0" w:tplc="2EE0A776">
      <w:start w:val="2"/>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55880466"/>
    <w:multiLevelType w:val="hybridMultilevel"/>
    <w:tmpl w:val="F13C09FE"/>
    <w:lvl w:ilvl="0" w:tplc="DEA4ED04">
      <w:start w:val="165"/>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3">
    <w:nsid w:val="572B4703"/>
    <w:multiLevelType w:val="hybridMultilevel"/>
    <w:tmpl w:val="E682A154"/>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A85DF8"/>
    <w:multiLevelType w:val="hybridMultilevel"/>
    <w:tmpl w:val="59487CFE"/>
    <w:lvl w:ilvl="0" w:tplc="2EE0A776">
      <w:start w:val="2"/>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5F2967BC"/>
    <w:multiLevelType w:val="multilevel"/>
    <w:tmpl w:val="AA90EBB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FD11211"/>
    <w:multiLevelType w:val="hybridMultilevel"/>
    <w:tmpl w:val="B0C2B290"/>
    <w:lvl w:ilvl="0" w:tplc="63A64EFE">
      <w:start w:val="2015"/>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06A03CE"/>
    <w:multiLevelType w:val="hybridMultilevel"/>
    <w:tmpl w:val="6F70967E"/>
    <w:lvl w:ilvl="0" w:tplc="2EE0A776">
      <w:start w:val="2"/>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61D85F76"/>
    <w:multiLevelType w:val="hybridMultilevel"/>
    <w:tmpl w:val="53DA281E"/>
    <w:lvl w:ilvl="0" w:tplc="DEA4ED04">
      <w:start w:val="165"/>
      <w:numFmt w:val="bullet"/>
      <w:lvlText w:val=""/>
      <w:lvlJc w:val="left"/>
      <w:pPr>
        <w:tabs>
          <w:tab w:val="num" w:pos="720"/>
        </w:tabs>
        <w:ind w:left="720" w:hanging="360"/>
      </w:pPr>
      <w:rPr>
        <w:rFonts w:ascii="Wingdings" w:hAnsi="Wingdings" w:hint="default"/>
      </w:rPr>
    </w:lvl>
    <w:lvl w:ilvl="1" w:tplc="71A09F5C">
      <w:start w:val="4761"/>
      <w:numFmt w:val="bullet"/>
      <w:lvlText w:val=""/>
      <w:lvlJc w:val="left"/>
      <w:pPr>
        <w:tabs>
          <w:tab w:val="num" w:pos="1080"/>
        </w:tabs>
        <w:ind w:left="1080" w:hanging="360"/>
      </w:pPr>
      <w:rPr>
        <w:rFonts w:ascii="Wingdings" w:hAnsi="Wingdings" w:hint="default"/>
      </w:rPr>
    </w:lvl>
    <w:lvl w:ilvl="2" w:tplc="377276E0" w:tentative="1">
      <w:start w:val="1"/>
      <w:numFmt w:val="bullet"/>
      <w:lvlText w:val=""/>
      <w:lvlJc w:val="left"/>
      <w:pPr>
        <w:tabs>
          <w:tab w:val="num" w:pos="1800"/>
        </w:tabs>
        <w:ind w:left="1800" w:hanging="360"/>
      </w:pPr>
      <w:rPr>
        <w:rFonts w:ascii="Wingdings" w:hAnsi="Wingdings" w:hint="default"/>
      </w:rPr>
    </w:lvl>
    <w:lvl w:ilvl="3" w:tplc="079ADE34" w:tentative="1">
      <w:start w:val="1"/>
      <w:numFmt w:val="bullet"/>
      <w:lvlText w:val=""/>
      <w:lvlJc w:val="left"/>
      <w:pPr>
        <w:tabs>
          <w:tab w:val="num" w:pos="2520"/>
        </w:tabs>
        <w:ind w:left="2520" w:hanging="360"/>
      </w:pPr>
      <w:rPr>
        <w:rFonts w:ascii="Wingdings" w:hAnsi="Wingdings" w:hint="default"/>
      </w:rPr>
    </w:lvl>
    <w:lvl w:ilvl="4" w:tplc="26026516" w:tentative="1">
      <w:start w:val="1"/>
      <w:numFmt w:val="bullet"/>
      <w:lvlText w:val=""/>
      <w:lvlJc w:val="left"/>
      <w:pPr>
        <w:tabs>
          <w:tab w:val="num" w:pos="3240"/>
        </w:tabs>
        <w:ind w:left="3240" w:hanging="360"/>
      </w:pPr>
      <w:rPr>
        <w:rFonts w:ascii="Wingdings" w:hAnsi="Wingdings" w:hint="default"/>
      </w:rPr>
    </w:lvl>
    <w:lvl w:ilvl="5" w:tplc="53BEF2B2" w:tentative="1">
      <w:start w:val="1"/>
      <w:numFmt w:val="bullet"/>
      <w:lvlText w:val=""/>
      <w:lvlJc w:val="left"/>
      <w:pPr>
        <w:tabs>
          <w:tab w:val="num" w:pos="3960"/>
        </w:tabs>
        <w:ind w:left="3960" w:hanging="360"/>
      </w:pPr>
      <w:rPr>
        <w:rFonts w:ascii="Wingdings" w:hAnsi="Wingdings" w:hint="default"/>
      </w:rPr>
    </w:lvl>
    <w:lvl w:ilvl="6" w:tplc="4C2A462C" w:tentative="1">
      <w:start w:val="1"/>
      <w:numFmt w:val="bullet"/>
      <w:lvlText w:val=""/>
      <w:lvlJc w:val="left"/>
      <w:pPr>
        <w:tabs>
          <w:tab w:val="num" w:pos="4680"/>
        </w:tabs>
        <w:ind w:left="4680" w:hanging="360"/>
      </w:pPr>
      <w:rPr>
        <w:rFonts w:ascii="Wingdings" w:hAnsi="Wingdings" w:hint="default"/>
      </w:rPr>
    </w:lvl>
    <w:lvl w:ilvl="7" w:tplc="9D0EBE5C" w:tentative="1">
      <w:start w:val="1"/>
      <w:numFmt w:val="bullet"/>
      <w:lvlText w:val=""/>
      <w:lvlJc w:val="left"/>
      <w:pPr>
        <w:tabs>
          <w:tab w:val="num" w:pos="5400"/>
        </w:tabs>
        <w:ind w:left="5400" w:hanging="360"/>
      </w:pPr>
      <w:rPr>
        <w:rFonts w:ascii="Wingdings" w:hAnsi="Wingdings" w:hint="default"/>
      </w:rPr>
    </w:lvl>
    <w:lvl w:ilvl="8" w:tplc="6FD0FA16" w:tentative="1">
      <w:start w:val="1"/>
      <w:numFmt w:val="bullet"/>
      <w:lvlText w:val=""/>
      <w:lvlJc w:val="left"/>
      <w:pPr>
        <w:tabs>
          <w:tab w:val="num" w:pos="6120"/>
        </w:tabs>
        <w:ind w:left="6120" w:hanging="360"/>
      </w:pPr>
      <w:rPr>
        <w:rFonts w:ascii="Wingdings" w:hAnsi="Wingdings" w:hint="default"/>
      </w:rPr>
    </w:lvl>
  </w:abstractNum>
  <w:abstractNum w:abstractNumId="29">
    <w:nsid w:val="626A45A9"/>
    <w:multiLevelType w:val="hybridMultilevel"/>
    <w:tmpl w:val="691CF8CC"/>
    <w:lvl w:ilvl="0" w:tplc="BB589BD4">
      <w:start w:val="4"/>
      <w:numFmt w:val="bullet"/>
      <w:lvlText w:val=""/>
      <w:lvlJc w:val="left"/>
      <w:pPr>
        <w:tabs>
          <w:tab w:val="num" w:pos="284"/>
        </w:tabs>
        <w:ind w:left="340" w:hanging="283"/>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0554BD"/>
    <w:multiLevelType w:val="hybridMultilevel"/>
    <w:tmpl w:val="1AACB62C"/>
    <w:lvl w:ilvl="0" w:tplc="63A64EFE">
      <w:start w:val="2015"/>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6A63F91"/>
    <w:multiLevelType w:val="hybridMultilevel"/>
    <w:tmpl w:val="D504ADFC"/>
    <w:lvl w:ilvl="0" w:tplc="2EE0A776">
      <w:start w:val="2"/>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68AB36CA"/>
    <w:multiLevelType w:val="hybridMultilevel"/>
    <w:tmpl w:val="4142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074A90"/>
    <w:multiLevelType w:val="hybridMultilevel"/>
    <w:tmpl w:val="6C7671CC"/>
    <w:lvl w:ilvl="0" w:tplc="2EE0A776">
      <w:start w:val="2"/>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6A7F69DA"/>
    <w:multiLevelType w:val="hybridMultilevel"/>
    <w:tmpl w:val="165ACDFE"/>
    <w:lvl w:ilvl="0" w:tplc="2EE0A776">
      <w:start w:val="2"/>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C216A83"/>
    <w:multiLevelType w:val="hybridMultilevel"/>
    <w:tmpl w:val="D9D2FE58"/>
    <w:lvl w:ilvl="0" w:tplc="2EE0A776">
      <w:start w:val="2"/>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776B09E0"/>
    <w:multiLevelType w:val="hybridMultilevel"/>
    <w:tmpl w:val="294CCA30"/>
    <w:lvl w:ilvl="0" w:tplc="1F160FB6">
      <w:start w:val="1"/>
      <w:numFmt w:val="bullet"/>
      <w:lvlText w:val="•"/>
      <w:lvlJc w:val="left"/>
      <w:pPr>
        <w:tabs>
          <w:tab w:val="num" w:pos="720"/>
        </w:tabs>
        <w:ind w:left="720" w:hanging="360"/>
      </w:pPr>
      <w:rPr>
        <w:rFonts w:ascii="Times New Roman" w:hAnsi="Times New Roman" w:hint="default"/>
      </w:rPr>
    </w:lvl>
    <w:lvl w:ilvl="1" w:tplc="184ECB1A" w:tentative="1">
      <w:start w:val="1"/>
      <w:numFmt w:val="bullet"/>
      <w:lvlText w:val="•"/>
      <w:lvlJc w:val="left"/>
      <w:pPr>
        <w:tabs>
          <w:tab w:val="num" w:pos="1440"/>
        </w:tabs>
        <w:ind w:left="1440" w:hanging="360"/>
      </w:pPr>
      <w:rPr>
        <w:rFonts w:ascii="Times New Roman" w:hAnsi="Times New Roman" w:hint="default"/>
      </w:rPr>
    </w:lvl>
    <w:lvl w:ilvl="2" w:tplc="55309278" w:tentative="1">
      <w:start w:val="1"/>
      <w:numFmt w:val="bullet"/>
      <w:lvlText w:val="•"/>
      <w:lvlJc w:val="left"/>
      <w:pPr>
        <w:tabs>
          <w:tab w:val="num" w:pos="2160"/>
        </w:tabs>
        <w:ind w:left="2160" w:hanging="360"/>
      </w:pPr>
      <w:rPr>
        <w:rFonts w:ascii="Times New Roman" w:hAnsi="Times New Roman" w:hint="default"/>
      </w:rPr>
    </w:lvl>
    <w:lvl w:ilvl="3" w:tplc="8A58DE5C" w:tentative="1">
      <w:start w:val="1"/>
      <w:numFmt w:val="bullet"/>
      <w:lvlText w:val="•"/>
      <w:lvlJc w:val="left"/>
      <w:pPr>
        <w:tabs>
          <w:tab w:val="num" w:pos="2880"/>
        </w:tabs>
        <w:ind w:left="2880" w:hanging="360"/>
      </w:pPr>
      <w:rPr>
        <w:rFonts w:ascii="Times New Roman" w:hAnsi="Times New Roman" w:hint="default"/>
      </w:rPr>
    </w:lvl>
    <w:lvl w:ilvl="4" w:tplc="1E7E1C6E" w:tentative="1">
      <w:start w:val="1"/>
      <w:numFmt w:val="bullet"/>
      <w:lvlText w:val="•"/>
      <w:lvlJc w:val="left"/>
      <w:pPr>
        <w:tabs>
          <w:tab w:val="num" w:pos="3600"/>
        </w:tabs>
        <w:ind w:left="3600" w:hanging="360"/>
      </w:pPr>
      <w:rPr>
        <w:rFonts w:ascii="Times New Roman" w:hAnsi="Times New Roman" w:hint="default"/>
      </w:rPr>
    </w:lvl>
    <w:lvl w:ilvl="5" w:tplc="205E12E2" w:tentative="1">
      <w:start w:val="1"/>
      <w:numFmt w:val="bullet"/>
      <w:lvlText w:val="•"/>
      <w:lvlJc w:val="left"/>
      <w:pPr>
        <w:tabs>
          <w:tab w:val="num" w:pos="4320"/>
        </w:tabs>
        <w:ind w:left="4320" w:hanging="360"/>
      </w:pPr>
      <w:rPr>
        <w:rFonts w:ascii="Times New Roman" w:hAnsi="Times New Roman" w:hint="default"/>
      </w:rPr>
    </w:lvl>
    <w:lvl w:ilvl="6" w:tplc="CBF621FE" w:tentative="1">
      <w:start w:val="1"/>
      <w:numFmt w:val="bullet"/>
      <w:lvlText w:val="•"/>
      <w:lvlJc w:val="left"/>
      <w:pPr>
        <w:tabs>
          <w:tab w:val="num" w:pos="5040"/>
        </w:tabs>
        <w:ind w:left="5040" w:hanging="360"/>
      </w:pPr>
      <w:rPr>
        <w:rFonts w:ascii="Times New Roman" w:hAnsi="Times New Roman" w:hint="default"/>
      </w:rPr>
    </w:lvl>
    <w:lvl w:ilvl="7" w:tplc="8050E016" w:tentative="1">
      <w:start w:val="1"/>
      <w:numFmt w:val="bullet"/>
      <w:lvlText w:val="•"/>
      <w:lvlJc w:val="left"/>
      <w:pPr>
        <w:tabs>
          <w:tab w:val="num" w:pos="5760"/>
        </w:tabs>
        <w:ind w:left="5760" w:hanging="360"/>
      </w:pPr>
      <w:rPr>
        <w:rFonts w:ascii="Times New Roman" w:hAnsi="Times New Roman" w:hint="default"/>
      </w:rPr>
    </w:lvl>
    <w:lvl w:ilvl="8" w:tplc="6590D61C"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E2407B5"/>
    <w:multiLevelType w:val="hybridMultilevel"/>
    <w:tmpl w:val="D08AFE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29"/>
  </w:num>
  <w:num w:numId="3">
    <w:abstractNumId w:val="25"/>
  </w:num>
  <w:num w:numId="4">
    <w:abstractNumId w:val="10"/>
  </w:num>
  <w:num w:numId="5">
    <w:abstractNumId w:val="22"/>
  </w:num>
  <w:num w:numId="6">
    <w:abstractNumId w:val="28"/>
  </w:num>
  <w:num w:numId="7">
    <w:abstractNumId w:val="13"/>
  </w:num>
  <w:num w:numId="8">
    <w:abstractNumId w:val="30"/>
  </w:num>
  <w:num w:numId="9">
    <w:abstractNumId w:val="1"/>
  </w:num>
  <w:num w:numId="10">
    <w:abstractNumId w:val="37"/>
  </w:num>
  <w:num w:numId="11">
    <w:abstractNumId w:val="6"/>
  </w:num>
  <w:num w:numId="12">
    <w:abstractNumId w:val="26"/>
  </w:num>
  <w:num w:numId="13">
    <w:abstractNumId w:val="31"/>
  </w:num>
  <w:num w:numId="14">
    <w:abstractNumId w:val="12"/>
  </w:num>
  <w:num w:numId="15">
    <w:abstractNumId w:val="20"/>
  </w:num>
  <w:num w:numId="16">
    <w:abstractNumId w:val="24"/>
  </w:num>
  <w:num w:numId="17">
    <w:abstractNumId w:val="21"/>
  </w:num>
  <w:num w:numId="18">
    <w:abstractNumId w:val="35"/>
  </w:num>
  <w:num w:numId="19">
    <w:abstractNumId w:val="8"/>
  </w:num>
  <w:num w:numId="20">
    <w:abstractNumId w:val="14"/>
  </w:num>
  <w:num w:numId="21">
    <w:abstractNumId w:val="7"/>
  </w:num>
  <w:num w:numId="22">
    <w:abstractNumId w:val="4"/>
  </w:num>
  <w:num w:numId="23">
    <w:abstractNumId w:val="0"/>
  </w:num>
  <w:num w:numId="24">
    <w:abstractNumId w:val="17"/>
  </w:num>
  <w:num w:numId="25">
    <w:abstractNumId w:val="2"/>
  </w:num>
  <w:num w:numId="26">
    <w:abstractNumId w:val="16"/>
  </w:num>
  <w:num w:numId="27">
    <w:abstractNumId w:val="19"/>
  </w:num>
  <w:num w:numId="28">
    <w:abstractNumId w:val="33"/>
  </w:num>
  <w:num w:numId="29">
    <w:abstractNumId w:val="15"/>
  </w:num>
  <w:num w:numId="30">
    <w:abstractNumId w:val="9"/>
  </w:num>
  <w:num w:numId="31">
    <w:abstractNumId w:val="27"/>
  </w:num>
  <w:num w:numId="32">
    <w:abstractNumId w:val="34"/>
  </w:num>
  <w:num w:numId="33">
    <w:abstractNumId w:val="3"/>
  </w:num>
  <w:num w:numId="34">
    <w:abstractNumId w:val="18"/>
  </w:num>
  <w:num w:numId="35">
    <w:abstractNumId w:val="11"/>
  </w:num>
  <w:num w:numId="36">
    <w:abstractNumId w:val="36"/>
  </w:num>
  <w:num w:numId="37">
    <w:abstractNumId w:val="5"/>
  </w:num>
  <w:num w:numId="38">
    <w:abstractNumId w:val="14"/>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5FBE"/>
    <w:rsid w:val="000020C4"/>
    <w:rsid w:val="00004866"/>
    <w:rsid w:val="00013DC2"/>
    <w:rsid w:val="000224D4"/>
    <w:rsid w:val="00025310"/>
    <w:rsid w:val="00027A13"/>
    <w:rsid w:val="000309CC"/>
    <w:rsid w:val="00030CE0"/>
    <w:rsid w:val="0005108C"/>
    <w:rsid w:val="00052FB9"/>
    <w:rsid w:val="00055E93"/>
    <w:rsid w:val="0006073E"/>
    <w:rsid w:val="00061BB4"/>
    <w:rsid w:val="00062168"/>
    <w:rsid w:val="0006514A"/>
    <w:rsid w:val="0006736E"/>
    <w:rsid w:val="00070BA5"/>
    <w:rsid w:val="00070F6A"/>
    <w:rsid w:val="0007246E"/>
    <w:rsid w:val="000737D2"/>
    <w:rsid w:val="00074098"/>
    <w:rsid w:val="00082D1E"/>
    <w:rsid w:val="00083540"/>
    <w:rsid w:val="00086F9E"/>
    <w:rsid w:val="00087659"/>
    <w:rsid w:val="000A2FAC"/>
    <w:rsid w:val="000A4953"/>
    <w:rsid w:val="000A75DC"/>
    <w:rsid w:val="000B39C3"/>
    <w:rsid w:val="000B4064"/>
    <w:rsid w:val="000B7F1A"/>
    <w:rsid w:val="000C02EB"/>
    <w:rsid w:val="000C0B03"/>
    <w:rsid w:val="000C2DBD"/>
    <w:rsid w:val="000C6DB2"/>
    <w:rsid w:val="000D042B"/>
    <w:rsid w:val="000D183C"/>
    <w:rsid w:val="000D51F2"/>
    <w:rsid w:val="000D7665"/>
    <w:rsid w:val="000E25B5"/>
    <w:rsid w:val="000E3B0E"/>
    <w:rsid w:val="000F180E"/>
    <w:rsid w:val="000F3A37"/>
    <w:rsid w:val="0010213F"/>
    <w:rsid w:val="001107FA"/>
    <w:rsid w:val="00113850"/>
    <w:rsid w:val="00114D6A"/>
    <w:rsid w:val="001273B4"/>
    <w:rsid w:val="00136263"/>
    <w:rsid w:val="001409FA"/>
    <w:rsid w:val="00142DDE"/>
    <w:rsid w:val="00147982"/>
    <w:rsid w:val="00154CF3"/>
    <w:rsid w:val="0016040E"/>
    <w:rsid w:val="00162052"/>
    <w:rsid w:val="00162CB8"/>
    <w:rsid w:val="00164ACE"/>
    <w:rsid w:val="00183500"/>
    <w:rsid w:val="00185E80"/>
    <w:rsid w:val="00192BC9"/>
    <w:rsid w:val="00193CBE"/>
    <w:rsid w:val="001A09E4"/>
    <w:rsid w:val="001A2362"/>
    <w:rsid w:val="001A253A"/>
    <w:rsid w:val="001A450F"/>
    <w:rsid w:val="001A5DF8"/>
    <w:rsid w:val="001B0EE8"/>
    <w:rsid w:val="001B2380"/>
    <w:rsid w:val="001B2E4B"/>
    <w:rsid w:val="001B407F"/>
    <w:rsid w:val="001B68DA"/>
    <w:rsid w:val="001C3A03"/>
    <w:rsid w:val="001C4122"/>
    <w:rsid w:val="001D29F8"/>
    <w:rsid w:val="001E5C82"/>
    <w:rsid w:val="001F006E"/>
    <w:rsid w:val="001F195A"/>
    <w:rsid w:val="001F4199"/>
    <w:rsid w:val="001F7BA2"/>
    <w:rsid w:val="002008C5"/>
    <w:rsid w:val="002046A1"/>
    <w:rsid w:val="002112CA"/>
    <w:rsid w:val="00225158"/>
    <w:rsid w:val="00226417"/>
    <w:rsid w:val="0022795C"/>
    <w:rsid w:val="00227A4B"/>
    <w:rsid w:val="00230A79"/>
    <w:rsid w:val="00232EDB"/>
    <w:rsid w:val="00234B96"/>
    <w:rsid w:val="00236C72"/>
    <w:rsid w:val="00244102"/>
    <w:rsid w:val="0024527A"/>
    <w:rsid w:val="002511C7"/>
    <w:rsid w:val="00253E12"/>
    <w:rsid w:val="002546D4"/>
    <w:rsid w:val="00257627"/>
    <w:rsid w:val="002576A0"/>
    <w:rsid w:val="00257730"/>
    <w:rsid w:val="00262BCA"/>
    <w:rsid w:val="00272EE4"/>
    <w:rsid w:val="002741F5"/>
    <w:rsid w:val="002808E1"/>
    <w:rsid w:val="00282D29"/>
    <w:rsid w:val="00283433"/>
    <w:rsid w:val="002874E3"/>
    <w:rsid w:val="0029251C"/>
    <w:rsid w:val="002944FA"/>
    <w:rsid w:val="00294716"/>
    <w:rsid w:val="0029529B"/>
    <w:rsid w:val="002A0769"/>
    <w:rsid w:val="002A0907"/>
    <w:rsid w:val="002A11E5"/>
    <w:rsid w:val="002A39DA"/>
    <w:rsid w:val="002B26DA"/>
    <w:rsid w:val="002B359B"/>
    <w:rsid w:val="002B39FF"/>
    <w:rsid w:val="002B4325"/>
    <w:rsid w:val="002B6EBE"/>
    <w:rsid w:val="002C20F3"/>
    <w:rsid w:val="002C4DB2"/>
    <w:rsid w:val="002C5E25"/>
    <w:rsid w:val="002D10C6"/>
    <w:rsid w:val="002D4D5D"/>
    <w:rsid w:val="002D5BA7"/>
    <w:rsid w:val="002D6F86"/>
    <w:rsid w:val="002E1660"/>
    <w:rsid w:val="002E3C69"/>
    <w:rsid w:val="002E58B5"/>
    <w:rsid w:val="002F27BC"/>
    <w:rsid w:val="002F2B6C"/>
    <w:rsid w:val="002F47CB"/>
    <w:rsid w:val="002F6615"/>
    <w:rsid w:val="002F7F45"/>
    <w:rsid w:val="003004D9"/>
    <w:rsid w:val="003035E1"/>
    <w:rsid w:val="00304796"/>
    <w:rsid w:val="003127B3"/>
    <w:rsid w:val="003140DA"/>
    <w:rsid w:val="00314A20"/>
    <w:rsid w:val="00332F1A"/>
    <w:rsid w:val="00333443"/>
    <w:rsid w:val="00335607"/>
    <w:rsid w:val="00335F21"/>
    <w:rsid w:val="00346E25"/>
    <w:rsid w:val="003512E6"/>
    <w:rsid w:val="0036489A"/>
    <w:rsid w:val="003721C6"/>
    <w:rsid w:val="003865B1"/>
    <w:rsid w:val="00392894"/>
    <w:rsid w:val="00393151"/>
    <w:rsid w:val="003A5255"/>
    <w:rsid w:val="003A5912"/>
    <w:rsid w:val="003A5DAA"/>
    <w:rsid w:val="003A655F"/>
    <w:rsid w:val="003B07C5"/>
    <w:rsid w:val="003B1230"/>
    <w:rsid w:val="003B567B"/>
    <w:rsid w:val="003B6729"/>
    <w:rsid w:val="003B6BB7"/>
    <w:rsid w:val="003B7455"/>
    <w:rsid w:val="003C1F53"/>
    <w:rsid w:val="003C7A49"/>
    <w:rsid w:val="003E0375"/>
    <w:rsid w:val="003E1148"/>
    <w:rsid w:val="003E36FA"/>
    <w:rsid w:val="003E7421"/>
    <w:rsid w:val="003F3872"/>
    <w:rsid w:val="00400351"/>
    <w:rsid w:val="00400843"/>
    <w:rsid w:val="0040135A"/>
    <w:rsid w:val="004076BC"/>
    <w:rsid w:val="00412A04"/>
    <w:rsid w:val="00413224"/>
    <w:rsid w:val="00416116"/>
    <w:rsid w:val="00416416"/>
    <w:rsid w:val="00416F29"/>
    <w:rsid w:val="00420C8B"/>
    <w:rsid w:val="00421ADE"/>
    <w:rsid w:val="00421F5F"/>
    <w:rsid w:val="00426E3F"/>
    <w:rsid w:val="004278E8"/>
    <w:rsid w:val="00427DFA"/>
    <w:rsid w:val="00427E61"/>
    <w:rsid w:val="00431ADF"/>
    <w:rsid w:val="00432444"/>
    <w:rsid w:val="004434E1"/>
    <w:rsid w:val="0046042C"/>
    <w:rsid w:val="0046165E"/>
    <w:rsid w:val="00461A47"/>
    <w:rsid w:val="004632FB"/>
    <w:rsid w:val="00463561"/>
    <w:rsid w:val="00463AF6"/>
    <w:rsid w:val="00466DFC"/>
    <w:rsid w:val="00467A7E"/>
    <w:rsid w:val="004711D9"/>
    <w:rsid w:val="004741F5"/>
    <w:rsid w:val="0047456C"/>
    <w:rsid w:val="004776EF"/>
    <w:rsid w:val="00477E76"/>
    <w:rsid w:val="0049013F"/>
    <w:rsid w:val="00491F1D"/>
    <w:rsid w:val="00493CE0"/>
    <w:rsid w:val="0049402B"/>
    <w:rsid w:val="00494BD7"/>
    <w:rsid w:val="004A16EE"/>
    <w:rsid w:val="004A228C"/>
    <w:rsid w:val="004B0956"/>
    <w:rsid w:val="004B2B85"/>
    <w:rsid w:val="004B2E3E"/>
    <w:rsid w:val="004B4EAD"/>
    <w:rsid w:val="004B580A"/>
    <w:rsid w:val="004B60D6"/>
    <w:rsid w:val="004C0354"/>
    <w:rsid w:val="004C17EA"/>
    <w:rsid w:val="004C3489"/>
    <w:rsid w:val="004C52B1"/>
    <w:rsid w:val="004D28AC"/>
    <w:rsid w:val="004D73C2"/>
    <w:rsid w:val="004E0EE8"/>
    <w:rsid w:val="004E2059"/>
    <w:rsid w:val="004E237A"/>
    <w:rsid w:val="004E3B3E"/>
    <w:rsid w:val="004E499C"/>
    <w:rsid w:val="004F57E6"/>
    <w:rsid w:val="00501BF9"/>
    <w:rsid w:val="00504076"/>
    <w:rsid w:val="005072E4"/>
    <w:rsid w:val="00510624"/>
    <w:rsid w:val="00516CFD"/>
    <w:rsid w:val="00516EE9"/>
    <w:rsid w:val="00517F83"/>
    <w:rsid w:val="00521FFA"/>
    <w:rsid w:val="005243A0"/>
    <w:rsid w:val="005260C9"/>
    <w:rsid w:val="00530586"/>
    <w:rsid w:val="00530E62"/>
    <w:rsid w:val="00533A25"/>
    <w:rsid w:val="005352D4"/>
    <w:rsid w:val="0054086C"/>
    <w:rsid w:val="00541911"/>
    <w:rsid w:val="00545CF7"/>
    <w:rsid w:val="00547603"/>
    <w:rsid w:val="00551631"/>
    <w:rsid w:val="00554867"/>
    <w:rsid w:val="00554C77"/>
    <w:rsid w:val="00555802"/>
    <w:rsid w:val="00555D24"/>
    <w:rsid w:val="00564800"/>
    <w:rsid w:val="00572694"/>
    <w:rsid w:val="00577957"/>
    <w:rsid w:val="00584748"/>
    <w:rsid w:val="005855DD"/>
    <w:rsid w:val="005928BF"/>
    <w:rsid w:val="00597A9B"/>
    <w:rsid w:val="005A47D6"/>
    <w:rsid w:val="005A6C8F"/>
    <w:rsid w:val="005A7825"/>
    <w:rsid w:val="005B0CA4"/>
    <w:rsid w:val="005B196D"/>
    <w:rsid w:val="005C71AA"/>
    <w:rsid w:val="005C730B"/>
    <w:rsid w:val="005D4FED"/>
    <w:rsid w:val="005D5889"/>
    <w:rsid w:val="005D62BB"/>
    <w:rsid w:val="005D6D60"/>
    <w:rsid w:val="005E2F4B"/>
    <w:rsid w:val="005E3384"/>
    <w:rsid w:val="005E75E4"/>
    <w:rsid w:val="005F13B6"/>
    <w:rsid w:val="005F2997"/>
    <w:rsid w:val="005F2AC4"/>
    <w:rsid w:val="005F2CD1"/>
    <w:rsid w:val="006121DE"/>
    <w:rsid w:val="00614A03"/>
    <w:rsid w:val="006225DA"/>
    <w:rsid w:val="00622C8E"/>
    <w:rsid w:val="006269DD"/>
    <w:rsid w:val="00635A5A"/>
    <w:rsid w:val="0064362F"/>
    <w:rsid w:val="0064446E"/>
    <w:rsid w:val="006525FE"/>
    <w:rsid w:val="00654AA8"/>
    <w:rsid w:val="006630E6"/>
    <w:rsid w:val="006647D0"/>
    <w:rsid w:val="00664A9C"/>
    <w:rsid w:val="00665A91"/>
    <w:rsid w:val="00666064"/>
    <w:rsid w:val="00667547"/>
    <w:rsid w:val="00675E01"/>
    <w:rsid w:val="00677910"/>
    <w:rsid w:val="00677A85"/>
    <w:rsid w:val="00681EC2"/>
    <w:rsid w:val="006823C2"/>
    <w:rsid w:val="00687BBC"/>
    <w:rsid w:val="006913FE"/>
    <w:rsid w:val="0069612C"/>
    <w:rsid w:val="0069748A"/>
    <w:rsid w:val="006A0B3D"/>
    <w:rsid w:val="006A159D"/>
    <w:rsid w:val="006B0295"/>
    <w:rsid w:val="006B11B6"/>
    <w:rsid w:val="006B1474"/>
    <w:rsid w:val="006B194F"/>
    <w:rsid w:val="006B2843"/>
    <w:rsid w:val="006B4077"/>
    <w:rsid w:val="006B4945"/>
    <w:rsid w:val="006C2522"/>
    <w:rsid w:val="006C36F3"/>
    <w:rsid w:val="006C43E3"/>
    <w:rsid w:val="006C5446"/>
    <w:rsid w:val="006C6F2E"/>
    <w:rsid w:val="006D2A64"/>
    <w:rsid w:val="006D2B36"/>
    <w:rsid w:val="006D69E4"/>
    <w:rsid w:val="006D6CEE"/>
    <w:rsid w:val="006D7DDA"/>
    <w:rsid w:val="006E13C4"/>
    <w:rsid w:val="006E1768"/>
    <w:rsid w:val="006E52C1"/>
    <w:rsid w:val="006E546F"/>
    <w:rsid w:val="006E77A3"/>
    <w:rsid w:val="006E7C3F"/>
    <w:rsid w:val="006F57E0"/>
    <w:rsid w:val="006F57E2"/>
    <w:rsid w:val="006F72CE"/>
    <w:rsid w:val="00702975"/>
    <w:rsid w:val="00703A48"/>
    <w:rsid w:val="00703E83"/>
    <w:rsid w:val="00706CBE"/>
    <w:rsid w:val="00706D9B"/>
    <w:rsid w:val="007112D6"/>
    <w:rsid w:val="00724CE3"/>
    <w:rsid w:val="00726495"/>
    <w:rsid w:val="0073073D"/>
    <w:rsid w:val="007352C1"/>
    <w:rsid w:val="00736793"/>
    <w:rsid w:val="00737077"/>
    <w:rsid w:val="00741CB4"/>
    <w:rsid w:val="00743960"/>
    <w:rsid w:val="007506BD"/>
    <w:rsid w:val="00752FDC"/>
    <w:rsid w:val="00761C12"/>
    <w:rsid w:val="00763986"/>
    <w:rsid w:val="00764F7D"/>
    <w:rsid w:val="00767973"/>
    <w:rsid w:val="00770B51"/>
    <w:rsid w:val="007714B2"/>
    <w:rsid w:val="0077706D"/>
    <w:rsid w:val="00782F7A"/>
    <w:rsid w:val="007831E4"/>
    <w:rsid w:val="00784B72"/>
    <w:rsid w:val="00785059"/>
    <w:rsid w:val="0078549F"/>
    <w:rsid w:val="007859C1"/>
    <w:rsid w:val="00793329"/>
    <w:rsid w:val="00794F7B"/>
    <w:rsid w:val="007A045B"/>
    <w:rsid w:val="007A3A1F"/>
    <w:rsid w:val="007A6BA7"/>
    <w:rsid w:val="007B314C"/>
    <w:rsid w:val="007C40DA"/>
    <w:rsid w:val="007C504A"/>
    <w:rsid w:val="007C5E44"/>
    <w:rsid w:val="007D0B66"/>
    <w:rsid w:val="007D0E48"/>
    <w:rsid w:val="007E3ADA"/>
    <w:rsid w:val="007F2C6C"/>
    <w:rsid w:val="007F4235"/>
    <w:rsid w:val="007F4863"/>
    <w:rsid w:val="007F50FC"/>
    <w:rsid w:val="007F604B"/>
    <w:rsid w:val="007F72E7"/>
    <w:rsid w:val="008000E4"/>
    <w:rsid w:val="008013A5"/>
    <w:rsid w:val="008019E9"/>
    <w:rsid w:val="00802ABD"/>
    <w:rsid w:val="008064FD"/>
    <w:rsid w:val="00807B0F"/>
    <w:rsid w:val="00814A08"/>
    <w:rsid w:val="00814D9A"/>
    <w:rsid w:val="008207D1"/>
    <w:rsid w:val="00820B6A"/>
    <w:rsid w:val="00823B54"/>
    <w:rsid w:val="00826CCD"/>
    <w:rsid w:val="00826E09"/>
    <w:rsid w:val="0083243D"/>
    <w:rsid w:val="0085037A"/>
    <w:rsid w:val="00853383"/>
    <w:rsid w:val="0086202C"/>
    <w:rsid w:val="0087379C"/>
    <w:rsid w:val="00876A5A"/>
    <w:rsid w:val="00877176"/>
    <w:rsid w:val="00880494"/>
    <w:rsid w:val="0088090B"/>
    <w:rsid w:val="008839A6"/>
    <w:rsid w:val="00885378"/>
    <w:rsid w:val="00886625"/>
    <w:rsid w:val="00891592"/>
    <w:rsid w:val="00891BF3"/>
    <w:rsid w:val="00894C7C"/>
    <w:rsid w:val="0089617F"/>
    <w:rsid w:val="008A034B"/>
    <w:rsid w:val="008B099B"/>
    <w:rsid w:val="008B3CDD"/>
    <w:rsid w:val="008B6805"/>
    <w:rsid w:val="008C1243"/>
    <w:rsid w:val="008C41E3"/>
    <w:rsid w:val="008D1576"/>
    <w:rsid w:val="008D1C91"/>
    <w:rsid w:val="008D284B"/>
    <w:rsid w:val="008D50B8"/>
    <w:rsid w:val="008E1441"/>
    <w:rsid w:val="008E1B31"/>
    <w:rsid w:val="008E1DFF"/>
    <w:rsid w:val="008E2299"/>
    <w:rsid w:val="008E27E5"/>
    <w:rsid w:val="008E6434"/>
    <w:rsid w:val="008E7777"/>
    <w:rsid w:val="008F1AEF"/>
    <w:rsid w:val="008F4041"/>
    <w:rsid w:val="008F5ED4"/>
    <w:rsid w:val="008F6132"/>
    <w:rsid w:val="008F7826"/>
    <w:rsid w:val="00905E0F"/>
    <w:rsid w:val="00910B3F"/>
    <w:rsid w:val="00911FDB"/>
    <w:rsid w:val="009238D6"/>
    <w:rsid w:val="0092748C"/>
    <w:rsid w:val="00930D65"/>
    <w:rsid w:val="00933A5A"/>
    <w:rsid w:val="009346A1"/>
    <w:rsid w:val="00941645"/>
    <w:rsid w:val="00943194"/>
    <w:rsid w:val="00944093"/>
    <w:rsid w:val="0095213B"/>
    <w:rsid w:val="009548F0"/>
    <w:rsid w:val="0095506D"/>
    <w:rsid w:val="00955879"/>
    <w:rsid w:val="00955F18"/>
    <w:rsid w:val="0095607A"/>
    <w:rsid w:val="00956301"/>
    <w:rsid w:val="00956E0E"/>
    <w:rsid w:val="00960F52"/>
    <w:rsid w:val="009614E5"/>
    <w:rsid w:val="0096499D"/>
    <w:rsid w:val="00965DE7"/>
    <w:rsid w:val="00967C17"/>
    <w:rsid w:val="00972842"/>
    <w:rsid w:val="00976FF0"/>
    <w:rsid w:val="00977F90"/>
    <w:rsid w:val="0098197D"/>
    <w:rsid w:val="009825BD"/>
    <w:rsid w:val="00985EA4"/>
    <w:rsid w:val="009878C9"/>
    <w:rsid w:val="00992467"/>
    <w:rsid w:val="00993089"/>
    <w:rsid w:val="009A0953"/>
    <w:rsid w:val="009A5D84"/>
    <w:rsid w:val="009A7036"/>
    <w:rsid w:val="009B409C"/>
    <w:rsid w:val="009B4E43"/>
    <w:rsid w:val="009B4EF8"/>
    <w:rsid w:val="009C38E2"/>
    <w:rsid w:val="009C5903"/>
    <w:rsid w:val="009C7502"/>
    <w:rsid w:val="009C7B93"/>
    <w:rsid w:val="009C7FD3"/>
    <w:rsid w:val="009D018A"/>
    <w:rsid w:val="009D0483"/>
    <w:rsid w:val="009E0995"/>
    <w:rsid w:val="009E29C1"/>
    <w:rsid w:val="009E67DC"/>
    <w:rsid w:val="009F226F"/>
    <w:rsid w:val="009F270F"/>
    <w:rsid w:val="009F4049"/>
    <w:rsid w:val="009F5350"/>
    <w:rsid w:val="009F565A"/>
    <w:rsid w:val="009F7B99"/>
    <w:rsid w:val="00A00F47"/>
    <w:rsid w:val="00A020F4"/>
    <w:rsid w:val="00A032C3"/>
    <w:rsid w:val="00A04405"/>
    <w:rsid w:val="00A05D33"/>
    <w:rsid w:val="00A069F5"/>
    <w:rsid w:val="00A109FD"/>
    <w:rsid w:val="00A20998"/>
    <w:rsid w:val="00A20DE0"/>
    <w:rsid w:val="00A378FA"/>
    <w:rsid w:val="00A42384"/>
    <w:rsid w:val="00A433D8"/>
    <w:rsid w:val="00A5004F"/>
    <w:rsid w:val="00A50608"/>
    <w:rsid w:val="00A5293F"/>
    <w:rsid w:val="00A54559"/>
    <w:rsid w:val="00A5495E"/>
    <w:rsid w:val="00A55D45"/>
    <w:rsid w:val="00A575ED"/>
    <w:rsid w:val="00A6206C"/>
    <w:rsid w:val="00A667D7"/>
    <w:rsid w:val="00A709B3"/>
    <w:rsid w:val="00A77391"/>
    <w:rsid w:val="00A810BE"/>
    <w:rsid w:val="00A87DE7"/>
    <w:rsid w:val="00A94FBB"/>
    <w:rsid w:val="00AA24F5"/>
    <w:rsid w:val="00AA6957"/>
    <w:rsid w:val="00AC022D"/>
    <w:rsid w:val="00AC0298"/>
    <w:rsid w:val="00AC4133"/>
    <w:rsid w:val="00AE0D91"/>
    <w:rsid w:val="00AE5A85"/>
    <w:rsid w:val="00AE5E65"/>
    <w:rsid w:val="00AF2658"/>
    <w:rsid w:val="00B01613"/>
    <w:rsid w:val="00B0727E"/>
    <w:rsid w:val="00B10815"/>
    <w:rsid w:val="00B16A36"/>
    <w:rsid w:val="00B2020A"/>
    <w:rsid w:val="00B210C8"/>
    <w:rsid w:val="00B24937"/>
    <w:rsid w:val="00B27CE4"/>
    <w:rsid w:val="00B3013E"/>
    <w:rsid w:val="00B30D24"/>
    <w:rsid w:val="00B3332F"/>
    <w:rsid w:val="00B402CB"/>
    <w:rsid w:val="00B402F7"/>
    <w:rsid w:val="00B50BF4"/>
    <w:rsid w:val="00B5180C"/>
    <w:rsid w:val="00B53C80"/>
    <w:rsid w:val="00B56E9B"/>
    <w:rsid w:val="00B64CA8"/>
    <w:rsid w:val="00B6691E"/>
    <w:rsid w:val="00B6795C"/>
    <w:rsid w:val="00B70B73"/>
    <w:rsid w:val="00B71CAA"/>
    <w:rsid w:val="00B77B3F"/>
    <w:rsid w:val="00B84CD2"/>
    <w:rsid w:val="00B85261"/>
    <w:rsid w:val="00B86FE4"/>
    <w:rsid w:val="00B92069"/>
    <w:rsid w:val="00B9224C"/>
    <w:rsid w:val="00B963C8"/>
    <w:rsid w:val="00BA1B0D"/>
    <w:rsid w:val="00BA2B12"/>
    <w:rsid w:val="00BA443B"/>
    <w:rsid w:val="00BA7309"/>
    <w:rsid w:val="00BB0688"/>
    <w:rsid w:val="00BB36D1"/>
    <w:rsid w:val="00BB486B"/>
    <w:rsid w:val="00BB6882"/>
    <w:rsid w:val="00BC4A02"/>
    <w:rsid w:val="00BC56D7"/>
    <w:rsid w:val="00BD13E9"/>
    <w:rsid w:val="00BE51D8"/>
    <w:rsid w:val="00BE6E3E"/>
    <w:rsid w:val="00BF2273"/>
    <w:rsid w:val="00C00717"/>
    <w:rsid w:val="00C0493E"/>
    <w:rsid w:val="00C05B71"/>
    <w:rsid w:val="00C12C42"/>
    <w:rsid w:val="00C15370"/>
    <w:rsid w:val="00C206D0"/>
    <w:rsid w:val="00C25EEF"/>
    <w:rsid w:val="00C262F8"/>
    <w:rsid w:val="00C26D09"/>
    <w:rsid w:val="00C27A73"/>
    <w:rsid w:val="00C3099E"/>
    <w:rsid w:val="00C339BC"/>
    <w:rsid w:val="00C33B8F"/>
    <w:rsid w:val="00C37C47"/>
    <w:rsid w:val="00C434CF"/>
    <w:rsid w:val="00C4567D"/>
    <w:rsid w:val="00C537C2"/>
    <w:rsid w:val="00C54965"/>
    <w:rsid w:val="00C6286F"/>
    <w:rsid w:val="00C65265"/>
    <w:rsid w:val="00C655F4"/>
    <w:rsid w:val="00C704C9"/>
    <w:rsid w:val="00C74536"/>
    <w:rsid w:val="00C74874"/>
    <w:rsid w:val="00C74A62"/>
    <w:rsid w:val="00C77FA8"/>
    <w:rsid w:val="00C82E09"/>
    <w:rsid w:val="00C92A47"/>
    <w:rsid w:val="00C93CD9"/>
    <w:rsid w:val="00CA02D2"/>
    <w:rsid w:val="00CA466B"/>
    <w:rsid w:val="00CA7AB2"/>
    <w:rsid w:val="00CB0DDC"/>
    <w:rsid w:val="00CB1B4E"/>
    <w:rsid w:val="00CB5C63"/>
    <w:rsid w:val="00CB7BC5"/>
    <w:rsid w:val="00CC0B62"/>
    <w:rsid w:val="00CD2299"/>
    <w:rsid w:val="00CD434A"/>
    <w:rsid w:val="00CD49E2"/>
    <w:rsid w:val="00CE01C6"/>
    <w:rsid w:val="00CE243D"/>
    <w:rsid w:val="00CE34FC"/>
    <w:rsid w:val="00CE3847"/>
    <w:rsid w:val="00CF2F3D"/>
    <w:rsid w:val="00CF317A"/>
    <w:rsid w:val="00D0569E"/>
    <w:rsid w:val="00D057F7"/>
    <w:rsid w:val="00D10EF1"/>
    <w:rsid w:val="00D1144D"/>
    <w:rsid w:val="00D13154"/>
    <w:rsid w:val="00D14316"/>
    <w:rsid w:val="00D239C0"/>
    <w:rsid w:val="00D25580"/>
    <w:rsid w:val="00D27B10"/>
    <w:rsid w:val="00D30799"/>
    <w:rsid w:val="00D37808"/>
    <w:rsid w:val="00D40DA3"/>
    <w:rsid w:val="00D44D37"/>
    <w:rsid w:val="00D45137"/>
    <w:rsid w:val="00D4543B"/>
    <w:rsid w:val="00D55A61"/>
    <w:rsid w:val="00D575A8"/>
    <w:rsid w:val="00D6098C"/>
    <w:rsid w:val="00D61293"/>
    <w:rsid w:val="00D63B73"/>
    <w:rsid w:val="00D65193"/>
    <w:rsid w:val="00D651FF"/>
    <w:rsid w:val="00D71AF2"/>
    <w:rsid w:val="00D81FFC"/>
    <w:rsid w:val="00D82317"/>
    <w:rsid w:val="00D9138D"/>
    <w:rsid w:val="00DA0401"/>
    <w:rsid w:val="00DA4B0B"/>
    <w:rsid w:val="00DA64F1"/>
    <w:rsid w:val="00DA7523"/>
    <w:rsid w:val="00DB6539"/>
    <w:rsid w:val="00DB79C3"/>
    <w:rsid w:val="00DC0A66"/>
    <w:rsid w:val="00DC38BF"/>
    <w:rsid w:val="00DD36AA"/>
    <w:rsid w:val="00DD71AF"/>
    <w:rsid w:val="00DE3864"/>
    <w:rsid w:val="00DF0C17"/>
    <w:rsid w:val="00DF2AA8"/>
    <w:rsid w:val="00DF48EB"/>
    <w:rsid w:val="00E022A2"/>
    <w:rsid w:val="00E039A5"/>
    <w:rsid w:val="00E04BD3"/>
    <w:rsid w:val="00E0570B"/>
    <w:rsid w:val="00E06860"/>
    <w:rsid w:val="00E10940"/>
    <w:rsid w:val="00E10CF7"/>
    <w:rsid w:val="00E12694"/>
    <w:rsid w:val="00E20993"/>
    <w:rsid w:val="00E222BC"/>
    <w:rsid w:val="00E23495"/>
    <w:rsid w:val="00E23C71"/>
    <w:rsid w:val="00E315DC"/>
    <w:rsid w:val="00E34B9F"/>
    <w:rsid w:val="00E359E8"/>
    <w:rsid w:val="00E457E4"/>
    <w:rsid w:val="00E50D77"/>
    <w:rsid w:val="00E5114C"/>
    <w:rsid w:val="00E54816"/>
    <w:rsid w:val="00E57ABD"/>
    <w:rsid w:val="00E744DA"/>
    <w:rsid w:val="00E748E8"/>
    <w:rsid w:val="00E761DF"/>
    <w:rsid w:val="00E77D9B"/>
    <w:rsid w:val="00E9596E"/>
    <w:rsid w:val="00E96762"/>
    <w:rsid w:val="00EA1108"/>
    <w:rsid w:val="00EA55D3"/>
    <w:rsid w:val="00EB4AD5"/>
    <w:rsid w:val="00EB4D41"/>
    <w:rsid w:val="00EC0CB6"/>
    <w:rsid w:val="00EC74E4"/>
    <w:rsid w:val="00ED1B45"/>
    <w:rsid w:val="00EE2A70"/>
    <w:rsid w:val="00EE4B19"/>
    <w:rsid w:val="00EE5043"/>
    <w:rsid w:val="00EE6AF7"/>
    <w:rsid w:val="00EE6C63"/>
    <w:rsid w:val="00EF1602"/>
    <w:rsid w:val="00EF616C"/>
    <w:rsid w:val="00F035C0"/>
    <w:rsid w:val="00F07AB9"/>
    <w:rsid w:val="00F07DCE"/>
    <w:rsid w:val="00F10904"/>
    <w:rsid w:val="00F167E0"/>
    <w:rsid w:val="00F16937"/>
    <w:rsid w:val="00F23D86"/>
    <w:rsid w:val="00F32565"/>
    <w:rsid w:val="00F32777"/>
    <w:rsid w:val="00F32C02"/>
    <w:rsid w:val="00F36903"/>
    <w:rsid w:val="00F3794B"/>
    <w:rsid w:val="00F40165"/>
    <w:rsid w:val="00F41487"/>
    <w:rsid w:val="00F432BF"/>
    <w:rsid w:val="00F43B04"/>
    <w:rsid w:val="00F4688D"/>
    <w:rsid w:val="00F47632"/>
    <w:rsid w:val="00F512A9"/>
    <w:rsid w:val="00F57AB6"/>
    <w:rsid w:val="00F63699"/>
    <w:rsid w:val="00F64D3B"/>
    <w:rsid w:val="00F662DF"/>
    <w:rsid w:val="00F82524"/>
    <w:rsid w:val="00F8440E"/>
    <w:rsid w:val="00F84738"/>
    <w:rsid w:val="00F85A18"/>
    <w:rsid w:val="00F93E53"/>
    <w:rsid w:val="00F941FB"/>
    <w:rsid w:val="00F96652"/>
    <w:rsid w:val="00FA148A"/>
    <w:rsid w:val="00FA18D7"/>
    <w:rsid w:val="00FA4136"/>
    <w:rsid w:val="00FA73CF"/>
    <w:rsid w:val="00FB2983"/>
    <w:rsid w:val="00FB3537"/>
    <w:rsid w:val="00FB3A06"/>
    <w:rsid w:val="00FC1842"/>
    <w:rsid w:val="00FC3E65"/>
    <w:rsid w:val="00FC4072"/>
    <w:rsid w:val="00FC6567"/>
    <w:rsid w:val="00FC669E"/>
    <w:rsid w:val="00FD1BA4"/>
    <w:rsid w:val="00FD5497"/>
    <w:rsid w:val="00FD6259"/>
    <w:rsid w:val="00FE393A"/>
    <w:rsid w:val="00FE5635"/>
    <w:rsid w:val="00FE72A7"/>
    <w:rsid w:val="00FF4571"/>
    <w:rsid w:val="00FF5FB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F5FBE"/>
    <w:pPr>
      <w:jc w:val="both"/>
    </w:pPr>
    <w:rPr>
      <w:sz w:val="24"/>
      <w:szCs w:val="24"/>
    </w:rPr>
  </w:style>
  <w:style w:type="paragraph" w:styleId="Heading1">
    <w:name w:val="heading 1"/>
    <w:basedOn w:val="Normal"/>
    <w:next w:val="Normal"/>
    <w:link w:val="Heading1Char"/>
    <w:uiPriority w:val="99"/>
    <w:qFormat/>
    <w:rsid w:val="00E23495"/>
    <w:pPr>
      <w:ind w:right="-88"/>
      <w:jc w:val="left"/>
      <w:outlineLvl w:val="0"/>
    </w:pPr>
    <w:rPr>
      <w:rFonts w:ascii="Arial" w:eastAsia="MS Mincho" w:hAnsi="Arial" w:cs="Arial"/>
      <w:b/>
      <w:color w:val="000080"/>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495"/>
    <w:rPr>
      <w:rFonts w:ascii="Arial" w:eastAsia="MS Mincho" w:hAnsi="Arial" w:cs="Arial"/>
      <w:b/>
      <w:color w:val="000080"/>
      <w:sz w:val="30"/>
      <w:szCs w:val="30"/>
      <w:lang w:val="en-GB" w:eastAsia="en-GB"/>
    </w:rPr>
  </w:style>
  <w:style w:type="paragraph" w:customStyle="1" w:styleId="Default">
    <w:name w:val="Default"/>
    <w:uiPriority w:val="99"/>
    <w:rsid w:val="00FF5FBE"/>
    <w:pPr>
      <w:autoSpaceDE w:val="0"/>
      <w:autoSpaceDN w:val="0"/>
      <w:adjustRightInd w:val="0"/>
    </w:pPr>
    <w:rPr>
      <w:rFonts w:ascii="Palatino Linotype" w:hAnsi="Palatino Linotype" w:cs="Palatino Linotype"/>
      <w:color w:val="000000"/>
      <w:sz w:val="24"/>
      <w:szCs w:val="24"/>
      <w:lang w:val="en-US" w:eastAsia="en-US"/>
    </w:rPr>
  </w:style>
  <w:style w:type="table" w:styleId="TableGrid">
    <w:name w:val="Table Grid"/>
    <w:basedOn w:val="TableNormal"/>
    <w:uiPriority w:val="99"/>
    <w:rsid w:val="00FF5FBE"/>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FF5FBE"/>
    <w:rPr>
      <w:sz w:val="20"/>
      <w:szCs w:val="20"/>
    </w:rPr>
  </w:style>
  <w:style w:type="character" w:customStyle="1" w:styleId="FootnoteTextChar">
    <w:name w:val="Footnote Text Char"/>
    <w:basedOn w:val="DefaultParagraphFont"/>
    <w:link w:val="FootnoteText"/>
    <w:uiPriority w:val="99"/>
    <w:semiHidden/>
    <w:rsid w:val="00A5222D"/>
    <w:rPr>
      <w:sz w:val="20"/>
      <w:szCs w:val="20"/>
    </w:rPr>
  </w:style>
  <w:style w:type="character" w:styleId="FootnoteReference">
    <w:name w:val="footnote reference"/>
    <w:basedOn w:val="DefaultParagraphFont"/>
    <w:uiPriority w:val="99"/>
    <w:semiHidden/>
    <w:rsid w:val="00FF5FBE"/>
    <w:rPr>
      <w:rFonts w:cs="Times New Roman"/>
      <w:vertAlign w:val="superscript"/>
    </w:rPr>
  </w:style>
  <w:style w:type="paragraph" w:styleId="ListParagraph">
    <w:name w:val="List Paragraph"/>
    <w:basedOn w:val="Normal"/>
    <w:uiPriority w:val="99"/>
    <w:qFormat/>
    <w:rsid w:val="00EE4B19"/>
    <w:pPr>
      <w:ind w:left="720"/>
      <w:contextualSpacing/>
      <w:jc w:val="left"/>
    </w:pPr>
    <w:rPr>
      <w:lang w:eastAsia="en-US"/>
    </w:rPr>
  </w:style>
  <w:style w:type="character" w:styleId="CommentReference">
    <w:name w:val="annotation reference"/>
    <w:basedOn w:val="DefaultParagraphFont"/>
    <w:uiPriority w:val="99"/>
    <w:semiHidden/>
    <w:rsid w:val="00CE34FC"/>
    <w:rPr>
      <w:rFonts w:cs="Times New Roman"/>
      <w:sz w:val="16"/>
    </w:rPr>
  </w:style>
  <w:style w:type="paragraph" w:styleId="CommentText">
    <w:name w:val="annotation text"/>
    <w:basedOn w:val="Normal"/>
    <w:link w:val="CommentTextChar"/>
    <w:uiPriority w:val="99"/>
    <w:semiHidden/>
    <w:rsid w:val="00CE34FC"/>
    <w:rPr>
      <w:sz w:val="20"/>
      <w:szCs w:val="20"/>
    </w:rPr>
  </w:style>
  <w:style w:type="character" w:customStyle="1" w:styleId="CommentTextChar">
    <w:name w:val="Comment Text Char"/>
    <w:basedOn w:val="DefaultParagraphFont"/>
    <w:link w:val="CommentText"/>
    <w:uiPriority w:val="99"/>
    <w:semiHidden/>
    <w:rsid w:val="00A5222D"/>
    <w:rPr>
      <w:sz w:val="20"/>
      <w:szCs w:val="20"/>
    </w:rPr>
  </w:style>
  <w:style w:type="paragraph" w:styleId="CommentSubject">
    <w:name w:val="annotation subject"/>
    <w:basedOn w:val="CommentText"/>
    <w:next w:val="CommentText"/>
    <w:link w:val="CommentSubjectChar"/>
    <w:uiPriority w:val="99"/>
    <w:semiHidden/>
    <w:rsid w:val="00CE34FC"/>
    <w:rPr>
      <w:b/>
      <w:bCs/>
    </w:rPr>
  </w:style>
  <w:style w:type="character" w:customStyle="1" w:styleId="CommentSubjectChar">
    <w:name w:val="Comment Subject Char"/>
    <w:basedOn w:val="CommentTextChar"/>
    <w:link w:val="CommentSubject"/>
    <w:uiPriority w:val="99"/>
    <w:semiHidden/>
    <w:rsid w:val="00A5222D"/>
    <w:rPr>
      <w:b/>
      <w:bCs/>
    </w:rPr>
  </w:style>
  <w:style w:type="paragraph" w:styleId="BalloonText">
    <w:name w:val="Balloon Text"/>
    <w:basedOn w:val="Normal"/>
    <w:link w:val="BalloonTextChar"/>
    <w:uiPriority w:val="99"/>
    <w:semiHidden/>
    <w:rsid w:val="00CE34FC"/>
    <w:rPr>
      <w:rFonts w:ascii="Tahoma" w:hAnsi="Tahoma" w:cs="Tahoma"/>
      <w:sz w:val="16"/>
      <w:szCs w:val="16"/>
    </w:rPr>
  </w:style>
  <w:style w:type="character" w:customStyle="1" w:styleId="BalloonTextChar">
    <w:name w:val="Balloon Text Char"/>
    <w:basedOn w:val="DefaultParagraphFont"/>
    <w:link w:val="BalloonText"/>
    <w:uiPriority w:val="99"/>
    <w:semiHidden/>
    <w:rsid w:val="00A5222D"/>
    <w:rPr>
      <w:sz w:val="0"/>
      <w:szCs w:val="0"/>
    </w:rPr>
  </w:style>
  <w:style w:type="paragraph" w:styleId="Revision">
    <w:name w:val="Revision"/>
    <w:hidden/>
    <w:uiPriority w:val="99"/>
    <w:semiHidden/>
    <w:rsid w:val="005243A0"/>
    <w:rPr>
      <w:sz w:val="24"/>
      <w:szCs w:val="24"/>
    </w:rPr>
  </w:style>
  <w:style w:type="paragraph" w:styleId="Header">
    <w:name w:val="header"/>
    <w:basedOn w:val="Normal"/>
    <w:link w:val="HeaderChar"/>
    <w:uiPriority w:val="99"/>
    <w:rsid w:val="00976FF0"/>
    <w:pPr>
      <w:tabs>
        <w:tab w:val="center" w:pos="4680"/>
        <w:tab w:val="right" w:pos="9360"/>
      </w:tabs>
    </w:pPr>
  </w:style>
  <w:style w:type="character" w:customStyle="1" w:styleId="HeaderChar">
    <w:name w:val="Header Char"/>
    <w:basedOn w:val="DefaultParagraphFont"/>
    <w:link w:val="Header"/>
    <w:uiPriority w:val="99"/>
    <w:locked/>
    <w:rsid w:val="00976FF0"/>
    <w:rPr>
      <w:sz w:val="24"/>
      <w:lang w:val="en-GB" w:eastAsia="en-GB"/>
    </w:rPr>
  </w:style>
  <w:style w:type="paragraph" w:styleId="Footer">
    <w:name w:val="footer"/>
    <w:basedOn w:val="Normal"/>
    <w:link w:val="FooterChar"/>
    <w:uiPriority w:val="99"/>
    <w:rsid w:val="00976FF0"/>
    <w:pPr>
      <w:tabs>
        <w:tab w:val="center" w:pos="4680"/>
        <w:tab w:val="right" w:pos="9360"/>
      </w:tabs>
    </w:pPr>
  </w:style>
  <w:style w:type="character" w:customStyle="1" w:styleId="FooterChar">
    <w:name w:val="Footer Char"/>
    <w:basedOn w:val="DefaultParagraphFont"/>
    <w:link w:val="Footer"/>
    <w:uiPriority w:val="99"/>
    <w:locked/>
    <w:rsid w:val="00976FF0"/>
    <w:rPr>
      <w:sz w:val="24"/>
      <w:lang w:val="en-GB" w:eastAsia="en-GB"/>
    </w:rPr>
  </w:style>
  <w:style w:type="character" w:styleId="Hyperlink">
    <w:name w:val="Hyperlink"/>
    <w:basedOn w:val="DefaultParagraphFont"/>
    <w:uiPriority w:val="99"/>
    <w:rsid w:val="006225DA"/>
    <w:rPr>
      <w:rFonts w:cs="Times New Roman"/>
      <w:color w:val="0000FF"/>
      <w:u w:val="single"/>
    </w:rPr>
  </w:style>
  <w:style w:type="character" w:styleId="FollowedHyperlink">
    <w:name w:val="FollowedHyperlink"/>
    <w:basedOn w:val="DefaultParagraphFont"/>
    <w:uiPriority w:val="99"/>
    <w:rsid w:val="00463561"/>
    <w:rPr>
      <w:rFonts w:cs="Times New Roman"/>
      <w:color w:val="800080"/>
      <w:u w:val="single"/>
    </w:rPr>
  </w:style>
  <w:style w:type="paragraph" w:styleId="TOCHeading">
    <w:name w:val="TOC Heading"/>
    <w:basedOn w:val="Heading1"/>
    <w:next w:val="Normal"/>
    <w:uiPriority w:val="99"/>
    <w:qFormat/>
    <w:rsid w:val="00E23495"/>
    <w:pPr>
      <w:keepNext/>
      <w:keepLines/>
      <w:spacing w:before="480" w:line="276" w:lineRule="auto"/>
      <w:ind w:right="0"/>
      <w:outlineLvl w:val="9"/>
    </w:pPr>
    <w:rPr>
      <w:rFonts w:ascii="Cambria" w:eastAsia="Times New Roman" w:hAnsi="Cambria" w:cs="Times New Roman"/>
      <w:bCs/>
      <w:color w:val="365F91"/>
      <w:sz w:val="28"/>
      <w:szCs w:val="28"/>
      <w:lang w:val="fr-FR" w:eastAsia="fr-FR"/>
    </w:rPr>
  </w:style>
  <w:style w:type="paragraph" w:styleId="TOC1">
    <w:name w:val="toc 1"/>
    <w:basedOn w:val="Normal"/>
    <w:next w:val="Normal"/>
    <w:autoRedefine/>
    <w:uiPriority w:val="99"/>
    <w:rsid w:val="00A109FD"/>
    <w:pPr>
      <w:tabs>
        <w:tab w:val="left" w:pos="1843"/>
        <w:tab w:val="right" w:leader="dot" w:pos="7230"/>
      </w:tabs>
      <w:spacing w:after="100"/>
    </w:pPr>
    <w:rPr>
      <w:rFonts w:ascii="Arial" w:hAnsi="Arial"/>
      <w:b/>
      <w:sz w:val="22"/>
    </w:rPr>
  </w:style>
</w:styles>
</file>

<file path=word/webSettings.xml><?xml version="1.0" encoding="utf-8"?>
<w:webSettings xmlns:r="http://schemas.openxmlformats.org/officeDocument/2006/relationships" xmlns:w="http://schemas.openxmlformats.org/wordprocessingml/2006/main">
  <w:divs>
    <w:div w:id="1080248358">
      <w:marLeft w:val="0"/>
      <w:marRight w:val="0"/>
      <w:marTop w:val="0"/>
      <w:marBottom w:val="0"/>
      <w:divBdr>
        <w:top w:val="none" w:sz="0" w:space="0" w:color="auto"/>
        <w:left w:val="none" w:sz="0" w:space="0" w:color="auto"/>
        <w:bottom w:val="none" w:sz="0" w:space="0" w:color="auto"/>
        <w:right w:val="none" w:sz="0" w:space="0" w:color="auto"/>
      </w:divBdr>
      <w:divsChild>
        <w:div w:id="1080248354">
          <w:marLeft w:val="1166"/>
          <w:marRight w:val="0"/>
          <w:marTop w:val="101"/>
          <w:marBottom w:val="0"/>
          <w:divBdr>
            <w:top w:val="none" w:sz="0" w:space="0" w:color="auto"/>
            <w:left w:val="none" w:sz="0" w:space="0" w:color="auto"/>
            <w:bottom w:val="none" w:sz="0" w:space="0" w:color="auto"/>
            <w:right w:val="none" w:sz="0" w:space="0" w:color="auto"/>
          </w:divBdr>
        </w:div>
        <w:div w:id="1080248359">
          <w:marLeft w:val="1166"/>
          <w:marRight w:val="0"/>
          <w:marTop w:val="101"/>
          <w:marBottom w:val="0"/>
          <w:divBdr>
            <w:top w:val="none" w:sz="0" w:space="0" w:color="auto"/>
            <w:left w:val="none" w:sz="0" w:space="0" w:color="auto"/>
            <w:bottom w:val="none" w:sz="0" w:space="0" w:color="auto"/>
            <w:right w:val="none" w:sz="0" w:space="0" w:color="auto"/>
          </w:divBdr>
        </w:div>
        <w:div w:id="1080248362">
          <w:marLeft w:val="1166"/>
          <w:marRight w:val="0"/>
          <w:marTop w:val="101"/>
          <w:marBottom w:val="0"/>
          <w:divBdr>
            <w:top w:val="none" w:sz="0" w:space="0" w:color="auto"/>
            <w:left w:val="none" w:sz="0" w:space="0" w:color="auto"/>
            <w:bottom w:val="none" w:sz="0" w:space="0" w:color="auto"/>
            <w:right w:val="none" w:sz="0" w:space="0" w:color="auto"/>
          </w:divBdr>
        </w:div>
        <w:div w:id="1080248379">
          <w:marLeft w:val="1166"/>
          <w:marRight w:val="0"/>
          <w:marTop w:val="101"/>
          <w:marBottom w:val="0"/>
          <w:divBdr>
            <w:top w:val="none" w:sz="0" w:space="0" w:color="auto"/>
            <w:left w:val="none" w:sz="0" w:space="0" w:color="auto"/>
            <w:bottom w:val="none" w:sz="0" w:space="0" w:color="auto"/>
            <w:right w:val="none" w:sz="0" w:space="0" w:color="auto"/>
          </w:divBdr>
        </w:div>
        <w:div w:id="1080248380">
          <w:marLeft w:val="1166"/>
          <w:marRight w:val="0"/>
          <w:marTop w:val="101"/>
          <w:marBottom w:val="0"/>
          <w:divBdr>
            <w:top w:val="none" w:sz="0" w:space="0" w:color="auto"/>
            <w:left w:val="none" w:sz="0" w:space="0" w:color="auto"/>
            <w:bottom w:val="none" w:sz="0" w:space="0" w:color="auto"/>
            <w:right w:val="none" w:sz="0" w:space="0" w:color="auto"/>
          </w:divBdr>
        </w:div>
        <w:div w:id="1080248382">
          <w:marLeft w:val="1166"/>
          <w:marRight w:val="0"/>
          <w:marTop w:val="101"/>
          <w:marBottom w:val="0"/>
          <w:divBdr>
            <w:top w:val="none" w:sz="0" w:space="0" w:color="auto"/>
            <w:left w:val="none" w:sz="0" w:space="0" w:color="auto"/>
            <w:bottom w:val="none" w:sz="0" w:space="0" w:color="auto"/>
            <w:right w:val="none" w:sz="0" w:space="0" w:color="auto"/>
          </w:divBdr>
        </w:div>
        <w:div w:id="1080248386">
          <w:marLeft w:val="1166"/>
          <w:marRight w:val="0"/>
          <w:marTop w:val="101"/>
          <w:marBottom w:val="0"/>
          <w:divBdr>
            <w:top w:val="none" w:sz="0" w:space="0" w:color="auto"/>
            <w:left w:val="none" w:sz="0" w:space="0" w:color="auto"/>
            <w:bottom w:val="none" w:sz="0" w:space="0" w:color="auto"/>
            <w:right w:val="none" w:sz="0" w:space="0" w:color="auto"/>
          </w:divBdr>
        </w:div>
      </w:divsChild>
    </w:div>
    <w:div w:id="1080248361">
      <w:marLeft w:val="0"/>
      <w:marRight w:val="0"/>
      <w:marTop w:val="0"/>
      <w:marBottom w:val="0"/>
      <w:divBdr>
        <w:top w:val="none" w:sz="0" w:space="0" w:color="auto"/>
        <w:left w:val="none" w:sz="0" w:space="0" w:color="auto"/>
        <w:bottom w:val="none" w:sz="0" w:space="0" w:color="auto"/>
        <w:right w:val="none" w:sz="0" w:space="0" w:color="auto"/>
      </w:divBdr>
    </w:div>
    <w:div w:id="1080248363">
      <w:marLeft w:val="0"/>
      <w:marRight w:val="0"/>
      <w:marTop w:val="0"/>
      <w:marBottom w:val="0"/>
      <w:divBdr>
        <w:top w:val="none" w:sz="0" w:space="0" w:color="auto"/>
        <w:left w:val="none" w:sz="0" w:space="0" w:color="auto"/>
        <w:bottom w:val="none" w:sz="0" w:space="0" w:color="auto"/>
        <w:right w:val="none" w:sz="0" w:space="0" w:color="auto"/>
      </w:divBdr>
    </w:div>
    <w:div w:id="1080248365">
      <w:marLeft w:val="0"/>
      <w:marRight w:val="0"/>
      <w:marTop w:val="0"/>
      <w:marBottom w:val="0"/>
      <w:divBdr>
        <w:top w:val="none" w:sz="0" w:space="0" w:color="auto"/>
        <w:left w:val="none" w:sz="0" w:space="0" w:color="auto"/>
        <w:bottom w:val="none" w:sz="0" w:space="0" w:color="auto"/>
        <w:right w:val="none" w:sz="0" w:space="0" w:color="auto"/>
      </w:divBdr>
    </w:div>
    <w:div w:id="1080248366">
      <w:marLeft w:val="0"/>
      <w:marRight w:val="0"/>
      <w:marTop w:val="0"/>
      <w:marBottom w:val="0"/>
      <w:divBdr>
        <w:top w:val="none" w:sz="0" w:space="0" w:color="auto"/>
        <w:left w:val="none" w:sz="0" w:space="0" w:color="auto"/>
        <w:bottom w:val="none" w:sz="0" w:space="0" w:color="auto"/>
        <w:right w:val="none" w:sz="0" w:space="0" w:color="auto"/>
      </w:divBdr>
      <w:divsChild>
        <w:div w:id="1080248360">
          <w:marLeft w:val="0"/>
          <w:marRight w:val="0"/>
          <w:marTop w:val="0"/>
          <w:marBottom w:val="0"/>
          <w:divBdr>
            <w:top w:val="none" w:sz="0" w:space="0" w:color="auto"/>
            <w:left w:val="none" w:sz="0" w:space="0" w:color="auto"/>
            <w:bottom w:val="none" w:sz="0" w:space="0" w:color="auto"/>
            <w:right w:val="none" w:sz="0" w:space="0" w:color="auto"/>
          </w:divBdr>
          <w:divsChild>
            <w:div w:id="1080248369">
              <w:marLeft w:val="0"/>
              <w:marRight w:val="0"/>
              <w:marTop w:val="0"/>
              <w:marBottom w:val="0"/>
              <w:divBdr>
                <w:top w:val="none" w:sz="0" w:space="0" w:color="auto"/>
                <w:left w:val="none" w:sz="0" w:space="0" w:color="auto"/>
                <w:bottom w:val="none" w:sz="0" w:space="0" w:color="auto"/>
                <w:right w:val="none" w:sz="0" w:space="0" w:color="auto"/>
              </w:divBdr>
            </w:div>
            <w:div w:id="1080248372">
              <w:marLeft w:val="0"/>
              <w:marRight w:val="0"/>
              <w:marTop w:val="0"/>
              <w:marBottom w:val="0"/>
              <w:divBdr>
                <w:top w:val="none" w:sz="0" w:space="0" w:color="auto"/>
                <w:left w:val="none" w:sz="0" w:space="0" w:color="auto"/>
                <w:bottom w:val="none" w:sz="0" w:space="0" w:color="auto"/>
                <w:right w:val="none" w:sz="0" w:space="0" w:color="auto"/>
              </w:divBdr>
            </w:div>
            <w:div w:id="10802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48367">
      <w:marLeft w:val="0"/>
      <w:marRight w:val="0"/>
      <w:marTop w:val="0"/>
      <w:marBottom w:val="0"/>
      <w:divBdr>
        <w:top w:val="none" w:sz="0" w:space="0" w:color="auto"/>
        <w:left w:val="none" w:sz="0" w:space="0" w:color="auto"/>
        <w:bottom w:val="none" w:sz="0" w:space="0" w:color="auto"/>
        <w:right w:val="none" w:sz="0" w:space="0" w:color="auto"/>
      </w:divBdr>
    </w:div>
    <w:div w:id="1080248370">
      <w:marLeft w:val="0"/>
      <w:marRight w:val="0"/>
      <w:marTop w:val="0"/>
      <w:marBottom w:val="0"/>
      <w:divBdr>
        <w:top w:val="none" w:sz="0" w:space="0" w:color="auto"/>
        <w:left w:val="none" w:sz="0" w:space="0" w:color="auto"/>
        <w:bottom w:val="none" w:sz="0" w:space="0" w:color="auto"/>
        <w:right w:val="none" w:sz="0" w:space="0" w:color="auto"/>
      </w:divBdr>
      <w:divsChild>
        <w:div w:id="1080248378">
          <w:marLeft w:val="0"/>
          <w:marRight w:val="0"/>
          <w:marTop w:val="0"/>
          <w:marBottom w:val="0"/>
          <w:divBdr>
            <w:top w:val="none" w:sz="0" w:space="0" w:color="auto"/>
            <w:left w:val="none" w:sz="0" w:space="0" w:color="auto"/>
            <w:bottom w:val="none" w:sz="0" w:space="0" w:color="auto"/>
            <w:right w:val="none" w:sz="0" w:space="0" w:color="auto"/>
          </w:divBdr>
          <w:divsChild>
            <w:div w:id="1080248356">
              <w:marLeft w:val="0"/>
              <w:marRight w:val="0"/>
              <w:marTop w:val="0"/>
              <w:marBottom w:val="0"/>
              <w:divBdr>
                <w:top w:val="none" w:sz="0" w:space="0" w:color="auto"/>
                <w:left w:val="none" w:sz="0" w:space="0" w:color="auto"/>
                <w:bottom w:val="none" w:sz="0" w:space="0" w:color="auto"/>
                <w:right w:val="none" w:sz="0" w:space="0" w:color="auto"/>
              </w:divBdr>
            </w:div>
            <w:div w:id="1080248357">
              <w:marLeft w:val="0"/>
              <w:marRight w:val="0"/>
              <w:marTop w:val="0"/>
              <w:marBottom w:val="0"/>
              <w:divBdr>
                <w:top w:val="none" w:sz="0" w:space="0" w:color="auto"/>
                <w:left w:val="none" w:sz="0" w:space="0" w:color="auto"/>
                <w:bottom w:val="none" w:sz="0" w:space="0" w:color="auto"/>
                <w:right w:val="none" w:sz="0" w:space="0" w:color="auto"/>
              </w:divBdr>
            </w:div>
            <w:div w:id="1080248371">
              <w:marLeft w:val="0"/>
              <w:marRight w:val="0"/>
              <w:marTop w:val="0"/>
              <w:marBottom w:val="0"/>
              <w:divBdr>
                <w:top w:val="none" w:sz="0" w:space="0" w:color="auto"/>
                <w:left w:val="none" w:sz="0" w:space="0" w:color="auto"/>
                <w:bottom w:val="none" w:sz="0" w:space="0" w:color="auto"/>
                <w:right w:val="none" w:sz="0" w:space="0" w:color="auto"/>
              </w:divBdr>
            </w:div>
            <w:div w:id="1080248374">
              <w:marLeft w:val="0"/>
              <w:marRight w:val="0"/>
              <w:marTop w:val="0"/>
              <w:marBottom w:val="0"/>
              <w:divBdr>
                <w:top w:val="none" w:sz="0" w:space="0" w:color="auto"/>
                <w:left w:val="none" w:sz="0" w:space="0" w:color="auto"/>
                <w:bottom w:val="none" w:sz="0" w:space="0" w:color="auto"/>
                <w:right w:val="none" w:sz="0" w:space="0" w:color="auto"/>
              </w:divBdr>
            </w:div>
            <w:div w:id="1080248385">
              <w:marLeft w:val="0"/>
              <w:marRight w:val="0"/>
              <w:marTop w:val="0"/>
              <w:marBottom w:val="0"/>
              <w:divBdr>
                <w:top w:val="none" w:sz="0" w:space="0" w:color="auto"/>
                <w:left w:val="none" w:sz="0" w:space="0" w:color="auto"/>
                <w:bottom w:val="none" w:sz="0" w:space="0" w:color="auto"/>
                <w:right w:val="none" w:sz="0" w:space="0" w:color="auto"/>
              </w:divBdr>
            </w:div>
            <w:div w:id="1080248387">
              <w:marLeft w:val="0"/>
              <w:marRight w:val="0"/>
              <w:marTop w:val="0"/>
              <w:marBottom w:val="0"/>
              <w:divBdr>
                <w:top w:val="none" w:sz="0" w:space="0" w:color="auto"/>
                <w:left w:val="none" w:sz="0" w:space="0" w:color="auto"/>
                <w:bottom w:val="none" w:sz="0" w:space="0" w:color="auto"/>
                <w:right w:val="none" w:sz="0" w:space="0" w:color="auto"/>
              </w:divBdr>
            </w:div>
            <w:div w:id="108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48375">
      <w:marLeft w:val="0"/>
      <w:marRight w:val="0"/>
      <w:marTop w:val="0"/>
      <w:marBottom w:val="0"/>
      <w:divBdr>
        <w:top w:val="none" w:sz="0" w:space="0" w:color="auto"/>
        <w:left w:val="none" w:sz="0" w:space="0" w:color="auto"/>
        <w:bottom w:val="none" w:sz="0" w:space="0" w:color="auto"/>
        <w:right w:val="none" w:sz="0" w:space="0" w:color="auto"/>
      </w:divBdr>
      <w:divsChild>
        <w:div w:id="1080248373">
          <w:marLeft w:val="0"/>
          <w:marRight w:val="0"/>
          <w:marTop w:val="0"/>
          <w:marBottom w:val="0"/>
          <w:divBdr>
            <w:top w:val="none" w:sz="0" w:space="0" w:color="auto"/>
            <w:left w:val="none" w:sz="0" w:space="0" w:color="auto"/>
            <w:bottom w:val="none" w:sz="0" w:space="0" w:color="auto"/>
            <w:right w:val="none" w:sz="0" w:space="0" w:color="auto"/>
          </w:divBdr>
          <w:divsChild>
            <w:div w:id="1080248368">
              <w:marLeft w:val="0"/>
              <w:marRight w:val="0"/>
              <w:marTop w:val="0"/>
              <w:marBottom w:val="0"/>
              <w:divBdr>
                <w:top w:val="none" w:sz="0" w:space="0" w:color="auto"/>
                <w:left w:val="none" w:sz="0" w:space="0" w:color="auto"/>
                <w:bottom w:val="none" w:sz="0" w:space="0" w:color="auto"/>
                <w:right w:val="none" w:sz="0" w:space="0" w:color="auto"/>
              </w:divBdr>
            </w:div>
            <w:div w:id="1080248381">
              <w:marLeft w:val="0"/>
              <w:marRight w:val="0"/>
              <w:marTop w:val="0"/>
              <w:marBottom w:val="0"/>
              <w:divBdr>
                <w:top w:val="none" w:sz="0" w:space="0" w:color="auto"/>
                <w:left w:val="none" w:sz="0" w:space="0" w:color="auto"/>
                <w:bottom w:val="none" w:sz="0" w:space="0" w:color="auto"/>
                <w:right w:val="none" w:sz="0" w:space="0" w:color="auto"/>
              </w:divBdr>
            </w:div>
            <w:div w:id="10802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48376">
      <w:marLeft w:val="0"/>
      <w:marRight w:val="0"/>
      <w:marTop w:val="0"/>
      <w:marBottom w:val="0"/>
      <w:divBdr>
        <w:top w:val="none" w:sz="0" w:space="0" w:color="auto"/>
        <w:left w:val="none" w:sz="0" w:space="0" w:color="auto"/>
        <w:bottom w:val="none" w:sz="0" w:space="0" w:color="auto"/>
        <w:right w:val="none" w:sz="0" w:space="0" w:color="auto"/>
      </w:divBdr>
      <w:divsChild>
        <w:div w:id="1080248355">
          <w:marLeft w:val="547"/>
          <w:marRight w:val="0"/>
          <w:marTop w:val="106"/>
          <w:marBottom w:val="0"/>
          <w:divBdr>
            <w:top w:val="none" w:sz="0" w:space="0" w:color="auto"/>
            <w:left w:val="none" w:sz="0" w:space="0" w:color="auto"/>
            <w:bottom w:val="none" w:sz="0" w:space="0" w:color="auto"/>
            <w:right w:val="none" w:sz="0" w:space="0" w:color="auto"/>
          </w:divBdr>
        </w:div>
        <w:div w:id="1080248364">
          <w:marLeft w:val="547"/>
          <w:marRight w:val="0"/>
          <w:marTop w:val="106"/>
          <w:marBottom w:val="0"/>
          <w:divBdr>
            <w:top w:val="none" w:sz="0" w:space="0" w:color="auto"/>
            <w:left w:val="none" w:sz="0" w:space="0" w:color="auto"/>
            <w:bottom w:val="none" w:sz="0" w:space="0" w:color="auto"/>
            <w:right w:val="none" w:sz="0" w:space="0" w:color="auto"/>
          </w:divBdr>
        </w:div>
      </w:divsChild>
    </w:div>
    <w:div w:id="1080248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sverleye@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ms@cms.int"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jackson@doc.govt.n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cms.int/bodies/StC/strategic_plan_2015_2023_wg/strpln_wg_mainpage.ht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ms.int/bodies/StC/strategic_plan_2015_2023_wg/strpln_wg_mainpag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5913</Words>
  <Characters>-32766</Characters>
  <Application>Microsoft Office Outlook</Application>
  <DocSecurity>0</DocSecurity>
  <Lines>0</Lines>
  <Paragraphs>0</Paragraphs>
  <ScaleCrop>false</ScaleCrop>
  <Company>FOD-SPF SPSCAE-VVVVL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Strategic Plan for Migratory Species</dc:title>
  <dc:subject/>
  <dc:creator>isv</dc:creator>
  <cp:keywords/>
  <dc:description/>
  <cp:lastModifiedBy>rvagg</cp:lastModifiedBy>
  <cp:revision>2</cp:revision>
  <cp:lastPrinted>2013-04-17T07:53:00Z</cp:lastPrinted>
  <dcterms:created xsi:type="dcterms:W3CDTF">2013-07-18T06:41:00Z</dcterms:created>
  <dcterms:modified xsi:type="dcterms:W3CDTF">2013-07-18T06:41:00Z</dcterms:modified>
</cp:coreProperties>
</file>