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D04BC5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D04BC5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D04BC5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D04BC5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D04BC5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D04BC5" w:rsidRDefault="00BF42FC" w:rsidP="00BF42FC">
      <w:pPr>
        <w:rPr>
          <w:sz w:val="22"/>
          <w:szCs w:val="22"/>
          <w:lang w:val="en-GB"/>
        </w:rPr>
      </w:pPr>
    </w:p>
    <w:p w:rsidR="00BF42FC" w:rsidRPr="00D04BC5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71169A" w:rsidRPr="00D04BC5" w:rsidRDefault="0071169A" w:rsidP="0071169A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D04BC5">
        <w:rPr>
          <w:bCs w:val="0"/>
          <w:sz w:val="22"/>
          <w:szCs w:val="22"/>
          <w:lang w:val="en-GB"/>
        </w:rPr>
        <w:t>PROPOSAL FOR A CONCERTED ACTION FOR</w:t>
      </w:r>
    </w:p>
    <w:p w:rsidR="0071169A" w:rsidRPr="00D04BC5" w:rsidRDefault="0071169A" w:rsidP="0071169A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D04BC5">
        <w:rPr>
          <w:bCs w:val="0"/>
          <w:sz w:val="22"/>
          <w:szCs w:val="22"/>
          <w:lang w:val="en-GB"/>
        </w:rPr>
        <w:t>THE MOBULID RAYS (</w:t>
      </w:r>
      <w:proofErr w:type="spellStart"/>
      <w:r w:rsidRPr="00D04BC5">
        <w:rPr>
          <w:bCs w:val="0"/>
          <w:sz w:val="22"/>
          <w:szCs w:val="22"/>
          <w:lang w:val="en-GB"/>
        </w:rPr>
        <w:t>Mobulidae</w:t>
      </w:r>
      <w:proofErr w:type="spellEnd"/>
      <w:r w:rsidRPr="00D04BC5">
        <w:rPr>
          <w:bCs w:val="0"/>
          <w:sz w:val="22"/>
          <w:szCs w:val="22"/>
          <w:lang w:val="en-GB"/>
        </w:rPr>
        <w:t>)</w:t>
      </w:r>
    </w:p>
    <w:p w:rsidR="0071169A" w:rsidRPr="00D04BC5" w:rsidRDefault="0071169A" w:rsidP="0071169A">
      <w:pPr>
        <w:pStyle w:val="Heading2"/>
        <w:keepNext w:val="0"/>
        <w:ind w:left="-90" w:right="-367"/>
        <w:jc w:val="center"/>
        <w:rPr>
          <w:bCs w:val="0"/>
          <w:sz w:val="22"/>
          <w:szCs w:val="22"/>
          <w:lang w:val="en-GB"/>
        </w:rPr>
      </w:pPr>
      <w:r w:rsidRPr="00D04BC5">
        <w:rPr>
          <w:bCs w:val="0"/>
          <w:sz w:val="22"/>
          <w:szCs w:val="22"/>
          <w:lang w:val="en-GB"/>
        </w:rPr>
        <w:t>ALREADY LISTED ON APPENDIX I AND II OF THE CONVENTION</w:t>
      </w:r>
    </w:p>
    <w:p w:rsidR="000F1354" w:rsidRPr="00D04BC5" w:rsidRDefault="003E24AC" w:rsidP="0071169A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D04BC5">
        <w:rPr>
          <w:rFonts w:cs="Arial"/>
          <w:sz w:val="22"/>
          <w:szCs w:val="22"/>
          <w:lang w:val="en-GB"/>
        </w:rPr>
        <w:t>UNEP/CMS/COP12/</w:t>
      </w:r>
      <w:r w:rsidR="00302A2F" w:rsidRPr="00D04BC5">
        <w:rPr>
          <w:rFonts w:cs="Arial"/>
          <w:sz w:val="22"/>
          <w:szCs w:val="22"/>
          <w:lang w:val="en-GB"/>
        </w:rPr>
        <w:t>DOC.</w:t>
      </w:r>
      <w:r w:rsidR="0071169A" w:rsidRPr="00D04BC5">
        <w:rPr>
          <w:rFonts w:cs="Arial"/>
          <w:sz w:val="22"/>
          <w:szCs w:val="22"/>
          <w:lang w:val="en-GB"/>
        </w:rPr>
        <w:t>26.2.6</w:t>
      </w:r>
    </w:p>
    <w:p w:rsidR="00BF42FC" w:rsidRPr="00D04BC5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D04BC5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D04B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04BC5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04BC5">
        <w:rPr>
          <w:rFonts w:cs="Arial"/>
          <w:b/>
          <w:sz w:val="22"/>
          <w:szCs w:val="22"/>
        </w:rPr>
        <w:t>GENERAL COMMENTS ON THE DOCUMENT</w:t>
      </w:r>
    </w:p>
    <w:p w:rsidR="006356C5" w:rsidRPr="00D04BC5" w:rsidRDefault="006356C5" w:rsidP="0056776B">
      <w:pPr>
        <w:tabs>
          <w:tab w:val="left" w:pos="1020"/>
        </w:tabs>
        <w:rPr>
          <w:rFonts w:cs="Arial"/>
          <w:sz w:val="22"/>
          <w:szCs w:val="22"/>
        </w:rPr>
      </w:pPr>
    </w:p>
    <w:p w:rsidR="00602F6D" w:rsidRPr="00D04BC5" w:rsidRDefault="00602F6D" w:rsidP="00D04BC5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D04BC5">
        <w:rPr>
          <w:rFonts w:cs="Arial"/>
          <w:sz w:val="22"/>
          <w:szCs w:val="22"/>
        </w:rPr>
        <w:t xml:space="preserve">While individual actions proposed were welcomed, the Council had some problems understanding the exact scale and scope of the proposed </w:t>
      </w:r>
      <w:proofErr w:type="gramStart"/>
      <w:r w:rsidRPr="00D04BC5">
        <w:rPr>
          <w:rFonts w:cs="Arial"/>
          <w:sz w:val="22"/>
          <w:szCs w:val="22"/>
        </w:rPr>
        <w:t>actions as a whole</w:t>
      </w:r>
      <w:proofErr w:type="gramEnd"/>
      <w:r w:rsidRPr="00D04BC5">
        <w:rPr>
          <w:rFonts w:cs="Arial"/>
          <w:sz w:val="22"/>
          <w:szCs w:val="22"/>
        </w:rPr>
        <w:t xml:space="preserve">.  It proposes that the </w:t>
      </w:r>
      <w:proofErr w:type="gramStart"/>
      <w:r w:rsidRPr="00D04BC5">
        <w:rPr>
          <w:rFonts w:cs="Arial"/>
          <w:sz w:val="22"/>
          <w:szCs w:val="22"/>
        </w:rPr>
        <w:t>following  be</w:t>
      </w:r>
      <w:proofErr w:type="gramEnd"/>
      <w:r w:rsidRPr="00D04BC5">
        <w:rPr>
          <w:rFonts w:cs="Arial"/>
          <w:sz w:val="22"/>
          <w:szCs w:val="22"/>
        </w:rPr>
        <w:t xml:space="preserve"> clarified: </w:t>
      </w:r>
    </w:p>
    <w:p w:rsidR="002A5F46" w:rsidRPr="00D04BC5" w:rsidRDefault="00602F6D" w:rsidP="00D04BC5">
      <w:pPr>
        <w:pStyle w:val="ListParagraph"/>
        <w:numPr>
          <w:ilvl w:val="1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D04BC5">
        <w:rPr>
          <w:rFonts w:cs="Arial"/>
          <w:sz w:val="22"/>
          <w:szCs w:val="22"/>
        </w:rPr>
        <w:t xml:space="preserve">which countries will be involved?  (Council recommends that </w:t>
      </w:r>
      <w:r w:rsidR="00DA76A8" w:rsidRPr="00D04BC5">
        <w:rPr>
          <w:rFonts w:cs="Arial"/>
          <w:sz w:val="22"/>
          <w:szCs w:val="22"/>
        </w:rPr>
        <w:t>p</w:t>
      </w:r>
      <w:r w:rsidR="002A5F46" w:rsidRPr="00D04BC5">
        <w:rPr>
          <w:rFonts w:cs="Arial"/>
          <w:sz w:val="22"/>
          <w:szCs w:val="22"/>
        </w:rPr>
        <w:t xml:space="preserve">riority </w:t>
      </w:r>
      <w:r w:rsidRPr="00D04BC5">
        <w:rPr>
          <w:rFonts w:cs="Arial"/>
          <w:sz w:val="22"/>
          <w:szCs w:val="22"/>
        </w:rPr>
        <w:t>should</w:t>
      </w:r>
      <w:r w:rsidR="002A5F46" w:rsidRPr="00D04BC5">
        <w:rPr>
          <w:rFonts w:cs="Arial"/>
          <w:sz w:val="22"/>
          <w:szCs w:val="22"/>
        </w:rPr>
        <w:t xml:space="preserve"> be </w:t>
      </w:r>
      <w:r w:rsidRPr="00D04BC5">
        <w:rPr>
          <w:rFonts w:cs="Arial"/>
          <w:sz w:val="22"/>
          <w:szCs w:val="22"/>
        </w:rPr>
        <w:t>given to</w:t>
      </w:r>
      <w:r w:rsidR="002A5F46" w:rsidRPr="00D04BC5">
        <w:rPr>
          <w:rFonts w:cs="Arial"/>
          <w:sz w:val="22"/>
          <w:szCs w:val="22"/>
        </w:rPr>
        <w:t xml:space="preserve"> countries where no legislation </w:t>
      </w:r>
      <w:r w:rsidR="00DA76A8" w:rsidRPr="00D04BC5">
        <w:rPr>
          <w:rFonts w:cs="Arial"/>
          <w:sz w:val="22"/>
          <w:szCs w:val="22"/>
        </w:rPr>
        <w:t xml:space="preserve">for the protection of </w:t>
      </w:r>
      <w:proofErr w:type="spellStart"/>
      <w:r w:rsidR="00DA76A8" w:rsidRPr="00D04BC5">
        <w:rPr>
          <w:rFonts w:cs="Arial"/>
          <w:sz w:val="22"/>
          <w:szCs w:val="22"/>
        </w:rPr>
        <w:t>Mo</w:t>
      </w:r>
      <w:r w:rsidR="0022676F" w:rsidRPr="00D04BC5">
        <w:rPr>
          <w:rFonts w:cs="Arial"/>
          <w:sz w:val="22"/>
          <w:szCs w:val="22"/>
        </w:rPr>
        <w:t>b</w:t>
      </w:r>
      <w:r w:rsidR="00DA76A8" w:rsidRPr="00D04BC5">
        <w:rPr>
          <w:rFonts w:cs="Arial"/>
          <w:sz w:val="22"/>
          <w:szCs w:val="22"/>
        </w:rPr>
        <w:t>ulids</w:t>
      </w:r>
      <w:proofErr w:type="spellEnd"/>
      <w:r w:rsidR="00DA76A8" w:rsidRPr="00D04BC5">
        <w:rPr>
          <w:rFonts w:cs="Arial"/>
          <w:sz w:val="22"/>
          <w:szCs w:val="22"/>
        </w:rPr>
        <w:t xml:space="preserve"> </w:t>
      </w:r>
      <w:r w:rsidR="002A5F46" w:rsidRPr="00D04BC5">
        <w:rPr>
          <w:rFonts w:cs="Arial"/>
          <w:sz w:val="22"/>
          <w:szCs w:val="22"/>
        </w:rPr>
        <w:t>is in place</w:t>
      </w:r>
      <w:r w:rsidRPr="00D04BC5">
        <w:rPr>
          <w:rFonts w:cs="Arial"/>
          <w:sz w:val="22"/>
          <w:szCs w:val="22"/>
        </w:rPr>
        <w:t>)</w:t>
      </w:r>
      <w:r w:rsidR="00D04BC5">
        <w:rPr>
          <w:rFonts w:cs="Arial"/>
          <w:sz w:val="22"/>
          <w:szCs w:val="22"/>
        </w:rPr>
        <w:t>.</w:t>
      </w:r>
    </w:p>
    <w:p w:rsidR="00602F6D" w:rsidRPr="00D04BC5" w:rsidRDefault="00602F6D" w:rsidP="00D04BC5">
      <w:pPr>
        <w:pStyle w:val="ListParagraph"/>
        <w:numPr>
          <w:ilvl w:val="1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D04BC5">
        <w:rPr>
          <w:rFonts w:cs="Arial"/>
          <w:sz w:val="22"/>
          <w:szCs w:val="22"/>
        </w:rPr>
        <w:t xml:space="preserve">information </w:t>
      </w:r>
      <w:r w:rsidR="00D04BC5">
        <w:rPr>
          <w:rFonts w:cs="Arial"/>
          <w:sz w:val="22"/>
          <w:szCs w:val="22"/>
        </w:rPr>
        <w:t>on responsibilities and funding.</w:t>
      </w:r>
    </w:p>
    <w:p w:rsidR="00602F6D" w:rsidRPr="00D04BC5" w:rsidRDefault="00602F6D" w:rsidP="00D04BC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DF4423" w:rsidRPr="00D04BC5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04BC5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04BC5">
        <w:rPr>
          <w:rFonts w:cs="Arial"/>
          <w:b/>
          <w:sz w:val="22"/>
          <w:szCs w:val="22"/>
        </w:rPr>
        <w:t>RECOMMENDATIONS TO COP12</w:t>
      </w:r>
    </w:p>
    <w:p w:rsidR="000F1354" w:rsidRPr="00D04BC5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2A0275" w:rsidRPr="00D04BC5" w:rsidRDefault="0019252A" w:rsidP="00D04BC5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 w:rsidRPr="00D04BC5">
        <w:rPr>
          <w:rFonts w:cs="Arial"/>
          <w:sz w:val="22"/>
          <w:szCs w:val="22"/>
        </w:rPr>
        <w:t>Parties should seek further clarity on scale and scope of the activities before endorsing</w:t>
      </w:r>
      <w:r w:rsidR="00DA76A8" w:rsidRPr="00D04BC5">
        <w:rPr>
          <w:rFonts w:cs="Arial"/>
          <w:sz w:val="22"/>
          <w:szCs w:val="22"/>
        </w:rPr>
        <w:t xml:space="preserve"> the proposal</w:t>
      </w:r>
      <w:r w:rsidR="0022676F" w:rsidRPr="00D04BC5">
        <w:rPr>
          <w:rFonts w:cs="Arial"/>
          <w:sz w:val="22"/>
          <w:szCs w:val="22"/>
        </w:rPr>
        <w:t>.</w:t>
      </w:r>
      <w:bookmarkStart w:id="0" w:name="_GoBack"/>
      <w:bookmarkEnd w:id="0"/>
    </w:p>
    <w:sectPr w:rsidR="002A0275" w:rsidRPr="00D04BC5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D9" w:rsidRDefault="003A7FD9">
      <w:r>
        <w:separator/>
      </w:r>
    </w:p>
  </w:endnote>
  <w:endnote w:type="continuationSeparator" w:id="0">
    <w:p w:rsidR="003A7FD9" w:rsidRDefault="003A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D9" w:rsidRDefault="003A7FD9">
      <w:r>
        <w:separator/>
      </w:r>
    </w:p>
  </w:footnote>
  <w:footnote w:type="continuationSeparator" w:id="0">
    <w:p w:rsidR="003A7FD9" w:rsidRDefault="003A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D04BC5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UNEP/CMS/COP12/Doc</w:t>
    </w:r>
    <w:r w:rsidRPr="0071169A">
      <w:rPr>
        <w:rFonts w:cs="Arial"/>
        <w:i/>
        <w:szCs w:val="18"/>
      </w:rPr>
      <w:t>.</w:t>
    </w:r>
    <w:r w:rsidR="0071169A" w:rsidRPr="0071169A">
      <w:rPr>
        <w:rFonts w:cs="Arial"/>
        <w:i/>
        <w:szCs w:val="18"/>
      </w:rPr>
      <w:t>26.2.6</w:t>
    </w:r>
    <w:r w:rsidRPr="0071169A">
      <w:rPr>
        <w:rFonts w:cs="Arial"/>
        <w:i/>
        <w:szCs w:val="18"/>
      </w:rPr>
      <w:t>/Add</w:t>
    </w:r>
    <w:r>
      <w:rPr>
        <w:rFonts w:cs="Arial"/>
        <w:i/>
        <w:szCs w:val="18"/>
      </w:rPr>
      <w:t>.In-S.1</w:t>
    </w:r>
    <w:r w:rsidR="00D04BC5">
      <w:rPr>
        <w:rFonts w:cs="Arial"/>
        <w:i/>
        <w:szCs w:val="18"/>
      </w:rPr>
      <w:t>/F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A9D5A1B"/>
    <w:multiLevelType w:val="hybridMultilevel"/>
    <w:tmpl w:val="00C03348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FB6809"/>
    <w:multiLevelType w:val="hybridMultilevel"/>
    <w:tmpl w:val="EC98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3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2"/>
  </w:num>
  <w:num w:numId="3">
    <w:abstractNumId w:val="11"/>
  </w:num>
  <w:num w:numId="4">
    <w:abstractNumId w:val="24"/>
  </w:num>
  <w:num w:numId="5">
    <w:abstractNumId w:val="12"/>
  </w:num>
  <w:num w:numId="6">
    <w:abstractNumId w:val="34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3"/>
  </w:num>
  <w:num w:numId="9">
    <w:abstractNumId w:val="7"/>
  </w:num>
  <w:num w:numId="10">
    <w:abstractNumId w:val="23"/>
  </w:num>
  <w:num w:numId="11">
    <w:abstractNumId w:val="38"/>
  </w:num>
  <w:num w:numId="12">
    <w:abstractNumId w:val="3"/>
  </w:num>
  <w:num w:numId="13">
    <w:abstractNumId w:val="19"/>
  </w:num>
  <w:num w:numId="14">
    <w:abstractNumId w:val="36"/>
  </w:num>
  <w:num w:numId="15">
    <w:abstractNumId w:val="2"/>
  </w:num>
  <w:num w:numId="16">
    <w:abstractNumId w:val="10"/>
  </w:num>
  <w:num w:numId="17">
    <w:abstractNumId w:val="39"/>
  </w:num>
  <w:num w:numId="18">
    <w:abstractNumId w:val="22"/>
  </w:num>
  <w:num w:numId="19">
    <w:abstractNumId w:val="37"/>
  </w:num>
  <w:num w:numId="20">
    <w:abstractNumId w:val="43"/>
  </w:num>
  <w:num w:numId="21">
    <w:abstractNumId w:val="4"/>
  </w:num>
  <w:num w:numId="22">
    <w:abstractNumId w:val="17"/>
  </w:num>
  <w:num w:numId="23">
    <w:abstractNumId w:val="26"/>
  </w:num>
  <w:num w:numId="24">
    <w:abstractNumId w:val="16"/>
  </w:num>
  <w:num w:numId="25">
    <w:abstractNumId w:val="31"/>
  </w:num>
  <w:num w:numId="26">
    <w:abstractNumId w:val="0"/>
  </w:num>
  <w:num w:numId="27">
    <w:abstractNumId w:val="40"/>
  </w:num>
  <w:num w:numId="28">
    <w:abstractNumId w:val="6"/>
  </w:num>
  <w:num w:numId="29">
    <w:abstractNumId w:val="20"/>
  </w:num>
  <w:num w:numId="30">
    <w:abstractNumId w:val="13"/>
  </w:num>
  <w:num w:numId="31">
    <w:abstractNumId w:val="29"/>
  </w:num>
  <w:num w:numId="32">
    <w:abstractNumId w:val="28"/>
  </w:num>
  <w:num w:numId="33">
    <w:abstractNumId w:val="5"/>
  </w:num>
  <w:num w:numId="34">
    <w:abstractNumId w:val="18"/>
  </w:num>
  <w:num w:numId="35">
    <w:abstractNumId w:val="15"/>
  </w:num>
  <w:num w:numId="36">
    <w:abstractNumId w:val="32"/>
  </w:num>
  <w:num w:numId="37">
    <w:abstractNumId w:val="35"/>
  </w:num>
  <w:num w:numId="38">
    <w:abstractNumId w:val="9"/>
  </w:num>
  <w:num w:numId="39">
    <w:abstractNumId w:val="30"/>
  </w:num>
  <w:num w:numId="40">
    <w:abstractNumId w:val="41"/>
  </w:num>
  <w:num w:numId="41">
    <w:abstractNumId w:val="25"/>
  </w:num>
  <w:num w:numId="42">
    <w:abstractNumId w:val="8"/>
  </w:num>
  <w:num w:numId="43">
    <w:abstractNumId w:val="14"/>
  </w:num>
  <w:num w:numId="44">
    <w:abstractNumId w:val="2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2F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1B74"/>
    <w:rsid w:val="000B6220"/>
    <w:rsid w:val="000C21B1"/>
    <w:rsid w:val="000C3C87"/>
    <w:rsid w:val="000C7460"/>
    <w:rsid w:val="000E01C1"/>
    <w:rsid w:val="000F1156"/>
    <w:rsid w:val="000F1354"/>
    <w:rsid w:val="000F52BA"/>
    <w:rsid w:val="00100D0A"/>
    <w:rsid w:val="001151A3"/>
    <w:rsid w:val="0012294F"/>
    <w:rsid w:val="001245DF"/>
    <w:rsid w:val="00130BFD"/>
    <w:rsid w:val="001419C7"/>
    <w:rsid w:val="00150AC4"/>
    <w:rsid w:val="00162D88"/>
    <w:rsid w:val="00164780"/>
    <w:rsid w:val="00166ABA"/>
    <w:rsid w:val="001743FD"/>
    <w:rsid w:val="001764E6"/>
    <w:rsid w:val="001808F1"/>
    <w:rsid w:val="0019252A"/>
    <w:rsid w:val="0019535D"/>
    <w:rsid w:val="001A33B6"/>
    <w:rsid w:val="001B24A9"/>
    <w:rsid w:val="001C6038"/>
    <w:rsid w:val="001F2936"/>
    <w:rsid w:val="001F60A1"/>
    <w:rsid w:val="00200A67"/>
    <w:rsid w:val="00201F88"/>
    <w:rsid w:val="00202332"/>
    <w:rsid w:val="002210F4"/>
    <w:rsid w:val="0022676F"/>
    <w:rsid w:val="00234857"/>
    <w:rsid w:val="0025464C"/>
    <w:rsid w:val="00254721"/>
    <w:rsid w:val="00260772"/>
    <w:rsid w:val="00262FEB"/>
    <w:rsid w:val="00263159"/>
    <w:rsid w:val="002779F7"/>
    <w:rsid w:val="002A0275"/>
    <w:rsid w:val="002A5F46"/>
    <w:rsid w:val="002C187A"/>
    <w:rsid w:val="002C20F1"/>
    <w:rsid w:val="002D2863"/>
    <w:rsid w:val="002D5EC0"/>
    <w:rsid w:val="002E3DEA"/>
    <w:rsid w:val="002E7CC2"/>
    <w:rsid w:val="002F6F9B"/>
    <w:rsid w:val="00300EA6"/>
    <w:rsid w:val="00302A2F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A7FD9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0429"/>
    <w:rsid w:val="00473ABD"/>
    <w:rsid w:val="00482DCA"/>
    <w:rsid w:val="004A3306"/>
    <w:rsid w:val="004B6CFD"/>
    <w:rsid w:val="004C204D"/>
    <w:rsid w:val="004D0436"/>
    <w:rsid w:val="004D0936"/>
    <w:rsid w:val="004F243D"/>
    <w:rsid w:val="004F3D8D"/>
    <w:rsid w:val="005069C5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6776B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2F6D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D3EC1"/>
    <w:rsid w:val="006E56AD"/>
    <w:rsid w:val="006E5763"/>
    <w:rsid w:val="006F450A"/>
    <w:rsid w:val="006F6A33"/>
    <w:rsid w:val="007101BB"/>
    <w:rsid w:val="0071169A"/>
    <w:rsid w:val="00713308"/>
    <w:rsid w:val="00727E01"/>
    <w:rsid w:val="00757614"/>
    <w:rsid w:val="007728B4"/>
    <w:rsid w:val="0077622E"/>
    <w:rsid w:val="00777913"/>
    <w:rsid w:val="00777FE4"/>
    <w:rsid w:val="00784A15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6B9"/>
    <w:rsid w:val="00872F67"/>
    <w:rsid w:val="00893346"/>
    <w:rsid w:val="008A0D8D"/>
    <w:rsid w:val="008B1A69"/>
    <w:rsid w:val="008C1A39"/>
    <w:rsid w:val="008C7DEF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A8E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0DE2"/>
    <w:rsid w:val="00AF1980"/>
    <w:rsid w:val="00AF2021"/>
    <w:rsid w:val="00B471BD"/>
    <w:rsid w:val="00B50C2D"/>
    <w:rsid w:val="00B64904"/>
    <w:rsid w:val="00B71FA2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563EC"/>
    <w:rsid w:val="00C56999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32F5"/>
    <w:rsid w:val="00CF6EDD"/>
    <w:rsid w:val="00D04BC5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2BB"/>
    <w:rsid w:val="00DA76A8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3757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05AC85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120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2017-07-12T09:43:00Z</dcterms:created>
  <dcterms:modified xsi:type="dcterms:W3CDTF">2017-07-12T09:43:00Z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