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755526" w:rsidRDefault="00682B31" w:rsidP="00682B31">
      <w:pPr>
        <w:tabs>
          <w:tab w:val="left" w:pos="-1057"/>
          <w:tab w:val="left" w:pos="-720"/>
        </w:tabs>
        <w:ind w:left="-90"/>
        <w:rPr>
          <w:rFonts w:ascii="Arial" w:hAnsi="Arial" w:cs="Arial"/>
          <w:spacing w:val="-8"/>
          <w:sz w:val="12"/>
          <w:szCs w:val="12"/>
        </w:rPr>
      </w:pPr>
    </w:p>
    <w:p w:rsidR="0081600F" w:rsidRPr="00755526" w:rsidRDefault="00921D62" w:rsidP="00682B31">
      <w:pPr>
        <w:tabs>
          <w:tab w:val="left" w:pos="-1057"/>
          <w:tab w:val="left" w:pos="-720"/>
        </w:tabs>
        <w:ind w:left="-90"/>
        <w:rPr>
          <w:rFonts w:ascii="Arial" w:hAnsi="Arial" w:cs="Arial"/>
          <w:sz w:val="22"/>
          <w:szCs w:val="22"/>
        </w:rPr>
      </w:pPr>
      <w:r>
        <w:rPr>
          <w:rFonts w:ascii="Arial" w:hAnsi="Arial"/>
          <w:sz w:val="22"/>
          <w:szCs w:val="22"/>
        </w:rPr>
        <w:t>12</w:t>
      </w:r>
      <w:r>
        <w:rPr>
          <w:rFonts w:ascii="Arial" w:hAnsi="Arial"/>
          <w:sz w:val="22"/>
          <w:szCs w:val="22"/>
          <w:vertAlign w:val="superscript"/>
        </w:rPr>
        <w:t>ème</w:t>
      </w:r>
      <w:r>
        <w:rPr>
          <w:rFonts w:ascii="Arial" w:hAnsi="Arial"/>
          <w:sz w:val="22"/>
          <w:szCs w:val="22"/>
        </w:rPr>
        <w:t xml:space="preserve"> SESSION DE LA CONFÉRENCE DES PARTIES</w:t>
      </w:r>
    </w:p>
    <w:p w:rsidR="0081600F" w:rsidRPr="00755526" w:rsidRDefault="003909E4" w:rsidP="00682B31">
      <w:pPr>
        <w:pStyle w:val="Heading2"/>
        <w:keepNext w:val="0"/>
        <w:spacing w:line="228" w:lineRule="auto"/>
        <w:ind w:left="-90"/>
        <w:rPr>
          <w:rFonts w:ascii="Arial" w:hAnsi="Arial" w:cs="Arial"/>
          <w:b w:val="0"/>
          <w:bCs w:val="0"/>
          <w:sz w:val="22"/>
          <w:szCs w:val="22"/>
        </w:rPr>
      </w:pPr>
      <w:r>
        <w:rPr>
          <w:rFonts w:ascii="Arial" w:hAnsi="Arial"/>
          <w:b w:val="0"/>
          <w:sz w:val="22"/>
          <w:szCs w:val="22"/>
        </w:rPr>
        <w:t>Manille, Philippines, 23 - 28 octobre 2017</w:t>
      </w:r>
    </w:p>
    <w:p w:rsidR="0081600F" w:rsidRPr="00755526" w:rsidRDefault="0081600F" w:rsidP="00682B31">
      <w:pPr>
        <w:spacing w:line="228" w:lineRule="auto"/>
        <w:ind w:left="-90"/>
        <w:rPr>
          <w:rFonts w:ascii="Arial" w:hAnsi="Arial" w:cs="Arial"/>
          <w:iCs/>
          <w:sz w:val="22"/>
          <w:szCs w:val="22"/>
        </w:rPr>
      </w:pPr>
      <w:r>
        <w:rPr>
          <w:rFonts w:ascii="Arial" w:hAnsi="Arial"/>
          <w:iCs/>
          <w:sz w:val="22"/>
          <w:szCs w:val="22"/>
        </w:rPr>
        <w:t>Point 24.4.1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755526" w:rsidRPr="00755526"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755526"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rPr>
            </w:pP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t>CMS</w:t>
            </w:r>
          </w:p>
          <w:p w:rsidR="00FA61AF" w:rsidRPr="00755526"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755526" w:rsidRPr="00755526"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755526" w:rsidRDefault="00BC6210">
            <w:pPr>
              <w:rPr>
                <w:rFonts w:ascii="Arial" w:hAnsi="Arial" w:cs="Arial"/>
                <w:sz w:val="22"/>
                <w:szCs w:val="22"/>
              </w:rPr>
            </w:pPr>
            <w:r w:rsidRPr="00755526">
              <w:rPr>
                <w:rFonts w:ascii="Arial" w:hAnsi="Arial" w:cs="Arial"/>
                <w:noProof/>
                <w:sz w:val="22"/>
                <w:szCs w:val="22"/>
                <w:lang w:val="en-US"/>
              </w:rPr>
              <w:drawing>
                <wp:inline distT="0" distB="0" distL="0" distR="0" wp14:anchorId="2262C2BE" wp14:editId="41D5BB1B">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rsidR="0081600F" w:rsidRPr="00755526"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755526"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n-GB"/>
              </w:rPr>
            </w:pPr>
          </w:p>
          <w:p w:rsidR="0081600F" w:rsidRPr="0075552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Pr>
                <w:rFonts w:ascii="Arial" w:hAnsi="Arial"/>
                <w:bCs w:val="0"/>
                <w:sz w:val="32"/>
                <w:szCs w:val="32"/>
              </w:rPr>
              <w:t>CONVENTION SUR</w:t>
            </w:r>
          </w:p>
          <w:p w:rsidR="0081600F" w:rsidRPr="0075552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Pr>
                <w:rFonts w:ascii="Arial" w:hAnsi="Arial"/>
                <w:bCs w:val="0"/>
                <w:sz w:val="32"/>
                <w:szCs w:val="32"/>
              </w:rPr>
              <w:t>LES ESPÈCES</w:t>
            </w:r>
          </w:p>
          <w:p w:rsidR="0081600F" w:rsidRPr="0075552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rPr>
            </w:pPr>
            <w:r>
              <w:rPr>
                <w:rFonts w:ascii="Arial" w:hAnsi="Arial"/>
                <w:bCs w:val="0"/>
                <w:sz w:val="32"/>
                <w:szCs w:val="32"/>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682B31" w:rsidRPr="000B48C9"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rPr>
            </w:pPr>
          </w:p>
          <w:p w:rsidR="0081600F" w:rsidRPr="00755526"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rPr>
            </w:pPr>
            <w:proofErr w:type="gramStart"/>
            <w:r>
              <w:rPr>
                <w:rFonts w:ascii="Arial" w:hAnsi="Arial"/>
                <w:sz w:val="22"/>
                <w:szCs w:val="22"/>
              </w:rPr>
              <w:t>Distribution:</w:t>
            </w:r>
            <w:proofErr w:type="gramEnd"/>
            <w:r>
              <w:rPr>
                <w:rFonts w:ascii="Arial" w:hAnsi="Arial"/>
                <w:sz w:val="22"/>
                <w:szCs w:val="22"/>
              </w:rPr>
              <w:t xml:space="preserve"> Générale</w:t>
            </w:r>
          </w:p>
          <w:p w:rsidR="0081600F" w:rsidRPr="00D519B1"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rPr>
            </w:pPr>
          </w:p>
          <w:p w:rsidR="0081600F" w:rsidRPr="00755526"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rPr>
            </w:pPr>
            <w:r>
              <w:rPr>
                <w:rFonts w:ascii="Arial" w:hAnsi="Arial"/>
                <w:sz w:val="22"/>
                <w:szCs w:val="22"/>
              </w:rPr>
              <w:t>UNEP/CMS/COP12/Doc.24.4.1</w:t>
            </w:r>
          </w:p>
          <w:p w:rsidR="0081600F" w:rsidRPr="00755526" w:rsidRDefault="00755526" w:rsidP="000C21B1">
            <w:pPr>
              <w:tabs>
                <w:tab w:val="left" w:pos="5040"/>
                <w:tab w:val="left" w:pos="5760"/>
                <w:tab w:val="left" w:pos="6008"/>
                <w:tab w:val="left" w:pos="6480"/>
                <w:tab w:val="left" w:pos="7200"/>
                <w:tab w:val="left" w:pos="7920"/>
                <w:tab w:val="left" w:pos="8640"/>
              </w:tabs>
              <w:rPr>
                <w:rFonts w:ascii="Arial" w:hAnsi="Arial" w:cs="Arial"/>
                <w:sz w:val="22"/>
                <w:szCs w:val="22"/>
              </w:rPr>
            </w:pPr>
            <w:r>
              <w:rPr>
                <w:rFonts w:ascii="Arial" w:hAnsi="Arial"/>
                <w:sz w:val="22"/>
                <w:szCs w:val="22"/>
              </w:rPr>
              <w:t>2 juin 2017</w:t>
            </w:r>
          </w:p>
          <w:p w:rsidR="00E8776E" w:rsidRPr="000B48C9" w:rsidRDefault="00E8776E" w:rsidP="000C21B1">
            <w:pPr>
              <w:rPr>
                <w:rFonts w:ascii="Arial" w:hAnsi="Arial" w:cs="Arial"/>
                <w:sz w:val="12"/>
                <w:szCs w:val="12"/>
              </w:rPr>
            </w:pPr>
          </w:p>
          <w:p w:rsidR="0081600F" w:rsidRPr="00755526" w:rsidRDefault="0081600F" w:rsidP="000C21B1">
            <w:pPr>
              <w:rPr>
                <w:rFonts w:ascii="Arial" w:hAnsi="Arial" w:cs="Arial"/>
                <w:sz w:val="22"/>
                <w:szCs w:val="22"/>
              </w:rPr>
            </w:pPr>
            <w:proofErr w:type="gramStart"/>
            <w:r>
              <w:rPr>
                <w:rFonts w:ascii="Arial" w:hAnsi="Arial"/>
                <w:sz w:val="22"/>
                <w:szCs w:val="22"/>
              </w:rPr>
              <w:t>Original:</w:t>
            </w:r>
            <w:proofErr w:type="gramEnd"/>
            <w:r>
              <w:rPr>
                <w:rFonts w:ascii="Arial" w:hAnsi="Arial"/>
                <w:sz w:val="22"/>
                <w:szCs w:val="22"/>
              </w:rPr>
              <w:t xml:space="preserve"> Anglais</w:t>
            </w:r>
          </w:p>
          <w:p w:rsidR="00682B31" w:rsidRPr="00755526" w:rsidRDefault="00682B31" w:rsidP="000C21B1">
            <w:pPr>
              <w:rPr>
                <w:rFonts w:ascii="Arial" w:hAnsi="Arial" w:cs="Arial"/>
                <w:sz w:val="12"/>
                <w:szCs w:val="12"/>
                <w:lang w:val="en-GB"/>
              </w:rPr>
            </w:pPr>
          </w:p>
        </w:tc>
      </w:tr>
    </w:tbl>
    <w:p w:rsidR="00E8776E" w:rsidRPr="00755526" w:rsidRDefault="00E8776E" w:rsidP="00E8776E">
      <w:pPr>
        <w:tabs>
          <w:tab w:val="left" w:pos="7020"/>
        </w:tabs>
        <w:rPr>
          <w:rFonts w:ascii="Arial" w:hAnsi="Arial" w:cs="Arial"/>
          <w:sz w:val="22"/>
          <w:szCs w:val="22"/>
          <w:lang w:val="en-GB"/>
        </w:rPr>
      </w:pPr>
    </w:p>
    <w:p w:rsidR="00354A9C" w:rsidRPr="00755526" w:rsidRDefault="00354A9C" w:rsidP="00922791">
      <w:pPr>
        <w:tabs>
          <w:tab w:val="left" w:pos="7020"/>
        </w:tabs>
        <w:rPr>
          <w:rFonts w:ascii="Arial" w:hAnsi="Arial" w:cs="Arial"/>
          <w:sz w:val="22"/>
          <w:szCs w:val="22"/>
          <w:lang w:val="en-GB"/>
        </w:rPr>
      </w:pPr>
    </w:p>
    <w:p w:rsidR="0052082F" w:rsidRPr="00755526" w:rsidRDefault="0052082F" w:rsidP="00354A9C">
      <w:pPr>
        <w:rPr>
          <w:rFonts w:ascii="Arial" w:hAnsi="Arial" w:cs="Arial"/>
          <w:sz w:val="22"/>
          <w:szCs w:val="22"/>
          <w:lang w:val="en-GB"/>
        </w:rPr>
      </w:pPr>
    </w:p>
    <w:p w:rsidR="00B64904" w:rsidRPr="00755526" w:rsidRDefault="00311679" w:rsidP="00056DC1">
      <w:pPr>
        <w:pStyle w:val="Heading2"/>
        <w:keepNext w:val="0"/>
        <w:ind w:left="-90" w:right="-367"/>
        <w:jc w:val="center"/>
        <w:rPr>
          <w:rFonts w:ascii="Arial" w:hAnsi="Arial" w:cs="Arial"/>
          <w:sz w:val="22"/>
          <w:szCs w:val="22"/>
        </w:rPr>
      </w:pPr>
      <w:r>
        <w:rPr>
          <w:rFonts w:ascii="Arial" w:hAnsi="Arial"/>
          <w:caps/>
          <w:sz w:val="22"/>
          <w:szCs w:val="22"/>
        </w:rPr>
        <w:t>gestion des d</w:t>
      </w:r>
      <w:r w:rsidR="00845CD0">
        <w:rPr>
          <w:rFonts w:ascii="Arial" w:hAnsi="Arial"/>
          <w:caps/>
          <w:sz w:val="22"/>
          <w:szCs w:val="22"/>
        </w:rPr>
        <w:t>É</w:t>
      </w:r>
      <w:r>
        <w:rPr>
          <w:rFonts w:ascii="Arial" w:hAnsi="Arial"/>
          <w:caps/>
          <w:sz w:val="22"/>
          <w:szCs w:val="22"/>
        </w:rPr>
        <w:t>bris marins</w:t>
      </w:r>
    </w:p>
    <w:p w:rsidR="00593736" w:rsidRPr="00755526" w:rsidRDefault="00593736" w:rsidP="00593736">
      <w:pPr>
        <w:rPr>
          <w:rFonts w:ascii="Arial" w:hAnsi="Arial" w:cs="Arial"/>
          <w:sz w:val="8"/>
          <w:szCs w:val="8"/>
          <w:lang w:val="en-GB"/>
        </w:rPr>
      </w:pPr>
      <w:bookmarkStart w:id="0" w:name="_GoBack"/>
      <w:bookmarkEnd w:id="0"/>
    </w:p>
    <w:p w:rsidR="00B64904" w:rsidRPr="00755526" w:rsidRDefault="00B64904" w:rsidP="00B64904">
      <w:pPr>
        <w:jc w:val="center"/>
        <w:rPr>
          <w:rFonts w:ascii="Arial" w:hAnsi="Arial" w:cs="Arial"/>
          <w:i/>
          <w:sz w:val="22"/>
          <w:szCs w:val="22"/>
        </w:rPr>
      </w:pPr>
      <w:r>
        <w:rPr>
          <w:rFonts w:ascii="Arial" w:hAnsi="Arial"/>
          <w:i/>
          <w:sz w:val="22"/>
          <w:szCs w:val="22"/>
        </w:rPr>
        <w:t>(Préparé par le Secrétariat)</w:t>
      </w:r>
    </w:p>
    <w:p w:rsidR="00870FB9" w:rsidRPr="00755526" w:rsidRDefault="00870FB9" w:rsidP="00870FB9">
      <w:pPr>
        <w:rPr>
          <w:rFonts w:ascii="Arial" w:hAnsi="Arial" w:cs="Arial"/>
          <w:sz w:val="8"/>
          <w:szCs w:val="8"/>
          <w:lang w:val="en-GB"/>
        </w:rPr>
      </w:pPr>
    </w:p>
    <w:p w:rsidR="00870FB9" w:rsidRPr="00755526" w:rsidRDefault="00870FB9" w:rsidP="00B64904">
      <w:pPr>
        <w:jc w:val="center"/>
        <w:rPr>
          <w:rFonts w:ascii="Arial" w:hAnsi="Arial" w:cs="Arial"/>
          <w:i/>
          <w:sz w:val="22"/>
          <w:szCs w:val="22"/>
          <w:lang w:val="en-GB"/>
        </w:rPr>
      </w:pPr>
    </w:p>
    <w:p w:rsidR="001764E6" w:rsidRPr="00755526" w:rsidRDefault="001764E6" w:rsidP="001764E6">
      <w:pPr>
        <w:jc w:val="both"/>
        <w:rPr>
          <w:rFonts w:ascii="Arial" w:hAnsi="Arial" w:cs="Arial"/>
          <w:sz w:val="21"/>
          <w:szCs w:val="21"/>
          <w:lang w:val="en-GB"/>
        </w:rPr>
      </w:pPr>
    </w:p>
    <w:p w:rsidR="001764E6" w:rsidRPr="00755526" w:rsidRDefault="001764E6" w:rsidP="00D605A4">
      <w:pPr>
        <w:tabs>
          <w:tab w:val="left" w:pos="8295"/>
        </w:tabs>
        <w:jc w:val="both"/>
        <w:rPr>
          <w:rFonts w:ascii="Arial" w:hAnsi="Arial" w:cs="Arial"/>
          <w:sz w:val="21"/>
          <w:szCs w:val="21"/>
          <w:lang w:val="en-GB"/>
        </w:rPr>
      </w:pPr>
    </w:p>
    <w:p w:rsidR="00D605A4" w:rsidRPr="00755526" w:rsidRDefault="00D519B1" w:rsidP="00D605A4">
      <w:pPr>
        <w:rPr>
          <w:rFonts w:ascii="Arial" w:hAnsi="Arial" w:cs="Arial"/>
          <w:sz w:val="21"/>
          <w:szCs w:val="21"/>
        </w:rPr>
      </w:pPr>
      <w:r w:rsidRPr="00755526">
        <w:rPr>
          <w:rFonts w:ascii="Arial" w:hAnsi="Arial" w:cs="Arial"/>
          <w:noProof/>
          <w:sz w:val="21"/>
          <w:szCs w:val="21"/>
          <w:lang w:val="en-US"/>
        </w:rPr>
        <mc:AlternateContent>
          <mc:Choice Requires="wps">
            <w:drawing>
              <wp:anchor distT="0" distB="0" distL="114300" distR="114300" simplePos="0" relativeHeight="251657728" behindDoc="0" locked="0" layoutInCell="1" allowOverlap="1" wp14:anchorId="18A64C74" wp14:editId="3ECFBA75">
                <wp:simplePos x="0" y="0"/>
                <wp:positionH relativeFrom="column">
                  <wp:posOffset>780415</wp:posOffset>
                </wp:positionH>
                <wp:positionV relativeFrom="paragraph">
                  <wp:posOffset>151765</wp:posOffset>
                </wp:positionV>
                <wp:extent cx="4305300" cy="33337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333750"/>
                        </a:xfrm>
                        <a:prstGeom prst="rect">
                          <a:avLst/>
                        </a:prstGeom>
                        <a:solidFill>
                          <a:srgbClr val="FFFFFF"/>
                        </a:solidFill>
                        <a:ln w="3175">
                          <a:solidFill>
                            <a:srgbClr val="000000"/>
                          </a:solidFill>
                          <a:miter lim="800000"/>
                          <a:headEnd/>
                          <a:tailEnd/>
                        </a:ln>
                      </wps:spPr>
                      <wps:txbx>
                        <w:txbxContent>
                          <w:p w:rsidR="000E0670" w:rsidRPr="00420040" w:rsidRDefault="000E0670" w:rsidP="00E475D4">
                            <w:pPr>
                              <w:rPr>
                                <w:rFonts w:ascii="Arial" w:hAnsi="Arial" w:cs="Arial"/>
                                <w:sz w:val="22"/>
                                <w:szCs w:val="22"/>
                              </w:rPr>
                            </w:pPr>
                            <w:r>
                              <w:rPr>
                                <w:rFonts w:ascii="Arial" w:hAnsi="Arial"/>
                                <w:sz w:val="22"/>
                                <w:szCs w:val="22"/>
                              </w:rPr>
                              <w:t>Résumé :</w:t>
                            </w:r>
                          </w:p>
                          <w:p w:rsidR="000E0670" w:rsidRDefault="000E0670" w:rsidP="00E8776E">
                            <w:pPr>
                              <w:rPr>
                                <w:rFonts w:ascii="Arial" w:hAnsi="Arial" w:cs="Arial"/>
                                <w:i/>
                                <w:sz w:val="22"/>
                                <w:szCs w:val="22"/>
                              </w:rPr>
                            </w:pPr>
                          </w:p>
                          <w:p w:rsidR="000E0670" w:rsidRPr="002A60D6" w:rsidRDefault="00311679" w:rsidP="00B81F6C">
                            <w:pPr>
                              <w:jc w:val="both"/>
                              <w:rPr>
                                <w:rFonts w:ascii="Arial" w:hAnsi="Arial" w:cs="Arial"/>
                                <w:sz w:val="22"/>
                                <w:szCs w:val="22"/>
                              </w:rPr>
                            </w:pPr>
                            <w:r>
                              <w:rPr>
                                <w:rFonts w:ascii="Arial" w:hAnsi="Arial"/>
                                <w:sz w:val="22"/>
                                <w:szCs w:val="22"/>
                              </w:rPr>
                              <w:t>La Résolution 10.4 de la CMS sur les Débris marins et la Résolution 11.30 sur la Gestion des débris marins offrent une base solide pour les travaux de la Convention en la matière. Toutefois, la base de connaissances relatives aux sources, aux voies de dispersion et aux impacts des débris marins s’est considérablement élargie ces dernières années. Afin de refléter cette évolution, et conformément aux développements survenus dans d’autres enceintes, certains ajouts à la résolution sur la Gestion des débris marins désormais regroupée sont proposés.</w:t>
                            </w:r>
                          </w:p>
                          <w:p w:rsidR="000E0670" w:rsidRDefault="000E0670" w:rsidP="004535E8">
                            <w:pPr>
                              <w:jc w:val="both"/>
                              <w:rPr>
                                <w:rFonts w:ascii="Arial" w:hAnsi="Arial" w:cs="Arial"/>
                                <w:sz w:val="22"/>
                                <w:szCs w:val="22"/>
                              </w:rPr>
                            </w:pPr>
                          </w:p>
                          <w:p w:rsidR="000E0670" w:rsidRDefault="000E0670" w:rsidP="00032A6F">
                            <w:pPr>
                              <w:tabs>
                                <w:tab w:val="left" w:pos="5040"/>
                                <w:tab w:val="left" w:pos="5760"/>
                                <w:tab w:val="left" w:pos="6008"/>
                                <w:tab w:val="left" w:pos="6480"/>
                                <w:tab w:val="left" w:pos="7200"/>
                                <w:tab w:val="left" w:pos="7920"/>
                                <w:tab w:val="left" w:pos="8640"/>
                              </w:tabs>
                              <w:jc w:val="both"/>
                              <w:rPr>
                                <w:rFonts w:ascii="Arial" w:hAnsi="Arial" w:cs="Arial"/>
                                <w:sz w:val="22"/>
                                <w:szCs w:val="22"/>
                              </w:rPr>
                            </w:pPr>
                            <w:r>
                              <w:rPr>
                                <w:rFonts w:ascii="Arial" w:hAnsi="Arial"/>
                                <w:sz w:val="22"/>
                                <w:szCs w:val="22"/>
                              </w:rPr>
                              <w:t>Le présent document doit être lu conjointement avec le document UNEP/CMS/COP12/Doc.21.2.13 relatif aux résolutions qui doivent être regroupées.</w:t>
                            </w:r>
                          </w:p>
                          <w:p w:rsidR="00875424" w:rsidRDefault="00875424" w:rsidP="00032A6F">
                            <w:pPr>
                              <w:tabs>
                                <w:tab w:val="left" w:pos="5040"/>
                                <w:tab w:val="left" w:pos="5760"/>
                                <w:tab w:val="left" w:pos="6008"/>
                                <w:tab w:val="left" w:pos="6480"/>
                                <w:tab w:val="left" w:pos="7200"/>
                                <w:tab w:val="left" w:pos="7920"/>
                                <w:tab w:val="left" w:pos="8640"/>
                              </w:tabs>
                              <w:jc w:val="both"/>
                              <w:rPr>
                                <w:rFonts w:ascii="Arial" w:hAnsi="Arial" w:cs="Arial"/>
                                <w:sz w:val="22"/>
                                <w:szCs w:val="22"/>
                              </w:rPr>
                            </w:pPr>
                          </w:p>
                          <w:p w:rsidR="00875424" w:rsidRPr="00101629" w:rsidRDefault="00875424" w:rsidP="00101629">
                            <w:pPr>
                              <w:jc w:val="both"/>
                              <w:rPr>
                                <w:rFonts w:ascii="Arial" w:hAnsi="Arial" w:cs="Arial"/>
                                <w:sz w:val="22"/>
                                <w:szCs w:val="22"/>
                              </w:rPr>
                            </w:pPr>
                            <w:r>
                              <w:rPr>
                                <w:rFonts w:ascii="Arial" w:hAnsi="Arial"/>
                                <w:sz w:val="22"/>
                                <w:szCs w:val="22"/>
                              </w:rPr>
                              <w:t xml:space="preserve">La mise en œuvre du projet de Résolution et des Décisions contribue à la réalisation des objectifs 5 et 7 du Plan stratégique pour les espèces migratrices 2015-2023.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64C74" id="_x0000_t202" coordsize="21600,21600" o:spt="202" path="m,l,21600r21600,l21600,xe">
                <v:stroke joinstyle="miter"/>
                <v:path gradientshapeok="t" o:connecttype="rect"/>
              </v:shapetype>
              <v:shape id="Text Box 4" o:spid="_x0000_s1026" type="#_x0000_t202" style="position:absolute;margin-left:61.45pt;margin-top:11.95pt;width:339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uoKAIAAFEEAAAOAAAAZHJzL2Uyb0RvYy54bWysVNuO0zAQfUfiHyy/06Q3domarpYuRUjL&#10;RdrlAyaO01g4HmO7TcrXM3a6pVrgBZEHy/aMz8ycM5PVzdBpdpDOKzQln05yzqQRWCuzK/nXx+2r&#10;a858AFODRiNLfpSe36xfvlj1tpAzbFHX0jECMb7obcnbEGyRZV60sgM/QSsNGRt0HQQ6ul1WO+gJ&#10;vdPZLM9fZz262joU0nu6vRuNfJ3wm0aK8LlpvAxMl5xyC2l1aa3imq1XUOwc2FaJUxrwD1l0oAwF&#10;PUPdQQC2d+o3qE4Jhx6bMBHYZdg0SshUA1UzzZ9V89CClakWIsfbM03+/8GKT4cvjqm65DPODHQk&#10;0aMcAnuLA1tEdnrrC3J6sOQWBromlVOl3t6j+OaZwU0LZidvncO+lVBTdtP4Mrt4OuL4CFL1H7Gm&#10;MLAPmICGxnWROiKDETqpdDwrE1MRdLmY58t5TiZBtjl9V8ukXQbF03PrfHgvsWNxU3JH0id4ONz7&#10;ENOB4sklRvOoVb1VWqeD21Ub7dgBqE226UsVPHPThvUUfnq1HBn4K0Sevj9BdCpQv2vVlfz67ARF&#10;5O2dqVM3BlB63FPK2pyIjNyNLIahGk7CVFgfiVKHY1/THNKmRfeDs556uuT++x6c5Ex/MCTLm+li&#10;EYcgHRbLqxkd3KWlurSAEQRV8sDZuN2EcXD21qldS5HGRjB4S1I2KpEcNR+zOuVNfZu4P81YHIzL&#10;c/L69SdY/wQAAP//AwBQSwMEFAAGAAgAAAAhABsV+DDdAAAACgEAAA8AAABkcnMvZG93bnJldi54&#10;bWxMj81Ow0AMhO9IvMPKSFwQ3SX8pSGbqkKCG5Xa8gBudkmixt4ou23C22NOcLJHMxp/Llcz9ers&#10;x9gFtnC3MKA818F13Fj43L/d5qBiQnbYB/YWvn2EVXV5UWLhwsRbf96lRkkJxwIttCkNhdaxbj1h&#10;XITBs3hfYSRMIsdGuxEnKadeZ8Y8acKO5UKLg39tfX3cncjCBzLORNv1TUi0oSk7vj/vjbXXV/P6&#10;BVTyc/oLwy++oEMlTIdwYhdVLzrLlhK1kN3LlEBujCwHC48P+RJ0Ver/L1Q/AAAA//8DAFBLAQIt&#10;ABQABgAIAAAAIQC2gziS/gAAAOEBAAATAAAAAAAAAAAAAAAAAAAAAABbQ29udGVudF9UeXBlc10u&#10;eG1sUEsBAi0AFAAGAAgAAAAhADj9If/WAAAAlAEAAAsAAAAAAAAAAAAAAAAALwEAAF9yZWxzLy5y&#10;ZWxzUEsBAi0AFAAGAAgAAAAhAOlxu6goAgAAUQQAAA4AAAAAAAAAAAAAAAAALgIAAGRycy9lMm9E&#10;b2MueG1sUEsBAi0AFAAGAAgAAAAhABsV+DDdAAAACgEAAA8AAAAAAAAAAAAAAAAAggQAAGRycy9k&#10;b3ducmV2LnhtbFBLBQYAAAAABAAEAPMAAACMBQAAAAA=&#10;" strokeweight=".25pt">
                <v:textbox>
                  <w:txbxContent>
                    <w:p w:rsidR="000E0670" w:rsidRPr="00420040" w:rsidRDefault="000E0670" w:rsidP="00E475D4">
                      <w:pPr>
                        <w:rPr>
                          <w:rFonts w:ascii="Arial" w:hAnsi="Arial" w:cs="Arial"/>
                          <w:sz w:val="22"/>
                          <w:szCs w:val="22"/>
                        </w:rPr>
                      </w:pPr>
                      <w:r>
                        <w:rPr>
                          <w:rFonts w:ascii="Arial" w:hAnsi="Arial"/>
                          <w:sz w:val="22"/>
                          <w:szCs w:val="22"/>
                        </w:rPr>
                        <w:t>Résumé :</w:t>
                      </w:r>
                    </w:p>
                    <w:p w:rsidR="000E0670" w:rsidRDefault="000E0670" w:rsidP="00E8776E">
                      <w:pPr>
                        <w:rPr>
                          <w:rFonts w:ascii="Arial" w:hAnsi="Arial" w:cs="Arial"/>
                          <w:i/>
                          <w:sz w:val="22"/>
                          <w:szCs w:val="22"/>
                        </w:rPr>
                      </w:pPr>
                    </w:p>
                    <w:p w:rsidR="000E0670" w:rsidRPr="002A60D6" w:rsidRDefault="00311679" w:rsidP="00B81F6C">
                      <w:pPr>
                        <w:jc w:val="both"/>
                        <w:rPr>
                          <w:rFonts w:ascii="Arial" w:hAnsi="Arial" w:cs="Arial"/>
                          <w:sz w:val="22"/>
                          <w:szCs w:val="22"/>
                        </w:rPr>
                      </w:pPr>
                      <w:r>
                        <w:rPr>
                          <w:rFonts w:ascii="Arial" w:hAnsi="Arial"/>
                          <w:sz w:val="22"/>
                          <w:szCs w:val="22"/>
                        </w:rPr>
                        <w:t>La Résolution 10.4 de la CMS sur les Débris marins et la Résolution 11.30 sur la Gestion des débris marins offrent une base solide pour les travaux de la Convention en la matière. Toutefois, la base de connaissances relatives aux sources, aux voies de dispersion et aux impacts des débris marins s’est considérablement élargie ces dernières années. Afin de refléter cette évolution, et conformément aux développements survenus dans d’autres enceintes, certains ajouts à la résolution sur la Gestion des débris marins désormais regroupée sont proposés.</w:t>
                      </w:r>
                    </w:p>
                    <w:p w:rsidR="000E0670" w:rsidRDefault="000E0670" w:rsidP="004535E8">
                      <w:pPr>
                        <w:jc w:val="both"/>
                        <w:rPr>
                          <w:rFonts w:ascii="Arial" w:hAnsi="Arial" w:cs="Arial"/>
                          <w:sz w:val="22"/>
                          <w:szCs w:val="22"/>
                        </w:rPr>
                      </w:pPr>
                    </w:p>
                    <w:p w:rsidR="000E0670" w:rsidRDefault="000E0670" w:rsidP="00032A6F">
                      <w:pPr>
                        <w:tabs>
                          <w:tab w:val="left" w:pos="5040"/>
                          <w:tab w:val="left" w:pos="5760"/>
                          <w:tab w:val="left" w:pos="6008"/>
                          <w:tab w:val="left" w:pos="6480"/>
                          <w:tab w:val="left" w:pos="7200"/>
                          <w:tab w:val="left" w:pos="7920"/>
                          <w:tab w:val="left" w:pos="8640"/>
                        </w:tabs>
                        <w:jc w:val="both"/>
                        <w:rPr>
                          <w:rFonts w:ascii="Arial" w:hAnsi="Arial" w:cs="Arial"/>
                          <w:sz w:val="22"/>
                          <w:szCs w:val="22"/>
                        </w:rPr>
                      </w:pPr>
                      <w:r>
                        <w:rPr>
                          <w:rFonts w:ascii="Arial" w:hAnsi="Arial"/>
                          <w:sz w:val="22"/>
                          <w:szCs w:val="22"/>
                        </w:rPr>
                        <w:t>Le présent document doit être lu conjointement avec le document UNEP/CMS/COP12/Doc.21.2.13 relatif aux résolutions qui doivent être regroupées.</w:t>
                      </w:r>
                    </w:p>
                    <w:p w:rsidR="00875424" w:rsidRDefault="00875424" w:rsidP="00032A6F">
                      <w:pPr>
                        <w:tabs>
                          <w:tab w:val="left" w:pos="5040"/>
                          <w:tab w:val="left" w:pos="5760"/>
                          <w:tab w:val="left" w:pos="6008"/>
                          <w:tab w:val="left" w:pos="6480"/>
                          <w:tab w:val="left" w:pos="7200"/>
                          <w:tab w:val="left" w:pos="7920"/>
                          <w:tab w:val="left" w:pos="8640"/>
                        </w:tabs>
                        <w:jc w:val="both"/>
                        <w:rPr>
                          <w:rFonts w:ascii="Arial" w:hAnsi="Arial" w:cs="Arial"/>
                          <w:sz w:val="22"/>
                          <w:szCs w:val="22"/>
                        </w:rPr>
                      </w:pPr>
                    </w:p>
                    <w:p w:rsidR="00875424" w:rsidRPr="00101629" w:rsidRDefault="00875424" w:rsidP="00101629">
                      <w:pPr>
                        <w:jc w:val="both"/>
                        <w:rPr>
                          <w:rFonts w:ascii="Arial" w:hAnsi="Arial" w:cs="Arial"/>
                          <w:sz w:val="22"/>
                          <w:szCs w:val="22"/>
                        </w:rPr>
                      </w:pPr>
                      <w:r>
                        <w:rPr>
                          <w:rFonts w:ascii="Arial" w:hAnsi="Arial"/>
                          <w:sz w:val="22"/>
                          <w:szCs w:val="22"/>
                        </w:rPr>
                        <w:t xml:space="preserve">La mise en œuvre du projet de Résolution et des Décisions contribue à la réalisation des objectifs 5 et 7 du Plan stratégique pour les espèces migratrices 2015-2023. </w:t>
                      </w:r>
                    </w:p>
                  </w:txbxContent>
                </v:textbox>
              </v:shape>
            </w:pict>
          </mc:Fallback>
        </mc:AlternateContent>
      </w:r>
    </w:p>
    <w:p w:rsidR="00D605A4" w:rsidRPr="00755526" w:rsidRDefault="00D605A4" w:rsidP="00D605A4">
      <w:pPr>
        <w:rPr>
          <w:rFonts w:ascii="Arial" w:hAnsi="Arial" w:cs="Arial"/>
          <w:sz w:val="21"/>
          <w:szCs w:val="21"/>
          <w:lang w:val="en-GB"/>
        </w:rPr>
      </w:pPr>
    </w:p>
    <w:p w:rsidR="00D605A4" w:rsidRPr="00755526" w:rsidRDefault="00D605A4" w:rsidP="00D605A4">
      <w:pPr>
        <w:rPr>
          <w:rFonts w:ascii="Arial" w:hAnsi="Arial" w:cs="Arial"/>
          <w:sz w:val="21"/>
          <w:szCs w:val="21"/>
          <w:lang w:val="en-GB"/>
        </w:rPr>
      </w:pPr>
    </w:p>
    <w:p w:rsidR="00D605A4" w:rsidRPr="00755526" w:rsidRDefault="00D605A4" w:rsidP="00D605A4">
      <w:pPr>
        <w:rPr>
          <w:rFonts w:ascii="Arial" w:hAnsi="Arial" w:cs="Arial"/>
          <w:sz w:val="21"/>
          <w:szCs w:val="21"/>
          <w:lang w:val="en-GB"/>
        </w:rPr>
      </w:pPr>
    </w:p>
    <w:p w:rsidR="00D605A4" w:rsidRPr="00755526" w:rsidRDefault="00D605A4" w:rsidP="00D605A4">
      <w:pPr>
        <w:rPr>
          <w:rFonts w:ascii="Arial" w:hAnsi="Arial" w:cs="Arial"/>
          <w:sz w:val="21"/>
          <w:szCs w:val="21"/>
          <w:lang w:val="en-GB"/>
        </w:rPr>
      </w:pPr>
    </w:p>
    <w:p w:rsidR="00D605A4" w:rsidRPr="00755526" w:rsidRDefault="00D605A4" w:rsidP="00D605A4">
      <w:pPr>
        <w:rPr>
          <w:rFonts w:ascii="Arial" w:hAnsi="Arial" w:cs="Arial"/>
          <w:sz w:val="21"/>
          <w:szCs w:val="21"/>
          <w:lang w:val="en-GB"/>
        </w:rPr>
      </w:pPr>
    </w:p>
    <w:p w:rsidR="00D605A4" w:rsidRPr="00755526" w:rsidRDefault="00D605A4" w:rsidP="00D605A4">
      <w:pPr>
        <w:rPr>
          <w:rFonts w:ascii="Arial" w:hAnsi="Arial" w:cs="Arial"/>
          <w:sz w:val="21"/>
          <w:szCs w:val="21"/>
          <w:lang w:val="en-GB"/>
        </w:rPr>
      </w:pPr>
    </w:p>
    <w:p w:rsidR="00D605A4" w:rsidRPr="00755526" w:rsidRDefault="00D605A4" w:rsidP="00D605A4">
      <w:pPr>
        <w:rPr>
          <w:rFonts w:ascii="Arial" w:hAnsi="Arial" w:cs="Arial"/>
          <w:sz w:val="21"/>
          <w:szCs w:val="21"/>
          <w:lang w:val="en-GB"/>
        </w:rPr>
      </w:pPr>
    </w:p>
    <w:p w:rsidR="00D605A4" w:rsidRPr="00755526" w:rsidRDefault="00D605A4" w:rsidP="00D605A4">
      <w:pPr>
        <w:rPr>
          <w:rFonts w:ascii="Arial" w:hAnsi="Arial" w:cs="Arial"/>
          <w:sz w:val="21"/>
          <w:szCs w:val="21"/>
          <w:lang w:val="en-GB"/>
        </w:rPr>
      </w:pPr>
    </w:p>
    <w:p w:rsidR="00D605A4" w:rsidRPr="00755526" w:rsidRDefault="00D605A4" w:rsidP="00D605A4">
      <w:pPr>
        <w:rPr>
          <w:rFonts w:ascii="Arial" w:hAnsi="Arial" w:cs="Arial"/>
          <w:sz w:val="21"/>
          <w:szCs w:val="21"/>
          <w:lang w:val="en-GB"/>
        </w:rPr>
      </w:pPr>
    </w:p>
    <w:p w:rsidR="00D605A4" w:rsidRPr="00755526" w:rsidRDefault="00D605A4" w:rsidP="00D605A4">
      <w:pPr>
        <w:rPr>
          <w:rFonts w:ascii="Arial" w:hAnsi="Arial" w:cs="Arial"/>
          <w:sz w:val="21"/>
          <w:szCs w:val="21"/>
          <w:lang w:val="en-GB"/>
        </w:rPr>
      </w:pPr>
    </w:p>
    <w:p w:rsidR="00D605A4" w:rsidRPr="00755526" w:rsidRDefault="00D605A4" w:rsidP="00D605A4">
      <w:pPr>
        <w:rPr>
          <w:rFonts w:ascii="Arial" w:hAnsi="Arial" w:cs="Arial"/>
          <w:sz w:val="21"/>
          <w:szCs w:val="21"/>
          <w:lang w:val="en-GB"/>
        </w:rPr>
      </w:pPr>
    </w:p>
    <w:p w:rsidR="00D605A4" w:rsidRPr="00755526" w:rsidRDefault="00D605A4" w:rsidP="00D605A4">
      <w:pPr>
        <w:rPr>
          <w:rFonts w:ascii="Arial" w:hAnsi="Arial" w:cs="Arial"/>
          <w:sz w:val="21"/>
          <w:szCs w:val="21"/>
          <w:lang w:val="en-GB"/>
        </w:rPr>
      </w:pPr>
    </w:p>
    <w:p w:rsidR="00D605A4" w:rsidRPr="00755526" w:rsidRDefault="00D605A4" w:rsidP="00D605A4">
      <w:pPr>
        <w:rPr>
          <w:rFonts w:ascii="Arial" w:hAnsi="Arial" w:cs="Arial"/>
          <w:sz w:val="21"/>
          <w:szCs w:val="21"/>
          <w:lang w:val="en-GB"/>
        </w:rPr>
      </w:pPr>
    </w:p>
    <w:p w:rsidR="00D605A4" w:rsidRPr="00E46B68" w:rsidRDefault="00D605A4" w:rsidP="00D605A4">
      <w:pPr>
        <w:rPr>
          <w:rFonts w:ascii="Arial" w:hAnsi="Arial" w:cs="Arial"/>
          <w:sz w:val="21"/>
          <w:szCs w:val="21"/>
          <w:lang w:val="en-GB"/>
        </w:rPr>
      </w:pPr>
    </w:p>
    <w:p w:rsidR="00D605A4" w:rsidRPr="00E46B68" w:rsidRDefault="00D605A4" w:rsidP="00D605A4">
      <w:pPr>
        <w:rPr>
          <w:rFonts w:ascii="Arial" w:hAnsi="Arial" w:cs="Arial"/>
          <w:sz w:val="21"/>
          <w:szCs w:val="21"/>
          <w:lang w:val="en-GB"/>
        </w:rPr>
      </w:pPr>
    </w:p>
    <w:p w:rsidR="00D605A4" w:rsidRPr="00E46B68" w:rsidRDefault="00D605A4" w:rsidP="00D605A4">
      <w:pPr>
        <w:rPr>
          <w:rFonts w:ascii="Arial" w:hAnsi="Arial" w:cs="Arial"/>
          <w:sz w:val="21"/>
          <w:szCs w:val="21"/>
          <w:lang w:val="en-GB"/>
        </w:rPr>
      </w:pPr>
    </w:p>
    <w:p w:rsidR="00D605A4" w:rsidRPr="00E46B68" w:rsidRDefault="00D605A4" w:rsidP="00D605A4">
      <w:pPr>
        <w:rPr>
          <w:rFonts w:ascii="Arial" w:hAnsi="Arial" w:cs="Arial"/>
          <w:sz w:val="21"/>
          <w:szCs w:val="21"/>
          <w:lang w:val="en-GB"/>
        </w:rPr>
      </w:pPr>
    </w:p>
    <w:p w:rsidR="00A9153B" w:rsidRPr="00E46B68" w:rsidRDefault="00A9153B" w:rsidP="00D605A4">
      <w:pPr>
        <w:rPr>
          <w:rFonts w:ascii="Arial" w:hAnsi="Arial" w:cs="Arial"/>
          <w:sz w:val="21"/>
          <w:szCs w:val="21"/>
          <w:lang w:val="en-GB"/>
        </w:rPr>
      </w:pPr>
    </w:p>
    <w:p w:rsidR="00A9153B" w:rsidRPr="00E46B68" w:rsidRDefault="00A9153B" w:rsidP="00D605A4">
      <w:pPr>
        <w:rPr>
          <w:rFonts w:ascii="Arial" w:hAnsi="Arial" w:cs="Arial"/>
          <w:sz w:val="21"/>
          <w:szCs w:val="21"/>
          <w:lang w:val="en-GB"/>
        </w:rPr>
      </w:pPr>
    </w:p>
    <w:p w:rsidR="00A9153B" w:rsidRPr="00E46B68" w:rsidRDefault="00A9153B" w:rsidP="00D605A4">
      <w:pPr>
        <w:rPr>
          <w:rFonts w:ascii="Arial" w:hAnsi="Arial" w:cs="Arial"/>
          <w:sz w:val="21"/>
          <w:szCs w:val="21"/>
          <w:lang w:val="en-GB"/>
        </w:rPr>
      </w:pPr>
    </w:p>
    <w:p w:rsidR="00A9153B" w:rsidRPr="00E46B68" w:rsidRDefault="00A9153B" w:rsidP="00D605A4">
      <w:pPr>
        <w:rPr>
          <w:rFonts w:ascii="Arial" w:hAnsi="Arial" w:cs="Arial"/>
          <w:sz w:val="21"/>
          <w:szCs w:val="21"/>
          <w:lang w:val="en-GB"/>
        </w:rPr>
      </w:pPr>
    </w:p>
    <w:p w:rsidR="00A9153B" w:rsidRPr="00E46B68" w:rsidRDefault="00A9153B" w:rsidP="00D605A4">
      <w:pPr>
        <w:rPr>
          <w:rFonts w:ascii="Arial" w:hAnsi="Arial" w:cs="Arial"/>
          <w:sz w:val="21"/>
          <w:szCs w:val="21"/>
          <w:lang w:val="en-GB"/>
        </w:rPr>
      </w:pPr>
    </w:p>
    <w:p w:rsidR="00A9153B" w:rsidRPr="00E46B68" w:rsidRDefault="00A9153B" w:rsidP="00D605A4">
      <w:pPr>
        <w:rPr>
          <w:rFonts w:ascii="Arial" w:hAnsi="Arial" w:cs="Arial"/>
          <w:sz w:val="21"/>
          <w:szCs w:val="21"/>
          <w:lang w:val="en-GB"/>
        </w:rPr>
      </w:pPr>
    </w:p>
    <w:p w:rsidR="00A9153B" w:rsidRPr="00E46B68" w:rsidRDefault="00A9153B" w:rsidP="00D605A4">
      <w:pPr>
        <w:rPr>
          <w:rFonts w:ascii="Arial" w:hAnsi="Arial" w:cs="Arial"/>
          <w:sz w:val="21"/>
          <w:szCs w:val="21"/>
          <w:lang w:val="en-GB"/>
        </w:rPr>
      </w:pPr>
    </w:p>
    <w:p w:rsidR="00A9153B" w:rsidRPr="00E46B68" w:rsidRDefault="00A9153B" w:rsidP="00D605A4">
      <w:pPr>
        <w:rPr>
          <w:rFonts w:ascii="Arial" w:hAnsi="Arial" w:cs="Arial"/>
          <w:sz w:val="21"/>
          <w:szCs w:val="21"/>
          <w:lang w:val="en-GB"/>
        </w:rPr>
      </w:pPr>
    </w:p>
    <w:p w:rsidR="00A9153B" w:rsidRPr="00E46B68" w:rsidRDefault="00A9153B" w:rsidP="00D605A4">
      <w:pPr>
        <w:rPr>
          <w:rFonts w:ascii="Arial" w:hAnsi="Arial" w:cs="Arial"/>
          <w:sz w:val="21"/>
          <w:szCs w:val="21"/>
          <w:lang w:val="en-GB"/>
        </w:rPr>
      </w:pPr>
    </w:p>
    <w:p w:rsidR="00A9153B" w:rsidRPr="00E46B68" w:rsidRDefault="00A9153B" w:rsidP="00D605A4">
      <w:pPr>
        <w:rPr>
          <w:rFonts w:ascii="Arial" w:hAnsi="Arial" w:cs="Arial"/>
          <w:sz w:val="21"/>
          <w:szCs w:val="21"/>
          <w:lang w:val="en-GB"/>
        </w:rPr>
      </w:pPr>
    </w:p>
    <w:p w:rsidR="00A9153B" w:rsidRPr="00E46B68" w:rsidRDefault="00A9153B" w:rsidP="00D605A4">
      <w:pPr>
        <w:rPr>
          <w:rFonts w:ascii="Arial" w:hAnsi="Arial" w:cs="Arial"/>
          <w:sz w:val="21"/>
          <w:szCs w:val="21"/>
          <w:lang w:val="en-GB"/>
        </w:rPr>
      </w:pPr>
    </w:p>
    <w:p w:rsidR="00A9153B" w:rsidRPr="00E46B68" w:rsidRDefault="00A9153B" w:rsidP="00D605A4">
      <w:pPr>
        <w:rPr>
          <w:rFonts w:ascii="Arial" w:hAnsi="Arial" w:cs="Arial"/>
          <w:sz w:val="21"/>
          <w:szCs w:val="21"/>
          <w:lang w:val="en-GB"/>
        </w:rPr>
      </w:pPr>
    </w:p>
    <w:p w:rsidR="00A9153B" w:rsidRPr="00E46B68" w:rsidRDefault="00A9153B" w:rsidP="00D605A4">
      <w:pPr>
        <w:rPr>
          <w:rFonts w:ascii="Arial" w:hAnsi="Arial" w:cs="Arial"/>
          <w:sz w:val="21"/>
          <w:szCs w:val="21"/>
          <w:lang w:val="en-GB"/>
        </w:rPr>
      </w:pPr>
    </w:p>
    <w:p w:rsidR="00A9153B" w:rsidRPr="00E46B68" w:rsidRDefault="00A9153B" w:rsidP="00D605A4">
      <w:pPr>
        <w:rPr>
          <w:rFonts w:ascii="Arial" w:hAnsi="Arial" w:cs="Arial"/>
          <w:sz w:val="21"/>
          <w:szCs w:val="21"/>
          <w:lang w:val="en-GB"/>
        </w:rPr>
      </w:pPr>
    </w:p>
    <w:p w:rsidR="00A9153B" w:rsidRPr="00E46B68" w:rsidRDefault="00A9153B" w:rsidP="00D605A4">
      <w:pPr>
        <w:rPr>
          <w:rFonts w:ascii="Arial" w:hAnsi="Arial" w:cs="Arial"/>
          <w:sz w:val="21"/>
          <w:szCs w:val="21"/>
          <w:lang w:val="en-GB"/>
        </w:rPr>
      </w:pPr>
    </w:p>
    <w:p w:rsidR="00A9153B" w:rsidRPr="00E46B68" w:rsidRDefault="00A9153B" w:rsidP="00A9153B">
      <w:pPr>
        <w:widowControl/>
        <w:rPr>
          <w:rFonts w:ascii="Calibri" w:hAnsi="Calibri" w:cs="Calibri"/>
          <w:color w:val="000000"/>
          <w:sz w:val="24"/>
          <w:lang w:val="en-GB" w:eastAsia="en-GB"/>
        </w:rPr>
      </w:pPr>
    </w:p>
    <w:p w:rsidR="00D605A4" w:rsidRPr="00E46B68" w:rsidRDefault="00D605A4" w:rsidP="00D605A4">
      <w:pPr>
        <w:rPr>
          <w:rFonts w:ascii="Arial" w:hAnsi="Arial" w:cs="Arial"/>
          <w:sz w:val="22"/>
          <w:szCs w:val="22"/>
          <w:lang w:val="en-GB"/>
        </w:rPr>
      </w:pPr>
    </w:p>
    <w:p w:rsidR="00A9153B" w:rsidRPr="00E46B68" w:rsidRDefault="00A9153B" w:rsidP="00D605A4">
      <w:pPr>
        <w:tabs>
          <w:tab w:val="left" w:pos="1020"/>
        </w:tabs>
        <w:rPr>
          <w:rFonts w:ascii="Arial" w:hAnsi="Arial" w:cs="Arial"/>
          <w:sz w:val="22"/>
          <w:szCs w:val="22"/>
          <w:lang w:val="en-GB"/>
        </w:rPr>
        <w:sectPr w:rsidR="00A9153B" w:rsidRPr="00E46B68"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rsidR="007910DD" w:rsidRPr="00E46B68" w:rsidRDefault="006627D6" w:rsidP="007910DD">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r>
        <w:rPr>
          <w:rFonts w:ascii="Arial" w:hAnsi="Arial"/>
          <w:b/>
          <w:bCs/>
          <w:caps/>
          <w:sz w:val="22"/>
          <w:szCs w:val="22"/>
        </w:rPr>
        <w:lastRenderedPageBreak/>
        <w:t>gestion des d</w:t>
      </w:r>
      <w:r w:rsidR="00845CD0">
        <w:rPr>
          <w:rFonts w:ascii="Arial" w:hAnsi="Arial"/>
          <w:b/>
          <w:bCs/>
          <w:caps/>
          <w:sz w:val="22"/>
          <w:szCs w:val="22"/>
        </w:rPr>
        <w:t>É</w:t>
      </w:r>
      <w:r>
        <w:rPr>
          <w:rFonts w:ascii="Arial" w:hAnsi="Arial"/>
          <w:b/>
          <w:bCs/>
          <w:caps/>
          <w:sz w:val="22"/>
          <w:szCs w:val="22"/>
        </w:rPr>
        <w:t>bris marins</w:t>
      </w:r>
    </w:p>
    <w:p w:rsidR="007910DD" w:rsidRPr="00E46B68" w:rsidRDefault="007910DD" w:rsidP="007910DD">
      <w:pPr>
        <w:jc w:val="center"/>
        <w:rPr>
          <w:rFonts w:ascii="Arial" w:hAnsi="Arial" w:cs="Arial"/>
          <w:sz w:val="22"/>
          <w:szCs w:val="22"/>
          <w:lang w:val="en-GB"/>
        </w:rPr>
      </w:pPr>
    </w:p>
    <w:p w:rsidR="009D24B3" w:rsidRPr="00E46B68" w:rsidRDefault="009D24B3" w:rsidP="009D24B3">
      <w:pPr>
        <w:jc w:val="both"/>
        <w:rPr>
          <w:rFonts w:ascii="Arial" w:hAnsi="Arial" w:cs="Arial"/>
          <w:sz w:val="22"/>
          <w:szCs w:val="22"/>
          <w:u w:val="single"/>
        </w:rPr>
      </w:pPr>
      <w:r>
        <w:rPr>
          <w:rFonts w:ascii="Arial" w:hAnsi="Arial"/>
          <w:sz w:val="22"/>
          <w:szCs w:val="22"/>
          <w:u w:val="single"/>
        </w:rPr>
        <w:t>Contexte</w:t>
      </w:r>
    </w:p>
    <w:p w:rsidR="009D24B3" w:rsidRPr="00E46B68" w:rsidRDefault="009D24B3" w:rsidP="009D24B3">
      <w:pPr>
        <w:jc w:val="both"/>
        <w:rPr>
          <w:rFonts w:ascii="Arial" w:hAnsi="Arial" w:cs="Arial"/>
          <w:sz w:val="22"/>
          <w:szCs w:val="22"/>
          <w:lang w:val="en-GB"/>
        </w:rPr>
      </w:pPr>
    </w:p>
    <w:p w:rsidR="009D24B3" w:rsidRPr="00E46B68" w:rsidRDefault="00FA0D24" w:rsidP="00015311">
      <w:pPr>
        <w:numPr>
          <w:ilvl w:val="0"/>
          <w:numId w:val="2"/>
        </w:numPr>
        <w:contextualSpacing/>
        <w:jc w:val="both"/>
        <w:rPr>
          <w:rFonts w:ascii="Arial" w:hAnsi="Arial" w:cs="Arial"/>
          <w:sz w:val="22"/>
          <w:szCs w:val="22"/>
        </w:rPr>
      </w:pPr>
      <w:r>
        <w:rPr>
          <w:rFonts w:ascii="Arial" w:hAnsi="Arial"/>
          <w:sz w:val="22"/>
          <w:szCs w:val="22"/>
        </w:rPr>
        <w:t xml:space="preserve">Depuis l’adoption de la Résolution 11.30 de la CMS sur la Gestion des débris marins, cette question a continué de faire l’objet d’une attention soutenue au niveau international, y compris au travers de la Résolution 2/11 sur les Déchets plastiques et </w:t>
      </w:r>
      <w:proofErr w:type="spellStart"/>
      <w:r>
        <w:rPr>
          <w:rFonts w:ascii="Arial" w:hAnsi="Arial"/>
          <w:sz w:val="22"/>
          <w:szCs w:val="22"/>
        </w:rPr>
        <w:t>microplastiques</w:t>
      </w:r>
      <w:proofErr w:type="spellEnd"/>
      <w:r>
        <w:rPr>
          <w:rFonts w:ascii="Arial" w:hAnsi="Arial"/>
          <w:sz w:val="22"/>
          <w:szCs w:val="22"/>
        </w:rPr>
        <w:t xml:space="preserve"> dans le milieu marin adoptée à la deuxième Assemblée des Nations </w:t>
      </w:r>
      <w:r w:rsidR="00845CD0">
        <w:rPr>
          <w:rFonts w:ascii="Arial" w:hAnsi="Arial"/>
          <w:sz w:val="22"/>
          <w:szCs w:val="22"/>
        </w:rPr>
        <w:t>U</w:t>
      </w:r>
      <w:r>
        <w:rPr>
          <w:rFonts w:ascii="Arial" w:hAnsi="Arial"/>
          <w:sz w:val="22"/>
          <w:szCs w:val="22"/>
        </w:rPr>
        <w:t>nies pour l’environnement (ANUE-2).</w:t>
      </w:r>
    </w:p>
    <w:p w:rsidR="00015311" w:rsidRPr="000B48C9" w:rsidRDefault="00015311" w:rsidP="00015311">
      <w:pPr>
        <w:ind w:left="360"/>
        <w:contextualSpacing/>
        <w:jc w:val="both"/>
        <w:rPr>
          <w:rFonts w:ascii="Arial" w:hAnsi="Arial" w:cs="Arial"/>
          <w:sz w:val="22"/>
          <w:szCs w:val="22"/>
        </w:rPr>
      </w:pPr>
    </w:p>
    <w:p w:rsidR="00015311" w:rsidRPr="00E46B68" w:rsidRDefault="00015311" w:rsidP="00015311">
      <w:pPr>
        <w:numPr>
          <w:ilvl w:val="0"/>
          <w:numId w:val="2"/>
        </w:numPr>
        <w:contextualSpacing/>
        <w:jc w:val="both"/>
        <w:rPr>
          <w:rFonts w:ascii="Arial" w:hAnsi="Arial" w:cs="Arial"/>
          <w:sz w:val="22"/>
          <w:szCs w:val="22"/>
        </w:rPr>
      </w:pPr>
      <w:r>
        <w:rPr>
          <w:rFonts w:ascii="Arial" w:hAnsi="Arial"/>
          <w:sz w:val="22"/>
          <w:szCs w:val="22"/>
        </w:rPr>
        <w:t>Les nombreuses recherches qui ont également été publiées permettent de mieux comprendre les sources des débris, sur terre comme en mer, les voies qu’ils empruntent pour atteindre l’océan, ainsi que leur impact sur les écosystèmes marins, y compris sur les espèces migratrices.</w:t>
      </w:r>
    </w:p>
    <w:p w:rsidR="00DF1E3F" w:rsidRPr="000B48C9" w:rsidRDefault="00DF1E3F" w:rsidP="00DF1E3F">
      <w:pPr>
        <w:pStyle w:val="ListParagraph"/>
        <w:rPr>
          <w:rFonts w:ascii="Arial" w:hAnsi="Arial" w:cs="Arial"/>
          <w:sz w:val="22"/>
          <w:szCs w:val="22"/>
        </w:rPr>
      </w:pPr>
    </w:p>
    <w:p w:rsidR="00DF1E3F" w:rsidRPr="00E46B68" w:rsidRDefault="00DF1E3F" w:rsidP="00DF1E3F">
      <w:pPr>
        <w:numPr>
          <w:ilvl w:val="0"/>
          <w:numId w:val="2"/>
        </w:numPr>
        <w:contextualSpacing/>
        <w:jc w:val="both"/>
        <w:rPr>
          <w:rFonts w:ascii="Arial" w:hAnsi="Arial" w:cs="Arial"/>
          <w:sz w:val="22"/>
          <w:szCs w:val="22"/>
        </w:rPr>
      </w:pPr>
      <w:r>
        <w:rPr>
          <w:rFonts w:ascii="Arial" w:hAnsi="Arial"/>
          <w:sz w:val="22"/>
          <w:szCs w:val="22"/>
        </w:rPr>
        <w:t>En 2016, le PNUE a publié le rapport « </w:t>
      </w:r>
      <w:r>
        <w:rPr>
          <w:rFonts w:ascii="Arial" w:hAnsi="Arial"/>
          <w:i/>
          <w:sz w:val="22"/>
          <w:szCs w:val="22"/>
        </w:rPr>
        <w:t xml:space="preserve">Marine plastic </w:t>
      </w:r>
      <w:proofErr w:type="spellStart"/>
      <w:r>
        <w:rPr>
          <w:rFonts w:ascii="Arial" w:hAnsi="Arial"/>
          <w:i/>
          <w:sz w:val="22"/>
          <w:szCs w:val="22"/>
        </w:rPr>
        <w:t>debris</w:t>
      </w:r>
      <w:proofErr w:type="spellEnd"/>
      <w:r>
        <w:rPr>
          <w:rFonts w:ascii="Arial" w:hAnsi="Arial"/>
          <w:i/>
          <w:sz w:val="22"/>
          <w:szCs w:val="22"/>
        </w:rPr>
        <w:t xml:space="preserve"> and </w:t>
      </w:r>
      <w:proofErr w:type="spellStart"/>
      <w:r>
        <w:rPr>
          <w:rFonts w:ascii="Arial" w:hAnsi="Arial"/>
          <w:i/>
          <w:sz w:val="22"/>
          <w:szCs w:val="22"/>
        </w:rPr>
        <w:t>microplastics</w:t>
      </w:r>
      <w:proofErr w:type="spellEnd"/>
      <w:r>
        <w:rPr>
          <w:rFonts w:ascii="Arial" w:hAnsi="Arial"/>
          <w:i/>
          <w:sz w:val="22"/>
          <w:szCs w:val="22"/>
        </w:rPr>
        <w:t xml:space="preserve"> – Global </w:t>
      </w:r>
      <w:proofErr w:type="spellStart"/>
      <w:r>
        <w:rPr>
          <w:rFonts w:ascii="Arial" w:hAnsi="Arial"/>
          <w:i/>
          <w:sz w:val="22"/>
          <w:szCs w:val="22"/>
        </w:rPr>
        <w:t>lessons</w:t>
      </w:r>
      <w:proofErr w:type="spellEnd"/>
      <w:r>
        <w:rPr>
          <w:rFonts w:ascii="Arial" w:hAnsi="Arial"/>
          <w:i/>
          <w:sz w:val="22"/>
          <w:szCs w:val="22"/>
        </w:rPr>
        <w:t xml:space="preserve"> and </w:t>
      </w:r>
      <w:proofErr w:type="spellStart"/>
      <w:r>
        <w:rPr>
          <w:rFonts w:ascii="Arial" w:hAnsi="Arial"/>
          <w:i/>
          <w:sz w:val="22"/>
          <w:szCs w:val="22"/>
        </w:rPr>
        <w:t>research</w:t>
      </w:r>
      <w:proofErr w:type="spellEnd"/>
      <w:r>
        <w:rPr>
          <w:rFonts w:ascii="Arial" w:hAnsi="Arial"/>
          <w:i/>
          <w:sz w:val="22"/>
          <w:szCs w:val="22"/>
        </w:rPr>
        <w:t xml:space="preserve"> to inspire action and guide </w:t>
      </w:r>
      <w:proofErr w:type="spellStart"/>
      <w:r>
        <w:rPr>
          <w:rFonts w:ascii="Arial" w:hAnsi="Arial"/>
          <w:i/>
          <w:sz w:val="22"/>
          <w:szCs w:val="22"/>
        </w:rPr>
        <w:t>policy</w:t>
      </w:r>
      <w:proofErr w:type="spellEnd"/>
      <w:r>
        <w:rPr>
          <w:rFonts w:ascii="Arial" w:hAnsi="Arial"/>
          <w:i/>
          <w:sz w:val="22"/>
          <w:szCs w:val="22"/>
        </w:rPr>
        <w:t xml:space="preserve"> change</w:t>
      </w:r>
      <w:r>
        <w:rPr>
          <w:rFonts w:ascii="Arial" w:hAnsi="Arial"/>
          <w:sz w:val="22"/>
          <w:szCs w:val="22"/>
        </w:rPr>
        <w:t> ».</w:t>
      </w:r>
      <w:r w:rsidRPr="00E46B68">
        <w:rPr>
          <w:rStyle w:val="FootnoteReference"/>
          <w:rFonts w:ascii="Arial" w:hAnsi="Arial"/>
          <w:sz w:val="22"/>
          <w:szCs w:val="22"/>
          <w:vertAlign w:val="superscript"/>
          <w:lang w:val="en-GB"/>
        </w:rPr>
        <w:footnoteReference w:id="2"/>
      </w:r>
      <w:r>
        <w:rPr>
          <w:rFonts w:ascii="Arial" w:hAnsi="Arial"/>
          <w:sz w:val="22"/>
          <w:szCs w:val="22"/>
        </w:rPr>
        <w:t xml:space="preserve">  Selon les conclusions de ce rapport, « </w:t>
      </w:r>
      <w:r w:rsidRPr="00D519B1">
        <w:rPr>
          <w:rFonts w:ascii="Arial" w:hAnsi="Arial"/>
          <w:sz w:val="22"/>
          <w:szCs w:val="22"/>
        </w:rPr>
        <w:t xml:space="preserve">bien que la prévention soit essentielle, l’amélioration de la collecte et de la gestion des déchets est la solution à court terme la plus urgente pour réduire l’apport de plastiques, notamment au sein des économies en développement. Les solutions à long terme incluent une meilleure gouvernance à tous les niveaux, ainsi que des changements de comportements et de systèmes, notamment au travers de l’établissement d’une économie </w:t>
      </w:r>
      <w:proofErr w:type="gramStart"/>
      <w:r w:rsidRPr="00D519B1">
        <w:rPr>
          <w:rFonts w:ascii="Arial" w:hAnsi="Arial"/>
          <w:sz w:val="22"/>
          <w:szCs w:val="22"/>
        </w:rPr>
        <w:t>plus circulaire</w:t>
      </w:r>
      <w:proofErr w:type="gramEnd"/>
      <w:r w:rsidRPr="00D519B1">
        <w:rPr>
          <w:rFonts w:ascii="Arial" w:hAnsi="Arial"/>
          <w:sz w:val="22"/>
          <w:szCs w:val="22"/>
        </w:rPr>
        <w:t xml:space="preserve"> et de l’adoption de modèles de production et de consommation plus durables </w:t>
      </w:r>
      <w:r>
        <w:rPr>
          <w:rFonts w:ascii="Arial" w:hAnsi="Arial"/>
          <w:i/>
          <w:sz w:val="22"/>
          <w:szCs w:val="22"/>
        </w:rPr>
        <w:t>»</w:t>
      </w:r>
      <w:r w:rsidR="00281586">
        <w:rPr>
          <w:rFonts w:ascii="Arial" w:hAnsi="Arial"/>
          <w:i/>
          <w:sz w:val="22"/>
          <w:szCs w:val="22"/>
        </w:rPr>
        <w:t>.</w:t>
      </w:r>
      <w:r>
        <w:rPr>
          <w:rFonts w:ascii="Arial" w:hAnsi="Arial"/>
          <w:sz w:val="22"/>
          <w:szCs w:val="22"/>
        </w:rPr>
        <w:t xml:space="preserve">  Les recommandations politiques du rapport incluent des points portant sur le renforcement de la mise en œuvre et de l’application des cadres internationaux et régionaux existants, l’utilisation d’approches multipartites, l’amélioration des stratégies de surveillance et d’évaluation, l’examen du coût économique, social et environnemental des déchets </w:t>
      </w:r>
      <w:r w:rsidR="00281586">
        <w:rPr>
          <w:rFonts w:ascii="Arial" w:hAnsi="Arial"/>
          <w:sz w:val="22"/>
          <w:szCs w:val="22"/>
        </w:rPr>
        <w:t xml:space="preserve">marins </w:t>
      </w:r>
      <w:r>
        <w:rPr>
          <w:rFonts w:ascii="Arial" w:hAnsi="Arial"/>
          <w:sz w:val="22"/>
          <w:szCs w:val="22"/>
        </w:rPr>
        <w:t>dans le cadre des investissements et de l’élaboration des politiques et des pratiques de gestion des déchets, ou le renforcement des mesures d’éducation et de sensibilisation au sujet des déchets marins.</w:t>
      </w:r>
    </w:p>
    <w:p w:rsidR="009D24B3" w:rsidRPr="000B48C9" w:rsidRDefault="009D24B3" w:rsidP="009D24B3">
      <w:pPr>
        <w:ind w:left="360"/>
        <w:contextualSpacing/>
        <w:jc w:val="both"/>
        <w:rPr>
          <w:rFonts w:ascii="Arial" w:hAnsi="Arial" w:cs="Arial"/>
          <w:sz w:val="22"/>
          <w:szCs w:val="22"/>
        </w:rPr>
      </w:pPr>
    </w:p>
    <w:p w:rsidR="00A02407" w:rsidRPr="00E46B68" w:rsidRDefault="00A02407" w:rsidP="00A02407">
      <w:pPr>
        <w:rPr>
          <w:rFonts w:ascii="Arial" w:hAnsi="Arial" w:cs="Arial"/>
          <w:sz w:val="22"/>
          <w:szCs w:val="22"/>
          <w:u w:val="single"/>
        </w:rPr>
      </w:pPr>
      <w:proofErr w:type="spellStart"/>
      <w:r>
        <w:rPr>
          <w:rFonts w:ascii="Arial" w:hAnsi="Arial"/>
          <w:sz w:val="22"/>
          <w:szCs w:val="22"/>
          <w:u w:val="single"/>
        </w:rPr>
        <w:t>Macroplastiques</w:t>
      </w:r>
      <w:proofErr w:type="spellEnd"/>
    </w:p>
    <w:p w:rsidR="00A02407" w:rsidRPr="00E46B68" w:rsidRDefault="00A02407" w:rsidP="00A02407">
      <w:pPr>
        <w:rPr>
          <w:rFonts w:ascii="Arial" w:hAnsi="Arial" w:cs="Arial"/>
          <w:sz w:val="22"/>
          <w:szCs w:val="22"/>
          <w:lang w:val="en-GB"/>
        </w:rPr>
      </w:pPr>
    </w:p>
    <w:p w:rsidR="00A02407" w:rsidRPr="00E46B68" w:rsidRDefault="00A02407" w:rsidP="00A02407">
      <w:pPr>
        <w:numPr>
          <w:ilvl w:val="0"/>
          <w:numId w:val="2"/>
        </w:numPr>
        <w:contextualSpacing/>
        <w:jc w:val="both"/>
        <w:rPr>
          <w:rFonts w:ascii="Arial" w:hAnsi="Arial" w:cs="Arial"/>
          <w:sz w:val="22"/>
          <w:szCs w:val="22"/>
        </w:rPr>
      </w:pPr>
      <w:r>
        <w:rPr>
          <w:rFonts w:ascii="Arial" w:hAnsi="Arial"/>
          <w:sz w:val="22"/>
          <w:szCs w:val="22"/>
        </w:rPr>
        <w:t>Principal composant des débris marins, le plastique représente, selon les estimations, plus des trois quarts de la quantité totale de débris. Au sein de cette fraction, les éléments ou fragments plastiques de plus grande taille (</w:t>
      </w:r>
      <w:proofErr w:type="spellStart"/>
      <w:r>
        <w:rPr>
          <w:rFonts w:ascii="Arial" w:hAnsi="Arial"/>
          <w:sz w:val="22"/>
          <w:szCs w:val="22"/>
        </w:rPr>
        <w:t>macroplastiques</w:t>
      </w:r>
      <w:proofErr w:type="spellEnd"/>
      <w:r>
        <w:rPr>
          <w:rFonts w:ascii="Arial" w:hAnsi="Arial"/>
          <w:sz w:val="22"/>
          <w:szCs w:val="22"/>
        </w:rPr>
        <w:t xml:space="preserve">) ont été les premiers à faire l’objet d’une attention internationale.  Des quantités notables de débris présents dans l’océan proviennent de sources terrestres, par exemple de la construction, des articles ménagers, du conditionnement, du tourisme côtier et des emballages de nourriture et de boissons.  Les déchets issus du transport maritime, les engins de pêche abandonnés, perdus ou rejetés (ALDFG - </w:t>
      </w:r>
      <w:proofErr w:type="spellStart"/>
      <w:r>
        <w:rPr>
          <w:rFonts w:ascii="Arial" w:hAnsi="Arial"/>
          <w:sz w:val="22"/>
          <w:szCs w:val="22"/>
        </w:rPr>
        <w:t>abandoned</w:t>
      </w:r>
      <w:proofErr w:type="spellEnd"/>
      <w:r>
        <w:rPr>
          <w:rFonts w:ascii="Arial" w:hAnsi="Arial"/>
          <w:sz w:val="22"/>
          <w:szCs w:val="22"/>
        </w:rPr>
        <w:t xml:space="preserve">, </w:t>
      </w:r>
      <w:proofErr w:type="spellStart"/>
      <w:r>
        <w:rPr>
          <w:rFonts w:ascii="Arial" w:hAnsi="Arial"/>
          <w:sz w:val="22"/>
          <w:szCs w:val="22"/>
        </w:rPr>
        <w:t>lost</w:t>
      </w:r>
      <w:proofErr w:type="spellEnd"/>
      <w:r>
        <w:rPr>
          <w:rFonts w:ascii="Arial" w:hAnsi="Arial"/>
          <w:sz w:val="22"/>
          <w:szCs w:val="22"/>
        </w:rPr>
        <w:t xml:space="preserve"> or </w:t>
      </w:r>
      <w:proofErr w:type="spellStart"/>
      <w:r>
        <w:rPr>
          <w:rFonts w:ascii="Arial" w:hAnsi="Arial"/>
          <w:sz w:val="22"/>
          <w:szCs w:val="22"/>
        </w:rPr>
        <w:t>otherwise</w:t>
      </w:r>
      <w:proofErr w:type="spellEnd"/>
      <w:r>
        <w:rPr>
          <w:rFonts w:ascii="Arial" w:hAnsi="Arial"/>
          <w:sz w:val="22"/>
          <w:szCs w:val="22"/>
        </w:rPr>
        <w:t xml:space="preserve"> </w:t>
      </w:r>
      <w:proofErr w:type="spellStart"/>
      <w:r>
        <w:rPr>
          <w:rFonts w:ascii="Arial" w:hAnsi="Arial"/>
          <w:sz w:val="22"/>
          <w:szCs w:val="22"/>
        </w:rPr>
        <w:t>discarded</w:t>
      </w:r>
      <w:proofErr w:type="spellEnd"/>
      <w:r>
        <w:rPr>
          <w:rFonts w:ascii="Arial" w:hAnsi="Arial"/>
          <w:sz w:val="22"/>
          <w:szCs w:val="22"/>
        </w:rPr>
        <w:t xml:space="preserve"> </w:t>
      </w:r>
      <w:proofErr w:type="spellStart"/>
      <w:r>
        <w:rPr>
          <w:rFonts w:ascii="Arial" w:hAnsi="Arial"/>
          <w:sz w:val="22"/>
          <w:szCs w:val="22"/>
        </w:rPr>
        <w:t>fishing</w:t>
      </w:r>
      <w:proofErr w:type="spellEnd"/>
      <w:r>
        <w:rPr>
          <w:rFonts w:ascii="Arial" w:hAnsi="Arial"/>
          <w:sz w:val="22"/>
          <w:szCs w:val="22"/>
        </w:rPr>
        <w:t xml:space="preserve"> </w:t>
      </w:r>
      <w:proofErr w:type="spellStart"/>
      <w:r>
        <w:rPr>
          <w:rFonts w:ascii="Arial" w:hAnsi="Arial"/>
          <w:sz w:val="22"/>
          <w:szCs w:val="22"/>
        </w:rPr>
        <w:t>gear</w:t>
      </w:r>
      <w:proofErr w:type="spellEnd"/>
      <w:r>
        <w:rPr>
          <w:rFonts w:ascii="Arial" w:hAnsi="Arial"/>
          <w:sz w:val="22"/>
          <w:szCs w:val="22"/>
        </w:rPr>
        <w:t>) et les autres industries maritimes contribuent également à la quantité totale de débris de plastique présents dans l’océan.</w:t>
      </w:r>
    </w:p>
    <w:p w:rsidR="001B5985" w:rsidRPr="000B48C9" w:rsidRDefault="001B5985" w:rsidP="001B5985">
      <w:pPr>
        <w:ind w:left="360"/>
        <w:contextualSpacing/>
        <w:jc w:val="both"/>
        <w:rPr>
          <w:rFonts w:ascii="Arial" w:hAnsi="Arial" w:cs="Arial"/>
          <w:sz w:val="22"/>
          <w:szCs w:val="22"/>
        </w:rPr>
      </w:pPr>
    </w:p>
    <w:p w:rsidR="001B5985" w:rsidRPr="00E46B68" w:rsidRDefault="001B5985" w:rsidP="000E0670">
      <w:pPr>
        <w:numPr>
          <w:ilvl w:val="0"/>
          <w:numId w:val="2"/>
        </w:numPr>
        <w:contextualSpacing/>
        <w:jc w:val="both"/>
        <w:rPr>
          <w:rFonts w:ascii="Arial" w:hAnsi="Arial" w:cs="Arial"/>
          <w:sz w:val="22"/>
          <w:szCs w:val="22"/>
        </w:rPr>
      </w:pPr>
      <w:r>
        <w:rPr>
          <w:rFonts w:ascii="Arial" w:hAnsi="Arial"/>
          <w:sz w:val="22"/>
        </w:rPr>
        <w:t>Comme l’</w:t>
      </w:r>
      <w:r>
        <w:rPr>
          <w:rFonts w:ascii="Arial" w:hAnsi="Arial"/>
          <w:sz w:val="22"/>
          <w:szCs w:val="22"/>
        </w:rPr>
        <w:t xml:space="preserve">expose en détail le rapport </w:t>
      </w:r>
      <w:r>
        <w:rPr>
          <w:rFonts w:ascii="Arial" w:hAnsi="Arial"/>
          <w:sz w:val="22"/>
        </w:rPr>
        <w:t>« </w:t>
      </w:r>
      <w:r>
        <w:rPr>
          <w:rFonts w:ascii="Arial" w:hAnsi="Arial"/>
          <w:i/>
          <w:sz w:val="22"/>
          <w:szCs w:val="22"/>
        </w:rPr>
        <w:t>Lacunes d</w:t>
      </w:r>
      <w:r>
        <w:rPr>
          <w:rFonts w:ascii="Arial" w:hAnsi="Arial"/>
          <w:i/>
          <w:sz w:val="22"/>
        </w:rPr>
        <w:t xml:space="preserve">ans les connaissances sur la gestion des débris marins » </w:t>
      </w:r>
      <w:r>
        <w:rPr>
          <w:rFonts w:ascii="Arial" w:hAnsi="Arial"/>
          <w:sz w:val="22"/>
        </w:rPr>
        <w:t xml:space="preserve">publié en tant que document UNEP/CMS/COP11/Inf.27, les </w:t>
      </w:r>
      <w:proofErr w:type="spellStart"/>
      <w:r>
        <w:rPr>
          <w:rFonts w:ascii="Arial" w:hAnsi="Arial"/>
          <w:sz w:val="22"/>
        </w:rPr>
        <w:t>macroplastiques</w:t>
      </w:r>
      <w:proofErr w:type="spellEnd"/>
      <w:r>
        <w:rPr>
          <w:rFonts w:ascii="Arial" w:hAnsi="Arial"/>
          <w:sz w:val="22"/>
        </w:rPr>
        <w:t xml:space="preserve"> et les autres déchets marins ont un impact négatif sur la faune migratrice marine, y compris de nombreuses espèces d’oiseaux, de tortues, de requins et de mammifères marins figurant aux annexes de la CMS.  Les deux principaux risques associés pour les espèces marines sont l’enchevêtrement dans les débris marins et leur ingestion.  Ils entraînent à la fois des problèmes de conservation et de bien-être des espèces migratrices.</w:t>
      </w:r>
    </w:p>
    <w:p w:rsidR="000E0670" w:rsidRDefault="000E0670" w:rsidP="000E0670">
      <w:pPr>
        <w:jc w:val="both"/>
        <w:rPr>
          <w:rFonts w:ascii="Arial" w:hAnsi="Arial" w:cs="Arial"/>
          <w:sz w:val="22"/>
          <w:szCs w:val="22"/>
        </w:rPr>
      </w:pPr>
    </w:p>
    <w:p w:rsidR="00D519B1" w:rsidRDefault="00D519B1" w:rsidP="000E0670">
      <w:pPr>
        <w:jc w:val="both"/>
        <w:rPr>
          <w:rFonts w:ascii="Arial" w:hAnsi="Arial" w:cs="Arial"/>
          <w:sz w:val="22"/>
          <w:szCs w:val="22"/>
        </w:rPr>
      </w:pPr>
    </w:p>
    <w:p w:rsidR="00D519B1" w:rsidRPr="000B48C9" w:rsidRDefault="00D519B1" w:rsidP="000E0670">
      <w:pPr>
        <w:jc w:val="both"/>
        <w:rPr>
          <w:rFonts w:ascii="Arial" w:hAnsi="Arial" w:cs="Arial"/>
          <w:sz w:val="22"/>
          <w:szCs w:val="22"/>
        </w:rPr>
      </w:pPr>
    </w:p>
    <w:p w:rsidR="000E0670" w:rsidRPr="00E46B68" w:rsidRDefault="00D519B1" w:rsidP="000E0670">
      <w:pPr>
        <w:jc w:val="both"/>
        <w:rPr>
          <w:rFonts w:ascii="Arial" w:hAnsi="Arial" w:cs="Arial"/>
          <w:sz w:val="22"/>
          <w:szCs w:val="22"/>
          <w:u w:val="single"/>
        </w:rPr>
      </w:pPr>
      <w:r>
        <w:rPr>
          <w:rFonts w:ascii="Arial" w:hAnsi="Arial"/>
          <w:sz w:val="22"/>
          <w:szCs w:val="22"/>
          <w:u w:val="single"/>
        </w:rPr>
        <w:lastRenderedPageBreak/>
        <w:t>« Engins fantômes »</w:t>
      </w:r>
    </w:p>
    <w:p w:rsidR="000E0670" w:rsidRPr="00E46B68" w:rsidRDefault="000E0670" w:rsidP="000E0670">
      <w:pPr>
        <w:rPr>
          <w:rFonts w:ascii="Arial" w:hAnsi="Arial" w:cs="Arial"/>
          <w:sz w:val="22"/>
          <w:szCs w:val="22"/>
          <w:lang w:val="en-GB"/>
        </w:rPr>
      </w:pPr>
    </w:p>
    <w:p w:rsidR="000E0670" w:rsidRPr="00E46B68" w:rsidRDefault="000E0670" w:rsidP="000E0670">
      <w:pPr>
        <w:numPr>
          <w:ilvl w:val="0"/>
          <w:numId w:val="2"/>
        </w:numPr>
        <w:contextualSpacing/>
        <w:jc w:val="both"/>
        <w:rPr>
          <w:rFonts w:ascii="Arial" w:hAnsi="Arial" w:cs="Arial"/>
          <w:sz w:val="22"/>
          <w:szCs w:val="22"/>
        </w:rPr>
      </w:pPr>
      <w:r>
        <w:rPr>
          <w:rFonts w:ascii="Arial" w:hAnsi="Arial"/>
          <w:sz w:val="22"/>
          <w:szCs w:val="22"/>
        </w:rPr>
        <w:t xml:space="preserve">Les engins de pêche abandonnés, perdus ou rejetés constituent une sous-catégorie de </w:t>
      </w:r>
      <w:proofErr w:type="spellStart"/>
      <w:r>
        <w:rPr>
          <w:rFonts w:ascii="Arial" w:hAnsi="Arial"/>
          <w:sz w:val="22"/>
          <w:szCs w:val="22"/>
        </w:rPr>
        <w:t>macrodéchets</w:t>
      </w:r>
      <w:proofErr w:type="spellEnd"/>
      <w:r>
        <w:rPr>
          <w:rFonts w:ascii="Arial" w:hAnsi="Arial"/>
          <w:sz w:val="22"/>
          <w:szCs w:val="22"/>
        </w:rPr>
        <w:t xml:space="preserve">, tout en étant une source de </w:t>
      </w:r>
      <w:proofErr w:type="spellStart"/>
      <w:r>
        <w:rPr>
          <w:rFonts w:ascii="Arial" w:hAnsi="Arial"/>
          <w:sz w:val="22"/>
          <w:szCs w:val="22"/>
        </w:rPr>
        <w:t>microplastiques</w:t>
      </w:r>
      <w:proofErr w:type="spellEnd"/>
      <w:r>
        <w:rPr>
          <w:rFonts w:ascii="Arial" w:hAnsi="Arial"/>
          <w:sz w:val="22"/>
          <w:szCs w:val="22"/>
        </w:rPr>
        <w:t xml:space="preserve"> secondaires au sein des océans.  Selon les estimations, dix pour cent des déchets marins mondiaux appartiennent à cette catégorie.  </w:t>
      </w:r>
    </w:p>
    <w:p w:rsidR="000E0670" w:rsidRPr="000B48C9" w:rsidRDefault="000E0670" w:rsidP="000E0670">
      <w:pPr>
        <w:ind w:left="360"/>
        <w:contextualSpacing/>
        <w:jc w:val="both"/>
        <w:rPr>
          <w:rFonts w:ascii="Arial" w:hAnsi="Arial" w:cs="Arial"/>
          <w:sz w:val="22"/>
          <w:szCs w:val="22"/>
        </w:rPr>
      </w:pPr>
    </w:p>
    <w:p w:rsidR="000E0670" w:rsidRPr="00E46B68" w:rsidRDefault="000E0670" w:rsidP="000E0670">
      <w:pPr>
        <w:numPr>
          <w:ilvl w:val="0"/>
          <w:numId w:val="2"/>
        </w:numPr>
        <w:contextualSpacing/>
        <w:jc w:val="both"/>
        <w:rPr>
          <w:rFonts w:ascii="Arial" w:hAnsi="Arial" w:cs="Arial"/>
          <w:sz w:val="22"/>
          <w:szCs w:val="22"/>
        </w:rPr>
      </w:pPr>
      <w:r>
        <w:rPr>
          <w:rFonts w:ascii="Arial" w:hAnsi="Arial"/>
          <w:sz w:val="22"/>
          <w:szCs w:val="22"/>
        </w:rPr>
        <w:t xml:space="preserve">De tous les types de déchets, on estime généralement que celui-ci comporte le plus grand risque d’enchevêtrement pour les espèces marines.  Remédier efficacement à ce problème </w:t>
      </w:r>
      <w:proofErr w:type="gramStart"/>
      <w:r>
        <w:rPr>
          <w:rFonts w:ascii="Arial" w:hAnsi="Arial"/>
          <w:sz w:val="22"/>
          <w:szCs w:val="22"/>
        </w:rPr>
        <w:t>revêt</w:t>
      </w:r>
      <w:proofErr w:type="gramEnd"/>
      <w:r>
        <w:rPr>
          <w:rFonts w:ascii="Arial" w:hAnsi="Arial"/>
          <w:sz w:val="22"/>
          <w:szCs w:val="22"/>
        </w:rPr>
        <w:t xml:space="preserve"> ainsi une importance majeure pour la conservation des espèces.</w:t>
      </w:r>
    </w:p>
    <w:p w:rsidR="000E0670" w:rsidRPr="000B48C9" w:rsidRDefault="000E0670" w:rsidP="000E0670">
      <w:pPr>
        <w:pStyle w:val="ListParagraph"/>
        <w:rPr>
          <w:rFonts w:ascii="Arial" w:hAnsi="Arial" w:cs="Arial"/>
          <w:sz w:val="22"/>
          <w:szCs w:val="22"/>
        </w:rPr>
      </w:pPr>
    </w:p>
    <w:p w:rsidR="009D24B3" w:rsidRPr="00E46B68" w:rsidRDefault="009D24B3" w:rsidP="009D24B3">
      <w:pPr>
        <w:rPr>
          <w:rFonts w:ascii="Arial" w:hAnsi="Arial" w:cs="Arial"/>
          <w:sz w:val="22"/>
          <w:szCs w:val="22"/>
          <w:u w:val="single"/>
        </w:rPr>
      </w:pPr>
      <w:proofErr w:type="spellStart"/>
      <w:r>
        <w:rPr>
          <w:rFonts w:ascii="Arial" w:hAnsi="Arial"/>
          <w:sz w:val="22"/>
          <w:szCs w:val="22"/>
          <w:u w:val="single"/>
        </w:rPr>
        <w:t>Microplastiques</w:t>
      </w:r>
      <w:proofErr w:type="spellEnd"/>
    </w:p>
    <w:p w:rsidR="009D24B3" w:rsidRPr="00E46B68" w:rsidRDefault="009D24B3" w:rsidP="009D24B3">
      <w:pPr>
        <w:rPr>
          <w:rFonts w:ascii="Arial" w:hAnsi="Arial" w:cs="Arial"/>
          <w:sz w:val="22"/>
          <w:szCs w:val="22"/>
          <w:lang w:val="en-GB"/>
        </w:rPr>
      </w:pPr>
    </w:p>
    <w:p w:rsidR="00355F89" w:rsidRPr="00E46B68" w:rsidRDefault="00015311" w:rsidP="000E0670">
      <w:pPr>
        <w:numPr>
          <w:ilvl w:val="0"/>
          <w:numId w:val="2"/>
        </w:numPr>
        <w:contextualSpacing/>
        <w:jc w:val="both"/>
        <w:rPr>
          <w:rFonts w:ascii="Arial" w:hAnsi="Arial" w:cs="Arial"/>
          <w:sz w:val="22"/>
          <w:szCs w:val="22"/>
        </w:rPr>
      </w:pPr>
      <w:r>
        <w:rPr>
          <w:rFonts w:ascii="Arial" w:hAnsi="Arial"/>
          <w:sz w:val="22"/>
          <w:szCs w:val="22"/>
        </w:rPr>
        <w:t xml:space="preserve">Les </w:t>
      </w:r>
      <w:proofErr w:type="spellStart"/>
      <w:r>
        <w:rPr>
          <w:rFonts w:ascii="Arial" w:hAnsi="Arial"/>
          <w:sz w:val="22"/>
          <w:szCs w:val="22"/>
        </w:rPr>
        <w:t>microplastiques</w:t>
      </w:r>
      <w:proofErr w:type="spellEnd"/>
      <w:r>
        <w:rPr>
          <w:rFonts w:ascii="Arial" w:hAnsi="Arial"/>
          <w:sz w:val="22"/>
          <w:szCs w:val="22"/>
        </w:rPr>
        <w:t xml:space="preserve">, généralement définis comme des éléments mesurant moins de 5 mm, ont fait l’objet d’un intérêt particulier dans le cadre des discussions et des recherches qui ont été menées ces dernières années.  Tandis qu’il n’existe aucune estimation fiable à l’échelle mondiale de la quantité totale de </w:t>
      </w:r>
      <w:proofErr w:type="spellStart"/>
      <w:r>
        <w:rPr>
          <w:rFonts w:ascii="Arial" w:hAnsi="Arial"/>
          <w:sz w:val="22"/>
          <w:szCs w:val="22"/>
        </w:rPr>
        <w:t>microplastiques</w:t>
      </w:r>
      <w:proofErr w:type="spellEnd"/>
      <w:r>
        <w:rPr>
          <w:rFonts w:ascii="Arial" w:hAnsi="Arial"/>
          <w:sz w:val="22"/>
          <w:szCs w:val="22"/>
        </w:rPr>
        <w:t xml:space="preserve"> présents dans le milieu marin ou y entrant, il ne fait aucun doute qu’ils proviennent d’une grande variété de sources.  Certains sont fabriqués en tant que tels (</w:t>
      </w:r>
      <w:proofErr w:type="spellStart"/>
      <w:r>
        <w:rPr>
          <w:rFonts w:ascii="Arial" w:hAnsi="Arial"/>
          <w:sz w:val="22"/>
          <w:szCs w:val="22"/>
        </w:rPr>
        <w:t>microplastiques</w:t>
      </w:r>
      <w:proofErr w:type="spellEnd"/>
      <w:r>
        <w:rPr>
          <w:rFonts w:ascii="Arial" w:hAnsi="Arial"/>
          <w:sz w:val="22"/>
          <w:szCs w:val="22"/>
        </w:rPr>
        <w:t xml:space="preserve"> primaires) et utilisés, notamment, dans les produits de soins personnels ou dans la fabrication de plastiques (plastiques de pré-production).  D'autres sont des fragments issus de la désintégration de pièces plus larges, ou sont générés par d’autres sources telles que les fibres provenant du lavage des textiles et les particules produites par l’usure des pneus (</w:t>
      </w:r>
      <w:proofErr w:type="spellStart"/>
      <w:r>
        <w:rPr>
          <w:rFonts w:ascii="Arial" w:hAnsi="Arial"/>
          <w:sz w:val="22"/>
          <w:szCs w:val="22"/>
        </w:rPr>
        <w:t>microplastiques</w:t>
      </w:r>
      <w:proofErr w:type="spellEnd"/>
      <w:r>
        <w:rPr>
          <w:rFonts w:ascii="Arial" w:hAnsi="Arial"/>
          <w:sz w:val="22"/>
          <w:szCs w:val="22"/>
        </w:rPr>
        <w:t xml:space="preserve"> secondaires).  Les </w:t>
      </w:r>
      <w:proofErr w:type="spellStart"/>
      <w:r>
        <w:rPr>
          <w:rFonts w:ascii="Arial" w:hAnsi="Arial"/>
          <w:sz w:val="22"/>
          <w:szCs w:val="22"/>
        </w:rPr>
        <w:t>microplastiques</w:t>
      </w:r>
      <w:proofErr w:type="spellEnd"/>
      <w:r>
        <w:rPr>
          <w:rFonts w:ascii="Arial" w:hAnsi="Arial"/>
          <w:sz w:val="22"/>
          <w:szCs w:val="22"/>
        </w:rPr>
        <w:t xml:space="preserve"> sont massivement présents dans les environnements marins et côtiers. </w:t>
      </w:r>
    </w:p>
    <w:p w:rsidR="00355F89" w:rsidRPr="000B48C9" w:rsidRDefault="00355F89" w:rsidP="00355F89">
      <w:pPr>
        <w:ind w:left="360"/>
        <w:contextualSpacing/>
        <w:jc w:val="both"/>
        <w:rPr>
          <w:rFonts w:ascii="Arial" w:hAnsi="Arial" w:cs="Arial"/>
          <w:sz w:val="22"/>
          <w:szCs w:val="22"/>
        </w:rPr>
      </w:pPr>
    </w:p>
    <w:p w:rsidR="00B53EBB" w:rsidRPr="00E46B68" w:rsidRDefault="00B53EBB" w:rsidP="00B53EBB">
      <w:pPr>
        <w:numPr>
          <w:ilvl w:val="0"/>
          <w:numId w:val="2"/>
        </w:numPr>
        <w:contextualSpacing/>
        <w:jc w:val="both"/>
        <w:rPr>
          <w:rFonts w:ascii="Arial" w:hAnsi="Arial" w:cs="Arial"/>
          <w:sz w:val="22"/>
          <w:szCs w:val="22"/>
        </w:rPr>
      </w:pPr>
      <w:r>
        <w:rPr>
          <w:rFonts w:ascii="Arial" w:hAnsi="Arial"/>
          <w:sz w:val="22"/>
          <w:szCs w:val="22"/>
        </w:rPr>
        <w:t>Le document intitulé « </w:t>
      </w:r>
      <w:r>
        <w:rPr>
          <w:rFonts w:ascii="Arial" w:hAnsi="Arial"/>
          <w:i/>
          <w:sz w:val="22"/>
          <w:szCs w:val="22"/>
        </w:rPr>
        <w:t xml:space="preserve">Sources, fate and </w:t>
      </w:r>
      <w:proofErr w:type="spellStart"/>
      <w:r>
        <w:rPr>
          <w:rFonts w:ascii="Arial" w:hAnsi="Arial"/>
          <w:i/>
          <w:sz w:val="22"/>
          <w:szCs w:val="22"/>
        </w:rPr>
        <w:t>effects</w:t>
      </w:r>
      <w:proofErr w:type="spellEnd"/>
      <w:r>
        <w:rPr>
          <w:rFonts w:ascii="Arial" w:hAnsi="Arial"/>
          <w:i/>
          <w:sz w:val="22"/>
          <w:szCs w:val="22"/>
        </w:rPr>
        <w:t xml:space="preserve"> of </w:t>
      </w:r>
      <w:proofErr w:type="spellStart"/>
      <w:r>
        <w:rPr>
          <w:rFonts w:ascii="Arial" w:hAnsi="Arial"/>
          <w:i/>
          <w:sz w:val="22"/>
          <w:szCs w:val="22"/>
        </w:rPr>
        <w:t>microplastics</w:t>
      </w:r>
      <w:proofErr w:type="spellEnd"/>
      <w:r>
        <w:rPr>
          <w:rFonts w:ascii="Arial" w:hAnsi="Arial"/>
          <w:i/>
          <w:sz w:val="22"/>
          <w:szCs w:val="22"/>
        </w:rPr>
        <w:t xml:space="preserve"> in the marine </w:t>
      </w:r>
      <w:proofErr w:type="spellStart"/>
      <w:proofErr w:type="gramStart"/>
      <w:r>
        <w:rPr>
          <w:rFonts w:ascii="Arial" w:hAnsi="Arial"/>
          <w:i/>
          <w:sz w:val="22"/>
          <w:szCs w:val="22"/>
        </w:rPr>
        <w:t>environment</w:t>
      </w:r>
      <w:proofErr w:type="spellEnd"/>
      <w:r>
        <w:rPr>
          <w:rFonts w:ascii="Arial" w:hAnsi="Arial"/>
          <w:i/>
          <w:sz w:val="22"/>
          <w:szCs w:val="22"/>
        </w:rPr>
        <w:t>:</w:t>
      </w:r>
      <w:proofErr w:type="gramEnd"/>
      <w:r>
        <w:rPr>
          <w:rFonts w:ascii="Arial" w:hAnsi="Arial"/>
          <w:i/>
          <w:sz w:val="22"/>
          <w:szCs w:val="22"/>
        </w:rPr>
        <w:t xml:space="preserve"> a global </w:t>
      </w:r>
      <w:proofErr w:type="spellStart"/>
      <w:r>
        <w:rPr>
          <w:rFonts w:ascii="Arial" w:hAnsi="Arial"/>
          <w:i/>
          <w:sz w:val="22"/>
          <w:szCs w:val="22"/>
        </w:rPr>
        <w:t>assessment</w:t>
      </w:r>
      <w:proofErr w:type="spellEnd"/>
      <w:r>
        <w:rPr>
          <w:rFonts w:ascii="Arial" w:hAnsi="Arial"/>
          <w:sz w:val="22"/>
          <w:szCs w:val="22"/>
        </w:rPr>
        <w:t> »</w:t>
      </w:r>
      <w:r w:rsidRPr="00E46B68">
        <w:rPr>
          <w:rStyle w:val="FootnoteReference"/>
          <w:rFonts w:ascii="Arial" w:hAnsi="Arial"/>
          <w:sz w:val="22"/>
          <w:szCs w:val="22"/>
          <w:vertAlign w:val="superscript"/>
          <w:lang w:val="en-GB"/>
        </w:rPr>
        <w:footnoteReference w:id="3"/>
      </w:r>
      <w:r>
        <w:rPr>
          <w:rFonts w:ascii="Arial" w:hAnsi="Arial"/>
          <w:sz w:val="22"/>
          <w:szCs w:val="22"/>
        </w:rPr>
        <w:t xml:space="preserve">, élaboré en 2015 par le Groupe mixte d’experts chargé d’étudier les aspects scientifiques de la protection de l’environnement marin, constituait le premier rapport majeur sur cette question au niveau mondial.  Les auteurs ont recommandé les actions urgentes suivantes :  a) identifier les principales sources et catégories de plastiques et de </w:t>
      </w:r>
      <w:proofErr w:type="spellStart"/>
      <w:r>
        <w:rPr>
          <w:rFonts w:ascii="Arial" w:hAnsi="Arial"/>
          <w:sz w:val="22"/>
          <w:szCs w:val="22"/>
        </w:rPr>
        <w:t>microplastiques</w:t>
      </w:r>
      <w:proofErr w:type="spellEnd"/>
      <w:r>
        <w:rPr>
          <w:rFonts w:ascii="Arial" w:hAnsi="Arial"/>
          <w:sz w:val="22"/>
          <w:szCs w:val="22"/>
        </w:rPr>
        <w:t xml:space="preserve"> qui atteignent l’océan ; b) considérer le plastique en fin de vie comme une ressource de valeur et non comme un déchet ; et c) promouvoir une meilleure sensibilisation au sujet de l’impact des plastiques et des </w:t>
      </w:r>
      <w:proofErr w:type="spellStart"/>
      <w:r>
        <w:rPr>
          <w:rFonts w:ascii="Arial" w:hAnsi="Arial"/>
          <w:sz w:val="22"/>
          <w:szCs w:val="22"/>
        </w:rPr>
        <w:t>microplastiques</w:t>
      </w:r>
      <w:proofErr w:type="spellEnd"/>
      <w:r>
        <w:rPr>
          <w:rFonts w:ascii="Arial" w:hAnsi="Arial"/>
          <w:sz w:val="22"/>
          <w:szCs w:val="22"/>
        </w:rPr>
        <w:t xml:space="preserve"> dans l’environnement marin.</w:t>
      </w:r>
    </w:p>
    <w:p w:rsidR="00AE2628" w:rsidRPr="000B48C9" w:rsidRDefault="00AE2628" w:rsidP="00AE2628">
      <w:pPr>
        <w:pStyle w:val="ListParagraph"/>
        <w:rPr>
          <w:rFonts w:ascii="Arial" w:hAnsi="Arial" w:cs="Arial"/>
          <w:sz w:val="22"/>
          <w:szCs w:val="22"/>
        </w:rPr>
      </w:pPr>
    </w:p>
    <w:p w:rsidR="00AE2628" w:rsidRPr="00E46B68" w:rsidRDefault="00DF1E3F" w:rsidP="000E0670">
      <w:pPr>
        <w:numPr>
          <w:ilvl w:val="0"/>
          <w:numId w:val="2"/>
        </w:numPr>
        <w:contextualSpacing/>
        <w:jc w:val="both"/>
        <w:rPr>
          <w:rFonts w:ascii="Arial" w:hAnsi="Arial" w:cs="Arial"/>
          <w:sz w:val="22"/>
          <w:szCs w:val="22"/>
        </w:rPr>
      </w:pPr>
      <w:r>
        <w:rPr>
          <w:rFonts w:ascii="Arial" w:hAnsi="Arial"/>
          <w:sz w:val="22"/>
          <w:szCs w:val="22"/>
        </w:rPr>
        <w:t>Selon le rapport de l’ONU Environnement de 2016</w:t>
      </w:r>
      <w:r>
        <w:rPr>
          <w:rFonts w:ascii="Arial" w:hAnsi="Arial"/>
          <w:sz w:val="22"/>
          <w:szCs w:val="22"/>
          <w:vertAlign w:val="superscript"/>
        </w:rPr>
        <w:t>1</w:t>
      </w:r>
      <w:r>
        <w:rPr>
          <w:rFonts w:ascii="Arial" w:hAnsi="Arial"/>
          <w:sz w:val="22"/>
          <w:szCs w:val="22"/>
        </w:rPr>
        <w:t>, « </w:t>
      </w:r>
      <w:r w:rsidRPr="00D519B1">
        <w:rPr>
          <w:rFonts w:ascii="Arial" w:hAnsi="Arial"/>
          <w:sz w:val="22"/>
          <w:szCs w:val="22"/>
        </w:rPr>
        <w:t>les plastiques ont des propriétés similaires à celles des graisses naturelles et agissent comme une « éponge » pour extraire et concentrer les contaminants de la colonne d’eau.  Lorsqu’un animal, notamment un poisson, un oiseau, ou un mammifère marin, ingère ces particules de plastique, il est alors possible que les substances chimiques ainsi absorbées atteignent ses tissus.  Du fait de la persistance de ces composés, les êtres humains et les autres animaux continuent à être exposés à une substance chimique longtemps après son retrait de la production (par exemple, les PCB) </w:t>
      </w:r>
      <w:r>
        <w:rPr>
          <w:rFonts w:ascii="Arial" w:hAnsi="Arial"/>
          <w:i/>
          <w:sz w:val="22"/>
          <w:szCs w:val="22"/>
        </w:rPr>
        <w:t>»</w:t>
      </w:r>
      <w:r w:rsidR="00622247">
        <w:rPr>
          <w:rFonts w:ascii="Arial" w:hAnsi="Arial"/>
          <w:i/>
          <w:sz w:val="22"/>
          <w:szCs w:val="22"/>
        </w:rPr>
        <w:t>.</w:t>
      </w:r>
      <w:r>
        <w:rPr>
          <w:rFonts w:ascii="Arial" w:hAnsi="Arial"/>
          <w:sz w:val="22"/>
          <w:szCs w:val="22"/>
        </w:rPr>
        <w:t xml:space="preserve"> </w:t>
      </w:r>
    </w:p>
    <w:p w:rsidR="00B53EBB" w:rsidRPr="000B48C9" w:rsidRDefault="00B53EBB" w:rsidP="00B53EBB">
      <w:pPr>
        <w:contextualSpacing/>
        <w:jc w:val="both"/>
        <w:rPr>
          <w:rFonts w:ascii="Arial" w:hAnsi="Arial" w:cs="Arial"/>
          <w:sz w:val="22"/>
          <w:szCs w:val="22"/>
        </w:rPr>
      </w:pPr>
    </w:p>
    <w:p w:rsidR="009D24B3" w:rsidRPr="00E46B68" w:rsidRDefault="00DF1E3F" w:rsidP="000E0670">
      <w:pPr>
        <w:numPr>
          <w:ilvl w:val="0"/>
          <w:numId w:val="2"/>
        </w:numPr>
        <w:contextualSpacing/>
        <w:jc w:val="both"/>
        <w:rPr>
          <w:rFonts w:ascii="Arial" w:hAnsi="Arial" w:cs="Arial"/>
          <w:sz w:val="22"/>
          <w:szCs w:val="22"/>
        </w:rPr>
      </w:pPr>
      <w:r>
        <w:rPr>
          <w:rFonts w:ascii="Arial" w:hAnsi="Arial"/>
          <w:sz w:val="22"/>
          <w:szCs w:val="22"/>
        </w:rPr>
        <w:t xml:space="preserve">Cette capacité d’accroître la biodisponibilité de substances toxiques pour les organismes constitue un problème majeur en ce qui concerne les </w:t>
      </w:r>
      <w:proofErr w:type="spellStart"/>
      <w:r>
        <w:rPr>
          <w:rFonts w:ascii="Arial" w:hAnsi="Arial"/>
          <w:sz w:val="22"/>
          <w:szCs w:val="22"/>
        </w:rPr>
        <w:t>microplastiques</w:t>
      </w:r>
      <w:proofErr w:type="spellEnd"/>
      <w:r>
        <w:rPr>
          <w:rFonts w:ascii="Arial" w:hAnsi="Arial"/>
          <w:sz w:val="22"/>
          <w:szCs w:val="22"/>
        </w:rPr>
        <w:t>, et pourrait avoir un impact sur l’ensemble de la chaîne alimentaire.  Chez certaines espèces de prédateurs ultimes figurant sur la liste de la CMS, telles que les orques et les ours polaires, des charges de contaminants extrêmement élevées ont été décelées et affectent leur santé et leur capacité de reproduction.</w:t>
      </w:r>
    </w:p>
    <w:p w:rsidR="00A25253" w:rsidRPr="000B48C9" w:rsidRDefault="00A25253" w:rsidP="00A25253">
      <w:pPr>
        <w:ind w:left="360"/>
        <w:contextualSpacing/>
        <w:jc w:val="both"/>
        <w:rPr>
          <w:rFonts w:ascii="Arial" w:hAnsi="Arial" w:cs="Arial"/>
          <w:sz w:val="22"/>
          <w:szCs w:val="22"/>
        </w:rPr>
      </w:pPr>
    </w:p>
    <w:p w:rsidR="009D24B3" w:rsidRPr="00E46B68" w:rsidRDefault="00355F89" w:rsidP="00A25253">
      <w:pPr>
        <w:numPr>
          <w:ilvl w:val="0"/>
          <w:numId w:val="2"/>
        </w:numPr>
        <w:contextualSpacing/>
        <w:jc w:val="both"/>
        <w:rPr>
          <w:rFonts w:ascii="Arial" w:hAnsi="Arial" w:cs="Arial"/>
          <w:sz w:val="22"/>
          <w:szCs w:val="22"/>
        </w:rPr>
      </w:pPr>
      <w:r>
        <w:rPr>
          <w:rFonts w:ascii="Arial" w:hAnsi="Arial"/>
          <w:sz w:val="22"/>
          <w:szCs w:val="22"/>
        </w:rPr>
        <w:t xml:space="preserve">Du fait de leur capacité à transporter les toxines au sein de la chaîne alimentaire marine, </w:t>
      </w:r>
      <w:r>
        <w:rPr>
          <w:rFonts w:ascii="Arial" w:hAnsi="Arial"/>
          <w:sz w:val="22"/>
          <w:szCs w:val="22"/>
        </w:rPr>
        <w:lastRenderedPageBreak/>
        <w:t xml:space="preserve">les risques que représentent les </w:t>
      </w:r>
      <w:proofErr w:type="spellStart"/>
      <w:r>
        <w:rPr>
          <w:rFonts w:ascii="Arial" w:hAnsi="Arial"/>
          <w:sz w:val="22"/>
          <w:szCs w:val="22"/>
        </w:rPr>
        <w:t>microplastiques</w:t>
      </w:r>
      <w:proofErr w:type="spellEnd"/>
      <w:r>
        <w:rPr>
          <w:rFonts w:ascii="Arial" w:hAnsi="Arial"/>
          <w:sz w:val="22"/>
          <w:szCs w:val="22"/>
        </w:rPr>
        <w:t xml:space="preserve"> peuvent être disproportionnés au regard des quantités totales.  Leur impact potentiel sur la vie aquatique, la biodiversité et la santé humaine constitue un enjeu mondial.</w:t>
      </w:r>
    </w:p>
    <w:p w:rsidR="009D24B3" w:rsidRPr="007973ED" w:rsidRDefault="009D24B3" w:rsidP="009D24B3">
      <w:pPr>
        <w:rPr>
          <w:rFonts w:ascii="Arial" w:hAnsi="Arial" w:cs="Arial"/>
          <w:sz w:val="22"/>
          <w:szCs w:val="22"/>
          <w:u w:val="single"/>
          <w:lang w:val="it-IT"/>
        </w:rPr>
      </w:pPr>
    </w:p>
    <w:p w:rsidR="009D24B3" w:rsidRPr="00E46B68" w:rsidRDefault="009D24B3" w:rsidP="009D24B3">
      <w:pPr>
        <w:rPr>
          <w:rFonts w:ascii="Arial" w:hAnsi="Arial" w:cs="Arial"/>
          <w:sz w:val="22"/>
          <w:szCs w:val="22"/>
          <w:u w:val="single"/>
        </w:rPr>
      </w:pPr>
      <w:r>
        <w:rPr>
          <w:rFonts w:ascii="Arial" w:hAnsi="Arial"/>
          <w:sz w:val="22"/>
          <w:szCs w:val="22"/>
          <w:u w:val="single"/>
        </w:rPr>
        <w:t>Discussion et analyse</w:t>
      </w:r>
    </w:p>
    <w:p w:rsidR="009D24B3" w:rsidRPr="00E46B68" w:rsidRDefault="009D24B3" w:rsidP="009D24B3">
      <w:pPr>
        <w:rPr>
          <w:rFonts w:ascii="Arial" w:hAnsi="Arial" w:cs="Arial"/>
          <w:sz w:val="22"/>
          <w:szCs w:val="22"/>
          <w:lang w:val="en-GB"/>
        </w:rPr>
      </w:pPr>
    </w:p>
    <w:p w:rsidR="009D24B3" w:rsidRPr="00E46B68" w:rsidRDefault="00032A6F" w:rsidP="00032A6F">
      <w:pPr>
        <w:numPr>
          <w:ilvl w:val="0"/>
          <w:numId w:val="2"/>
        </w:numPr>
        <w:contextualSpacing/>
        <w:jc w:val="both"/>
        <w:rPr>
          <w:rFonts w:ascii="Arial" w:hAnsi="Arial" w:cs="Arial"/>
          <w:sz w:val="22"/>
          <w:szCs w:val="22"/>
        </w:rPr>
      </w:pPr>
      <w:r>
        <w:rPr>
          <w:rFonts w:ascii="Arial" w:hAnsi="Arial"/>
          <w:sz w:val="22"/>
          <w:szCs w:val="22"/>
        </w:rPr>
        <w:t xml:space="preserve">L’impact des débris marins sur les espèces figurant sur la liste de la CMS demeure très préoccupant.  Grâce aux multiples initiatives mises en œuvre aux niveaux mondial, régional et local, la base de connaissances relatives aux sources, aux voies de dispersion et aux impacts des débris marins s’est considérablement élargie ces dernières années. </w:t>
      </w:r>
    </w:p>
    <w:p w:rsidR="002537D1" w:rsidRPr="000B48C9" w:rsidRDefault="002537D1" w:rsidP="00032A6F">
      <w:pPr>
        <w:ind w:left="360"/>
        <w:contextualSpacing/>
        <w:jc w:val="both"/>
        <w:rPr>
          <w:rFonts w:ascii="Arial" w:hAnsi="Arial" w:cs="Arial"/>
          <w:sz w:val="22"/>
          <w:szCs w:val="22"/>
        </w:rPr>
      </w:pPr>
    </w:p>
    <w:p w:rsidR="0014509E" w:rsidRPr="00E46B68" w:rsidRDefault="0014509E" w:rsidP="00032A6F">
      <w:pPr>
        <w:numPr>
          <w:ilvl w:val="0"/>
          <w:numId w:val="2"/>
        </w:numPr>
        <w:contextualSpacing/>
        <w:jc w:val="both"/>
        <w:rPr>
          <w:rFonts w:ascii="Arial" w:hAnsi="Arial" w:cs="Arial"/>
          <w:sz w:val="22"/>
          <w:szCs w:val="22"/>
        </w:rPr>
      </w:pPr>
      <w:r>
        <w:rPr>
          <w:rFonts w:ascii="Arial" w:hAnsi="Arial"/>
          <w:sz w:val="22"/>
          <w:szCs w:val="22"/>
        </w:rPr>
        <w:t xml:space="preserve">À court terme, il est urgent, notamment dans les économies en développement, de réduire les apports en déchets marins au moyen de stratégies de collecte et de gestion plus efficaces.  Toutefois, dans le même temps, une solution durable à long terme doit être élaborée.  L’établissement d’une économie plus circulaire, au sein de laquelle les déchets, dont les plastiques, sont minimisés par le biais de leur élimination du cycle de production grâce à des efforts de conception, est encouragé par le programme des </w:t>
      </w:r>
      <w:r w:rsidR="006A1FF3">
        <w:rPr>
          <w:rFonts w:ascii="Arial" w:hAnsi="Arial"/>
          <w:sz w:val="22"/>
          <w:szCs w:val="22"/>
        </w:rPr>
        <w:t>Nations Unies</w:t>
      </w:r>
      <w:r w:rsidR="00622247">
        <w:rPr>
          <w:rFonts w:ascii="Arial" w:hAnsi="Arial"/>
          <w:sz w:val="22"/>
          <w:szCs w:val="22"/>
        </w:rPr>
        <w:t xml:space="preserve"> </w:t>
      </w:r>
      <w:r>
        <w:rPr>
          <w:rFonts w:ascii="Arial" w:hAnsi="Arial"/>
          <w:sz w:val="22"/>
          <w:szCs w:val="22"/>
        </w:rPr>
        <w:t>pour l’environnement au travers du concept des « 6 R » : Réduire (l’utilisation des matières premières) – Revoir la conception (concevoir des produits en vue de leur réutilisation ou de leur recyclage) – Retirer (les plastiques à usage unique lorsque c’est possible) – Réutiliser (utilisations alternatives ou rénovation) – Recycler (afin d’éviter d’ajouter des plastiques aux déchets) – Récupérer (</w:t>
      </w:r>
      <w:proofErr w:type="spellStart"/>
      <w:r>
        <w:rPr>
          <w:rFonts w:ascii="Arial" w:hAnsi="Arial"/>
          <w:sz w:val="22"/>
          <w:szCs w:val="22"/>
        </w:rPr>
        <w:t>re</w:t>
      </w:r>
      <w:proofErr w:type="spellEnd"/>
      <w:r>
        <w:rPr>
          <w:rFonts w:ascii="Arial" w:hAnsi="Arial"/>
          <w:sz w:val="22"/>
          <w:szCs w:val="22"/>
        </w:rPr>
        <w:t>-synthétiser les carburants, contrôle rigoureux de l’incinération pour la production d’énergie).</w:t>
      </w:r>
      <w:r>
        <w:rPr>
          <w:rFonts w:ascii="Arial" w:hAnsi="Arial"/>
          <w:sz w:val="22"/>
          <w:szCs w:val="22"/>
          <w:vertAlign w:val="superscript"/>
        </w:rPr>
        <w:t>1</w:t>
      </w:r>
      <w:r>
        <w:rPr>
          <w:rFonts w:ascii="Arial" w:hAnsi="Arial"/>
          <w:sz w:val="22"/>
          <w:szCs w:val="22"/>
        </w:rPr>
        <w:t xml:space="preserve"> </w:t>
      </w:r>
    </w:p>
    <w:p w:rsidR="0014509E" w:rsidRPr="000B48C9" w:rsidRDefault="0014509E" w:rsidP="0014509E">
      <w:pPr>
        <w:pStyle w:val="ListParagraph"/>
        <w:rPr>
          <w:rFonts w:ascii="Arial" w:hAnsi="Arial" w:cs="Arial"/>
          <w:sz w:val="22"/>
          <w:szCs w:val="22"/>
        </w:rPr>
      </w:pPr>
    </w:p>
    <w:p w:rsidR="00032A6F" w:rsidRPr="00E46B68" w:rsidRDefault="00032A6F" w:rsidP="0068454F">
      <w:pPr>
        <w:numPr>
          <w:ilvl w:val="0"/>
          <w:numId w:val="2"/>
        </w:numPr>
        <w:contextualSpacing/>
        <w:jc w:val="both"/>
        <w:rPr>
          <w:rFonts w:ascii="Arial" w:hAnsi="Arial" w:cs="Arial"/>
          <w:bCs/>
          <w:sz w:val="22"/>
          <w:szCs w:val="22"/>
        </w:rPr>
      </w:pPr>
      <w:r>
        <w:rPr>
          <w:rFonts w:ascii="Arial" w:hAnsi="Arial"/>
          <w:sz w:val="22"/>
          <w:szCs w:val="22"/>
        </w:rPr>
        <w:t xml:space="preserve">Les différentes instances des Nations </w:t>
      </w:r>
      <w:r w:rsidR="000E7105">
        <w:rPr>
          <w:rFonts w:ascii="Arial" w:hAnsi="Arial"/>
          <w:sz w:val="22"/>
          <w:szCs w:val="22"/>
        </w:rPr>
        <w:t>U</w:t>
      </w:r>
      <w:r>
        <w:rPr>
          <w:rFonts w:ascii="Arial" w:hAnsi="Arial"/>
          <w:sz w:val="22"/>
          <w:szCs w:val="22"/>
        </w:rPr>
        <w:t xml:space="preserve">nies, les autres organisations internationales, les institutions nationales, les gouvernements régionaux et locaux et les municipalités, le secteur privé, ainsi que la société civile ont tous un rôle à jouer pour résoudre ce problème.  </w:t>
      </w:r>
      <w:r>
        <w:rPr>
          <w:rFonts w:ascii="Arial" w:hAnsi="Arial"/>
          <w:bCs/>
          <w:sz w:val="22"/>
          <w:szCs w:val="22"/>
        </w:rPr>
        <w:t>Tandis que d’autres cadres, tels que les Conventions des mers régionales et les Plans d’actions, constituent des instruments appropriés pour traiter la question de la surveillance et de la gestion des déchets en elle-même, le rôle de la CMS et de la Famille de la CMS consiste à examiner régulièrement les aspects spécifiquement liés aux espèces, à fournir des informations et à formuler des recommandations pertinentes pour les activités menées sous l’égide de l’ONU Environnement, des Conventions des mers régionales et d’autres cadres pertinents, et à encourager et soutenir la mise en œuvre par les Parties des mesures recommandées.</w:t>
      </w:r>
    </w:p>
    <w:p w:rsidR="004731E8" w:rsidRPr="000B48C9" w:rsidRDefault="004731E8" w:rsidP="004731E8">
      <w:pPr>
        <w:pStyle w:val="ListParagraph"/>
        <w:rPr>
          <w:rFonts w:ascii="Arial" w:hAnsi="Arial" w:cs="Arial"/>
          <w:bCs/>
          <w:sz w:val="22"/>
          <w:szCs w:val="22"/>
        </w:rPr>
      </w:pPr>
    </w:p>
    <w:p w:rsidR="004731E8" w:rsidRPr="00E46B68" w:rsidRDefault="004731E8" w:rsidP="00923DE7">
      <w:pPr>
        <w:numPr>
          <w:ilvl w:val="0"/>
          <w:numId w:val="2"/>
        </w:numPr>
        <w:contextualSpacing/>
        <w:jc w:val="both"/>
        <w:rPr>
          <w:rFonts w:ascii="Arial" w:hAnsi="Arial" w:cs="Arial"/>
          <w:bCs/>
          <w:sz w:val="22"/>
          <w:szCs w:val="22"/>
        </w:rPr>
      </w:pPr>
      <w:r>
        <w:rPr>
          <w:rFonts w:ascii="Arial" w:hAnsi="Arial"/>
          <w:bCs/>
          <w:sz w:val="22"/>
          <w:szCs w:val="22"/>
        </w:rPr>
        <w:t xml:space="preserve">L’implication du Secrétariat dans les travaux d’autres instances a donné lieu à un échange d’informations et à une coopération plus étroite, tout en permettant de souligner la nécessité d’apporter aux résolutions adoptées par les dixième et </w:t>
      </w:r>
      <w:proofErr w:type="gramStart"/>
      <w:r>
        <w:rPr>
          <w:rFonts w:ascii="Arial" w:hAnsi="Arial"/>
          <w:bCs/>
          <w:sz w:val="22"/>
          <w:szCs w:val="22"/>
        </w:rPr>
        <w:t>onzième réunions</w:t>
      </w:r>
      <w:proofErr w:type="gramEnd"/>
      <w:r>
        <w:rPr>
          <w:rFonts w:ascii="Arial" w:hAnsi="Arial"/>
          <w:bCs/>
          <w:sz w:val="22"/>
          <w:szCs w:val="22"/>
        </w:rPr>
        <w:t xml:space="preserve"> de la Conférence des parties certaines mises à jour et améliorations, lesquelles sont exposées en Annexe 1 des présentes en vue de leur examen par les Parties.</w:t>
      </w:r>
    </w:p>
    <w:p w:rsidR="009D24B3" w:rsidRPr="000B48C9" w:rsidRDefault="009D24B3" w:rsidP="009D24B3">
      <w:pPr>
        <w:jc w:val="both"/>
        <w:rPr>
          <w:rFonts w:ascii="Arial" w:hAnsi="Arial" w:cs="Arial"/>
          <w:sz w:val="22"/>
          <w:szCs w:val="22"/>
        </w:rPr>
      </w:pPr>
    </w:p>
    <w:p w:rsidR="004731E8" w:rsidRPr="00E46B68" w:rsidRDefault="004731E8" w:rsidP="004731E8">
      <w:pPr>
        <w:widowControl/>
        <w:rPr>
          <w:rFonts w:ascii="Arial" w:hAnsi="Arial"/>
          <w:color w:val="000000"/>
          <w:sz w:val="22"/>
          <w:u w:val="single"/>
        </w:rPr>
      </w:pPr>
      <w:r>
        <w:rPr>
          <w:rFonts w:ascii="Arial" w:hAnsi="Arial"/>
          <w:color w:val="000000"/>
          <w:sz w:val="22"/>
          <w:u w:val="single"/>
        </w:rPr>
        <w:t xml:space="preserve">Résolution jointe </w:t>
      </w:r>
    </w:p>
    <w:p w:rsidR="004731E8" w:rsidRPr="00E46B68" w:rsidRDefault="004731E8" w:rsidP="004731E8">
      <w:pPr>
        <w:widowControl/>
        <w:rPr>
          <w:rFonts w:ascii="Arial" w:hAnsi="Arial"/>
          <w:color w:val="000000"/>
          <w:sz w:val="22"/>
          <w:u w:val="single"/>
          <w:lang w:val="en-GB"/>
        </w:rPr>
      </w:pPr>
    </w:p>
    <w:p w:rsidR="002B6A75" w:rsidRPr="00E46B68" w:rsidRDefault="004731E8" w:rsidP="004731E8">
      <w:pPr>
        <w:widowControl/>
        <w:numPr>
          <w:ilvl w:val="0"/>
          <w:numId w:val="2"/>
        </w:numPr>
        <w:autoSpaceDE/>
        <w:adjustRightInd/>
        <w:spacing w:after="240"/>
        <w:contextualSpacing/>
        <w:jc w:val="both"/>
        <w:rPr>
          <w:rFonts w:ascii="Arial" w:hAnsi="Arial"/>
          <w:sz w:val="22"/>
        </w:rPr>
      </w:pPr>
      <w:r>
        <w:rPr>
          <w:rFonts w:ascii="Arial" w:hAnsi="Arial"/>
          <w:color w:val="000000"/>
          <w:sz w:val="22"/>
        </w:rPr>
        <w:t xml:space="preserve">Afin d’incorporer les récentes évolutions et de souligner l’importance des </w:t>
      </w:r>
      <w:proofErr w:type="spellStart"/>
      <w:r>
        <w:rPr>
          <w:rFonts w:ascii="Arial" w:hAnsi="Arial"/>
          <w:color w:val="000000"/>
          <w:sz w:val="22"/>
        </w:rPr>
        <w:t>microplastique</w:t>
      </w:r>
      <w:r>
        <w:rPr>
          <w:rFonts w:ascii="Arial" w:hAnsi="Arial"/>
          <w:sz w:val="22"/>
        </w:rPr>
        <w:t>s</w:t>
      </w:r>
      <w:proofErr w:type="spellEnd"/>
      <w:r>
        <w:rPr>
          <w:rFonts w:ascii="Arial" w:hAnsi="Arial"/>
          <w:sz w:val="22"/>
        </w:rPr>
        <w:t xml:space="preserve"> et des engins de pêche abandonnés, perdus ou rejeté</w:t>
      </w:r>
      <w:r>
        <w:rPr>
          <w:rFonts w:ascii="Arial" w:hAnsi="Arial"/>
          <w:color w:val="000000"/>
          <w:sz w:val="22"/>
        </w:rPr>
        <w:t xml:space="preserve">s, des révisions ont été apportées à la résolution regroupée figurant en Annexe 2 du document UNEP/CMS/COP12/Doc.21.2.13.  Pour obtenir des informations relatives au processus de consolidation, </w:t>
      </w:r>
      <w:proofErr w:type="spellStart"/>
      <w:r>
        <w:rPr>
          <w:rFonts w:ascii="Arial" w:hAnsi="Arial"/>
          <w:color w:val="000000"/>
          <w:sz w:val="22"/>
        </w:rPr>
        <w:t>veuillez vous</w:t>
      </w:r>
      <w:proofErr w:type="spellEnd"/>
      <w:r>
        <w:rPr>
          <w:rFonts w:ascii="Arial" w:hAnsi="Arial"/>
          <w:color w:val="000000"/>
          <w:sz w:val="22"/>
        </w:rPr>
        <w:t xml:space="preserve"> reporter aux documents UNEP/CMS/COP12/Doc.21 et UNEP/CMS/COP12/Doc.21.</w:t>
      </w:r>
      <w:r>
        <w:rPr>
          <w:rFonts w:ascii="Arial" w:hAnsi="Arial"/>
          <w:color w:val="000000"/>
          <w:sz w:val="22"/>
          <w:szCs w:val="22"/>
        </w:rPr>
        <w:t>2</w:t>
      </w:r>
      <w:r>
        <w:rPr>
          <w:rFonts w:ascii="Arial" w:hAnsi="Arial"/>
          <w:color w:val="000000"/>
          <w:sz w:val="22"/>
        </w:rPr>
        <w:t>.</w:t>
      </w:r>
    </w:p>
    <w:p w:rsidR="002B6A75" w:rsidRPr="000B48C9" w:rsidRDefault="002B6A75" w:rsidP="00B81F6C">
      <w:pPr>
        <w:contextualSpacing/>
        <w:jc w:val="both"/>
        <w:rPr>
          <w:rFonts w:ascii="Arial" w:hAnsi="Arial" w:cs="Arial"/>
          <w:sz w:val="22"/>
          <w:szCs w:val="22"/>
          <w:u w:val="single"/>
        </w:rPr>
      </w:pPr>
    </w:p>
    <w:p w:rsidR="00B81F6C" w:rsidRPr="00E46B68" w:rsidRDefault="00B81F6C" w:rsidP="00B81F6C">
      <w:pPr>
        <w:contextualSpacing/>
        <w:jc w:val="both"/>
        <w:rPr>
          <w:rFonts w:ascii="Arial" w:hAnsi="Arial" w:cs="Arial"/>
          <w:sz w:val="22"/>
          <w:szCs w:val="22"/>
        </w:rPr>
      </w:pPr>
      <w:r>
        <w:rPr>
          <w:rFonts w:ascii="Arial" w:hAnsi="Arial"/>
          <w:sz w:val="22"/>
          <w:szCs w:val="22"/>
          <w:u w:val="single"/>
        </w:rPr>
        <w:t>Actions recommandées</w:t>
      </w:r>
    </w:p>
    <w:p w:rsidR="00B81F6C" w:rsidRPr="00E46B68" w:rsidRDefault="00B81F6C" w:rsidP="00B81F6C">
      <w:pPr>
        <w:contextualSpacing/>
        <w:jc w:val="both"/>
        <w:rPr>
          <w:rFonts w:ascii="Arial" w:hAnsi="Arial" w:cs="Arial"/>
          <w:sz w:val="22"/>
          <w:szCs w:val="22"/>
          <w:lang w:val="en-GB"/>
        </w:rPr>
      </w:pPr>
    </w:p>
    <w:p w:rsidR="00B81F6C" w:rsidRPr="00E46B68" w:rsidRDefault="00B81F6C" w:rsidP="00B81F6C">
      <w:pPr>
        <w:numPr>
          <w:ilvl w:val="0"/>
          <w:numId w:val="2"/>
        </w:numPr>
        <w:contextualSpacing/>
        <w:jc w:val="both"/>
        <w:rPr>
          <w:rFonts w:ascii="Arial" w:hAnsi="Arial" w:cs="Arial"/>
          <w:sz w:val="22"/>
          <w:szCs w:val="22"/>
        </w:rPr>
      </w:pPr>
      <w:r>
        <w:rPr>
          <w:rFonts w:ascii="Arial" w:hAnsi="Arial"/>
          <w:sz w:val="22"/>
          <w:szCs w:val="22"/>
        </w:rPr>
        <w:t>La Conférence des Parties est invitée à :</w:t>
      </w:r>
    </w:p>
    <w:p w:rsidR="00B81F6C" w:rsidRPr="000B48C9" w:rsidRDefault="00B81F6C" w:rsidP="00B81F6C">
      <w:pPr>
        <w:contextualSpacing/>
        <w:jc w:val="both"/>
        <w:rPr>
          <w:rFonts w:ascii="Arial" w:hAnsi="Arial" w:cs="Arial"/>
          <w:sz w:val="22"/>
          <w:szCs w:val="22"/>
        </w:rPr>
      </w:pPr>
    </w:p>
    <w:p w:rsidR="00B81F6C" w:rsidRPr="00E46B68" w:rsidRDefault="00B81F6C" w:rsidP="002D38B6">
      <w:pPr>
        <w:numPr>
          <w:ilvl w:val="0"/>
          <w:numId w:val="37"/>
        </w:numPr>
        <w:contextualSpacing/>
        <w:jc w:val="both"/>
        <w:rPr>
          <w:rFonts w:ascii="Arial" w:hAnsi="Arial" w:cs="Arial"/>
          <w:sz w:val="22"/>
          <w:szCs w:val="22"/>
        </w:rPr>
      </w:pPr>
      <w:proofErr w:type="gramStart"/>
      <w:r>
        <w:rPr>
          <w:rFonts w:ascii="Arial" w:hAnsi="Arial"/>
          <w:sz w:val="22"/>
          <w:szCs w:val="22"/>
        </w:rPr>
        <w:t>adopter</w:t>
      </w:r>
      <w:proofErr w:type="gramEnd"/>
      <w:r>
        <w:rPr>
          <w:rFonts w:ascii="Arial" w:hAnsi="Arial"/>
          <w:sz w:val="22"/>
          <w:szCs w:val="22"/>
        </w:rPr>
        <w:t xml:space="preserve"> la Résolution figurant à l’Annexe 1.</w:t>
      </w:r>
    </w:p>
    <w:p w:rsidR="00B81F6C" w:rsidRPr="000B48C9" w:rsidRDefault="00B81F6C" w:rsidP="00B81F6C">
      <w:pPr>
        <w:contextualSpacing/>
        <w:jc w:val="both"/>
        <w:rPr>
          <w:rFonts w:ascii="Arial" w:hAnsi="Arial" w:cs="Arial"/>
          <w:sz w:val="22"/>
          <w:szCs w:val="22"/>
        </w:rPr>
      </w:pPr>
    </w:p>
    <w:p w:rsidR="00B81F6C" w:rsidRPr="000B48C9" w:rsidRDefault="00B81F6C" w:rsidP="00B81F6C">
      <w:pPr>
        <w:contextualSpacing/>
        <w:jc w:val="both"/>
        <w:rPr>
          <w:rFonts w:ascii="Arial" w:hAnsi="Arial" w:cs="Arial"/>
          <w:sz w:val="22"/>
          <w:szCs w:val="22"/>
        </w:rPr>
      </w:pPr>
    </w:p>
    <w:p w:rsidR="002E30D5" w:rsidRPr="000B48C9" w:rsidRDefault="002E30D5" w:rsidP="004E41D4">
      <w:pPr>
        <w:pStyle w:val="ListParagraph"/>
        <w:rPr>
          <w:rFonts w:ascii="Arial" w:hAnsi="Arial" w:cs="Arial"/>
          <w:sz w:val="22"/>
          <w:szCs w:val="22"/>
        </w:rPr>
        <w:sectPr w:rsidR="002E30D5" w:rsidRPr="000B48C9" w:rsidSect="00935923">
          <w:headerReference w:type="even" r:id="rId15"/>
          <w:headerReference w:type="default" r:id="rId16"/>
          <w:headerReference w:type="first" r:id="rId17"/>
          <w:endnotePr>
            <w:numFmt w:val="decimal"/>
          </w:endnotePr>
          <w:pgSz w:w="11905" w:h="16837" w:code="9"/>
          <w:pgMar w:top="1008" w:right="1411" w:bottom="1152" w:left="1411" w:header="432" w:footer="432" w:gutter="0"/>
          <w:cols w:space="720"/>
          <w:noEndnote/>
          <w:docGrid w:linePitch="272"/>
        </w:sectPr>
      </w:pPr>
    </w:p>
    <w:p w:rsidR="006E3E34" w:rsidRPr="00E46B68" w:rsidRDefault="006E3E34" w:rsidP="006E3E34">
      <w:pPr>
        <w:widowControl/>
        <w:autoSpaceDE/>
        <w:adjustRightInd/>
        <w:jc w:val="right"/>
        <w:rPr>
          <w:rFonts w:ascii="Arial" w:hAnsi="Arial" w:cs="Arial"/>
          <w:b/>
          <w:bCs/>
          <w:caps/>
          <w:sz w:val="22"/>
          <w:szCs w:val="22"/>
        </w:rPr>
      </w:pPr>
      <w:r>
        <w:rPr>
          <w:rFonts w:ascii="Arial" w:hAnsi="Arial"/>
          <w:b/>
          <w:caps/>
          <w:sz w:val="22"/>
          <w:szCs w:val="22"/>
        </w:rPr>
        <w:lastRenderedPageBreak/>
        <w:t>Annexe 1</w:t>
      </w:r>
    </w:p>
    <w:p w:rsidR="006E3E34" w:rsidRPr="000B48C9" w:rsidRDefault="006E3E34" w:rsidP="006E3E34">
      <w:pPr>
        <w:rPr>
          <w:rFonts w:ascii="Arial" w:hAnsi="Arial" w:cs="Arial"/>
          <w:sz w:val="22"/>
          <w:szCs w:val="22"/>
        </w:rPr>
      </w:pPr>
    </w:p>
    <w:p w:rsidR="00EF0E52" w:rsidRPr="00E46B68" w:rsidRDefault="00EF0E52" w:rsidP="00EF0E52">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Pr>
          <w:rFonts w:ascii="Arial" w:hAnsi="Arial"/>
          <w:caps/>
          <w:sz w:val="22"/>
          <w:szCs w:val="22"/>
        </w:rPr>
        <w:t>PROJET DE RÉSOLUTION</w:t>
      </w:r>
    </w:p>
    <w:p w:rsidR="00EF0E52" w:rsidRPr="000B48C9" w:rsidRDefault="00EF0E52" w:rsidP="00EF0E52">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p>
    <w:p w:rsidR="00EF0E52" w:rsidRPr="00E46B68" w:rsidRDefault="00EF0E52" w:rsidP="00EF0E52">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rPr>
      </w:pPr>
      <w:r>
        <w:rPr>
          <w:rFonts w:ascii="Arial" w:hAnsi="Arial"/>
          <w:b/>
          <w:bCs/>
          <w:caps/>
          <w:sz w:val="22"/>
          <w:szCs w:val="22"/>
        </w:rPr>
        <w:t>gestion des d</w:t>
      </w:r>
      <w:r w:rsidR="00845CD0">
        <w:rPr>
          <w:rFonts w:ascii="Arial" w:hAnsi="Arial"/>
          <w:b/>
          <w:bCs/>
          <w:caps/>
          <w:sz w:val="22"/>
          <w:szCs w:val="22"/>
        </w:rPr>
        <w:t>É</w:t>
      </w:r>
      <w:r>
        <w:rPr>
          <w:rFonts w:ascii="Arial" w:hAnsi="Arial"/>
          <w:b/>
          <w:bCs/>
          <w:caps/>
          <w:sz w:val="22"/>
          <w:szCs w:val="22"/>
        </w:rPr>
        <w:t>bris marins</w:t>
      </w:r>
    </w:p>
    <w:p w:rsidR="00EF0E52" w:rsidRPr="000B48C9" w:rsidRDefault="00EF0E52" w:rsidP="00EF0E52">
      <w:pPr>
        <w:widowControl/>
        <w:jc w:val="both"/>
        <w:rPr>
          <w:rFonts w:ascii="Arial" w:hAnsi="Arial" w:cs="Arial"/>
          <w:i/>
          <w:iCs/>
          <w:sz w:val="22"/>
          <w:szCs w:val="22"/>
        </w:rPr>
      </w:pPr>
    </w:p>
    <w:p w:rsidR="00EF0E52" w:rsidRPr="00E46B68" w:rsidRDefault="00EF0E52" w:rsidP="00973FA3">
      <w:pPr>
        <w:jc w:val="both"/>
        <w:rPr>
          <w:rFonts w:ascii="Arial" w:hAnsi="Arial" w:cs="Arial"/>
          <w:i/>
          <w:sz w:val="22"/>
          <w:szCs w:val="22"/>
        </w:rPr>
      </w:pPr>
      <w:r>
        <w:rPr>
          <w:rFonts w:ascii="Arial" w:hAnsi="Arial"/>
          <w:i/>
          <w:sz w:val="22"/>
          <w:szCs w:val="22"/>
        </w:rPr>
        <w:t>NB :</w:t>
      </w:r>
      <w:r>
        <w:rPr>
          <w:rFonts w:ascii="Arial" w:hAnsi="Arial"/>
          <w:i/>
          <w:sz w:val="22"/>
          <w:szCs w:val="22"/>
        </w:rPr>
        <w:tab/>
        <w:t xml:space="preserve">Le présent projet de Résolution doit être lu conjointement avec le Document 21.2.13, Annexe 2. Le nouveau texte est </w:t>
      </w:r>
      <w:r>
        <w:rPr>
          <w:rFonts w:ascii="Arial" w:hAnsi="Arial"/>
          <w:i/>
          <w:sz w:val="22"/>
          <w:szCs w:val="22"/>
          <w:u w:val="single"/>
        </w:rPr>
        <w:t>souligné.</w:t>
      </w:r>
      <w:r>
        <w:rPr>
          <w:rFonts w:ascii="Arial" w:hAnsi="Arial"/>
          <w:i/>
          <w:sz w:val="22"/>
          <w:szCs w:val="22"/>
        </w:rPr>
        <w:t xml:space="preserve"> Le texte à effacer est </w:t>
      </w:r>
      <w:r>
        <w:rPr>
          <w:rFonts w:ascii="Arial" w:hAnsi="Arial"/>
          <w:i/>
          <w:strike/>
          <w:sz w:val="22"/>
          <w:szCs w:val="22"/>
        </w:rPr>
        <w:t>barré</w:t>
      </w:r>
      <w:r>
        <w:rPr>
          <w:rFonts w:ascii="Arial" w:hAnsi="Arial"/>
          <w:i/>
          <w:sz w:val="22"/>
          <w:szCs w:val="22"/>
        </w:rPr>
        <w:t>.</w:t>
      </w:r>
    </w:p>
    <w:p w:rsidR="00EF0E52" w:rsidRPr="007973ED" w:rsidRDefault="00EF0E52" w:rsidP="00EF0E52">
      <w:pPr>
        <w:widowControl/>
        <w:jc w:val="both"/>
        <w:rPr>
          <w:rFonts w:ascii="Arial" w:hAnsi="Arial" w:cs="Arial"/>
          <w:i/>
          <w:iCs/>
          <w:sz w:val="22"/>
          <w:szCs w:val="22"/>
        </w:rPr>
      </w:pPr>
    </w:p>
    <w:p w:rsidR="00EF0E52" w:rsidRPr="007973ED" w:rsidRDefault="00EF0E52" w:rsidP="00EF0E52">
      <w:pPr>
        <w:jc w:val="both"/>
        <w:rPr>
          <w:rFonts w:ascii="Arial" w:hAnsi="Arial" w:cs="Arial"/>
          <w:sz w:val="22"/>
          <w:szCs w:val="22"/>
        </w:rPr>
      </w:pPr>
    </w:p>
    <w:p w:rsidR="00EF0E52" w:rsidRPr="00E46B68" w:rsidRDefault="00EF0E52" w:rsidP="00EF0E52">
      <w:pPr>
        <w:widowControl/>
        <w:autoSpaceDE/>
        <w:adjustRightInd/>
        <w:jc w:val="both"/>
        <w:rPr>
          <w:rFonts w:ascii="Arial" w:hAnsi="Arial"/>
          <w:sz w:val="22"/>
          <w:szCs w:val="22"/>
        </w:rPr>
      </w:pPr>
      <w:r>
        <w:rPr>
          <w:rFonts w:ascii="Arial" w:hAnsi="Arial"/>
          <w:i/>
          <w:iCs/>
          <w:sz w:val="22"/>
          <w:szCs w:val="22"/>
        </w:rPr>
        <w:t xml:space="preserve">Rappelant </w:t>
      </w:r>
      <w:r>
        <w:rPr>
          <w:rFonts w:ascii="Arial" w:hAnsi="Arial"/>
          <w:sz w:val="22"/>
          <w:szCs w:val="22"/>
        </w:rPr>
        <w:t xml:space="preserve">la Résolution 10.4 de la CMS sur les Débris marins et la Résolution 11.30 sur la Gestion des débris marins et </w:t>
      </w:r>
      <w:r>
        <w:rPr>
          <w:rFonts w:ascii="Arial" w:hAnsi="Arial"/>
          <w:i/>
          <w:iCs/>
          <w:sz w:val="22"/>
          <w:szCs w:val="22"/>
        </w:rPr>
        <w:t>réaffirmant</w:t>
      </w:r>
      <w:r w:rsidR="0099545E">
        <w:rPr>
          <w:rFonts w:ascii="Arial" w:hAnsi="Arial"/>
          <w:i/>
          <w:iCs/>
          <w:sz w:val="22"/>
          <w:szCs w:val="22"/>
        </w:rPr>
        <w:t xml:space="preserve"> </w:t>
      </w:r>
      <w:r>
        <w:rPr>
          <w:rFonts w:ascii="Arial" w:hAnsi="Arial"/>
          <w:sz w:val="22"/>
          <w:szCs w:val="22"/>
        </w:rPr>
        <w:t>les inquiétudes au sujet de l’impact négatif des débris marins sur de nombreuses espèces de la faune migratrice marine et sur leurs habitats,</w:t>
      </w:r>
    </w:p>
    <w:p w:rsidR="00EF0E52" w:rsidRPr="007973ED" w:rsidRDefault="00EF0E52" w:rsidP="00EF0E52">
      <w:pPr>
        <w:widowControl/>
        <w:autoSpaceDE/>
        <w:adjustRightInd/>
        <w:jc w:val="both"/>
        <w:rPr>
          <w:rFonts w:ascii="Arial" w:hAnsi="Arial" w:cs="Arial"/>
          <w:sz w:val="22"/>
          <w:szCs w:val="22"/>
          <w:u w:val="single"/>
        </w:rPr>
      </w:pPr>
    </w:p>
    <w:p w:rsidR="00EF0E52" w:rsidRPr="00E46B68" w:rsidRDefault="00EF0E52" w:rsidP="00EF0E52">
      <w:pPr>
        <w:widowControl/>
        <w:autoSpaceDE/>
        <w:adjustRightInd/>
        <w:jc w:val="both"/>
        <w:rPr>
          <w:rFonts w:ascii="Arial" w:hAnsi="Arial" w:cs="Arial"/>
          <w:sz w:val="22"/>
          <w:szCs w:val="22"/>
        </w:rPr>
      </w:pPr>
      <w:r>
        <w:rPr>
          <w:rFonts w:ascii="Arial" w:hAnsi="Arial"/>
          <w:i/>
          <w:iCs/>
          <w:sz w:val="22"/>
          <w:szCs w:val="22"/>
        </w:rPr>
        <w:t xml:space="preserve">Concernée </w:t>
      </w:r>
      <w:r>
        <w:rPr>
          <w:rFonts w:ascii="Arial" w:hAnsi="Arial"/>
          <w:sz w:val="22"/>
          <w:szCs w:val="22"/>
        </w:rPr>
        <w:t>par le fait que les débris marins</w:t>
      </w:r>
      <w:r>
        <w:rPr>
          <w:rFonts w:ascii="Arial" w:hAnsi="Arial"/>
          <w:sz w:val="22"/>
          <w:szCs w:val="22"/>
          <w:u w:val="single"/>
        </w:rPr>
        <w:t xml:space="preserve">, </w:t>
      </w:r>
      <w:r w:rsidR="00D519B1">
        <w:rPr>
          <w:rFonts w:ascii="Arial" w:hAnsi="Arial"/>
          <w:sz w:val="22"/>
          <w:szCs w:val="22"/>
          <w:u w:val="single"/>
        </w:rPr>
        <w:t>y</w:t>
      </w:r>
      <w:r>
        <w:rPr>
          <w:rFonts w:ascii="Arial" w:hAnsi="Arial"/>
          <w:sz w:val="22"/>
          <w:szCs w:val="22"/>
          <w:u w:val="single"/>
        </w:rPr>
        <w:t xml:space="preserve"> compris les engins de pêche abandonnés, perdus ou rejetés et les </w:t>
      </w:r>
      <w:proofErr w:type="spellStart"/>
      <w:r>
        <w:rPr>
          <w:rFonts w:ascii="Arial" w:hAnsi="Arial"/>
          <w:sz w:val="22"/>
          <w:szCs w:val="22"/>
          <w:u w:val="single"/>
        </w:rPr>
        <w:t>microplastiques</w:t>
      </w:r>
      <w:proofErr w:type="spellEnd"/>
      <w:r>
        <w:rPr>
          <w:rFonts w:ascii="Arial" w:hAnsi="Arial"/>
          <w:sz w:val="22"/>
          <w:szCs w:val="22"/>
          <w:u w:val="single"/>
        </w:rPr>
        <w:t>,</w:t>
      </w:r>
      <w:r>
        <w:rPr>
          <w:rFonts w:ascii="Arial" w:hAnsi="Arial"/>
          <w:sz w:val="22"/>
          <w:szCs w:val="22"/>
        </w:rPr>
        <w:t xml:space="preserve"> ont un impact négatif sur un nombre considérable d’espèces migratrices marines, y compris plusieurs espèces d’oiseaux, de tortues et de mammifères marins qui sont menacées d’extinction,</w:t>
      </w:r>
    </w:p>
    <w:p w:rsidR="00EF0E52" w:rsidRPr="007973ED" w:rsidRDefault="00EF0E52" w:rsidP="00EF0E52">
      <w:pPr>
        <w:widowControl/>
        <w:autoSpaceDE/>
        <w:adjustRightInd/>
        <w:jc w:val="both"/>
        <w:rPr>
          <w:rFonts w:ascii="Arial" w:hAnsi="Arial" w:cs="Arial"/>
          <w:sz w:val="22"/>
          <w:szCs w:val="22"/>
        </w:rPr>
      </w:pPr>
    </w:p>
    <w:p w:rsidR="00EF0E52" w:rsidRPr="00E46B68" w:rsidRDefault="00EF0E52" w:rsidP="00EF0E52">
      <w:pPr>
        <w:pStyle w:val="p1"/>
        <w:jc w:val="both"/>
        <w:rPr>
          <w:rFonts w:ascii="Arial" w:hAnsi="Arial"/>
          <w:sz w:val="22"/>
          <w:szCs w:val="22"/>
        </w:rPr>
      </w:pPr>
      <w:r>
        <w:rPr>
          <w:rFonts w:ascii="Arial" w:hAnsi="Arial"/>
          <w:i/>
          <w:iCs/>
          <w:sz w:val="22"/>
          <w:szCs w:val="22"/>
        </w:rPr>
        <w:t xml:space="preserve">Consciente </w:t>
      </w:r>
      <w:r>
        <w:rPr>
          <w:rFonts w:ascii="Arial" w:hAnsi="Arial"/>
          <w:sz w:val="22"/>
          <w:szCs w:val="22"/>
        </w:rPr>
        <w:t>que l’enchevêtrement dans les débris marins et leur ingestion entraînent à la fois des problèmes de conservation et de bien-être des espèces migratrices,</w:t>
      </w:r>
    </w:p>
    <w:p w:rsidR="000E0670" w:rsidRPr="000B48C9" w:rsidRDefault="000E0670" w:rsidP="00EF0E52">
      <w:pPr>
        <w:pStyle w:val="p1"/>
        <w:jc w:val="both"/>
        <w:rPr>
          <w:rFonts w:ascii="Arial" w:hAnsi="Arial"/>
          <w:sz w:val="22"/>
          <w:szCs w:val="22"/>
        </w:rPr>
      </w:pPr>
    </w:p>
    <w:p w:rsidR="000E0670" w:rsidRPr="00E46B68" w:rsidRDefault="000E0670" w:rsidP="00EF0E52">
      <w:pPr>
        <w:pStyle w:val="p1"/>
        <w:jc w:val="both"/>
        <w:rPr>
          <w:rFonts w:ascii="Arial" w:hAnsi="Arial"/>
          <w:sz w:val="22"/>
          <w:szCs w:val="22"/>
          <w:u w:val="single"/>
        </w:rPr>
      </w:pPr>
      <w:r>
        <w:rPr>
          <w:rFonts w:ascii="Arial" w:hAnsi="Arial"/>
          <w:i/>
          <w:sz w:val="22"/>
          <w:szCs w:val="22"/>
          <w:u w:val="single"/>
        </w:rPr>
        <w:t>Consciente en outre</w:t>
      </w:r>
      <w:r>
        <w:rPr>
          <w:rFonts w:ascii="Arial" w:hAnsi="Arial"/>
          <w:sz w:val="22"/>
          <w:szCs w:val="22"/>
          <w:u w:val="single"/>
        </w:rPr>
        <w:t xml:space="preserve"> que les </w:t>
      </w:r>
      <w:proofErr w:type="spellStart"/>
      <w:r>
        <w:rPr>
          <w:rFonts w:ascii="Arial" w:hAnsi="Arial"/>
          <w:sz w:val="22"/>
          <w:szCs w:val="22"/>
          <w:u w:val="single"/>
        </w:rPr>
        <w:t>microplastiques</w:t>
      </w:r>
      <w:proofErr w:type="spellEnd"/>
      <w:r>
        <w:rPr>
          <w:rFonts w:ascii="Arial" w:hAnsi="Arial"/>
          <w:sz w:val="22"/>
          <w:szCs w:val="22"/>
          <w:u w:val="single"/>
        </w:rPr>
        <w:t xml:space="preserve"> ont le potentiel d’accroître la biodisponibilité de substances toxiques pour les organismes marins, lesquelles sont susceptibles d’avoir un impact sur l’ensemble de la chaîne alimentaire marine,</w:t>
      </w:r>
    </w:p>
    <w:p w:rsidR="00EF0E52" w:rsidRPr="000B48C9" w:rsidRDefault="00EF0E52" w:rsidP="00EF0E52">
      <w:pPr>
        <w:pStyle w:val="p1"/>
        <w:jc w:val="both"/>
        <w:rPr>
          <w:rFonts w:ascii="Arial" w:eastAsia="Times New Roman" w:hAnsi="Arial"/>
          <w:sz w:val="22"/>
          <w:szCs w:val="22"/>
        </w:rPr>
      </w:pPr>
    </w:p>
    <w:p w:rsidR="00EF0E52" w:rsidRPr="00E46B68" w:rsidRDefault="00EF0E52" w:rsidP="00EF0E52">
      <w:pPr>
        <w:widowControl/>
        <w:autoSpaceDE/>
        <w:adjustRightInd/>
        <w:jc w:val="both"/>
        <w:rPr>
          <w:rFonts w:ascii="Arial" w:hAnsi="Arial" w:cs="Arial"/>
          <w:sz w:val="22"/>
          <w:szCs w:val="22"/>
        </w:rPr>
      </w:pPr>
      <w:r>
        <w:rPr>
          <w:rFonts w:ascii="Arial" w:hAnsi="Arial"/>
          <w:i/>
          <w:iCs/>
          <w:sz w:val="22"/>
          <w:szCs w:val="22"/>
        </w:rPr>
        <w:t xml:space="preserve">Constatant </w:t>
      </w:r>
      <w:r>
        <w:rPr>
          <w:rFonts w:ascii="Arial" w:hAnsi="Arial"/>
          <w:sz w:val="22"/>
          <w:szCs w:val="22"/>
        </w:rPr>
        <w:t>que des efforts communs doivent être fournis dans les régions situées en amont, dans les estuaires et autres systèmes où les débris marins peuvent pénétrer dans l’environnement marin et côtier et ainsi avoir un impact sur les espèces migratrices répertoriées dans la Convention,</w:t>
      </w:r>
    </w:p>
    <w:p w:rsidR="00EF0E52" w:rsidRPr="000B48C9" w:rsidRDefault="00EF0E52" w:rsidP="00EF0E52">
      <w:pPr>
        <w:widowControl/>
        <w:autoSpaceDE/>
        <w:adjustRightInd/>
        <w:jc w:val="both"/>
        <w:rPr>
          <w:rFonts w:ascii="Arial" w:hAnsi="Arial" w:cs="Arial"/>
          <w:sz w:val="22"/>
          <w:szCs w:val="22"/>
        </w:rPr>
      </w:pPr>
    </w:p>
    <w:p w:rsidR="00EF0E52" w:rsidRPr="00E46B68" w:rsidRDefault="00EF0E52" w:rsidP="00EF0E52">
      <w:pPr>
        <w:widowControl/>
        <w:autoSpaceDE/>
        <w:adjustRightInd/>
        <w:jc w:val="both"/>
        <w:rPr>
          <w:rFonts w:ascii="Arial" w:hAnsi="Arial"/>
          <w:sz w:val="22"/>
          <w:szCs w:val="22"/>
        </w:rPr>
      </w:pPr>
      <w:r>
        <w:rPr>
          <w:rFonts w:ascii="Arial" w:hAnsi="Arial"/>
          <w:i/>
          <w:iCs/>
          <w:sz w:val="22"/>
          <w:szCs w:val="22"/>
        </w:rPr>
        <w:t>Se félicitant</w:t>
      </w:r>
      <w:r>
        <w:rPr>
          <w:rFonts w:ascii="Arial" w:hAnsi="Arial"/>
          <w:sz w:val="22"/>
          <w:szCs w:val="22"/>
        </w:rPr>
        <w:t xml:space="preserve"> de la </w:t>
      </w:r>
      <w:r>
        <w:rPr>
          <w:rFonts w:ascii="Arial" w:hAnsi="Arial"/>
          <w:sz w:val="22"/>
          <w:szCs w:val="22"/>
          <w:u w:val="single"/>
        </w:rPr>
        <w:t xml:space="preserve">Résolution 1/6 de l’Assemblée des </w:t>
      </w:r>
      <w:r w:rsidR="006A1FF3">
        <w:rPr>
          <w:rFonts w:ascii="Arial" w:hAnsi="Arial"/>
          <w:sz w:val="22"/>
          <w:szCs w:val="22"/>
          <w:u w:val="single"/>
        </w:rPr>
        <w:t xml:space="preserve">Nations Unies </w:t>
      </w:r>
      <w:r>
        <w:rPr>
          <w:rFonts w:ascii="Arial" w:hAnsi="Arial"/>
          <w:sz w:val="22"/>
          <w:szCs w:val="22"/>
          <w:u w:val="single"/>
        </w:rPr>
        <w:t>pour l’Environnement (ANUE)</w:t>
      </w:r>
      <w:r>
        <w:rPr>
          <w:rFonts w:ascii="Arial" w:hAnsi="Arial"/>
          <w:sz w:val="22"/>
          <w:szCs w:val="22"/>
        </w:rPr>
        <w:t xml:space="preserve"> sur les débris plastiques marins et les </w:t>
      </w:r>
      <w:proofErr w:type="spellStart"/>
      <w:r>
        <w:rPr>
          <w:rFonts w:ascii="Arial" w:hAnsi="Arial"/>
          <w:sz w:val="22"/>
          <w:szCs w:val="22"/>
        </w:rPr>
        <w:t>microplastiques</w:t>
      </w:r>
      <w:proofErr w:type="spellEnd"/>
      <w:r>
        <w:rPr>
          <w:rFonts w:ascii="Arial" w:hAnsi="Arial"/>
          <w:sz w:val="22"/>
          <w:szCs w:val="22"/>
        </w:rPr>
        <w:t xml:space="preserve"> </w:t>
      </w:r>
      <w:r>
        <w:rPr>
          <w:rFonts w:ascii="Arial" w:hAnsi="Arial"/>
          <w:sz w:val="22"/>
          <w:szCs w:val="22"/>
          <w:u w:val="single"/>
        </w:rPr>
        <w:t xml:space="preserve">(2014), et de la Résolution 2/11 sur les déchets plastiques et les </w:t>
      </w:r>
      <w:proofErr w:type="spellStart"/>
      <w:r>
        <w:rPr>
          <w:rFonts w:ascii="Arial" w:hAnsi="Arial"/>
          <w:sz w:val="22"/>
          <w:szCs w:val="22"/>
          <w:u w:val="single"/>
        </w:rPr>
        <w:t>microplastiques</w:t>
      </w:r>
      <w:proofErr w:type="spellEnd"/>
      <w:r>
        <w:rPr>
          <w:rFonts w:ascii="Arial" w:hAnsi="Arial"/>
          <w:sz w:val="22"/>
          <w:szCs w:val="22"/>
          <w:u w:val="single"/>
        </w:rPr>
        <w:t xml:space="preserve"> (2016)</w:t>
      </w:r>
      <w:r>
        <w:rPr>
          <w:rFonts w:ascii="Arial" w:hAnsi="Arial"/>
          <w:strike/>
          <w:sz w:val="22"/>
          <w:szCs w:val="22"/>
        </w:rPr>
        <w:t xml:space="preserve">, adoptée par plus de 150 pays à la première Assemblée des </w:t>
      </w:r>
      <w:r w:rsidR="006A1FF3">
        <w:rPr>
          <w:rFonts w:ascii="Arial" w:hAnsi="Arial"/>
          <w:strike/>
          <w:sz w:val="22"/>
          <w:szCs w:val="22"/>
        </w:rPr>
        <w:t xml:space="preserve">Nations Unies </w:t>
      </w:r>
      <w:r>
        <w:rPr>
          <w:rFonts w:ascii="Arial" w:hAnsi="Arial"/>
          <w:strike/>
          <w:sz w:val="22"/>
          <w:szCs w:val="22"/>
        </w:rPr>
        <w:t>pour l’Environnement (ANUE), conclue le 27 juin</w:t>
      </w:r>
      <w:r>
        <w:rPr>
          <w:rFonts w:ascii="Arial" w:hAnsi="Arial"/>
          <w:sz w:val="22"/>
          <w:szCs w:val="22"/>
        </w:rPr>
        <w:t>,</w:t>
      </w:r>
    </w:p>
    <w:p w:rsidR="002F7F0C" w:rsidRPr="000B48C9" w:rsidRDefault="002F7F0C" w:rsidP="00EF0E52">
      <w:pPr>
        <w:widowControl/>
        <w:autoSpaceDE/>
        <w:adjustRightInd/>
        <w:jc w:val="both"/>
        <w:rPr>
          <w:rFonts w:ascii="Arial" w:hAnsi="Arial"/>
          <w:sz w:val="22"/>
          <w:szCs w:val="22"/>
        </w:rPr>
      </w:pPr>
    </w:p>
    <w:p w:rsidR="00211472" w:rsidRPr="00E46B68" w:rsidRDefault="00211472" w:rsidP="00211472">
      <w:pPr>
        <w:widowControl/>
        <w:autoSpaceDE/>
        <w:adjustRightInd/>
        <w:jc w:val="both"/>
        <w:rPr>
          <w:rFonts w:ascii="Arial" w:hAnsi="Arial"/>
          <w:sz w:val="22"/>
          <w:szCs w:val="22"/>
        </w:rPr>
      </w:pPr>
      <w:r>
        <w:rPr>
          <w:rFonts w:ascii="Arial" w:hAnsi="Arial"/>
          <w:i/>
          <w:iCs/>
          <w:sz w:val="22"/>
          <w:szCs w:val="22"/>
        </w:rPr>
        <w:t xml:space="preserve">Rappelant </w:t>
      </w:r>
      <w:r>
        <w:rPr>
          <w:rFonts w:ascii="Arial" w:hAnsi="Arial"/>
          <w:sz w:val="22"/>
          <w:szCs w:val="22"/>
        </w:rPr>
        <w:t xml:space="preserve">que, dans le document final de la Conférence des </w:t>
      </w:r>
      <w:r w:rsidR="006A1FF3">
        <w:rPr>
          <w:rFonts w:ascii="Arial" w:hAnsi="Arial"/>
          <w:sz w:val="22"/>
          <w:szCs w:val="22"/>
        </w:rPr>
        <w:t>Nations Unies</w:t>
      </w:r>
      <w:r>
        <w:rPr>
          <w:rFonts w:ascii="Arial" w:hAnsi="Arial"/>
          <w:sz w:val="22"/>
          <w:szCs w:val="22"/>
        </w:rPr>
        <w:t xml:space="preserve"> sur le développement durable, tenue à Rio de Janeiro, au Brésil, en juin 2012, intitulé « L’avenir que nous voulons », les États se sont engagés « à prendre des mesures pour, d’ici 2025, sur la base des données scientifiques recueillies, diminuer de façon significative les débris marins pour prévenir les préjudices à l’environnement marin et côtier » ;</w:t>
      </w:r>
    </w:p>
    <w:p w:rsidR="00211472" w:rsidRPr="000B48C9" w:rsidRDefault="00211472" w:rsidP="00211472">
      <w:pPr>
        <w:pStyle w:val="p1"/>
        <w:jc w:val="both"/>
        <w:rPr>
          <w:rFonts w:ascii="Arial" w:eastAsia="Times New Roman" w:hAnsi="Arial"/>
          <w:i/>
          <w:iCs/>
          <w:sz w:val="22"/>
          <w:szCs w:val="22"/>
        </w:rPr>
      </w:pPr>
    </w:p>
    <w:p w:rsidR="002F7F0C" w:rsidRPr="00E46B68" w:rsidRDefault="002F7F0C" w:rsidP="002F7F0C">
      <w:pPr>
        <w:widowControl/>
        <w:autoSpaceDE/>
        <w:adjustRightInd/>
        <w:jc w:val="both"/>
        <w:rPr>
          <w:rFonts w:ascii="Arial" w:hAnsi="Arial"/>
          <w:sz w:val="22"/>
          <w:szCs w:val="22"/>
          <w:u w:val="single"/>
        </w:rPr>
      </w:pPr>
      <w:r>
        <w:rPr>
          <w:rFonts w:ascii="Arial" w:hAnsi="Arial"/>
          <w:i/>
          <w:sz w:val="22"/>
          <w:szCs w:val="22"/>
          <w:u w:val="single"/>
        </w:rPr>
        <w:t>Rappelant</w:t>
      </w:r>
      <w:r>
        <w:rPr>
          <w:rFonts w:ascii="Arial" w:hAnsi="Arial"/>
          <w:sz w:val="22"/>
          <w:szCs w:val="22"/>
          <w:u w:val="single"/>
        </w:rPr>
        <w:t xml:space="preserve"> les Objectifs de développement durable (ODD) du Programme pour le développement durable adopté en septembre 2015 par l’Assemblée générale des </w:t>
      </w:r>
      <w:r w:rsidR="006A1FF3">
        <w:rPr>
          <w:rFonts w:ascii="Arial" w:hAnsi="Arial"/>
          <w:sz w:val="22"/>
          <w:szCs w:val="22"/>
          <w:u w:val="single"/>
        </w:rPr>
        <w:t>Nations Unies</w:t>
      </w:r>
      <w:r>
        <w:rPr>
          <w:rFonts w:ascii="Arial" w:hAnsi="Arial"/>
          <w:sz w:val="22"/>
          <w:szCs w:val="22"/>
          <w:u w:val="single"/>
        </w:rPr>
        <w:t xml:space="preserve">, et notamment l’objectif 14 visant à </w:t>
      </w:r>
      <w:r>
        <w:rPr>
          <w:rFonts w:ascii="Arial" w:hAnsi="Arial"/>
          <w:i/>
          <w:sz w:val="22"/>
          <w:szCs w:val="22"/>
          <w:u w:val="single"/>
        </w:rPr>
        <w:t>Conserver et utiliser durablement les océans, les mers et les ressources marines</w:t>
      </w:r>
      <w:r>
        <w:rPr>
          <w:rFonts w:ascii="Arial" w:hAnsi="Arial"/>
          <w:sz w:val="22"/>
          <w:szCs w:val="22"/>
          <w:u w:val="single"/>
        </w:rPr>
        <w:t>, lequel englobe les cibles suivantes :</w:t>
      </w:r>
    </w:p>
    <w:p w:rsidR="002F7F0C" w:rsidRPr="00E46B68" w:rsidRDefault="002F7F0C" w:rsidP="002F7F0C">
      <w:pPr>
        <w:widowControl/>
        <w:numPr>
          <w:ilvl w:val="0"/>
          <w:numId w:val="41"/>
        </w:numPr>
        <w:autoSpaceDE/>
        <w:adjustRightInd/>
        <w:jc w:val="both"/>
        <w:rPr>
          <w:rFonts w:ascii="Arial" w:hAnsi="Arial"/>
          <w:sz w:val="22"/>
          <w:szCs w:val="22"/>
          <w:u w:val="single"/>
        </w:rPr>
      </w:pPr>
      <w:r>
        <w:rPr>
          <w:rFonts w:ascii="Arial" w:hAnsi="Arial"/>
          <w:sz w:val="22"/>
          <w:szCs w:val="22"/>
          <w:u w:val="single"/>
        </w:rPr>
        <w:t>D’ici à 2025, prévenir et réduire nettement la pollution marine de tous types, en particulier celle résultant des activités terrestres, y compris les déchets en mer et la pollution par les nutriments ;</w:t>
      </w:r>
    </w:p>
    <w:p w:rsidR="002F7F0C" w:rsidRPr="00E46B68" w:rsidRDefault="002F7F0C" w:rsidP="002F7F0C">
      <w:pPr>
        <w:widowControl/>
        <w:numPr>
          <w:ilvl w:val="0"/>
          <w:numId w:val="41"/>
        </w:numPr>
        <w:autoSpaceDE/>
        <w:adjustRightInd/>
        <w:jc w:val="both"/>
        <w:rPr>
          <w:rFonts w:ascii="Arial" w:hAnsi="Arial"/>
          <w:sz w:val="22"/>
          <w:szCs w:val="22"/>
          <w:u w:val="single"/>
        </w:rPr>
      </w:pPr>
      <w:r>
        <w:rPr>
          <w:rFonts w:ascii="Arial" w:hAnsi="Arial"/>
          <w:sz w:val="22"/>
          <w:szCs w:val="22"/>
          <w:u w:val="single"/>
        </w:rPr>
        <w:t>D’ici à 2020, gérer et protéger durablement les écosystèmes marins et côtiers, notamment en renforçant leur résilience, afin d’éviter les graves conséquences de leur dégradation et prendre des mesures en faveur de leur restauration pour rétablir la santé et la productivité des océans ;</w:t>
      </w:r>
    </w:p>
    <w:p w:rsidR="002F7F0C" w:rsidRPr="00E46B68" w:rsidRDefault="002F7F0C" w:rsidP="002F7F0C">
      <w:pPr>
        <w:widowControl/>
        <w:numPr>
          <w:ilvl w:val="0"/>
          <w:numId w:val="41"/>
        </w:numPr>
        <w:autoSpaceDE/>
        <w:adjustRightInd/>
        <w:jc w:val="both"/>
        <w:rPr>
          <w:rFonts w:ascii="Arial" w:hAnsi="Arial"/>
          <w:sz w:val="22"/>
          <w:szCs w:val="22"/>
          <w:u w:val="single"/>
        </w:rPr>
      </w:pPr>
      <w:r>
        <w:rPr>
          <w:rFonts w:ascii="Arial" w:hAnsi="Arial"/>
          <w:sz w:val="22"/>
          <w:szCs w:val="22"/>
          <w:u w:val="single"/>
        </w:rPr>
        <w:t xml:space="preserve">Approfondir les connaissances scientifiques, renforcer les moyens de recherche et transférer les techniques marines, conformément aux Critères et principes directeurs de la Commission océanographique intergouvernementale concernant le transfert de techniques marines, l’objectif étant d’améliorer la santé des océans et de renforcer la </w:t>
      </w:r>
      <w:r>
        <w:rPr>
          <w:rFonts w:ascii="Arial" w:hAnsi="Arial"/>
          <w:sz w:val="22"/>
          <w:szCs w:val="22"/>
          <w:u w:val="single"/>
        </w:rPr>
        <w:lastRenderedPageBreak/>
        <w:t>contribution de la biodiversité marine au développement des pays en développement, en particulier des petits États insulaires en développement et des pays les moins avancés ;</w:t>
      </w:r>
    </w:p>
    <w:p w:rsidR="00EF0E52" w:rsidRPr="000B48C9" w:rsidRDefault="00EF0E52" w:rsidP="00EF0E52">
      <w:pPr>
        <w:widowControl/>
        <w:autoSpaceDE/>
        <w:adjustRightInd/>
        <w:jc w:val="both"/>
        <w:rPr>
          <w:rFonts w:ascii="Arial" w:hAnsi="Arial" w:cs="Arial"/>
          <w:i/>
          <w:iCs/>
          <w:sz w:val="22"/>
          <w:szCs w:val="22"/>
        </w:rPr>
      </w:pPr>
    </w:p>
    <w:p w:rsidR="00EF0E52" w:rsidRPr="00E46B68" w:rsidRDefault="00EF0E52" w:rsidP="00EF0E52">
      <w:pPr>
        <w:widowControl/>
        <w:autoSpaceDE/>
        <w:adjustRightInd/>
        <w:jc w:val="both"/>
        <w:rPr>
          <w:rFonts w:ascii="Arial" w:hAnsi="Arial" w:cs="Arial"/>
          <w:sz w:val="22"/>
          <w:szCs w:val="22"/>
        </w:rPr>
      </w:pPr>
      <w:r>
        <w:rPr>
          <w:rFonts w:ascii="Arial" w:hAnsi="Arial"/>
          <w:i/>
          <w:iCs/>
          <w:sz w:val="22"/>
          <w:szCs w:val="22"/>
        </w:rPr>
        <w:t xml:space="preserve">Reconnaissant </w:t>
      </w:r>
      <w:r>
        <w:rPr>
          <w:rFonts w:ascii="Arial" w:hAnsi="Arial"/>
          <w:sz w:val="22"/>
          <w:szCs w:val="22"/>
        </w:rPr>
        <w:t xml:space="preserve">la Résolution 60/30, sur les Océans et le Droit de la mer, adoptée par l’Assemblée générale des </w:t>
      </w:r>
      <w:r w:rsidR="006A1FF3">
        <w:rPr>
          <w:rFonts w:ascii="Arial" w:hAnsi="Arial"/>
          <w:sz w:val="22"/>
          <w:szCs w:val="22"/>
        </w:rPr>
        <w:t>Nations Unies</w:t>
      </w:r>
      <w:r>
        <w:rPr>
          <w:rFonts w:ascii="Arial" w:hAnsi="Arial"/>
          <w:sz w:val="22"/>
          <w:szCs w:val="22"/>
          <w:u w:val="single"/>
        </w:rPr>
        <w:t xml:space="preserve">, </w:t>
      </w:r>
      <w:r>
        <w:rPr>
          <w:rFonts w:ascii="Arial" w:hAnsi="Arial"/>
          <w:sz w:val="22"/>
          <w:szCs w:val="22"/>
        </w:rPr>
        <w:t>qui souligne l’importance de la protection et de la préservation de l’environnement marin et de ses organismes vivants contre la pollution et l’altération physique,</w:t>
      </w:r>
    </w:p>
    <w:p w:rsidR="00EF0E52" w:rsidRPr="000B48C9" w:rsidRDefault="00EF0E52" w:rsidP="00EF0E52">
      <w:pPr>
        <w:widowControl/>
        <w:autoSpaceDE/>
        <w:adjustRightInd/>
        <w:jc w:val="both"/>
        <w:rPr>
          <w:rFonts w:ascii="Arial" w:hAnsi="Arial"/>
          <w:i/>
          <w:iCs/>
          <w:sz w:val="22"/>
          <w:szCs w:val="22"/>
        </w:rPr>
      </w:pPr>
    </w:p>
    <w:p w:rsidR="00EF0E52" w:rsidRPr="00E46B68" w:rsidRDefault="00EF0E52" w:rsidP="00EF0E52">
      <w:pPr>
        <w:widowControl/>
        <w:autoSpaceDE/>
        <w:adjustRightInd/>
        <w:jc w:val="both"/>
        <w:rPr>
          <w:rFonts w:ascii="Arial" w:hAnsi="Arial"/>
          <w:sz w:val="22"/>
          <w:szCs w:val="22"/>
        </w:rPr>
      </w:pPr>
      <w:r>
        <w:rPr>
          <w:rFonts w:ascii="Arial" w:hAnsi="Arial"/>
          <w:i/>
          <w:iCs/>
          <w:sz w:val="22"/>
          <w:szCs w:val="22"/>
        </w:rPr>
        <w:t xml:space="preserve">Reconnaissant </w:t>
      </w:r>
      <w:r>
        <w:rPr>
          <w:rFonts w:ascii="Arial" w:hAnsi="Arial"/>
          <w:sz w:val="22"/>
          <w:szCs w:val="22"/>
        </w:rPr>
        <w:t>l’important travail sur ce sujet entrepris par d’autres instruments régionaux et mondiaux incluant, entre autres, le Programme d’action mondial du PNUE pour la protection du milieu marin contre la pollution due aux activités terrestres (GPA-Marine), les Conventions des mers régionales et plans d’action (</w:t>
      </w:r>
      <w:proofErr w:type="spellStart"/>
      <w:r>
        <w:rPr>
          <w:rFonts w:ascii="Arial" w:hAnsi="Arial"/>
          <w:sz w:val="22"/>
          <w:szCs w:val="22"/>
        </w:rPr>
        <w:t>RSCAPs</w:t>
      </w:r>
      <w:proofErr w:type="spellEnd"/>
      <w:r>
        <w:rPr>
          <w:rFonts w:ascii="Arial" w:hAnsi="Arial"/>
          <w:sz w:val="22"/>
          <w:szCs w:val="22"/>
        </w:rPr>
        <w:t xml:space="preserve">), le Partenariat mondial sur les déchets marins (GPML), le Partenariat mondial sur la gestion des déchets (GPWM), la Convention internationale pour la prévention de la pollution par les navires (MARPOL), l’Organisation Maritime Internationale (IMO), la Convention sur la Biodiversité (CBD), la Commission baleinière internationale (CBI), la Convention de Londres, le Protocole de Londres, l’Organisation des </w:t>
      </w:r>
      <w:r w:rsidR="006A1FF3">
        <w:rPr>
          <w:rFonts w:ascii="Arial" w:hAnsi="Arial"/>
          <w:sz w:val="22"/>
          <w:szCs w:val="22"/>
        </w:rPr>
        <w:t>Nations Unies</w:t>
      </w:r>
      <w:r>
        <w:rPr>
          <w:rFonts w:ascii="Arial" w:hAnsi="Arial"/>
          <w:sz w:val="22"/>
          <w:szCs w:val="22"/>
        </w:rPr>
        <w:t xml:space="preserve"> pour l’alimentation et l’agriculture (FAO), l’Organisation internationale de normalisation (ISO) et la Convention interaméricaine sur la protection et la conservation des tortues marines,</w:t>
      </w:r>
    </w:p>
    <w:p w:rsidR="00EF0E52" w:rsidRPr="000B48C9" w:rsidRDefault="00EF0E52" w:rsidP="00EF0E52">
      <w:pPr>
        <w:widowControl/>
        <w:autoSpaceDE/>
        <w:adjustRightInd/>
        <w:jc w:val="both"/>
        <w:rPr>
          <w:rFonts w:ascii="Arial" w:hAnsi="Arial"/>
          <w:i/>
          <w:iCs/>
          <w:sz w:val="22"/>
          <w:szCs w:val="22"/>
        </w:rPr>
      </w:pPr>
    </w:p>
    <w:p w:rsidR="00EF0E52" w:rsidRPr="00E46B68" w:rsidRDefault="00EF0E52" w:rsidP="00EF0E52">
      <w:pPr>
        <w:widowControl/>
        <w:autoSpaceDE/>
        <w:adjustRightInd/>
        <w:jc w:val="both"/>
        <w:rPr>
          <w:rFonts w:ascii="Arial" w:hAnsi="Arial"/>
          <w:sz w:val="22"/>
          <w:szCs w:val="22"/>
        </w:rPr>
      </w:pPr>
      <w:r>
        <w:rPr>
          <w:rFonts w:ascii="Arial" w:hAnsi="Arial"/>
          <w:i/>
          <w:iCs/>
          <w:sz w:val="22"/>
          <w:szCs w:val="22"/>
        </w:rPr>
        <w:t xml:space="preserve">Reconnaissant en outre </w:t>
      </w:r>
      <w:r>
        <w:rPr>
          <w:rFonts w:ascii="Arial" w:hAnsi="Arial"/>
          <w:sz w:val="22"/>
          <w:szCs w:val="22"/>
        </w:rPr>
        <w:t>les mesures prises par les États pour réduire les impacts négatifs des débris marins dans les eaux relevant de leur juridiction,</w:t>
      </w:r>
    </w:p>
    <w:p w:rsidR="00EF0E52" w:rsidRPr="000B48C9" w:rsidRDefault="00EF0E52" w:rsidP="00EF0E52">
      <w:pPr>
        <w:pStyle w:val="p1"/>
        <w:jc w:val="both"/>
        <w:rPr>
          <w:rFonts w:ascii="Arial" w:eastAsia="Times New Roman" w:hAnsi="Arial"/>
          <w:i/>
          <w:strike/>
          <w:sz w:val="22"/>
          <w:szCs w:val="22"/>
        </w:rPr>
      </w:pPr>
    </w:p>
    <w:p w:rsidR="00EF0E52" w:rsidRPr="00E46B68" w:rsidRDefault="00EF0E52" w:rsidP="00EF0E52">
      <w:pPr>
        <w:pStyle w:val="p1"/>
        <w:jc w:val="both"/>
        <w:rPr>
          <w:rFonts w:ascii="Times New Roman" w:hAnsi="Times New Roman"/>
          <w:sz w:val="22"/>
          <w:szCs w:val="22"/>
        </w:rPr>
      </w:pPr>
      <w:r>
        <w:rPr>
          <w:rFonts w:ascii="Arial" w:hAnsi="Arial"/>
          <w:i/>
          <w:sz w:val="22"/>
          <w:szCs w:val="22"/>
        </w:rPr>
        <w:t>Constatant</w:t>
      </w:r>
      <w:r>
        <w:rPr>
          <w:rFonts w:ascii="Arial" w:hAnsi="Arial"/>
          <w:sz w:val="22"/>
          <w:szCs w:val="22"/>
        </w:rPr>
        <w:t xml:space="preserve"> la déclaration de l’Engagement d’Honolulu et le développement </w:t>
      </w:r>
      <w:r>
        <w:rPr>
          <w:rFonts w:ascii="Arial" w:hAnsi="Arial"/>
          <w:strike/>
          <w:sz w:val="22"/>
          <w:szCs w:val="22"/>
        </w:rPr>
        <w:t>continu</w:t>
      </w:r>
      <w:r>
        <w:rPr>
          <w:rFonts w:ascii="Arial" w:hAnsi="Arial"/>
          <w:sz w:val="22"/>
          <w:szCs w:val="22"/>
        </w:rPr>
        <w:t xml:space="preserve"> de la Stratégie d’Honolulu pour réduire l’impact des débris marins dans les dix prochaines années,</w:t>
      </w:r>
    </w:p>
    <w:p w:rsidR="00EF0E52" w:rsidRPr="000B48C9" w:rsidRDefault="00EF0E52" w:rsidP="00EF0E52">
      <w:pPr>
        <w:widowControl/>
        <w:autoSpaceDE/>
        <w:adjustRightInd/>
        <w:jc w:val="both"/>
        <w:rPr>
          <w:rFonts w:ascii="Arial" w:hAnsi="Arial"/>
          <w:i/>
          <w:iCs/>
          <w:sz w:val="22"/>
          <w:szCs w:val="22"/>
        </w:rPr>
      </w:pPr>
    </w:p>
    <w:p w:rsidR="00EF0E52" w:rsidRPr="00E46B68" w:rsidRDefault="00EF0E52" w:rsidP="00EF0E52">
      <w:pPr>
        <w:widowControl/>
        <w:autoSpaceDE/>
        <w:adjustRightInd/>
        <w:jc w:val="both"/>
        <w:rPr>
          <w:rFonts w:ascii="Arial" w:hAnsi="Arial"/>
          <w:sz w:val="22"/>
          <w:szCs w:val="22"/>
        </w:rPr>
      </w:pPr>
      <w:r>
        <w:rPr>
          <w:rFonts w:ascii="Arial" w:hAnsi="Arial"/>
          <w:i/>
          <w:iCs/>
          <w:sz w:val="22"/>
          <w:szCs w:val="22"/>
        </w:rPr>
        <w:t xml:space="preserve">Notant avec gratitude </w:t>
      </w:r>
      <w:r>
        <w:rPr>
          <w:rFonts w:ascii="Arial" w:hAnsi="Arial"/>
          <w:sz w:val="22"/>
          <w:szCs w:val="22"/>
        </w:rPr>
        <w:t>que les examens approfondis demandés dans la Résolution 10.4 ont été réalisés avec le soutien financier du Gouvernement de l’Australie,</w:t>
      </w:r>
    </w:p>
    <w:p w:rsidR="00EF0E52" w:rsidRPr="000B48C9" w:rsidRDefault="00EF0E52" w:rsidP="00EF0E52">
      <w:pPr>
        <w:widowControl/>
        <w:autoSpaceDE/>
        <w:adjustRightInd/>
        <w:jc w:val="both"/>
        <w:rPr>
          <w:rFonts w:ascii="Arial" w:hAnsi="Arial"/>
          <w:i/>
          <w:iCs/>
          <w:sz w:val="22"/>
          <w:szCs w:val="22"/>
        </w:rPr>
      </w:pPr>
    </w:p>
    <w:p w:rsidR="00EF0E52" w:rsidRPr="00E46B68" w:rsidRDefault="00EF0E52" w:rsidP="00EF0E52">
      <w:pPr>
        <w:widowControl/>
        <w:autoSpaceDE/>
        <w:adjustRightInd/>
        <w:jc w:val="both"/>
        <w:rPr>
          <w:rFonts w:ascii="Arial" w:hAnsi="Arial"/>
          <w:sz w:val="22"/>
          <w:szCs w:val="22"/>
        </w:rPr>
      </w:pPr>
      <w:r>
        <w:rPr>
          <w:rFonts w:ascii="Arial" w:hAnsi="Arial"/>
          <w:i/>
          <w:iCs/>
          <w:sz w:val="22"/>
          <w:szCs w:val="22"/>
        </w:rPr>
        <w:t xml:space="preserve">Reconnaissant </w:t>
      </w:r>
      <w:r>
        <w:rPr>
          <w:rFonts w:ascii="Arial" w:hAnsi="Arial"/>
          <w:sz w:val="22"/>
          <w:szCs w:val="22"/>
        </w:rPr>
        <w:t>que les informations sur les débris marins sont encore incomplètes, notamment en ce qui concerne les quantités présentes dans le milieu marin et y entrant chaque année, ainsi que les sources, voies de dispersion, prévalence dans les différents compartiments marins et devenir en termes de fragmentation, décomposition, distribution et accumulation,</w:t>
      </w:r>
    </w:p>
    <w:p w:rsidR="00EF0E52" w:rsidRPr="000B48C9" w:rsidRDefault="00EF0E52" w:rsidP="00EF0E52">
      <w:pPr>
        <w:pStyle w:val="p1"/>
        <w:jc w:val="both"/>
        <w:rPr>
          <w:rFonts w:ascii="Arial" w:hAnsi="Arial"/>
          <w:i/>
          <w:iCs/>
          <w:sz w:val="22"/>
          <w:szCs w:val="22"/>
        </w:rPr>
      </w:pPr>
    </w:p>
    <w:p w:rsidR="00EF0E52" w:rsidRPr="00E46B68" w:rsidRDefault="00EF0E52" w:rsidP="00EF0E52">
      <w:pPr>
        <w:pStyle w:val="p1"/>
        <w:jc w:val="both"/>
        <w:rPr>
          <w:rFonts w:ascii="Arial" w:hAnsi="Arial" w:cs="Arial"/>
          <w:i/>
          <w:iCs/>
          <w:sz w:val="22"/>
          <w:szCs w:val="22"/>
        </w:rPr>
      </w:pPr>
      <w:r>
        <w:rPr>
          <w:rFonts w:ascii="Arial" w:hAnsi="Arial"/>
          <w:i/>
          <w:iCs/>
          <w:sz w:val="22"/>
          <w:szCs w:val="22"/>
        </w:rPr>
        <w:t xml:space="preserve">Préoccupée </w:t>
      </w:r>
      <w:r>
        <w:rPr>
          <w:rFonts w:ascii="Arial" w:hAnsi="Arial"/>
          <w:sz w:val="22"/>
          <w:szCs w:val="22"/>
        </w:rPr>
        <w:t>par le fait que les informations actuellement disponibles ne sont pas suffisantes pour comprendre quelles populations et espèces sont les plus touchées par les débris marins, et particulièrement les effets spécifiques des débris marins sur les espèces migratrices, en comparaison des espèces sédentaires et que les effets sur les niveaux de population sont inconnus dans beaucoup de cas,</w:t>
      </w:r>
    </w:p>
    <w:p w:rsidR="00EF0E52" w:rsidRPr="000B48C9" w:rsidRDefault="00EF0E52" w:rsidP="00EF0E52">
      <w:pPr>
        <w:widowControl/>
        <w:autoSpaceDE/>
        <w:adjustRightInd/>
        <w:jc w:val="both"/>
        <w:rPr>
          <w:rFonts w:ascii="Arial" w:hAnsi="Arial"/>
          <w:i/>
          <w:iCs/>
          <w:sz w:val="22"/>
          <w:szCs w:val="22"/>
        </w:rPr>
      </w:pPr>
    </w:p>
    <w:p w:rsidR="00EF0E52" w:rsidRPr="00E46B68" w:rsidRDefault="00EF0E52" w:rsidP="00EF0E52">
      <w:pPr>
        <w:widowControl/>
        <w:autoSpaceDE/>
        <w:adjustRightInd/>
        <w:jc w:val="both"/>
        <w:rPr>
          <w:rFonts w:ascii="Arial" w:hAnsi="Arial"/>
          <w:sz w:val="22"/>
          <w:szCs w:val="22"/>
        </w:rPr>
      </w:pPr>
      <w:r>
        <w:rPr>
          <w:rFonts w:ascii="Arial" w:hAnsi="Arial"/>
          <w:i/>
          <w:iCs/>
          <w:sz w:val="22"/>
          <w:szCs w:val="22"/>
        </w:rPr>
        <w:t xml:space="preserve">Soulignant </w:t>
      </w:r>
      <w:r>
        <w:rPr>
          <w:rFonts w:ascii="Arial" w:hAnsi="Arial"/>
          <w:sz w:val="22"/>
          <w:szCs w:val="22"/>
        </w:rPr>
        <w:t>qu’empêcher les déchets d’atteindre le milieu marin est le moyen le plus efficace pour résoudre ce problème</w:t>
      </w:r>
      <w:r>
        <w:rPr>
          <w:rFonts w:ascii="Arial" w:hAnsi="Arial"/>
          <w:sz w:val="22"/>
          <w:szCs w:val="22"/>
          <w:u w:val="single"/>
        </w:rPr>
        <w:t xml:space="preserve"> </w:t>
      </w:r>
      <w:proofErr w:type="spellStart"/>
      <w:r>
        <w:rPr>
          <w:rFonts w:ascii="Arial" w:hAnsi="Arial"/>
          <w:sz w:val="22"/>
          <w:szCs w:val="22"/>
          <w:u w:val="single"/>
        </w:rPr>
        <w:t>et</w:t>
      </w:r>
      <w:proofErr w:type="spellEnd"/>
      <w:r>
        <w:rPr>
          <w:rFonts w:ascii="Arial" w:hAnsi="Arial"/>
          <w:sz w:val="22"/>
          <w:szCs w:val="22"/>
          <w:u w:val="single"/>
        </w:rPr>
        <w:t xml:space="preserve"> que le passage à une économie </w:t>
      </w:r>
      <w:proofErr w:type="gramStart"/>
      <w:r>
        <w:rPr>
          <w:rFonts w:ascii="Arial" w:hAnsi="Arial"/>
          <w:sz w:val="22"/>
          <w:szCs w:val="22"/>
          <w:u w:val="single"/>
        </w:rPr>
        <w:t>plus circulaire</w:t>
      </w:r>
      <w:proofErr w:type="gramEnd"/>
      <w:r>
        <w:rPr>
          <w:rFonts w:ascii="Arial" w:hAnsi="Arial"/>
          <w:sz w:val="22"/>
          <w:szCs w:val="22"/>
          <w:u w:val="single"/>
        </w:rPr>
        <w:t xml:space="preserve"> permettant de réduire la quantité de déchets produits constitue la seule solution durable</w:t>
      </w:r>
      <w:r>
        <w:rPr>
          <w:rFonts w:ascii="Arial" w:hAnsi="Arial"/>
          <w:sz w:val="22"/>
          <w:szCs w:val="22"/>
        </w:rPr>
        <w:t>,</w:t>
      </w:r>
    </w:p>
    <w:p w:rsidR="00267CEE" w:rsidRPr="000B48C9" w:rsidRDefault="00267CEE" w:rsidP="00EF0E52">
      <w:pPr>
        <w:widowControl/>
        <w:autoSpaceDE/>
        <w:adjustRightInd/>
        <w:jc w:val="both"/>
        <w:rPr>
          <w:rFonts w:ascii="Arial" w:hAnsi="Arial"/>
          <w:sz w:val="22"/>
        </w:rPr>
      </w:pPr>
    </w:p>
    <w:p w:rsidR="00267CEE" w:rsidRPr="00E46B68" w:rsidRDefault="00267CEE" w:rsidP="00267CEE">
      <w:pPr>
        <w:widowControl/>
        <w:autoSpaceDE/>
        <w:adjustRightInd/>
        <w:jc w:val="both"/>
        <w:rPr>
          <w:rFonts w:ascii="Arial" w:hAnsi="Arial"/>
          <w:sz w:val="22"/>
          <w:szCs w:val="22"/>
          <w:u w:val="single"/>
        </w:rPr>
      </w:pPr>
      <w:r>
        <w:rPr>
          <w:rFonts w:ascii="Arial" w:hAnsi="Arial"/>
          <w:i/>
          <w:sz w:val="22"/>
          <w:szCs w:val="22"/>
          <w:u w:val="single"/>
        </w:rPr>
        <w:t>Reconnaissant</w:t>
      </w:r>
      <w:r>
        <w:rPr>
          <w:rFonts w:ascii="Arial" w:hAnsi="Arial"/>
          <w:sz w:val="22"/>
          <w:szCs w:val="22"/>
          <w:u w:val="single"/>
        </w:rPr>
        <w:t xml:space="preserve"> le rôle essentiel de l’industrie et des Gouvernements dans l’établissement d’une économie circulaire, qui évite la production de déchets, et dans la mise en œuvre de mesures qui éliminent les sources de débris marins,</w:t>
      </w:r>
    </w:p>
    <w:p w:rsidR="00EF0E52" w:rsidRPr="000B48C9" w:rsidRDefault="00EF0E52" w:rsidP="00EF0E52">
      <w:pPr>
        <w:widowControl/>
        <w:autoSpaceDE/>
        <w:adjustRightInd/>
        <w:jc w:val="both"/>
        <w:rPr>
          <w:rFonts w:ascii="Arial" w:hAnsi="Arial"/>
          <w:i/>
          <w:iCs/>
          <w:sz w:val="22"/>
          <w:szCs w:val="22"/>
        </w:rPr>
      </w:pPr>
    </w:p>
    <w:p w:rsidR="00EF0E52" w:rsidRPr="00E46B68" w:rsidRDefault="00EF0E52" w:rsidP="00EF0E52">
      <w:pPr>
        <w:widowControl/>
        <w:autoSpaceDE/>
        <w:adjustRightInd/>
        <w:jc w:val="both"/>
        <w:rPr>
          <w:rFonts w:ascii="Arial" w:hAnsi="Arial"/>
          <w:sz w:val="22"/>
          <w:szCs w:val="22"/>
        </w:rPr>
      </w:pPr>
      <w:r>
        <w:rPr>
          <w:rFonts w:ascii="Arial" w:hAnsi="Arial"/>
          <w:i/>
          <w:iCs/>
          <w:sz w:val="22"/>
          <w:szCs w:val="22"/>
        </w:rPr>
        <w:t xml:space="preserve">Soulignant en outre </w:t>
      </w:r>
      <w:r>
        <w:rPr>
          <w:rFonts w:ascii="Arial" w:hAnsi="Arial"/>
          <w:sz w:val="22"/>
          <w:szCs w:val="22"/>
        </w:rPr>
        <w:t xml:space="preserve">que, malgré les lacunes dans les connaissances relatives aux débris marins et à leurs impacts sur la faune marine migratrice, </w:t>
      </w:r>
      <w:r>
        <w:rPr>
          <w:rFonts w:ascii="Arial" w:hAnsi="Arial"/>
          <w:sz w:val="22"/>
          <w:szCs w:val="22"/>
          <w:u w:val="single"/>
        </w:rPr>
        <w:t xml:space="preserve">les impacts négatifs sont incontestables et </w:t>
      </w:r>
      <w:r>
        <w:rPr>
          <w:rFonts w:ascii="Arial" w:hAnsi="Arial"/>
          <w:sz w:val="22"/>
          <w:szCs w:val="22"/>
        </w:rPr>
        <w:t>que des mesures immédiates doivent être prises pour empêcher les débris d’atteindre le milieu marin,</w:t>
      </w:r>
    </w:p>
    <w:p w:rsidR="00EF0E52" w:rsidRPr="000B48C9" w:rsidRDefault="00EF0E52" w:rsidP="00EF0E52">
      <w:pPr>
        <w:widowControl/>
        <w:autoSpaceDE/>
        <w:adjustRightInd/>
        <w:jc w:val="both"/>
        <w:rPr>
          <w:rFonts w:ascii="Arial" w:hAnsi="Arial"/>
          <w:i/>
          <w:iCs/>
          <w:sz w:val="22"/>
          <w:szCs w:val="22"/>
        </w:rPr>
      </w:pPr>
    </w:p>
    <w:p w:rsidR="00EF0E52" w:rsidRPr="00E46B68" w:rsidRDefault="00EF0E52" w:rsidP="00EF0E52">
      <w:pPr>
        <w:pStyle w:val="p1"/>
        <w:jc w:val="both"/>
        <w:rPr>
          <w:rFonts w:ascii="Arial" w:eastAsia="Times New Roman" w:hAnsi="Arial"/>
          <w:sz w:val="22"/>
          <w:szCs w:val="22"/>
        </w:rPr>
      </w:pPr>
      <w:r>
        <w:rPr>
          <w:rFonts w:ascii="Arial" w:hAnsi="Arial"/>
          <w:i/>
          <w:iCs/>
          <w:sz w:val="22"/>
          <w:szCs w:val="22"/>
        </w:rPr>
        <w:t xml:space="preserve">Consciente </w:t>
      </w:r>
      <w:r>
        <w:rPr>
          <w:rFonts w:ascii="Arial" w:hAnsi="Arial"/>
          <w:sz w:val="22"/>
          <w:szCs w:val="22"/>
        </w:rPr>
        <w:t xml:space="preserve">qu’une proportion importante des débris marins provient des rejets en mer des déchets et résidus de cargaison des navires et des engins de pêche </w:t>
      </w:r>
      <w:r>
        <w:rPr>
          <w:rFonts w:ascii="Arial" w:hAnsi="Arial"/>
          <w:sz w:val="22"/>
          <w:szCs w:val="22"/>
          <w:u w:val="single"/>
        </w:rPr>
        <w:t xml:space="preserve">abandonnés, </w:t>
      </w:r>
      <w:r>
        <w:rPr>
          <w:rFonts w:ascii="Arial" w:hAnsi="Arial"/>
          <w:sz w:val="22"/>
          <w:szCs w:val="22"/>
        </w:rPr>
        <w:t xml:space="preserve">perdus ou </w:t>
      </w:r>
      <w:r>
        <w:rPr>
          <w:rFonts w:ascii="Arial" w:hAnsi="Arial"/>
          <w:strike/>
          <w:sz w:val="22"/>
          <w:szCs w:val="22"/>
        </w:rPr>
        <w:t>abandonnés</w:t>
      </w:r>
      <w:r>
        <w:rPr>
          <w:rFonts w:ascii="Arial" w:hAnsi="Arial"/>
          <w:sz w:val="22"/>
          <w:szCs w:val="22"/>
        </w:rPr>
        <w:t xml:space="preserve"> </w:t>
      </w:r>
      <w:r>
        <w:rPr>
          <w:rFonts w:ascii="Arial" w:hAnsi="Arial"/>
          <w:sz w:val="22"/>
          <w:szCs w:val="22"/>
          <w:u w:val="single"/>
        </w:rPr>
        <w:t>rejetés</w:t>
      </w:r>
      <w:r>
        <w:rPr>
          <w:rFonts w:ascii="Arial" w:hAnsi="Arial"/>
          <w:sz w:val="22"/>
          <w:szCs w:val="22"/>
        </w:rPr>
        <w:t>, et que la protection de l’environnement marin peut être améliorée de façon significative en réduisant ces rejets,</w:t>
      </w:r>
    </w:p>
    <w:p w:rsidR="00EF0E52" w:rsidRPr="000B48C9" w:rsidRDefault="00EF0E52" w:rsidP="00EF0E52">
      <w:pPr>
        <w:pStyle w:val="p1"/>
        <w:jc w:val="both"/>
        <w:rPr>
          <w:rFonts w:ascii="Arial" w:eastAsia="Times New Roman" w:hAnsi="Arial"/>
          <w:i/>
          <w:iCs/>
          <w:sz w:val="22"/>
          <w:szCs w:val="22"/>
        </w:rPr>
      </w:pPr>
    </w:p>
    <w:p w:rsidR="00EF0E52" w:rsidRPr="00E46B68" w:rsidRDefault="00EF0E52" w:rsidP="00EF0E52">
      <w:pPr>
        <w:pStyle w:val="p1"/>
        <w:jc w:val="both"/>
        <w:rPr>
          <w:rFonts w:ascii="Arial" w:eastAsia="Times New Roman" w:hAnsi="Arial"/>
          <w:sz w:val="22"/>
          <w:szCs w:val="22"/>
        </w:rPr>
      </w:pPr>
      <w:r>
        <w:rPr>
          <w:rFonts w:ascii="Arial" w:hAnsi="Arial"/>
          <w:i/>
          <w:iCs/>
          <w:sz w:val="22"/>
          <w:szCs w:val="22"/>
        </w:rPr>
        <w:t xml:space="preserve">Reconnaissant </w:t>
      </w:r>
      <w:r>
        <w:rPr>
          <w:rFonts w:ascii="Arial" w:hAnsi="Arial"/>
          <w:sz w:val="22"/>
          <w:szCs w:val="22"/>
        </w:rPr>
        <w:t>que toute une gamme de mesures internationales, régionales et spécifiques à certains secteurs d’activité existe pour gérer les déchets à bord des navires de commerce maritime et pour éviter le rejet des déchets en mer,</w:t>
      </w:r>
    </w:p>
    <w:p w:rsidR="00EF0E52" w:rsidRPr="000B48C9" w:rsidRDefault="00EF0E52" w:rsidP="00EF0E52">
      <w:pPr>
        <w:pStyle w:val="p1"/>
        <w:jc w:val="both"/>
        <w:rPr>
          <w:rFonts w:ascii="Arial" w:eastAsia="Times New Roman" w:hAnsi="Arial"/>
          <w:i/>
          <w:sz w:val="22"/>
          <w:szCs w:val="22"/>
        </w:rPr>
      </w:pPr>
    </w:p>
    <w:p w:rsidR="00EF0E52" w:rsidRPr="00E46B68" w:rsidRDefault="00EF0E52" w:rsidP="00EF0E52">
      <w:pPr>
        <w:pStyle w:val="p1"/>
        <w:jc w:val="both"/>
        <w:rPr>
          <w:rFonts w:ascii="Times New Roman" w:hAnsi="Times New Roman"/>
          <w:sz w:val="22"/>
          <w:szCs w:val="22"/>
        </w:rPr>
      </w:pPr>
      <w:r>
        <w:rPr>
          <w:rFonts w:ascii="Arial" w:hAnsi="Arial"/>
          <w:i/>
          <w:sz w:val="22"/>
          <w:szCs w:val="22"/>
        </w:rPr>
        <w:t>Constatant également</w:t>
      </w:r>
      <w:r>
        <w:rPr>
          <w:rFonts w:ascii="Arial" w:hAnsi="Arial"/>
          <w:sz w:val="22"/>
          <w:szCs w:val="22"/>
        </w:rPr>
        <w:t xml:space="preserve"> l’adoption d’amendements à l’Annexe V « prévention de la pollution par les déchets déversés par les navires » de la Convention internationale pour la prévention de la pollution par les navires (MARPOL) qui interdis</w:t>
      </w:r>
      <w:r>
        <w:rPr>
          <w:rFonts w:ascii="Arial" w:hAnsi="Arial"/>
          <w:sz w:val="22"/>
          <w:szCs w:val="22"/>
          <w:u w:val="single"/>
        </w:rPr>
        <w:t>ent</w:t>
      </w:r>
      <w:r>
        <w:rPr>
          <w:rFonts w:ascii="Arial" w:hAnsi="Arial"/>
          <w:sz w:val="22"/>
          <w:szCs w:val="22"/>
        </w:rPr>
        <w:t xml:space="preserve"> le déchargement des déchets des navires dans la mer à compter du 1</w:t>
      </w:r>
      <w:r w:rsidRPr="00800D4D">
        <w:rPr>
          <w:rFonts w:ascii="Arial" w:hAnsi="Arial"/>
          <w:sz w:val="22"/>
          <w:szCs w:val="22"/>
          <w:vertAlign w:val="superscript"/>
        </w:rPr>
        <w:t>er</w:t>
      </w:r>
      <w:r>
        <w:rPr>
          <w:rFonts w:ascii="Arial" w:hAnsi="Arial"/>
          <w:sz w:val="22"/>
          <w:szCs w:val="22"/>
        </w:rPr>
        <w:t xml:space="preserve"> janvier 2013, excepté dans des conditions très précises, </w:t>
      </w:r>
    </w:p>
    <w:p w:rsidR="00EF0E52" w:rsidRPr="000B48C9" w:rsidRDefault="00EF0E52" w:rsidP="00EF0E52">
      <w:pPr>
        <w:pStyle w:val="p1"/>
        <w:jc w:val="both"/>
        <w:rPr>
          <w:rFonts w:ascii="Arial" w:eastAsia="Times New Roman" w:hAnsi="Arial"/>
          <w:i/>
          <w:iCs/>
          <w:sz w:val="22"/>
          <w:szCs w:val="22"/>
        </w:rPr>
      </w:pPr>
    </w:p>
    <w:p w:rsidR="00EF0E52" w:rsidRPr="00E46B68" w:rsidRDefault="00EF0E52" w:rsidP="00EF0E52">
      <w:pPr>
        <w:pStyle w:val="p1"/>
        <w:jc w:val="both"/>
        <w:rPr>
          <w:rFonts w:ascii="Arial" w:eastAsia="Times New Roman" w:hAnsi="Arial"/>
          <w:sz w:val="22"/>
          <w:szCs w:val="22"/>
        </w:rPr>
      </w:pPr>
      <w:r>
        <w:rPr>
          <w:rFonts w:ascii="Arial" w:hAnsi="Arial"/>
          <w:i/>
          <w:iCs/>
          <w:sz w:val="22"/>
          <w:szCs w:val="22"/>
        </w:rPr>
        <w:t xml:space="preserve">Reconnaissant également </w:t>
      </w:r>
      <w:r>
        <w:rPr>
          <w:rFonts w:ascii="Arial" w:hAnsi="Arial"/>
          <w:sz w:val="22"/>
          <w:szCs w:val="22"/>
        </w:rPr>
        <w:t>que l’Organisation Maritime Internationale est l’Autorité réglementant le transport maritime en Haute Mer, et </w:t>
      </w:r>
    </w:p>
    <w:p w:rsidR="00EF0E52" w:rsidRPr="000B48C9" w:rsidRDefault="00EF0E52" w:rsidP="00EF0E52">
      <w:pPr>
        <w:widowControl/>
        <w:autoSpaceDE/>
        <w:adjustRightInd/>
        <w:jc w:val="both"/>
        <w:rPr>
          <w:rFonts w:ascii="Arial" w:hAnsi="Arial"/>
          <w:i/>
          <w:iCs/>
          <w:sz w:val="22"/>
          <w:szCs w:val="22"/>
        </w:rPr>
      </w:pPr>
    </w:p>
    <w:p w:rsidR="00EF0E52" w:rsidRPr="00E46B68" w:rsidRDefault="00EF0E52" w:rsidP="00EF0E52">
      <w:pPr>
        <w:widowControl/>
        <w:autoSpaceDE/>
        <w:adjustRightInd/>
        <w:jc w:val="both"/>
        <w:rPr>
          <w:rFonts w:ascii="Arial" w:hAnsi="Arial"/>
          <w:sz w:val="22"/>
          <w:szCs w:val="22"/>
        </w:rPr>
      </w:pPr>
      <w:r>
        <w:rPr>
          <w:rFonts w:ascii="Arial" w:hAnsi="Arial"/>
          <w:i/>
          <w:iCs/>
          <w:sz w:val="22"/>
          <w:szCs w:val="22"/>
        </w:rPr>
        <w:t xml:space="preserve">Consciente </w:t>
      </w:r>
      <w:r>
        <w:rPr>
          <w:rFonts w:ascii="Arial" w:hAnsi="Arial"/>
          <w:sz w:val="22"/>
          <w:szCs w:val="22"/>
        </w:rPr>
        <w:t>qu’un large éventail de publics cibles doit être visé par des campagnes de sensibilisation et d’éducation efficaces, afin d’aboutir aux changements de comportements nécessaires pour réussir à réduire significativement les débris marins,</w:t>
      </w:r>
    </w:p>
    <w:p w:rsidR="00EF0E52" w:rsidRPr="000B48C9" w:rsidRDefault="00EF0E52" w:rsidP="00EF0E52">
      <w:pPr>
        <w:widowControl/>
        <w:autoSpaceDE/>
        <w:adjustRightInd/>
        <w:jc w:val="both"/>
        <w:rPr>
          <w:rFonts w:ascii="Arial" w:eastAsia="MS Mincho" w:hAnsi="Arial" w:cs="Arial"/>
          <w:sz w:val="22"/>
          <w:szCs w:val="22"/>
        </w:rPr>
      </w:pPr>
    </w:p>
    <w:p w:rsidR="00EF0E52" w:rsidRPr="000B48C9" w:rsidRDefault="00EF0E52" w:rsidP="00EF0E52">
      <w:pPr>
        <w:widowControl/>
        <w:autoSpaceDE/>
        <w:adjustRightInd/>
        <w:jc w:val="both"/>
        <w:rPr>
          <w:rFonts w:ascii="Arial" w:eastAsia="MS Mincho" w:hAnsi="Arial" w:cs="Arial"/>
          <w:sz w:val="22"/>
          <w:szCs w:val="22"/>
        </w:rPr>
      </w:pPr>
    </w:p>
    <w:p w:rsidR="00EF0E52" w:rsidRPr="00E46B68" w:rsidRDefault="00EF0E52" w:rsidP="00EF0E52">
      <w:pPr>
        <w:jc w:val="center"/>
        <w:rPr>
          <w:rFonts w:ascii="Arial" w:hAnsi="Arial" w:cs="Arial"/>
          <w:i/>
          <w:sz w:val="22"/>
          <w:szCs w:val="22"/>
        </w:rPr>
      </w:pPr>
      <w:r>
        <w:rPr>
          <w:rFonts w:ascii="Arial" w:hAnsi="Arial"/>
          <w:i/>
          <w:sz w:val="22"/>
          <w:szCs w:val="22"/>
        </w:rPr>
        <w:t>La Conférence des Parties à la</w:t>
      </w:r>
    </w:p>
    <w:p w:rsidR="00EF0E52" w:rsidRPr="00E46B68" w:rsidRDefault="00EF0E52" w:rsidP="00EF0E52">
      <w:pPr>
        <w:jc w:val="center"/>
        <w:rPr>
          <w:rFonts w:ascii="Arial" w:hAnsi="Arial" w:cs="Arial"/>
          <w:sz w:val="22"/>
          <w:szCs w:val="22"/>
        </w:rPr>
      </w:pPr>
      <w:r>
        <w:rPr>
          <w:rFonts w:ascii="Arial" w:hAnsi="Arial"/>
          <w:i/>
          <w:sz w:val="22"/>
          <w:szCs w:val="22"/>
        </w:rPr>
        <w:t>Convention sur la conservation des espèces migratrices appartenant à la faune sauvage</w:t>
      </w:r>
    </w:p>
    <w:p w:rsidR="00EF0E52" w:rsidRPr="000B48C9" w:rsidRDefault="00EF0E52" w:rsidP="00EF0E52">
      <w:pPr>
        <w:widowControl/>
        <w:autoSpaceDE/>
        <w:adjustRightInd/>
        <w:ind w:left="1080"/>
        <w:jc w:val="both"/>
        <w:rPr>
          <w:rFonts w:ascii="Arial" w:eastAsia="MS Mincho" w:hAnsi="Arial" w:cs="Arial"/>
          <w:b/>
          <w:i/>
          <w:sz w:val="22"/>
          <w:szCs w:val="22"/>
        </w:rPr>
      </w:pPr>
    </w:p>
    <w:p w:rsidR="00EF0E52" w:rsidRPr="00E46B68" w:rsidRDefault="00EF0E52" w:rsidP="00EF0E52">
      <w:pPr>
        <w:widowControl/>
        <w:autoSpaceDE/>
        <w:adjustRightInd/>
        <w:ind w:left="22"/>
        <w:jc w:val="both"/>
        <w:rPr>
          <w:rFonts w:ascii="Arial" w:hAnsi="Arial" w:cs="Arial"/>
          <w:b/>
          <w:sz w:val="22"/>
          <w:szCs w:val="22"/>
        </w:rPr>
      </w:pPr>
      <w:r>
        <w:rPr>
          <w:rFonts w:ascii="Arial" w:hAnsi="Arial"/>
          <w:b/>
          <w:sz w:val="22"/>
          <w:szCs w:val="22"/>
        </w:rPr>
        <w:t>Interprétation</w:t>
      </w:r>
    </w:p>
    <w:p w:rsidR="00EF0E52" w:rsidRPr="00E46B68" w:rsidRDefault="00EF0E52" w:rsidP="00EF0E52">
      <w:pPr>
        <w:widowControl/>
        <w:autoSpaceDE/>
        <w:adjustRightInd/>
        <w:jc w:val="both"/>
        <w:rPr>
          <w:rFonts w:ascii="Arial" w:hAnsi="Arial" w:cs="Arial"/>
          <w:sz w:val="22"/>
          <w:szCs w:val="22"/>
          <w:lang w:val="en-GB"/>
        </w:rPr>
      </w:pPr>
    </w:p>
    <w:p w:rsidR="00EF0E52" w:rsidRPr="00E46B68" w:rsidRDefault="00EF0E52" w:rsidP="00A961F2">
      <w:pPr>
        <w:pStyle w:val="ListParagraph"/>
        <w:widowControl/>
        <w:numPr>
          <w:ilvl w:val="0"/>
          <w:numId w:val="38"/>
        </w:numPr>
        <w:autoSpaceDE/>
        <w:adjustRightInd/>
        <w:jc w:val="both"/>
        <w:rPr>
          <w:rFonts w:ascii="Arial" w:hAnsi="Arial" w:cs="Arial"/>
          <w:sz w:val="22"/>
          <w:szCs w:val="22"/>
        </w:rPr>
      </w:pPr>
      <w:r>
        <w:rPr>
          <w:rFonts w:ascii="Arial" w:hAnsi="Arial"/>
          <w:i/>
          <w:iCs/>
          <w:sz w:val="22"/>
          <w:szCs w:val="22"/>
        </w:rPr>
        <w:t xml:space="preserve">Considère </w:t>
      </w:r>
      <w:r>
        <w:rPr>
          <w:rFonts w:ascii="Arial" w:hAnsi="Arial"/>
          <w:sz w:val="22"/>
          <w:szCs w:val="22"/>
        </w:rPr>
        <w:t xml:space="preserve">que les débris marins doivent inclure tous les matériaux solides, d’origine anthropogénique, indépendamment de leur taille, </w:t>
      </w:r>
      <w:r>
        <w:rPr>
          <w:rFonts w:ascii="Arial" w:hAnsi="Arial"/>
          <w:strike/>
          <w:sz w:val="22"/>
        </w:rPr>
        <w:t xml:space="preserve">jetés ou abandonnés </w:t>
      </w:r>
      <w:r>
        <w:rPr>
          <w:rFonts w:ascii="Arial" w:hAnsi="Arial"/>
          <w:sz w:val="22"/>
          <w:szCs w:val="22"/>
          <w:u w:val="single"/>
        </w:rPr>
        <w:t xml:space="preserve">présents </w:t>
      </w:r>
      <w:r>
        <w:rPr>
          <w:rFonts w:ascii="Arial" w:hAnsi="Arial"/>
          <w:sz w:val="22"/>
          <w:szCs w:val="22"/>
        </w:rPr>
        <w:t xml:space="preserve">dans le milieu </w:t>
      </w:r>
      <w:r>
        <w:rPr>
          <w:rFonts w:ascii="Arial" w:hAnsi="Arial"/>
          <w:sz w:val="22"/>
          <w:szCs w:val="22"/>
          <w:u w:val="single"/>
        </w:rPr>
        <w:t>marin</w:t>
      </w:r>
      <w:r>
        <w:rPr>
          <w:rFonts w:ascii="Arial" w:hAnsi="Arial"/>
          <w:sz w:val="22"/>
          <w:szCs w:val="22"/>
        </w:rPr>
        <w:t>, y compris tous les matériaux jetés à la mer, sur le rivage ou apportés indirectement à la mer par les rivières, les eaux usées, les tempêtes ou les vents ; </w:t>
      </w:r>
    </w:p>
    <w:p w:rsidR="00A961F2" w:rsidRPr="000B48C9" w:rsidRDefault="00A961F2" w:rsidP="00A961F2">
      <w:pPr>
        <w:pStyle w:val="ListParagraph"/>
        <w:widowControl/>
        <w:autoSpaceDE/>
        <w:adjustRightInd/>
        <w:ind w:left="360"/>
        <w:jc w:val="both"/>
        <w:rPr>
          <w:rFonts w:ascii="Arial" w:hAnsi="Arial" w:cs="Arial"/>
          <w:sz w:val="22"/>
          <w:szCs w:val="22"/>
        </w:rPr>
      </w:pPr>
    </w:p>
    <w:p w:rsidR="00EF0E52" w:rsidRPr="00E46B68" w:rsidRDefault="00EF0E52" w:rsidP="00A961F2">
      <w:pPr>
        <w:pStyle w:val="ListParagraph"/>
        <w:widowControl/>
        <w:numPr>
          <w:ilvl w:val="0"/>
          <w:numId w:val="38"/>
        </w:numPr>
        <w:autoSpaceDE/>
        <w:adjustRightInd/>
        <w:jc w:val="both"/>
        <w:rPr>
          <w:rFonts w:ascii="Arial" w:hAnsi="Arial" w:cs="Arial"/>
          <w:sz w:val="22"/>
          <w:szCs w:val="22"/>
        </w:rPr>
      </w:pPr>
      <w:r>
        <w:rPr>
          <w:rFonts w:ascii="Arial" w:hAnsi="Arial"/>
          <w:i/>
          <w:iCs/>
          <w:sz w:val="22"/>
        </w:rPr>
        <w:t xml:space="preserve">Prend note </w:t>
      </w:r>
      <w:r>
        <w:rPr>
          <w:rFonts w:ascii="Arial" w:hAnsi="Arial"/>
          <w:sz w:val="22"/>
        </w:rPr>
        <w:t>des rapports sur la gestion des débris marins publiés en tant que documents UNEP/CMS/COP11/Inf.27, Inf.28 et Inf.29, qui couvrent (i) les lacunes des connaissances en matière de gestion des débris marins ; (ii) les meilleures pratiques pour les navires de commerce maritime ; et (iii) les campagnes de sensibilisation et d’éducation du public ; </w:t>
      </w:r>
    </w:p>
    <w:p w:rsidR="00A961F2" w:rsidRPr="000B48C9" w:rsidRDefault="00A961F2" w:rsidP="00A961F2">
      <w:pPr>
        <w:pStyle w:val="ListParagraph"/>
        <w:rPr>
          <w:rFonts w:ascii="Arial" w:hAnsi="Arial" w:cs="Arial"/>
          <w:sz w:val="22"/>
          <w:szCs w:val="22"/>
        </w:rPr>
      </w:pPr>
    </w:p>
    <w:p w:rsidR="009C71C6" w:rsidRPr="00CE4D67" w:rsidRDefault="009C71C6" w:rsidP="009C71C6">
      <w:pPr>
        <w:widowControl/>
        <w:autoSpaceDE/>
        <w:adjustRightInd/>
        <w:ind w:left="1134" w:hanging="1134"/>
        <w:jc w:val="both"/>
        <w:rPr>
          <w:rFonts w:ascii="Arial" w:hAnsi="Arial" w:cs="Arial"/>
          <w:sz w:val="22"/>
          <w:szCs w:val="22"/>
          <w:u w:val="single"/>
        </w:rPr>
      </w:pPr>
      <w:r>
        <w:rPr>
          <w:rFonts w:ascii="Arial" w:hAnsi="Arial"/>
          <w:sz w:val="22"/>
          <w:szCs w:val="22"/>
          <w:u w:val="single"/>
        </w:rPr>
        <w:t>2 bis.</w:t>
      </w:r>
      <w:r>
        <w:rPr>
          <w:rFonts w:ascii="Arial" w:hAnsi="Arial"/>
          <w:sz w:val="22"/>
          <w:szCs w:val="22"/>
          <w:u w:val="single"/>
        </w:rPr>
        <w:tab/>
      </w:r>
      <w:r>
        <w:rPr>
          <w:rFonts w:ascii="Arial" w:hAnsi="Arial"/>
          <w:sz w:val="22"/>
          <w:szCs w:val="22"/>
          <w:u w:val="single"/>
        </w:rPr>
        <w:tab/>
      </w:r>
      <w:r>
        <w:rPr>
          <w:rFonts w:ascii="Arial" w:hAnsi="Arial"/>
          <w:i/>
          <w:iCs/>
          <w:sz w:val="22"/>
          <w:szCs w:val="22"/>
          <w:u w:val="single"/>
        </w:rPr>
        <w:t xml:space="preserve">Souligne </w:t>
      </w:r>
      <w:r>
        <w:rPr>
          <w:rFonts w:ascii="Arial" w:hAnsi="Arial"/>
          <w:sz w:val="22"/>
          <w:szCs w:val="22"/>
          <w:u w:val="single"/>
        </w:rPr>
        <w:t>l’importance de l’approche de précaution selon laquelle l’absence de certitude scientifique absolue ne doit pas donner lieu à un report de la mise en œuvre de mesures rentables visant à prévenir la dégradation de l’environnement, dans la mesure où il existe des risques de dommages graves ou irréversibles ;</w:t>
      </w:r>
    </w:p>
    <w:p w:rsidR="00EF0E52" w:rsidRPr="000B48C9" w:rsidRDefault="00EF0E52" w:rsidP="00EF0E52">
      <w:pPr>
        <w:pStyle w:val="ListParagraph"/>
        <w:widowControl/>
        <w:autoSpaceDE/>
        <w:adjustRightInd/>
        <w:jc w:val="both"/>
        <w:rPr>
          <w:rFonts w:ascii="Arial" w:hAnsi="Arial" w:cs="Arial"/>
          <w:sz w:val="22"/>
          <w:szCs w:val="22"/>
          <w:u w:val="single"/>
        </w:rPr>
      </w:pPr>
    </w:p>
    <w:p w:rsidR="00EF0E52" w:rsidRPr="00E46B68" w:rsidRDefault="00EF0E52" w:rsidP="00EF0E52">
      <w:pPr>
        <w:widowControl/>
        <w:autoSpaceDE/>
        <w:adjustRightInd/>
        <w:ind w:left="22"/>
        <w:jc w:val="both"/>
        <w:rPr>
          <w:rFonts w:ascii="Arial" w:hAnsi="Arial"/>
          <w:b/>
          <w:bCs/>
          <w:sz w:val="22"/>
          <w:szCs w:val="17"/>
        </w:rPr>
      </w:pPr>
      <w:r>
        <w:rPr>
          <w:rFonts w:ascii="Arial" w:hAnsi="Arial"/>
          <w:b/>
          <w:bCs/>
          <w:sz w:val="22"/>
          <w:szCs w:val="17"/>
        </w:rPr>
        <w:t>Lacunes dans les connaissances sur la gestion des débris marins </w:t>
      </w:r>
    </w:p>
    <w:p w:rsidR="00EF0E52" w:rsidRPr="000B48C9" w:rsidRDefault="00EF0E52" w:rsidP="00EF0E52">
      <w:pPr>
        <w:pStyle w:val="ListParagraph"/>
        <w:widowControl/>
        <w:autoSpaceDE/>
        <w:adjustRightInd/>
        <w:ind w:left="360"/>
        <w:jc w:val="both"/>
        <w:rPr>
          <w:rFonts w:ascii="Arial" w:hAnsi="Arial" w:cs="Arial"/>
          <w:sz w:val="22"/>
          <w:szCs w:val="22"/>
        </w:rPr>
      </w:pPr>
    </w:p>
    <w:p w:rsidR="00EF0E52" w:rsidRPr="00E46B68" w:rsidRDefault="00EF0E52" w:rsidP="00A961F2">
      <w:pPr>
        <w:pStyle w:val="ListParagraph"/>
        <w:widowControl/>
        <w:numPr>
          <w:ilvl w:val="0"/>
          <w:numId w:val="38"/>
        </w:numPr>
        <w:autoSpaceDE/>
        <w:adjustRightInd/>
        <w:jc w:val="both"/>
        <w:rPr>
          <w:rFonts w:ascii="Arial" w:hAnsi="Arial" w:cs="Arial"/>
          <w:sz w:val="22"/>
          <w:szCs w:val="22"/>
        </w:rPr>
      </w:pPr>
      <w:r>
        <w:rPr>
          <w:rFonts w:ascii="Arial" w:hAnsi="Arial"/>
          <w:i/>
          <w:iCs/>
          <w:sz w:val="22"/>
          <w:szCs w:val="22"/>
        </w:rPr>
        <w:t xml:space="preserve">Encourage </w:t>
      </w:r>
      <w:r>
        <w:rPr>
          <w:rFonts w:ascii="Arial" w:hAnsi="Arial"/>
          <w:sz w:val="22"/>
          <w:szCs w:val="22"/>
        </w:rPr>
        <w:t>les Parties à identifier les zones côtières et océaniques où les débris marins s’accumulent pour identifier les zones de préoccupation potentielles ; </w:t>
      </w:r>
    </w:p>
    <w:p w:rsidR="00A961F2" w:rsidRPr="000B48C9" w:rsidRDefault="00A961F2" w:rsidP="00A961F2">
      <w:pPr>
        <w:pStyle w:val="ListParagraph"/>
        <w:widowControl/>
        <w:autoSpaceDE/>
        <w:adjustRightInd/>
        <w:ind w:left="360"/>
        <w:jc w:val="both"/>
        <w:rPr>
          <w:rFonts w:ascii="Arial" w:hAnsi="Arial" w:cs="Arial"/>
          <w:sz w:val="22"/>
          <w:szCs w:val="22"/>
        </w:rPr>
      </w:pPr>
    </w:p>
    <w:p w:rsidR="00EF0E52" w:rsidRPr="00E46B68" w:rsidRDefault="00EF0E52" w:rsidP="00A961F2">
      <w:pPr>
        <w:pStyle w:val="ListParagraph"/>
        <w:widowControl/>
        <w:numPr>
          <w:ilvl w:val="0"/>
          <w:numId w:val="38"/>
        </w:numPr>
        <w:autoSpaceDE/>
        <w:adjustRightInd/>
        <w:jc w:val="both"/>
        <w:rPr>
          <w:rFonts w:ascii="Arial" w:hAnsi="Arial" w:cs="Arial"/>
          <w:sz w:val="22"/>
          <w:szCs w:val="22"/>
        </w:rPr>
      </w:pPr>
      <w:r>
        <w:rPr>
          <w:rFonts w:ascii="Arial" w:hAnsi="Arial"/>
          <w:i/>
          <w:iCs/>
          <w:sz w:val="22"/>
          <w:szCs w:val="22"/>
        </w:rPr>
        <w:t xml:space="preserve">Encourage également </w:t>
      </w:r>
      <w:r>
        <w:rPr>
          <w:rFonts w:ascii="Arial" w:hAnsi="Arial"/>
          <w:sz w:val="22"/>
          <w:szCs w:val="22"/>
        </w:rPr>
        <w:t xml:space="preserve">les Parties à collaborer avec les régions voisines pour identifier et s’occuper des sources et des impacts des débris marins, en sachant que les débris marins ne sont pas soumis aux frontières </w:t>
      </w:r>
      <w:r>
        <w:rPr>
          <w:rFonts w:ascii="Arial" w:hAnsi="Arial"/>
          <w:iCs/>
          <w:sz w:val="22"/>
          <w:szCs w:val="22"/>
        </w:rPr>
        <w:t>souveraines ; </w:t>
      </w:r>
    </w:p>
    <w:p w:rsidR="00A961F2" w:rsidRPr="000B48C9" w:rsidRDefault="00A961F2" w:rsidP="00A961F2">
      <w:pPr>
        <w:pStyle w:val="ListParagraph"/>
        <w:rPr>
          <w:rFonts w:ascii="Arial" w:hAnsi="Arial" w:cs="Arial"/>
          <w:sz w:val="22"/>
          <w:szCs w:val="22"/>
        </w:rPr>
      </w:pPr>
    </w:p>
    <w:p w:rsidR="00EF0E52" w:rsidRPr="00E46B68" w:rsidRDefault="00EF0E52" w:rsidP="00A961F2">
      <w:pPr>
        <w:pStyle w:val="ListParagraph"/>
        <w:widowControl/>
        <w:numPr>
          <w:ilvl w:val="0"/>
          <w:numId w:val="38"/>
        </w:numPr>
        <w:autoSpaceDE/>
        <w:adjustRightInd/>
        <w:jc w:val="both"/>
        <w:rPr>
          <w:rFonts w:ascii="Arial" w:hAnsi="Arial" w:cs="Arial"/>
          <w:sz w:val="22"/>
          <w:szCs w:val="22"/>
        </w:rPr>
      </w:pPr>
      <w:r>
        <w:rPr>
          <w:rFonts w:ascii="Arial" w:hAnsi="Arial"/>
          <w:i/>
          <w:iCs/>
          <w:sz w:val="22"/>
          <w:szCs w:val="22"/>
        </w:rPr>
        <w:t xml:space="preserve">Prie </w:t>
      </w:r>
      <w:r>
        <w:rPr>
          <w:rFonts w:ascii="Arial" w:hAnsi="Arial"/>
          <w:sz w:val="22"/>
          <w:szCs w:val="22"/>
        </w:rPr>
        <w:t>les Parties de fournir les informations disponibles sur les quantités, les impacts et les sources des débris marins dans les eaux placées sous leur juridiction sur les espèces marines répertoriées dans les Annexes I et II de la Convention dans leurs Rapports Nationaux ; </w:t>
      </w:r>
    </w:p>
    <w:p w:rsidR="00A961F2" w:rsidRPr="000B48C9" w:rsidRDefault="00A961F2" w:rsidP="00A961F2">
      <w:pPr>
        <w:pStyle w:val="ListParagraph"/>
        <w:rPr>
          <w:rFonts w:ascii="Arial" w:hAnsi="Arial" w:cs="Arial"/>
          <w:sz w:val="22"/>
          <w:szCs w:val="22"/>
        </w:rPr>
      </w:pPr>
    </w:p>
    <w:p w:rsidR="00EB045D" w:rsidRPr="00FF571B" w:rsidRDefault="00EF0E52" w:rsidP="00A961F2">
      <w:pPr>
        <w:pStyle w:val="ListParagraph"/>
        <w:widowControl/>
        <w:numPr>
          <w:ilvl w:val="0"/>
          <w:numId w:val="38"/>
        </w:numPr>
        <w:autoSpaceDE/>
        <w:adjustRightInd/>
        <w:jc w:val="both"/>
        <w:rPr>
          <w:rFonts w:ascii="Arial" w:hAnsi="Arial" w:cs="Arial"/>
          <w:sz w:val="22"/>
          <w:szCs w:val="22"/>
        </w:rPr>
      </w:pPr>
      <w:r>
        <w:rPr>
          <w:rFonts w:ascii="Arial" w:hAnsi="Arial"/>
          <w:i/>
          <w:iCs/>
          <w:strike/>
          <w:sz w:val="22"/>
          <w:szCs w:val="17"/>
        </w:rPr>
        <w:t>Encourages</w:t>
      </w:r>
      <w:r>
        <w:rPr>
          <w:rFonts w:ascii="Arial" w:hAnsi="Arial"/>
          <w:i/>
          <w:iCs/>
          <w:sz w:val="22"/>
          <w:szCs w:val="17"/>
        </w:rPr>
        <w:t xml:space="preserve"> </w:t>
      </w:r>
      <w:r>
        <w:rPr>
          <w:rFonts w:ascii="Arial" w:hAnsi="Arial"/>
          <w:i/>
          <w:iCs/>
          <w:sz w:val="22"/>
          <w:szCs w:val="17"/>
          <w:u w:val="single"/>
        </w:rPr>
        <w:t xml:space="preserve">Prie </w:t>
      </w:r>
      <w:r>
        <w:rPr>
          <w:rFonts w:ascii="Arial" w:hAnsi="Arial"/>
          <w:sz w:val="22"/>
          <w:szCs w:val="17"/>
        </w:rPr>
        <w:t xml:space="preserve">les Parties </w:t>
      </w:r>
      <w:r>
        <w:rPr>
          <w:rFonts w:ascii="Arial" w:hAnsi="Arial"/>
          <w:strike/>
          <w:sz w:val="22"/>
          <w:szCs w:val="17"/>
        </w:rPr>
        <w:t>de</w:t>
      </w:r>
      <w:r>
        <w:rPr>
          <w:rFonts w:ascii="Arial" w:hAnsi="Arial"/>
          <w:sz w:val="22"/>
          <w:szCs w:val="17"/>
        </w:rPr>
        <w:t xml:space="preserve"> </w:t>
      </w:r>
      <w:r>
        <w:rPr>
          <w:rFonts w:ascii="Arial" w:hAnsi="Arial"/>
          <w:strike/>
          <w:sz w:val="22"/>
          <w:szCs w:val="17"/>
        </w:rPr>
        <w:t>considérer</w:t>
      </w:r>
      <w:r>
        <w:rPr>
          <w:rFonts w:ascii="Arial" w:hAnsi="Arial"/>
          <w:sz w:val="22"/>
          <w:szCs w:val="17"/>
        </w:rPr>
        <w:t xml:space="preserve"> </w:t>
      </w:r>
      <w:r>
        <w:rPr>
          <w:rFonts w:ascii="Arial" w:hAnsi="Arial"/>
          <w:sz w:val="22"/>
          <w:szCs w:val="17"/>
          <w:u w:val="single"/>
        </w:rPr>
        <w:t>d’établir ou de poursuivre</w:t>
      </w:r>
      <w:r>
        <w:rPr>
          <w:rFonts w:ascii="Arial" w:hAnsi="Arial"/>
          <w:sz w:val="22"/>
          <w:szCs w:val="17"/>
        </w:rPr>
        <w:t xml:space="preserve"> </w:t>
      </w:r>
      <w:r>
        <w:rPr>
          <w:rFonts w:ascii="Arial" w:hAnsi="Arial"/>
          <w:strike/>
          <w:sz w:val="22"/>
          <w:szCs w:val="17"/>
        </w:rPr>
        <w:t xml:space="preserve">dans tous les </w:t>
      </w:r>
      <w:proofErr w:type="spellStart"/>
      <w:r>
        <w:rPr>
          <w:rFonts w:ascii="Arial" w:hAnsi="Arial"/>
          <w:sz w:val="22"/>
          <w:szCs w:val="17"/>
        </w:rPr>
        <w:t>les</w:t>
      </w:r>
      <w:proofErr w:type="spellEnd"/>
      <w:r>
        <w:rPr>
          <w:rFonts w:ascii="Arial" w:hAnsi="Arial"/>
          <w:sz w:val="22"/>
          <w:szCs w:val="17"/>
        </w:rPr>
        <w:t xml:space="preserve"> programmes de suivi </w:t>
      </w:r>
      <w:r>
        <w:rPr>
          <w:rFonts w:ascii="Arial" w:hAnsi="Arial"/>
          <w:strike/>
          <w:sz w:val="22"/>
          <w:szCs w:val="17"/>
        </w:rPr>
        <w:t>établis d’apporter une attention particulière</w:t>
      </w:r>
      <w:r>
        <w:rPr>
          <w:rFonts w:ascii="Arial" w:hAnsi="Arial"/>
          <w:sz w:val="22"/>
          <w:szCs w:val="17"/>
        </w:rPr>
        <w:t xml:space="preserve">, au moyen de méthodes standardisées, </w:t>
      </w:r>
      <w:r>
        <w:rPr>
          <w:rFonts w:ascii="Arial" w:hAnsi="Arial"/>
          <w:sz w:val="22"/>
          <w:szCs w:val="17"/>
          <w:u w:val="single"/>
        </w:rPr>
        <w:t>qui portent particulièrement sur</w:t>
      </w:r>
      <w:r>
        <w:rPr>
          <w:rFonts w:ascii="Arial" w:hAnsi="Arial"/>
          <w:sz w:val="22"/>
          <w:szCs w:val="17"/>
        </w:rPr>
        <w:t> </w:t>
      </w:r>
      <w:r>
        <w:rPr>
          <w:rFonts w:ascii="Arial" w:hAnsi="Arial"/>
          <w:sz w:val="22"/>
          <w:szCs w:val="17"/>
          <w:u w:val="single"/>
        </w:rPr>
        <w:t>:</w:t>
      </w:r>
    </w:p>
    <w:p w:rsidR="00EB045D" w:rsidRPr="000B48C9" w:rsidRDefault="00EB045D" w:rsidP="00EB045D">
      <w:pPr>
        <w:pStyle w:val="ListParagraph"/>
        <w:rPr>
          <w:rFonts w:ascii="Arial" w:hAnsi="Arial"/>
          <w:sz w:val="22"/>
          <w:szCs w:val="17"/>
        </w:rPr>
      </w:pPr>
    </w:p>
    <w:p w:rsidR="00EB045D" w:rsidRPr="00E46B68" w:rsidRDefault="00EF0E52" w:rsidP="00EB045D">
      <w:pPr>
        <w:pStyle w:val="ListParagraph"/>
        <w:widowControl/>
        <w:numPr>
          <w:ilvl w:val="0"/>
          <w:numId w:val="44"/>
        </w:numPr>
        <w:autoSpaceDE/>
        <w:adjustRightInd/>
        <w:jc w:val="both"/>
        <w:rPr>
          <w:rFonts w:ascii="Arial" w:hAnsi="Arial" w:cs="Arial"/>
          <w:sz w:val="22"/>
          <w:szCs w:val="22"/>
        </w:rPr>
      </w:pPr>
      <w:proofErr w:type="gramStart"/>
      <w:r>
        <w:rPr>
          <w:rFonts w:ascii="Arial" w:hAnsi="Arial"/>
          <w:sz w:val="22"/>
          <w:szCs w:val="17"/>
        </w:rPr>
        <w:t>la</w:t>
      </w:r>
      <w:proofErr w:type="gramEnd"/>
      <w:r>
        <w:rPr>
          <w:rFonts w:ascii="Arial" w:hAnsi="Arial"/>
          <w:sz w:val="22"/>
          <w:szCs w:val="17"/>
        </w:rPr>
        <w:t xml:space="preserve"> prévalence de tous les types de débris qui peuvent avoir, ou sont connus pour avoir, des impacts sur les espèces migratrices ; </w:t>
      </w:r>
    </w:p>
    <w:p w:rsidR="00EB045D" w:rsidRPr="00E46B68" w:rsidRDefault="00EF0E52" w:rsidP="00EB045D">
      <w:pPr>
        <w:pStyle w:val="ListParagraph"/>
        <w:widowControl/>
        <w:numPr>
          <w:ilvl w:val="0"/>
          <w:numId w:val="44"/>
        </w:numPr>
        <w:autoSpaceDE/>
        <w:adjustRightInd/>
        <w:jc w:val="both"/>
        <w:rPr>
          <w:rFonts w:ascii="Arial" w:hAnsi="Arial" w:cs="Arial"/>
          <w:sz w:val="22"/>
          <w:szCs w:val="22"/>
        </w:rPr>
      </w:pPr>
      <w:proofErr w:type="gramStart"/>
      <w:r>
        <w:rPr>
          <w:rFonts w:ascii="Arial" w:hAnsi="Arial"/>
          <w:sz w:val="22"/>
          <w:szCs w:val="17"/>
        </w:rPr>
        <w:lastRenderedPageBreak/>
        <w:t>les</w:t>
      </w:r>
      <w:proofErr w:type="gramEnd"/>
      <w:r>
        <w:rPr>
          <w:rFonts w:ascii="Arial" w:hAnsi="Arial"/>
          <w:sz w:val="22"/>
          <w:szCs w:val="17"/>
        </w:rPr>
        <w:t xml:space="preserve"> sources et les voies de dispersion de ces types de débris ; </w:t>
      </w:r>
    </w:p>
    <w:p w:rsidR="00EB045D" w:rsidRPr="00E46B68" w:rsidRDefault="00EF0E52" w:rsidP="00EB045D">
      <w:pPr>
        <w:pStyle w:val="ListParagraph"/>
        <w:widowControl/>
        <w:numPr>
          <w:ilvl w:val="0"/>
          <w:numId w:val="44"/>
        </w:numPr>
        <w:autoSpaceDE/>
        <w:adjustRightInd/>
        <w:jc w:val="both"/>
        <w:rPr>
          <w:rFonts w:ascii="Arial" w:hAnsi="Arial" w:cs="Arial"/>
          <w:sz w:val="22"/>
          <w:szCs w:val="22"/>
        </w:rPr>
      </w:pPr>
      <w:proofErr w:type="gramStart"/>
      <w:r>
        <w:rPr>
          <w:rFonts w:ascii="Arial" w:hAnsi="Arial"/>
          <w:sz w:val="22"/>
          <w:szCs w:val="17"/>
        </w:rPr>
        <w:t>la</w:t>
      </w:r>
      <w:proofErr w:type="gramEnd"/>
      <w:r>
        <w:rPr>
          <w:rFonts w:ascii="Arial" w:hAnsi="Arial"/>
          <w:sz w:val="22"/>
          <w:szCs w:val="17"/>
        </w:rPr>
        <w:t xml:space="preserve"> répartition géographique de ces types de débris</w:t>
      </w:r>
      <w:r>
        <w:rPr>
          <w:rFonts w:ascii="Arial" w:hAnsi="Arial"/>
          <w:sz w:val="22"/>
          <w:szCs w:val="17"/>
          <w:u w:val="single"/>
        </w:rPr>
        <w:t xml:space="preserve"> et l’identification des zones sensibles :</w:t>
      </w:r>
      <w:r>
        <w:rPr>
          <w:rFonts w:ascii="Arial" w:hAnsi="Arial"/>
          <w:sz w:val="22"/>
          <w:szCs w:val="17"/>
        </w:rPr>
        <w:t xml:space="preserve"> </w:t>
      </w:r>
    </w:p>
    <w:p w:rsidR="00EB045D" w:rsidRPr="00E46B68" w:rsidRDefault="00EF0E52" w:rsidP="00EB045D">
      <w:pPr>
        <w:pStyle w:val="ListParagraph"/>
        <w:widowControl/>
        <w:numPr>
          <w:ilvl w:val="0"/>
          <w:numId w:val="44"/>
        </w:numPr>
        <w:autoSpaceDE/>
        <w:adjustRightInd/>
        <w:jc w:val="both"/>
        <w:rPr>
          <w:rFonts w:ascii="Arial" w:hAnsi="Arial" w:cs="Arial"/>
          <w:sz w:val="22"/>
          <w:szCs w:val="22"/>
        </w:rPr>
      </w:pPr>
      <w:proofErr w:type="gramStart"/>
      <w:r>
        <w:rPr>
          <w:rFonts w:ascii="Arial" w:hAnsi="Arial"/>
          <w:sz w:val="22"/>
          <w:szCs w:val="17"/>
        </w:rPr>
        <w:t>les</w:t>
      </w:r>
      <w:proofErr w:type="gramEnd"/>
      <w:r>
        <w:rPr>
          <w:rFonts w:ascii="Arial" w:hAnsi="Arial"/>
          <w:sz w:val="22"/>
          <w:szCs w:val="17"/>
        </w:rPr>
        <w:t xml:space="preserve"> impacts sur les espèces migratrices au sein des région</w:t>
      </w:r>
      <w:r>
        <w:rPr>
          <w:rFonts w:ascii="Arial" w:hAnsi="Arial"/>
          <w:sz w:val="22"/>
        </w:rPr>
        <w:t xml:space="preserve">s et entre les régions ; </w:t>
      </w:r>
      <w:r>
        <w:rPr>
          <w:rFonts w:ascii="Arial" w:hAnsi="Arial"/>
          <w:strike/>
          <w:sz w:val="22"/>
        </w:rPr>
        <w:t xml:space="preserve">et </w:t>
      </w:r>
    </w:p>
    <w:p w:rsidR="00EB045D" w:rsidRPr="00E46B68" w:rsidRDefault="00EB045D" w:rsidP="00EB045D">
      <w:pPr>
        <w:pStyle w:val="ListParagraph"/>
        <w:widowControl/>
        <w:numPr>
          <w:ilvl w:val="0"/>
          <w:numId w:val="44"/>
        </w:numPr>
        <w:autoSpaceDE/>
        <w:adjustRightInd/>
        <w:jc w:val="both"/>
        <w:rPr>
          <w:rFonts w:ascii="Arial" w:hAnsi="Arial" w:cs="Arial"/>
          <w:sz w:val="22"/>
          <w:szCs w:val="22"/>
        </w:rPr>
      </w:pPr>
      <w:proofErr w:type="gramStart"/>
      <w:r>
        <w:rPr>
          <w:rFonts w:ascii="Arial" w:hAnsi="Arial"/>
          <w:sz w:val="22"/>
          <w:szCs w:val="17"/>
          <w:u w:val="single"/>
        </w:rPr>
        <w:t>l’identification</w:t>
      </w:r>
      <w:proofErr w:type="gramEnd"/>
      <w:r>
        <w:rPr>
          <w:rFonts w:ascii="Arial" w:hAnsi="Arial"/>
          <w:sz w:val="22"/>
          <w:szCs w:val="17"/>
          <w:u w:val="single"/>
        </w:rPr>
        <w:t xml:space="preserve"> des espèces les plus menacées ou des populations les plus vulnérables à la lumière de la densité et de la répartition saisonnière des débris marins ;</w:t>
      </w:r>
    </w:p>
    <w:p w:rsidR="00EB045D" w:rsidRPr="00E46B68" w:rsidRDefault="00EB045D" w:rsidP="00EB045D">
      <w:pPr>
        <w:pStyle w:val="ListParagraph"/>
        <w:widowControl/>
        <w:numPr>
          <w:ilvl w:val="0"/>
          <w:numId w:val="44"/>
        </w:numPr>
        <w:autoSpaceDE/>
        <w:adjustRightInd/>
        <w:jc w:val="both"/>
        <w:rPr>
          <w:rFonts w:ascii="Arial" w:hAnsi="Arial" w:cs="Arial"/>
          <w:sz w:val="22"/>
          <w:szCs w:val="22"/>
        </w:rPr>
      </w:pPr>
      <w:proofErr w:type="gramStart"/>
      <w:r>
        <w:rPr>
          <w:rFonts w:ascii="Arial" w:hAnsi="Arial"/>
          <w:sz w:val="22"/>
          <w:szCs w:val="17"/>
          <w:u w:val="single"/>
        </w:rPr>
        <w:t>la</w:t>
      </w:r>
      <w:proofErr w:type="gramEnd"/>
      <w:r>
        <w:rPr>
          <w:rFonts w:ascii="Arial" w:hAnsi="Arial"/>
          <w:sz w:val="22"/>
          <w:szCs w:val="17"/>
          <w:u w:val="single"/>
        </w:rPr>
        <w:t xml:space="preserve"> présence et l’impact des </w:t>
      </w:r>
      <w:proofErr w:type="spellStart"/>
      <w:r>
        <w:rPr>
          <w:rFonts w:ascii="Arial" w:hAnsi="Arial"/>
          <w:sz w:val="22"/>
          <w:szCs w:val="17"/>
          <w:u w:val="single"/>
        </w:rPr>
        <w:t>microplastiques</w:t>
      </w:r>
      <w:proofErr w:type="spellEnd"/>
      <w:r>
        <w:rPr>
          <w:rFonts w:ascii="Arial" w:hAnsi="Arial"/>
          <w:sz w:val="22"/>
          <w:szCs w:val="17"/>
          <w:u w:val="single"/>
        </w:rPr>
        <w:t xml:space="preserve"> et des </w:t>
      </w:r>
      <w:proofErr w:type="spellStart"/>
      <w:r>
        <w:rPr>
          <w:rFonts w:ascii="Arial" w:hAnsi="Arial"/>
          <w:sz w:val="22"/>
          <w:szCs w:val="17"/>
          <w:u w:val="single"/>
        </w:rPr>
        <w:t>nanoplastiques</w:t>
      </w:r>
      <w:proofErr w:type="spellEnd"/>
      <w:r>
        <w:rPr>
          <w:rFonts w:ascii="Arial" w:hAnsi="Arial"/>
          <w:sz w:val="22"/>
          <w:szCs w:val="17"/>
          <w:u w:val="single"/>
        </w:rPr>
        <w:t xml:space="preserve">, en ce compris leurs effets </w:t>
      </w:r>
      <w:proofErr w:type="spellStart"/>
      <w:r>
        <w:rPr>
          <w:rFonts w:ascii="Arial" w:hAnsi="Arial"/>
          <w:sz w:val="22"/>
          <w:szCs w:val="17"/>
          <w:u w:val="single"/>
        </w:rPr>
        <w:t>sublétaux</w:t>
      </w:r>
      <w:proofErr w:type="spellEnd"/>
      <w:r>
        <w:rPr>
          <w:rFonts w:ascii="Arial" w:hAnsi="Arial"/>
          <w:sz w:val="22"/>
          <w:szCs w:val="17"/>
          <w:u w:val="single"/>
        </w:rPr>
        <w:t> ;</w:t>
      </w:r>
    </w:p>
    <w:p w:rsidR="00EF0E52" w:rsidRPr="00E46B68" w:rsidRDefault="00EF0E52" w:rsidP="00A961F2">
      <w:pPr>
        <w:pStyle w:val="ListParagraph"/>
        <w:widowControl/>
        <w:numPr>
          <w:ilvl w:val="0"/>
          <w:numId w:val="44"/>
        </w:numPr>
        <w:autoSpaceDE/>
        <w:adjustRightInd/>
        <w:jc w:val="both"/>
        <w:rPr>
          <w:rFonts w:ascii="Arial" w:hAnsi="Arial" w:cs="Arial"/>
          <w:sz w:val="22"/>
          <w:szCs w:val="22"/>
        </w:rPr>
      </w:pPr>
      <w:proofErr w:type="gramStart"/>
      <w:r>
        <w:rPr>
          <w:rFonts w:ascii="Arial" w:hAnsi="Arial"/>
          <w:sz w:val="22"/>
          <w:szCs w:val="17"/>
        </w:rPr>
        <w:t>les</w:t>
      </w:r>
      <w:proofErr w:type="gramEnd"/>
      <w:r>
        <w:rPr>
          <w:rFonts w:ascii="Arial" w:hAnsi="Arial"/>
          <w:sz w:val="22"/>
          <w:szCs w:val="17"/>
        </w:rPr>
        <w:t xml:space="preserve"> effets sur les espèces migratrices au niveau des populations et leur</w:t>
      </w:r>
      <w:r>
        <w:rPr>
          <w:rFonts w:ascii="Arial" w:hAnsi="Arial"/>
          <w:sz w:val="22"/>
          <w:szCs w:val="17"/>
          <w:u w:val="single"/>
        </w:rPr>
        <w:t xml:space="preserve"> bien-être,</w:t>
      </w:r>
      <w:r>
        <w:rPr>
          <w:rFonts w:ascii="Arial" w:hAnsi="Arial"/>
          <w:sz w:val="22"/>
          <w:szCs w:val="17"/>
        </w:rPr>
        <w:t xml:space="preserve"> en fonction des circonstances nationales ;</w:t>
      </w:r>
    </w:p>
    <w:p w:rsidR="00EF0E52" w:rsidRPr="000B48C9" w:rsidRDefault="00EF0E52" w:rsidP="00EF0E52">
      <w:pPr>
        <w:widowControl/>
        <w:autoSpaceDE/>
        <w:adjustRightInd/>
        <w:jc w:val="both"/>
        <w:rPr>
          <w:rFonts w:ascii="Arial" w:hAnsi="Arial"/>
          <w:sz w:val="22"/>
          <w:szCs w:val="17"/>
        </w:rPr>
      </w:pPr>
    </w:p>
    <w:p w:rsidR="00EF0E52" w:rsidRPr="00E46B68" w:rsidRDefault="00EF0E52" w:rsidP="00A961F2">
      <w:pPr>
        <w:pStyle w:val="ListParagraph"/>
        <w:widowControl/>
        <w:numPr>
          <w:ilvl w:val="0"/>
          <w:numId w:val="38"/>
        </w:numPr>
        <w:autoSpaceDE/>
        <w:adjustRightInd/>
        <w:jc w:val="both"/>
        <w:rPr>
          <w:rFonts w:ascii="Arial" w:hAnsi="Arial" w:cs="Arial"/>
          <w:sz w:val="22"/>
          <w:szCs w:val="22"/>
        </w:rPr>
      </w:pPr>
      <w:r>
        <w:rPr>
          <w:rFonts w:ascii="Arial" w:hAnsi="Arial"/>
          <w:i/>
          <w:iCs/>
          <w:sz w:val="22"/>
          <w:szCs w:val="17"/>
        </w:rPr>
        <w:t xml:space="preserve">Encourage </w:t>
      </w:r>
      <w:r>
        <w:rPr>
          <w:rFonts w:ascii="Arial" w:hAnsi="Arial"/>
          <w:sz w:val="22"/>
          <w:szCs w:val="17"/>
        </w:rPr>
        <w:t xml:space="preserve">le Conseil scientifique, avec l’appui du Secrétariat, à promouvoir prioritairement la recherche sur les effets des </w:t>
      </w:r>
      <w:proofErr w:type="spellStart"/>
      <w:r>
        <w:rPr>
          <w:rFonts w:ascii="Arial" w:hAnsi="Arial"/>
          <w:sz w:val="22"/>
          <w:szCs w:val="17"/>
        </w:rPr>
        <w:t>microplastiques</w:t>
      </w:r>
      <w:proofErr w:type="spellEnd"/>
      <w:r>
        <w:rPr>
          <w:rFonts w:ascii="Arial" w:hAnsi="Arial"/>
          <w:sz w:val="22"/>
          <w:szCs w:val="17"/>
        </w:rPr>
        <w:t xml:space="preserve"> sur les espèces les ingérant, et à soutenir la recherche sur le rôle de la couleur, de la forme ou du type de matière plastique sur la probabilité de causer un </w:t>
      </w:r>
      <w:proofErr w:type="gramStart"/>
      <w:r>
        <w:rPr>
          <w:rFonts w:ascii="Arial" w:hAnsi="Arial"/>
          <w:sz w:val="22"/>
          <w:szCs w:val="17"/>
        </w:rPr>
        <w:t>dommage ;</w:t>
      </w:r>
      <w:r>
        <w:rPr>
          <w:rFonts w:ascii="Arial" w:hAnsi="Arial"/>
          <w:strike/>
          <w:sz w:val="22"/>
        </w:rPr>
        <w:t>,</w:t>
      </w:r>
      <w:proofErr w:type="gramEnd"/>
      <w:r>
        <w:rPr>
          <w:rFonts w:ascii="Arial" w:hAnsi="Arial"/>
          <w:strike/>
          <w:sz w:val="22"/>
        </w:rPr>
        <w:t xml:space="preserve"> afin d’êtr</w:t>
      </w:r>
      <w:r w:rsidR="0099545E">
        <w:rPr>
          <w:rFonts w:ascii="Arial" w:hAnsi="Arial"/>
          <w:strike/>
          <w:sz w:val="22"/>
        </w:rPr>
        <w:t>e à l’avenir en mesure d’orient</w:t>
      </w:r>
      <w:r>
        <w:rPr>
          <w:rFonts w:ascii="Arial" w:hAnsi="Arial"/>
          <w:strike/>
          <w:sz w:val="22"/>
        </w:rPr>
        <w:t>er les stratégies de gestion</w:t>
      </w:r>
      <w:r>
        <w:rPr>
          <w:rFonts w:ascii="Arial" w:hAnsi="Arial"/>
          <w:strike/>
          <w:sz w:val="22"/>
          <w:u w:val="single"/>
        </w:rPr>
        <w:t> ;</w:t>
      </w:r>
      <w:r>
        <w:rPr>
          <w:rFonts w:ascii="Arial" w:hAnsi="Arial"/>
          <w:sz w:val="22"/>
          <w:szCs w:val="17"/>
        </w:rPr>
        <w:t> </w:t>
      </w:r>
    </w:p>
    <w:p w:rsidR="00DB61D8" w:rsidRPr="000B48C9" w:rsidRDefault="00DB61D8" w:rsidP="00DB61D8">
      <w:pPr>
        <w:pStyle w:val="ListParagraph"/>
        <w:rPr>
          <w:rFonts w:ascii="Arial" w:hAnsi="Arial"/>
          <w:sz w:val="22"/>
          <w:szCs w:val="17"/>
          <w:u w:val="single"/>
        </w:rPr>
      </w:pPr>
    </w:p>
    <w:p w:rsidR="00DB61D8" w:rsidRPr="00E46B68" w:rsidRDefault="00AA4AB2" w:rsidP="00A961F2">
      <w:pPr>
        <w:widowControl/>
        <w:autoSpaceDE/>
        <w:adjustRightInd/>
        <w:ind w:left="1134" w:hanging="1134"/>
        <w:jc w:val="both"/>
        <w:rPr>
          <w:rFonts w:ascii="Arial" w:hAnsi="Arial"/>
          <w:sz w:val="22"/>
          <w:szCs w:val="17"/>
          <w:u w:val="single"/>
        </w:rPr>
      </w:pPr>
      <w:r>
        <w:rPr>
          <w:rFonts w:ascii="Arial" w:hAnsi="Arial"/>
          <w:sz w:val="22"/>
          <w:szCs w:val="17"/>
          <w:u w:val="single"/>
        </w:rPr>
        <w:t>7 bis.</w:t>
      </w:r>
      <w:r>
        <w:rPr>
          <w:rFonts w:ascii="Arial" w:hAnsi="Arial"/>
          <w:sz w:val="22"/>
          <w:szCs w:val="17"/>
          <w:u w:val="single"/>
        </w:rPr>
        <w:tab/>
      </w:r>
      <w:r>
        <w:rPr>
          <w:rFonts w:ascii="Arial" w:hAnsi="Arial"/>
          <w:i/>
          <w:sz w:val="22"/>
          <w:szCs w:val="17"/>
          <w:u w:val="single"/>
        </w:rPr>
        <w:t>Encourage en outre</w:t>
      </w:r>
      <w:r>
        <w:rPr>
          <w:rFonts w:ascii="Arial" w:hAnsi="Arial"/>
          <w:sz w:val="22"/>
          <w:szCs w:val="17"/>
          <w:u w:val="single"/>
        </w:rPr>
        <w:t xml:space="preserve"> le Conseil scientifique à promouvoir l’harmonisation ou la standardisation des protocoles utilisés pour l’analyse des déchets marins, en ce compris les </w:t>
      </w:r>
      <w:proofErr w:type="spellStart"/>
      <w:r>
        <w:rPr>
          <w:rFonts w:ascii="Arial" w:hAnsi="Arial"/>
          <w:sz w:val="22"/>
          <w:szCs w:val="17"/>
          <w:u w:val="single"/>
        </w:rPr>
        <w:t>microplastiques</w:t>
      </w:r>
      <w:proofErr w:type="spellEnd"/>
      <w:r>
        <w:rPr>
          <w:rFonts w:ascii="Arial" w:hAnsi="Arial"/>
          <w:sz w:val="22"/>
          <w:szCs w:val="17"/>
          <w:u w:val="single"/>
        </w:rPr>
        <w:t>, au sein des organismes échoués ;</w:t>
      </w:r>
    </w:p>
    <w:p w:rsidR="00EF0E52" w:rsidRPr="000B48C9" w:rsidRDefault="00EF0E52" w:rsidP="00EF0E52">
      <w:pPr>
        <w:widowControl/>
        <w:autoSpaceDE/>
        <w:adjustRightInd/>
        <w:jc w:val="both"/>
        <w:rPr>
          <w:rFonts w:ascii="Arial" w:hAnsi="Arial"/>
          <w:sz w:val="22"/>
          <w:szCs w:val="17"/>
          <w:u w:val="single"/>
        </w:rPr>
      </w:pPr>
    </w:p>
    <w:p w:rsidR="00EF0E52" w:rsidRPr="00E46B68" w:rsidRDefault="00EF0E52" w:rsidP="00A961F2">
      <w:pPr>
        <w:pStyle w:val="ListParagraph"/>
        <w:widowControl/>
        <w:numPr>
          <w:ilvl w:val="0"/>
          <w:numId w:val="38"/>
        </w:numPr>
        <w:autoSpaceDE/>
        <w:adjustRightInd/>
        <w:jc w:val="both"/>
        <w:rPr>
          <w:rFonts w:ascii="Arial" w:hAnsi="Arial" w:cs="Arial"/>
          <w:sz w:val="22"/>
          <w:szCs w:val="22"/>
        </w:rPr>
      </w:pPr>
      <w:r>
        <w:rPr>
          <w:rFonts w:ascii="Arial" w:hAnsi="Arial"/>
          <w:i/>
          <w:iCs/>
          <w:strike/>
          <w:sz w:val="22"/>
          <w:szCs w:val="17"/>
        </w:rPr>
        <w:t xml:space="preserve">Invites </w:t>
      </w:r>
      <w:r>
        <w:rPr>
          <w:rFonts w:ascii="Arial" w:hAnsi="Arial"/>
          <w:i/>
          <w:iCs/>
          <w:sz w:val="22"/>
          <w:szCs w:val="17"/>
          <w:u w:val="single"/>
        </w:rPr>
        <w:t>Prie</w:t>
      </w:r>
      <w:r>
        <w:rPr>
          <w:rFonts w:ascii="Arial" w:hAnsi="Arial"/>
          <w:i/>
          <w:iCs/>
          <w:sz w:val="22"/>
          <w:szCs w:val="17"/>
        </w:rPr>
        <w:t xml:space="preserve"> </w:t>
      </w:r>
      <w:r>
        <w:rPr>
          <w:rFonts w:ascii="Arial" w:hAnsi="Arial"/>
          <w:sz w:val="22"/>
          <w:szCs w:val="17"/>
        </w:rPr>
        <w:t>le Secrétariat</w:t>
      </w:r>
      <w:r>
        <w:rPr>
          <w:rFonts w:ascii="Arial" w:hAnsi="Arial"/>
          <w:sz w:val="22"/>
          <w:szCs w:val="17"/>
          <w:u w:val="single"/>
        </w:rPr>
        <w:t>, sous réserve de la disponibilité des ressources,</w:t>
      </w:r>
      <w:r>
        <w:rPr>
          <w:rFonts w:ascii="Arial" w:hAnsi="Arial"/>
          <w:sz w:val="22"/>
          <w:szCs w:val="17"/>
        </w:rPr>
        <w:t xml:space="preserve"> de travailler avec le Programme des mers régionales du PNUE pour soutenir la standardisation et la mise en œuvre de méthodes de suivi des impacts, afin de produire des données comparables entre espèces et entre régions qui puissent permettre un classement fiable des types de débris en fonction des risques de préjudice selon les différents groupes d’espèces ; </w:t>
      </w:r>
    </w:p>
    <w:p w:rsidR="00A961F2" w:rsidRPr="000B48C9" w:rsidRDefault="00A961F2" w:rsidP="00A961F2">
      <w:pPr>
        <w:pStyle w:val="ListParagraph"/>
        <w:widowControl/>
        <w:autoSpaceDE/>
        <w:adjustRightInd/>
        <w:ind w:left="360"/>
        <w:jc w:val="both"/>
        <w:rPr>
          <w:rFonts w:ascii="Arial" w:hAnsi="Arial" w:cs="Arial"/>
          <w:sz w:val="22"/>
          <w:szCs w:val="22"/>
        </w:rPr>
      </w:pPr>
    </w:p>
    <w:p w:rsidR="00EF0E52" w:rsidRPr="00E46B68" w:rsidRDefault="00EF0E52" w:rsidP="00A961F2">
      <w:pPr>
        <w:pStyle w:val="ListParagraph"/>
        <w:widowControl/>
        <w:numPr>
          <w:ilvl w:val="0"/>
          <w:numId w:val="38"/>
        </w:numPr>
        <w:autoSpaceDE/>
        <w:adjustRightInd/>
        <w:jc w:val="both"/>
        <w:rPr>
          <w:rFonts w:ascii="Arial" w:hAnsi="Arial" w:cs="Arial"/>
          <w:sz w:val="22"/>
          <w:szCs w:val="22"/>
        </w:rPr>
      </w:pPr>
      <w:r>
        <w:rPr>
          <w:rFonts w:ascii="Arial" w:hAnsi="Arial"/>
          <w:i/>
          <w:sz w:val="22"/>
          <w:szCs w:val="17"/>
        </w:rPr>
        <w:t>Demande</w:t>
      </w:r>
      <w:r w:rsidR="00136B42">
        <w:rPr>
          <w:rFonts w:ascii="Arial" w:hAnsi="Arial"/>
          <w:i/>
          <w:sz w:val="22"/>
          <w:szCs w:val="17"/>
        </w:rPr>
        <w:t xml:space="preserve"> </w:t>
      </w:r>
      <w:r w:rsidR="00136B42" w:rsidRPr="00973C87">
        <w:rPr>
          <w:rFonts w:ascii="Arial" w:hAnsi="Arial"/>
          <w:i/>
          <w:iCs/>
          <w:strike/>
          <w:sz w:val="22"/>
          <w:szCs w:val="17"/>
        </w:rPr>
        <w:t>en outre</w:t>
      </w:r>
      <w:r>
        <w:rPr>
          <w:rFonts w:ascii="Arial" w:hAnsi="Arial"/>
          <w:i/>
          <w:sz w:val="22"/>
          <w:szCs w:val="17"/>
        </w:rPr>
        <w:t xml:space="preserve"> </w:t>
      </w:r>
      <w:r>
        <w:rPr>
          <w:rFonts w:ascii="Arial" w:hAnsi="Arial"/>
          <w:sz w:val="22"/>
          <w:szCs w:val="17"/>
        </w:rPr>
        <w:t>que les groupes de travail établis sous le Conseil scientifique incorporent la question des débris marins, lorsque nécessaire, pour développer le travail de la Convention sur ce sujet ; </w:t>
      </w:r>
    </w:p>
    <w:p w:rsidR="00EF0E52" w:rsidRPr="000B48C9" w:rsidRDefault="00EF0E52" w:rsidP="00EF0E52">
      <w:pPr>
        <w:widowControl/>
        <w:autoSpaceDE/>
        <w:adjustRightInd/>
        <w:jc w:val="both"/>
        <w:rPr>
          <w:rFonts w:ascii="Arial" w:hAnsi="Arial"/>
          <w:i/>
          <w:iCs/>
          <w:sz w:val="22"/>
          <w:szCs w:val="17"/>
          <w:highlight w:val="yellow"/>
        </w:rPr>
      </w:pPr>
    </w:p>
    <w:p w:rsidR="00EF0E52" w:rsidRPr="00E46B68" w:rsidRDefault="00EF0E52" w:rsidP="00EF0E52">
      <w:pPr>
        <w:widowControl/>
        <w:autoSpaceDE/>
        <w:adjustRightInd/>
        <w:rPr>
          <w:rFonts w:ascii="Arial" w:hAnsi="Arial"/>
          <w:b/>
          <w:bCs/>
          <w:sz w:val="22"/>
          <w:szCs w:val="17"/>
        </w:rPr>
      </w:pPr>
      <w:r>
        <w:rPr>
          <w:rFonts w:ascii="Arial" w:hAnsi="Arial"/>
          <w:b/>
          <w:bCs/>
          <w:sz w:val="22"/>
          <w:szCs w:val="17"/>
        </w:rPr>
        <w:t>Meilleures pratiques pour les navires de commerce maritime </w:t>
      </w:r>
    </w:p>
    <w:p w:rsidR="00EF0E52" w:rsidRPr="000B48C9" w:rsidRDefault="00EF0E52" w:rsidP="00EF0E52">
      <w:pPr>
        <w:widowControl/>
        <w:autoSpaceDE/>
        <w:adjustRightInd/>
        <w:rPr>
          <w:rFonts w:ascii="Arial" w:hAnsi="Arial"/>
          <w:sz w:val="22"/>
          <w:szCs w:val="17"/>
        </w:rPr>
      </w:pPr>
    </w:p>
    <w:p w:rsidR="00EF0E52" w:rsidRPr="00FF571B" w:rsidRDefault="00EF0E52" w:rsidP="00A961F2">
      <w:pPr>
        <w:pStyle w:val="ListParagraph"/>
        <w:widowControl/>
        <w:numPr>
          <w:ilvl w:val="0"/>
          <w:numId w:val="38"/>
        </w:numPr>
        <w:autoSpaceDE/>
        <w:adjustRightInd/>
        <w:jc w:val="both"/>
        <w:rPr>
          <w:rFonts w:ascii="Arial" w:hAnsi="Arial" w:cs="Arial"/>
          <w:sz w:val="22"/>
          <w:szCs w:val="22"/>
        </w:rPr>
      </w:pPr>
      <w:r>
        <w:rPr>
          <w:rFonts w:ascii="Arial" w:hAnsi="Arial"/>
          <w:i/>
          <w:iCs/>
          <w:strike/>
          <w:sz w:val="22"/>
          <w:szCs w:val="17"/>
        </w:rPr>
        <w:t xml:space="preserve">Encourage vivement </w:t>
      </w:r>
      <w:r>
        <w:rPr>
          <w:rFonts w:ascii="Arial" w:hAnsi="Arial"/>
          <w:i/>
          <w:iCs/>
          <w:sz w:val="22"/>
          <w:szCs w:val="17"/>
          <w:u w:val="single"/>
        </w:rPr>
        <w:t xml:space="preserve">Appelle </w:t>
      </w:r>
      <w:r>
        <w:rPr>
          <w:rFonts w:ascii="Arial" w:hAnsi="Arial"/>
          <w:sz w:val="22"/>
          <w:szCs w:val="17"/>
        </w:rPr>
        <w:t xml:space="preserve">les Parties </w:t>
      </w:r>
      <w:r>
        <w:rPr>
          <w:rFonts w:ascii="Arial" w:hAnsi="Arial"/>
          <w:sz w:val="22"/>
          <w:szCs w:val="17"/>
          <w:u w:val="single"/>
        </w:rPr>
        <w:t xml:space="preserve">et </w:t>
      </w:r>
      <w:r>
        <w:rPr>
          <w:rFonts w:ascii="Arial" w:hAnsi="Arial"/>
          <w:i/>
          <w:sz w:val="22"/>
          <w:szCs w:val="17"/>
          <w:u w:val="single"/>
        </w:rPr>
        <w:t>invite</w:t>
      </w:r>
      <w:r>
        <w:rPr>
          <w:rFonts w:ascii="Arial" w:hAnsi="Arial"/>
          <w:sz w:val="22"/>
          <w:szCs w:val="17"/>
          <w:u w:val="single"/>
        </w:rPr>
        <w:t xml:space="preserve"> les autres parties prenantes </w:t>
      </w:r>
      <w:r>
        <w:rPr>
          <w:rFonts w:ascii="Arial" w:hAnsi="Arial"/>
          <w:sz w:val="22"/>
          <w:szCs w:val="17"/>
        </w:rPr>
        <w:t>à traiter la question des engins de pêche abandonnés, perdus ou rejetés, en suivant les stratégies énoncées sous le Code de conduite de la FAO ; </w:t>
      </w:r>
    </w:p>
    <w:p w:rsidR="00E273B4" w:rsidRPr="000B48C9" w:rsidRDefault="00E273B4" w:rsidP="00E273B4">
      <w:pPr>
        <w:pStyle w:val="ListParagraph"/>
        <w:widowControl/>
        <w:autoSpaceDE/>
        <w:adjustRightInd/>
        <w:ind w:left="360"/>
        <w:jc w:val="both"/>
        <w:rPr>
          <w:rFonts w:ascii="Arial" w:hAnsi="Arial"/>
          <w:sz w:val="22"/>
          <w:szCs w:val="17"/>
        </w:rPr>
      </w:pPr>
    </w:p>
    <w:p w:rsidR="00E273B4" w:rsidRPr="00E46B68" w:rsidRDefault="00AA4AB2" w:rsidP="00A961F2">
      <w:pPr>
        <w:widowControl/>
        <w:autoSpaceDE/>
        <w:adjustRightInd/>
        <w:ind w:left="1134" w:hanging="1134"/>
        <w:jc w:val="both"/>
        <w:rPr>
          <w:rFonts w:ascii="Arial" w:hAnsi="Arial"/>
          <w:sz w:val="22"/>
          <w:szCs w:val="17"/>
          <w:u w:val="single"/>
        </w:rPr>
      </w:pPr>
      <w:r>
        <w:rPr>
          <w:rFonts w:ascii="Arial" w:hAnsi="Arial"/>
          <w:sz w:val="22"/>
          <w:szCs w:val="17"/>
          <w:u w:val="single"/>
        </w:rPr>
        <w:t>10 bis.</w:t>
      </w:r>
      <w:r>
        <w:rPr>
          <w:rFonts w:ascii="Arial" w:hAnsi="Arial"/>
          <w:i/>
          <w:sz w:val="22"/>
          <w:szCs w:val="17"/>
          <w:u w:val="single"/>
        </w:rPr>
        <w:tab/>
        <w:t xml:space="preserve">Encourage en outre </w:t>
      </w:r>
      <w:r>
        <w:rPr>
          <w:rFonts w:ascii="Arial" w:hAnsi="Arial"/>
          <w:sz w:val="22"/>
          <w:szCs w:val="17"/>
          <w:u w:val="single"/>
        </w:rPr>
        <w:t xml:space="preserve">les Parties et </w:t>
      </w:r>
      <w:r>
        <w:rPr>
          <w:rFonts w:ascii="Arial" w:hAnsi="Arial"/>
          <w:i/>
          <w:sz w:val="22"/>
          <w:szCs w:val="17"/>
          <w:u w:val="single"/>
        </w:rPr>
        <w:t>invite</w:t>
      </w:r>
      <w:r>
        <w:rPr>
          <w:rFonts w:ascii="Arial" w:hAnsi="Arial"/>
          <w:sz w:val="22"/>
          <w:szCs w:val="17"/>
          <w:u w:val="single"/>
        </w:rPr>
        <w:t xml:space="preserve"> les autres parties prenantes à œuvrer à la réalisation de l’Objectif B du Cadre mondial pour la prévention et la gestion des débris marins, tel qu’approuvé dans le cadre de la Stratégie d’Honolulu : « </w:t>
      </w:r>
      <w:r w:rsidR="0099545E">
        <w:rPr>
          <w:rFonts w:ascii="Arial" w:hAnsi="Arial"/>
          <w:sz w:val="22"/>
          <w:szCs w:val="17"/>
          <w:u w:val="single"/>
        </w:rPr>
        <w:t>Réduire</w:t>
      </w:r>
      <w:r>
        <w:rPr>
          <w:rFonts w:ascii="Arial" w:hAnsi="Arial"/>
          <w:sz w:val="22"/>
          <w:szCs w:val="17"/>
          <w:u w:val="single"/>
        </w:rPr>
        <w:t xml:space="preserve"> la quantité et l’impact des sources maritimes de débris marins, en ce compris les déchets solides ; les cargaisons perdues ; les engins de pêche abandonnés, perdus ou rejetés ; et les navires abandonnés, introduits dans la mer » ;</w:t>
      </w:r>
    </w:p>
    <w:p w:rsidR="00A961F2" w:rsidRPr="000B48C9" w:rsidRDefault="00A961F2" w:rsidP="00A961F2">
      <w:pPr>
        <w:widowControl/>
        <w:autoSpaceDE/>
        <w:adjustRightInd/>
        <w:ind w:left="1134" w:hanging="1134"/>
        <w:jc w:val="both"/>
        <w:rPr>
          <w:rFonts w:ascii="Arial" w:hAnsi="Arial"/>
          <w:sz w:val="22"/>
          <w:szCs w:val="17"/>
          <w:u w:val="single"/>
        </w:rPr>
      </w:pPr>
    </w:p>
    <w:p w:rsidR="00221AA5" w:rsidRPr="00E46B68" w:rsidRDefault="00AA4AB2" w:rsidP="00A961F2">
      <w:pPr>
        <w:widowControl/>
        <w:autoSpaceDE/>
        <w:adjustRightInd/>
        <w:ind w:left="1134" w:hanging="1134"/>
        <w:jc w:val="both"/>
        <w:rPr>
          <w:rFonts w:ascii="Arial" w:hAnsi="Arial"/>
          <w:i/>
          <w:sz w:val="22"/>
          <w:szCs w:val="17"/>
          <w:u w:val="single"/>
        </w:rPr>
      </w:pPr>
      <w:r>
        <w:rPr>
          <w:rFonts w:ascii="Arial" w:hAnsi="Arial"/>
          <w:sz w:val="22"/>
          <w:szCs w:val="17"/>
          <w:u w:val="single"/>
        </w:rPr>
        <w:t>10 ter.</w:t>
      </w:r>
      <w:r>
        <w:rPr>
          <w:rFonts w:ascii="Arial" w:hAnsi="Arial"/>
          <w:i/>
          <w:sz w:val="22"/>
          <w:szCs w:val="17"/>
          <w:u w:val="single"/>
        </w:rPr>
        <w:tab/>
        <w:t xml:space="preserve">Invite </w:t>
      </w:r>
      <w:r>
        <w:rPr>
          <w:rFonts w:ascii="Arial" w:hAnsi="Arial"/>
          <w:sz w:val="22"/>
          <w:szCs w:val="17"/>
          <w:u w:val="single"/>
        </w:rPr>
        <w:t>les Parties à l’Annexe V de la Convention MARPOL à examiner et à améliorer, le cas échéant, les dispositions eu égard à leur application aux navires de pêche et à l’abandon délibéré de dispositifs de concentration du poisson et d’autres types d’engins de pêche qui comportent du plastique ;</w:t>
      </w:r>
    </w:p>
    <w:p w:rsidR="00221AA5" w:rsidRPr="000B48C9" w:rsidRDefault="00221AA5" w:rsidP="00221AA5">
      <w:pPr>
        <w:widowControl/>
        <w:autoSpaceDE/>
        <w:adjustRightInd/>
        <w:jc w:val="both"/>
        <w:rPr>
          <w:rFonts w:ascii="Arial" w:hAnsi="Arial"/>
          <w:sz w:val="22"/>
          <w:szCs w:val="17"/>
        </w:rPr>
      </w:pPr>
    </w:p>
    <w:p w:rsidR="00EF0E52" w:rsidRPr="00E46B68" w:rsidRDefault="00EF0E52" w:rsidP="00A961F2">
      <w:pPr>
        <w:pStyle w:val="ListParagraph"/>
        <w:widowControl/>
        <w:numPr>
          <w:ilvl w:val="0"/>
          <w:numId w:val="38"/>
        </w:numPr>
        <w:autoSpaceDE/>
        <w:adjustRightInd/>
        <w:jc w:val="both"/>
        <w:rPr>
          <w:rFonts w:ascii="Arial" w:hAnsi="Arial" w:cs="Arial"/>
          <w:sz w:val="22"/>
          <w:szCs w:val="22"/>
        </w:rPr>
      </w:pPr>
      <w:r>
        <w:rPr>
          <w:rFonts w:ascii="Arial" w:hAnsi="Arial"/>
          <w:i/>
          <w:iCs/>
          <w:sz w:val="22"/>
          <w:szCs w:val="17"/>
        </w:rPr>
        <w:t xml:space="preserve">Encourage </w:t>
      </w:r>
      <w:r w:rsidR="00973C87">
        <w:rPr>
          <w:rFonts w:ascii="Arial" w:hAnsi="Arial"/>
          <w:i/>
          <w:iCs/>
          <w:strike/>
          <w:sz w:val="22"/>
          <w:szCs w:val="17"/>
        </w:rPr>
        <w:t>en outre</w:t>
      </w:r>
      <w:r w:rsidR="00973C87">
        <w:rPr>
          <w:rFonts w:ascii="Arial" w:hAnsi="Arial"/>
          <w:sz w:val="22"/>
          <w:szCs w:val="17"/>
        </w:rPr>
        <w:t xml:space="preserve"> </w:t>
      </w:r>
      <w:r>
        <w:rPr>
          <w:rFonts w:ascii="Arial" w:hAnsi="Arial"/>
          <w:sz w:val="22"/>
          <w:szCs w:val="17"/>
        </w:rPr>
        <w:t>les Parties à promouvoir des mesures telles que le Clean shipping Index et les sessions de sensibilisation à l’environnement marin auprès des exploitants de navires ; </w:t>
      </w:r>
    </w:p>
    <w:p w:rsidR="00A961F2" w:rsidRPr="000B48C9" w:rsidRDefault="00A961F2" w:rsidP="00A961F2">
      <w:pPr>
        <w:widowControl/>
        <w:autoSpaceDE/>
        <w:adjustRightInd/>
        <w:jc w:val="both"/>
        <w:rPr>
          <w:rFonts w:ascii="Arial" w:hAnsi="Arial"/>
          <w:sz w:val="22"/>
          <w:szCs w:val="17"/>
          <w:u w:val="single"/>
        </w:rPr>
      </w:pPr>
    </w:p>
    <w:p w:rsidR="00221AA5" w:rsidRPr="00E46B68" w:rsidRDefault="00AA4AB2" w:rsidP="00A961F2">
      <w:pPr>
        <w:widowControl/>
        <w:autoSpaceDE/>
        <w:adjustRightInd/>
        <w:ind w:left="1134" w:hanging="1134"/>
        <w:jc w:val="both"/>
        <w:rPr>
          <w:rFonts w:ascii="Arial" w:hAnsi="Arial"/>
          <w:sz w:val="22"/>
          <w:szCs w:val="17"/>
        </w:rPr>
      </w:pPr>
      <w:r>
        <w:rPr>
          <w:rFonts w:ascii="Arial" w:hAnsi="Arial"/>
          <w:sz w:val="22"/>
          <w:szCs w:val="17"/>
          <w:u w:val="single"/>
        </w:rPr>
        <w:lastRenderedPageBreak/>
        <w:t>11 bis.</w:t>
      </w:r>
      <w:r>
        <w:rPr>
          <w:rFonts w:ascii="Arial" w:hAnsi="Arial"/>
          <w:i/>
          <w:sz w:val="22"/>
          <w:szCs w:val="17"/>
          <w:u w:val="single"/>
        </w:rPr>
        <w:tab/>
        <w:t xml:space="preserve">Appelle </w:t>
      </w:r>
      <w:r>
        <w:rPr>
          <w:rFonts w:ascii="Arial" w:hAnsi="Arial"/>
          <w:sz w:val="22"/>
          <w:szCs w:val="17"/>
          <w:u w:val="single"/>
        </w:rPr>
        <w:t>les Parties à exiger de leurs exploitants de navires le respect des obligations nationales, même lorsqu’ils se trouvent en dehors de leur juridiction nationale ;</w:t>
      </w:r>
    </w:p>
    <w:p w:rsidR="00EF0E52" w:rsidRPr="000B48C9" w:rsidRDefault="00EF0E52" w:rsidP="00EF0E52">
      <w:pPr>
        <w:widowControl/>
        <w:autoSpaceDE/>
        <w:adjustRightInd/>
        <w:jc w:val="both"/>
        <w:rPr>
          <w:rFonts w:ascii="Arial" w:hAnsi="Arial"/>
          <w:sz w:val="22"/>
          <w:szCs w:val="17"/>
        </w:rPr>
      </w:pPr>
    </w:p>
    <w:p w:rsidR="00EF0E52" w:rsidRPr="00E46B68" w:rsidRDefault="00EF0E52" w:rsidP="00A961F2">
      <w:pPr>
        <w:pStyle w:val="ListParagraph"/>
        <w:widowControl/>
        <w:numPr>
          <w:ilvl w:val="0"/>
          <w:numId w:val="38"/>
        </w:numPr>
        <w:autoSpaceDE/>
        <w:adjustRightInd/>
        <w:jc w:val="both"/>
        <w:rPr>
          <w:rFonts w:ascii="Arial" w:hAnsi="Arial" w:cs="Arial"/>
          <w:sz w:val="22"/>
          <w:szCs w:val="22"/>
        </w:rPr>
      </w:pPr>
      <w:r>
        <w:rPr>
          <w:rFonts w:ascii="Arial" w:hAnsi="Arial"/>
          <w:i/>
          <w:iCs/>
          <w:sz w:val="22"/>
          <w:szCs w:val="17"/>
        </w:rPr>
        <w:t xml:space="preserve">Invite </w:t>
      </w:r>
      <w:r>
        <w:rPr>
          <w:rFonts w:ascii="Arial" w:hAnsi="Arial"/>
          <w:sz w:val="22"/>
          <w:szCs w:val="17"/>
        </w:rPr>
        <w:t xml:space="preserve">le Programme des </w:t>
      </w:r>
      <w:r w:rsidR="006A1FF3">
        <w:rPr>
          <w:rFonts w:ascii="Arial" w:hAnsi="Arial"/>
          <w:sz w:val="22"/>
          <w:szCs w:val="17"/>
        </w:rPr>
        <w:t>Nations Unies</w:t>
      </w:r>
      <w:r>
        <w:rPr>
          <w:rFonts w:ascii="Arial" w:hAnsi="Arial"/>
          <w:sz w:val="22"/>
          <w:szCs w:val="17"/>
        </w:rPr>
        <w:t xml:space="preserve"> pour l’environnement à poursuivre et à accroître son rôle de premier plan en agissant comme modérateur entre les différents acteurs de l’industrie maritime, et en facilitant une coordination permettant la mise en œuvre des meilleures pratiques ; </w:t>
      </w:r>
    </w:p>
    <w:p w:rsidR="00A961F2" w:rsidRPr="000B48C9" w:rsidRDefault="00A961F2" w:rsidP="00A961F2">
      <w:pPr>
        <w:pStyle w:val="ListParagraph"/>
        <w:widowControl/>
        <w:autoSpaceDE/>
        <w:adjustRightInd/>
        <w:ind w:left="360"/>
        <w:jc w:val="both"/>
        <w:rPr>
          <w:rFonts w:ascii="Arial" w:hAnsi="Arial" w:cs="Arial"/>
          <w:sz w:val="22"/>
          <w:szCs w:val="22"/>
        </w:rPr>
      </w:pPr>
    </w:p>
    <w:p w:rsidR="00EF0E52" w:rsidRPr="00E46B68" w:rsidRDefault="00EF0E52" w:rsidP="00A961F2">
      <w:pPr>
        <w:pStyle w:val="ListParagraph"/>
        <w:widowControl/>
        <w:numPr>
          <w:ilvl w:val="0"/>
          <w:numId w:val="38"/>
        </w:numPr>
        <w:autoSpaceDE/>
        <w:adjustRightInd/>
        <w:jc w:val="both"/>
        <w:rPr>
          <w:rFonts w:ascii="Arial" w:hAnsi="Arial" w:cs="Arial"/>
          <w:sz w:val="22"/>
          <w:szCs w:val="22"/>
        </w:rPr>
      </w:pPr>
      <w:r>
        <w:rPr>
          <w:rFonts w:ascii="Arial" w:hAnsi="Arial"/>
          <w:i/>
          <w:iCs/>
          <w:sz w:val="22"/>
        </w:rPr>
        <w:t>Encourage</w:t>
      </w:r>
      <w:r w:rsidR="0099545E">
        <w:rPr>
          <w:rFonts w:ascii="Arial" w:hAnsi="Arial"/>
          <w:i/>
          <w:iCs/>
          <w:sz w:val="22"/>
        </w:rPr>
        <w:t xml:space="preserve"> </w:t>
      </w:r>
      <w:r>
        <w:rPr>
          <w:rFonts w:ascii="Arial" w:hAnsi="Arial"/>
          <w:sz w:val="22"/>
        </w:rPr>
        <w:t xml:space="preserve">les opérateurs de transport maritime, les </w:t>
      </w:r>
      <w:r>
        <w:rPr>
          <w:rFonts w:ascii="Arial" w:hAnsi="Arial"/>
          <w:sz w:val="22"/>
          <w:u w:val="single"/>
        </w:rPr>
        <w:t>ports</w:t>
      </w:r>
      <w:r>
        <w:rPr>
          <w:rFonts w:ascii="Arial" w:hAnsi="Arial"/>
          <w:sz w:val="22"/>
        </w:rPr>
        <w:t xml:space="preserve"> et d’autres secteurs clés associés au transport international de marchandises à stimuler les demandes environnementales, incluant l’adoption de systèmes de droits </w:t>
      </w:r>
      <w:r>
        <w:rPr>
          <w:rFonts w:ascii="Arial" w:hAnsi="Arial"/>
          <w:strike/>
          <w:sz w:val="22"/>
        </w:rPr>
        <w:t>indirects</w:t>
      </w:r>
      <w:r>
        <w:rPr>
          <w:rFonts w:ascii="Arial" w:hAnsi="Arial"/>
          <w:sz w:val="22"/>
        </w:rPr>
        <w:t xml:space="preserve"> dans les ports</w:t>
      </w:r>
      <w:r>
        <w:rPr>
          <w:rFonts w:ascii="Arial" w:hAnsi="Arial"/>
          <w:sz w:val="22"/>
          <w:u w:val="single"/>
        </w:rPr>
        <w:t xml:space="preserve"> qui encouragent le dépôt des déchets au travers d’un système indirect de commission et de consigne,</w:t>
      </w:r>
      <w:r>
        <w:rPr>
          <w:rFonts w:ascii="Arial" w:hAnsi="Arial"/>
          <w:sz w:val="22"/>
        </w:rPr>
        <w:t xml:space="preserve"> en soutenant l’amélioration des installations portuaires de réception des déchets en général </w:t>
      </w:r>
      <w:r>
        <w:rPr>
          <w:rFonts w:ascii="Arial" w:hAnsi="Arial"/>
          <w:sz w:val="22"/>
          <w:u w:val="single"/>
        </w:rPr>
        <w:t xml:space="preserve">et en demandant à ce que l’équipement de pêche soit soumis à des programmes obligatoires de consigne au travers d’une plus grande responsabilité du producteur, </w:t>
      </w:r>
      <w:r>
        <w:rPr>
          <w:rFonts w:ascii="Arial" w:hAnsi="Arial"/>
          <w:sz w:val="22"/>
        </w:rPr>
        <w:t>en adoptant</w:t>
      </w:r>
      <w:r>
        <w:rPr>
          <w:rFonts w:ascii="Arial" w:hAnsi="Arial"/>
          <w:strike/>
          <w:sz w:val="22"/>
        </w:rPr>
        <w:t xml:space="preserve">, où cela est possible, les systèmes de transformation énergétique des déchets </w:t>
      </w:r>
      <w:r w:rsidR="00973C87">
        <w:rPr>
          <w:rFonts w:ascii="Arial" w:hAnsi="Arial"/>
          <w:strike/>
          <w:sz w:val="22"/>
        </w:rPr>
        <w:t xml:space="preserve"> </w:t>
      </w:r>
      <w:r>
        <w:rPr>
          <w:rFonts w:ascii="Arial" w:hAnsi="Arial"/>
          <w:sz w:val="22"/>
          <w:u w:val="single"/>
        </w:rPr>
        <w:t xml:space="preserve">des mesures de prévention des déchets </w:t>
      </w:r>
      <w:r>
        <w:rPr>
          <w:rFonts w:ascii="Arial" w:hAnsi="Arial"/>
          <w:sz w:val="22"/>
        </w:rPr>
        <w:t>sur les navires et en appliquant les normes ISO pertinentes ; </w:t>
      </w:r>
    </w:p>
    <w:p w:rsidR="00EF0E52" w:rsidRPr="000B48C9" w:rsidRDefault="00EF0E52" w:rsidP="00EF0E52">
      <w:pPr>
        <w:widowControl/>
        <w:autoSpaceDE/>
        <w:adjustRightInd/>
        <w:rPr>
          <w:rFonts w:ascii="Arial" w:hAnsi="Arial"/>
          <w:b/>
          <w:bCs/>
          <w:sz w:val="22"/>
          <w:szCs w:val="17"/>
        </w:rPr>
      </w:pPr>
    </w:p>
    <w:p w:rsidR="00EF0E52" w:rsidRPr="00E46B68" w:rsidRDefault="009D006A" w:rsidP="00EF0E52">
      <w:pPr>
        <w:widowControl/>
        <w:autoSpaceDE/>
        <w:adjustRightInd/>
        <w:rPr>
          <w:rFonts w:ascii="Arial" w:hAnsi="Arial"/>
          <w:sz w:val="22"/>
          <w:szCs w:val="17"/>
        </w:rPr>
      </w:pPr>
      <w:r>
        <w:rPr>
          <w:rFonts w:ascii="Arial" w:hAnsi="Arial"/>
          <w:b/>
          <w:bCs/>
          <w:sz w:val="22"/>
          <w:szCs w:val="17"/>
          <w:u w:val="single"/>
        </w:rPr>
        <w:t xml:space="preserve">Action de l’industrie, </w:t>
      </w:r>
      <w:r>
        <w:rPr>
          <w:rFonts w:ascii="Arial" w:hAnsi="Arial"/>
          <w:b/>
          <w:bCs/>
          <w:sz w:val="22"/>
          <w:szCs w:val="17"/>
        </w:rPr>
        <w:t>campagnes de sensibilisation et d’éducation du public </w:t>
      </w:r>
    </w:p>
    <w:p w:rsidR="00EF0E52" w:rsidRPr="000B48C9" w:rsidRDefault="00EF0E52" w:rsidP="00EF0E52">
      <w:pPr>
        <w:widowControl/>
        <w:autoSpaceDE/>
        <w:adjustRightInd/>
        <w:jc w:val="both"/>
        <w:rPr>
          <w:rFonts w:ascii="Arial" w:hAnsi="Arial"/>
          <w:sz w:val="22"/>
          <w:szCs w:val="17"/>
          <w:u w:val="single"/>
        </w:rPr>
      </w:pPr>
    </w:p>
    <w:p w:rsidR="000A440F" w:rsidRPr="00E46B68" w:rsidRDefault="009D006A" w:rsidP="009D006A">
      <w:pPr>
        <w:pStyle w:val="ListParagraph"/>
        <w:widowControl/>
        <w:numPr>
          <w:ilvl w:val="0"/>
          <w:numId w:val="38"/>
        </w:numPr>
        <w:autoSpaceDE/>
        <w:adjustRightInd/>
        <w:jc w:val="both"/>
        <w:rPr>
          <w:rFonts w:ascii="Arial" w:hAnsi="Arial"/>
          <w:i/>
          <w:iCs/>
          <w:sz w:val="22"/>
          <w:szCs w:val="17"/>
        </w:rPr>
      </w:pPr>
      <w:r>
        <w:rPr>
          <w:rFonts w:ascii="Arial" w:hAnsi="Arial"/>
          <w:i/>
          <w:iCs/>
          <w:sz w:val="22"/>
          <w:szCs w:val="17"/>
        </w:rPr>
        <w:t xml:space="preserve">Invite </w:t>
      </w:r>
      <w:r>
        <w:rPr>
          <w:rFonts w:ascii="Arial" w:hAnsi="Arial"/>
          <w:sz w:val="22"/>
          <w:szCs w:val="17"/>
        </w:rPr>
        <w:t xml:space="preserve">les organismes des différents secteurs d’activité concernés et </w:t>
      </w:r>
      <w:r>
        <w:rPr>
          <w:rFonts w:ascii="Arial" w:hAnsi="Arial"/>
          <w:sz w:val="22"/>
          <w:szCs w:val="17"/>
          <w:u w:val="single"/>
        </w:rPr>
        <w:t xml:space="preserve">les autres entités du secteur </w:t>
      </w:r>
      <w:r w:rsidR="00973C87">
        <w:rPr>
          <w:rFonts w:ascii="Arial" w:hAnsi="Arial"/>
          <w:sz w:val="22"/>
          <w:szCs w:val="17"/>
          <w:u w:val="single"/>
        </w:rPr>
        <w:t xml:space="preserve">privé </w:t>
      </w:r>
      <w:r>
        <w:rPr>
          <w:rFonts w:ascii="Arial" w:hAnsi="Arial"/>
          <w:sz w:val="22"/>
          <w:szCs w:val="17"/>
          <w:u w:val="single"/>
        </w:rPr>
        <w:t>à accorder une priorité élevée aux mesures de prévention</w:t>
      </w:r>
      <w:r>
        <w:rPr>
          <w:rFonts w:ascii="Arial" w:hAnsi="Arial"/>
          <w:sz w:val="22"/>
          <w:szCs w:val="17"/>
        </w:rPr>
        <w:t xml:space="preserve"> des débris et à les promouvoir dans leurs domaines d’activité, </w:t>
      </w:r>
      <w:r>
        <w:rPr>
          <w:rFonts w:ascii="Arial" w:hAnsi="Arial"/>
          <w:sz w:val="22"/>
          <w:szCs w:val="17"/>
          <w:u w:val="single"/>
        </w:rPr>
        <w:t>y compris au travers des actions prioritaires suivantes </w:t>
      </w:r>
      <w:r>
        <w:rPr>
          <w:rFonts w:ascii="Arial" w:hAnsi="Arial"/>
          <w:sz w:val="22"/>
          <w:szCs w:val="17"/>
        </w:rPr>
        <w:t>:</w:t>
      </w:r>
      <w:r>
        <w:rPr>
          <w:rFonts w:ascii="Arial" w:hAnsi="Arial"/>
          <w:sz w:val="22"/>
          <w:szCs w:val="17"/>
          <w:u w:val="single"/>
        </w:rPr>
        <w:t xml:space="preserve"> </w:t>
      </w:r>
    </w:p>
    <w:p w:rsidR="000A440F" w:rsidRPr="000B48C9" w:rsidRDefault="000A440F" w:rsidP="000A440F">
      <w:pPr>
        <w:pStyle w:val="ListParagraph"/>
        <w:widowControl/>
        <w:autoSpaceDE/>
        <w:adjustRightInd/>
        <w:ind w:left="360"/>
        <w:jc w:val="both"/>
        <w:rPr>
          <w:rFonts w:ascii="Arial" w:hAnsi="Arial"/>
          <w:i/>
          <w:iCs/>
          <w:sz w:val="22"/>
          <w:szCs w:val="17"/>
        </w:rPr>
      </w:pPr>
    </w:p>
    <w:p w:rsidR="000A440F" w:rsidRPr="00E46B68" w:rsidRDefault="000A440F" w:rsidP="000A440F">
      <w:pPr>
        <w:pStyle w:val="ListParagraph"/>
        <w:widowControl/>
        <w:numPr>
          <w:ilvl w:val="0"/>
          <w:numId w:val="42"/>
        </w:numPr>
        <w:autoSpaceDE/>
        <w:adjustRightInd/>
        <w:jc w:val="both"/>
        <w:rPr>
          <w:rFonts w:ascii="Arial" w:hAnsi="Arial"/>
          <w:i/>
          <w:iCs/>
          <w:sz w:val="22"/>
          <w:szCs w:val="17"/>
        </w:rPr>
      </w:pPr>
      <w:proofErr w:type="gramStart"/>
      <w:r>
        <w:rPr>
          <w:rFonts w:ascii="Arial" w:hAnsi="Arial"/>
          <w:sz w:val="22"/>
          <w:szCs w:val="17"/>
          <w:u w:val="single"/>
        </w:rPr>
        <w:t>élimination</w:t>
      </w:r>
      <w:proofErr w:type="gramEnd"/>
      <w:r>
        <w:rPr>
          <w:rFonts w:ascii="Arial" w:hAnsi="Arial"/>
          <w:sz w:val="22"/>
          <w:szCs w:val="17"/>
          <w:u w:val="single"/>
        </w:rPr>
        <w:t xml:space="preserve"> progressive des plastiques à usage unique ;</w:t>
      </w:r>
    </w:p>
    <w:p w:rsidR="000A440F" w:rsidRPr="00E46B68" w:rsidRDefault="000A440F" w:rsidP="000A440F">
      <w:pPr>
        <w:pStyle w:val="ListParagraph"/>
        <w:widowControl/>
        <w:numPr>
          <w:ilvl w:val="0"/>
          <w:numId w:val="42"/>
        </w:numPr>
        <w:autoSpaceDE/>
        <w:adjustRightInd/>
        <w:jc w:val="both"/>
        <w:rPr>
          <w:rFonts w:ascii="Arial" w:hAnsi="Arial"/>
          <w:i/>
          <w:iCs/>
          <w:sz w:val="22"/>
          <w:szCs w:val="17"/>
        </w:rPr>
      </w:pPr>
      <w:proofErr w:type="gramStart"/>
      <w:r>
        <w:rPr>
          <w:rFonts w:ascii="Arial" w:hAnsi="Arial"/>
          <w:sz w:val="22"/>
          <w:szCs w:val="17"/>
          <w:u w:val="single"/>
        </w:rPr>
        <w:t>révision</w:t>
      </w:r>
      <w:proofErr w:type="gramEnd"/>
      <w:r>
        <w:rPr>
          <w:rFonts w:ascii="Arial" w:hAnsi="Arial"/>
          <w:sz w:val="22"/>
          <w:szCs w:val="17"/>
          <w:u w:val="single"/>
        </w:rPr>
        <w:t xml:space="preserve"> de la conception des produits et des emballages en vue de leur réutilisation et mise en œuvre de nouveaux modèles de dépôt et de collecte sur la base d’emballages réutilisables ;</w:t>
      </w:r>
    </w:p>
    <w:p w:rsidR="000A440F" w:rsidRPr="00E46B68" w:rsidRDefault="000A440F" w:rsidP="000A440F">
      <w:pPr>
        <w:pStyle w:val="ListParagraph"/>
        <w:widowControl/>
        <w:numPr>
          <w:ilvl w:val="0"/>
          <w:numId w:val="42"/>
        </w:numPr>
        <w:autoSpaceDE/>
        <w:adjustRightInd/>
        <w:jc w:val="both"/>
        <w:rPr>
          <w:rFonts w:ascii="Arial" w:hAnsi="Arial"/>
          <w:i/>
          <w:iCs/>
          <w:sz w:val="22"/>
          <w:szCs w:val="17"/>
        </w:rPr>
      </w:pPr>
      <w:proofErr w:type="gramStart"/>
      <w:r>
        <w:rPr>
          <w:rFonts w:ascii="Arial" w:hAnsi="Arial"/>
          <w:sz w:val="22"/>
          <w:szCs w:val="17"/>
          <w:u w:val="single"/>
        </w:rPr>
        <w:t>introduction</w:t>
      </w:r>
      <w:proofErr w:type="gramEnd"/>
      <w:r>
        <w:rPr>
          <w:rFonts w:ascii="Arial" w:hAnsi="Arial"/>
          <w:sz w:val="22"/>
          <w:szCs w:val="17"/>
          <w:u w:val="single"/>
        </w:rPr>
        <w:t xml:space="preserve"> de changements en matière de conception qui garantissent un processus de recyclage économique et de haute qualité ;</w:t>
      </w:r>
    </w:p>
    <w:p w:rsidR="000A440F" w:rsidRPr="00E46B68" w:rsidRDefault="000A440F" w:rsidP="000A440F">
      <w:pPr>
        <w:pStyle w:val="ListParagraph"/>
        <w:widowControl/>
        <w:numPr>
          <w:ilvl w:val="0"/>
          <w:numId w:val="42"/>
        </w:numPr>
        <w:autoSpaceDE/>
        <w:adjustRightInd/>
        <w:jc w:val="both"/>
        <w:rPr>
          <w:rFonts w:ascii="Arial" w:hAnsi="Arial"/>
          <w:i/>
          <w:iCs/>
          <w:sz w:val="22"/>
          <w:szCs w:val="17"/>
        </w:rPr>
      </w:pPr>
      <w:proofErr w:type="gramStart"/>
      <w:r>
        <w:rPr>
          <w:rFonts w:ascii="Arial" w:hAnsi="Arial"/>
          <w:sz w:val="22"/>
          <w:szCs w:val="17"/>
          <w:u w:val="single"/>
        </w:rPr>
        <w:t>création</w:t>
      </w:r>
      <w:proofErr w:type="gramEnd"/>
      <w:r>
        <w:rPr>
          <w:rFonts w:ascii="Arial" w:hAnsi="Arial"/>
          <w:sz w:val="22"/>
          <w:szCs w:val="17"/>
          <w:u w:val="single"/>
        </w:rPr>
        <w:t xml:space="preserve"> de systèmes de gestion des matières après utilisation, d’infrastructures de collecte et de tri ;</w:t>
      </w:r>
    </w:p>
    <w:p w:rsidR="000A440F" w:rsidRPr="00E46B68" w:rsidRDefault="000A440F" w:rsidP="000A440F">
      <w:pPr>
        <w:pStyle w:val="ListParagraph"/>
        <w:widowControl/>
        <w:numPr>
          <w:ilvl w:val="0"/>
          <w:numId w:val="42"/>
        </w:numPr>
        <w:autoSpaceDE/>
        <w:adjustRightInd/>
        <w:jc w:val="both"/>
        <w:rPr>
          <w:rFonts w:ascii="Arial" w:hAnsi="Arial"/>
          <w:i/>
          <w:iCs/>
          <w:sz w:val="22"/>
          <w:szCs w:val="17"/>
        </w:rPr>
      </w:pPr>
      <w:proofErr w:type="gramStart"/>
      <w:r>
        <w:rPr>
          <w:rFonts w:ascii="Arial" w:hAnsi="Arial"/>
          <w:sz w:val="22"/>
          <w:szCs w:val="17"/>
          <w:u w:val="single"/>
        </w:rPr>
        <w:t>élimination</w:t>
      </w:r>
      <w:proofErr w:type="gramEnd"/>
      <w:r>
        <w:rPr>
          <w:rFonts w:ascii="Arial" w:hAnsi="Arial"/>
          <w:sz w:val="22"/>
          <w:szCs w:val="17"/>
          <w:u w:val="single"/>
        </w:rPr>
        <w:t xml:space="preserve"> des ingrédients </w:t>
      </w:r>
      <w:proofErr w:type="spellStart"/>
      <w:r>
        <w:rPr>
          <w:rFonts w:ascii="Arial" w:hAnsi="Arial"/>
          <w:sz w:val="22"/>
          <w:szCs w:val="17"/>
          <w:u w:val="single"/>
        </w:rPr>
        <w:t>microplastiques</w:t>
      </w:r>
      <w:proofErr w:type="spellEnd"/>
      <w:r>
        <w:rPr>
          <w:rFonts w:ascii="Arial" w:hAnsi="Arial"/>
          <w:sz w:val="22"/>
          <w:szCs w:val="17"/>
          <w:u w:val="single"/>
        </w:rPr>
        <w:t> ;</w:t>
      </w:r>
    </w:p>
    <w:p w:rsidR="009D006A" w:rsidRPr="00E46B68" w:rsidRDefault="000A440F" w:rsidP="000A440F">
      <w:pPr>
        <w:pStyle w:val="ListParagraph"/>
        <w:widowControl/>
        <w:numPr>
          <w:ilvl w:val="0"/>
          <w:numId w:val="42"/>
        </w:numPr>
        <w:autoSpaceDE/>
        <w:adjustRightInd/>
        <w:jc w:val="both"/>
        <w:rPr>
          <w:rFonts w:ascii="Arial" w:hAnsi="Arial"/>
          <w:i/>
          <w:iCs/>
          <w:sz w:val="22"/>
          <w:szCs w:val="17"/>
        </w:rPr>
      </w:pPr>
      <w:proofErr w:type="gramStart"/>
      <w:r>
        <w:rPr>
          <w:rFonts w:ascii="Arial" w:hAnsi="Arial"/>
          <w:sz w:val="22"/>
          <w:szCs w:val="17"/>
          <w:u w:val="single"/>
        </w:rPr>
        <w:t>mise</w:t>
      </w:r>
      <w:proofErr w:type="gramEnd"/>
      <w:r>
        <w:rPr>
          <w:rFonts w:ascii="Arial" w:hAnsi="Arial"/>
          <w:sz w:val="22"/>
          <w:szCs w:val="17"/>
          <w:u w:val="single"/>
        </w:rPr>
        <w:t xml:space="preserve"> en œuvre de mesures qui préviennent le déversement de plastique (granulés, flocons et poudres) dans le milieu marin lo</w:t>
      </w:r>
      <w:r w:rsidR="0099545E">
        <w:rPr>
          <w:rFonts w:ascii="Arial" w:hAnsi="Arial"/>
          <w:sz w:val="22"/>
          <w:szCs w:val="17"/>
          <w:u w:val="single"/>
        </w:rPr>
        <w:t>rs des phases de pré-production</w:t>
      </w:r>
      <w:r>
        <w:rPr>
          <w:rFonts w:ascii="Arial" w:hAnsi="Arial"/>
          <w:sz w:val="22"/>
          <w:szCs w:val="17"/>
          <w:u w:val="single"/>
        </w:rPr>
        <w:t> ;</w:t>
      </w:r>
    </w:p>
    <w:p w:rsidR="009D006A" w:rsidRPr="000B48C9" w:rsidRDefault="009D006A" w:rsidP="009D006A">
      <w:pPr>
        <w:widowControl/>
        <w:autoSpaceDE/>
        <w:adjustRightInd/>
        <w:jc w:val="both"/>
        <w:rPr>
          <w:rFonts w:ascii="Arial" w:hAnsi="Arial"/>
          <w:i/>
          <w:sz w:val="22"/>
        </w:rPr>
      </w:pPr>
    </w:p>
    <w:p w:rsidR="00EF0E52" w:rsidRPr="00FF571B" w:rsidRDefault="00EF0E52" w:rsidP="00A961F2">
      <w:pPr>
        <w:pStyle w:val="ListParagraph"/>
        <w:widowControl/>
        <w:numPr>
          <w:ilvl w:val="0"/>
          <w:numId w:val="38"/>
        </w:numPr>
        <w:autoSpaceDE/>
        <w:adjustRightInd/>
        <w:jc w:val="both"/>
        <w:rPr>
          <w:rFonts w:ascii="Arial" w:hAnsi="Arial" w:cs="Arial"/>
          <w:sz w:val="22"/>
          <w:szCs w:val="22"/>
        </w:rPr>
      </w:pPr>
      <w:r>
        <w:rPr>
          <w:rFonts w:ascii="Arial" w:hAnsi="Arial"/>
          <w:i/>
          <w:iCs/>
          <w:strike/>
          <w:sz w:val="22"/>
          <w:szCs w:val="17"/>
        </w:rPr>
        <w:t>Encourages</w:t>
      </w:r>
      <w:r>
        <w:rPr>
          <w:rFonts w:ascii="Arial" w:hAnsi="Arial"/>
          <w:i/>
          <w:iCs/>
          <w:sz w:val="22"/>
          <w:szCs w:val="17"/>
        </w:rPr>
        <w:t xml:space="preserve"> </w:t>
      </w:r>
      <w:r>
        <w:rPr>
          <w:rFonts w:ascii="Arial" w:hAnsi="Arial"/>
          <w:i/>
          <w:iCs/>
          <w:sz w:val="22"/>
          <w:szCs w:val="17"/>
          <w:u w:val="single"/>
        </w:rPr>
        <w:t xml:space="preserve">Demande </w:t>
      </w:r>
      <w:r>
        <w:rPr>
          <w:rFonts w:ascii="Arial" w:hAnsi="Arial"/>
          <w:sz w:val="22"/>
          <w:szCs w:val="17"/>
        </w:rPr>
        <w:t>aux Parties de mener des campagnes de sensibilisation du public afin que les déchets n’att</w:t>
      </w:r>
      <w:r>
        <w:rPr>
          <w:rFonts w:ascii="Arial" w:hAnsi="Arial"/>
          <w:sz w:val="22"/>
        </w:rPr>
        <w:t>eig</w:t>
      </w:r>
      <w:r>
        <w:rPr>
          <w:rFonts w:ascii="Arial" w:hAnsi="Arial"/>
          <w:sz w:val="22"/>
          <w:szCs w:val="17"/>
        </w:rPr>
        <w:t>nent pas le milieu marin, et de mettre en place des initiatives de gestion pour l’élimination des débris, incluant le nettoyage des plages publiques et des fonds sous-marins,</w:t>
      </w:r>
      <w:r>
        <w:rPr>
          <w:rFonts w:ascii="Arial" w:hAnsi="Arial"/>
          <w:sz w:val="22"/>
          <w:szCs w:val="17"/>
          <w:u w:val="single"/>
        </w:rPr>
        <w:t xml:space="preserve"> notamment des programmes tels que </w:t>
      </w:r>
      <w:r w:rsidR="00485D96">
        <w:rPr>
          <w:rFonts w:ascii="Arial" w:hAnsi="Arial"/>
          <w:sz w:val="22"/>
          <w:szCs w:val="17"/>
          <w:u w:val="single"/>
        </w:rPr>
        <w:t>« </w:t>
      </w:r>
      <w:r>
        <w:rPr>
          <w:rFonts w:ascii="Arial" w:hAnsi="Arial"/>
          <w:sz w:val="22"/>
          <w:szCs w:val="17"/>
          <w:u w:val="single"/>
        </w:rPr>
        <w:t>la pêche aux déchets</w:t>
      </w:r>
      <w:r w:rsidR="00485D96">
        <w:rPr>
          <w:rFonts w:ascii="Arial" w:hAnsi="Arial"/>
          <w:sz w:val="22"/>
          <w:szCs w:val="17"/>
          <w:u w:val="single"/>
        </w:rPr>
        <w:t> »</w:t>
      </w:r>
      <w:r>
        <w:rPr>
          <w:rFonts w:ascii="Arial" w:hAnsi="Arial"/>
          <w:sz w:val="22"/>
          <w:szCs w:val="17"/>
          <w:u w:val="single"/>
        </w:rPr>
        <w:t xml:space="preserve"> ou </w:t>
      </w:r>
      <w:r w:rsidR="00485D96">
        <w:rPr>
          <w:rFonts w:ascii="Arial" w:hAnsi="Arial"/>
          <w:sz w:val="22"/>
          <w:szCs w:val="17"/>
          <w:u w:val="single"/>
        </w:rPr>
        <w:t>« </w:t>
      </w:r>
      <w:r>
        <w:rPr>
          <w:rFonts w:ascii="Arial" w:hAnsi="Arial"/>
          <w:sz w:val="22"/>
          <w:szCs w:val="17"/>
          <w:u w:val="single"/>
        </w:rPr>
        <w:t>la plongée contre les débris</w:t>
      </w:r>
      <w:r w:rsidR="00485D96">
        <w:rPr>
          <w:rFonts w:ascii="Arial" w:hAnsi="Arial"/>
          <w:sz w:val="22"/>
          <w:szCs w:val="17"/>
          <w:u w:val="single"/>
        </w:rPr>
        <w:t> »</w:t>
      </w:r>
      <w:r>
        <w:rPr>
          <w:rFonts w:ascii="Arial" w:hAnsi="Arial"/>
          <w:sz w:val="22"/>
          <w:szCs w:val="17"/>
          <w:u w:val="single"/>
        </w:rPr>
        <w:t> </w:t>
      </w:r>
      <w:r>
        <w:rPr>
          <w:rFonts w:ascii="Arial" w:hAnsi="Arial"/>
          <w:sz w:val="22"/>
          <w:szCs w:val="17"/>
        </w:rPr>
        <w:t>; </w:t>
      </w:r>
    </w:p>
    <w:p w:rsidR="00A961F2" w:rsidRPr="000B48C9" w:rsidRDefault="00A961F2" w:rsidP="00A961F2">
      <w:pPr>
        <w:pStyle w:val="ListParagraph"/>
        <w:rPr>
          <w:rFonts w:ascii="Arial" w:hAnsi="Arial" w:cs="Arial"/>
          <w:sz w:val="22"/>
          <w:szCs w:val="22"/>
        </w:rPr>
      </w:pPr>
    </w:p>
    <w:p w:rsidR="00EF0E52" w:rsidRPr="00E46B68" w:rsidRDefault="00EF0E52" w:rsidP="00CE5007">
      <w:pPr>
        <w:pStyle w:val="ListParagraph"/>
        <w:widowControl/>
        <w:numPr>
          <w:ilvl w:val="0"/>
          <w:numId w:val="38"/>
        </w:numPr>
        <w:autoSpaceDE/>
        <w:adjustRightInd/>
        <w:jc w:val="both"/>
        <w:rPr>
          <w:rFonts w:ascii="Arial" w:hAnsi="Arial" w:cs="Arial"/>
          <w:sz w:val="22"/>
          <w:szCs w:val="22"/>
        </w:rPr>
      </w:pPr>
      <w:r>
        <w:rPr>
          <w:rFonts w:ascii="Arial" w:hAnsi="Arial"/>
          <w:i/>
          <w:iCs/>
          <w:sz w:val="22"/>
          <w:szCs w:val="17"/>
        </w:rPr>
        <w:t xml:space="preserve">Encourage vivement </w:t>
      </w:r>
      <w:r>
        <w:rPr>
          <w:rFonts w:ascii="Arial" w:hAnsi="Arial"/>
          <w:sz w:val="22"/>
          <w:szCs w:val="17"/>
        </w:rPr>
        <w:t>les Parties à prendre note des exemples de campagnes réussies citées dans le document UNEP/CMS/ScC18/10.4.3, dans la perspective d’envisager des campagnes répondant aux besoins les plus pressants dans leur juridiction, et à soutenir ou à élaborer des initiatives nationales ou régionales qui répondent à ces besoins ; </w:t>
      </w:r>
    </w:p>
    <w:p w:rsidR="00EF0E52" w:rsidRPr="000B48C9" w:rsidRDefault="00EF0E52" w:rsidP="00EF0E52">
      <w:pPr>
        <w:widowControl/>
        <w:autoSpaceDE/>
        <w:adjustRightInd/>
        <w:jc w:val="both"/>
        <w:rPr>
          <w:rFonts w:ascii="Arial" w:hAnsi="Arial"/>
          <w:i/>
          <w:iCs/>
          <w:sz w:val="22"/>
          <w:szCs w:val="17"/>
        </w:rPr>
      </w:pPr>
    </w:p>
    <w:p w:rsidR="00EF0E52" w:rsidRPr="00E46B68" w:rsidRDefault="00EF0E52" w:rsidP="00CE5007">
      <w:pPr>
        <w:pStyle w:val="ListParagraph"/>
        <w:widowControl/>
        <w:numPr>
          <w:ilvl w:val="0"/>
          <w:numId w:val="38"/>
        </w:numPr>
        <w:autoSpaceDE/>
        <w:adjustRightInd/>
        <w:jc w:val="both"/>
        <w:rPr>
          <w:rFonts w:ascii="Arial" w:hAnsi="Arial" w:cs="Arial"/>
          <w:sz w:val="22"/>
          <w:szCs w:val="22"/>
        </w:rPr>
      </w:pPr>
      <w:r>
        <w:rPr>
          <w:rFonts w:ascii="Arial" w:hAnsi="Arial"/>
          <w:i/>
          <w:iCs/>
          <w:sz w:val="22"/>
          <w:szCs w:val="17"/>
        </w:rPr>
        <w:t xml:space="preserve">Recommande </w:t>
      </w:r>
      <w:r>
        <w:rPr>
          <w:rFonts w:ascii="Arial" w:hAnsi="Arial"/>
          <w:sz w:val="22"/>
          <w:szCs w:val="17"/>
        </w:rPr>
        <w:t>aux Parties envisageant de mettre en œuvre des mesures réglementaires ou des instruments économiques pour réduire la quantité de déchets rejetés dans l’environnement de les accompagner de campagnes visant à modifier les comportements en communiquant sur les raisons de la mise en place de ces mesures afin de faciliter leur application et donc d’augmenter les probabilités de soutien du public ; </w:t>
      </w:r>
    </w:p>
    <w:p w:rsidR="00EF0E52" w:rsidRPr="000B48C9" w:rsidRDefault="00EF0E52" w:rsidP="00EF0E52">
      <w:pPr>
        <w:widowControl/>
        <w:autoSpaceDE/>
        <w:adjustRightInd/>
        <w:jc w:val="both"/>
        <w:rPr>
          <w:rFonts w:ascii="Arial" w:hAnsi="Arial"/>
          <w:i/>
          <w:iCs/>
          <w:sz w:val="22"/>
          <w:szCs w:val="17"/>
        </w:rPr>
      </w:pPr>
    </w:p>
    <w:p w:rsidR="00EF0E52" w:rsidRPr="00E46B68" w:rsidRDefault="00EF0E52" w:rsidP="00CE5007">
      <w:pPr>
        <w:pStyle w:val="ListParagraph"/>
        <w:widowControl/>
        <w:numPr>
          <w:ilvl w:val="0"/>
          <w:numId w:val="38"/>
        </w:numPr>
        <w:autoSpaceDE/>
        <w:adjustRightInd/>
        <w:jc w:val="both"/>
        <w:rPr>
          <w:rFonts w:ascii="Arial" w:hAnsi="Arial" w:cs="Arial"/>
          <w:sz w:val="22"/>
          <w:szCs w:val="22"/>
        </w:rPr>
      </w:pPr>
      <w:r>
        <w:rPr>
          <w:rFonts w:ascii="Arial" w:hAnsi="Arial"/>
          <w:i/>
          <w:iCs/>
          <w:sz w:val="22"/>
          <w:szCs w:val="17"/>
        </w:rPr>
        <w:t xml:space="preserve">Encourage </w:t>
      </w:r>
      <w:r>
        <w:rPr>
          <w:rFonts w:ascii="Arial" w:hAnsi="Arial"/>
          <w:sz w:val="22"/>
          <w:szCs w:val="17"/>
        </w:rPr>
        <w:t xml:space="preserve">les Parties et le Secrétariat à coopérer avec les organisations faisant actuellement campagne sur les débris marins, et à chercher à inciter les organisations </w:t>
      </w:r>
      <w:r>
        <w:rPr>
          <w:rFonts w:ascii="Arial" w:hAnsi="Arial"/>
          <w:sz w:val="22"/>
          <w:szCs w:val="17"/>
        </w:rPr>
        <w:lastRenderedPageBreak/>
        <w:t>traitant des espèces migratrices à promouvoir des campagnes de sensibilisation sur les débris marins parmi leurs membres ; </w:t>
      </w:r>
    </w:p>
    <w:p w:rsidR="00EF0E52" w:rsidRPr="000B48C9" w:rsidRDefault="00EF0E52" w:rsidP="00EF0E52">
      <w:pPr>
        <w:widowControl/>
        <w:autoSpaceDE/>
        <w:adjustRightInd/>
        <w:jc w:val="both"/>
        <w:rPr>
          <w:rFonts w:ascii="Arial" w:hAnsi="Arial"/>
          <w:i/>
          <w:iCs/>
          <w:sz w:val="22"/>
          <w:szCs w:val="17"/>
        </w:rPr>
      </w:pPr>
    </w:p>
    <w:p w:rsidR="00EF0E52" w:rsidRPr="00E46B68" w:rsidRDefault="00EF0E52" w:rsidP="00CE5007">
      <w:pPr>
        <w:pStyle w:val="ListParagraph"/>
        <w:widowControl/>
        <w:numPr>
          <w:ilvl w:val="0"/>
          <w:numId w:val="38"/>
        </w:numPr>
        <w:autoSpaceDE/>
        <w:adjustRightInd/>
        <w:jc w:val="both"/>
        <w:rPr>
          <w:rFonts w:ascii="Arial" w:hAnsi="Arial" w:cs="Arial"/>
          <w:sz w:val="22"/>
          <w:szCs w:val="22"/>
        </w:rPr>
      </w:pPr>
      <w:r>
        <w:rPr>
          <w:rFonts w:ascii="Arial" w:hAnsi="Arial"/>
          <w:i/>
          <w:iCs/>
          <w:sz w:val="22"/>
          <w:szCs w:val="17"/>
        </w:rPr>
        <w:t xml:space="preserve">Encourage en outre </w:t>
      </w:r>
      <w:r>
        <w:rPr>
          <w:rFonts w:ascii="Arial" w:hAnsi="Arial"/>
          <w:sz w:val="22"/>
          <w:szCs w:val="17"/>
        </w:rPr>
        <w:t>les Parties, le Secrétariat et les parties prenantes à élaborer des campagnes sur les débris marins concernant particulièrement les espèces migratrices ; </w:t>
      </w:r>
    </w:p>
    <w:p w:rsidR="00EF0E52" w:rsidRPr="000B48C9" w:rsidRDefault="00EF0E52" w:rsidP="00EF0E52">
      <w:pPr>
        <w:widowControl/>
        <w:autoSpaceDE/>
        <w:adjustRightInd/>
        <w:jc w:val="both"/>
        <w:rPr>
          <w:rFonts w:ascii="Arial" w:hAnsi="Arial"/>
          <w:i/>
          <w:iCs/>
          <w:sz w:val="22"/>
          <w:szCs w:val="17"/>
        </w:rPr>
      </w:pPr>
    </w:p>
    <w:p w:rsidR="00EF0E52" w:rsidRPr="00E46B68" w:rsidRDefault="00EF0E52" w:rsidP="00CE5007">
      <w:pPr>
        <w:pStyle w:val="ListParagraph"/>
        <w:widowControl/>
        <w:numPr>
          <w:ilvl w:val="0"/>
          <w:numId w:val="38"/>
        </w:numPr>
        <w:autoSpaceDE/>
        <w:adjustRightInd/>
        <w:jc w:val="both"/>
        <w:rPr>
          <w:rFonts w:ascii="Arial" w:hAnsi="Arial" w:cs="Arial"/>
          <w:sz w:val="22"/>
          <w:szCs w:val="22"/>
        </w:rPr>
      </w:pPr>
      <w:r>
        <w:rPr>
          <w:rFonts w:ascii="Arial" w:hAnsi="Arial"/>
          <w:i/>
          <w:iCs/>
          <w:sz w:val="22"/>
          <w:szCs w:val="17"/>
        </w:rPr>
        <w:t xml:space="preserve">Invite </w:t>
      </w:r>
      <w:r>
        <w:rPr>
          <w:rFonts w:ascii="Arial" w:hAnsi="Arial"/>
          <w:sz w:val="22"/>
          <w:szCs w:val="17"/>
        </w:rPr>
        <w:t>les organismes menant des campagnes à en étudier la portée, la reconnaissance et l’impact des messages sur le comportement de leurs cibles ou sur les niveaux de débris marins, afin d’évaluer le succès de ces campagnes et de partager facilement cette information pour permettre aux futures campagnes d’être efficaces ; </w:t>
      </w:r>
    </w:p>
    <w:p w:rsidR="00EF0E52" w:rsidRPr="000B48C9" w:rsidRDefault="00EF0E52" w:rsidP="00EF0E52">
      <w:pPr>
        <w:widowControl/>
        <w:autoSpaceDE/>
        <w:adjustRightInd/>
        <w:jc w:val="both"/>
        <w:rPr>
          <w:rFonts w:ascii="Arial" w:hAnsi="Arial" w:cs="Arial"/>
          <w:b/>
          <w:sz w:val="22"/>
          <w:szCs w:val="22"/>
          <w:u w:val="single"/>
        </w:rPr>
      </w:pPr>
    </w:p>
    <w:p w:rsidR="00EF0E52" w:rsidRPr="00E46B68" w:rsidRDefault="00EF0E52" w:rsidP="00EF0E52">
      <w:pPr>
        <w:widowControl/>
        <w:autoSpaceDE/>
        <w:adjustRightInd/>
        <w:jc w:val="both"/>
        <w:rPr>
          <w:rFonts w:ascii="Arial" w:hAnsi="Arial"/>
          <w:b/>
          <w:sz w:val="22"/>
        </w:rPr>
      </w:pPr>
      <w:r>
        <w:rPr>
          <w:rFonts w:ascii="Arial" w:hAnsi="Arial"/>
          <w:b/>
          <w:sz w:val="22"/>
          <w:szCs w:val="22"/>
        </w:rPr>
        <w:t>Collaboration</w:t>
      </w:r>
      <w:r>
        <w:rPr>
          <w:rFonts w:ascii="Arial" w:hAnsi="Arial"/>
          <w:b/>
          <w:sz w:val="22"/>
        </w:rPr>
        <w:t xml:space="preserve"> et politique d’intervention</w:t>
      </w:r>
    </w:p>
    <w:p w:rsidR="00EF0E52" w:rsidRPr="000B48C9" w:rsidRDefault="00EF0E52" w:rsidP="00EF0E52">
      <w:pPr>
        <w:widowControl/>
        <w:autoSpaceDE/>
        <w:adjustRightInd/>
        <w:jc w:val="both"/>
        <w:rPr>
          <w:rFonts w:ascii="Arial" w:hAnsi="Arial" w:cs="Arial"/>
          <w:b/>
          <w:sz w:val="22"/>
          <w:szCs w:val="22"/>
          <w:u w:val="single"/>
        </w:rPr>
      </w:pPr>
    </w:p>
    <w:p w:rsidR="00F1361A" w:rsidRPr="00FF571B" w:rsidRDefault="00AA4AB2" w:rsidP="00CE5007">
      <w:pPr>
        <w:widowControl/>
        <w:autoSpaceDE/>
        <w:adjustRightInd/>
        <w:ind w:left="1134" w:hanging="1134"/>
        <w:jc w:val="both"/>
        <w:rPr>
          <w:rFonts w:ascii="Arial" w:hAnsi="Arial"/>
          <w:iCs/>
          <w:sz w:val="22"/>
          <w:szCs w:val="17"/>
          <w:u w:val="single"/>
        </w:rPr>
      </w:pPr>
      <w:r>
        <w:rPr>
          <w:rFonts w:ascii="Arial" w:hAnsi="Arial"/>
          <w:iCs/>
          <w:sz w:val="22"/>
          <w:szCs w:val="17"/>
          <w:u w:val="single"/>
        </w:rPr>
        <w:t>20 bis.</w:t>
      </w:r>
      <w:r>
        <w:rPr>
          <w:rFonts w:ascii="Arial" w:hAnsi="Arial"/>
          <w:i/>
          <w:iCs/>
          <w:sz w:val="22"/>
          <w:szCs w:val="17"/>
          <w:u w:val="single"/>
        </w:rPr>
        <w:tab/>
        <w:t>Invite</w:t>
      </w:r>
      <w:r>
        <w:rPr>
          <w:rFonts w:ascii="Arial" w:hAnsi="Arial"/>
          <w:iCs/>
          <w:sz w:val="22"/>
          <w:szCs w:val="17"/>
          <w:u w:val="single"/>
        </w:rPr>
        <w:t xml:space="preserve"> les Parties à établir et à mettre en œuvre des politiques, des cadres réglementaires et des mesures cohérents avec la hiérarchie des déchets et le concept d’économie circulaire afin de prévenir et de gérer les déchets de façon écologiquement rationnelle, et à élaborer des mesures incitatives visant à encourager les intervenants du secteur privé à intégrer le concept d’économie circulaire à leurs approches ;</w:t>
      </w:r>
    </w:p>
    <w:p w:rsidR="00F1361A" w:rsidRPr="000B48C9" w:rsidRDefault="00F1361A" w:rsidP="00F1361A">
      <w:pPr>
        <w:pStyle w:val="ListParagraph"/>
        <w:widowControl/>
        <w:autoSpaceDE/>
        <w:adjustRightInd/>
        <w:ind w:left="360"/>
        <w:jc w:val="both"/>
        <w:rPr>
          <w:rFonts w:ascii="Arial" w:hAnsi="Arial"/>
          <w:iCs/>
          <w:sz w:val="22"/>
          <w:szCs w:val="17"/>
          <w:u w:val="single"/>
        </w:rPr>
      </w:pPr>
    </w:p>
    <w:p w:rsidR="00F1361A" w:rsidRPr="00FF571B" w:rsidRDefault="00AA4AB2" w:rsidP="00CE5007">
      <w:pPr>
        <w:widowControl/>
        <w:autoSpaceDE/>
        <w:adjustRightInd/>
        <w:ind w:left="1134" w:hanging="1134"/>
        <w:jc w:val="both"/>
        <w:rPr>
          <w:rFonts w:ascii="Arial" w:hAnsi="Arial"/>
          <w:iCs/>
          <w:sz w:val="22"/>
          <w:szCs w:val="17"/>
          <w:u w:val="single"/>
        </w:rPr>
      </w:pPr>
      <w:r>
        <w:rPr>
          <w:rFonts w:ascii="Arial" w:hAnsi="Arial"/>
          <w:iCs/>
          <w:sz w:val="22"/>
          <w:szCs w:val="17"/>
          <w:u w:val="single"/>
        </w:rPr>
        <w:t>20 ter.</w:t>
      </w:r>
      <w:r>
        <w:rPr>
          <w:rFonts w:ascii="Arial" w:hAnsi="Arial"/>
          <w:i/>
          <w:iCs/>
          <w:sz w:val="22"/>
          <w:szCs w:val="17"/>
          <w:u w:val="single"/>
        </w:rPr>
        <w:tab/>
        <w:t>Demande</w:t>
      </w:r>
      <w:r>
        <w:rPr>
          <w:rFonts w:ascii="Arial" w:hAnsi="Arial"/>
          <w:iCs/>
          <w:sz w:val="22"/>
          <w:szCs w:val="17"/>
          <w:u w:val="single"/>
        </w:rPr>
        <w:t xml:space="preserve"> aux Parties </w:t>
      </w:r>
      <w:r>
        <w:rPr>
          <w:rFonts w:ascii="Arial" w:hAnsi="Arial"/>
          <w:sz w:val="22"/>
          <w:szCs w:val="22"/>
          <w:u w:val="single"/>
        </w:rPr>
        <w:t>de coopérer à l’échelle régionale et mondiale dans le cadre des actions de nettoyage des zones fortement affectées par les débris marins, en accordant une attention particulière aux zones dans lesquelles les espèces migratrices sont les plus à risque, et d’appliquer les meilleures techniques et pratiques écologiquement rationnelles existantes dans le cadre de la collecte et de l’élimination des débris ;</w:t>
      </w:r>
    </w:p>
    <w:p w:rsidR="00F1361A" w:rsidRPr="000B48C9" w:rsidRDefault="00F1361A" w:rsidP="00F1361A">
      <w:pPr>
        <w:pStyle w:val="ListParagraph"/>
        <w:rPr>
          <w:rFonts w:ascii="Arial" w:hAnsi="Arial"/>
          <w:iCs/>
          <w:sz w:val="22"/>
          <w:szCs w:val="17"/>
          <w:u w:val="single"/>
        </w:rPr>
      </w:pPr>
    </w:p>
    <w:p w:rsidR="00E6525C" w:rsidRPr="00FF571B" w:rsidRDefault="0099545E" w:rsidP="00CE5007">
      <w:pPr>
        <w:pStyle w:val="ListParagraph"/>
        <w:widowControl/>
        <w:numPr>
          <w:ilvl w:val="0"/>
          <w:numId w:val="38"/>
        </w:numPr>
        <w:autoSpaceDE/>
        <w:adjustRightInd/>
        <w:jc w:val="both"/>
        <w:rPr>
          <w:rFonts w:ascii="Arial" w:hAnsi="Arial" w:cs="Arial"/>
          <w:sz w:val="22"/>
          <w:szCs w:val="22"/>
        </w:rPr>
      </w:pPr>
      <w:r>
        <w:rPr>
          <w:rFonts w:ascii="Arial" w:hAnsi="Arial"/>
          <w:i/>
          <w:iCs/>
          <w:strike/>
          <w:sz w:val="22"/>
          <w:szCs w:val="22"/>
        </w:rPr>
        <w:t>Invite</w:t>
      </w:r>
      <w:r w:rsidR="00E6525C">
        <w:rPr>
          <w:rFonts w:ascii="Arial" w:hAnsi="Arial"/>
          <w:strike/>
          <w:sz w:val="22"/>
          <w:szCs w:val="22"/>
        </w:rPr>
        <w:t xml:space="preserve"> </w:t>
      </w:r>
      <w:r w:rsidR="00E6525C">
        <w:rPr>
          <w:rFonts w:ascii="Arial" w:hAnsi="Arial"/>
          <w:i/>
          <w:iCs/>
          <w:sz w:val="22"/>
          <w:szCs w:val="22"/>
          <w:u w:val="single"/>
        </w:rPr>
        <w:t>Exhorte</w:t>
      </w:r>
      <w:r w:rsidR="00E6525C">
        <w:rPr>
          <w:rFonts w:ascii="Arial" w:hAnsi="Arial"/>
          <w:sz w:val="22"/>
          <w:szCs w:val="22"/>
        </w:rPr>
        <w:t xml:space="preserve"> les Parties </w:t>
      </w:r>
      <w:r w:rsidR="00E6525C">
        <w:rPr>
          <w:rFonts w:ascii="Arial" w:hAnsi="Arial"/>
          <w:sz w:val="22"/>
          <w:szCs w:val="22"/>
          <w:u w:val="single"/>
        </w:rPr>
        <w:t>à</w:t>
      </w:r>
      <w:r w:rsidR="00E6525C">
        <w:rPr>
          <w:rFonts w:ascii="Arial" w:hAnsi="Arial"/>
          <w:sz w:val="22"/>
          <w:szCs w:val="22"/>
        </w:rPr>
        <w:t xml:space="preserve"> développer et à mettre en place leur propre plan d’action national, lequel devrait traiter des impacts des débris marins dans les eaux placées sous leur juridictions, </w:t>
      </w:r>
      <w:r w:rsidR="00E6525C">
        <w:rPr>
          <w:rFonts w:ascii="Arial" w:hAnsi="Arial"/>
          <w:strike/>
          <w:sz w:val="22"/>
          <w:szCs w:val="22"/>
        </w:rPr>
        <w:t xml:space="preserve">plan qui pourrait élaborer les avantages </w:t>
      </w:r>
      <w:proofErr w:type="gramStart"/>
      <w:r w:rsidR="00E6525C">
        <w:rPr>
          <w:rFonts w:ascii="Arial" w:hAnsi="Arial"/>
          <w:strike/>
          <w:sz w:val="22"/>
          <w:szCs w:val="22"/>
        </w:rPr>
        <w:t xml:space="preserve">de </w:t>
      </w:r>
      <w:r w:rsidR="00E6525C">
        <w:rPr>
          <w:rFonts w:ascii="Arial" w:hAnsi="Arial"/>
          <w:sz w:val="22"/>
          <w:szCs w:val="22"/>
          <w:u w:val="single"/>
        </w:rPr>
        <w:t>en</w:t>
      </w:r>
      <w:proofErr w:type="gramEnd"/>
      <w:r w:rsidR="00E6525C">
        <w:rPr>
          <w:rFonts w:ascii="Arial" w:hAnsi="Arial"/>
          <w:sz w:val="22"/>
          <w:szCs w:val="22"/>
          <w:u w:val="single"/>
        </w:rPr>
        <w:t xml:space="preserve"> ce compris au travers de l’établissement</w:t>
      </w:r>
      <w:r w:rsidR="00E6525C">
        <w:rPr>
          <w:rFonts w:ascii="Arial" w:hAnsi="Arial"/>
          <w:sz w:val="22"/>
          <w:szCs w:val="22"/>
        </w:rPr>
        <w:t xml:space="preserve"> </w:t>
      </w:r>
      <w:r w:rsidR="00E6525C">
        <w:rPr>
          <w:rFonts w:ascii="Arial" w:hAnsi="Arial"/>
          <w:sz w:val="22"/>
          <w:szCs w:val="22"/>
          <w:u w:val="single"/>
        </w:rPr>
        <w:t>de</w:t>
      </w:r>
      <w:r w:rsidR="00E6525C">
        <w:rPr>
          <w:rFonts w:ascii="Arial" w:hAnsi="Arial"/>
          <w:sz w:val="22"/>
          <w:szCs w:val="22"/>
        </w:rPr>
        <w:t xml:space="preserve"> programmes de gestion des débris marins domestiques, particulièrement en ce qui concerne les engins de pêche perdus, abandonnés ainsi que jetés </w:t>
      </w:r>
      <w:r w:rsidR="00485D96">
        <w:rPr>
          <w:rFonts w:ascii="Arial" w:hAnsi="Arial"/>
          <w:sz w:val="22"/>
          <w:szCs w:val="22"/>
        </w:rPr>
        <w:t>(</w:t>
      </w:r>
      <w:r w:rsidR="00485D96" w:rsidRPr="00800D4D">
        <w:rPr>
          <w:rFonts w:ascii="Arial" w:hAnsi="Arial"/>
          <w:sz w:val="22"/>
          <w:szCs w:val="22"/>
          <w:u w:val="single"/>
        </w:rPr>
        <w:t>ALDFG</w:t>
      </w:r>
      <w:r w:rsidR="00485D96">
        <w:rPr>
          <w:rFonts w:ascii="Arial" w:hAnsi="Arial"/>
          <w:sz w:val="22"/>
          <w:szCs w:val="22"/>
        </w:rPr>
        <w:t xml:space="preserve">) </w:t>
      </w:r>
      <w:r w:rsidR="00E6525C">
        <w:rPr>
          <w:rFonts w:ascii="Arial" w:hAnsi="Arial"/>
          <w:sz w:val="22"/>
          <w:szCs w:val="22"/>
        </w:rPr>
        <w:t>et les problèmes de la pêche fantôme qui en résultent ; </w:t>
      </w:r>
    </w:p>
    <w:p w:rsidR="00E6525C" w:rsidRPr="000B48C9" w:rsidRDefault="00E6525C" w:rsidP="00E6525C">
      <w:pPr>
        <w:pStyle w:val="ListParagraph"/>
        <w:widowControl/>
        <w:autoSpaceDE/>
        <w:adjustRightInd/>
        <w:ind w:left="360"/>
        <w:jc w:val="both"/>
        <w:rPr>
          <w:rFonts w:ascii="Arial" w:hAnsi="Arial" w:cs="Arial"/>
          <w:sz w:val="22"/>
          <w:szCs w:val="22"/>
        </w:rPr>
      </w:pPr>
    </w:p>
    <w:p w:rsidR="00EF0E52" w:rsidRPr="00E46B68" w:rsidRDefault="00EF0E52" w:rsidP="00CE5007">
      <w:pPr>
        <w:pStyle w:val="ListParagraph"/>
        <w:widowControl/>
        <w:numPr>
          <w:ilvl w:val="0"/>
          <w:numId w:val="38"/>
        </w:numPr>
        <w:autoSpaceDE/>
        <w:adjustRightInd/>
        <w:jc w:val="both"/>
        <w:rPr>
          <w:rFonts w:ascii="Arial" w:hAnsi="Arial" w:cs="Arial"/>
          <w:sz w:val="22"/>
          <w:szCs w:val="22"/>
        </w:rPr>
      </w:pPr>
      <w:r>
        <w:rPr>
          <w:rFonts w:ascii="Arial" w:hAnsi="Arial"/>
          <w:i/>
          <w:iCs/>
          <w:sz w:val="22"/>
          <w:szCs w:val="22"/>
        </w:rPr>
        <w:t xml:space="preserve">Encourage </w:t>
      </w:r>
      <w:r>
        <w:rPr>
          <w:rFonts w:ascii="Arial" w:hAnsi="Arial"/>
          <w:sz w:val="22"/>
          <w:szCs w:val="22"/>
        </w:rPr>
        <w:t>les Parties et l</w:t>
      </w:r>
      <w:r>
        <w:rPr>
          <w:rFonts w:ascii="Arial" w:hAnsi="Arial"/>
          <w:sz w:val="22"/>
          <w:szCs w:val="17"/>
        </w:rPr>
        <w:t>es organisations</w:t>
      </w:r>
      <w:r>
        <w:rPr>
          <w:rFonts w:ascii="Arial" w:hAnsi="Arial"/>
          <w:sz w:val="22"/>
          <w:szCs w:val="22"/>
        </w:rPr>
        <w:t xml:space="preserve"> à</w:t>
      </w:r>
      <w:r>
        <w:rPr>
          <w:rFonts w:ascii="Arial" w:hAnsi="Arial"/>
          <w:sz w:val="22"/>
          <w:szCs w:val="22"/>
          <w:u w:val="single"/>
        </w:rPr>
        <w:t xml:space="preserve"> renforcer les capacités et à </w:t>
      </w:r>
      <w:r>
        <w:rPr>
          <w:rFonts w:ascii="Arial" w:hAnsi="Arial"/>
          <w:sz w:val="22"/>
          <w:szCs w:val="22"/>
        </w:rPr>
        <w:t>soutenir les efforts des parties qui ont des ressources limitées pour l’élaboration et la mise en œuvre de leurs plans d’action nationaux concernant les débris marins ; </w:t>
      </w:r>
    </w:p>
    <w:p w:rsidR="00643288" w:rsidRPr="000B48C9" w:rsidRDefault="00643288" w:rsidP="00643288">
      <w:pPr>
        <w:pStyle w:val="ListParagraph"/>
        <w:rPr>
          <w:rFonts w:ascii="Arial" w:hAnsi="Arial" w:cs="Arial"/>
          <w:sz w:val="22"/>
          <w:szCs w:val="22"/>
        </w:rPr>
      </w:pPr>
    </w:p>
    <w:p w:rsidR="00643288" w:rsidRPr="00E46B68" w:rsidRDefault="00643288" w:rsidP="00CE5007">
      <w:pPr>
        <w:pStyle w:val="ListParagraph"/>
        <w:widowControl/>
        <w:numPr>
          <w:ilvl w:val="0"/>
          <w:numId w:val="38"/>
        </w:numPr>
        <w:autoSpaceDE/>
        <w:adjustRightInd/>
        <w:jc w:val="both"/>
        <w:rPr>
          <w:rFonts w:ascii="Arial" w:hAnsi="Arial"/>
          <w:sz w:val="22"/>
          <w:szCs w:val="17"/>
          <w:u w:val="single"/>
        </w:rPr>
      </w:pPr>
      <w:r>
        <w:rPr>
          <w:rFonts w:ascii="Arial" w:hAnsi="Arial"/>
          <w:i/>
          <w:iCs/>
          <w:sz w:val="22"/>
          <w:szCs w:val="17"/>
        </w:rPr>
        <w:t xml:space="preserve">Invite </w:t>
      </w:r>
      <w:r>
        <w:rPr>
          <w:rFonts w:ascii="Arial" w:hAnsi="Arial"/>
          <w:sz w:val="22"/>
          <w:szCs w:val="17"/>
        </w:rPr>
        <w:t xml:space="preserve">les Parties à intégrer des objectifs </w:t>
      </w:r>
      <w:r>
        <w:rPr>
          <w:rFonts w:ascii="Arial" w:hAnsi="Arial"/>
          <w:sz w:val="22"/>
          <w:szCs w:val="17"/>
          <w:u w:val="single"/>
        </w:rPr>
        <w:t>quantitatifs</w:t>
      </w:r>
      <w:r>
        <w:rPr>
          <w:rFonts w:ascii="Arial" w:hAnsi="Arial"/>
          <w:sz w:val="22"/>
          <w:szCs w:val="17"/>
        </w:rPr>
        <w:t xml:space="preserve"> de </w:t>
      </w:r>
      <w:r>
        <w:rPr>
          <w:rFonts w:ascii="Arial" w:hAnsi="Arial"/>
          <w:sz w:val="22"/>
          <w:szCs w:val="17"/>
          <w:u w:val="single"/>
        </w:rPr>
        <w:t>réduction</w:t>
      </w:r>
      <w:r>
        <w:rPr>
          <w:rFonts w:ascii="Arial" w:hAnsi="Arial"/>
          <w:sz w:val="22"/>
          <w:szCs w:val="17"/>
        </w:rPr>
        <w:t xml:space="preserve"> des débris marins lors de l’élaboration des stratégies de gestion des débris marins, et notamment des objectifs concernant directement les impacts sur les espèces migratrices, et à veiller à ce que les stratégies de gestion des débris marins prévoient et réalisent des évaluations ; </w:t>
      </w:r>
    </w:p>
    <w:p w:rsidR="00643288" w:rsidRPr="000B48C9" w:rsidRDefault="00643288" w:rsidP="00643288">
      <w:pPr>
        <w:widowControl/>
        <w:autoSpaceDE/>
        <w:adjustRightInd/>
        <w:jc w:val="both"/>
        <w:rPr>
          <w:rFonts w:ascii="Arial" w:hAnsi="Arial"/>
          <w:sz w:val="22"/>
          <w:szCs w:val="17"/>
          <w:u w:val="single"/>
        </w:rPr>
      </w:pPr>
    </w:p>
    <w:p w:rsidR="00E46B68" w:rsidRPr="00C63DCC" w:rsidRDefault="00643288" w:rsidP="00C63DCC">
      <w:pPr>
        <w:pStyle w:val="ListParagraph"/>
        <w:widowControl/>
        <w:numPr>
          <w:ilvl w:val="0"/>
          <w:numId w:val="38"/>
        </w:numPr>
        <w:autoSpaceDE/>
        <w:adjustRightInd/>
        <w:jc w:val="both"/>
        <w:rPr>
          <w:rFonts w:ascii="Arial" w:hAnsi="Arial" w:cs="Arial"/>
          <w:sz w:val="22"/>
          <w:szCs w:val="22"/>
        </w:rPr>
      </w:pPr>
      <w:r>
        <w:rPr>
          <w:rFonts w:ascii="Arial" w:hAnsi="Arial"/>
          <w:i/>
          <w:iCs/>
          <w:strike/>
          <w:sz w:val="22"/>
          <w:szCs w:val="17"/>
        </w:rPr>
        <w:t>Invite</w:t>
      </w:r>
      <w:r>
        <w:rPr>
          <w:rFonts w:ascii="Arial" w:hAnsi="Arial"/>
          <w:i/>
          <w:iCs/>
          <w:sz w:val="22"/>
          <w:szCs w:val="17"/>
        </w:rPr>
        <w:t xml:space="preserve"> </w:t>
      </w:r>
      <w:r>
        <w:rPr>
          <w:rFonts w:ascii="Arial" w:hAnsi="Arial"/>
          <w:i/>
          <w:iCs/>
          <w:sz w:val="22"/>
          <w:szCs w:val="17"/>
          <w:u w:val="single"/>
        </w:rPr>
        <w:t>Prie</w:t>
      </w:r>
      <w:r>
        <w:rPr>
          <w:rFonts w:ascii="Arial" w:hAnsi="Arial"/>
          <w:i/>
          <w:sz w:val="22"/>
          <w:szCs w:val="17"/>
          <w:u w:val="single"/>
        </w:rPr>
        <w:t xml:space="preserve"> en outre</w:t>
      </w:r>
      <w:r>
        <w:rPr>
          <w:rFonts w:ascii="Arial" w:hAnsi="Arial"/>
          <w:sz w:val="22"/>
          <w:szCs w:val="17"/>
        </w:rPr>
        <w:t xml:space="preserve"> les Parties</w:t>
      </w:r>
      <w:r>
        <w:rPr>
          <w:rFonts w:ascii="Arial" w:hAnsi="Arial"/>
          <w:sz w:val="22"/>
          <w:szCs w:val="17"/>
          <w:u w:val="single"/>
        </w:rPr>
        <w:t>, en partenariat avec le secteur privé et la société civile,</w:t>
      </w:r>
      <w:r>
        <w:rPr>
          <w:rFonts w:ascii="Arial" w:hAnsi="Arial"/>
          <w:sz w:val="22"/>
          <w:szCs w:val="17"/>
        </w:rPr>
        <w:t xml:space="preserve"> à </w:t>
      </w:r>
      <w:r>
        <w:rPr>
          <w:rFonts w:ascii="Arial" w:hAnsi="Arial"/>
          <w:strike/>
          <w:sz w:val="22"/>
          <w:szCs w:val="17"/>
        </w:rPr>
        <w:t xml:space="preserve">considérer </w:t>
      </w:r>
      <w:r>
        <w:rPr>
          <w:rFonts w:ascii="Arial" w:hAnsi="Arial"/>
          <w:sz w:val="22"/>
          <w:szCs w:val="17"/>
        </w:rPr>
        <w:t xml:space="preserve">mettre en œuvre des </w:t>
      </w:r>
      <w:r w:rsidRPr="00800D4D">
        <w:rPr>
          <w:rFonts w:ascii="Arial" w:hAnsi="Arial"/>
          <w:sz w:val="22"/>
          <w:szCs w:val="17"/>
          <w:u w:val="single"/>
        </w:rPr>
        <w:t>instruments basés sur le marché</w:t>
      </w:r>
      <w:r>
        <w:rPr>
          <w:rFonts w:ascii="Arial" w:hAnsi="Arial"/>
          <w:sz w:val="22"/>
          <w:szCs w:val="17"/>
        </w:rPr>
        <w:t xml:space="preserve"> </w:t>
      </w:r>
      <w:r>
        <w:rPr>
          <w:rFonts w:ascii="Arial" w:hAnsi="Arial"/>
          <w:strike/>
          <w:sz w:val="22"/>
          <w:szCs w:val="17"/>
        </w:rPr>
        <w:t>efficaces</w:t>
      </w:r>
      <w:r>
        <w:rPr>
          <w:rFonts w:ascii="Arial" w:hAnsi="Arial"/>
          <w:sz w:val="22"/>
          <w:szCs w:val="17"/>
        </w:rPr>
        <w:t xml:space="preserve"> </w:t>
      </w:r>
      <w:r w:rsidRPr="00800D4D">
        <w:rPr>
          <w:rFonts w:ascii="Arial" w:hAnsi="Arial"/>
          <w:sz w:val="22"/>
          <w:szCs w:val="17"/>
          <w:u w:val="single"/>
        </w:rPr>
        <w:t>ou d’autres</w:t>
      </w:r>
      <w:r>
        <w:rPr>
          <w:rFonts w:ascii="Arial" w:hAnsi="Arial"/>
          <w:sz w:val="22"/>
          <w:szCs w:val="17"/>
        </w:rPr>
        <w:t xml:space="preserve"> mesures </w:t>
      </w:r>
      <w:r w:rsidRPr="00800D4D">
        <w:rPr>
          <w:rFonts w:ascii="Arial" w:hAnsi="Arial"/>
          <w:sz w:val="22"/>
          <w:szCs w:val="17"/>
          <w:u w:val="single"/>
        </w:rPr>
        <w:t xml:space="preserve">en </w:t>
      </w:r>
      <w:r>
        <w:rPr>
          <w:rFonts w:ascii="Arial" w:hAnsi="Arial"/>
          <w:sz w:val="22"/>
          <w:szCs w:val="17"/>
          <w:u w:val="single"/>
        </w:rPr>
        <w:t xml:space="preserve">employant des dispositifs d’incitation </w:t>
      </w:r>
      <w:r>
        <w:rPr>
          <w:rFonts w:ascii="Arial" w:hAnsi="Arial"/>
          <w:sz w:val="22"/>
          <w:szCs w:val="17"/>
        </w:rPr>
        <w:t>pour la prévention des débris, notamment :</w:t>
      </w:r>
    </w:p>
    <w:p w:rsidR="00E46B68" w:rsidRPr="00FF571B" w:rsidRDefault="00643288" w:rsidP="00E46B68">
      <w:pPr>
        <w:pStyle w:val="ListParagraph"/>
        <w:widowControl/>
        <w:numPr>
          <w:ilvl w:val="0"/>
          <w:numId w:val="46"/>
        </w:numPr>
        <w:autoSpaceDE/>
        <w:adjustRightInd/>
        <w:jc w:val="both"/>
        <w:rPr>
          <w:rFonts w:ascii="Arial" w:hAnsi="Arial" w:cs="Arial"/>
          <w:sz w:val="22"/>
          <w:szCs w:val="22"/>
        </w:rPr>
      </w:pPr>
      <w:proofErr w:type="gramStart"/>
      <w:r>
        <w:rPr>
          <w:rFonts w:ascii="Arial" w:hAnsi="Arial"/>
          <w:sz w:val="22"/>
          <w:szCs w:val="17"/>
        </w:rPr>
        <w:t>des</w:t>
      </w:r>
      <w:proofErr w:type="gramEnd"/>
      <w:r>
        <w:rPr>
          <w:rFonts w:ascii="Arial" w:hAnsi="Arial"/>
          <w:sz w:val="22"/>
          <w:szCs w:val="17"/>
        </w:rPr>
        <w:t xml:space="preserve"> taxes </w:t>
      </w:r>
      <w:r>
        <w:rPr>
          <w:rFonts w:ascii="Arial" w:hAnsi="Arial"/>
          <w:sz w:val="22"/>
          <w:szCs w:val="17"/>
          <w:u w:val="single"/>
        </w:rPr>
        <w:t xml:space="preserve">ou des interdictions </w:t>
      </w:r>
      <w:r>
        <w:rPr>
          <w:rFonts w:ascii="Arial" w:hAnsi="Arial"/>
          <w:sz w:val="22"/>
          <w:szCs w:val="17"/>
        </w:rPr>
        <w:t xml:space="preserve">applicables aux sacs à usage unique </w:t>
      </w:r>
      <w:r>
        <w:rPr>
          <w:rFonts w:ascii="Arial" w:hAnsi="Arial"/>
          <w:sz w:val="22"/>
          <w:szCs w:val="17"/>
          <w:u w:val="single"/>
        </w:rPr>
        <w:t>et à d’autres biens en plastique à usage unique ;</w:t>
      </w:r>
    </w:p>
    <w:p w:rsidR="00E46B68" w:rsidRPr="00FF571B" w:rsidRDefault="00643288" w:rsidP="00E46B68">
      <w:pPr>
        <w:pStyle w:val="ListParagraph"/>
        <w:widowControl/>
        <w:numPr>
          <w:ilvl w:val="0"/>
          <w:numId w:val="46"/>
        </w:numPr>
        <w:autoSpaceDE/>
        <w:adjustRightInd/>
        <w:jc w:val="both"/>
        <w:rPr>
          <w:rFonts w:ascii="Arial" w:hAnsi="Arial" w:cs="Arial"/>
          <w:sz w:val="22"/>
          <w:szCs w:val="22"/>
        </w:rPr>
      </w:pPr>
      <w:proofErr w:type="gramStart"/>
      <w:r>
        <w:rPr>
          <w:rFonts w:ascii="Arial" w:hAnsi="Arial"/>
          <w:sz w:val="22"/>
          <w:szCs w:val="17"/>
        </w:rPr>
        <w:t>des</w:t>
      </w:r>
      <w:proofErr w:type="gramEnd"/>
      <w:r>
        <w:rPr>
          <w:rFonts w:ascii="Arial" w:hAnsi="Arial"/>
          <w:sz w:val="22"/>
          <w:szCs w:val="17"/>
        </w:rPr>
        <w:t xml:space="preserve"> systèmes de consigne des contenants de boissons ;</w:t>
      </w:r>
      <w:r>
        <w:rPr>
          <w:rFonts w:ascii="Arial" w:hAnsi="Arial"/>
          <w:sz w:val="22"/>
          <w:szCs w:val="17"/>
          <w:u w:val="single"/>
        </w:rPr>
        <w:t xml:space="preserve"> </w:t>
      </w:r>
    </w:p>
    <w:p w:rsidR="00E46B68" w:rsidRPr="00FF571B" w:rsidRDefault="000A440F" w:rsidP="00E46B68">
      <w:pPr>
        <w:pStyle w:val="ListParagraph"/>
        <w:widowControl/>
        <w:numPr>
          <w:ilvl w:val="0"/>
          <w:numId w:val="46"/>
        </w:numPr>
        <w:autoSpaceDE/>
        <w:adjustRightInd/>
        <w:jc w:val="both"/>
        <w:rPr>
          <w:rFonts w:ascii="Arial" w:hAnsi="Arial" w:cs="Arial"/>
          <w:sz w:val="22"/>
          <w:szCs w:val="22"/>
        </w:rPr>
      </w:pPr>
      <w:proofErr w:type="gramStart"/>
      <w:r>
        <w:rPr>
          <w:rFonts w:ascii="Arial" w:hAnsi="Arial"/>
          <w:sz w:val="22"/>
          <w:szCs w:val="17"/>
          <w:u w:val="single"/>
        </w:rPr>
        <w:t>une</w:t>
      </w:r>
      <w:proofErr w:type="gramEnd"/>
      <w:r>
        <w:rPr>
          <w:rFonts w:ascii="Arial" w:hAnsi="Arial"/>
          <w:sz w:val="22"/>
          <w:szCs w:val="17"/>
          <w:u w:val="single"/>
        </w:rPr>
        <w:t xml:space="preserve"> plus grande responsabilisation du producteur ; </w:t>
      </w:r>
    </w:p>
    <w:p w:rsidR="00E46B68" w:rsidRPr="00FF571B" w:rsidRDefault="000A440F" w:rsidP="00E46B68">
      <w:pPr>
        <w:pStyle w:val="ListParagraph"/>
        <w:widowControl/>
        <w:numPr>
          <w:ilvl w:val="0"/>
          <w:numId w:val="46"/>
        </w:numPr>
        <w:autoSpaceDE/>
        <w:adjustRightInd/>
        <w:jc w:val="both"/>
        <w:rPr>
          <w:rFonts w:ascii="Arial" w:hAnsi="Arial" w:cs="Arial"/>
          <w:sz w:val="22"/>
          <w:szCs w:val="22"/>
        </w:rPr>
      </w:pPr>
      <w:proofErr w:type="gramStart"/>
      <w:r>
        <w:rPr>
          <w:rFonts w:ascii="Arial" w:hAnsi="Arial"/>
          <w:sz w:val="22"/>
          <w:szCs w:val="17"/>
          <w:u w:val="single"/>
        </w:rPr>
        <w:t>l’établissement</w:t>
      </w:r>
      <w:proofErr w:type="gramEnd"/>
      <w:r>
        <w:rPr>
          <w:rFonts w:ascii="Arial" w:hAnsi="Arial"/>
          <w:sz w:val="22"/>
          <w:szCs w:val="17"/>
          <w:u w:val="single"/>
        </w:rPr>
        <w:t xml:space="preserve"> de nouveaux modèles d’affaires fondés sur des produits et des emballages réutilisables ;</w:t>
      </w:r>
    </w:p>
    <w:p w:rsidR="00E46B68" w:rsidRPr="00FF571B" w:rsidRDefault="00643288" w:rsidP="00E46B68">
      <w:pPr>
        <w:pStyle w:val="ListParagraph"/>
        <w:widowControl/>
        <w:numPr>
          <w:ilvl w:val="0"/>
          <w:numId w:val="46"/>
        </w:numPr>
        <w:autoSpaceDE/>
        <w:adjustRightInd/>
        <w:jc w:val="both"/>
        <w:rPr>
          <w:rFonts w:ascii="Arial" w:hAnsi="Arial" w:cs="Arial"/>
          <w:sz w:val="22"/>
          <w:szCs w:val="22"/>
        </w:rPr>
      </w:pPr>
      <w:proofErr w:type="gramStart"/>
      <w:r>
        <w:rPr>
          <w:rFonts w:ascii="Arial" w:hAnsi="Arial"/>
          <w:strike/>
          <w:sz w:val="22"/>
          <w:szCs w:val="17"/>
        </w:rPr>
        <w:t>et</w:t>
      </w:r>
      <w:proofErr w:type="gramEnd"/>
      <w:r>
        <w:rPr>
          <w:rFonts w:ascii="Arial" w:hAnsi="Arial"/>
          <w:sz w:val="22"/>
          <w:szCs w:val="17"/>
        </w:rPr>
        <w:t xml:space="preserve"> des obligations liées à l’utilisation d’objets réutilisables lors des événements, en fonction des circonstances nationales ;</w:t>
      </w:r>
    </w:p>
    <w:p w:rsidR="00E46B68" w:rsidRPr="00FF571B" w:rsidRDefault="00FB6DE9" w:rsidP="00E46B68">
      <w:pPr>
        <w:pStyle w:val="ListParagraph"/>
        <w:widowControl/>
        <w:numPr>
          <w:ilvl w:val="0"/>
          <w:numId w:val="46"/>
        </w:numPr>
        <w:autoSpaceDE/>
        <w:adjustRightInd/>
        <w:jc w:val="both"/>
        <w:rPr>
          <w:rFonts w:ascii="Arial" w:hAnsi="Arial" w:cs="Arial"/>
          <w:sz w:val="22"/>
          <w:szCs w:val="22"/>
          <w:u w:val="single"/>
        </w:rPr>
      </w:pPr>
      <w:proofErr w:type="gramStart"/>
      <w:r>
        <w:rPr>
          <w:rFonts w:ascii="Arial" w:hAnsi="Arial"/>
          <w:sz w:val="22"/>
          <w:szCs w:val="17"/>
          <w:u w:val="single"/>
        </w:rPr>
        <w:t>la</w:t>
      </w:r>
      <w:proofErr w:type="gramEnd"/>
      <w:r>
        <w:rPr>
          <w:rFonts w:ascii="Arial" w:hAnsi="Arial"/>
          <w:sz w:val="22"/>
          <w:szCs w:val="17"/>
          <w:u w:val="single"/>
        </w:rPr>
        <w:t xml:space="preserve"> suppression progressive des biens en plastique jetables;</w:t>
      </w:r>
    </w:p>
    <w:p w:rsidR="00E46B68" w:rsidRPr="00FF571B" w:rsidRDefault="00E46B68" w:rsidP="00E46B68">
      <w:pPr>
        <w:pStyle w:val="ListParagraph"/>
        <w:widowControl/>
        <w:numPr>
          <w:ilvl w:val="0"/>
          <w:numId w:val="46"/>
        </w:numPr>
        <w:autoSpaceDE/>
        <w:adjustRightInd/>
        <w:jc w:val="both"/>
        <w:rPr>
          <w:rFonts w:ascii="Arial" w:hAnsi="Arial" w:cs="Arial"/>
          <w:sz w:val="22"/>
          <w:szCs w:val="22"/>
          <w:u w:val="single"/>
        </w:rPr>
      </w:pPr>
      <w:proofErr w:type="gramStart"/>
      <w:r>
        <w:rPr>
          <w:rFonts w:ascii="Arial" w:hAnsi="Arial"/>
          <w:sz w:val="22"/>
          <w:szCs w:val="17"/>
          <w:u w:val="single"/>
        </w:rPr>
        <w:t>la</w:t>
      </w:r>
      <w:proofErr w:type="gramEnd"/>
      <w:r>
        <w:rPr>
          <w:rFonts w:ascii="Arial" w:hAnsi="Arial"/>
          <w:sz w:val="22"/>
          <w:szCs w:val="17"/>
          <w:u w:val="single"/>
        </w:rPr>
        <w:t xml:space="preserve"> suppression progressive des </w:t>
      </w:r>
      <w:proofErr w:type="spellStart"/>
      <w:r>
        <w:rPr>
          <w:rFonts w:ascii="Arial" w:hAnsi="Arial"/>
          <w:sz w:val="22"/>
          <w:szCs w:val="17"/>
          <w:u w:val="single"/>
        </w:rPr>
        <w:t>microplastiques</w:t>
      </w:r>
      <w:proofErr w:type="spellEnd"/>
      <w:r>
        <w:rPr>
          <w:rFonts w:ascii="Arial" w:hAnsi="Arial"/>
          <w:sz w:val="22"/>
          <w:szCs w:val="17"/>
          <w:u w:val="single"/>
        </w:rPr>
        <w:t xml:space="preserve"> primaires dans les produits tels que les produits de soins personnels, les abrasifs industriels ou les produits </w:t>
      </w:r>
      <w:r>
        <w:rPr>
          <w:rFonts w:ascii="Arial" w:hAnsi="Arial"/>
          <w:sz w:val="22"/>
          <w:szCs w:val="17"/>
          <w:u w:val="single"/>
        </w:rPr>
        <w:lastRenderedPageBreak/>
        <w:t>d’impression, et leur remplacement par des composés organiques ou minéraux non dangereux ;</w:t>
      </w:r>
    </w:p>
    <w:p w:rsidR="00643288" w:rsidRPr="00FF571B" w:rsidRDefault="001F0C9B" w:rsidP="00E46B68">
      <w:pPr>
        <w:pStyle w:val="ListParagraph"/>
        <w:widowControl/>
        <w:numPr>
          <w:ilvl w:val="0"/>
          <w:numId w:val="46"/>
        </w:numPr>
        <w:autoSpaceDE/>
        <w:adjustRightInd/>
        <w:jc w:val="both"/>
        <w:rPr>
          <w:rFonts w:ascii="Arial" w:hAnsi="Arial" w:cs="Arial"/>
          <w:sz w:val="22"/>
          <w:szCs w:val="22"/>
          <w:u w:val="single"/>
        </w:rPr>
      </w:pPr>
      <w:proofErr w:type="gramStart"/>
      <w:r>
        <w:rPr>
          <w:rFonts w:ascii="Arial" w:hAnsi="Arial"/>
          <w:sz w:val="22"/>
          <w:szCs w:val="17"/>
          <w:u w:val="single"/>
        </w:rPr>
        <w:t>la</w:t>
      </w:r>
      <w:proofErr w:type="gramEnd"/>
      <w:r>
        <w:rPr>
          <w:rFonts w:ascii="Arial" w:hAnsi="Arial"/>
          <w:sz w:val="22"/>
          <w:szCs w:val="17"/>
          <w:u w:val="single"/>
        </w:rPr>
        <w:t xml:space="preserve"> promotion de solutions techniques permettant d’éviter le déversement de fibres synthétiques issues du lavage des textiles dans les eaux usées ; </w:t>
      </w:r>
    </w:p>
    <w:p w:rsidR="001F0C9B" w:rsidRPr="00FF571B" w:rsidRDefault="00142717" w:rsidP="00E46B68">
      <w:pPr>
        <w:pStyle w:val="ListParagraph"/>
        <w:widowControl/>
        <w:numPr>
          <w:ilvl w:val="0"/>
          <w:numId w:val="46"/>
        </w:numPr>
        <w:autoSpaceDE/>
        <w:adjustRightInd/>
        <w:jc w:val="both"/>
        <w:rPr>
          <w:rFonts w:ascii="Arial" w:hAnsi="Arial" w:cs="Arial"/>
          <w:sz w:val="22"/>
          <w:szCs w:val="22"/>
          <w:u w:val="single"/>
        </w:rPr>
      </w:pPr>
      <w:proofErr w:type="gramStart"/>
      <w:r>
        <w:rPr>
          <w:rFonts w:ascii="Arial" w:hAnsi="Arial"/>
          <w:sz w:val="22"/>
          <w:szCs w:val="17"/>
          <w:u w:val="single"/>
        </w:rPr>
        <w:t>la</w:t>
      </w:r>
      <w:proofErr w:type="gramEnd"/>
      <w:r>
        <w:rPr>
          <w:rFonts w:ascii="Arial" w:hAnsi="Arial"/>
          <w:sz w:val="22"/>
          <w:szCs w:val="17"/>
          <w:u w:val="single"/>
        </w:rPr>
        <w:t xml:space="preserve"> promotion d’innovations matérielles techniques permettant d’éviter que les </w:t>
      </w:r>
      <w:proofErr w:type="spellStart"/>
      <w:r>
        <w:rPr>
          <w:rFonts w:ascii="Arial" w:hAnsi="Arial"/>
          <w:sz w:val="22"/>
          <w:szCs w:val="17"/>
          <w:u w:val="single"/>
        </w:rPr>
        <w:t>microplastiques</w:t>
      </w:r>
      <w:proofErr w:type="spellEnd"/>
      <w:r>
        <w:rPr>
          <w:rFonts w:ascii="Arial" w:hAnsi="Arial"/>
          <w:sz w:val="22"/>
          <w:szCs w:val="17"/>
          <w:u w:val="single"/>
        </w:rPr>
        <w:t xml:space="preserve"> issus de l’abrasion des pneus ne pénètrent dans l’environnement ; </w:t>
      </w:r>
    </w:p>
    <w:p w:rsidR="00142717" w:rsidRPr="00FF571B" w:rsidRDefault="00142717" w:rsidP="00E46B68">
      <w:pPr>
        <w:pStyle w:val="ListParagraph"/>
        <w:widowControl/>
        <w:numPr>
          <w:ilvl w:val="0"/>
          <w:numId w:val="46"/>
        </w:numPr>
        <w:autoSpaceDE/>
        <w:adjustRightInd/>
        <w:jc w:val="both"/>
        <w:rPr>
          <w:rFonts w:ascii="Arial" w:hAnsi="Arial" w:cs="Arial"/>
          <w:sz w:val="22"/>
          <w:szCs w:val="22"/>
          <w:u w:val="single"/>
        </w:rPr>
      </w:pPr>
      <w:proofErr w:type="gramStart"/>
      <w:r>
        <w:rPr>
          <w:rFonts w:ascii="Arial" w:hAnsi="Arial"/>
          <w:sz w:val="22"/>
          <w:u w:val="single"/>
        </w:rPr>
        <w:t>l’application</w:t>
      </w:r>
      <w:proofErr w:type="gramEnd"/>
      <w:r>
        <w:rPr>
          <w:rFonts w:ascii="Arial" w:hAnsi="Arial"/>
          <w:sz w:val="22"/>
          <w:u w:val="single"/>
        </w:rPr>
        <w:t xml:space="preserve"> de programmes obligatoires de consigne pour les engins de pêche ;</w:t>
      </w:r>
    </w:p>
    <w:p w:rsidR="005454F4" w:rsidRPr="00FF571B" w:rsidRDefault="005454F4" w:rsidP="00E46B68">
      <w:pPr>
        <w:pStyle w:val="ListParagraph"/>
        <w:widowControl/>
        <w:numPr>
          <w:ilvl w:val="0"/>
          <w:numId w:val="46"/>
        </w:numPr>
        <w:autoSpaceDE/>
        <w:adjustRightInd/>
        <w:jc w:val="both"/>
        <w:rPr>
          <w:rFonts w:ascii="Arial" w:hAnsi="Arial" w:cs="Arial"/>
          <w:sz w:val="22"/>
          <w:szCs w:val="22"/>
          <w:u w:val="single"/>
        </w:rPr>
      </w:pPr>
      <w:proofErr w:type="gramStart"/>
      <w:r>
        <w:rPr>
          <w:rFonts w:ascii="Arial" w:hAnsi="Arial"/>
          <w:sz w:val="22"/>
          <w:u w:val="single"/>
        </w:rPr>
        <w:t>la</w:t>
      </w:r>
      <w:proofErr w:type="gramEnd"/>
      <w:r>
        <w:rPr>
          <w:rFonts w:ascii="Arial" w:hAnsi="Arial"/>
          <w:sz w:val="22"/>
          <w:u w:val="single"/>
        </w:rPr>
        <w:t xml:space="preserve"> promotion du dépôt des déchets dans les ports par le biais d’un système de commission indirecte et de consigne</w:t>
      </w:r>
    </w:p>
    <w:p w:rsidR="000A440F" w:rsidRPr="000B48C9" w:rsidRDefault="000A440F" w:rsidP="000A440F">
      <w:pPr>
        <w:pStyle w:val="ListParagraph"/>
        <w:rPr>
          <w:rFonts w:ascii="Arial" w:hAnsi="Arial" w:cs="Arial"/>
          <w:sz w:val="22"/>
          <w:szCs w:val="22"/>
        </w:rPr>
      </w:pPr>
    </w:p>
    <w:p w:rsidR="000A440F" w:rsidRPr="00E46B68" w:rsidRDefault="000A440F" w:rsidP="000A440F">
      <w:pPr>
        <w:widowControl/>
        <w:autoSpaceDE/>
        <w:adjustRightInd/>
        <w:jc w:val="both"/>
        <w:rPr>
          <w:rFonts w:ascii="Arial" w:hAnsi="Arial" w:cs="Arial"/>
          <w:sz w:val="22"/>
          <w:szCs w:val="22"/>
          <w:u w:val="single"/>
        </w:rPr>
      </w:pPr>
      <w:r>
        <w:rPr>
          <w:rFonts w:ascii="Arial" w:hAnsi="Arial"/>
          <w:sz w:val="22"/>
          <w:szCs w:val="22"/>
          <w:u w:val="single"/>
        </w:rPr>
        <w:t>24 bis.</w:t>
      </w:r>
      <w:r>
        <w:rPr>
          <w:rFonts w:ascii="Arial" w:hAnsi="Arial"/>
          <w:sz w:val="22"/>
          <w:szCs w:val="22"/>
          <w:u w:val="single"/>
        </w:rPr>
        <w:tab/>
      </w:r>
      <w:r>
        <w:rPr>
          <w:rFonts w:ascii="Arial" w:hAnsi="Arial"/>
          <w:i/>
          <w:sz w:val="22"/>
          <w:szCs w:val="22"/>
          <w:u w:val="single"/>
        </w:rPr>
        <w:t xml:space="preserve">Invite en outre </w:t>
      </w:r>
      <w:r>
        <w:rPr>
          <w:rFonts w:ascii="Arial" w:hAnsi="Arial"/>
          <w:sz w:val="22"/>
          <w:szCs w:val="22"/>
          <w:u w:val="single"/>
        </w:rPr>
        <w:t>les Parties à élaborer des rapports relatifs aux mesures mises en œuvre et à leur succès relatif ;</w:t>
      </w:r>
    </w:p>
    <w:p w:rsidR="00643288" w:rsidRPr="000B48C9" w:rsidRDefault="00643288" w:rsidP="00643288">
      <w:pPr>
        <w:widowControl/>
        <w:autoSpaceDE/>
        <w:adjustRightInd/>
        <w:jc w:val="both"/>
        <w:rPr>
          <w:rFonts w:ascii="Arial" w:hAnsi="Arial" w:cs="Arial"/>
          <w:sz w:val="22"/>
          <w:szCs w:val="22"/>
        </w:rPr>
      </w:pPr>
    </w:p>
    <w:p w:rsidR="00EF0E52" w:rsidRPr="00E46B68" w:rsidRDefault="00643288" w:rsidP="00CE5007">
      <w:pPr>
        <w:pStyle w:val="ListParagraph"/>
        <w:widowControl/>
        <w:numPr>
          <w:ilvl w:val="0"/>
          <w:numId w:val="38"/>
        </w:numPr>
        <w:autoSpaceDE/>
        <w:adjustRightInd/>
        <w:jc w:val="both"/>
        <w:rPr>
          <w:rFonts w:ascii="Arial" w:hAnsi="Arial"/>
          <w:i/>
          <w:iCs/>
          <w:sz w:val="22"/>
        </w:rPr>
      </w:pPr>
      <w:r>
        <w:rPr>
          <w:rFonts w:ascii="Arial" w:hAnsi="Arial"/>
          <w:i/>
          <w:iCs/>
          <w:sz w:val="22"/>
        </w:rPr>
        <w:t xml:space="preserve">Encourage </w:t>
      </w:r>
      <w:r>
        <w:rPr>
          <w:rFonts w:ascii="Arial" w:hAnsi="Arial"/>
          <w:sz w:val="22"/>
        </w:rPr>
        <w:t>les Parties qui ne l’ont pas encore fait à adhérer à d’autres conventions pertinentes telles que l’Annexe V de la Convention MARPOL et le Protocole de Londres, à se joindre aux Protocoles des Conventions sur les mers régionales sur la pollution d’origine terrestre, et à inclure la prévention et la gestion des débris marins dans les législations nationales pertinentes ; </w:t>
      </w:r>
    </w:p>
    <w:p w:rsidR="00EF0E52" w:rsidRPr="000B48C9" w:rsidRDefault="00EF0E52" w:rsidP="00EF0E52">
      <w:pPr>
        <w:widowControl/>
        <w:autoSpaceDE/>
        <w:adjustRightInd/>
        <w:jc w:val="both"/>
        <w:rPr>
          <w:rFonts w:ascii="Arial" w:hAnsi="Arial"/>
          <w:i/>
          <w:iCs/>
          <w:sz w:val="22"/>
        </w:rPr>
      </w:pPr>
    </w:p>
    <w:p w:rsidR="00EF0E52" w:rsidRPr="00E46B68" w:rsidRDefault="00EF0E52" w:rsidP="00CE5007">
      <w:pPr>
        <w:pStyle w:val="ListParagraph"/>
        <w:widowControl/>
        <w:numPr>
          <w:ilvl w:val="0"/>
          <w:numId w:val="38"/>
        </w:numPr>
        <w:autoSpaceDE/>
        <w:adjustRightInd/>
        <w:jc w:val="both"/>
        <w:rPr>
          <w:rFonts w:ascii="Arial" w:hAnsi="Arial"/>
          <w:i/>
          <w:iCs/>
          <w:sz w:val="22"/>
        </w:rPr>
      </w:pPr>
      <w:r>
        <w:rPr>
          <w:rFonts w:ascii="Arial" w:hAnsi="Arial"/>
          <w:i/>
          <w:iCs/>
          <w:sz w:val="22"/>
        </w:rPr>
        <w:t xml:space="preserve">Encourage en outre </w:t>
      </w:r>
      <w:r>
        <w:rPr>
          <w:rFonts w:ascii="Arial" w:hAnsi="Arial"/>
          <w:sz w:val="22"/>
        </w:rPr>
        <w:t xml:space="preserve">les Parties à coopérer, s’il y a lieu, avec d’autres initiatives marines mondiales telles que le Programme d’action mondial pour la protection du milieu marin contre la pollution due aux activités terrestres (GPA - Marine), les Programmes des mers régionales, le Partenariat mondial sur les déchets marins (GPML - Global </w:t>
      </w:r>
      <w:proofErr w:type="spellStart"/>
      <w:r>
        <w:rPr>
          <w:rFonts w:ascii="Arial" w:hAnsi="Arial"/>
          <w:sz w:val="22"/>
        </w:rPr>
        <w:t>Partnership</w:t>
      </w:r>
      <w:proofErr w:type="spellEnd"/>
      <w:r>
        <w:rPr>
          <w:rFonts w:ascii="Arial" w:hAnsi="Arial"/>
          <w:sz w:val="22"/>
        </w:rPr>
        <w:t xml:space="preserve"> on Marine </w:t>
      </w:r>
      <w:proofErr w:type="spellStart"/>
      <w:r>
        <w:rPr>
          <w:rFonts w:ascii="Arial" w:hAnsi="Arial"/>
          <w:sz w:val="22"/>
        </w:rPr>
        <w:t>Litter</w:t>
      </w:r>
      <w:proofErr w:type="spellEnd"/>
      <w:r>
        <w:rPr>
          <w:rFonts w:ascii="Arial" w:hAnsi="Arial"/>
          <w:sz w:val="22"/>
        </w:rPr>
        <w:t xml:space="preserve">), le Partenariat mondial sur la gestion des déchets (GPWM - Global </w:t>
      </w:r>
      <w:proofErr w:type="spellStart"/>
      <w:r>
        <w:rPr>
          <w:rFonts w:ascii="Arial" w:hAnsi="Arial"/>
          <w:sz w:val="22"/>
        </w:rPr>
        <w:t>Partnership</w:t>
      </w:r>
      <w:proofErr w:type="spellEnd"/>
      <w:r>
        <w:rPr>
          <w:rFonts w:ascii="Arial" w:hAnsi="Arial"/>
          <w:sz w:val="22"/>
        </w:rPr>
        <w:t xml:space="preserve"> on </w:t>
      </w:r>
      <w:proofErr w:type="spellStart"/>
      <w:r>
        <w:rPr>
          <w:rFonts w:ascii="Arial" w:hAnsi="Arial"/>
          <w:sz w:val="22"/>
        </w:rPr>
        <w:t>Waste</w:t>
      </w:r>
      <w:proofErr w:type="spellEnd"/>
      <w:r>
        <w:rPr>
          <w:rFonts w:ascii="Arial" w:hAnsi="Arial"/>
          <w:sz w:val="22"/>
        </w:rPr>
        <w:t xml:space="preserve"> Management) ; </w:t>
      </w:r>
    </w:p>
    <w:p w:rsidR="00EF0E52" w:rsidRPr="000B48C9" w:rsidRDefault="00EF0E52" w:rsidP="00EF0E52">
      <w:pPr>
        <w:widowControl/>
        <w:autoSpaceDE/>
        <w:adjustRightInd/>
        <w:jc w:val="both"/>
        <w:rPr>
          <w:rFonts w:ascii="Arial" w:hAnsi="Arial"/>
          <w:i/>
          <w:iCs/>
          <w:sz w:val="22"/>
        </w:rPr>
      </w:pPr>
    </w:p>
    <w:p w:rsidR="00EF0E52" w:rsidRPr="00E46B68" w:rsidRDefault="00EF0E52" w:rsidP="00CE5007">
      <w:pPr>
        <w:pStyle w:val="ListParagraph"/>
        <w:widowControl/>
        <w:numPr>
          <w:ilvl w:val="0"/>
          <w:numId w:val="38"/>
        </w:numPr>
        <w:autoSpaceDE/>
        <w:adjustRightInd/>
        <w:jc w:val="both"/>
        <w:rPr>
          <w:rFonts w:ascii="Arial" w:hAnsi="Arial"/>
          <w:i/>
          <w:iCs/>
          <w:sz w:val="22"/>
          <w:szCs w:val="17"/>
        </w:rPr>
      </w:pPr>
      <w:r>
        <w:rPr>
          <w:rFonts w:ascii="Arial" w:hAnsi="Arial"/>
          <w:i/>
          <w:iCs/>
          <w:sz w:val="22"/>
          <w:szCs w:val="17"/>
        </w:rPr>
        <w:t xml:space="preserve">Encourage en outre </w:t>
      </w:r>
      <w:r>
        <w:rPr>
          <w:rFonts w:ascii="Arial" w:hAnsi="Arial"/>
          <w:sz w:val="22"/>
          <w:szCs w:val="17"/>
        </w:rPr>
        <w:t>les Parties à continuer à travailler sur la question de la gestion des débris marins afin de parvenir à des conclusions concertées sur ce sujet ; </w:t>
      </w:r>
    </w:p>
    <w:p w:rsidR="00E6525C" w:rsidRPr="000B48C9" w:rsidRDefault="00E6525C" w:rsidP="00E6525C">
      <w:pPr>
        <w:pStyle w:val="ListParagraph"/>
        <w:rPr>
          <w:rFonts w:ascii="Arial" w:hAnsi="Arial"/>
          <w:i/>
          <w:iCs/>
          <w:sz w:val="22"/>
          <w:szCs w:val="17"/>
        </w:rPr>
      </w:pPr>
    </w:p>
    <w:p w:rsidR="00643288" w:rsidRPr="00E46B68" w:rsidRDefault="00643288" w:rsidP="00CE5007">
      <w:pPr>
        <w:pStyle w:val="ListParagraph"/>
        <w:widowControl/>
        <w:numPr>
          <w:ilvl w:val="0"/>
          <w:numId w:val="38"/>
        </w:numPr>
        <w:autoSpaceDE/>
        <w:adjustRightInd/>
        <w:jc w:val="both"/>
        <w:rPr>
          <w:rFonts w:ascii="Arial" w:hAnsi="Arial"/>
          <w:i/>
          <w:iCs/>
          <w:sz w:val="22"/>
          <w:szCs w:val="17"/>
        </w:rPr>
      </w:pPr>
      <w:r>
        <w:rPr>
          <w:rFonts w:ascii="Arial" w:hAnsi="Arial"/>
          <w:i/>
          <w:iCs/>
          <w:sz w:val="22"/>
          <w:szCs w:val="17"/>
        </w:rPr>
        <w:t xml:space="preserve">Prie </w:t>
      </w:r>
      <w:r>
        <w:rPr>
          <w:rFonts w:ascii="Arial" w:hAnsi="Arial"/>
          <w:sz w:val="22"/>
          <w:szCs w:val="17"/>
        </w:rPr>
        <w:t>le Conseil scientifique, avec l’appui du Secrétariat, de poursuivre les travaux de la Convention sur la question des débris marins et d’étudier la</w:t>
      </w:r>
      <w:r w:rsidR="00485D96">
        <w:rPr>
          <w:rFonts w:ascii="Arial" w:hAnsi="Arial"/>
          <w:strike/>
          <w:sz w:val="22"/>
          <w:szCs w:val="17"/>
        </w:rPr>
        <w:t xml:space="preserve"> </w:t>
      </w:r>
      <w:r>
        <w:rPr>
          <w:rFonts w:ascii="Arial" w:hAnsi="Arial"/>
          <w:sz w:val="22"/>
          <w:szCs w:val="17"/>
        </w:rPr>
        <w:t>faisabilité d’une coopération étroite avec d’autres accords relatifs à la biodiversité, par l’intermédiaire d’un groupe de travail multilatéral ; </w:t>
      </w:r>
    </w:p>
    <w:p w:rsidR="00643288" w:rsidRPr="000B48C9" w:rsidRDefault="00643288" w:rsidP="00643288">
      <w:pPr>
        <w:widowControl/>
        <w:autoSpaceDE/>
        <w:adjustRightInd/>
        <w:jc w:val="both"/>
        <w:rPr>
          <w:rFonts w:ascii="Arial" w:hAnsi="Arial"/>
          <w:i/>
          <w:iCs/>
          <w:sz w:val="22"/>
          <w:szCs w:val="17"/>
        </w:rPr>
      </w:pPr>
    </w:p>
    <w:p w:rsidR="00F1361A" w:rsidRPr="00E46B68" w:rsidRDefault="00AA4AB2" w:rsidP="00CE5007">
      <w:pPr>
        <w:widowControl/>
        <w:autoSpaceDE/>
        <w:adjustRightInd/>
        <w:ind w:left="1134" w:hanging="1134"/>
        <w:jc w:val="both"/>
        <w:rPr>
          <w:rFonts w:ascii="Arial" w:hAnsi="Arial"/>
          <w:i/>
          <w:iCs/>
          <w:sz w:val="22"/>
          <w:szCs w:val="17"/>
        </w:rPr>
      </w:pPr>
      <w:r>
        <w:rPr>
          <w:rFonts w:ascii="Arial" w:hAnsi="Arial"/>
          <w:iCs/>
          <w:sz w:val="22"/>
          <w:szCs w:val="17"/>
          <w:u w:val="single"/>
        </w:rPr>
        <w:t>28 bis.</w:t>
      </w:r>
      <w:r>
        <w:rPr>
          <w:rFonts w:ascii="Arial" w:hAnsi="Arial"/>
          <w:i/>
          <w:iCs/>
          <w:sz w:val="22"/>
          <w:szCs w:val="17"/>
          <w:u w:val="single"/>
        </w:rPr>
        <w:tab/>
        <w:t>Invite</w:t>
      </w:r>
      <w:r>
        <w:rPr>
          <w:rFonts w:ascii="Arial" w:hAnsi="Arial"/>
          <w:iCs/>
          <w:sz w:val="22"/>
          <w:szCs w:val="17"/>
          <w:u w:val="single"/>
        </w:rPr>
        <w:t xml:space="preserve"> les Secrétariats des accords de la famille de la CMS à soumettre des données relatives aux impacts des débris marins, en ce compris les </w:t>
      </w:r>
      <w:proofErr w:type="spellStart"/>
      <w:r>
        <w:rPr>
          <w:rFonts w:ascii="Arial" w:hAnsi="Arial"/>
          <w:iCs/>
          <w:sz w:val="22"/>
          <w:szCs w:val="17"/>
          <w:u w:val="single"/>
        </w:rPr>
        <w:t>microplastiques</w:t>
      </w:r>
      <w:proofErr w:type="spellEnd"/>
      <w:r>
        <w:rPr>
          <w:rFonts w:ascii="Arial" w:hAnsi="Arial"/>
          <w:iCs/>
          <w:sz w:val="22"/>
          <w:szCs w:val="17"/>
          <w:u w:val="single"/>
        </w:rPr>
        <w:t>, sur les espèces migratrices couvertes par ces Accords en vue de leur examen par le Conseil scientifique ;</w:t>
      </w:r>
    </w:p>
    <w:p w:rsidR="00F1361A" w:rsidRPr="000B48C9" w:rsidRDefault="00F1361A" w:rsidP="00F1361A">
      <w:pPr>
        <w:widowControl/>
        <w:autoSpaceDE/>
        <w:adjustRightInd/>
        <w:jc w:val="both"/>
        <w:rPr>
          <w:rFonts w:ascii="Arial" w:hAnsi="Arial"/>
          <w:sz w:val="22"/>
          <w:szCs w:val="17"/>
          <w:highlight w:val="yellow"/>
          <w:u w:val="single"/>
        </w:rPr>
      </w:pPr>
    </w:p>
    <w:p w:rsidR="00F1361A" w:rsidRPr="00E46B68" w:rsidRDefault="00AA4AB2" w:rsidP="00CE5007">
      <w:pPr>
        <w:widowControl/>
        <w:autoSpaceDE/>
        <w:adjustRightInd/>
        <w:ind w:left="1134" w:hanging="1134"/>
        <w:jc w:val="both"/>
        <w:rPr>
          <w:rFonts w:ascii="Arial" w:hAnsi="Arial" w:cs="Arial"/>
          <w:sz w:val="22"/>
          <w:szCs w:val="22"/>
          <w:u w:val="single"/>
        </w:rPr>
      </w:pPr>
      <w:r>
        <w:rPr>
          <w:rFonts w:ascii="Arial" w:hAnsi="Arial"/>
          <w:sz w:val="22"/>
          <w:szCs w:val="22"/>
          <w:u w:val="single"/>
        </w:rPr>
        <w:t>28 ter.</w:t>
      </w:r>
      <w:r>
        <w:rPr>
          <w:rFonts w:ascii="Arial" w:hAnsi="Arial"/>
          <w:i/>
          <w:sz w:val="22"/>
          <w:szCs w:val="22"/>
          <w:u w:val="single"/>
        </w:rPr>
        <w:tab/>
        <w:t>Prie</w:t>
      </w:r>
      <w:r>
        <w:rPr>
          <w:rFonts w:ascii="Arial" w:hAnsi="Arial"/>
          <w:sz w:val="22"/>
          <w:szCs w:val="22"/>
          <w:u w:val="single"/>
        </w:rPr>
        <w:t xml:space="preserve"> le Secrétariat de s’engager activement dans le Partenariat mondial sur les déchets marins (GPML) et d’encourager l’intégration des aspects liés aux espèces migratrices à l’ensemble des activités ;</w:t>
      </w:r>
    </w:p>
    <w:p w:rsidR="00F1361A" w:rsidRPr="000B48C9" w:rsidRDefault="00F1361A" w:rsidP="00F1361A">
      <w:pPr>
        <w:pStyle w:val="ListParagraph"/>
        <w:rPr>
          <w:rFonts w:ascii="Arial" w:hAnsi="Arial" w:cs="Arial"/>
          <w:i/>
          <w:iCs/>
          <w:sz w:val="22"/>
          <w:szCs w:val="22"/>
        </w:rPr>
      </w:pPr>
    </w:p>
    <w:p w:rsidR="00EF0E52" w:rsidRPr="00E46B68" w:rsidRDefault="00EF0E52" w:rsidP="00CE5007">
      <w:pPr>
        <w:pStyle w:val="ListParagraph"/>
        <w:widowControl/>
        <w:numPr>
          <w:ilvl w:val="0"/>
          <w:numId w:val="38"/>
        </w:numPr>
        <w:autoSpaceDE/>
        <w:adjustRightInd/>
        <w:jc w:val="both"/>
        <w:rPr>
          <w:rFonts w:ascii="Arial" w:hAnsi="Arial" w:cs="Arial"/>
          <w:sz w:val="22"/>
          <w:szCs w:val="22"/>
          <w:u w:val="single"/>
        </w:rPr>
      </w:pPr>
      <w:r>
        <w:rPr>
          <w:rFonts w:ascii="Arial" w:hAnsi="Arial"/>
          <w:i/>
          <w:iCs/>
          <w:sz w:val="22"/>
          <w:szCs w:val="22"/>
        </w:rPr>
        <w:t xml:space="preserve">Demande également </w:t>
      </w:r>
      <w:r>
        <w:rPr>
          <w:rFonts w:ascii="Arial" w:hAnsi="Arial"/>
          <w:sz w:val="22"/>
          <w:szCs w:val="22"/>
        </w:rPr>
        <w:t xml:space="preserve">au Secrétariat, sous réserve de la disponibilité des ressources, de favoriser les liens avec les instruments régionaux et internationaux pertinents, tels que OMI, FAO, PNUE, les conventions des mers régionales et d’autres enceintes pour développer les synergies, éviter les duplications, </w:t>
      </w:r>
      <w:r>
        <w:rPr>
          <w:rFonts w:ascii="Arial" w:hAnsi="Arial"/>
          <w:sz w:val="22"/>
          <w:szCs w:val="22"/>
          <w:u w:val="single"/>
        </w:rPr>
        <w:t>partager les informations</w:t>
      </w:r>
      <w:r>
        <w:rPr>
          <w:rFonts w:ascii="Arial" w:hAnsi="Arial"/>
          <w:sz w:val="22"/>
          <w:szCs w:val="22"/>
        </w:rPr>
        <w:t xml:space="preserve"> et maximiser les efforts afin de réduire l’impact des débris marins sur les espèces migratrices ; et </w:t>
      </w:r>
    </w:p>
    <w:p w:rsidR="00EF0E52" w:rsidRPr="000B48C9" w:rsidRDefault="00EF0E52" w:rsidP="00EF0E52">
      <w:pPr>
        <w:widowControl/>
        <w:autoSpaceDE/>
        <w:adjustRightInd/>
        <w:jc w:val="both"/>
        <w:rPr>
          <w:rFonts w:ascii="Arial" w:hAnsi="Arial" w:cs="Arial"/>
          <w:sz w:val="22"/>
          <w:szCs w:val="22"/>
        </w:rPr>
      </w:pPr>
    </w:p>
    <w:p w:rsidR="00EF0E52" w:rsidRPr="00E46B68" w:rsidRDefault="00EF0E52" w:rsidP="00EF0E52">
      <w:pPr>
        <w:widowControl/>
        <w:autoSpaceDE/>
        <w:adjustRightInd/>
        <w:jc w:val="both"/>
        <w:rPr>
          <w:rFonts w:ascii="Arial" w:hAnsi="Arial" w:cs="Arial"/>
          <w:b/>
          <w:sz w:val="22"/>
          <w:szCs w:val="22"/>
        </w:rPr>
      </w:pPr>
      <w:r>
        <w:rPr>
          <w:rFonts w:ascii="Arial" w:hAnsi="Arial"/>
          <w:b/>
          <w:sz w:val="22"/>
          <w:szCs w:val="22"/>
        </w:rPr>
        <w:t>Dispositions finales</w:t>
      </w:r>
    </w:p>
    <w:p w:rsidR="00EF0E52" w:rsidRPr="00E46B68" w:rsidRDefault="00EF0E52" w:rsidP="00EF0E52">
      <w:pPr>
        <w:widowControl/>
        <w:autoSpaceDE/>
        <w:adjustRightInd/>
        <w:jc w:val="both"/>
        <w:rPr>
          <w:rFonts w:ascii="Arial" w:hAnsi="Arial" w:cs="Arial"/>
          <w:b/>
          <w:sz w:val="22"/>
          <w:szCs w:val="22"/>
          <w:lang w:val="en-GB"/>
        </w:rPr>
      </w:pPr>
    </w:p>
    <w:p w:rsidR="00EF0E52" w:rsidRPr="00E46B68" w:rsidRDefault="00C63DCC" w:rsidP="00CE5007">
      <w:pPr>
        <w:pStyle w:val="ListParagraph"/>
        <w:widowControl/>
        <w:numPr>
          <w:ilvl w:val="0"/>
          <w:numId w:val="38"/>
        </w:numPr>
        <w:autoSpaceDE/>
        <w:adjustRightInd/>
        <w:jc w:val="both"/>
        <w:rPr>
          <w:rFonts w:ascii="Arial" w:hAnsi="Arial" w:cs="Arial"/>
          <w:iCs/>
          <w:sz w:val="22"/>
          <w:szCs w:val="22"/>
        </w:rPr>
      </w:pPr>
      <w:r>
        <w:rPr>
          <w:rFonts w:ascii="Arial" w:hAnsi="Arial"/>
          <w:i/>
          <w:iCs/>
          <w:sz w:val="22"/>
          <w:szCs w:val="22"/>
        </w:rPr>
        <w:t>Abroge</w:t>
      </w:r>
    </w:p>
    <w:p w:rsidR="00EF0E52" w:rsidRPr="00E46B68" w:rsidRDefault="00EF0E52" w:rsidP="00EF0E52">
      <w:pPr>
        <w:widowControl/>
        <w:autoSpaceDE/>
        <w:adjustRightInd/>
        <w:jc w:val="both"/>
        <w:rPr>
          <w:rFonts w:ascii="Arial" w:hAnsi="Arial" w:cs="Arial"/>
          <w:iCs/>
          <w:sz w:val="22"/>
          <w:szCs w:val="22"/>
          <w:lang w:val="en-GB"/>
        </w:rPr>
      </w:pPr>
    </w:p>
    <w:p w:rsidR="00EF0E52" w:rsidRPr="00C63DCC" w:rsidRDefault="00EF0E52" w:rsidP="00EF0E52">
      <w:pPr>
        <w:pStyle w:val="ListParagraph"/>
        <w:widowControl/>
        <w:numPr>
          <w:ilvl w:val="0"/>
          <w:numId w:val="39"/>
        </w:numPr>
        <w:autoSpaceDE/>
        <w:adjustRightInd/>
        <w:ind w:left="1440" w:hanging="720"/>
        <w:jc w:val="both"/>
        <w:rPr>
          <w:rFonts w:ascii="Arial" w:eastAsia="MS Mincho" w:hAnsi="Arial" w:cs="Arial"/>
          <w:iCs/>
          <w:sz w:val="22"/>
          <w:szCs w:val="22"/>
        </w:rPr>
      </w:pPr>
      <w:r>
        <w:rPr>
          <w:rFonts w:ascii="Arial" w:hAnsi="Arial"/>
          <w:iCs/>
          <w:sz w:val="22"/>
          <w:szCs w:val="22"/>
        </w:rPr>
        <w:t>Résolution 10.4, Débris marins : et</w:t>
      </w:r>
    </w:p>
    <w:p w:rsidR="00C63DCC" w:rsidRPr="00C63DCC" w:rsidRDefault="00C63DCC" w:rsidP="00C63DCC">
      <w:pPr>
        <w:pStyle w:val="ListParagraph"/>
        <w:widowControl/>
        <w:autoSpaceDE/>
        <w:adjustRightInd/>
        <w:ind w:left="1440"/>
        <w:jc w:val="both"/>
        <w:rPr>
          <w:rFonts w:ascii="Arial" w:eastAsia="MS Mincho" w:hAnsi="Arial" w:cs="Arial"/>
          <w:iCs/>
          <w:sz w:val="22"/>
          <w:szCs w:val="22"/>
        </w:rPr>
      </w:pPr>
    </w:p>
    <w:p w:rsidR="00EF0E52" w:rsidRPr="00E46B68" w:rsidRDefault="00EF0E52" w:rsidP="0045675C">
      <w:pPr>
        <w:pStyle w:val="ListParagraph"/>
        <w:widowControl/>
        <w:numPr>
          <w:ilvl w:val="0"/>
          <w:numId w:val="39"/>
        </w:numPr>
        <w:autoSpaceDE/>
        <w:adjustRightInd/>
        <w:ind w:left="1500" w:hanging="810"/>
        <w:jc w:val="both"/>
        <w:rPr>
          <w:rFonts w:ascii="Arial" w:hAnsi="Arial" w:cs="Arial"/>
          <w:sz w:val="22"/>
          <w:szCs w:val="22"/>
          <w:u w:val="single"/>
        </w:rPr>
      </w:pPr>
      <w:r>
        <w:rPr>
          <w:rFonts w:ascii="Arial" w:hAnsi="Arial"/>
          <w:iCs/>
          <w:sz w:val="22"/>
          <w:szCs w:val="22"/>
        </w:rPr>
        <w:t>Résolution 11.30, Gestion des débris marins.</w:t>
      </w:r>
    </w:p>
    <w:sectPr w:rsidR="00EF0E52" w:rsidRPr="00E46B68" w:rsidSect="00935923">
      <w:headerReference w:type="even" r:id="rId18"/>
      <w:headerReference w:type="default" r:id="rId1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B07" w:rsidRDefault="00EB4B07">
      <w:r>
        <w:separator/>
      </w:r>
    </w:p>
  </w:endnote>
  <w:endnote w:type="continuationSeparator" w:id="0">
    <w:p w:rsidR="00EB4B07" w:rsidRDefault="00EB4B07">
      <w:r>
        <w:continuationSeparator/>
      </w:r>
    </w:p>
  </w:endnote>
  <w:endnote w:type="continuationNotice" w:id="1">
    <w:p w:rsidR="00EB4B07" w:rsidRDefault="00EB4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
    <w:altName w:val="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70" w:rsidRPr="00922791" w:rsidRDefault="000E0670"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2E5600">
      <w:rPr>
        <w:rFonts w:ascii="Arial" w:hAnsi="Arial" w:cs="Arial"/>
        <w:noProof/>
        <w:sz w:val="18"/>
        <w:szCs w:val="18"/>
      </w:rPr>
      <w:t>10</w:t>
    </w:r>
    <w:r w:rsidRPr="00922791">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70" w:rsidRPr="00922791" w:rsidRDefault="000E0670"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2E5600">
      <w:rPr>
        <w:rFonts w:ascii="Arial" w:hAnsi="Arial" w:cs="Arial"/>
        <w:noProof/>
        <w:sz w:val="18"/>
        <w:szCs w:val="18"/>
      </w:rPr>
      <w:t>11</w:t>
    </w:r>
    <w:r w:rsidRPr="00922791">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70" w:rsidRPr="00CD7355" w:rsidRDefault="000E0670" w:rsidP="00015E07">
    <w:pPr>
      <w:pStyle w:val="Footer"/>
      <w:ind w:right="-6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B07" w:rsidRDefault="00EB4B07">
      <w:r>
        <w:separator/>
      </w:r>
    </w:p>
  </w:footnote>
  <w:footnote w:type="continuationSeparator" w:id="0">
    <w:p w:rsidR="00EB4B07" w:rsidRDefault="00EB4B07">
      <w:r>
        <w:continuationSeparator/>
      </w:r>
    </w:p>
  </w:footnote>
  <w:footnote w:type="continuationNotice" w:id="1">
    <w:p w:rsidR="00EB4B07" w:rsidRDefault="00EB4B07"/>
  </w:footnote>
  <w:footnote w:id="2">
    <w:p w:rsidR="000E0670" w:rsidRPr="000B48C9" w:rsidRDefault="000E0670" w:rsidP="00DF1E3F">
      <w:pPr>
        <w:pStyle w:val="FootnoteText"/>
        <w:rPr>
          <w:rFonts w:ascii="Arial" w:hAnsi="Arial" w:cs="Arial"/>
          <w:sz w:val="18"/>
          <w:lang w:val="en-US"/>
        </w:rPr>
      </w:pPr>
      <w:r>
        <w:rPr>
          <w:rStyle w:val="FootnoteReference"/>
          <w:rFonts w:ascii="Arial" w:hAnsi="Arial" w:cs="Arial"/>
          <w:sz w:val="18"/>
          <w:vertAlign w:val="superscript"/>
        </w:rPr>
        <w:footnoteRef/>
      </w:r>
      <w:r w:rsidRPr="000B48C9">
        <w:rPr>
          <w:rFonts w:ascii="Arial" w:hAnsi="Arial"/>
          <w:sz w:val="18"/>
          <w:lang w:val="en-US"/>
        </w:rPr>
        <w:t xml:space="preserve"> PNUE (2016). Marine plastic debris and </w:t>
      </w:r>
      <w:proofErr w:type="spellStart"/>
      <w:r w:rsidRPr="000B48C9">
        <w:rPr>
          <w:rFonts w:ascii="Arial" w:hAnsi="Arial"/>
          <w:sz w:val="18"/>
          <w:lang w:val="en-US"/>
        </w:rPr>
        <w:t>microplastics</w:t>
      </w:r>
      <w:proofErr w:type="spellEnd"/>
      <w:r w:rsidRPr="000B48C9">
        <w:rPr>
          <w:rFonts w:ascii="Arial" w:hAnsi="Arial"/>
          <w:sz w:val="18"/>
          <w:lang w:val="en-US"/>
        </w:rPr>
        <w:t xml:space="preserve"> – Global lessons and research to inspire action and guide policy change. </w:t>
      </w:r>
      <w:proofErr w:type="spellStart"/>
      <w:r w:rsidRPr="000B48C9">
        <w:rPr>
          <w:rFonts w:ascii="Arial" w:hAnsi="Arial"/>
          <w:sz w:val="18"/>
          <w:lang w:val="en-US"/>
        </w:rPr>
        <w:t>Programme</w:t>
      </w:r>
      <w:proofErr w:type="spellEnd"/>
      <w:r w:rsidRPr="000B48C9">
        <w:rPr>
          <w:rFonts w:ascii="Arial" w:hAnsi="Arial"/>
          <w:sz w:val="18"/>
          <w:lang w:val="en-US"/>
        </w:rPr>
        <w:t xml:space="preserve"> des Nations </w:t>
      </w:r>
      <w:proofErr w:type="spellStart"/>
      <w:r w:rsidR="00281586">
        <w:rPr>
          <w:rFonts w:ascii="Arial" w:hAnsi="Arial"/>
          <w:sz w:val="18"/>
          <w:lang w:val="en-US"/>
        </w:rPr>
        <w:t>U</w:t>
      </w:r>
      <w:r w:rsidRPr="000B48C9">
        <w:rPr>
          <w:rFonts w:ascii="Arial" w:hAnsi="Arial"/>
          <w:sz w:val="18"/>
          <w:lang w:val="en-US"/>
        </w:rPr>
        <w:t>nies</w:t>
      </w:r>
      <w:proofErr w:type="spellEnd"/>
      <w:r w:rsidRPr="000B48C9">
        <w:rPr>
          <w:rFonts w:ascii="Arial" w:hAnsi="Arial"/>
          <w:sz w:val="18"/>
          <w:lang w:val="en-US"/>
        </w:rPr>
        <w:t xml:space="preserve"> pour </w:t>
      </w:r>
      <w:proofErr w:type="spellStart"/>
      <w:r w:rsidRPr="000B48C9">
        <w:rPr>
          <w:rFonts w:ascii="Arial" w:hAnsi="Arial"/>
          <w:sz w:val="18"/>
          <w:lang w:val="en-US"/>
        </w:rPr>
        <w:t>l’environnement</w:t>
      </w:r>
      <w:proofErr w:type="spellEnd"/>
      <w:r w:rsidRPr="000B48C9">
        <w:rPr>
          <w:rFonts w:ascii="Arial" w:hAnsi="Arial"/>
          <w:sz w:val="18"/>
          <w:lang w:val="en-US"/>
        </w:rPr>
        <w:t>, Nairobi.</w:t>
      </w:r>
    </w:p>
  </w:footnote>
  <w:footnote w:id="3">
    <w:p w:rsidR="000E0670" w:rsidRPr="00AE2628" w:rsidRDefault="000E0670" w:rsidP="00B53EBB">
      <w:pPr>
        <w:pStyle w:val="FootnoteText"/>
        <w:rPr>
          <w:rFonts w:ascii="Arial" w:hAnsi="Arial" w:cs="Arial"/>
          <w:sz w:val="18"/>
        </w:rPr>
      </w:pPr>
      <w:r>
        <w:rPr>
          <w:rStyle w:val="FootnoteReference"/>
          <w:rFonts w:ascii="Arial" w:hAnsi="Arial" w:cs="Arial"/>
          <w:sz w:val="18"/>
          <w:vertAlign w:val="superscript"/>
        </w:rPr>
        <w:footnoteRef/>
      </w:r>
      <w:r w:rsidRPr="000B48C9">
        <w:rPr>
          <w:rFonts w:ascii="Arial" w:hAnsi="Arial"/>
          <w:sz w:val="18"/>
          <w:vertAlign w:val="superscript"/>
          <w:lang w:val="en-US"/>
        </w:rPr>
        <w:t xml:space="preserve"> </w:t>
      </w:r>
      <w:r w:rsidRPr="000B48C9">
        <w:rPr>
          <w:rFonts w:ascii="Arial" w:hAnsi="Arial"/>
          <w:sz w:val="18"/>
          <w:lang w:val="en-US"/>
        </w:rPr>
        <w:t xml:space="preserve">GESAMP (2015). « Sources, fate and effects of </w:t>
      </w:r>
      <w:proofErr w:type="spellStart"/>
      <w:r w:rsidRPr="000B48C9">
        <w:rPr>
          <w:rFonts w:ascii="Arial" w:hAnsi="Arial"/>
          <w:sz w:val="18"/>
          <w:lang w:val="en-US"/>
        </w:rPr>
        <w:t>microplastics</w:t>
      </w:r>
      <w:proofErr w:type="spellEnd"/>
      <w:r w:rsidRPr="000B48C9">
        <w:rPr>
          <w:rFonts w:ascii="Arial" w:hAnsi="Arial"/>
          <w:sz w:val="18"/>
          <w:lang w:val="en-US"/>
        </w:rPr>
        <w:t xml:space="preserve"> in the marine environment: a global assessment » (Kershaw, P. J., ed.). </w:t>
      </w:r>
      <w:r>
        <w:rPr>
          <w:rFonts w:ascii="Arial" w:hAnsi="Arial"/>
          <w:sz w:val="18"/>
        </w:rPr>
        <w:t xml:space="preserve">(IMO/FAO/UNESCO-IOC/UNIDO/WMO/IAEA/UN/UNEP/UNDP Groupe mixte d’experts chargé d’étudier les aspects scientifiques de la protection de l’environnement marin). </w:t>
      </w:r>
      <w:proofErr w:type="spellStart"/>
      <w:r>
        <w:rPr>
          <w:rFonts w:ascii="Arial" w:hAnsi="Arial"/>
          <w:sz w:val="18"/>
        </w:rPr>
        <w:t>Rep</w:t>
      </w:r>
      <w:proofErr w:type="spellEnd"/>
      <w:r>
        <w:rPr>
          <w:rFonts w:ascii="Arial" w:hAnsi="Arial"/>
          <w:sz w:val="18"/>
        </w:rPr>
        <w:t xml:space="preserve">. </w:t>
      </w:r>
      <w:proofErr w:type="spellStart"/>
      <w:r>
        <w:rPr>
          <w:rFonts w:ascii="Arial" w:hAnsi="Arial"/>
          <w:sz w:val="18"/>
        </w:rPr>
        <w:t>Stud</w:t>
      </w:r>
      <w:proofErr w:type="spellEnd"/>
      <w:r>
        <w:rPr>
          <w:rFonts w:ascii="Arial" w:hAnsi="Arial"/>
          <w:sz w:val="18"/>
        </w:rPr>
        <w:t>. GESAMP No. 90, 96 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70" w:rsidRPr="00922791" w:rsidRDefault="000E0670"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rPr>
    </w:pPr>
    <w:r>
      <w:rPr>
        <w:rFonts w:ascii="Arial" w:hAnsi="Arial"/>
        <w:b w:val="0"/>
        <w:i/>
        <w:sz w:val="18"/>
        <w:szCs w:val="18"/>
      </w:rPr>
      <w:t>UNEP/CMS/COP12/Doc.24.2.4/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70" w:rsidRPr="00922791" w:rsidRDefault="000E0670"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rPr>
    </w:pPr>
    <w:r>
      <w:rPr>
        <w:rFonts w:ascii="Arial" w:hAnsi="Arial"/>
        <w:b w:val="0"/>
        <w:i/>
        <w:sz w:val="18"/>
        <w:szCs w:val="18"/>
      </w:rPr>
      <w:t>UNEP/CMS/COP12/Doc.22.2.4</w:t>
    </w:r>
  </w:p>
  <w:p w:rsidR="000E0670" w:rsidRPr="00354A9C" w:rsidRDefault="000E0670"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70" w:rsidRDefault="002E5600" w:rsidP="00894D19">
    <w:pPr>
      <w:pStyle w:val="Header"/>
    </w:pPr>
    <w:r>
      <w:rPr>
        <w:noProof/>
        <w:lang w:val="en-US"/>
      </w:rPr>
      <w:drawing>
        <wp:anchor distT="0" distB="0" distL="114300" distR="114300" simplePos="0" relativeHeight="251659264" behindDoc="1" locked="0" layoutInCell="1" allowOverlap="1" wp14:anchorId="284F151B" wp14:editId="7CE96573">
          <wp:simplePos x="0" y="0"/>
          <wp:positionH relativeFrom="column">
            <wp:posOffset>-167005</wp:posOffset>
          </wp:positionH>
          <wp:positionV relativeFrom="paragraph">
            <wp:posOffset>-76200</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670">
      <w:rPr>
        <w:noProof/>
        <w:lang w:val="en-US"/>
      </w:rPr>
      <w:drawing>
        <wp:anchor distT="0" distB="0" distL="114300" distR="114300" simplePos="0" relativeHeight="251657216" behindDoc="1" locked="0" layoutInCell="1" allowOverlap="1" wp14:anchorId="297F785E" wp14:editId="1A396BA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670" w:rsidRDefault="000E06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70" w:rsidRPr="00922791" w:rsidRDefault="000E0670"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rPr>
    </w:pPr>
    <w:r>
      <w:rPr>
        <w:rFonts w:ascii="Arial" w:hAnsi="Arial"/>
        <w:b w:val="0"/>
        <w:i/>
        <w:sz w:val="18"/>
        <w:szCs w:val="18"/>
      </w:rPr>
      <w:t>UNEP/CMS/COP12/Doc.24.4.1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70" w:rsidRPr="00922791" w:rsidRDefault="000E0670"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rPr>
    </w:pPr>
    <w:r>
      <w:rPr>
        <w:rFonts w:ascii="Arial" w:hAnsi="Arial"/>
        <w:b w:val="0"/>
        <w:i/>
        <w:sz w:val="18"/>
        <w:szCs w:val="18"/>
      </w:rPr>
      <w:t>UNEP/CMS/COP12/Doc.24.4.1</w:t>
    </w:r>
  </w:p>
  <w:p w:rsidR="000E0670" w:rsidRPr="00354A9C" w:rsidRDefault="000E0670"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70" w:rsidRPr="00D605A4" w:rsidRDefault="000E0670" w:rsidP="00D605A4">
    <w:pPr>
      <w:pStyle w:val="Header"/>
      <w:pBdr>
        <w:bottom w:val="single" w:sz="4" w:space="1" w:color="auto"/>
      </w:pBdr>
      <w:rPr>
        <w:rFonts w:ascii="Arial" w:hAnsi="Arial" w:cs="Arial"/>
        <w:i/>
        <w:sz w:val="18"/>
        <w:szCs w:val="18"/>
      </w:rPr>
    </w:pPr>
    <w:r>
      <w:rPr>
        <w:rFonts w:ascii="Arial" w:hAnsi="Arial"/>
        <w:i/>
        <w:sz w:val="18"/>
        <w:szCs w:val="18"/>
      </w:rPr>
      <w:t>UNEP/CMS/COP12/Doc.22.2.4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89" w:rsidRPr="00676C89" w:rsidRDefault="000E0670" w:rsidP="00676C89">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rPr>
    </w:pPr>
    <w:r>
      <w:rPr>
        <w:rFonts w:ascii="Arial" w:hAnsi="Arial"/>
        <w:b w:val="0"/>
        <w:i/>
        <w:sz w:val="18"/>
        <w:szCs w:val="18"/>
      </w:rPr>
      <w:t>UNEP/CMS/COP12/Doc.24.4.1/Annexe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70" w:rsidRPr="00922791" w:rsidRDefault="000E0670"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rPr>
    </w:pPr>
    <w:r>
      <w:rPr>
        <w:rFonts w:ascii="Arial" w:hAnsi="Arial"/>
        <w:b w:val="0"/>
        <w:i/>
        <w:sz w:val="18"/>
        <w:szCs w:val="18"/>
      </w:rPr>
      <w:t>UNEP/CMS/COP12/Doc.24.4.1/Annexe 1</w:t>
    </w:r>
  </w:p>
  <w:p w:rsidR="000E0670" w:rsidRPr="00354A9C" w:rsidRDefault="000E0670" w:rsidP="00A27BE3">
    <w:pPr>
      <w:jc w:val="right"/>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0pt;height:900pt" o:bullet="t">
        <v:imagedata r:id="rId1" o:title="marinacity"/>
      </v:shape>
    </w:pict>
  </w:numPicBullet>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E0323"/>
    <w:multiLevelType w:val="hybridMultilevel"/>
    <w:tmpl w:val="2B72005C"/>
    <w:lvl w:ilvl="0" w:tplc="11265226">
      <w:start w:val="1"/>
      <w:numFmt w:val="bullet"/>
      <w:lvlText w:val=""/>
      <w:lvlJc w:val="left"/>
      <w:pPr>
        <w:tabs>
          <w:tab w:val="num" w:pos="720"/>
        </w:tabs>
        <w:ind w:left="720" w:hanging="360"/>
      </w:pPr>
      <w:rPr>
        <w:rFonts w:ascii="Wingdings 2" w:hAnsi="Wingdings 2" w:hint="default"/>
      </w:rPr>
    </w:lvl>
    <w:lvl w:ilvl="1" w:tplc="D9645092">
      <w:numFmt w:val="bullet"/>
      <w:lvlText w:val=""/>
      <w:lvlJc w:val="left"/>
      <w:pPr>
        <w:tabs>
          <w:tab w:val="num" w:pos="1440"/>
        </w:tabs>
        <w:ind w:left="1440" w:hanging="360"/>
      </w:pPr>
      <w:rPr>
        <w:rFonts w:ascii="Wingdings 2" w:hAnsi="Wingdings 2" w:hint="default"/>
      </w:rPr>
    </w:lvl>
    <w:lvl w:ilvl="2" w:tplc="8B142A10" w:tentative="1">
      <w:start w:val="1"/>
      <w:numFmt w:val="bullet"/>
      <w:lvlText w:val=""/>
      <w:lvlJc w:val="left"/>
      <w:pPr>
        <w:tabs>
          <w:tab w:val="num" w:pos="2160"/>
        </w:tabs>
        <w:ind w:left="2160" w:hanging="360"/>
      </w:pPr>
      <w:rPr>
        <w:rFonts w:ascii="Wingdings 2" w:hAnsi="Wingdings 2" w:hint="default"/>
      </w:rPr>
    </w:lvl>
    <w:lvl w:ilvl="3" w:tplc="F3A00772" w:tentative="1">
      <w:start w:val="1"/>
      <w:numFmt w:val="bullet"/>
      <w:lvlText w:val=""/>
      <w:lvlJc w:val="left"/>
      <w:pPr>
        <w:tabs>
          <w:tab w:val="num" w:pos="2880"/>
        </w:tabs>
        <w:ind w:left="2880" w:hanging="360"/>
      </w:pPr>
      <w:rPr>
        <w:rFonts w:ascii="Wingdings 2" w:hAnsi="Wingdings 2" w:hint="default"/>
      </w:rPr>
    </w:lvl>
    <w:lvl w:ilvl="4" w:tplc="16007BF6" w:tentative="1">
      <w:start w:val="1"/>
      <w:numFmt w:val="bullet"/>
      <w:lvlText w:val=""/>
      <w:lvlJc w:val="left"/>
      <w:pPr>
        <w:tabs>
          <w:tab w:val="num" w:pos="3600"/>
        </w:tabs>
        <w:ind w:left="3600" w:hanging="360"/>
      </w:pPr>
      <w:rPr>
        <w:rFonts w:ascii="Wingdings 2" w:hAnsi="Wingdings 2" w:hint="default"/>
      </w:rPr>
    </w:lvl>
    <w:lvl w:ilvl="5" w:tplc="13AAA6B0" w:tentative="1">
      <w:start w:val="1"/>
      <w:numFmt w:val="bullet"/>
      <w:lvlText w:val=""/>
      <w:lvlJc w:val="left"/>
      <w:pPr>
        <w:tabs>
          <w:tab w:val="num" w:pos="4320"/>
        </w:tabs>
        <w:ind w:left="4320" w:hanging="360"/>
      </w:pPr>
      <w:rPr>
        <w:rFonts w:ascii="Wingdings 2" w:hAnsi="Wingdings 2" w:hint="default"/>
      </w:rPr>
    </w:lvl>
    <w:lvl w:ilvl="6" w:tplc="42F87F76" w:tentative="1">
      <w:start w:val="1"/>
      <w:numFmt w:val="bullet"/>
      <w:lvlText w:val=""/>
      <w:lvlJc w:val="left"/>
      <w:pPr>
        <w:tabs>
          <w:tab w:val="num" w:pos="5040"/>
        </w:tabs>
        <w:ind w:left="5040" w:hanging="360"/>
      </w:pPr>
      <w:rPr>
        <w:rFonts w:ascii="Wingdings 2" w:hAnsi="Wingdings 2" w:hint="default"/>
      </w:rPr>
    </w:lvl>
    <w:lvl w:ilvl="7" w:tplc="6470ABC6" w:tentative="1">
      <w:start w:val="1"/>
      <w:numFmt w:val="bullet"/>
      <w:lvlText w:val=""/>
      <w:lvlJc w:val="left"/>
      <w:pPr>
        <w:tabs>
          <w:tab w:val="num" w:pos="5760"/>
        </w:tabs>
        <w:ind w:left="5760" w:hanging="360"/>
      </w:pPr>
      <w:rPr>
        <w:rFonts w:ascii="Wingdings 2" w:hAnsi="Wingdings 2" w:hint="default"/>
      </w:rPr>
    </w:lvl>
    <w:lvl w:ilvl="8" w:tplc="729A1B5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C8041AF"/>
    <w:multiLevelType w:val="hybridMultilevel"/>
    <w:tmpl w:val="243C7A5A"/>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AB2173"/>
    <w:multiLevelType w:val="hybridMultilevel"/>
    <w:tmpl w:val="E97AB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F3EA6"/>
    <w:multiLevelType w:val="hybridMultilevel"/>
    <w:tmpl w:val="7B5844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B43005"/>
    <w:multiLevelType w:val="hybridMultilevel"/>
    <w:tmpl w:val="D2B2A0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BD590F"/>
    <w:multiLevelType w:val="hybridMultilevel"/>
    <w:tmpl w:val="65CA8642"/>
    <w:lvl w:ilvl="0" w:tplc="B7B091C8">
      <w:start w:val="1"/>
      <w:numFmt w:val="decimal"/>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F16F65"/>
    <w:multiLevelType w:val="hybridMultilevel"/>
    <w:tmpl w:val="6B44AB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A2408"/>
    <w:multiLevelType w:val="multilevel"/>
    <w:tmpl w:val="0409001D"/>
    <w:styleLink w:val="Heb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EA2934"/>
    <w:multiLevelType w:val="hybridMultilevel"/>
    <w:tmpl w:val="CFB4C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685582"/>
    <w:multiLevelType w:val="hybridMultilevel"/>
    <w:tmpl w:val="5B72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B1CC1"/>
    <w:multiLevelType w:val="hybridMultilevel"/>
    <w:tmpl w:val="BEB0F466"/>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A7DCF"/>
    <w:multiLevelType w:val="hybridMultilevel"/>
    <w:tmpl w:val="61B6F18C"/>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E36C84"/>
    <w:multiLevelType w:val="hybridMultilevel"/>
    <w:tmpl w:val="84AE7E50"/>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37877D78"/>
    <w:multiLevelType w:val="multilevel"/>
    <w:tmpl w:val="73924182"/>
    <w:lvl w:ilvl="0">
      <w:start w:val="1"/>
      <w:numFmt w:val="decimal"/>
      <w:lvlText w:val="%1."/>
      <w:lvlJc w:val="left"/>
      <w:pPr>
        <w:ind w:left="0" w:firstLine="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8" w15:restartNumberingAfterBreak="0">
    <w:nsid w:val="38B70B54"/>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8BD5D80"/>
    <w:multiLevelType w:val="hybridMultilevel"/>
    <w:tmpl w:val="F500CC36"/>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551F8D"/>
    <w:multiLevelType w:val="multilevel"/>
    <w:tmpl w:val="0409001D"/>
    <w:styleLink w:val="Snoutline"/>
    <w:lvl w:ilvl="0">
      <w:start w:val="1"/>
      <w:numFmt w:val="upperRoman"/>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D67A4E"/>
    <w:multiLevelType w:val="hybridMultilevel"/>
    <w:tmpl w:val="6344A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1C57515"/>
    <w:multiLevelType w:val="hybridMultilevel"/>
    <w:tmpl w:val="F75E81A8"/>
    <w:lvl w:ilvl="0" w:tplc="08090017">
      <w:start w:val="1"/>
      <w:numFmt w:val="lowerLetter"/>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24" w15:restartNumberingAfterBreak="0">
    <w:nsid w:val="48471D84"/>
    <w:multiLevelType w:val="hybridMultilevel"/>
    <w:tmpl w:val="4C248514"/>
    <w:lvl w:ilvl="0" w:tplc="5A06236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4D713D31"/>
    <w:multiLevelType w:val="hybridMultilevel"/>
    <w:tmpl w:val="BEB0F466"/>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557EF"/>
    <w:multiLevelType w:val="hybridMultilevel"/>
    <w:tmpl w:val="23222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83818A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5BAB6FB7"/>
    <w:multiLevelType w:val="hybridMultilevel"/>
    <w:tmpl w:val="CDE2ECE0"/>
    <w:lvl w:ilvl="0" w:tplc="FA1E1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4D2DD5"/>
    <w:multiLevelType w:val="hybridMultilevel"/>
    <w:tmpl w:val="EF0413F0"/>
    <w:lvl w:ilvl="0" w:tplc="5532E7CA">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1" w15:restartNumberingAfterBreak="0">
    <w:nsid w:val="5F5A4516"/>
    <w:multiLevelType w:val="hybridMultilevel"/>
    <w:tmpl w:val="808AA5A4"/>
    <w:lvl w:ilvl="0" w:tplc="0C78CB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991386"/>
    <w:multiLevelType w:val="multilevel"/>
    <w:tmpl w:val="3ACA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BC76FA3"/>
    <w:multiLevelType w:val="hybridMultilevel"/>
    <w:tmpl w:val="2F2866D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70860437"/>
    <w:multiLevelType w:val="hybridMultilevel"/>
    <w:tmpl w:val="A898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771BAD"/>
    <w:multiLevelType w:val="hybridMultilevel"/>
    <w:tmpl w:val="5E5E9BF0"/>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B15408"/>
    <w:multiLevelType w:val="hybridMultilevel"/>
    <w:tmpl w:val="693C7F0C"/>
    <w:lvl w:ilvl="0" w:tplc="A7C0D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C0D2B"/>
    <w:multiLevelType w:val="multilevel"/>
    <w:tmpl w:val="D7BE1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1" w15:restartNumberingAfterBreak="0">
    <w:nsid w:val="7FBA625D"/>
    <w:multiLevelType w:val="hybridMultilevel"/>
    <w:tmpl w:val="9D56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0"/>
  </w:num>
  <w:num w:numId="12">
    <w:abstractNumId w:val="25"/>
  </w:num>
  <w:num w:numId="13">
    <w:abstractNumId w:val="39"/>
  </w:num>
  <w:num w:numId="14">
    <w:abstractNumId w:val="32"/>
  </w:num>
  <w:num w:numId="15">
    <w:abstractNumId w:val="29"/>
  </w:num>
  <w:num w:numId="16">
    <w:abstractNumId w:val="14"/>
  </w:num>
  <w:num w:numId="17">
    <w:abstractNumId w:val="19"/>
  </w:num>
  <w:num w:numId="18">
    <w:abstractNumId w:val="3"/>
  </w:num>
  <w:num w:numId="19">
    <w:abstractNumId w:val="30"/>
  </w:num>
  <w:num w:numId="20">
    <w:abstractNumId w:val="1"/>
  </w:num>
  <w:num w:numId="21">
    <w:abstractNumId w:val="37"/>
  </w:num>
  <w:num w:numId="22">
    <w:abstractNumId w:val="13"/>
  </w:num>
  <w:num w:numId="23">
    <w:abstractNumId w:val="24"/>
  </w:num>
  <w:num w:numId="24">
    <w:abstractNumId w:val="9"/>
  </w:num>
  <w:num w:numId="25">
    <w:abstractNumId w:val="38"/>
  </w:num>
  <w:num w:numId="26">
    <w:abstractNumId w:val="4"/>
  </w:num>
  <w:num w:numId="27">
    <w:abstractNumId w:val="2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8"/>
  </w:num>
  <w:num w:numId="31">
    <w:abstractNumId w:val="31"/>
  </w:num>
  <w:num w:numId="32">
    <w:abstractNumId w:val="36"/>
  </w:num>
  <w:num w:numId="33">
    <w:abstractNumId w:val="11"/>
  </w:num>
  <w:num w:numId="34">
    <w:abstractNumId w:val="12"/>
  </w:num>
  <w:num w:numId="35">
    <w:abstractNumId w:val="35"/>
  </w:num>
  <w:num w:numId="36">
    <w:abstractNumId w:val="40"/>
  </w:num>
  <w:num w:numId="37">
    <w:abstractNumId w:val="28"/>
  </w:num>
  <w:num w:numId="38">
    <w:abstractNumId w:val="7"/>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41"/>
  </w:num>
  <w:num w:numId="42">
    <w:abstractNumId w:val="6"/>
  </w:num>
  <w:num w:numId="43">
    <w:abstractNumId w:val="7"/>
  </w:num>
  <w:num w:numId="44">
    <w:abstractNumId w:val="15"/>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07986"/>
    <w:rsid w:val="00015311"/>
    <w:rsid w:val="00015E07"/>
    <w:rsid w:val="00017549"/>
    <w:rsid w:val="000229B7"/>
    <w:rsid w:val="000254DF"/>
    <w:rsid w:val="00027D10"/>
    <w:rsid w:val="00031A88"/>
    <w:rsid w:val="00032A6F"/>
    <w:rsid w:val="0003449E"/>
    <w:rsid w:val="00036C53"/>
    <w:rsid w:val="0003777E"/>
    <w:rsid w:val="00041719"/>
    <w:rsid w:val="000518C2"/>
    <w:rsid w:val="00056DC1"/>
    <w:rsid w:val="00060156"/>
    <w:rsid w:val="00070BBC"/>
    <w:rsid w:val="00073C92"/>
    <w:rsid w:val="00074D5E"/>
    <w:rsid w:val="00080F03"/>
    <w:rsid w:val="000900E1"/>
    <w:rsid w:val="0009076A"/>
    <w:rsid w:val="000A2452"/>
    <w:rsid w:val="000A440F"/>
    <w:rsid w:val="000B48C9"/>
    <w:rsid w:val="000B6220"/>
    <w:rsid w:val="000C21B1"/>
    <w:rsid w:val="000C3C87"/>
    <w:rsid w:val="000C7460"/>
    <w:rsid w:val="000E01C1"/>
    <w:rsid w:val="000E0670"/>
    <w:rsid w:val="000E7105"/>
    <w:rsid w:val="000F0B93"/>
    <w:rsid w:val="000F1156"/>
    <w:rsid w:val="000F52BA"/>
    <w:rsid w:val="00101629"/>
    <w:rsid w:val="001111A9"/>
    <w:rsid w:val="001151A3"/>
    <w:rsid w:val="00117971"/>
    <w:rsid w:val="001245DF"/>
    <w:rsid w:val="00130BFD"/>
    <w:rsid w:val="00136B42"/>
    <w:rsid w:val="001419C7"/>
    <w:rsid w:val="00142717"/>
    <w:rsid w:val="0014509E"/>
    <w:rsid w:val="00146FEC"/>
    <w:rsid w:val="00150AC4"/>
    <w:rsid w:val="00153029"/>
    <w:rsid w:val="00156242"/>
    <w:rsid w:val="00157542"/>
    <w:rsid w:val="00162D88"/>
    <w:rsid w:val="00166ABA"/>
    <w:rsid w:val="001743FD"/>
    <w:rsid w:val="001764E6"/>
    <w:rsid w:val="001808F1"/>
    <w:rsid w:val="00187E89"/>
    <w:rsid w:val="0019008C"/>
    <w:rsid w:val="001A26A8"/>
    <w:rsid w:val="001A33B6"/>
    <w:rsid w:val="001A5BB7"/>
    <w:rsid w:val="001A6E0A"/>
    <w:rsid w:val="001B5985"/>
    <w:rsid w:val="001C069F"/>
    <w:rsid w:val="001C6038"/>
    <w:rsid w:val="001D1C74"/>
    <w:rsid w:val="001D4412"/>
    <w:rsid w:val="001D451D"/>
    <w:rsid w:val="001E7C33"/>
    <w:rsid w:val="001F0C9B"/>
    <w:rsid w:val="001F60A1"/>
    <w:rsid w:val="001F698C"/>
    <w:rsid w:val="001F6DAC"/>
    <w:rsid w:val="00200A67"/>
    <w:rsid w:val="00201F88"/>
    <w:rsid w:val="00202332"/>
    <w:rsid w:val="00211472"/>
    <w:rsid w:val="00211697"/>
    <w:rsid w:val="00213194"/>
    <w:rsid w:val="0021414A"/>
    <w:rsid w:val="00220D84"/>
    <w:rsid w:val="002210F4"/>
    <w:rsid w:val="00221AA5"/>
    <w:rsid w:val="00223A4B"/>
    <w:rsid w:val="00232F70"/>
    <w:rsid w:val="002345A7"/>
    <w:rsid w:val="002427AD"/>
    <w:rsid w:val="00244220"/>
    <w:rsid w:val="00246738"/>
    <w:rsid w:val="002501E9"/>
    <w:rsid w:val="002537D1"/>
    <w:rsid w:val="00254721"/>
    <w:rsid w:val="0025560E"/>
    <w:rsid w:val="002565B3"/>
    <w:rsid w:val="00257709"/>
    <w:rsid w:val="00263159"/>
    <w:rsid w:val="0026394D"/>
    <w:rsid w:val="00265569"/>
    <w:rsid w:val="002679B1"/>
    <w:rsid w:val="00267CEE"/>
    <w:rsid w:val="00275C38"/>
    <w:rsid w:val="002779F7"/>
    <w:rsid w:val="00281586"/>
    <w:rsid w:val="00287939"/>
    <w:rsid w:val="0029143C"/>
    <w:rsid w:val="002925D9"/>
    <w:rsid w:val="002A29C0"/>
    <w:rsid w:val="002A380C"/>
    <w:rsid w:val="002A60D6"/>
    <w:rsid w:val="002A624B"/>
    <w:rsid w:val="002B5E5A"/>
    <w:rsid w:val="002B6A75"/>
    <w:rsid w:val="002C187A"/>
    <w:rsid w:val="002C20F1"/>
    <w:rsid w:val="002C343B"/>
    <w:rsid w:val="002C3DD1"/>
    <w:rsid w:val="002C606C"/>
    <w:rsid w:val="002D2863"/>
    <w:rsid w:val="002D38B6"/>
    <w:rsid w:val="002D5EC0"/>
    <w:rsid w:val="002E30D5"/>
    <w:rsid w:val="002E3DEA"/>
    <w:rsid w:val="002E5600"/>
    <w:rsid w:val="002E7CC2"/>
    <w:rsid w:val="002F277A"/>
    <w:rsid w:val="002F50FF"/>
    <w:rsid w:val="002F6553"/>
    <w:rsid w:val="002F6F9B"/>
    <w:rsid w:val="002F7F0C"/>
    <w:rsid w:val="00311679"/>
    <w:rsid w:val="003153FC"/>
    <w:rsid w:val="00330FAA"/>
    <w:rsid w:val="003331C6"/>
    <w:rsid w:val="003436CC"/>
    <w:rsid w:val="00345044"/>
    <w:rsid w:val="00351095"/>
    <w:rsid w:val="00354A9C"/>
    <w:rsid w:val="0035558F"/>
    <w:rsid w:val="00355F89"/>
    <w:rsid w:val="00364973"/>
    <w:rsid w:val="00364C8C"/>
    <w:rsid w:val="00372347"/>
    <w:rsid w:val="00374C3D"/>
    <w:rsid w:val="003779D4"/>
    <w:rsid w:val="00382398"/>
    <w:rsid w:val="0038311A"/>
    <w:rsid w:val="003837F2"/>
    <w:rsid w:val="003909E4"/>
    <w:rsid w:val="003A3E30"/>
    <w:rsid w:val="003A4C36"/>
    <w:rsid w:val="003A70FE"/>
    <w:rsid w:val="003B0C35"/>
    <w:rsid w:val="003B219E"/>
    <w:rsid w:val="003C500C"/>
    <w:rsid w:val="003D0A22"/>
    <w:rsid w:val="003D6840"/>
    <w:rsid w:val="003E0B2D"/>
    <w:rsid w:val="003E21B3"/>
    <w:rsid w:val="00401D85"/>
    <w:rsid w:val="00405C6D"/>
    <w:rsid w:val="00406A9B"/>
    <w:rsid w:val="00406FBF"/>
    <w:rsid w:val="004073DB"/>
    <w:rsid w:val="004078D3"/>
    <w:rsid w:val="00411E65"/>
    <w:rsid w:val="00412DE9"/>
    <w:rsid w:val="00413837"/>
    <w:rsid w:val="00414156"/>
    <w:rsid w:val="00420040"/>
    <w:rsid w:val="00420930"/>
    <w:rsid w:val="00422F24"/>
    <w:rsid w:val="00423388"/>
    <w:rsid w:val="00425ACE"/>
    <w:rsid w:val="00426D73"/>
    <w:rsid w:val="00442966"/>
    <w:rsid w:val="004535E8"/>
    <w:rsid w:val="00454913"/>
    <w:rsid w:val="00457441"/>
    <w:rsid w:val="004579F6"/>
    <w:rsid w:val="004656D0"/>
    <w:rsid w:val="00465B53"/>
    <w:rsid w:val="004672D0"/>
    <w:rsid w:val="00467804"/>
    <w:rsid w:val="004731E8"/>
    <w:rsid w:val="00473ABD"/>
    <w:rsid w:val="00482DCA"/>
    <w:rsid w:val="00485D96"/>
    <w:rsid w:val="004A6850"/>
    <w:rsid w:val="004B586A"/>
    <w:rsid w:val="004B6CFD"/>
    <w:rsid w:val="004C204D"/>
    <w:rsid w:val="004D039B"/>
    <w:rsid w:val="004D0436"/>
    <w:rsid w:val="004D0936"/>
    <w:rsid w:val="004D733D"/>
    <w:rsid w:val="004E41D4"/>
    <w:rsid w:val="004E7ED7"/>
    <w:rsid w:val="004F243D"/>
    <w:rsid w:val="004F3D8D"/>
    <w:rsid w:val="004F50B2"/>
    <w:rsid w:val="005076F1"/>
    <w:rsid w:val="00512B91"/>
    <w:rsid w:val="005131CF"/>
    <w:rsid w:val="005158EB"/>
    <w:rsid w:val="00515C78"/>
    <w:rsid w:val="0052082F"/>
    <w:rsid w:val="005220D3"/>
    <w:rsid w:val="005278D6"/>
    <w:rsid w:val="0053131B"/>
    <w:rsid w:val="00542FCC"/>
    <w:rsid w:val="005454F4"/>
    <w:rsid w:val="00552DBD"/>
    <w:rsid w:val="0055762E"/>
    <w:rsid w:val="00561C24"/>
    <w:rsid w:val="00565445"/>
    <w:rsid w:val="00573D12"/>
    <w:rsid w:val="00575334"/>
    <w:rsid w:val="00576650"/>
    <w:rsid w:val="00584B59"/>
    <w:rsid w:val="00593736"/>
    <w:rsid w:val="005A3181"/>
    <w:rsid w:val="005B0F06"/>
    <w:rsid w:val="005B4EC1"/>
    <w:rsid w:val="005B6141"/>
    <w:rsid w:val="005C3F15"/>
    <w:rsid w:val="005D287E"/>
    <w:rsid w:val="005D36B2"/>
    <w:rsid w:val="005E17F6"/>
    <w:rsid w:val="005F3989"/>
    <w:rsid w:val="005F4303"/>
    <w:rsid w:val="00601B52"/>
    <w:rsid w:val="0060280B"/>
    <w:rsid w:val="00604422"/>
    <w:rsid w:val="006164A6"/>
    <w:rsid w:val="00622247"/>
    <w:rsid w:val="00623F5D"/>
    <w:rsid w:val="0063237C"/>
    <w:rsid w:val="00635141"/>
    <w:rsid w:val="006374E7"/>
    <w:rsid w:val="00643288"/>
    <w:rsid w:val="00651341"/>
    <w:rsid w:val="00653A87"/>
    <w:rsid w:val="006627D6"/>
    <w:rsid w:val="00666F8B"/>
    <w:rsid w:val="00676C89"/>
    <w:rsid w:val="006815B2"/>
    <w:rsid w:val="00682B31"/>
    <w:rsid w:val="006864E1"/>
    <w:rsid w:val="00691001"/>
    <w:rsid w:val="00693F10"/>
    <w:rsid w:val="006A0739"/>
    <w:rsid w:val="006A1FF3"/>
    <w:rsid w:val="006A42ED"/>
    <w:rsid w:val="006B1037"/>
    <w:rsid w:val="006C7E5D"/>
    <w:rsid w:val="006E3E34"/>
    <w:rsid w:val="006E52DD"/>
    <w:rsid w:val="006E56AD"/>
    <w:rsid w:val="006E5727"/>
    <w:rsid w:val="006E5763"/>
    <w:rsid w:val="006E6F2B"/>
    <w:rsid w:val="006F6534"/>
    <w:rsid w:val="006F6BEA"/>
    <w:rsid w:val="00706327"/>
    <w:rsid w:val="007101BB"/>
    <w:rsid w:val="007118BB"/>
    <w:rsid w:val="00713308"/>
    <w:rsid w:val="007146C0"/>
    <w:rsid w:val="00715174"/>
    <w:rsid w:val="007158FA"/>
    <w:rsid w:val="0071728D"/>
    <w:rsid w:val="0072254A"/>
    <w:rsid w:val="00727E01"/>
    <w:rsid w:val="00735E1F"/>
    <w:rsid w:val="007451CB"/>
    <w:rsid w:val="00745BD6"/>
    <w:rsid w:val="00747666"/>
    <w:rsid w:val="0075101F"/>
    <w:rsid w:val="0075154C"/>
    <w:rsid w:val="00752E19"/>
    <w:rsid w:val="00755526"/>
    <w:rsid w:val="0075682E"/>
    <w:rsid w:val="00757107"/>
    <w:rsid w:val="00757614"/>
    <w:rsid w:val="0077235C"/>
    <w:rsid w:val="007728B4"/>
    <w:rsid w:val="0077622E"/>
    <w:rsid w:val="00777FE4"/>
    <w:rsid w:val="00783E10"/>
    <w:rsid w:val="007879F0"/>
    <w:rsid w:val="0079075D"/>
    <w:rsid w:val="007910DD"/>
    <w:rsid w:val="007973ED"/>
    <w:rsid w:val="007B5AEE"/>
    <w:rsid w:val="007C1468"/>
    <w:rsid w:val="007C39D5"/>
    <w:rsid w:val="007C41D7"/>
    <w:rsid w:val="007F16FB"/>
    <w:rsid w:val="007F1BBA"/>
    <w:rsid w:val="007F5B52"/>
    <w:rsid w:val="00800D4D"/>
    <w:rsid w:val="008044FF"/>
    <w:rsid w:val="008116D1"/>
    <w:rsid w:val="0081600F"/>
    <w:rsid w:val="0082582E"/>
    <w:rsid w:val="0082722D"/>
    <w:rsid w:val="008274F7"/>
    <w:rsid w:val="008441F9"/>
    <w:rsid w:val="00845CD0"/>
    <w:rsid w:val="00846A99"/>
    <w:rsid w:val="0085123E"/>
    <w:rsid w:val="00863CDE"/>
    <w:rsid w:val="008641D1"/>
    <w:rsid w:val="00865294"/>
    <w:rsid w:val="0086638A"/>
    <w:rsid w:val="008666F2"/>
    <w:rsid w:val="00870BF2"/>
    <w:rsid w:val="00870FB9"/>
    <w:rsid w:val="00872F67"/>
    <w:rsid w:val="00875424"/>
    <w:rsid w:val="00880F62"/>
    <w:rsid w:val="008879E9"/>
    <w:rsid w:val="00893346"/>
    <w:rsid w:val="008942D3"/>
    <w:rsid w:val="00894D19"/>
    <w:rsid w:val="008A0D8D"/>
    <w:rsid w:val="008A4959"/>
    <w:rsid w:val="008B1A69"/>
    <w:rsid w:val="008B63DA"/>
    <w:rsid w:val="008C1A39"/>
    <w:rsid w:val="008D1B43"/>
    <w:rsid w:val="008E71EE"/>
    <w:rsid w:val="008E749F"/>
    <w:rsid w:val="008E7DFB"/>
    <w:rsid w:val="008F7327"/>
    <w:rsid w:val="0090059C"/>
    <w:rsid w:val="00903705"/>
    <w:rsid w:val="00903DE2"/>
    <w:rsid w:val="0090687B"/>
    <w:rsid w:val="009076C8"/>
    <w:rsid w:val="00910B40"/>
    <w:rsid w:val="009130AD"/>
    <w:rsid w:val="0091362E"/>
    <w:rsid w:val="00915BBE"/>
    <w:rsid w:val="00921D62"/>
    <w:rsid w:val="00922791"/>
    <w:rsid w:val="00923DE7"/>
    <w:rsid w:val="00927CD6"/>
    <w:rsid w:val="00933572"/>
    <w:rsid w:val="00935923"/>
    <w:rsid w:val="009363C7"/>
    <w:rsid w:val="00971478"/>
    <w:rsid w:val="00972D36"/>
    <w:rsid w:val="00973BFB"/>
    <w:rsid w:val="00973C87"/>
    <w:rsid w:val="00973FA3"/>
    <w:rsid w:val="00977E0D"/>
    <w:rsid w:val="00980406"/>
    <w:rsid w:val="00982D3A"/>
    <w:rsid w:val="00994621"/>
    <w:rsid w:val="009950D7"/>
    <w:rsid w:val="0099545E"/>
    <w:rsid w:val="009A2C8F"/>
    <w:rsid w:val="009A7B65"/>
    <w:rsid w:val="009C1147"/>
    <w:rsid w:val="009C5DED"/>
    <w:rsid w:val="009C71C6"/>
    <w:rsid w:val="009C72BE"/>
    <w:rsid w:val="009D006A"/>
    <w:rsid w:val="009D24B3"/>
    <w:rsid w:val="009D2AD6"/>
    <w:rsid w:val="009D3A07"/>
    <w:rsid w:val="009D4711"/>
    <w:rsid w:val="009D5DA6"/>
    <w:rsid w:val="009D6107"/>
    <w:rsid w:val="009E3162"/>
    <w:rsid w:val="009E3A84"/>
    <w:rsid w:val="009E483B"/>
    <w:rsid w:val="009E7ACC"/>
    <w:rsid w:val="009F450E"/>
    <w:rsid w:val="009F54DA"/>
    <w:rsid w:val="00A008CE"/>
    <w:rsid w:val="00A02407"/>
    <w:rsid w:val="00A0480B"/>
    <w:rsid w:val="00A06984"/>
    <w:rsid w:val="00A1324E"/>
    <w:rsid w:val="00A25253"/>
    <w:rsid w:val="00A27BE3"/>
    <w:rsid w:val="00A339B9"/>
    <w:rsid w:val="00A36EEA"/>
    <w:rsid w:val="00A40EDF"/>
    <w:rsid w:val="00A46586"/>
    <w:rsid w:val="00A568DF"/>
    <w:rsid w:val="00A72DC5"/>
    <w:rsid w:val="00A73A79"/>
    <w:rsid w:val="00A811F5"/>
    <w:rsid w:val="00A9153B"/>
    <w:rsid w:val="00A93C52"/>
    <w:rsid w:val="00A961F2"/>
    <w:rsid w:val="00AA4AB2"/>
    <w:rsid w:val="00AA7368"/>
    <w:rsid w:val="00AB1438"/>
    <w:rsid w:val="00AB4FF9"/>
    <w:rsid w:val="00AB7D8A"/>
    <w:rsid w:val="00AD393E"/>
    <w:rsid w:val="00AE2628"/>
    <w:rsid w:val="00AE7B21"/>
    <w:rsid w:val="00AF0FB0"/>
    <w:rsid w:val="00AF1980"/>
    <w:rsid w:val="00AF2021"/>
    <w:rsid w:val="00AF6802"/>
    <w:rsid w:val="00B016F8"/>
    <w:rsid w:val="00B025B7"/>
    <w:rsid w:val="00B02787"/>
    <w:rsid w:val="00B213BE"/>
    <w:rsid w:val="00B3442C"/>
    <w:rsid w:val="00B471BD"/>
    <w:rsid w:val="00B50C2D"/>
    <w:rsid w:val="00B52F37"/>
    <w:rsid w:val="00B53EBB"/>
    <w:rsid w:val="00B548C3"/>
    <w:rsid w:val="00B55567"/>
    <w:rsid w:val="00B64904"/>
    <w:rsid w:val="00B6563E"/>
    <w:rsid w:val="00B71CC8"/>
    <w:rsid w:val="00B81F6C"/>
    <w:rsid w:val="00B85D81"/>
    <w:rsid w:val="00B9395A"/>
    <w:rsid w:val="00B93ED3"/>
    <w:rsid w:val="00BA60CE"/>
    <w:rsid w:val="00BA7083"/>
    <w:rsid w:val="00BB44ED"/>
    <w:rsid w:val="00BB7AB8"/>
    <w:rsid w:val="00BC192D"/>
    <w:rsid w:val="00BC5607"/>
    <w:rsid w:val="00BC6210"/>
    <w:rsid w:val="00BD2A73"/>
    <w:rsid w:val="00BE0D1D"/>
    <w:rsid w:val="00BE2448"/>
    <w:rsid w:val="00BE24D4"/>
    <w:rsid w:val="00BF2BE7"/>
    <w:rsid w:val="00BF4512"/>
    <w:rsid w:val="00BF49CD"/>
    <w:rsid w:val="00C00C2F"/>
    <w:rsid w:val="00C012F6"/>
    <w:rsid w:val="00C044BF"/>
    <w:rsid w:val="00C04C03"/>
    <w:rsid w:val="00C05102"/>
    <w:rsid w:val="00C13FA6"/>
    <w:rsid w:val="00C169ED"/>
    <w:rsid w:val="00C17564"/>
    <w:rsid w:val="00C365D3"/>
    <w:rsid w:val="00C44645"/>
    <w:rsid w:val="00C5484D"/>
    <w:rsid w:val="00C618F2"/>
    <w:rsid w:val="00C63DCC"/>
    <w:rsid w:val="00C64BB2"/>
    <w:rsid w:val="00C73207"/>
    <w:rsid w:val="00C754D0"/>
    <w:rsid w:val="00C7602A"/>
    <w:rsid w:val="00C82160"/>
    <w:rsid w:val="00C82ED9"/>
    <w:rsid w:val="00C87D68"/>
    <w:rsid w:val="00C9281B"/>
    <w:rsid w:val="00CA367A"/>
    <w:rsid w:val="00CB1D26"/>
    <w:rsid w:val="00CB26EE"/>
    <w:rsid w:val="00CC44BE"/>
    <w:rsid w:val="00CC4C21"/>
    <w:rsid w:val="00CC57AD"/>
    <w:rsid w:val="00CD0FE9"/>
    <w:rsid w:val="00CD3E5D"/>
    <w:rsid w:val="00CD41F4"/>
    <w:rsid w:val="00CD690C"/>
    <w:rsid w:val="00CD7355"/>
    <w:rsid w:val="00CE4D67"/>
    <w:rsid w:val="00CE5007"/>
    <w:rsid w:val="00CE5B83"/>
    <w:rsid w:val="00CE65DC"/>
    <w:rsid w:val="00CF2376"/>
    <w:rsid w:val="00CF6EDD"/>
    <w:rsid w:val="00CF7571"/>
    <w:rsid w:val="00D03D1F"/>
    <w:rsid w:val="00D03D59"/>
    <w:rsid w:val="00D0453E"/>
    <w:rsid w:val="00D05922"/>
    <w:rsid w:val="00D14D89"/>
    <w:rsid w:val="00D21383"/>
    <w:rsid w:val="00D2393F"/>
    <w:rsid w:val="00D27585"/>
    <w:rsid w:val="00D3178D"/>
    <w:rsid w:val="00D3323B"/>
    <w:rsid w:val="00D42AE1"/>
    <w:rsid w:val="00D479F7"/>
    <w:rsid w:val="00D519B1"/>
    <w:rsid w:val="00D605A4"/>
    <w:rsid w:val="00D6066A"/>
    <w:rsid w:val="00D61B13"/>
    <w:rsid w:val="00D67D7A"/>
    <w:rsid w:val="00D7746A"/>
    <w:rsid w:val="00D807E5"/>
    <w:rsid w:val="00D838FE"/>
    <w:rsid w:val="00D8406F"/>
    <w:rsid w:val="00D84E63"/>
    <w:rsid w:val="00D859C7"/>
    <w:rsid w:val="00D9021F"/>
    <w:rsid w:val="00D90309"/>
    <w:rsid w:val="00D96FD2"/>
    <w:rsid w:val="00DA0162"/>
    <w:rsid w:val="00DA1080"/>
    <w:rsid w:val="00DA12C2"/>
    <w:rsid w:val="00DA5CEB"/>
    <w:rsid w:val="00DA61BB"/>
    <w:rsid w:val="00DB30A6"/>
    <w:rsid w:val="00DB61D8"/>
    <w:rsid w:val="00DD6A9E"/>
    <w:rsid w:val="00DE261D"/>
    <w:rsid w:val="00DF1E3F"/>
    <w:rsid w:val="00E01F37"/>
    <w:rsid w:val="00E03513"/>
    <w:rsid w:val="00E03D26"/>
    <w:rsid w:val="00E1082E"/>
    <w:rsid w:val="00E21B37"/>
    <w:rsid w:val="00E23367"/>
    <w:rsid w:val="00E24766"/>
    <w:rsid w:val="00E273B4"/>
    <w:rsid w:val="00E30478"/>
    <w:rsid w:val="00E31B92"/>
    <w:rsid w:val="00E46B68"/>
    <w:rsid w:val="00E475D4"/>
    <w:rsid w:val="00E6525C"/>
    <w:rsid w:val="00E67C61"/>
    <w:rsid w:val="00E74D1C"/>
    <w:rsid w:val="00E7514C"/>
    <w:rsid w:val="00E77301"/>
    <w:rsid w:val="00E77DA9"/>
    <w:rsid w:val="00E8776E"/>
    <w:rsid w:val="00E9237A"/>
    <w:rsid w:val="00E96999"/>
    <w:rsid w:val="00EA0B88"/>
    <w:rsid w:val="00EA3EE0"/>
    <w:rsid w:val="00EB045D"/>
    <w:rsid w:val="00EB2285"/>
    <w:rsid w:val="00EB4B07"/>
    <w:rsid w:val="00EC4294"/>
    <w:rsid w:val="00EC681E"/>
    <w:rsid w:val="00ED02D3"/>
    <w:rsid w:val="00ED095C"/>
    <w:rsid w:val="00ED15C0"/>
    <w:rsid w:val="00ED5643"/>
    <w:rsid w:val="00ED5E31"/>
    <w:rsid w:val="00ED7176"/>
    <w:rsid w:val="00EE4815"/>
    <w:rsid w:val="00EE64C1"/>
    <w:rsid w:val="00EF0E52"/>
    <w:rsid w:val="00EF16A1"/>
    <w:rsid w:val="00EF19A2"/>
    <w:rsid w:val="00F05AA0"/>
    <w:rsid w:val="00F05D05"/>
    <w:rsid w:val="00F061CB"/>
    <w:rsid w:val="00F1012B"/>
    <w:rsid w:val="00F11793"/>
    <w:rsid w:val="00F1361A"/>
    <w:rsid w:val="00F24050"/>
    <w:rsid w:val="00F248AA"/>
    <w:rsid w:val="00F278B1"/>
    <w:rsid w:val="00F31539"/>
    <w:rsid w:val="00F32CA2"/>
    <w:rsid w:val="00F40047"/>
    <w:rsid w:val="00F43C92"/>
    <w:rsid w:val="00F444EC"/>
    <w:rsid w:val="00F45FE3"/>
    <w:rsid w:val="00F4707D"/>
    <w:rsid w:val="00F54021"/>
    <w:rsid w:val="00F54ADC"/>
    <w:rsid w:val="00F54D03"/>
    <w:rsid w:val="00F6347A"/>
    <w:rsid w:val="00F65322"/>
    <w:rsid w:val="00F7503A"/>
    <w:rsid w:val="00F81FEF"/>
    <w:rsid w:val="00F83ABD"/>
    <w:rsid w:val="00F978B9"/>
    <w:rsid w:val="00FA0D24"/>
    <w:rsid w:val="00FA61AF"/>
    <w:rsid w:val="00FA6BF8"/>
    <w:rsid w:val="00FB22A9"/>
    <w:rsid w:val="00FB2C17"/>
    <w:rsid w:val="00FB6DE9"/>
    <w:rsid w:val="00FD3A06"/>
    <w:rsid w:val="00FD6FE9"/>
    <w:rsid w:val="00FD7D14"/>
    <w:rsid w:val="00FE5B66"/>
    <w:rsid w:val="00FE77E1"/>
    <w:rsid w:val="00FE79B8"/>
    <w:rsid w:val="00FF3BBD"/>
    <w:rsid w:val="00FF57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DC6F5C-5AC8-4AF5-A9B5-C47CF43B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606C"/>
    <w:pPr>
      <w:widowControl w:val="0"/>
      <w:autoSpaceDE w:val="0"/>
      <w:autoSpaceDN w:val="0"/>
      <w:adjustRightInd w:val="0"/>
    </w:pPr>
    <w:rPr>
      <w:szCs w:val="24"/>
      <w:lang w:eastAsia="en-US"/>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fr-FR"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fr-FR"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fr-FR"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fr-FR"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fr-FR"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fr-FR"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fr-FR"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fr-FR" w:eastAsia="en-US"/>
    </w:rPr>
  </w:style>
  <w:style w:type="character" w:customStyle="1" w:styleId="Heading9Char">
    <w:name w:val="Heading 9 Char"/>
    <w:link w:val="Heading9"/>
    <w:uiPriority w:val="9"/>
    <w:semiHidden/>
    <w:rsid w:val="00EB4403"/>
    <w:rPr>
      <w:rFonts w:ascii="Cambria" w:eastAsia="Times New Roman" w:hAnsi="Cambria" w:cs="Times New Roman"/>
      <w:lang w:val="fr-FR"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eastAsia="en-US"/>
    </w:rPr>
  </w:style>
  <w:style w:type="paragraph" w:customStyle="1" w:styleId="footnotetex">
    <w:name w:val="footnote tex"/>
    <w:uiPriority w:val="99"/>
    <w:rsid w:val="002779F7"/>
    <w:pPr>
      <w:widowControl w:val="0"/>
      <w:autoSpaceDE w:val="0"/>
      <w:autoSpaceDN w:val="0"/>
      <w:adjustRightInd w:val="0"/>
      <w:jc w:val="both"/>
    </w:pPr>
    <w:rPr>
      <w:lang w:eastAsia="en-US"/>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fr-FR" w:eastAsia="en-U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link w:val="BodyTextIndent"/>
    <w:uiPriority w:val="99"/>
    <w:semiHidden/>
    <w:rsid w:val="00EB4403"/>
    <w:rPr>
      <w:sz w:val="20"/>
      <w:szCs w:val="24"/>
      <w:lang w:val="fr-FR" w:eastAsia="en-U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link w:val="BodyText"/>
    <w:uiPriority w:val="99"/>
    <w:rsid w:val="00EB4403"/>
    <w:rPr>
      <w:sz w:val="20"/>
      <w:szCs w:val="24"/>
      <w:lang w:val="fr-FR"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qFormat/>
    <w:rsid w:val="002779F7"/>
    <w:rPr>
      <w:szCs w:val="20"/>
    </w:rPr>
  </w:style>
  <w:style w:type="character" w:customStyle="1" w:styleId="FootnoteTextChar">
    <w:name w:val="Footnote Text Char"/>
    <w:aliases w:val="fn Char"/>
    <w:link w:val="FootnoteText"/>
    <w:uiPriority w:val="99"/>
    <w:rsid w:val="00EB4403"/>
    <w:rPr>
      <w:sz w:val="20"/>
      <w:szCs w:val="20"/>
      <w:lang w:val="fr-FR"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rsid w:val="00EB4403"/>
    <w:rPr>
      <w:sz w:val="20"/>
      <w:szCs w:val="24"/>
      <w:lang w:val="fr-FR"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fr-FR"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link w:val="BodyText3"/>
    <w:uiPriority w:val="99"/>
    <w:rsid w:val="00EB4403"/>
    <w:rPr>
      <w:sz w:val="16"/>
      <w:szCs w:val="16"/>
      <w:lang w:val="fr-FR"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fr-FR"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fr-FR"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fr-FR"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rsid w:val="00CC57AD"/>
    <w:pPr>
      <w:widowControl/>
      <w:adjustRightInd/>
    </w:pPr>
    <w:rPr>
      <w:color w:val="000000"/>
      <w:sz w:val="24"/>
      <w:lang w:eastAsia="en-GB"/>
    </w:rPr>
  </w:style>
  <w:style w:type="numbering" w:customStyle="1" w:styleId="NoList1">
    <w:name w:val="No List1"/>
    <w:next w:val="NoList"/>
    <w:uiPriority w:val="99"/>
    <w:semiHidden/>
    <w:unhideWhenUsed/>
    <w:rsid w:val="00E03D26"/>
  </w:style>
  <w:style w:type="paragraph" w:styleId="Caption">
    <w:name w:val="caption"/>
    <w:basedOn w:val="Normal"/>
    <w:next w:val="Normal"/>
    <w:uiPriority w:val="99"/>
    <w:qFormat/>
    <w:locked/>
    <w:rsid w:val="00E03D26"/>
    <w:pPr>
      <w:widowControl/>
      <w:tabs>
        <w:tab w:val="left" w:pos="-720"/>
        <w:tab w:val="left" w:pos="310"/>
        <w:tab w:val="left" w:pos="835"/>
      </w:tabs>
      <w:autoSpaceDE/>
      <w:autoSpaceDN/>
      <w:adjustRightInd/>
      <w:ind w:firstLine="900"/>
      <w:jc w:val="both"/>
    </w:pPr>
    <w:rPr>
      <w:b/>
      <w:bCs/>
      <w:sz w:val="40"/>
      <w:szCs w:val="40"/>
    </w:rPr>
  </w:style>
  <w:style w:type="paragraph" w:styleId="BodyTextIndent2">
    <w:name w:val="Body Text Indent 2"/>
    <w:basedOn w:val="Normal"/>
    <w:link w:val="BodyTextIndent2Char"/>
    <w:uiPriority w:val="99"/>
    <w:rsid w:val="00E03D26"/>
    <w:pPr>
      <w:widowControl/>
      <w:autoSpaceDE/>
      <w:autoSpaceDN/>
      <w:adjustRightInd/>
      <w:ind w:firstLine="180"/>
      <w:jc w:val="both"/>
    </w:pPr>
    <w:rPr>
      <w:sz w:val="24"/>
    </w:rPr>
  </w:style>
  <w:style w:type="character" w:customStyle="1" w:styleId="BodyTextIndent2Char">
    <w:name w:val="Body Text Indent 2 Char"/>
    <w:basedOn w:val="DefaultParagraphFont"/>
    <w:link w:val="BodyTextIndent2"/>
    <w:uiPriority w:val="99"/>
    <w:rsid w:val="00E03D26"/>
    <w:rPr>
      <w:sz w:val="24"/>
      <w:szCs w:val="24"/>
      <w:lang w:eastAsia="en-US"/>
    </w:rPr>
  </w:style>
  <w:style w:type="paragraph" w:styleId="BodyTextIndent3">
    <w:name w:val="Body Text Indent 3"/>
    <w:basedOn w:val="Normal"/>
    <w:link w:val="BodyTextIndent3Char"/>
    <w:uiPriority w:val="99"/>
    <w:rsid w:val="00E03D26"/>
    <w:pPr>
      <w:widowControl/>
      <w:autoSpaceDE/>
      <w:autoSpaceDN/>
      <w:adjustRightInd/>
      <w:spacing w:before="120"/>
      <w:ind w:firstLine="360"/>
      <w:jc w:val="both"/>
    </w:pPr>
    <w:rPr>
      <w:sz w:val="24"/>
    </w:rPr>
  </w:style>
  <w:style w:type="character" w:customStyle="1" w:styleId="BodyTextIndent3Char">
    <w:name w:val="Body Text Indent 3 Char"/>
    <w:basedOn w:val="DefaultParagraphFont"/>
    <w:link w:val="BodyTextIndent3"/>
    <w:uiPriority w:val="99"/>
    <w:rsid w:val="00E03D26"/>
    <w:rPr>
      <w:sz w:val="24"/>
      <w:szCs w:val="24"/>
      <w:lang w:eastAsia="en-US"/>
    </w:rPr>
  </w:style>
  <w:style w:type="paragraph" w:styleId="PlainText">
    <w:name w:val="Plain Text"/>
    <w:basedOn w:val="Normal"/>
    <w:link w:val="PlainTextChar"/>
    <w:uiPriority w:val="99"/>
    <w:semiHidden/>
    <w:rsid w:val="00E03D26"/>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semiHidden/>
    <w:rsid w:val="00E03D26"/>
    <w:rPr>
      <w:rFonts w:ascii="Consolas" w:hAnsi="Consolas" w:cs="Consolas"/>
      <w:sz w:val="21"/>
      <w:szCs w:val="21"/>
      <w:lang w:eastAsia="en-US"/>
    </w:rPr>
  </w:style>
  <w:style w:type="numbering" w:customStyle="1" w:styleId="NoList11">
    <w:name w:val="No List11"/>
    <w:next w:val="NoList"/>
    <w:uiPriority w:val="99"/>
    <w:semiHidden/>
    <w:unhideWhenUsed/>
    <w:rsid w:val="00E03D26"/>
  </w:style>
  <w:style w:type="paragraph" w:customStyle="1" w:styleId="tinklepants">
    <w:name w:val="tinklepants"/>
    <w:basedOn w:val="Normal"/>
    <w:qFormat/>
    <w:rsid w:val="00E03D26"/>
    <w:pPr>
      <w:widowControl/>
      <w:autoSpaceDE/>
      <w:autoSpaceDN/>
      <w:adjustRightInd/>
      <w:spacing w:after="200" w:line="276" w:lineRule="auto"/>
    </w:pPr>
    <w:rPr>
      <w:rFonts w:eastAsia="Calibri"/>
      <w:color w:val="B2A1C7"/>
      <w:sz w:val="24"/>
    </w:rPr>
  </w:style>
  <w:style w:type="numbering" w:customStyle="1" w:styleId="Snoutline">
    <w:name w:val="Snout line"/>
    <w:basedOn w:val="NoList"/>
    <w:uiPriority w:val="99"/>
    <w:rsid w:val="00E03D26"/>
    <w:pPr>
      <w:numPr>
        <w:numId w:val="10"/>
      </w:numPr>
    </w:pPr>
  </w:style>
  <w:style w:type="numbering" w:customStyle="1" w:styleId="Hebo">
    <w:name w:val="Hebo"/>
    <w:uiPriority w:val="99"/>
    <w:rsid w:val="00E03D26"/>
    <w:pPr>
      <w:numPr>
        <w:numId w:val="11"/>
      </w:numPr>
    </w:pPr>
  </w:style>
  <w:style w:type="character" w:styleId="PlaceholderText">
    <w:name w:val="Placeholder Text"/>
    <w:uiPriority w:val="99"/>
    <w:semiHidden/>
    <w:rsid w:val="00E03D26"/>
    <w:rPr>
      <w:color w:val="808080"/>
    </w:rPr>
  </w:style>
  <w:style w:type="paragraph" w:styleId="HTMLPreformatted">
    <w:name w:val="HTML Preformatted"/>
    <w:basedOn w:val="Normal"/>
    <w:link w:val="HTMLPreformattedChar"/>
    <w:uiPriority w:val="99"/>
    <w:rsid w:val="00E03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0"/>
    </w:rPr>
  </w:style>
  <w:style w:type="character" w:customStyle="1" w:styleId="HTMLPreformattedChar">
    <w:name w:val="HTML Preformatted Char"/>
    <w:basedOn w:val="DefaultParagraphFont"/>
    <w:link w:val="HTMLPreformatted"/>
    <w:uiPriority w:val="99"/>
    <w:rsid w:val="00E03D26"/>
    <w:rPr>
      <w:rFonts w:ascii="Courier New" w:hAnsi="Courier New" w:cs="Courier New"/>
      <w:sz w:val="24"/>
      <w:lang w:val="fr-FR" w:eastAsia="en-US"/>
    </w:rPr>
  </w:style>
  <w:style w:type="paragraph" w:customStyle="1" w:styleId="FreeFormA">
    <w:name w:val="Free Form A"/>
    <w:rsid w:val="00E03D26"/>
    <w:rPr>
      <w:rFonts w:ascii="Helvetica" w:eastAsia="ヒラギノ角ゴ Pro W3" w:hAnsi="Helvetica"/>
      <w:color w:val="000000"/>
      <w:sz w:val="24"/>
      <w:szCs w:val="24"/>
      <w:lang w:eastAsia="en-US"/>
    </w:rPr>
  </w:style>
  <w:style w:type="paragraph" w:customStyle="1" w:styleId="FootnoteText2">
    <w:name w:val="Footnote Text2"/>
    <w:rsid w:val="00E03D26"/>
    <w:rPr>
      <w:rFonts w:ascii="Helvetica" w:eastAsia="ヒラギノ角ゴ Pro W3" w:hAnsi="Helvetica"/>
      <w:color w:val="000000"/>
      <w:sz w:val="24"/>
      <w:szCs w:val="24"/>
      <w:lang w:eastAsia="en-US"/>
    </w:rPr>
  </w:style>
  <w:style w:type="paragraph" w:customStyle="1" w:styleId="FootnoteText1">
    <w:name w:val="Footnote Text1"/>
    <w:autoRedefine/>
    <w:rsid w:val="00E03D26"/>
    <w:rPr>
      <w:rFonts w:ascii="Helvetica" w:eastAsia="ヒラギノ角ゴ Pro W3" w:hAnsi="Helvetica"/>
      <w:color w:val="000000"/>
      <w:sz w:val="24"/>
      <w:szCs w:val="24"/>
      <w:lang w:eastAsia="en-US"/>
    </w:rPr>
  </w:style>
  <w:style w:type="character" w:customStyle="1" w:styleId="Hyperlink1">
    <w:name w:val="Hyperlink1"/>
    <w:rsid w:val="00E03D26"/>
    <w:rPr>
      <w:color w:val="0000FF"/>
      <w:sz w:val="20"/>
      <w:u w:val="single"/>
    </w:rPr>
  </w:style>
  <w:style w:type="character" w:customStyle="1" w:styleId="FootnoteReference1">
    <w:name w:val="Footnote Reference1"/>
    <w:rsid w:val="00E03D26"/>
    <w:rPr>
      <w:color w:val="000000"/>
      <w:sz w:val="20"/>
      <w:vertAlign w:val="superscript"/>
    </w:rPr>
  </w:style>
  <w:style w:type="paragraph" w:customStyle="1" w:styleId="FootnoteTextA">
    <w:name w:val="Footnote Text A"/>
    <w:rsid w:val="00E03D26"/>
    <w:rPr>
      <w:rFonts w:eastAsia="ヒラギノ角ゴ Pro W3"/>
      <w:color w:val="000000"/>
      <w:sz w:val="24"/>
      <w:szCs w:val="24"/>
      <w:lang w:eastAsia="en-US"/>
    </w:rPr>
  </w:style>
  <w:style w:type="paragraph" w:customStyle="1" w:styleId="FreeForm">
    <w:name w:val="Free Form"/>
    <w:autoRedefine/>
    <w:rsid w:val="00E03D26"/>
    <w:rPr>
      <w:rFonts w:eastAsia="ヒラギノ角ゴ Pro W3"/>
      <w:color w:val="000000"/>
      <w:sz w:val="24"/>
      <w:szCs w:val="24"/>
      <w:lang w:eastAsia="en-US"/>
    </w:rPr>
  </w:style>
  <w:style w:type="paragraph" w:customStyle="1" w:styleId="Body">
    <w:name w:val="Body"/>
    <w:rsid w:val="00E03D26"/>
    <w:rPr>
      <w:rFonts w:ascii="Helvetica" w:eastAsia="ヒラギノ角ゴ Pro W3" w:hAnsi="Helvetica"/>
      <w:color w:val="000000"/>
      <w:sz w:val="24"/>
      <w:szCs w:val="24"/>
      <w:lang w:eastAsia="en-US"/>
    </w:rPr>
  </w:style>
  <w:style w:type="paragraph" w:customStyle="1" w:styleId="BodyA">
    <w:name w:val="Body A"/>
    <w:rsid w:val="00E03D26"/>
    <w:rPr>
      <w:rFonts w:ascii="Helvetica" w:eastAsia="ヒラギノ角ゴ Pro W3" w:hAnsi="Helvetica"/>
      <w:color w:val="000000"/>
      <w:sz w:val="24"/>
      <w:szCs w:val="24"/>
      <w:lang w:eastAsia="en-US"/>
    </w:rPr>
  </w:style>
  <w:style w:type="paragraph" w:customStyle="1" w:styleId="Revision1">
    <w:name w:val="Revision1"/>
    <w:next w:val="Revision"/>
    <w:hidden/>
    <w:uiPriority w:val="99"/>
    <w:semiHidden/>
    <w:rsid w:val="00E03D26"/>
    <w:rPr>
      <w:sz w:val="24"/>
      <w:szCs w:val="24"/>
      <w:lang w:eastAsia="en-US"/>
    </w:rPr>
  </w:style>
  <w:style w:type="character" w:styleId="Strong">
    <w:name w:val="Strong"/>
    <w:basedOn w:val="DefaultParagraphFont"/>
    <w:uiPriority w:val="22"/>
    <w:qFormat/>
    <w:locked/>
    <w:rsid w:val="00E03D26"/>
    <w:rPr>
      <w:b/>
      <w:bCs/>
    </w:rPr>
  </w:style>
  <w:style w:type="paragraph" w:styleId="Revision">
    <w:name w:val="Revision"/>
    <w:hidden/>
    <w:uiPriority w:val="99"/>
    <w:semiHidden/>
    <w:rsid w:val="00E03D26"/>
    <w:rPr>
      <w:sz w:val="24"/>
      <w:szCs w:val="24"/>
      <w:lang w:eastAsia="en-US"/>
    </w:rPr>
  </w:style>
  <w:style w:type="paragraph" w:customStyle="1" w:styleId="Comments">
    <w:name w:val="Comments"/>
    <w:basedOn w:val="CommentText"/>
    <w:link w:val="CommentsChar"/>
    <w:rsid w:val="0090687B"/>
    <w:rPr>
      <w:rFonts w:ascii="Arial" w:hAnsi="Arial"/>
      <w:sz w:val="20"/>
    </w:rPr>
  </w:style>
  <w:style w:type="character" w:customStyle="1" w:styleId="CommentsChar">
    <w:name w:val="Comments Char"/>
    <w:basedOn w:val="CommentTextChar"/>
    <w:link w:val="Comments"/>
    <w:rsid w:val="0090687B"/>
    <w:rPr>
      <w:rFonts w:ascii="Arial" w:hAnsi="Arial"/>
      <w:sz w:val="24"/>
      <w:szCs w:val="24"/>
      <w:lang w:val="fr-FR" w:eastAsia="en-US"/>
    </w:rPr>
  </w:style>
  <w:style w:type="paragraph" w:customStyle="1" w:styleId="p1">
    <w:name w:val="p1"/>
    <w:basedOn w:val="Normal"/>
    <w:rsid w:val="001F6DAC"/>
    <w:pPr>
      <w:widowControl/>
      <w:autoSpaceDE/>
      <w:autoSpaceDN/>
      <w:adjustRightInd/>
    </w:pPr>
    <w:rPr>
      <w:rFonts w:ascii="Times" w:eastAsia="MS Mincho" w:hAnsi="Times"/>
      <w:sz w:val="17"/>
      <w:szCs w:val="17"/>
    </w:rPr>
  </w:style>
  <w:style w:type="character" w:customStyle="1" w:styleId="QuickFormat1">
    <w:name w:val="QuickFormat1"/>
    <w:rsid w:val="001F6DAC"/>
    <w:rPr>
      <w:sz w:val="23"/>
      <w:szCs w:val="23"/>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1518">
      <w:bodyDiv w:val="1"/>
      <w:marLeft w:val="0"/>
      <w:marRight w:val="0"/>
      <w:marTop w:val="0"/>
      <w:marBottom w:val="0"/>
      <w:divBdr>
        <w:top w:val="none" w:sz="0" w:space="0" w:color="auto"/>
        <w:left w:val="none" w:sz="0" w:space="0" w:color="auto"/>
        <w:bottom w:val="none" w:sz="0" w:space="0" w:color="auto"/>
        <w:right w:val="none" w:sz="0" w:space="0" w:color="auto"/>
      </w:divBdr>
    </w:div>
    <w:div w:id="846023556">
      <w:bodyDiv w:val="1"/>
      <w:marLeft w:val="0"/>
      <w:marRight w:val="0"/>
      <w:marTop w:val="0"/>
      <w:marBottom w:val="0"/>
      <w:divBdr>
        <w:top w:val="none" w:sz="0" w:space="0" w:color="auto"/>
        <w:left w:val="none" w:sz="0" w:space="0" w:color="auto"/>
        <w:bottom w:val="none" w:sz="0" w:space="0" w:color="auto"/>
        <w:right w:val="none" w:sz="0" w:space="0" w:color="auto"/>
      </w:divBdr>
      <w:divsChild>
        <w:div w:id="936399457">
          <w:marLeft w:val="288"/>
          <w:marRight w:val="0"/>
          <w:marTop w:val="240"/>
          <w:marBottom w:val="0"/>
          <w:divBdr>
            <w:top w:val="none" w:sz="0" w:space="0" w:color="auto"/>
            <w:left w:val="none" w:sz="0" w:space="0" w:color="auto"/>
            <w:bottom w:val="none" w:sz="0" w:space="0" w:color="auto"/>
            <w:right w:val="none" w:sz="0" w:space="0" w:color="auto"/>
          </w:divBdr>
        </w:div>
        <w:div w:id="683166962">
          <w:marLeft w:val="288"/>
          <w:marRight w:val="0"/>
          <w:marTop w:val="240"/>
          <w:marBottom w:val="0"/>
          <w:divBdr>
            <w:top w:val="none" w:sz="0" w:space="0" w:color="auto"/>
            <w:left w:val="none" w:sz="0" w:space="0" w:color="auto"/>
            <w:bottom w:val="none" w:sz="0" w:space="0" w:color="auto"/>
            <w:right w:val="none" w:sz="0" w:space="0" w:color="auto"/>
          </w:divBdr>
        </w:div>
        <w:div w:id="1316182806">
          <w:marLeft w:val="1080"/>
          <w:marRight w:val="0"/>
          <w:marTop w:val="50"/>
          <w:marBottom w:val="50"/>
          <w:divBdr>
            <w:top w:val="none" w:sz="0" w:space="0" w:color="auto"/>
            <w:left w:val="none" w:sz="0" w:space="0" w:color="auto"/>
            <w:bottom w:val="none" w:sz="0" w:space="0" w:color="auto"/>
            <w:right w:val="none" w:sz="0" w:space="0" w:color="auto"/>
          </w:divBdr>
        </w:div>
        <w:div w:id="479423927">
          <w:marLeft w:val="1080"/>
          <w:marRight w:val="0"/>
          <w:marTop w:val="50"/>
          <w:marBottom w:val="50"/>
          <w:divBdr>
            <w:top w:val="none" w:sz="0" w:space="0" w:color="auto"/>
            <w:left w:val="none" w:sz="0" w:space="0" w:color="auto"/>
            <w:bottom w:val="none" w:sz="0" w:space="0" w:color="auto"/>
            <w:right w:val="none" w:sz="0" w:space="0" w:color="auto"/>
          </w:divBdr>
        </w:div>
        <w:div w:id="106244276">
          <w:marLeft w:val="1080"/>
          <w:marRight w:val="0"/>
          <w:marTop w:val="50"/>
          <w:marBottom w:val="50"/>
          <w:divBdr>
            <w:top w:val="none" w:sz="0" w:space="0" w:color="auto"/>
            <w:left w:val="none" w:sz="0" w:space="0" w:color="auto"/>
            <w:bottom w:val="none" w:sz="0" w:space="0" w:color="auto"/>
            <w:right w:val="none" w:sz="0" w:space="0" w:color="auto"/>
          </w:divBdr>
        </w:div>
        <w:div w:id="138157550">
          <w:marLeft w:val="1080"/>
          <w:marRight w:val="0"/>
          <w:marTop w:val="50"/>
          <w:marBottom w:val="50"/>
          <w:divBdr>
            <w:top w:val="none" w:sz="0" w:space="0" w:color="auto"/>
            <w:left w:val="none" w:sz="0" w:space="0" w:color="auto"/>
            <w:bottom w:val="none" w:sz="0" w:space="0" w:color="auto"/>
            <w:right w:val="none" w:sz="0" w:space="0" w:color="auto"/>
          </w:divBdr>
        </w:div>
        <w:div w:id="575675125">
          <w:marLeft w:val="1080"/>
          <w:marRight w:val="0"/>
          <w:marTop w:val="50"/>
          <w:marBottom w:val="50"/>
          <w:divBdr>
            <w:top w:val="none" w:sz="0" w:space="0" w:color="auto"/>
            <w:left w:val="none" w:sz="0" w:space="0" w:color="auto"/>
            <w:bottom w:val="none" w:sz="0" w:space="0" w:color="auto"/>
            <w:right w:val="none" w:sz="0" w:space="0" w:color="auto"/>
          </w:divBdr>
        </w:div>
      </w:divsChild>
    </w:div>
    <w:div w:id="941062025">
      <w:bodyDiv w:val="1"/>
      <w:marLeft w:val="0"/>
      <w:marRight w:val="0"/>
      <w:marTop w:val="0"/>
      <w:marBottom w:val="0"/>
      <w:divBdr>
        <w:top w:val="none" w:sz="0" w:space="0" w:color="auto"/>
        <w:left w:val="none" w:sz="0" w:space="0" w:color="auto"/>
        <w:bottom w:val="none" w:sz="0" w:space="0" w:color="auto"/>
        <w:right w:val="none" w:sz="0" w:space="0" w:color="auto"/>
      </w:divBdr>
    </w:div>
    <w:div w:id="955521105">
      <w:bodyDiv w:val="1"/>
      <w:marLeft w:val="0"/>
      <w:marRight w:val="0"/>
      <w:marTop w:val="0"/>
      <w:marBottom w:val="0"/>
      <w:divBdr>
        <w:top w:val="none" w:sz="0" w:space="0" w:color="auto"/>
        <w:left w:val="none" w:sz="0" w:space="0" w:color="auto"/>
        <w:bottom w:val="none" w:sz="0" w:space="0" w:color="auto"/>
        <w:right w:val="none" w:sz="0" w:space="0" w:color="auto"/>
      </w:divBdr>
    </w:div>
    <w:div w:id="1031417902">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67013654">
      <w:bodyDiv w:val="1"/>
      <w:marLeft w:val="0"/>
      <w:marRight w:val="0"/>
      <w:marTop w:val="0"/>
      <w:marBottom w:val="0"/>
      <w:divBdr>
        <w:top w:val="none" w:sz="0" w:space="0" w:color="auto"/>
        <w:left w:val="none" w:sz="0" w:space="0" w:color="auto"/>
        <w:bottom w:val="none" w:sz="0" w:space="0" w:color="auto"/>
        <w:right w:val="none" w:sz="0" w:space="0" w:color="auto"/>
      </w:divBdr>
    </w:div>
    <w:div w:id="1292515170">
      <w:bodyDiv w:val="1"/>
      <w:marLeft w:val="0"/>
      <w:marRight w:val="0"/>
      <w:marTop w:val="0"/>
      <w:marBottom w:val="0"/>
      <w:divBdr>
        <w:top w:val="none" w:sz="0" w:space="0" w:color="auto"/>
        <w:left w:val="none" w:sz="0" w:space="0" w:color="auto"/>
        <w:bottom w:val="none" w:sz="0" w:space="0" w:color="auto"/>
        <w:right w:val="none" w:sz="0" w:space="0" w:color="auto"/>
      </w:divBdr>
    </w:div>
    <w:div w:id="1424842881">
      <w:bodyDiv w:val="1"/>
      <w:marLeft w:val="0"/>
      <w:marRight w:val="0"/>
      <w:marTop w:val="0"/>
      <w:marBottom w:val="0"/>
      <w:divBdr>
        <w:top w:val="none" w:sz="0" w:space="0" w:color="auto"/>
        <w:left w:val="none" w:sz="0" w:space="0" w:color="auto"/>
        <w:bottom w:val="none" w:sz="0" w:space="0" w:color="auto"/>
        <w:right w:val="none" w:sz="0" w:space="0" w:color="auto"/>
      </w:divBdr>
    </w:div>
    <w:div w:id="1722749384">
      <w:bodyDiv w:val="1"/>
      <w:marLeft w:val="0"/>
      <w:marRight w:val="0"/>
      <w:marTop w:val="0"/>
      <w:marBottom w:val="0"/>
      <w:divBdr>
        <w:top w:val="none" w:sz="0" w:space="0" w:color="auto"/>
        <w:left w:val="none" w:sz="0" w:space="0" w:color="auto"/>
        <w:bottom w:val="none" w:sz="0" w:space="0" w:color="auto"/>
        <w:right w:val="none" w:sz="0" w:space="0" w:color="auto"/>
      </w:divBdr>
    </w:div>
    <w:div w:id="18158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29645-2C14-456E-A56A-14FE982A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5291</Words>
  <Characters>29372</Characters>
  <Application>Microsoft Office Word</Application>
  <DocSecurity>0</DocSecurity>
  <Lines>244</Lines>
  <Paragraphs>69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United Nations Volunteers (UNV) programme</Company>
  <LinksUpToDate>false</LinksUpToDate>
  <CharactersWithSpaces>34594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Frey</dc:creator>
  <cp:keywords/>
  <cp:lastModifiedBy>CMS Secretariat</cp:lastModifiedBy>
  <cp:revision>2</cp:revision>
  <cp:lastPrinted>2017-06-02T12:11:00Z</cp:lastPrinted>
  <dcterms:created xsi:type="dcterms:W3CDTF">2017-06-16T09:15:00Z</dcterms:created>
  <dcterms:modified xsi:type="dcterms:W3CDTF">2017-06-16T09:15:00Z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