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791ABE"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9B2C7D">
              <w:rPr>
                <w:rFonts w:ascii="Arial" w:hAnsi="Arial" w:cs="Arial"/>
                <w:sz w:val="22"/>
                <w:szCs w:val="22"/>
                <w:lang w:val="es-ES"/>
              </w:rPr>
              <w:t>5</w:t>
            </w:r>
          </w:p>
          <w:p w:rsidR="00992727" w:rsidRPr="00BA7075" w:rsidRDefault="009B2C7D"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9B2C7D" w:rsidRPr="009B2C7D" w:rsidRDefault="009B2C7D" w:rsidP="009B2C7D">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9B2C7D">
        <w:rPr>
          <w:rFonts w:ascii="Arial" w:hAnsi="Arial" w:cs="Arial"/>
          <w:b/>
          <w:bCs/>
          <w:caps/>
          <w:sz w:val="22"/>
          <w:szCs w:val="22"/>
          <w:lang w:val="es-ES"/>
        </w:rPr>
        <w:t>CONSERVACIÓN Y GESTIÓN DE LAS BALLENAS Y SUS</w:t>
      </w:r>
    </w:p>
    <w:p w:rsidR="009B2C7D" w:rsidRPr="009B2C7D" w:rsidRDefault="009B2C7D" w:rsidP="009B2C7D">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9B2C7D">
        <w:rPr>
          <w:rFonts w:ascii="Arial" w:hAnsi="Arial" w:cs="Arial"/>
          <w:b/>
          <w:bCs/>
          <w:caps/>
          <w:sz w:val="22"/>
          <w:szCs w:val="22"/>
          <w:lang w:val="es-ES"/>
        </w:rPr>
        <w:t xml:space="preserve">HÁBITATS EN LA REGIÓN DEL ATLÁNTICO SUR </w:t>
      </w:r>
      <w:r w:rsidRPr="009B2C7D">
        <w:rPr>
          <w:rFonts w:ascii="Arial" w:hAnsi="Arial" w:cs="Arial"/>
          <w:b/>
          <w:bCs/>
          <w:caps/>
          <w:sz w:val="22"/>
          <w:szCs w:val="22"/>
          <w:lang w:val="es-ES"/>
        </w:rPr>
        <w:cr/>
      </w:r>
    </w:p>
    <w:p w:rsidR="009B2C7D" w:rsidRPr="009B2C7D" w:rsidRDefault="009B2C7D" w:rsidP="009B2C7D">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9B2C7D">
        <w:rPr>
          <w:rFonts w:ascii="Arial" w:hAnsi="Arial" w:cs="Arial"/>
          <w:caps/>
          <w:sz w:val="22"/>
          <w:szCs w:val="22"/>
          <w:lang w:val="fr-FR"/>
        </w:rPr>
        <w:t>(UNEP/CMS/COP12/</w:t>
      </w:r>
      <w:r w:rsidRPr="009B2C7D">
        <w:rPr>
          <w:rFonts w:ascii="Arial" w:hAnsi="Arial" w:cs="Arial"/>
          <w:sz w:val="22"/>
          <w:szCs w:val="22"/>
          <w:lang w:val="fr-FR"/>
        </w:rPr>
        <w:t>Doc</w:t>
      </w:r>
      <w:r w:rsidRPr="009B2C7D">
        <w:rPr>
          <w:rFonts w:ascii="Arial" w:hAnsi="Arial" w:cs="Arial"/>
          <w:caps/>
          <w:sz w:val="22"/>
          <w:szCs w:val="22"/>
          <w:lang w:val="fr-FR"/>
        </w:rPr>
        <w:t>.24.2.6)</w:t>
      </w:r>
    </w:p>
    <w:p w:rsidR="009B2C7D" w:rsidRPr="009B2C7D" w:rsidRDefault="009B2C7D" w:rsidP="009B2C7D">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9B2C7D" w:rsidRPr="009B2C7D" w:rsidRDefault="009B2C7D" w:rsidP="009B2C7D">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9B2C7D">
        <w:rPr>
          <w:rFonts w:ascii="Arial" w:hAnsi="Arial" w:cs="Arial"/>
          <w:i/>
          <w:sz w:val="22"/>
          <w:szCs w:val="22"/>
          <w:lang w:val="es-ES"/>
        </w:rPr>
        <w:t>(Preparado por el Grupo de Trabajo Acuático)</w:t>
      </w:r>
    </w:p>
    <w:p w:rsidR="009B2C7D" w:rsidRPr="009B2C7D" w:rsidRDefault="009B2C7D" w:rsidP="009B2C7D">
      <w:pPr>
        <w:jc w:val="right"/>
        <w:rPr>
          <w:rFonts w:ascii="Arial" w:hAnsi="Arial" w:cs="Arial"/>
          <w:sz w:val="22"/>
          <w:szCs w:val="22"/>
          <w:lang w:val="es-ES"/>
        </w:rPr>
      </w:pPr>
    </w:p>
    <w:p w:rsidR="009B2C7D" w:rsidRPr="009B2C7D" w:rsidRDefault="009B2C7D" w:rsidP="009B2C7D">
      <w:pPr>
        <w:tabs>
          <w:tab w:val="left" w:pos="7020"/>
        </w:tabs>
        <w:jc w:val="center"/>
        <w:rPr>
          <w:rFonts w:ascii="Arial" w:hAnsi="Arial" w:cs="Arial"/>
          <w:sz w:val="22"/>
          <w:szCs w:val="22"/>
          <w:lang w:val="es-ES"/>
        </w:rPr>
      </w:pPr>
      <w:r w:rsidRPr="009B2C7D">
        <w:rPr>
          <w:rFonts w:ascii="Arial" w:hAnsi="Arial" w:cs="Arial"/>
          <w:sz w:val="22"/>
          <w:szCs w:val="22"/>
          <w:lang w:val="es-ES"/>
        </w:rPr>
        <w:t>BORRADOR DE RESOLUCIÓN</w:t>
      </w:r>
    </w:p>
    <w:p w:rsidR="009B2C7D" w:rsidRPr="009B2C7D" w:rsidRDefault="009B2C7D" w:rsidP="009B2C7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p>
    <w:p w:rsidR="009B2C7D" w:rsidRPr="009B2C7D" w:rsidRDefault="009B2C7D" w:rsidP="009B2C7D">
      <w:pPr>
        <w:jc w:val="both"/>
        <w:rPr>
          <w:rFonts w:ascii="Arial" w:hAnsi="Arial" w:cs="Arial"/>
          <w:iCs/>
          <w:sz w:val="22"/>
          <w:szCs w:val="22"/>
          <w:lang w:val="es-ES"/>
        </w:rPr>
      </w:pPr>
      <w:r w:rsidRPr="009B2C7D">
        <w:rPr>
          <w:rFonts w:ascii="Arial" w:hAnsi="Arial"/>
          <w:i/>
          <w:iCs/>
          <w:sz w:val="22"/>
          <w:szCs w:val="22"/>
          <w:lang w:val="es-ES"/>
        </w:rPr>
        <w:t>Consciente</w:t>
      </w:r>
      <w:r w:rsidRPr="009B2C7D">
        <w:rPr>
          <w:rFonts w:ascii="Arial" w:hAnsi="Arial"/>
          <w:iCs/>
          <w:sz w:val="22"/>
          <w:szCs w:val="22"/>
          <w:lang w:val="es-ES"/>
        </w:rPr>
        <w:t xml:space="preserve"> de los objetivos y compromisos internacionales sobre la conservación de la población de cetáceos en la región del Atlántico Sur, en particular de conformidad con el Convenio sobre la Diversidad Biológica (CDB), del cual la Convención sobre la Conservación de las Especies Migratorias de Animales Silvestres (CMS, por sus siglas en inglés) es la principal asociada para la conservación mundial de las especies migratorias en toda su área de distribución; </w:t>
      </w:r>
    </w:p>
    <w:p w:rsidR="009B2C7D" w:rsidRPr="009B2C7D" w:rsidRDefault="009B2C7D" w:rsidP="009B2C7D">
      <w:pPr>
        <w:jc w:val="both"/>
        <w:rPr>
          <w:rFonts w:ascii="Arial" w:hAnsi="Arial" w:cs="Arial"/>
          <w:i/>
          <w:iCs/>
          <w:sz w:val="22"/>
          <w:szCs w:val="22"/>
          <w:lang w:val="es-ES"/>
        </w:rPr>
      </w:pPr>
    </w:p>
    <w:p w:rsidR="009B2C7D" w:rsidRPr="009B2C7D" w:rsidRDefault="009B2C7D" w:rsidP="009B2C7D">
      <w:pPr>
        <w:jc w:val="both"/>
        <w:rPr>
          <w:rFonts w:ascii="Arial" w:hAnsi="Arial" w:cs="Arial"/>
          <w:iCs/>
          <w:sz w:val="22"/>
          <w:szCs w:val="22"/>
          <w:lang w:val="es-ES"/>
        </w:rPr>
      </w:pPr>
      <w:r w:rsidRPr="009B2C7D">
        <w:rPr>
          <w:rFonts w:ascii="Arial" w:hAnsi="Arial"/>
          <w:i/>
          <w:iCs/>
          <w:sz w:val="22"/>
          <w:szCs w:val="22"/>
          <w:lang w:val="es-ES"/>
        </w:rPr>
        <w:t>Reconociendo</w:t>
      </w:r>
      <w:r w:rsidRPr="009B2C7D">
        <w:rPr>
          <w:rFonts w:ascii="Arial" w:hAnsi="Arial"/>
          <w:iCs/>
          <w:sz w:val="22"/>
          <w:szCs w:val="22"/>
          <w:lang w:val="es-ES"/>
        </w:rPr>
        <w:t xml:space="preserve"> la importancia de la conservación de los cetáceos en los foros internacionales, tal como se refleja, por ejemplo, en la Convención sobre el Comercio Internacional de Especies Amenazadas (CITES), la Convención Internacional para la Reglamentación de la Caza de la Ballena, la Convención de las Naciones Unidas sobre el Derecho del Mar (CNUDM) y la Agenda 2030 para el Desarrollo Sostenible, en particular en lo que se refiere al Objetivo de Desarrollo Sostenible 14, “Conservar y utilizar sosteniblemente los océanos, los mares y los recursos marinos para el desarrollo sostenible”; </w:t>
      </w:r>
    </w:p>
    <w:p w:rsidR="009B2C7D" w:rsidRPr="009B2C7D" w:rsidRDefault="009B2C7D" w:rsidP="009B2C7D">
      <w:pPr>
        <w:jc w:val="both"/>
        <w:rPr>
          <w:rFonts w:ascii="Arial" w:hAnsi="Arial" w:cs="Arial"/>
          <w:iCs/>
          <w:sz w:val="22"/>
          <w:szCs w:val="22"/>
          <w:lang w:val="es-ES"/>
        </w:rPr>
      </w:pPr>
    </w:p>
    <w:p w:rsidR="009B2C7D" w:rsidRPr="009B2C7D" w:rsidRDefault="009B2C7D" w:rsidP="009B2C7D">
      <w:pPr>
        <w:jc w:val="both"/>
        <w:rPr>
          <w:rFonts w:ascii="Arial" w:hAnsi="Arial" w:cs="Arial"/>
          <w:iCs/>
          <w:sz w:val="22"/>
          <w:szCs w:val="22"/>
          <w:lang w:val="es-ES"/>
        </w:rPr>
      </w:pPr>
      <w:r w:rsidRPr="009B2C7D">
        <w:rPr>
          <w:rFonts w:ascii="Arial" w:hAnsi="Arial"/>
          <w:i/>
          <w:iCs/>
          <w:sz w:val="22"/>
          <w:szCs w:val="22"/>
          <w:lang w:val="es-ES"/>
        </w:rPr>
        <w:t>Tomando nota de</w:t>
      </w:r>
      <w:r w:rsidRPr="009B2C7D">
        <w:rPr>
          <w:rFonts w:ascii="Arial" w:hAnsi="Arial"/>
          <w:iCs/>
          <w:sz w:val="22"/>
          <w:szCs w:val="22"/>
          <w:lang w:val="es-ES"/>
        </w:rPr>
        <w:t xml:space="preserve"> que el Plan Estratégico para las Especies Migratorias 2015-2023 tiene como objetivo “Promover medidas a fin de asegurar un estado de conservación favorable de las especies migratorias y de sus hábitats, y asegurar la integridad ecológica, la conectividad y la resiliencia de los sistemas de migración”.</w:t>
      </w:r>
    </w:p>
    <w:p w:rsidR="009B2C7D" w:rsidRPr="009B2C7D" w:rsidRDefault="009B2C7D" w:rsidP="009B2C7D">
      <w:pPr>
        <w:jc w:val="both"/>
        <w:rPr>
          <w:rFonts w:ascii="Arial" w:hAnsi="Arial" w:cs="Arial"/>
          <w:i/>
          <w:iCs/>
          <w:sz w:val="22"/>
          <w:szCs w:val="22"/>
          <w:lang w:val="es-ES"/>
        </w:rPr>
      </w:pPr>
    </w:p>
    <w:p w:rsidR="009B2C7D" w:rsidRPr="009B2C7D" w:rsidRDefault="009B2C7D" w:rsidP="009B2C7D">
      <w:pPr>
        <w:jc w:val="both"/>
        <w:rPr>
          <w:rFonts w:ascii="Arial" w:hAnsi="Arial" w:cs="Arial"/>
          <w:sz w:val="22"/>
          <w:szCs w:val="22"/>
          <w:lang w:val="es-ES"/>
        </w:rPr>
      </w:pPr>
      <w:r w:rsidRPr="009B2C7D">
        <w:rPr>
          <w:rFonts w:ascii="Arial" w:hAnsi="Arial"/>
          <w:i/>
          <w:sz w:val="22"/>
          <w:szCs w:val="22"/>
          <w:lang w:val="es-ES"/>
        </w:rPr>
        <w:t>Consciente</w:t>
      </w:r>
      <w:r w:rsidRPr="009B2C7D">
        <w:rPr>
          <w:rFonts w:ascii="Arial" w:hAnsi="Arial"/>
          <w:sz w:val="22"/>
          <w:szCs w:val="22"/>
          <w:lang w:val="es-ES"/>
        </w:rPr>
        <w:t xml:space="preserve"> de que las ballenas son animales altamente migratorios y podrían afrontar amenazas múltiples y acumulativas cuyos posibles efectos repercutirían en un área muy amplia, y que su conservación exige un esfuerzo multilateral concertado para detener el descenso de la población y garantizar la recuperación en una amplia gama de hábitats marinos y costeros, con lo cual se contribuiría también a la conservación de otras especies;  </w:t>
      </w:r>
    </w:p>
    <w:p w:rsidR="009B2C7D" w:rsidRPr="009B2C7D" w:rsidRDefault="009B2C7D" w:rsidP="009B2C7D">
      <w:pPr>
        <w:jc w:val="both"/>
        <w:rPr>
          <w:rFonts w:ascii="Arial" w:hAnsi="Arial" w:cs="Arial"/>
          <w:sz w:val="22"/>
          <w:szCs w:val="22"/>
          <w:lang w:val="es-ES"/>
        </w:rPr>
      </w:pPr>
    </w:p>
    <w:p w:rsidR="009B2C7D" w:rsidRPr="009B2C7D" w:rsidRDefault="009B2C7D" w:rsidP="009B2C7D">
      <w:pPr>
        <w:jc w:val="both"/>
        <w:rPr>
          <w:rFonts w:ascii="Arial" w:hAnsi="Arial"/>
          <w:sz w:val="22"/>
          <w:szCs w:val="22"/>
          <w:lang w:val="es-ES"/>
        </w:rPr>
      </w:pPr>
      <w:r w:rsidRPr="009B2C7D">
        <w:rPr>
          <w:rFonts w:ascii="Arial" w:hAnsi="Arial"/>
          <w:i/>
          <w:sz w:val="22"/>
          <w:szCs w:val="22"/>
          <w:lang w:val="es-ES"/>
        </w:rPr>
        <w:t>Reconociendo</w:t>
      </w:r>
      <w:r w:rsidRPr="009B2C7D">
        <w:rPr>
          <w:rFonts w:ascii="Arial" w:hAnsi="Arial"/>
          <w:sz w:val="22"/>
          <w:szCs w:val="22"/>
          <w:lang w:val="es-ES"/>
        </w:rPr>
        <w:t xml:space="preserve"> que los cetáceos, en particular las grandes ballenas altamente migratorias, hacen importantes contribuciones ecológicas al funcionamiento de los ecosistemas marinos que son beneficiosos para el medio ambiente mundial, incluida la distribución de nutrientes y la captura de carbono de la atmósfera;</w:t>
      </w:r>
    </w:p>
    <w:p w:rsidR="009B2C7D" w:rsidRPr="009B2C7D" w:rsidRDefault="009B2C7D" w:rsidP="009B2C7D">
      <w:pPr>
        <w:jc w:val="both"/>
        <w:rPr>
          <w:rFonts w:ascii="Arial" w:hAnsi="Arial"/>
          <w:sz w:val="22"/>
          <w:szCs w:val="22"/>
          <w:lang w:val="es-ES"/>
        </w:rPr>
      </w:pPr>
    </w:p>
    <w:p w:rsidR="009B2C7D" w:rsidRDefault="009B2C7D" w:rsidP="009B2C7D">
      <w:pPr>
        <w:jc w:val="both"/>
        <w:rPr>
          <w:rFonts w:ascii="Arial" w:hAnsi="Arial"/>
          <w:i/>
          <w:sz w:val="22"/>
          <w:szCs w:val="22"/>
          <w:lang w:val="es-ES"/>
        </w:rPr>
      </w:pPr>
      <w:r w:rsidRPr="009B2C7D">
        <w:rPr>
          <w:rFonts w:ascii="Arial" w:hAnsi="Arial"/>
          <w:i/>
          <w:sz w:val="22"/>
          <w:szCs w:val="22"/>
          <w:lang w:val="es-ES"/>
        </w:rPr>
        <w:t>Reconociendo también</w:t>
      </w:r>
      <w:r w:rsidRPr="009B2C7D">
        <w:rPr>
          <w:rFonts w:ascii="Arial" w:hAnsi="Arial"/>
          <w:sz w:val="22"/>
          <w:szCs w:val="22"/>
          <w:lang w:val="es-ES"/>
        </w:rPr>
        <w:t xml:space="preserve"> que al menos 51 especies de cetáceos viven en las aguas del océano Atlántico Sur y algunas de ellas son ballenas con barbas altamente migratorias que se alimentan en los océanos Antártico y </w:t>
      </w:r>
      <w:proofErr w:type="spellStart"/>
      <w:r w:rsidRPr="009B2C7D">
        <w:rPr>
          <w:rFonts w:ascii="Arial" w:hAnsi="Arial"/>
          <w:sz w:val="22"/>
          <w:szCs w:val="22"/>
          <w:lang w:val="es-ES"/>
        </w:rPr>
        <w:t>Subantártico</w:t>
      </w:r>
      <w:proofErr w:type="spellEnd"/>
      <w:r w:rsidRPr="009B2C7D">
        <w:rPr>
          <w:rFonts w:ascii="Arial" w:hAnsi="Arial"/>
          <w:sz w:val="22"/>
          <w:szCs w:val="22"/>
          <w:lang w:val="es-ES"/>
        </w:rPr>
        <w:t xml:space="preserve"> durante el verano y se reproducen en aguas tropicales, subtropicales y templadas durante el invierno y la primavera, y que varias de estas especies se incluyen en los Apéndices I y II de la CMS, así como que deberían adoptarse medidas urgentes para establecer y mantener un estado de conservación favorable;</w:t>
      </w:r>
      <w:bookmarkStart w:id="0" w:name="_Hlk496728957"/>
      <w:r w:rsidRPr="009B2C7D">
        <w:rPr>
          <w:rFonts w:ascii="Arial" w:hAnsi="Arial"/>
          <w:i/>
          <w:sz w:val="22"/>
          <w:szCs w:val="22"/>
          <w:lang w:val="es-ES"/>
        </w:rPr>
        <w:t xml:space="preserve"> </w:t>
      </w:r>
    </w:p>
    <w:p w:rsidR="009B2C7D" w:rsidRDefault="009B2C7D" w:rsidP="009B2C7D">
      <w:pPr>
        <w:jc w:val="both"/>
        <w:rPr>
          <w:rFonts w:ascii="Arial" w:hAnsi="Arial"/>
          <w:i/>
          <w:sz w:val="22"/>
          <w:szCs w:val="22"/>
          <w:lang w:val="es-ES"/>
        </w:rPr>
      </w:pPr>
    </w:p>
    <w:p w:rsidR="009B2C7D" w:rsidRPr="009B2C7D" w:rsidRDefault="009B2C7D" w:rsidP="009B2C7D">
      <w:pPr>
        <w:jc w:val="both"/>
        <w:rPr>
          <w:rFonts w:ascii="Arial" w:hAnsi="Arial" w:cs="Arial"/>
          <w:sz w:val="22"/>
          <w:szCs w:val="22"/>
          <w:lang w:val="es-ES"/>
        </w:rPr>
      </w:pPr>
      <w:r w:rsidRPr="009B2C7D">
        <w:rPr>
          <w:rFonts w:ascii="Arial" w:hAnsi="Arial"/>
          <w:i/>
          <w:sz w:val="22"/>
          <w:szCs w:val="22"/>
          <w:lang w:val="es-ES"/>
        </w:rPr>
        <w:t>Preocupada</w:t>
      </w:r>
      <w:r w:rsidRPr="009B2C7D">
        <w:rPr>
          <w:rFonts w:ascii="Arial" w:hAnsi="Arial"/>
          <w:sz w:val="22"/>
          <w:szCs w:val="22"/>
          <w:lang w:val="es-ES"/>
        </w:rPr>
        <w:t xml:space="preserve"> por que la caza de ballenas moderna se considere, posiblemente, la mayor </w:t>
      </w:r>
      <w:r w:rsidRPr="009B2C7D">
        <w:rPr>
          <w:rFonts w:ascii="Arial" w:hAnsi="Arial"/>
          <w:sz w:val="22"/>
          <w:szCs w:val="22"/>
          <w:lang w:val="es-ES"/>
        </w:rPr>
        <w:lastRenderedPageBreak/>
        <w:t xml:space="preserve">captura de la historia de la humanidad y se estime que se mató aproximadamente a 3.000.000 de ballenas en todo el mundo entre 1900 y 1999, de las cuales alrededor del 71% fueron capturadas en el hemisferio sur; </w:t>
      </w:r>
    </w:p>
    <w:p w:rsidR="009B2C7D" w:rsidRPr="009B2C7D" w:rsidRDefault="009B2C7D" w:rsidP="009B2C7D">
      <w:pPr>
        <w:jc w:val="both"/>
        <w:rPr>
          <w:rFonts w:ascii="Arial" w:hAnsi="Arial" w:cs="Arial"/>
          <w:sz w:val="22"/>
          <w:szCs w:val="22"/>
          <w:lang w:val="es-ES"/>
        </w:rPr>
      </w:pPr>
    </w:p>
    <w:p w:rsidR="009B2C7D" w:rsidRPr="009B2C7D" w:rsidRDefault="009B2C7D" w:rsidP="009B2C7D">
      <w:pPr>
        <w:jc w:val="both"/>
        <w:rPr>
          <w:rFonts w:ascii="Arial" w:hAnsi="Arial" w:cs="Arial"/>
          <w:sz w:val="22"/>
          <w:szCs w:val="22"/>
          <w:lang w:val="es-ES"/>
        </w:rPr>
      </w:pPr>
      <w:r w:rsidRPr="009B2C7D">
        <w:rPr>
          <w:rFonts w:ascii="Arial" w:hAnsi="Arial"/>
          <w:i/>
          <w:sz w:val="22"/>
          <w:szCs w:val="22"/>
          <w:lang w:val="es-ES"/>
        </w:rPr>
        <w:t>Recordando</w:t>
      </w:r>
      <w:r w:rsidRPr="009B2C7D">
        <w:rPr>
          <w:rFonts w:ascii="Arial" w:hAnsi="Arial"/>
          <w:sz w:val="22"/>
          <w:szCs w:val="22"/>
          <w:lang w:val="es-ES"/>
        </w:rPr>
        <w:t xml:space="preserve"> el artículo 2, párrafo 1, de la CMS, según el cual “[l]as Partes reconocen la importancia de la conservación de las especies migratorias y de las medidas a convenir para este fin por los Estados del área de distribución, siempre que sea posible y apropiado, concediendo particular atención a las especies migratorias cuyo estado de conservación sea desfavorable; el mismo reconocimiento se extiende también a las medidas apropiadas y necesarias, por ellas adoptadas separada o conjuntamente, para la conservación de tales especies y de su hábitat”;</w:t>
      </w:r>
    </w:p>
    <w:p w:rsidR="009B2C7D" w:rsidRPr="009B2C7D" w:rsidRDefault="009B2C7D" w:rsidP="009B2C7D">
      <w:pPr>
        <w:jc w:val="both"/>
        <w:rPr>
          <w:rFonts w:ascii="Arial" w:hAnsi="Arial" w:cs="Arial"/>
          <w:i/>
          <w:sz w:val="22"/>
          <w:szCs w:val="22"/>
          <w:lang w:val="es-ES"/>
        </w:rPr>
      </w:pPr>
    </w:p>
    <w:p w:rsidR="009B2C7D" w:rsidRPr="009B2C7D" w:rsidRDefault="009B2C7D" w:rsidP="009B2C7D">
      <w:pPr>
        <w:jc w:val="both"/>
        <w:rPr>
          <w:rFonts w:ascii="Arial" w:hAnsi="Arial" w:cs="Arial"/>
          <w:sz w:val="22"/>
          <w:szCs w:val="22"/>
          <w:lang w:val="es-ES"/>
        </w:rPr>
      </w:pPr>
      <w:r w:rsidRPr="009B2C7D">
        <w:rPr>
          <w:rFonts w:ascii="Arial" w:hAnsi="Arial"/>
          <w:i/>
          <w:sz w:val="22"/>
          <w:szCs w:val="22"/>
          <w:lang w:val="es-ES"/>
        </w:rPr>
        <w:t>Recordando</w:t>
      </w:r>
      <w:r w:rsidRPr="009B2C7D">
        <w:rPr>
          <w:rFonts w:ascii="Arial" w:hAnsi="Arial"/>
          <w:sz w:val="22"/>
          <w:szCs w:val="22"/>
          <w:lang w:val="es-ES"/>
        </w:rPr>
        <w:t xml:space="preserve"> </w:t>
      </w:r>
      <w:r w:rsidRPr="009B2C7D">
        <w:rPr>
          <w:rFonts w:ascii="Arial" w:hAnsi="Arial"/>
          <w:i/>
          <w:sz w:val="22"/>
          <w:szCs w:val="22"/>
          <w:lang w:val="es-ES"/>
        </w:rPr>
        <w:t>también</w:t>
      </w:r>
      <w:r w:rsidRPr="009B2C7D">
        <w:rPr>
          <w:rFonts w:ascii="Arial" w:hAnsi="Arial"/>
          <w:sz w:val="22"/>
          <w:szCs w:val="22"/>
          <w:lang w:val="es-ES"/>
        </w:rPr>
        <w:t xml:space="preserve"> que la Resolución 9.9 sobre Especies Marinas Migratorias expresa preocupación sobre las amenazas múltiples, acumulativas y a menudo sinérgicas a las que se enfrentan las especies migratorias marinas, con posibles efectos sobre vastas áreas, como la captura accidental, la sobrepesca, la contaminación, la destrucción o degradación del hábitat, los impactos acústicos marinos, la caza deliberada, así como el cambio climático;</w:t>
      </w:r>
    </w:p>
    <w:p w:rsidR="009B2C7D" w:rsidRPr="009B2C7D" w:rsidRDefault="009B2C7D" w:rsidP="009B2C7D">
      <w:pPr>
        <w:jc w:val="both"/>
        <w:rPr>
          <w:rFonts w:ascii="Arial" w:hAnsi="Arial" w:cs="Arial"/>
          <w:i/>
          <w:sz w:val="22"/>
          <w:szCs w:val="22"/>
          <w:lang w:val="es-ES"/>
        </w:rPr>
      </w:pPr>
    </w:p>
    <w:p w:rsidR="009B2C7D" w:rsidRPr="009B2C7D" w:rsidRDefault="009B2C7D" w:rsidP="009B2C7D">
      <w:pPr>
        <w:jc w:val="both"/>
        <w:rPr>
          <w:rFonts w:ascii="Arial" w:hAnsi="Arial" w:cs="Arial"/>
          <w:sz w:val="22"/>
          <w:szCs w:val="22"/>
          <w:lang w:val="es-ES"/>
        </w:rPr>
      </w:pPr>
      <w:r w:rsidRPr="009B2C7D">
        <w:rPr>
          <w:rFonts w:ascii="Arial" w:hAnsi="Arial"/>
          <w:i/>
          <w:sz w:val="22"/>
          <w:szCs w:val="22"/>
          <w:lang w:val="es-ES"/>
        </w:rPr>
        <w:t>Tomando nota asimismo</w:t>
      </w:r>
      <w:r w:rsidRPr="009B2C7D">
        <w:rPr>
          <w:rFonts w:ascii="Arial" w:hAnsi="Arial"/>
          <w:sz w:val="22"/>
          <w:szCs w:val="22"/>
          <w:lang w:val="es-ES"/>
        </w:rPr>
        <w:t xml:space="preserve"> de que la CMS insta a la cooperación internacional para conservar las especies migratorias y que su artículo IV alienta a las Partes a concluir acuerdos, también acuerdos no jurídicamente vinculantes, en beneficio de cualquier población de especies migratorias; </w:t>
      </w:r>
    </w:p>
    <w:p w:rsidR="009B2C7D" w:rsidRPr="009B2C7D" w:rsidRDefault="009B2C7D" w:rsidP="009B2C7D">
      <w:pPr>
        <w:jc w:val="both"/>
        <w:rPr>
          <w:rFonts w:ascii="Arial" w:hAnsi="Arial" w:cs="Arial"/>
          <w:i/>
          <w:sz w:val="22"/>
          <w:szCs w:val="22"/>
          <w:lang w:val="es-ES"/>
        </w:rPr>
      </w:pPr>
    </w:p>
    <w:p w:rsidR="009B2C7D" w:rsidRPr="009B2C7D" w:rsidRDefault="009B2C7D" w:rsidP="009B2C7D">
      <w:pPr>
        <w:jc w:val="both"/>
        <w:rPr>
          <w:rFonts w:ascii="Arial" w:hAnsi="Arial" w:cs="Arial"/>
          <w:sz w:val="22"/>
          <w:szCs w:val="22"/>
          <w:lang w:val="es-ES"/>
        </w:rPr>
      </w:pPr>
      <w:r w:rsidRPr="009B2C7D">
        <w:rPr>
          <w:rFonts w:ascii="Arial" w:hAnsi="Arial"/>
          <w:i/>
          <w:sz w:val="22"/>
          <w:szCs w:val="22"/>
          <w:lang w:val="es-ES"/>
        </w:rPr>
        <w:t>Teniendo en cuenta</w:t>
      </w:r>
      <w:r w:rsidRPr="009B2C7D">
        <w:rPr>
          <w:rFonts w:ascii="Arial" w:hAnsi="Arial"/>
          <w:sz w:val="22"/>
          <w:szCs w:val="22"/>
          <w:lang w:val="es-ES"/>
        </w:rPr>
        <w:t xml:space="preserve"> que los conocimientos sobre biología, ecología, rutas migratorias, población y estado de conservación de muchas ballenas siguen siendo deficientes y que la cooperación internacional facilitará la investigación sobre estas especies y respaldará el desarrollo y la aplicación de medidas de conservación; </w:t>
      </w:r>
    </w:p>
    <w:p w:rsidR="009B2C7D" w:rsidRPr="009B2C7D" w:rsidRDefault="009B2C7D" w:rsidP="009B2C7D">
      <w:pPr>
        <w:jc w:val="both"/>
        <w:rPr>
          <w:rFonts w:ascii="Arial" w:hAnsi="Arial" w:cs="Arial"/>
          <w:i/>
          <w:sz w:val="22"/>
          <w:szCs w:val="22"/>
          <w:lang w:val="es-ES"/>
        </w:rPr>
      </w:pPr>
    </w:p>
    <w:p w:rsidR="009B2C7D" w:rsidRPr="009B2C7D" w:rsidRDefault="009B2C7D" w:rsidP="009B2C7D">
      <w:pPr>
        <w:jc w:val="both"/>
        <w:rPr>
          <w:rFonts w:ascii="Arial" w:hAnsi="Arial" w:cs="Arial"/>
          <w:sz w:val="22"/>
          <w:szCs w:val="22"/>
          <w:lang w:val="es-ES"/>
        </w:rPr>
      </w:pPr>
      <w:r w:rsidRPr="009B2C7D">
        <w:rPr>
          <w:rFonts w:ascii="Arial" w:hAnsi="Arial"/>
          <w:i/>
          <w:sz w:val="22"/>
          <w:szCs w:val="22"/>
          <w:lang w:val="es-ES"/>
        </w:rPr>
        <w:t>Reconociendo también</w:t>
      </w:r>
      <w:r w:rsidRPr="009B2C7D">
        <w:rPr>
          <w:rFonts w:ascii="Arial" w:hAnsi="Arial"/>
          <w:sz w:val="22"/>
          <w:szCs w:val="22"/>
          <w:lang w:val="es-ES"/>
        </w:rPr>
        <w:t xml:space="preserve"> que el Consejo Científico de la CMS cuenta con conocimientos técnicos y científicos que pueden compartirse para favorecer la aplicación de este Plan de Acción. </w:t>
      </w:r>
    </w:p>
    <w:p w:rsidR="009B2C7D" w:rsidRPr="009B2C7D" w:rsidRDefault="009B2C7D" w:rsidP="009B2C7D">
      <w:pPr>
        <w:jc w:val="both"/>
        <w:rPr>
          <w:rFonts w:ascii="Arial" w:hAnsi="Arial" w:cs="Arial"/>
          <w:i/>
          <w:sz w:val="22"/>
          <w:szCs w:val="22"/>
          <w:lang w:val="es-ES"/>
        </w:rPr>
      </w:pPr>
    </w:p>
    <w:p w:rsidR="009B2C7D" w:rsidRPr="009B2C7D" w:rsidRDefault="009B2C7D" w:rsidP="009B2C7D">
      <w:pPr>
        <w:widowControl/>
        <w:autoSpaceDE/>
        <w:autoSpaceDN/>
        <w:adjustRightInd/>
        <w:spacing w:before="100" w:beforeAutospacing="1"/>
        <w:jc w:val="center"/>
        <w:rPr>
          <w:rFonts w:ascii="Arial" w:eastAsiaTheme="minorHAnsi" w:hAnsi="Arial" w:cs="Arial"/>
          <w:i/>
          <w:sz w:val="22"/>
          <w:szCs w:val="22"/>
          <w:lang w:val="es-ES" w:eastAsia="pt-BR"/>
        </w:rPr>
      </w:pPr>
      <w:r w:rsidRPr="009B2C7D">
        <w:rPr>
          <w:rFonts w:ascii="Arial" w:eastAsiaTheme="minorHAnsi" w:hAnsi="Arial"/>
          <w:i/>
          <w:sz w:val="22"/>
          <w:szCs w:val="22"/>
          <w:lang w:val="es-ES" w:eastAsia="pt-BR"/>
        </w:rPr>
        <w:t>La Conferencia de las Partes de la</w:t>
      </w:r>
    </w:p>
    <w:p w:rsidR="009B2C7D" w:rsidRPr="009B2C7D" w:rsidRDefault="009B2C7D" w:rsidP="009B2C7D">
      <w:pPr>
        <w:widowControl/>
        <w:autoSpaceDE/>
        <w:autoSpaceDN/>
        <w:adjustRightInd/>
        <w:spacing w:after="100" w:afterAutospacing="1"/>
        <w:jc w:val="center"/>
        <w:rPr>
          <w:rFonts w:ascii="Arial" w:eastAsiaTheme="minorHAnsi" w:hAnsi="Arial" w:cs="Arial"/>
          <w:i/>
          <w:sz w:val="22"/>
          <w:szCs w:val="22"/>
          <w:lang w:val="es-ES" w:eastAsia="pt-BR"/>
        </w:rPr>
      </w:pPr>
      <w:r w:rsidRPr="009B2C7D">
        <w:rPr>
          <w:rFonts w:ascii="Arial" w:eastAsiaTheme="minorHAnsi" w:hAnsi="Arial"/>
          <w:i/>
          <w:sz w:val="22"/>
          <w:szCs w:val="22"/>
          <w:lang w:val="es-ES" w:eastAsia="pt-BR"/>
        </w:rPr>
        <w:t>Convención sobre la Conservación de las Especies Migratorias de Animales Silvestres</w:t>
      </w:r>
    </w:p>
    <w:p w:rsidR="009B2C7D" w:rsidRPr="009B2C7D" w:rsidRDefault="009B2C7D" w:rsidP="009B2C7D">
      <w:pPr>
        <w:numPr>
          <w:ilvl w:val="0"/>
          <w:numId w:val="46"/>
        </w:numPr>
        <w:tabs>
          <w:tab w:val="left" w:pos="360"/>
        </w:tabs>
        <w:ind w:left="360"/>
        <w:contextualSpacing/>
        <w:jc w:val="both"/>
        <w:rPr>
          <w:rFonts w:ascii="Arial" w:hAnsi="Arial" w:cs="Arial"/>
          <w:sz w:val="22"/>
          <w:szCs w:val="22"/>
          <w:lang w:val="es-ES"/>
        </w:rPr>
      </w:pPr>
      <w:r w:rsidRPr="009B2C7D">
        <w:rPr>
          <w:rFonts w:ascii="Arial" w:hAnsi="Arial"/>
          <w:i/>
          <w:sz w:val="22"/>
          <w:szCs w:val="22"/>
          <w:lang w:val="es-ES"/>
        </w:rPr>
        <w:t>Adopta</w:t>
      </w:r>
      <w:r w:rsidRPr="009B2C7D">
        <w:rPr>
          <w:rFonts w:ascii="Arial" w:hAnsi="Arial"/>
          <w:sz w:val="22"/>
          <w:szCs w:val="22"/>
          <w:lang w:val="es-ES"/>
        </w:rPr>
        <w:t xml:space="preserve"> el Plan de Acción para la Protección y la Conservación de las Ballenas en el Atlántico Sur (en adelante, el “Plan de Acción”, que figura en el Anexo 3), insta a las Partes y alienta a los Estados no Partes y a las partes interesadas a ejecutar y brindar apoyo al Plan de Acción con carácter urgente;</w:t>
      </w:r>
    </w:p>
    <w:p w:rsidR="009B2C7D" w:rsidRPr="009B2C7D" w:rsidRDefault="009B2C7D" w:rsidP="009B2C7D">
      <w:pPr>
        <w:tabs>
          <w:tab w:val="left" w:pos="360"/>
        </w:tabs>
        <w:ind w:left="360"/>
        <w:jc w:val="both"/>
        <w:rPr>
          <w:rFonts w:ascii="Arial" w:hAnsi="Arial" w:cs="Arial"/>
          <w:sz w:val="22"/>
          <w:szCs w:val="22"/>
          <w:lang w:val="es-ES"/>
        </w:rPr>
      </w:pPr>
    </w:p>
    <w:p w:rsidR="009B2C7D" w:rsidRPr="009B2C7D" w:rsidRDefault="009B2C7D" w:rsidP="009B2C7D">
      <w:pPr>
        <w:numPr>
          <w:ilvl w:val="0"/>
          <w:numId w:val="46"/>
        </w:numPr>
        <w:tabs>
          <w:tab w:val="left" w:pos="360"/>
        </w:tabs>
        <w:ind w:left="360"/>
        <w:contextualSpacing/>
        <w:jc w:val="both"/>
        <w:rPr>
          <w:rFonts w:ascii="Arial" w:hAnsi="Arial" w:cs="Arial"/>
          <w:sz w:val="22"/>
          <w:szCs w:val="22"/>
          <w:lang w:val="es-ES"/>
        </w:rPr>
      </w:pPr>
      <w:r w:rsidRPr="009B2C7D">
        <w:rPr>
          <w:rFonts w:ascii="Arial" w:hAnsi="Arial"/>
          <w:i/>
          <w:sz w:val="22"/>
          <w:szCs w:val="22"/>
          <w:lang w:val="es-ES"/>
        </w:rPr>
        <w:t>Hace un llamado a</w:t>
      </w:r>
      <w:r w:rsidRPr="009B2C7D">
        <w:rPr>
          <w:rFonts w:ascii="Arial" w:hAnsi="Arial"/>
          <w:sz w:val="22"/>
          <w:szCs w:val="22"/>
          <w:lang w:val="es-ES"/>
        </w:rPr>
        <w:t xml:space="preserve"> las Partes, en particular a los Estados del área de distribución, para que refuercen las medidas existentes en virtud de la CMS y otros acuerdos ambientales multilaterales pertinentes, también mediante acuerdos de colaboración con otras Partes e instituciones, especialmente cuando estos contribuyan a los objetivos del Plan de Acción, a fin de abordar las amenazas y promover la conservación de las grandes especies de ballenas en la zona del Atlántico Sur, prestando especial atención a las que se enumeran en los Apéndices I y II;  </w:t>
      </w:r>
    </w:p>
    <w:p w:rsidR="009B2C7D" w:rsidRPr="009B2C7D" w:rsidRDefault="009B2C7D" w:rsidP="009B2C7D">
      <w:pPr>
        <w:tabs>
          <w:tab w:val="left" w:pos="360"/>
        </w:tabs>
        <w:ind w:left="360"/>
        <w:jc w:val="both"/>
        <w:rPr>
          <w:rFonts w:ascii="Arial" w:hAnsi="Arial" w:cs="Arial"/>
          <w:sz w:val="22"/>
          <w:szCs w:val="22"/>
          <w:lang w:val="es-ES"/>
        </w:rPr>
      </w:pPr>
    </w:p>
    <w:p w:rsidR="009B2C7D" w:rsidRDefault="009B2C7D" w:rsidP="000C5B77">
      <w:pPr>
        <w:numPr>
          <w:ilvl w:val="0"/>
          <w:numId w:val="46"/>
        </w:numPr>
        <w:tabs>
          <w:tab w:val="left" w:pos="360"/>
        </w:tabs>
        <w:ind w:left="360"/>
        <w:contextualSpacing/>
        <w:jc w:val="both"/>
        <w:rPr>
          <w:rFonts w:ascii="Arial" w:hAnsi="Arial"/>
          <w:sz w:val="22"/>
          <w:szCs w:val="22"/>
          <w:lang w:val="es-ES"/>
        </w:rPr>
      </w:pPr>
      <w:r w:rsidRPr="009B2C7D">
        <w:rPr>
          <w:rFonts w:ascii="Arial" w:hAnsi="Arial"/>
          <w:i/>
          <w:sz w:val="22"/>
          <w:szCs w:val="22"/>
          <w:lang w:val="es-ES"/>
        </w:rPr>
        <w:t>Alienta</w:t>
      </w:r>
      <w:r w:rsidRPr="009B2C7D">
        <w:rPr>
          <w:rFonts w:ascii="Arial" w:hAnsi="Arial"/>
          <w:sz w:val="22"/>
          <w:szCs w:val="22"/>
          <w:lang w:val="es-ES"/>
        </w:rPr>
        <w:t xml:space="preserve"> a las Partes a redoblar sus esfuerzos para aumentar la sensibilización pública y el apoyo prestado a la conservación de las grandes ballenas, así como a las rutas migratorias en el Atlántico Sur, entre el público general y las partes interesadas; </w:t>
      </w:r>
    </w:p>
    <w:p w:rsidR="009B2C7D" w:rsidRDefault="009B2C7D" w:rsidP="009B2C7D">
      <w:pPr>
        <w:pStyle w:val="ListParagraph"/>
        <w:rPr>
          <w:rFonts w:ascii="Arial" w:hAnsi="Arial"/>
          <w:i/>
          <w:sz w:val="22"/>
          <w:szCs w:val="22"/>
          <w:lang w:val="es-ES"/>
        </w:rPr>
      </w:pPr>
    </w:p>
    <w:p w:rsidR="009B2C7D" w:rsidRPr="009B2C7D" w:rsidRDefault="009B2C7D" w:rsidP="009B2C7D">
      <w:pPr>
        <w:pStyle w:val="ListParagraph"/>
        <w:numPr>
          <w:ilvl w:val="0"/>
          <w:numId w:val="46"/>
        </w:numPr>
        <w:tabs>
          <w:tab w:val="left" w:pos="360"/>
        </w:tabs>
        <w:ind w:left="360"/>
        <w:jc w:val="both"/>
        <w:rPr>
          <w:rFonts w:ascii="Arial" w:hAnsi="Arial" w:cs="Arial"/>
          <w:sz w:val="22"/>
          <w:szCs w:val="22"/>
          <w:lang w:val="es-ES"/>
        </w:rPr>
      </w:pPr>
      <w:r w:rsidRPr="009B2C7D">
        <w:rPr>
          <w:rFonts w:ascii="Arial" w:hAnsi="Arial"/>
          <w:i/>
          <w:sz w:val="22"/>
          <w:szCs w:val="22"/>
          <w:lang w:val="es-ES"/>
        </w:rPr>
        <w:t>Hace un llamado a</w:t>
      </w:r>
      <w:r w:rsidRPr="009B2C7D">
        <w:rPr>
          <w:rFonts w:ascii="Arial" w:hAnsi="Arial"/>
          <w:sz w:val="22"/>
          <w:szCs w:val="22"/>
          <w:lang w:val="es-ES"/>
        </w:rPr>
        <w:t xml:space="preserve"> las Partes e </w:t>
      </w:r>
      <w:r w:rsidRPr="009B2C7D">
        <w:rPr>
          <w:rFonts w:ascii="Arial" w:hAnsi="Arial"/>
          <w:i/>
          <w:sz w:val="22"/>
          <w:szCs w:val="22"/>
          <w:lang w:val="es-ES"/>
        </w:rPr>
        <w:t>invita</w:t>
      </w:r>
      <w:r w:rsidRPr="009B2C7D">
        <w:rPr>
          <w:rFonts w:ascii="Arial" w:hAnsi="Arial"/>
          <w:sz w:val="22"/>
          <w:szCs w:val="22"/>
          <w:lang w:val="es-ES"/>
        </w:rPr>
        <w:t xml:space="preserve"> a los Estados que no son Partes y a otros interesados a reforzar la capacidad nacional y local en relación con la conservación de los cetáceos y la ejecución del Plan de Acción, entre otras medidas, desarrollando cursos de formación, traduciendo y difundiendo ejemplos de buenas prácticas, transfiriendo tecnología y </w:t>
      </w:r>
      <w:r w:rsidRPr="009B2C7D">
        <w:rPr>
          <w:rFonts w:ascii="Arial" w:hAnsi="Arial"/>
          <w:sz w:val="22"/>
          <w:szCs w:val="22"/>
          <w:lang w:val="es-ES"/>
        </w:rPr>
        <w:lastRenderedPageBreak/>
        <w:t>promoviendo el uso de herramientas en línea para abordar</w:t>
      </w:r>
      <w:bookmarkEnd w:id="0"/>
      <w:r w:rsidRPr="009B2C7D">
        <w:rPr>
          <w:rFonts w:ascii="Arial" w:hAnsi="Arial"/>
          <w:sz w:val="22"/>
          <w:szCs w:val="22"/>
          <w:lang w:val="es-ES"/>
        </w:rPr>
        <w:t xml:space="preserve"> cuestiones específicas que sean pertinentes para este Plan de Acción;</w:t>
      </w:r>
    </w:p>
    <w:p w:rsidR="009B2C7D" w:rsidRPr="009B2C7D" w:rsidRDefault="009B2C7D" w:rsidP="009B2C7D">
      <w:pPr>
        <w:ind w:left="720"/>
        <w:contextualSpacing/>
        <w:rPr>
          <w:rFonts w:ascii="Arial" w:hAnsi="Arial" w:cs="Arial"/>
          <w:sz w:val="22"/>
          <w:szCs w:val="22"/>
          <w:lang w:val="es-ES"/>
        </w:rPr>
      </w:pPr>
    </w:p>
    <w:p w:rsidR="009B2C7D" w:rsidRPr="009B2C7D" w:rsidRDefault="009B2C7D" w:rsidP="009B2C7D">
      <w:pPr>
        <w:numPr>
          <w:ilvl w:val="0"/>
          <w:numId w:val="46"/>
        </w:numPr>
        <w:tabs>
          <w:tab w:val="left" w:pos="360"/>
        </w:tabs>
        <w:ind w:left="360"/>
        <w:contextualSpacing/>
        <w:jc w:val="both"/>
        <w:rPr>
          <w:rFonts w:ascii="Arial" w:hAnsi="Arial" w:cs="Arial"/>
          <w:sz w:val="22"/>
          <w:szCs w:val="22"/>
          <w:lang w:val="es-ES"/>
        </w:rPr>
      </w:pPr>
      <w:r w:rsidRPr="009B2C7D">
        <w:rPr>
          <w:rFonts w:ascii="Arial" w:hAnsi="Arial" w:cs="Arial"/>
          <w:sz w:val="22"/>
          <w:szCs w:val="22"/>
          <w:lang w:val="es-ES"/>
        </w:rPr>
        <w:t xml:space="preserve">Solicita a la Secretaría y al Consejo Científico que trabajen con los Comités Científicos y de Conservación de la Comisión Ballenera Internacional para aumentar la comprensión de la contribución de los cetáceos al funcionamiento de los ecosistemas marinos, incluido el copatrocinio de un taller para revisar los datos e investigaciones existentes e identificar oportunidades para expandir este trabajo; </w:t>
      </w:r>
    </w:p>
    <w:p w:rsidR="009B2C7D" w:rsidRPr="009B2C7D" w:rsidRDefault="009B2C7D" w:rsidP="009B2C7D">
      <w:pPr>
        <w:tabs>
          <w:tab w:val="left" w:pos="360"/>
        </w:tabs>
        <w:ind w:left="360"/>
        <w:jc w:val="both"/>
        <w:rPr>
          <w:rFonts w:ascii="Arial" w:hAnsi="Arial" w:cs="Arial"/>
          <w:sz w:val="22"/>
          <w:szCs w:val="22"/>
          <w:lang w:val="es-ES"/>
        </w:rPr>
      </w:pPr>
    </w:p>
    <w:p w:rsidR="009B2C7D" w:rsidRPr="009B2C7D" w:rsidRDefault="009B2C7D" w:rsidP="009B2C7D">
      <w:pPr>
        <w:widowControl/>
        <w:numPr>
          <w:ilvl w:val="0"/>
          <w:numId w:val="46"/>
        </w:numPr>
        <w:tabs>
          <w:tab w:val="left" w:pos="360"/>
        </w:tabs>
        <w:autoSpaceDE/>
        <w:autoSpaceDN/>
        <w:adjustRightInd/>
        <w:ind w:left="360"/>
        <w:contextualSpacing/>
        <w:jc w:val="both"/>
        <w:rPr>
          <w:rFonts w:ascii="Arial" w:hAnsi="Arial" w:cs="Arial"/>
          <w:b/>
          <w:caps/>
          <w:sz w:val="22"/>
          <w:szCs w:val="22"/>
          <w:lang w:val="es-ES"/>
        </w:rPr>
      </w:pPr>
      <w:r w:rsidRPr="009B2C7D">
        <w:rPr>
          <w:rFonts w:ascii="Arial" w:hAnsi="Arial"/>
          <w:i/>
          <w:sz w:val="22"/>
          <w:szCs w:val="22"/>
          <w:lang w:val="es-ES"/>
        </w:rPr>
        <w:t>Solicita</w:t>
      </w:r>
      <w:r w:rsidRPr="009B2C7D">
        <w:rPr>
          <w:rFonts w:ascii="Arial" w:hAnsi="Arial"/>
          <w:sz w:val="22"/>
          <w:szCs w:val="22"/>
          <w:lang w:val="es-ES"/>
        </w:rPr>
        <w:t xml:space="preserve"> al Consejo Científico que promueva el trabajo destinado a abordar las principales deficiencias en los conocimientos y las directrices de investigación para el futuro con el objetivo de respaldar la ejecución del Plan de Acción, así como otras medidas de conservación en la zona del Atlántico Sur.</w:t>
      </w:r>
    </w:p>
    <w:p w:rsidR="009B2C7D" w:rsidRPr="009B2C7D" w:rsidRDefault="009B2C7D" w:rsidP="009B2C7D">
      <w:pPr>
        <w:widowControl/>
        <w:autoSpaceDE/>
        <w:adjustRightInd/>
        <w:jc w:val="right"/>
        <w:rPr>
          <w:rFonts w:ascii="Arial" w:hAnsi="Arial"/>
          <w:b/>
          <w:caps/>
          <w:sz w:val="22"/>
          <w:szCs w:val="22"/>
          <w:lang w:val="es-ES"/>
        </w:rPr>
      </w:pPr>
    </w:p>
    <w:p w:rsidR="009B2C7D" w:rsidRPr="009B2C7D" w:rsidRDefault="009B2C7D" w:rsidP="009B2C7D">
      <w:pPr>
        <w:rPr>
          <w:rFonts w:ascii="Arial" w:hAnsi="Arial" w:cs="Arial"/>
          <w:sz w:val="22"/>
          <w:szCs w:val="22"/>
          <w:lang w:val="es-ES"/>
        </w:rPr>
      </w:pPr>
    </w:p>
    <w:p w:rsidR="009B2C7D" w:rsidRPr="009B2C7D" w:rsidRDefault="009B2C7D" w:rsidP="009B2C7D">
      <w:pPr>
        <w:jc w:val="center"/>
        <w:rPr>
          <w:rFonts w:ascii="Arial" w:hAnsi="Arial" w:cs="Arial"/>
          <w:sz w:val="22"/>
          <w:szCs w:val="22"/>
          <w:lang w:val="es-ES"/>
        </w:rPr>
      </w:pPr>
      <w:r w:rsidRPr="009B2C7D">
        <w:rPr>
          <w:rFonts w:ascii="Arial" w:hAnsi="Arial" w:cs="Arial"/>
          <w:sz w:val="22"/>
          <w:szCs w:val="22"/>
          <w:lang w:val="es-ES"/>
        </w:rPr>
        <w:t>PROPUESTAS DE DECISIONES</w:t>
      </w:r>
    </w:p>
    <w:p w:rsidR="009B2C7D" w:rsidRPr="009B2C7D" w:rsidRDefault="009B2C7D" w:rsidP="009B2C7D">
      <w:pPr>
        <w:jc w:val="center"/>
        <w:rPr>
          <w:rFonts w:ascii="Arial" w:hAnsi="Arial" w:cs="Arial"/>
          <w:sz w:val="22"/>
          <w:szCs w:val="22"/>
          <w:lang w:val="es-ES"/>
        </w:rPr>
      </w:pPr>
    </w:p>
    <w:p w:rsidR="009B2C7D" w:rsidRPr="009B2C7D" w:rsidRDefault="009B2C7D" w:rsidP="009B2C7D">
      <w:pPr>
        <w:jc w:val="both"/>
        <w:rPr>
          <w:rFonts w:ascii="Arial" w:hAnsi="Arial" w:cs="Arial"/>
          <w:sz w:val="22"/>
          <w:szCs w:val="22"/>
          <w:lang w:val="es-ES"/>
        </w:rPr>
      </w:pPr>
    </w:p>
    <w:p w:rsidR="009B2C7D" w:rsidRPr="009B2C7D" w:rsidRDefault="009B2C7D" w:rsidP="009B2C7D">
      <w:pPr>
        <w:jc w:val="both"/>
        <w:rPr>
          <w:rFonts w:ascii="Arial" w:hAnsi="Arial" w:cs="Arial"/>
          <w:b/>
          <w:i/>
          <w:sz w:val="22"/>
          <w:szCs w:val="22"/>
          <w:lang w:val="es-ES"/>
        </w:rPr>
      </w:pPr>
      <w:r w:rsidRPr="009B2C7D">
        <w:rPr>
          <w:rFonts w:ascii="Arial" w:hAnsi="Arial"/>
          <w:b/>
          <w:i/>
          <w:sz w:val="22"/>
          <w:szCs w:val="22"/>
          <w:lang w:val="es-ES"/>
        </w:rPr>
        <w:t>Dirigido a la Secretaría</w:t>
      </w:r>
    </w:p>
    <w:p w:rsidR="009B2C7D" w:rsidRPr="009B2C7D" w:rsidRDefault="009B2C7D" w:rsidP="009B2C7D">
      <w:pPr>
        <w:jc w:val="both"/>
        <w:rPr>
          <w:rFonts w:ascii="Arial" w:hAnsi="Arial" w:cs="Arial"/>
          <w:sz w:val="22"/>
          <w:szCs w:val="22"/>
          <w:lang w:val="es-ES"/>
        </w:rPr>
      </w:pPr>
    </w:p>
    <w:p w:rsidR="009B2C7D" w:rsidRPr="009B2C7D" w:rsidRDefault="009B2C7D" w:rsidP="009B2C7D">
      <w:pPr>
        <w:ind w:left="720" w:hanging="720"/>
        <w:jc w:val="both"/>
        <w:rPr>
          <w:rFonts w:ascii="Arial" w:hAnsi="Arial" w:cs="Arial"/>
          <w:iCs/>
          <w:sz w:val="22"/>
          <w:szCs w:val="22"/>
          <w:lang w:val="es-ES"/>
        </w:rPr>
      </w:pPr>
      <w:r w:rsidRPr="009B2C7D">
        <w:rPr>
          <w:rFonts w:ascii="Arial" w:hAnsi="Arial"/>
          <w:sz w:val="22"/>
          <w:szCs w:val="22"/>
          <w:lang w:val="es-ES"/>
        </w:rPr>
        <w:t>12.AA</w:t>
      </w:r>
      <w:r w:rsidRPr="009B2C7D">
        <w:rPr>
          <w:rFonts w:ascii="Arial" w:hAnsi="Arial"/>
          <w:sz w:val="22"/>
          <w:szCs w:val="22"/>
          <w:lang w:val="es-ES"/>
        </w:rPr>
        <w:tab/>
        <w:t>La Secretaría deberá, en colaboración con las Partes y las organizaciones internacionales pertinentes, en función de la disponibilidad de recursos externos:</w:t>
      </w:r>
    </w:p>
    <w:p w:rsidR="009B2C7D" w:rsidRPr="009B2C7D" w:rsidRDefault="009B2C7D" w:rsidP="009B2C7D">
      <w:pPr>
        <w:ind w:left="720" w:hanging="720"/>
        <w:jc w:val="both"/>
        <w:rPr>
          <w:rFonts w:ascii="Arial" w:hAnsi="Arial" w:cs="Arial"/>
          <w:iCs/>
          <w:sz w:val="22"/>
          <w:szCs w:val="22"/>
          <w:lang w:val="es-ES"/>
        </w:rPr>
      </w:pPr>
    </w:p>
    <w:p w:rsidR="009B2C7D" w:rsidRPr="009B2C7D" w:rsidRDefault="009B2C7D" w:rsidP="009B2C7D">
      <w:pPr>
        <w:numPr>
          <w:ilvl w:val="0"/>
          <w:numId w:val="48"/>
        </w:numPr>
        <w:tabs>
          <w:tab w:val="left" w:pos="360"/>
        </w:tabs>
        <w:contextualSpacing/>
        <w:jc w:val="both"/>
        <w:rPr>
          <w:rFonts w:ascii="Arial" w:hAnsi="Arial" w:cs="Arial"/>
          <w:sz w:val="22"/>
          <w:szCs w:val="22"/>
          <w:lang w:val="es-ES"/>
        </w:rPr>
      </w:pPr>
      <w:r w:rsidRPr="009B2C7D">
        <w:rPr>
          <w:rFonts w:ascii="Arial" w:hAnsi="Arial"/>
          <w:sz w:val="22"/>
          <w:szCs w:val="22"/>
          <w:lang w:val="es-ES"/>
        </w:rPr>
        <w:t>apoyar las actividades de desarrollo de la capacidad relacionadas con la conservación de los cetáceos;</w:t>
      </w:r>
    </w:p>
    <w:p w:rsidR="009B2C7D" w:rsidRPr="009B2C7D" w:rsidRDefault="009B2C7D" w:rsidP="009B2C7D">
      <w:pPr>
        <w:tabs>
          <w:tab w:val="left" w:pos="360"/>
        </w:tabs>
        <w:ind w:left="720"/>
        <w:contextualSpacing/>
        <w:jc w:val="both"/>
        <w:rPr>
          <w:rFonts w:ascii="Arial" w:hAnsi="Arial" w:cs="Arial"/>
          <w:sz w:val="22"/>
          <w:szCs w:val="22"/>
          <w:lang w:val="es-ES"/>
        </w:rPr>
      </w:pPr>
      <w:r w:rsidRPr="009B2C7D">
        <w:rPr>
          <w:rFonts w:ascii="Arial" w:hAnsi="Arial"/>
          <w:sz w:val="22"/>
          <w:szCs w:val="22"/>
          <w:lang w:val="es-ES"/>
        </w:rPr>
        <w:t xml:space="preserve"> </w:t>
      </w:r>
    </w:p>
    <w:p w:rsidR="009B2C7D" w:rsidRPr="009B2C7D" w:rsidRDefault="009B2C7D" w:rsidP="009B2C7D">
      <w:pPr>
        <w:numPr>
          <w:ilvl w:val="0"/>
          <w:numId w:val="48"/>
        </w:numPr>
        <w:tabs>
          <w:tab w:val="left" w:pos="360"/>
        </w:tabs>
        <w:contextualSpacing/>
        <w:jc w:val="both"/>
        <w:rPr>
          <w:rFonts w:ascii="Arial" w:hAnsi="Arial" w:cs="Arial"/>
          <w:sz w:val="22"/>
          <w:szCs w:val="22"/>
          <w:lang w:val="es-ES"/>
        </w:rPr>
      </w:pPr>
      <w:r w:rsidRPr="009B2C7D">
        <w:rPr>
          <w:rFonts w:ascii="Arial" w:hAnsi="Arial"/>
          <w:sz w:val="22"/>
          <w:szCs w:val="22"/>
          <w:lang w:val="es-ES"/>
        </w:rPr>
        <w:t>organizar un taller regional para mejorar la capacidad para ejecutar el Plan de Acción.</w:t>
      </w:r>
    </w:p>
    <w:p w:rsidR="009B2C7D" w:rsidRPr="009B2C7D" w:rsidRDefault="009B2C7D" w:rsidP="009B2C7D">
      <w:pPr>
        <w:jc w:val="both"/>
        <w:rPr>
          <w:rFonts w:ascii="Arial" w:hAnsi="Arial" w:cs="Arial"/>
          <w:sz w:val="22"/>
          <w:szCs w:val="22"/>
          <w:lang w:val="es-ES"/>
        </w:rPr>
      </w:pPr>
    </w:p>
    <w:p w:rsidR="009B2C7D" w:rsidRPr="009B2C7D" w:rsidRDefault="009B2C7D" w:rsidP="009B2C7D">
      <w:pPr>
        <w:jc w:val="both"/>
        <w:rPr>
          <w:rFonts w:ascii="Arial" w:hAnsi="Arial" w:cs="Arial"/>
          <w:sz w:val="22"/>
          <w:szCs w:val="22"/>
          <w:lang w:val="es-ES"/>
        </w:rPr>
      </w:pPr>
    </w:p>
    <w:p w:rsidR="009B2C7D" w:rsidRPr="009B2C7D" w:rsidRDefault="009B2C7D" w:rsidP="009B2C7D">
      <w:pPr>
        <w:jc w:val="both"/>
        <w:rPr>
          <w:rFonts w:ascii="Arial" w:hAnsi="Arial" w:cs="Arial"/>
          <w:b/>
          <w:i/>
          <w:sz w:val="22"/>
          <w:szCs w:val="22"/>
          <w:lang w:val="es-ES"/>
        </w:rPr>
      </w:pPr>
      <w:r w:rsidRPr="009B2C7D">
        <w:rPr>
          <w:rFonts w:ascii="Arial" w:hAnsi="Arial"/>
          <w:b/>
          <w:i/>
          <w:sz w:val="22"/>
          <w:szCs w:val="22"/>
          <w:lang w:val="es-ES"/>
        </w:rPr>
        <w:t xml:space="preserve">Dirigido a las Partes </w:t>
      </w:r>
    </w:p>
    <w:p w:rsidR="009B2C7D" w:rsidRPr="009B2C7D" w:rsidRDefault="009B2C7D" w:rsidP="009B2C7D">
      <w:pPr>
        <w:jc w:val="both"/>
        <w:rPr>
          <w:rFonts w:ascii="Arial" w:hAnsi="Arial" w:cs="Arial"/>
          <w:sz w:val="22"/>
          <w:szCs w:val="22"/>
          <w:lang w:val="es-ES"/>
        </w:rPr>
      </w:pPr>
    </w:p>
    <w:p w:rsidR="009B2C7D" w:rsidRPr="009B2C7D" w:rsidRDefault="009B2C7D" w:rsidP="009B2C7D">
      <w:pPr>
        <w:ind w:left="720" w:hanging="720"/>
        <w:jc w:val="both"/>
        <w:rPr>
          <w:rFonts w:ascii="Arial" w:hAnsi="Arial" w:cs="Arial"/>
          <w:iCs/>
          <w:sz w:val="22"/>
          <w:szCs w:val="22"/>
          <w:lang w:val="es-ES"/>
        </w:rPr>
      </w:pPr>
      <w:r w:rsidRPr="009B2C7D">
        <w:rPr>
          <w:rFonts w:ascii="Arial" w:hAnsi="Arial"/>
          <w:sz w:val="22"/>
          <w:szCs w:val="22"/>
          <w:lang w:val="es-ES"/>
        </w:rPr>
        <w:t>12.BB</w:t>
      </w:r>
      <w:r w:rsidRPr="009B2C7D">
        <w:rPr>
          <w:rFonts w:ascii="Arial" w:hAnsi="Arial"/>
          <w:sz w:val="22"/>
          <w:szCs w:val="22"/>
          <w:lang w:val="es-ES"/>
        </w:rPr>
        <w:tab/>
      </w:r>
      <w:r w:rsidRPr="009B2C7D">
        <w:rPr>
          <w:rFonts w:ascii="Arial" w:hAnsi="Arial"/>
          <w:iCs/>
          <w:sz w:val="22"/>
          <w:szCs w:val="22"/>
          <w:lang w:val="es-ES"/>
        </w:rPr>
        <w:t xml:space="preserve"> Se solicita a las Partes que:</w:t>
      </w:r>
    </w:p>
    <w:p w:rsidR="009B2C7D" w:rsidRPr="009B2C7D" w:rsidRDefault="009B2C7D" w:rsidP="009B2C7D">
      <w:pPr>
        <w:jc w:val="both"/>
        <w:rPr>
          <w:rFonts w:ascii="Arial" w:hAnsi="Arial" w:cs="Arial"/>
          <w:iCs/>
          <w:sz w:val="22"/>
          <w:szCs w:val="22"/>
          <w:lang w:val="es-ES"/>
        </w:rPr>
      </w:pPr>
    </w:p>
    <w:p w:rsidR="009B2C7D" w:rsidRPr="009B2C7D" w:rsidRDefault="009B2C7D" w:rsidP="009B2C7D">
      <w:pPr>
        <w:numPr>
          <w:ilvl w:val="0"/>
          <w:numId w:val="47"/>
        </w:numPr>
        <w:jc w:val="both"/>
        <w:rPr>
          <w:rFonts w:ascii="Arial" w:hAnsi="Arial" w:cs="Arial"/>
          <w:iCs/>
          <w:sz w:val="22"/>
          <w:szCs w:val="22"/>
          <w:lang w:val="es-ES"/>
        </w:rPr>
      </w:pPr>
      <w:r w:rsidRPr="009B2C7D">
        <w:rPr>
          <w:rFonts w:ascii="Arial" w:hAnsi="Arial"/>
          <w:sz w:val="22"/>
          <w:szCs w:val="22"/>
          <w:lang w:val="es-ES"/>
        </w:rPr>
        <w:t>informen sobre el progreso en la aplicación del Plan de Acción, así como sobre la supervisión y la eficacia de las medidas adoptadas, a la Conferencia de las Partes en cada una de sus reuniones.</w:t>
      </w:r>
    </w:p>
    <w:p w:rsidR="009B2C7D" w:rsidRDefault="009B2C7D" w:rsidP="009B2C7D">
      <w:pPr>
        <w:tabs>
          <w:tab w:val="left" w:pos="360"/>
        </w:tabs>
        <w:ind w:left="360"/>
        <w:contextualSpacing/>
        <w:jc w:val="both"/>
        <w:rPr>
          <w:rFonts w:ascii="Arial" w:hAnsi="Arial"/>
          <w:sz w:val="22"/>
          <w:szCs w:val="22"/>
          <w:lang w:val="es-ES"/>
        </w:rPr>
        <w:sectPr w:rsidR="009B2C7D" w:rsidSect="00F50CF5">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pPr>
    </w:p>
    <w:p w:rsidR="009B2C7D" w:rsidRPr="007F77F3" w:rsidRDefault="009B2C7D" w:rsidP="007F77F3">
      <w:pPr>
        <w:widowControl/>
        <w:autoSpaceDE/>
        <w:adjustRightInd/>
        <w:jc w:val="center"/>
        <w:rPr>
          <w:rFonts w:ascii="Arial" w:hAnsi="Arial" w:cs="Arial"/>
          <w:bCs/>
          <w:caps/>
          <w:sz w:val="22"/>
          <w:szCs w:val="22"/>
          <w:lang w:val="es-ES"/>
        </w:rPr>
      </w:pPr>
      <w:r w:rsidRPr="007F77F3">
        <w:rPr>
          <w:rFonts w:ascii="Arial" w:hAnsi="Arial"/>
          <w:caps/>
          <w:sz w:val="22"/>
          <w:szCs w:val="22"/>
          <w:lang w:val="es-ES"/>
        </w:rPr>
        <w:lastRenderedPageBreak/>
        <w:t>Anexo al Borrador de resolución</w:t>
      </w:r>
    </w:p>
    <w:p w:rsidR="009B2C7D" w:rsidRPr="009B2C7D" w:rsidRDefault="009B2C7D" w:rsidP="009B2C7D">
      <w:pPr>
        <w:jc w:val="center"/>
        <w:rPr>
          <w:rFonts w:ascii="Arial" w:hAnsi="Arial" w:cs="Arial"/>
          <w:sz w:val="22"/>
          <w:szCs w:val="22"/>
          <w:lang w:val="es-ES"/>
        </w:rPr>
      </w:pPr>
    </w:p>
    <w:p w:rsidR="009B2C7D" w:rsidRPr="009B2C7D" w:rsidRDefault="009B2C7D" w:rsidP="009B2C7D">
      <w:pPr>
        <w:jc w:val="center"/>
        <w:rPr>
          <w:rFonts w:ascii="Arial" w:hAnsi="Arial" w:cs="Arial"/>
          <w:b/>
          <w:sz w:val="22"/>
          <w:szCs w:val="22"/>
          <w:lang w:val="es-ES"/>
        </w:rPr>
      </w:pPr>
      <w:r w:rsidRPr="009B2C7D">
        <w:rPr>
          <w:rFonts w:ascii="Arial" w:hAnsi="Arial"/>
          <w:b/>
          <w:sz w:val="22"/>
          <w:szCs w:val="22"/>
          <w:lang w:val="es-ES"/>
        </w:rPr>
        <w:t>PLAN DE ACCIÓN PARA LA PROTECCIÓN Y LA CONSERVACIÓN DE LAS BALLENAS DEL ATLÁNTICO SUR</w:t>
      </w:r>
    </w:p>
    <w:p w:rsidR="009B2C7D" w:rsidRPr="009B2C7D" w:rsidRDefault="009B2C7D" w:rsidP="009B2C7D">
      <w:pPr>
        <w:jc w:val="center"/>
        <w:rPr>
          <w:rFonts w:ascii="Arial" w:hAnsi="Arial" w:cs="Arial"/>
          <w:sz w:val="22"/>
          <w:szCs w:val="22"/>
          <w:lang w:val="es-ES"/>
        </w:r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spacing w:before="70"/>
        <w:outlineLvl w:val="1"/>
        <w:rPr>
          <w:rFonts w:ascii="Arial" w:hAnsi="Arial" w:cs="Arial"/>
          <w:b/>
          <w:bCs/>
          <w:sz w:val="22"/>
          <w:szCs w:val="22"/>
          <w:lang w:val="es-ES"/>
        </w:rPr>
      </w:pPr>
      <w:r w:rsidRPr="009B2C7D">
        <w:rPr>
          <w:rFonts w:ascii="Arial" w:hAnsi="Arial"/>
          <w:b/>
          <w:bCs/>
          <w:sz w:val="22"/>
          <w:szCs w:val="22"/>
          <w:lang w:val="es-ES"/>
        </w:rPr>
        <w:t>Introducción</w:t>
      </w:r>
    </w:p>
    <w:p w:rsidR="009B2C7D" w:rsidRPr="009B2C7D" w:rsidRDefault="009B2C7D" w:rsidP="009B2C7D">
      <w:pPr>
        <w:rPr>
          <w:rFonts w:ascii="Arial" w:hAnsi="Arial"/>
          <w:sz w:val="18"/>
          <w:lang w:val="es-ES"/>
        </w:r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rPr>
      </w:pPr>
      <w:r w:rsidRPr="009B2C7D">
        <w:rPr>
          <w:rFonts w:ascii="Arial" w:hAnsi="Arial"/>
          <w:sz w:val="22"/>
          <w:szCs w:val="22"/>
          <w:lang w:val="es-ES"/>
        </w:rPr>
        <w:t>El presente Plan de Acción para la Protección y la Conservación de las Ballenas del Atlántico Sur tiene como finalidad reafirmar el interés que reviste la conservación a la luz de la creciente y altamente cualificada aportación regional a la investigación, además del innegable aliciente económico que supone para muchos países en vías de desarrollo el fortalecimiento de los usos sostenibles, no letales y no extractivos de las ballenas.</w:t>
      </w:r>
    </w:p>
    <w:p w:rsidR="009B2C7D" w:rsidRPr="009B2C7D" w:rsidRDefault="009B2C7D" w:rsidP="009B2C7D">
      <w:pPr>
        <w:rPr>
          <w:rFonts w:ascii="Arial" w:hAnsi="Arial"/>
          <w:sz w:val="18"/>
          <w:lang w:val="es-ES"/>
        </w:r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rPr>
      </w:pPr>
      <w:r w:rsidRPr="009B2C7D">
        <w:rPr>
          <w:rFonts w:ascii="Arial" w:hAnsi="Arial"/>
          <w:sz w:val="22"/>
          <w:szCs w:val="22"/>
          <w:lang w:val="es-ES"/>
        </w:rPr>
        <w:t>La mayor parte de las especies de ballenas con barbas han sufrido la caza moderna de ballenas en el siglo XX, cuando aproximadamente 3.000.000 de ballenas en todo el mundo fueron asesinadas, de las cuales aproximadamente el 71% fueron apresadas en el hemisferio sur. Todas las grandes especies de ballenas se explotaron en la caza comercial de ballenas en el océano Atlántico Sur. Cada especie sufrió diferentes grados de explotación y algunas poblaciones disminuyeron de forma drástica. Aunque cuenten con la protección de una moratoria internacional en materia de caza de ballenas, la mayoría de las especies que viven en el océano Atlántico Sur siguen estando en peligro o siendo vulnerables.</w:t>
      </w:r>
    </w:p>
    <w:p w:rsidR="009B2C7D" w:rsidRPr="009B2C7D" w:rsidRDefault="009B2C7D" w:rsidP="009B2C7D">
      <w:pPr>
        <w:rPr>
          <w:rFonts w:ascii="Arial" w:hAnsi="Arial"/>
          <w:sz w:val="18"/>
          <w:lang w:val="es-ES"/>
        </w:r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rPr>
      </w:pPr>
      <w:r w:rsidRPr="009B2C7D">
        <w:rPr>
          <w:rFonts w:ascii="Arial" w:hAnsi="Arial"/>
          <w:sz w:val="22"/>
          <w:szCs w:val="22"/>
          <w:lang w:val="es-ES"/>
        </w:rPr>
        <w:t xml:space="preserve">Mientras que las especies están amparadas por las leyes nacionales y las medidas coercitivas en los Estados del área de distribución del Atlántico Sur, así como en su zona de alimentación del Santuario Ballenero Austral, siguen siendo muy vulnerables durante su migración a través de las aguas ajenas a la jurisdicción nacional. </w:t>
      </w:r>
    </w:p>
    <w:p w:rsidR="009B2C7D" w:rsidRPr="009B2C7D" w:rsidRDefault="009B2C7D" w:rsidP="009B2C7D">
      <w:pPr>
        <w:rPr>
          <w:rFonts w:ascii="Arial" w:hAnsi="Arial"/>
          <w:sz w:val="18"/>
          <w:lang w:val="es-ES"/>
        </w:r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rPr>
      </w:pPr>
      <w:r w:rsidRPr="009B2C7D">
        <w:rPr>
          <w:rFonts w:ascii="Arial" w:hAnsi="Arial"/>
          <w:sz w:val="22"/>
          <w:szCs w:val="22"/>
          <w:lang w:val="es-ES"/>
        </w:rPr>
        <w:t>La ejecución de este Plan de Acción para la Protección y la Conservación de las Ballenas del Atlántico Sur bajo los auspicios de la CMS abordará la protección durante las fases vulnerables de los ciclos de vida de las ballenas y de importantes hábitats a fin de mejorar el estado de conservación de las especies de ballenas con barbas para alcanzar y mantener un estado de conservación favorable para todas las ballenas y los hábitats que existen en la región.</w:t>
      </w:r>
    </w:p>
    <w:p w:rsidR="009B2C7D" w:rsidRPr="009B2C7D" w:rsidRDefault="009B2C7D" w:rsidP="009B2C7D">
      <w:pPr>
        <w:rPr>
          <w:rFonts w:ascii="Arial" w:hAnsi="Arial"/>
          <w:sz w:val="18"/>
          <w:lang w:val="es-ES"/>
        </w:r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rPr>
      </w:pPr>
      <w:r w:rsidRPr="009B2C7D">
        <w:rPr>
          <w:rFonts w:ascii="Arial" w:hAnsi="Arial"/>
          <w:sz w:val="22"/>
          <w:szCs w:val="22"/>
          <w:lang w:val="es-ES"/>
        </w:rPr>
        <w:t>Este Plan de Acción pretende ser social, económica y científicamente útil para los pueblos de los Estados costeros del Atlántico Sur, así como contemplar el conjunto más amplio posible de intereses regionales.</w:t>
      </w:r>
    </w:p>
    <w:p w:rsidR="009B2C7D" w:rsidRPr="009B2C7D" w:rsidRDefault="009B2C7D" w:rsidP="009B2C7D">
      <w:pPr>
        <w:rPr>
          <w:rFonts w:ascii="Arial" w:hAnsi="Arial"/>
          <w:sz w:val="18"/>
          <w:lang w:val="es-ES"/>
        </w:r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rPr>
      </w:pPr>
      <w:r w:rsidRPr="009B2C7D">
        <w:rPr>
          <w:rFonts w:ascii="Arial" w:hAnsi="Arial"/>
          <w:sz w:val="22"/>
          <w:szCs w:val="22"/>
          <w:lang w:val="es-ES"/>
        </w:rPr>
        <w:t>El Plan de acción persigue una finalidad doble: 1) informar a los miembros de la CMS sobre cuáles son sus objetivos y medidas para los próximos diez años, y 2) proponer estrategias encaminadas a conseguir sus objetivos utilizando los mejores medios disponibles, y establecer una medición clara del desempeño de cada una de las medidas propuestas.</w:t>
      </w:r>
    </w:p>
    <w:p w:rsidR="009B2C7D" w:rsidRPr="009B2C7D" w:rsidRDefault="009B2C7D" w:rsidP="009B2C7D">
      <w:pPr>
        <w:rPr>
          <w:rFonts w:ascii="Arial" w:hAnsi="Arial"/>
          <w:sz w:val="18"/>
          <w:lang w:val="es-ES"/>
        </w:r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rPr>
      </w:pPr>
      <w:r w:rsidRPr="009B2C7D">
        <w:rPr>
          <w:rFonts w:ascii="Arial" w:hAnsi="Arial"/>
          <w:sz w:val="22"/>
          <w:szCs w:val="22"/>
          <w:lang w:val="es-ES"/>
        </w:rPr>
        <w:t>Este Plan de Acción es un documento vivo, que requerirá para su correcta ejecución aprovechar las aportaciones que puedan extraerse de las experiencias de los Estados costeros, así como de la CMS, sus órganos, y otros instrumentos y organizaciones internacionales pertinentes. El Plan también se adaptará a los respectivos requisitos jurídicos y constitucionales de los Estados del área de distribución, así como a sus estrategias de gestión, también mediante la celebración de una consulta amplia con las partes interesadas, la validación y aprobación de los procesos nacionales de adopción de decisiones, teniendo siempre en cuenta que este Plan de Acción no pretende sustituir ni anular las iniciativas nacionales de conservación de cetáceos.</w:t>
      </w:r>
    </w:p>
    <w:p w:rsidR="009B2C7D" w:rsidRPr="009B2C7D" w:rsidRDefault="009B2C7D" w:rsidP="009B2C7D">
      <w:pPr>
        <w:rPr>
          <w:rFonts w:ascii="Arial" w:hAnsi="Arial"/>
          <w:sz w:val="18"/>
          <w:lang w:val="es-ES"/>
        </w:r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rPr>
      </w:pPr>
      <w:r w:rsidRPr="009B2C7D">
        <w:rPr>
          <w:rFonts w:ascii="Arial" w:hAnsi="Arial"/>
          <w:sz w:val="22"/>
          <w:szCs w:val="22"/>
          <w:lang w:val="es-ES"/>
        </w:rPr>
        <w:t>La ejecución de este Plan de Acción bajo los auspicios de la CMS ofrecerá una plataforma global para la conservación y el uso sostenible de las ballenas y sus hábitats. La CMS reunirá a los Estados del área de distribución y proporcionará la base para las medidas de conservación coordinadas en el área de distribución migratoria.</w:t>
      </w:r>
    </w:p>
    <w:p w:rsidR="009B2C7D" w:rsidRPr="009B2C7D" w:rsidRDefault="009B2C7D" w:rsidP="009B2C7D">
      <w:pPr>
        <w:ind w:right="128"/>
        <w:jc w:val="both"/>
        <w:rPr>
          <w:rFonts w:ascii="Arial" w:hAnsi="Arial" w:cs="Arial"/>
          <w:sz w:val="22"/>
          <w:szCs w:val="22"/>
          <w:lang w:val="es-ES"/>
        </w:rPr>
      </w:pPr>
    </w:p>
    <w:p w:rsidR="009B2C7D" w:rsidRDefault="009B2C7D" w:rsidP="009B2C7D">
      <w:pPr>
        <w:ind w:right="128"/>
        <w:jc w:val="both"/>
        <w:rPr>
          <w:rFonts w:ascii="Arial" w:hAnsi="Arial"/>
          <w:sz w:val="22"/>
          <w:szCs w:val="22"/>
          <w:lang w:val="es-ES"/>
        </w:rPr>
      </w:pPr>
      <w:r w:rsidRPr="009B2C7D">
        <w:rPr>
          <w:rFonts w:ascii="Arial" w:hAnsi="Arial"/>
          <w:sz w:val="22"/>
          <w:szCs w:val="22"/>
          <w:lang w:val="es-ES"/>
        </w:rPr>
        <w:lastRenderedPageBreak/>
        <w:t>Todas las medidas que se incluyen en este Plan de Acción se desarrollarán en el océano Atlántico Sur</w:t>
      </w:r>
      <w:r w:rsidR="007F77F3">
        <w:rPr>
          <w:rFonts w:ascii="Arial" w:hAnsi="Arial"/>
          <w:sz w:val="22"/>
          <w:szCs w:val="22"/>
          <w:lang w:val="es-ES"/>
        </w:rPr>
        <w:t xml:space="preserve"> (figura 1)</w:t>
      </w:r>
      <w:r w:rsidRPr="009B2C7D">
        <w:rPr>
          <w:rFonts w:ascii="Arial" w:hAnsi="Arial"/>
          <w:sz w:val="22"/>
          <w:szCs w:val="22"/>
          <w:lang w:val="es-ES"/>
        </w:rPr>
        <w:t xml:space="preserve"> dentro de la siguiente línea: desde el ecuador, en general hacia el sur siguiendo la línea de costa oriental de América del Sur y, empezando en un punto situado a 55° 07’ 3’’ de latitud sur y 066° 25’ 0’’ de longitud oeste; luego hasta un punto situado a 55° 11’ 0’’ de latitud sur y 066° 04’ 7’’ de longitud oeste; desde ahí a un punto situado a 55° 22’ 9’’ de latitud sur y 065° 43’ 6’’ de longitud oeste; luego hacia el sur hasta el paralelo 56º 22’ 8’’ sur; desde ahí hasta el punto 56º 22’ 8’’ de latitud sur, 067° 16’ 0’’ de longitud oeste; hacia el sur a lo largo del meridiano del cabo de Hornos, a 60º sur hasta el punto situado a 40º sur; hasta llegar a la costa de Sudáfrica; luego sigue la línea de costa de África hacia el oeste y norte hasta alcanzar el ecuador; de ahí hacia el oeste hasta la costa del Brasil, cerrando el perímetro en el punto de inicio.</w:t>
      </w:r>
    </w:p>
    <w:p w:rsidR="007F77F3" w:rsidRDefault="007F77F3" w:rsidP="009B2C7D">
      <w:pPr>
        <w:ind w:right="128"/>
        <w:jc w:val="both"/>
        <w:rPr>
          <w:rFonts w:ascii="Arial" w:hAnsi="Arial"/>
          <w:sz w:val="22"/>
          <w:szCs w:val="22"/>
          <w:lang w:val="es-ES"/>
        </w:rPr>
      </w:pPr>
    </w:p>
    <w:p w:rsidR="007F77F3" w:rsidRDefault="007F77F3" w:rsidP="009B2C7D">
      <w:pPr>
        <w:ind w:right="128"/>
        <w:jc w:val="both"/>
        <w:rPr>
          <w:rFonts w:ascii="Arial" w:hAnsi="Arial"/>
          <w:sz w:val="22"/>
          <w:szCs w:val="22"/>
          <w:lang w:val="es-ES"/>
        </w:rPr>
      </w:pPr>
      <w:r>
        <w:rPr>
          <w:rFonts w:ascii="Arial" w:hAnsi="Arial"/>
          <w:noProof/>
          <w:sz w:val="22"/>
          <w:szCs w:val="22"/>
          <w:lang w:val="es-ES"/>
        </w:rPr>
        <w:drawing>
          <wp:inline distT="0" distB="0" distL="0" distR="0" wp14:anchorId="4380B77D">
            <wp:extent cx="5541645" cy="3919855"/>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1645" cy="3919855"/>
                    </a:xfrm>
                    <a:prstGeom prst="rect">
                      <a:avLst/>
                    </a:prstGeom>
                    <a:noFill/>
                  </pic:spPr>
                </pic:pic>
              </a:graphicData>
            </a:graphic>
          </wp:inline>
        </w:drawing>
      </w:r>
    </w:p>
    <w:p w:rsidR="007F77F3" w:rsidRDefault="007F77F3" w:rsidP="009B2C7D">
      <w:pPr>
        <w:ind w:right="128"/>
        <w:jc w:val="both"/>
        <w:rPr>
          <w:rFonts w:ascii="Arial" w:hAnsi="Arial"/>
          <w:sz w:val="22"/>
          <w:szCs w:val="22"/>
          <w:lang w:val="es-ES"/>
        </w:rPr>
      </w:pPr>
    </w:p>
    <w:p w:rsidR="007F77F3" w:rsidRDefault="007F77F3" w:rsidP="009B2C7D">
      <w:pPr>
        <w:ind w:right="128"/>
        <w:jc w:val="both"/>
        <w:rPr>
          <w:rFonts w:ascii="Arial" w:hAnsi="Arial"/>
          <w:sz w:val="22"/>
          <w:szCs w:val="22"/>
          <w:lang w:val="es-ES"/>
        </w:rPr>
      </w:pPr>
    </w:p>
    <w:p w:rsidR="007F77F3" w:rsidRPr="007F77F3" w:rsidRDefault="007F77F3" w:rsidP="007F77F3">
      <w:pPr>
        <w:widowControl/>
        <w:adjustRightInd/>
        <w:spacing w:after="14"/>
        <w:rPr>
          <w:rFonts w:ascii="Arial" w:hAnsi="Arial"/>
          <w:sz w:val="22"/>
          <w:szCs w:val="22"/>
          <w:lang w:val="es-ES"/>
        </w:rPr>
      </w:pPr>
      <w:r w:rsidRPr="007F77F3">
        <w:rPr>
          <w:rFonts w:ascii="Arial" w:eastAsia="Arial" w:hAnsi="Arial" w:cs="Arial"/>
          <w:b/>
          <w:i/>
          <w:sz w:val="22"/>
          <w:szCs w:val="22"/>
          <w:lang w:val="es-ES" w:eastAsia="en-GB"/>
        </w:rPr>
        <w:t>Figur</w:t>
      </w:r>
      <w:r>
        <w:rPr>
          <w:rFonts w:ascii="Arial" w:eastAsia="Arial" w:hAnsi="Arial" w:cs="Arial"/>
          <w:b/>
          <w:i/>
          <w:sz w:val="22"/>
          <w:szCs w:val="22"/>
          <w:lang w:val="es-ES" w:eastAsia="en-GB"/>
        </w:rPr>
        <w:t>a 1 – Á</w:t>
      </w:r>
      <w:r w:rsidRPr="007F77F3">
        <w:rPr>
          <w:rFonts w:ascii="Arial" w:eastAsia="Arial" w:hAnsi="Arial" w:cs="Arial"/>
          <w:b/>
          <w:i/>
          <w:sz w:val="22"/>
          <w:szCs w:val="22"/>
          <w:lang w:val="es-ES" w:eastAsia="en-GB"/>
        </w:rPr>
        <w:t xml:space="preserve">rea cubierta por el Plan de Acción para la Protección y </w:t>
      </w:r>
      <w:r>
        <w:rPr>
          <w:rFonts w:ascii="Arial" w:eastAsia="Arial" w:hAnsi="Arial" w:cs="Arial"/>
          <w:b/>
          <w:i/>
          <w:sz w:val="22"/>
          <w:szCs w:val="22"/>
          <w:lang w:val="es-ES" w:eastAsia="en-GB"/>
        </w:rPr>
        <w:t>Conservación de las Ballenas del Atlántico Sur</w:t>
      </w: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pPr>
    </w:p>
    <w:p w:rsidR="007F77F3" w:rsidRPr="007F77F3" w:rsidRDefault="007F77F3" w:rsidP="009B2C7D">
      <w:pPr>
        <w:ind w:right="128"/>
        <w:jc w:val="both"/>
        <w:rPr>
          <w:rFonts w:ascii="Arial" w:hAnsi="Arial"/>
          <w:sz w:val="22"/>
          <w:szCs w:val="22"/>
          <w:lang w:val="es-ES"/>
        </w:rPr>
        <w:sectPr w:rsidR="007F77F3" w:rsidRPr="007F77F3" w:rsidSect="00F50CF5">
          <w:endnotePr>
            <w:numFmt w:val="decimal"/>
          </w:endnotePr>
          <w:pgSz w:w="11905" w:h="16837" w:code="9"/>
          <w:pgMar w:top="1008" w:right="1411" w:bottom="1152" w:left="1411" w:header="432" w:footer="432" w:gutter="0"/>
          <w:cols w:space="720"/>
          <w:noEndnote/>
          <w:docGrid w:linePitch="272"/>
        </w:sectPr>
      </w:pPr>
    </w:p>
    <w:p w:rsidR="009B2C7D" w:rsidRPr="009B2C7D" w:rsidRDefault="009B2C7D" w:rsidP="009B2C7D">
      <w:pPr>
        <w:keepNext/>
        <w:pBdr>
          <w:top w:val="single" w:sz="6" w:space="0" w:color="FFFFFF"/>
          <w:left w:val="single" w:sz="6" w:space="0" w:color="FFFFFF"/>
          <w:bottom w:val="single" w:sz="6" w:space="0" w:color="FFFFFF"/>
          <w:right w:val="single" w:sz="6" w:space="0" w:color="FFFFFF"/>
        </w:pBdr>
        <w:spacing w:before="70"/>
        <w:ind w:left="115"/>
        <w:outlineLvl w:val="1"/>
        <w:rPr>
          <w:rFonts w:ascii="Arial" w:hAnsi="Arial" w:cs="Arial"/>
          <w:b/>
          <w:bCs/>
          <w:color w:val="1F4E79" w:themeColor="accent1" w:themeShade="80"/>
          <w:sz w:val="22"/>
          <w:szCs w:val="22"/>
          <w:lang w:val="es-ES"/>
        </w:rPr>
      </w:pPr>
      <w:r w:rsidRPr="009B2C7D">
        <w:rPr>
          <w:rFonts w:ascii="Arial" w:hAnsi="Arial"/>
          <w:b/>
          <w:bCs/>
          <w:color w:val="1F4E79" w:themeColor="accent1" w:themeShade="80"/>
          <w:sz w:val="22"/>
          <w:szCs w:val="22"/>
          <w:lang w:val="es-ES"/>
        </w:rPr>
        <w:lastRenderedPageBreak/>
        <w:t>Especies y evaluación de poblaciones</w:t>
      </w:r>
    </w:p>
    <w:p w:rsidR="009B2C7D" w:rsidRPr="009B2C7D" w:rsidRDefault="009B2C7D" w:rsidP="009B2C7D">
      <w:pPr>
        <w:spacing w:before="7"/>
        <w:jc w:val="both"/>
        <w:rPr>
          <w:rFonts w:ascii="Arial" w:hAnsi="Arial" w:cs="Arial"/>
          <w:b/>
          <w:sz w:val="22"/>
          <w:szCs w:val="22"/>
          <w:lang w:val="es-ES"/>
        </w:rPr>
      </w:pPr>
    </w:p>
    <w:p w:rsidR="009B2C7D" w:rsidRPr="009B2C7D" w:rsidRDefault="009B2C7D" w:rsidP="009B2C7D">
      <w:pPr>
        <w:ind w:left="113" w:right="255"/>
        <w:jc w:val="both"/>
        <w:rPr>
          <w:rFonts w:ascii="Arial" w:hAnsi="Arial" w:cs="Arial"/>
          <w:sz w:val="22"/>
          <w:szCs w:val="22"/>
          <w:lang w:val="es-ES"/>
        </w:rPr>
      </w:pPr>
      <w:r w:rsidRPr="009B2C7D">
        <w:rPr>
          <w:rFonts w:ascii="Arial" w:hAnsi="Arial"/>
          <w:sz w:val="22"/>
          <w:lang w:val="es-ES"/>
        </w:rPr>
        <w:t>Este Plan de Acción se concentra en todas las grandes especies de ballenas (todas las ballenas con barbas, entre ellas, la ballena franca pigmea, así como el cachalote) que viven en el área del Atlántico Sur. La tabla 1 presenta una lista de las especies incluidas con los datos disponibles en la actualidad sobre la distribución de las poblaciones, la abundancia, las estimaciones sobre las tendencias y las principales amenazas identificadas.</w:t>
      </w:r>
    </w:p>
    <w:p w:rsidR="009B2C7D" w:rsidRPr="009B2C7D" w:rsidRDefault="009B2C7D" w:rsidP="009B2C7D">
      <w:pPr>
        <w:jc w:val="both"/>
        <w:rPr>
          <w:rFonts w:ascii="Arial" w:hAnsi="Arial" w:cs="Arial"/>
          <w:sz w:val="22"/>
          <w:szCs w:val="22"/>
          <w:lang w:val="es-ES"/>
        </w:rPr>
      </w:pPr>
    </w:p>
    <w:p w:rsidR="009B2C7D" w:rsidRPr="009B2C7D" w:rsidRDefault="009B2C7D" w:rsidP="009B2C7D">
      <w:pPr>
        <w:spacing w:before="5"/>
        <w:jc w:val="both"/>
        <w:rPr>
          <w:rFonts w:ascii="Arial" w:hAnsi="Arial" w:cs="Arial"/>
          <w:sz w:val="22"/>
          <w:szCs w:val="22"/>
          <w:lang w:val="es-ES"/>
        </w:rPr>
      </w:pPr>
    </w:p>
    <w:p w:rsidR="009B2C7D" w:rsidRPr="009B2C7D" w:rsidRDefault="009B2C7D" w:rsidP="009B2C7D">
      <w:pPr>
        <w:spacing w:line="276" w:lineRule="auto"/>
        <w:ind w:left="115" w:right="529"/>
        <w:jc w:val="both"/>
        <w:rPr>
          <w:rFonts w:ascii="Arial" w:hAnsi="Arial" w:cs="Arial"/>
          <w:sz w:val="22"/>
          <w:szCs w:val="22"/>
          <w:lang w:val="es-ES"/>
        </w:rPr>
      </w:pPr>
      <w:r w:rsidRPr="009B2C7D">
        <w:rPr>
          <w:rFonts w:ascii="Arial" w:hAnsi="Arial"/>
          <w:b/>
          <w:sz w:val="22"/>
          <w:szCs w:val="22"/>
          <w:lang w:val="es-ES"/>
        </w:rPr>
        <w:t xml:space="preserve">Tabla 1 </w:t>
      </w:r>
      <w:r w:rsidRPr="009B2C7D">
        <w:rPr>
          <w:rFonts w:ascii="Arial" w:hAnsi="Arial"/>
          <w:sz w:val="22"/>
          <w:lang w:val="es-ES"/>
        </w:rPr>
        <w:t>Lista de especies de ballenas registradas y sus poblaciones, su abundancia (con el coeficiente de variación (CV) o el intervalo de confianza (IC)), las tendencias y las amenazas conocidas.</w:t>
      </w:r>
    </w:p>
    <w:p w:rsidR="009B2C7D" w:rsidRPr="009B2C7D" w:rsidRDefault="009B2C7D" w:rsidP="009B2C7D">
      <w:pPr>
        <w:spacing w:before="1"/>
        <w:jc w:val="both"/>
        <w:rPr>
          <w:rFonts w:ascii="Arial" w:hAnsi="Arial" w:cs="Arial"/>
          <w:sz w:val="22"/>
          <w:szCs w:val="22"/>
          <w:lang w:val="es-ES"/>
        </w:rPr>
      </w:pPr>
    </w:p>
    <w:tbl>
      <w:tblPr>
        <w:tblStyle w:val="TableNorm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33"/>
        <w:gridCol w:w="1849"/>
        <w:gridCol w:w="2443"/>
        <w:gridCol w:w="1392"/>
        <w:gridCol w:w="1713"/>
        <w:gridCol w:w="1426"/>
        <w:gridCol w:w="3201"/>
      </w:tblGrid>
      <w:tr w:rsidR="007F77F3" w:rsidRPr="009B2C7D" w:rsidTr="00791ABE">
        <w:trPr>
          <w:trHeight w:hRule="exact" w:val="995"/>
          <w:tblHeader/>
        </w:trPr>
        <w:tc>
          <w:tcPr>
            <w:tcW w:w="898" w:type="pct"/>
            <w:tcBorders>
              <w:right w:val="single" w:sz="4" w:space="0" w:color="000000"/>
            </w:tcBorders>
          </w:tcPr>
          <w:p w:rsidR="007F77F3" w:rsidRPr="007F77F3" w:rsidRDefault="007F77F3" w:rsidP="009B2C7D">
            <w:pPr>
              <w:autoSpaceDE/>
              <w:autoSpaceDN/>
              <w:adjustRightInd/>
              <w:spacing w:before="136"/>
              <w:ind w:left="62"/>
              <w:rPr>
                <w:rFonts w:ascii="Arial" w:hAnsi="Arial" w:cs="Arial"/>
                <w:b/>
                <w:sz w:val="20"/>
                <w:szCs w:val="20"/>
              </w:rPr>
            </w:pPr>
            <w:r w:rsidRPr="007F77F3">
              <w:rPr>
                <w:rFonts w:ascii="Arial" w:hAnsi="Arial" w:cs="Arial"/>
                <w:b/>
                <w:sz w:val="20"/>
                <w:szCs w:val="20"/>
              </w:rPr>
              <w:t>Especie</w:t>
            </w:r>
          </w:p>
        </w:tc>
        <w:tc>
          <w:tcPr>
            <w:tcW w:w="631" w:type="pct"/>
            <w:tcBorders>
              <w:right w:val="single" w:sz="4" w:space="0" w:color="000000"/>
            </w:tcBorders>
          </w:tcPr>
          <w:p w:rsidR="007F77F3" w:rsidRPr="007F77F3" w:rsidRDefault="007F77F3" w:rsidP="009B2C7D">
            <w:pPr>
              <w:autoSpaceDE/>
              <w:autoSpaceDN/>
              <w:adjustRightInd/>
              <w:spacing w:before="136"/>
              <w:ind w:left="44" w:right="45"/>
              <w:jc w:val="center"/>
              <w:rPr>
                <w:rFonts w:ascii="Arial" w:hAnsi="Arial" w:cs="Arial"/>
                <w:b/>
                <w:sz w:val="20"/>
                <w:szCs w:val="20"/>
              </w:rPr>
            </w:pPr>
            <w:r w:rsidRPr="007F77F3">
              <w:rPr>
                <w:rFonts w:ascii="Arial" w:hAnsi="Arial" w:cs="Arial"/>
                <w:b/>
                <w:sz w:val="20"/>
                <w:szCs w:val="20"/>
              </w:rPr>
              <w:t>Apéndice de la CMS</w:t>
            </w:r>
          </w:p>
        </w:tc>
        <w:tc>
          <w:tcPr>
            <w:tcW w:w="833" w:type="pct"/>
            <w:tcBorders>
              <w:left w:val="single" w:sz="4" w:space="0" w:color="000000"/>
              <w:right w:val="single" w:sz="4" w:space="0" w:color="000000"/>
            </w:tcBorders>
          </w:tcPr>
          <w:p w:rsidR="007F77F3" w:rsidRPr="007F77F3" w:rsidRDefault="007F77F3" w:rsidP="009B2C7D">
            <w:pPr>
              <w:autoSpaceDE/>
              <w:autoSpaceDN/>
              <w:adjustRightInd/>
              <w:spacing w:before="136"/>
              <w:ind w:left="44" w:right="45"/>
              <w:jc w:val="center"/>
              <w:rPr>
                <w:rFonts w:ascii="Arial" w:hAnsi="Arial" w:cs="Arial"/>
                <w:b/>
                <w:sz w:val="20"/>
                <w:szCs w:val="20"/>
              </w:rPr>
            </w:pPr>
            <w:r w:rsidRPr="007F77F3">
              <w:rPr>
                <w:rFonts w:ascii="Arial" w:hAnsi="Arial" w:cs="Arial"/>
                <w:b/>
                <w:sz w:val="20"/>
                <w:szCs w:val="20"/>
              </w:rPr>
              <w:t>Población</w:t>
            </w:r>
          </w:p>
        </w:tc>
        <w:tc>
          <w:tcPr>
            <w:tcW w:w="475" w:type="pct"/>
            <w:tcBorders>
              <w:left w:val="single" w:sz="4" w:space="0" w:color="000000"/>
              <w:right w:val="single" w:sz="4" w:space="0" w:color="000000"/>
            </w:tcBorders>
          </w:tcPr>
          <w:p w:rsidR="007F77F3" w:rsidRPr="007F77F3" w:rsidRDefault="007F77F3" w:rsidP="009B2C7D">
            <w:pPr>
              <w:autoSpaceDE/>
              <w:autoSpaceDN/>
              <w:adjustRightInd/>
              <w:ind w:left="407" w:right="110" w:hanging="281"/>
              <w:rPr>
                <w:rFonts w:ascii="Arial" w:hAnsi="Arial" w:cs="Arial"/>
                <w:b/>
                <w:sz w:val="20"/>
                <w:szCs w:val="20"/>
              </w:rPr>
            </w:pPr>
            <w:r w:rsidRPr="007F77F3">
              <w:rPr>
                <w:rFonts w:ascii="Arial" w:hAnsi="Arial" w:cs="Arial"/>
                <w:b/>
                <w:sz w:val="20"/>
                <w:szCs w:val="20"/>
              </w:rPr>
              <w:t>Abundancia (año)</w:t>
            </w:r>
          </w:p>
        </w:tc>
        <w:tc>
          <w:tcPr>
            <w:tcW w:w="584" w:type="pct"/>
            <w:tcBorders>
              <w:left w:val="single" w:sz="4" w:space="0" w:color="000000"/>
              <w:right w:val="single" w:sz="4" w:space="0" w:color="000000"/>
            </w:tcBorders>
          </w:tcPr>
          <w:p w:rsidR="007F77F3" w:rsidRPr="007F77F3" w:rsidRDefault="007F77F3" w:rsidP="009B2C7D">
            <w:pPr>
              <w:autoSpaceDE/>
              <w:autoSpaceDN/>
              <w:adjustRightInd/>
              <w:ind w:left="427" w:right="164" w:hanging="243"/>
              <w:rPr>
                <w:rFonts w:ascii="Arial" w:hAnsi="Arial" w:cs="Arial"/>
                <w:b/>
                <w:sz w:val="20"/>
                <w:szCs w:val="20"/>
              </w:rPr>
            </w:pPr>
            <w:r w:rsidRPr="007F77F3">
              <w:rPr>
                <w:rFonts w:ascii="Arial" w:hAnsi="Arial" w:cs="Arial"/>
                <w:b/>
                <w:sz w:val="20"/>
                <w:szCs w:val="20"/>
              </w:rPr>
              <w:t>CV de la abundancia o IC del 95%</w:t>
            </w:r>
          </w:p>
        </w:tc>
        <w:tc>
          <w:tcPr>
            <w:tcW w:w="486" w:type="pct"/>
            <w:tcBorders>
              <w:left w:val="single" w:sz="4" w:space="0" w:color="000000"/>
              <w:right w:val="single" w:sz="4" w:space="0" w:color="000000"/>
            </w:tcBorders>
          </w:tcPr>
          <w:p w:rsidR="007F77F3" w:rsidRPr="007F77F3" w:rsidRDefault="007F77F3" w:rsidP="009B2C7D">
            <w:pPr>
              <w:autoSpaceDE/>
              <w:autoSpaceDN/>
              <w:adjustRightInd/>
              <w:spacing w:before="136"/>
              <w:ind w:left="158" w:right="157"/>
              <w:jc w:val="center"/>
              <w:rPr>
                <w:rFonts w:ascii="Arial" w:hAnsi="Arial" w:cs="Arial"/>
                <w:b/>
                <w:sz w:val="20"/>
                <w:szCs w:val="20"/>
              </w:rPr>
            </w:pPr>
            <w:r w:rsidRPr="007F77F3">
              <w:rPr>
                <w:rFonts w:ascii="Arial" w:hAnsi="Arial" w:cs="Arial"/>
                <w:b/>
                <w:sz w:val="20"/>
                <w:szCs w:val="20"/>
              </w:rPr>
              <w:t>Tendencias</w:t>
            </w:r>
          </w:p>
        </w:tc>
        <w:tc>
          <w:tcPr>
            <w:tcW w:w="1092" w:type="pct"/>
            <w:tcBorders>
              <w:left w:val="single" w:sz="4" w:space="0" w:color="000000"/>
            </w:tcBorders>
          </w:tcPr>
          <w:p w:rsidR="007F77F3" w:rsidRPr="007F77F3" w:rsidRDefault="007F77F3" w:rsidP="009B2C7D">
            <w:pPr>
              <w:autoSpaceDE/>
              <w:autoSpaceDN/>
              <w:adjustRightInd/>
              <w:spacing w:before="136"/>
              <w:ind w:left="67" w:right="73"/>
              <w:rPr>
                <w:rFonts w:ascii="Arial" w:hAnsi="Arial" w:cs="Arial"/>
                <w:b/>
                <w:sz w:val="20"/>
                <w:szCs w:val="20"/>
              </w:rPr>
            </w:pPr>
            <w:r w:rsidRPr="007F77F3">
              <w:rPr>
                <w:rFonts w:ascii="Arial" w:hAnsi="Arial" w:cs="Arial"/>
                <w:b/>
                <w:sz w:val="20"/>
                <w:szCs w:val="20"/>
              </w:rPr>
              <w:t>Amenazas</w:t>
            </w:r>
          </w:p>
        </w:tc>
      </w:tr>
      <w:tr w:rsidR="007F77F3" w:rsidRPr="00791ABE" w:rsidTr="00791ABE">
        <w:trPr>
          <w:trHeight w:hRule="exact" w:val="705"/>
        </w:trPr>
        <w:tc>
          <w:tcPr>
            <w:tcW w:w="898" w:type="pct"/>
            <w:tcBorders>
              <w:bottom w:val="single" w:sz="4" w:space="0" w:color="000000"/>
              <w:right w:val="single" w:sz="4" w:space="0" w:color="000000"/>
            </w:tcBorders>
          </w:tcPr>
          <w:p w:rsidR="007F77F3" w:rsidRPr="009B2C7D" w:rsidRDefault="007F77F3" w:rsidP="009B2C7D">
            <w:pPr>
              <w:autoSpaceDE/>
              <w:autoSpaceDN/>
              <w:adjustRightInd/>
              <w:spacing w:before="131"/>
              <w:ind w:left="62"/>
              <w:rPr>
                <w:rFonts w:ascii="Arial" w:hAnsi="Arial" w:cs="Arial"/>
                <w:i/>
                <w:sz w:val="20"/>
                <w:szCs w:val="20"/>
              </w:rPr>
            </w:pPr>
            <w:proofErr w:type="spellStart"/>
            <w:r w:rsidRPr="009B2C7D">
              <w:rPr>
                <w:rFonts w:ascii="Arial" w:hAnsi="Arial" w:cs="Arial"/>
                <w:i/>
                <w:sz w:val="20"/>
                <w:szCs w:val="20"/>
              </w:rPr>
              <w:t>Eubalaena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australis</w:t>
            </w:r>
            <w:proofErr w:type="spellEnd"/>
          </w:p>
        </w:tc>
        <w:tc>
          <w:tcPr>
            <w:tcW w:w="631" w:type="pct"/>
            <w:tcBorders>
              <w:bottom w:val="single" w:sz="4" w:space="0" w:color="000000"/>
              <w:right w:val="single" w:sz="4" w:space="0" w:color="000000"/>
            </w:tcBorders>
          </w:tcPr>
          <w:p w:rsidR="007F77F3" w:rsidRPr="009B2C7D" w:rsidRDefault="007F77F3" w:rsidP="007F77F3">
            <w:pPr>
              <w:autoSpaceDE/>
              <w:autoSpaceDN/>
              <w:adjustRightInd/>
              <w:ind w:left="760" w:right="416" w:hanging="324"/>
              <w:jc w:val="center"/>
              <w:rPr>
                <w:rFonts w:ascii="Arial" w:hAnsi="Arial" w:cs="Arial"/>
                <w:szCs w:val="20"/>
              </w:rPr>
            </w:pPr>
            <w:r>
              <w:rPr>
                <w:rFonts w:ascii="Arial" w:hAnsi="Arial" w:cs="Arial"/>
                <w:szCs w:val="20"/>
              </w:rPr>
              <w:t>I</w:t>
            </w:r>
          </w:p>
        </w:tc>
        <w:tc>
          <w:tcPr>
            <w:tcW w:w="833" w:type="pct"/>
            <w:tcBorders>
              <w:left w:val="single" w:sz="4" w:space="0" w:color="000000"/>
              <w:bottom w:val="single" w:sz="4" w:space="0" w:color="000000"/>
              <w:right w:val="single" w:sz="4" w:space="0" w:color="000000"/>
            </w:tcBorders>
          </w:tcPr>
          <w:p w:rsidR="007F77F3" w:rsidRPr="009B2C7D" w:rsidRDefault="007F77F3" w:rsidP="009B2C7D">
            <w:pPr>
              <w:autoSpaceDE/>
              <w:autoSpaceDN/>
              <w:adjustRightInd/>
              <w:ind w:left="760" w:right="416" w:hanging="324"/>
              <w:rPr>
                <w:rFonts w:ascii="Arial" w:hAnsi="Arial" w:cs="Arial"/>
                <w:sz w:val="20"/>
                <w:szCs w:val="20"/>
              </w:rPr>
            </w:pPr>
            <w:r w:rsidRPr="009B2C7D">
              <w:rPr>
                <w:rFonts w:ascii="Arial" w:hAnsi="Arial" w:cs="Arial"/>
                <w:sz w:val="20"/>
                <w:szCs w:val="20"/>
              </w:rPr>
              <w:t>Atlántico Sudoccidental</w:t>
            </w:r>
          </w:p>
        </w:tc>
        <w:tc>
          <w:tcPr>
            <w:tcW w:w="475" w:type="pct"/>
            <w:tcBorders>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6"/>
              <w:ind w:left="74" w:right="75"/>
              <w:jc w:val="center"/>
              <w:rPr>
                <w:rFonts w:ascii="Arial" w:hAnsi="Arial" w:cs="Arial"/>
                <w:sz w:val="20"/>
                <w:szCs w:val="20"/>
              </w:rPr>
            </w:pPr>
            <w:r w:rsidRPr="009B2C7D">
              <w:rPr>
                <w:rFonts w:ascii="Arial" w:hAnsi="Arial" w:cs="Arial"/>
                <w:sz w:val="20"/>
                <w:szCs w:val="20"/>
              </w:rPr>
              <w:t>4.030</w:t>
            </w:r>
            <w:r w:rsidRPr="009B2C7D">
              <w:rPr>
                <w:rFonts w:ascii="Arial" w:hAnsi="Arial" w:cs="Arial"/>
                <w:sz w:val="20"/>
                <w:szCs w:val="20"/>
                <w:vertAlign w:val="superscript"/>
              </w:rPr>
              <w:t>1</w:t>
            </w:r>
          </w:p>
        </w:tc>
        <w:tc>
          <w:tcPr>
            <w:tcW w:w="584" w:type="pct"/>
            <w:tcBorders>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31"/>
              <w:ind w:left="49" w:right="49"/>
              <w:jc w:val="center"/>
              <w:rPr>
                <w:rFonts w:ascii="Arial" w:hAnsi="Arial" w:cs="Arial"/>
                <w:sz w:val="20"/>
                <w:szCs w:val="20"/>
              </w:rPr>
            </w:pPr>
            <w:r w:rsidRPr="009B2C7D">
              <w:rPr>
                <w:rFonts w:ascii="Arial" w:hAnsi="Arial" w:cs="Arial"/>
                <w:sz w:val="20"/>
                <w:szCs w:val="20"/>
              </w:rPr>
              <w:t>Se desconoce</w:t>
            </w:r>
          </w:p>
        </w:tc>
        <w:tc>
          <w:tcPr>
            <w:tcW w:w="486" w:type="pct"/>
            <w:tcBorders>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6"/>
              <w:ind w:left="158" w:right="159"/>
              <w:jc w:val="center"/>
              <w:rPr>
                <w:rFonts w:ascii="Arial" w:hAnsi="Arial" w:cs="Arial"/>
                <w:sz w:val="20"/>
                <w:szCs w:val="20"/>
              </w:rPr>
            </w:pPr>
            <w:r w:rsidRPr="009B2C7D">
              <w:rPr>
                <w:rFonts w:ascii="Arial" w:hAnsi="Arial" w:cs="Arial"/>
                <w:sz w:val="20"/>
                <w:szCs w:val="20"/>
              </w:rPr>
              <w:t>6,2% anual</w:t>
            </w:r>
            <w:r w:rsidRPr="009B2C7D">
              <w:rPr>
                <w:rFonts w:ascii="Arial" w:hAnsi="Arial" w:cs="Arial"/>
                <w:sz w:val="20"/>
                <w:szCs w:val="20"/>
                <w:vertAlign w:val="superscript"/>
              </w:rPr>
              <w:t>1</w:t>
            </w:r>
          </w:p>
        </w:tc>
        <w:tc>
          <w:tcPr>
            <w:tcW w:w="1092" w:type="pct"/>
            <w:tcBorders>
              <w:left w:val="single" w:sz="4" w:space="0" w:color="000000"/>
              <w:bottom w:val="single" w:sz="4" w:space="0" w:color="000000"/>
            </w:tcBorders>
          </w:tcPr>
          <w:p w:rsidR="007F77F3" w:rsidRPr="009B2C7D" w:rsidRDefault="007F77F3" w:rsidP="009B2C7D">
            <w:pPr>
              <w:autoSpaceDE/>
              <w:autoSpaceDN/>
              <w:adjustRightInd/>
              <w:ind w:left="67" w:right="73"/>
              <w:rPr>
                <w:rFonts w:ascii="Arial" w:hAnsi="Arial" w:cs="Arial"/>
                <w:sz w:val="20"/>
                <w:szCs w:val="20"/>
              </w:rPr>
            </w:pPr>
            <w:r w:rsidRPr="009B2C7D">
              <w:rPr>
                <w:rFonts w:ascii="Arial" w:hAnsi="Arial" w:cs="Arial"/>
                <w:sz w:val="20"/>
                <w:szCs w:val="20"/>
              </w:rPr>
              <w:t>Colisión de buques, enredamientos, desarrollo de las zonas costeras, extinción.</w:t>
            </w:r>
          </w:p>
        </w:tc>
      </w:tr>
      <w:tr w:rsidR="007F77F3" w:rsidRPr="009B2C7D" w:rsidTr="007F77F3">
        <w:trPr>
          <w:trHeight w:hRule="exact" w:val="533"/>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2"/>
              <w:rPr>
                <w:rFonts w:ascii="Arial" w:hAnsi="Arial" w:cs="Arial"/>
                <w:i/>
                <w:sz w:val="20"/>
                <w:szCs w:val="20"/>
              </w:rPr>
            </w:pPr>
            <w:proofErr w:type="spellStart"/>
            <w:r w:rsidRPr="009B2C7D">
              <w:rPr>
                <w:rFonts w:ascii="Arial" w:hAnsi="Arial" w:cs="Arial"/>
                <w:i/>
                <w:sz w:val="20"/>
                <w:szCs w:val="20"/>
              </w:rPr>
              <w:t>Eubalaena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australis</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before="4"/>
              <w:ind w:left="46" w:right="45"/>
              <w:jc w:val="center"/>
              <w:rPr>
                <w:rFonts w:ascii="Arial" w:hAnsi="Arial" w:cs="Arial"/>
                <w:szCs w:val="20"/>
              </w:rPr>
            </w:pPr>
            <w:r>
              <w:rPr>
                <w:rFonts w:ascii="Arial" w:hAnsi="Arial" w:cs="Arial"/>
                <w:szCs w:val="20"/>
              </w:rPr>
              <w:t>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46" w:right="45"/>
              <w:jc w:val="center"/>
              <w:rPr>
                <w:rFonts w:ascii="Arial" w:hAnsi="Arial" w:cs="Arial"/>
                <w:sz w:val="20"/>
                <w:szCs w:val="20"/>
              </w:rPr>
            </w:pPr>
            <w:r w:rsidRPr="009B2C7D">
              <w:rPr>
                <w:rFonts w:ascii="Arial" w:hAnsi="Arial" w:cs="Arial"/>
                <w:sz w:val="20"/>
                <w:szCs w:val="20"/>
              </w:rPr>
              <w:t xml:space="preserve">Atlántico </w:t>
            </w:r>
            <w:proofErr w:type="spellStart"/>
            <w:r w:rsidRPr="009B2C7D">
              <w:rPr>
                <w:rFonts w:ascii="Arial" w:hAnsi="Arial" w:cs="Arial"/>
                <w:sz w:val="20"/>
                <w:szCs w:val="20"/>
              </w:rPr>
              <w:t>Centromeridional</w:t>
            </w:r>
            <w:proofErr w:type="spellEnd"/>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line="280" w:lineRule="exact"/>
              <w:ind w:left="75" w:right="74"/>
              <w:jc w:val="center"/>
              <w:rPr>
                <w:rFonts w:ascii="Arial" w:hAnsi="Arial" w:cs="Arial"/>
                <w:sz w:val="20"/>
                <w:szCs w:val="20"/>
              </w:rPr>
            </w:pPr>
            <w:r w:rsidRPr="009B2C7D">
              <w:rPr>
                <w:rFonts w:ascii="Arial" w:hAnsi="Arial" w:cs="Arial"/>
                <w:sz w:val="20"/>
                <w:szCs w:val="20"/>
              </w:rPr>
              <w:t>80</w:t>
            </w:r>
            <w:r w:rsidRPr="009B2C7D">
              <w:rPr>
                <w:rFonts w:ascii="Arial" w:hAnsi="Arial" w:cs="Arial"/>
                <w:sz w:val="20"/>
                <w:szCs w:val="20"/>
                <w:vertAlign w:val="superscript"/>
              </w:rPr>
              <w:t>1</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49" w:right="49"/>
              <w:jc w:val="center"/>
              <w:rPr>
                <w:rFonts w:ascii="Arial" w:hAnsi="Arial" w:cs="Arial"/>
                <w:sz w:val="20"/>
                <w:szCs w:val="20"/>
              </w:rPr>
            </w:pPr>
            <w:r w:rsidRPr="009B2C7D">
              <w:rPr>
                <w:rFonts w:ascii="Arial" w:hAnsi="Arial" w:cs="Arial"/>
                <w:sz w:val="20"/>
                <w:szCs w:val="20"/>
              </w:rPr>
              <w:t>Se desconoce</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158" w:right="156"/>
              <w:jc w:val="center"/>
              <w:rPr>
                <w:rFonts w:ascii="Arial" w:hAnsi="Arial" w:cs="Arial"/>
                <w:sz w:val="20"/>
                <w:szCs w:val="20"/>
              </w:rPr>
            </w:pPr>
            <w:r w:rsidRPr="009B2C7D">
              <w:rPr>
                <w:rFonts w:ascii="Arial" w:hAnsi="Arial" w:cs="Arial"/>
                <w:sz w:val="20"/>
                <w:szCs w:val="20"/>
              </w:rPr>
              <w:t>Se desconoce</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spacing w:before="4"/>
              <w:ind w:left="67" w:right="73"/>
              <w:rPr>
                <w:rFonts w:ascii="Arial" w:hAnsi="Arial" w:cs="Arial"/>
                <w:sz w:val="20"/>
                <w:szCs w:val="20"/>
              </w:rPr>
            </w:pPr>
            <w:r w:rsidRPr="009B2C7D">
              <w:rPr>
                <w:rFonts w:ascii="Arial" w:hAnsi="Arial" w:cs="Arial"/>
                <w:sz w:val="20"/>
                <w:szCs w:val="20"/>
              </w:rPr>
              <w:t>Se desconoce</w:t>
            </w:r>
          </w:p>
        </w:tc>
      </w:tr>
      <w:tr w:rsidR="007F77F3" w:rsidRPr="00791ABE" w:rsidTr="00791ABE">
        <w:trPr>
          <w:trHeight w:hRule="exact" w:val="1153"/>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3"/>
              <w:rPr>
                <w:rFonts w:ascii="Arial" w:hAnsi="Arial" w:cs="Arial"/>
                <w:sz w:val="20"/>
                <w:szCs w:val="20"/>
              </w:rPr>
            </w:pPr>
          </w:p>
          <w:p w:rsidR="007F77F3" w:rsidRPr="009B2C7D" w:rsidRDefault="007F77F3" w:rsidP="009B2C7D">
            <w:pPr>
              <w:autoSpaceDE/>
              <w:autoSpaceDN/>
              <w:adjustRightInd/>
              <w:ind w:left="62"/>
              <w:rPr>
                <w:rFonts w:ascii="Arial" w:hAnsi="Arial" w:cs="Arial"/>
                <w:i/>
                <w:sz w:val="20"/>
                <w:szCs w:val="20"/>
              </w:rPr>
            </w:pPr>
            <w:proofErr w:type="spellStart"/>
            <w:r w:rsidRPr="009B2C7D">
              <w:rPr>
                <w:rFonts w:ascii="Arial" w:hAnsi="Arial" w:cs="Arial"/>
                <w:i/>
                <w:sz w:val="20"/>
                <w:szCs w:val="20"/>
              </w:rPr>
              <w:t>Eubalaena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australis</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before="3"/>
              <w:jc w:val="center"/>
              <w:rPr>
                <w:rFonts w:ascii="Arial" w:hAnsi="Arial" w:cs="Arial"/>
                <w:szCs w:val="20"/>
              </w:rPr>
            </w:pPr>
            <w:r>
              <w:rPr>
                <w:rFonts w:ascii="Arial" w:hAnsi="Arial" w:cs="Arial"/>
                <w:szCs w:val="20"/>
              </w:rPr>
              <w:t>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3"/>
              <w:rPr>
                <w:rFonts w:ascii="Arial" w:hAnsi="Arial" w:cs="Arial"/>
                <w:sz w:val="20"/>
                <w:szCs w:val="20"/>
              </w:rPr>
            </w:pPr>
          </w:p>
          <w:p w:rsidR="007F77F3" w:rsidRPr="009B2C7D" w:rsidRDefault="007F77F3" w:rsidP="009B2C7D">
            <w:pPr>
              <w:autoSpaceDE/>
              <w:autoSpaceDN/>
              <w:adjustRightInd/>
              <w:ind w:left="45" w:right="45"/>
              <w:jc w:val="center"/>
              <w:rPr>
                <w:rFonts w:ascii="Arial" w:hAnsi="Arial" w:cs="Arial"/>
                <w:sz w:val="20"/>
                <w:szCs w:val="20"/>
              </w:rPr>
            </w:pPr>
            <w:r w:rsidRPr="009B2C7D">
              <w:rPr>
                <w:rFonts w:ascii="Arial" w:hAnsi="Arial" w:cs="Arial"/>
                <w:sz w:val="20"/>
                <w:szCs w:val="20"/>
              </w:rPr>
              <w:t>Sur de África</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
              <w:rPr>
                <w:rFonts w:ascii="Arial" w:hAnsi="Arial" w:cs="Arial"/>
                <w:sz w:val="20"/>
                <w:szCs w:val="20"/>
              </w:rPr>
            </w:pPr>
          </w:p>
          <w:p w:rsidR="007F77F3" w:rsidRPr="009B2C7D" w:rsidRDefault="007F77F3" w:rsidP="009B2C7D">
            <w:pPr>
              <w:autoSpaceDE/>
              <w:autoSpaceDN/>
              <w:adjustRightInd/>
              <w:ind w:left="74" w:right="75"/>
              <w:jc w:val="center"/>
              <w:rPr>
                <w:rFonts w:ascii="Arial" w:hAnsi="Arial" w:cs="Arial"/>
                <w:sz w:val="20"/>
                <w:szCs w:val="20"/>
              </w:rPr>
            </w:pPr>
            <w:r w:rsidRPr="009B2C7D">
              <w:rPr>
                <w:rFonts w:ascii="Arial" w:hAnsi="Arial" w:cs="Arial"/>
                <w:sz w:val="20"/>
                <w:szCs w:val="20"/>
              </w:rPr>
              <w:t>4.410</w:t>
            </w:r>
            <w:r w:rsidRPr="009B2C7D">
              <w:rPr>
                <w:rFonts w:ascii="Arial" w:hAnsi="Arial" w:cs="Arial"/>
                <w:sz w:val="20"/>
                <w:szCs w:val="20"/>
                <w:vertAlign w:val="superscript"/>
              </w:rPr>
              <w:t>1</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3"/>
              <w:rPr>
                <w:rFonts w:ascii="Arial" w:hAnsi="Arial" w:cs="Arial"/>
                <w:sz w:val="20"/>
                <w:szCs w:val="20"/>
              </w:rPr>
            </w:pPr>
          </w:p>
          <w:p w:rsidR="007F77F3" w:rsidRPr="009B2C7D" w:rsidRDefault="007F77F3" w:rsidP="009B2C7D">
            <w:pPr>
              <w:autoSpaceDE/>
              <w:autoSpaceDN/>
              <w:adjustRightInd/>
              <w:ind w:left="49" w:right="49"/>
              <w:jc w:val="center"/>
              <w:rPr>
                <w:rFonts w:ascii="Arial" w:hAnsi="Arial" w:cs="Arial"/>
                <w:sz w:val="20"/>
                <w:szCs w:val="20"/>
              </w:rPr>
            </w:pPr>
            <w:r w:rsidRPr="009B2C7D">
              <w:rPr>
                <w:rFonts w:ascii="Arial" w:hAnsi="Arial" w:cs="Arial"/>
                <w:sz w:val="20"/>
                <w:szCs w:val="20"/>
              </w:rPr>
              <w:t>Se desconoce</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
              <w:rPr>
                <w:rFonts w:ascii="Arial" w:hAnsi="Arial" w:cs="Arial"/>
                <w:sz w:val="20"/>
                <w:szCs w:val="20"/>
              </w:rPr>
            </w:pPr>
          </w:p>
          <w:p w:rsidR="007F77F3" w:rsidRPr="009B2C7D" w:rsidRDefault="007F77F3" w:rsidP="009B2C7D">
            <w:pPr>
              <w:autoSpaceDE/>
              <w:autoSpaceDN/>
              <w:adjustRightInd/>
              <w:ind w:left="158" w:right="159"/>
              <w:jc w:val="center"/>
              <w:rPr>
                <w:rFonts w:ascii="Arial" w:hAnsi="Arial" w:cs="Arial"/>
                <w:sz w:val="20"/>
                <w:szCs w:val="20"/>
              </w:rPr>
            </w:pPr>
            <w:r w:rsidRPr="009B2C7D">
              <w:rPr>
                <w:rFonts w:ascii="Arial" w:hAnsi="Arial" w:cs="Arial"/>
                <w:sz w:val="20"/>
                <w:szCs w:val="20"/>
              </w:rPr>
              <w:t>6,8% anual</w:t>
            </w:r>
            <w:r w:rsidRPr="009B2C7D">
              <w:rPr>
                <w:rFonts w:ascii="Arial" w:hAnsi="Arial" w:cs="Arial"/>
                <w:sz w:val="20"/>
                <w:szCs w:val="20"/>
                <w:vertAlign w:val="superscript"/>
              </w:rPr>
              <w:t>1</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ind w:left="67" w:right="73"/>
              <w:rPr>
                <w:rFonts w:ascii="Arial" w:hAnsi="Arial" w:cs="Arial"/>
                <w:sz w:val="20"/>
                <w:szCs w:val="20"/>
              </w:rPr>
            </w:pPr>
            <w:r w:rsidRPr="009B2C7D">
              <w:rPr>
                <w:rFonts w:ascii="Arial" w:hAnsi="Arial" w:cs="Arial"/>
                <w:sz w:val="20"/>
                <w:szCs w:val="20"/>
              </w:rPr>
              <w:t>Colisión de buques, enredamientos, desarrollo de las zonas costeras, contaminación química y acústica, exploración de petróleo y gas</w:t>
            </w:r>
          </w:p>
        </w:tc>
      </w:tr>
      <w:tr w:rsidR="007F77F3" w:rsidRPr="00791ABE" w:rsidTr="00791ABE">
        <w:trPr>
          <w:trHeight w:hRule="exact" w:val="1268"/>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3"/>
              <w:rPr>
                <w:rFonts w:ascii="Arial" w:hAnsi="Arial" w:cs="Arial"/>
                <w:sz w:val="20"/>
                <w:szCs w:val="20"/>
              </w:rPr>
            </w:pPr>
          </w:p>
          <w:p w:rsidR="007F77F3" w:rsidRPr="009B2C7D" w:rsidRDefault="007F77F3" w:rsidP="009B2C7D">
            <w:pPr>
              <w:autoSpaceDE/>
              <w:autoSpaceDN/>
              <w:adjustRightInd/>
              <w:ind w:left="62"/>
              <w:rPr>
                <w:rFonts w:ascii="Arial" w:hAnsi="Arial" w:cs="Arial"/>
                <w:i/>
                <w:sz w:val="20"/>
                <w:szCs w:val="20"/>
              </w:rPr>
            </w:pPr>
            <w:proofErr w:type="spellStart"/>
            <w:r w:rsidRPr="009B2C7D">
              <w:rPr>
                <w:rFonts w:ascii="Arial" w:hAnsi="Arial" w:cs="Arial"/>
                <w:i/>
                <w:sz w:val="20"/>
                <w:szCs w:val="20"/>
              </w:rPr>
              <w:t>Megaptera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novaeangliae</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before="3"/>
              <w:jc w:val="center"/>
              <w:rPr>
                <w:rFonts w:ascii="Arial" w:hAnsi="Arial" w:cs="Arial"/>
                <w:szCs w:val="20"/>
              </w:rPr>
            </w:pPr>
            <w:r>
              <w:rPr>
                <w:rFonts w:ascii="Arial" w:hAnsi="Arial" w:cs="Arial"/>
                <w:szCs w:val="20"/>
              </w:rPr>
              <w:t>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3"/>
              <w:rPr>
                <w:rFonts w:ascii="Arial" w:hAnsi="Arial" w:cs="Arial"/>
                <w:sz w:val="20"/>
                <w:szCs w:val="20"/>
              </w:rPr>
            </w:pPr>
          </w:p>
          <w:p w:rsidR="007F77F3" w:rsidRPr="009B2C7D" w:rsidRDefault="007F77F3" w:rsidP="009B2C7D">
            <w:pPr>
              <w:autoSpaceDE/>
              <w:autoSpaceDN/>
              <w:adjustRightInd/>
              <w:ind w:left="45" w:right="45"/>
              <w:jc w:val="center"/>
              <w:rPr>
                <w:rFonts w:ascii="Arial" w:hAnsi="Arial" w:cs="Arial"/>
                <w:sz w:val="20"/>
                <w:szCs w:val="20"/>
              </w:rPr>
            </w:pPr>
            <w:r w:rsidRPr="009B2C7D">
              <w:rPr>
                <w:rFonts w:ascii="Arial" w:hAnsi="Arial" w:cs="Arial"/>
                <w:sz w:val="20"/>
                <w:szCs w:val="20"/>
              </w:rPr>
              <w:t>Material de reproducción A</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31" w:line="268" w:lineRule="exact"/>
              <w:ind w:left="75" w:right="75"/>
              <w:jc w:val="center"/>
              <w:rPr>
                <w:rFonts w:ascii="Arial" w:hAnsi="Arial" w:cs="Arial"/>
                <w:sz w:val="20"/>
                <w:szCs w:val="20"/>
              </w:rPr>
            </w:pPr>
            <w:r w:rsidRPr="009B2C7D">
              <w:rPr>
                <w:rFonts w:ascii="Arial" w:hAnsi="Arial" w:cs="Arial"/>
                <w:sz w:val="20"/>
                <w:szCs w:val="20"/>
              </w:rPr>
              <w:t>6.400 (2005)</w:t>
            </w:r>
          </w:p>
          <w:p w:rsidR="007F77F3" w:rsidRPr="009B2C7D" w:rsidRDefault="007F77F3" w:rsidP="009B2C7D">
            <w:pPr>
              <w:autoSpaceDE/>
              <w:autoSpaceDN/>
              <w:adjustRightInd/>
              <w:spacing w:line="176" w:lineRule="exact"/>
              <w:ind w:right="1"/>
              <w:jc w:val="center"/>
              <w:rPr>
                <w:rFonts w:ascii="Arial" w:hAnsi="Arial" w:cs="Arial"/>
                <w:sz w:val="20"/>
                <w:szCs w:val="20"/>
              </w:rPr>
            </w:pPr>
            <w:r w:rsidRPr="009B2C7D">
              <w:rPr>
                <w:rFonts w:ascii="Arial" w:hAnsi="Arial" w:cs="Arial"/>
                <w:sz w:val="20"/>
                <w:szCs w:val="20"/>
              </w:rPr>
              <w:t>2</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
              <w:rPr>
                <w:rFonts w:ascii="Arial" w:hAnsi="Arial" w:cs="Arial"/>
                <w:sz w:val="20"/>
                <w:szCs w:val="20"/>
              </w:rPr>
            </w:pPr>
          </w:p>
          <w:p w:rsidR="007F77F3" w:rsidRPr="009B2C7D" w:rsidRDefault="007F77F3" w:rsidP="009B2C7D">
            <w:pPr>
              <w:autoSpaceDE/>
              <w:autoSpaceDN/>
              <w:adjustRightInd/>
              <w:ind w:left="693" w:right="164"/>
              <w:rPr>
                <w:rFonts w:ascii="Arial" w:hAnsi="Arial" w:cs="Arial"/>
                <w:sz w:val="20"/>
                <w:szCs w:val="20"/>
              </w:rPr>
            </w:pPr>
            <w:r w:rsidRPr="009B2C7D">
              <w:rPr>
                <w:rFonts w:ascii="Arial" w:hAnsi="Arial" w:cs="Arial"/>
                <w:sz w:val="20"/>
                <w:szCs w:val="20"/>
              </w:rPr>
              <w:t>0,11</w:t>
            </w:r>
            <w:r w:rsidRPr="009B2C7D">
              <w:rPr>
                <w:rFonts w:ascii="Arial" w:hAnsi="Arial" w:cs="Arial"/>
                <w:sz w:val="20"/>
                <w:szCs w:val="20"/>
                <w:vertAlign w:val="superscript"/>
              </w:rPr>
              <w:t>2</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
              <w:rPr>
                <w:rFonts w:ascii="Arial" w:hAnsi="Arial" w:cs="Arial"/>
                <w:sz w:val="20"/>
                <w:szCs w:val="20"/>
              </w:rPr>
            </w:pPr>
          </w:p>
          <w:p w:rsidR="007F77F3" w:rsidRPr="009B2C7D" w:rsidRDefault="007F77F3" w:rsidP="009B2C7D">
            <w:pPr>
              <w:autoSpaceDE/>
              <w:autoSpaceDN/>
              <w:adjustRightInd/>
              <w:ind w:left="158" w:right="159"/>
              <w:jc w:val="center"/>
              <w:rPr>
                <w:rFonts w:ascii="Arial" w:hAnsi="Arial" w:cs="Arial"/>
                <w:sz w:val="20"/>
                <w:szCs w:val="20"/>
              </w:rPr>
            </w:pPr>
            <w:r w:rsidRPr="009B2C7D">
              <w:rPr>
                <w:rFonts w:ascii="Arial" w:hAnsi="Arial" w:cs="Arial"/>
                <w:sz w:val="20"/>
                <w:szCs w:val="20"/>
              </w:rPr>
              <w:t>7,4% anual</w:t>
            </w:r>
            <w:r w:rsidRPr="009B2C7D">
              <w:rPr>
                <w:rFonts w:ascii="Arial" w:hAnsi="Arial" w:cs="Arial"/>
                <w:sz w:val="20"/>
                <w:szCs w:val="20"/>
                <w:vertAlign w:val="superscript"/>
              </w:rPr>
              <w:t>3</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ind w:left="67" w:right="73"/>
              <w:rPr>
                <w:rFonts w:ascii="Arial" w:hAnsi="Arial" w:cs="Arial"/>
                <w:sz w:val="20"/>
                <w:szCs w:val="20"/>
              </w:rPr>
            </w:pPr>
            <w:r w:rsidRPr="009B2C7D">
              <w:rPr>
                <w:rFonts w:ascii="Arial" w:hAnsi="Arial" w:cs="Arial"/>
                <w:sz w:val="20"/>
                <w:szCs w:val="20"/>
              </w:rPr>
              <w:t>Colisión de buques, enredamientos, desarrollo de las zonas costeras, contaminación química y acústica, exploración de petróleo y gas</w:t>
            </w:r>
          </w:p>
        </w:tc>
      </w:tr>
      <w:tr w:rsidR="007F77F3" w:rsidRPr="00791ABE" w:rsidTr="00791ABE">
        <w:trPr>
          <w:trHeight w:hRule="exact" w:val="1161"/>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3"/>
              <w:rPr>
                <w:rFonts w:ascii="Arial" w:hAnsi="Arial" w:cs="Arial"/>
                <w:sz w:val="20"/>
                <w:szCs w:val="20"/>
              </w:rPr>
            </w:pPr>
          </w:p>
          <w:p w:rsidR="007F77F3" w:rsidRPr="009B2C7D" w:rsidRDefault="007F77F3" w:rsidP="009B2C7D">
            <w:pPr>
              <w:autoSpaceDE/>
              <w:autoSpaceDN/>
              <w:adjustRightInd/>
              <w:ind w:left="62"/>
              <w:rPr>
                <w:rFonts w:ascii="Arial" w:hAnsi="Arial" w:cs="Arial"/>
                <w:i/>
                <w:sz w:val="20"/>
                <w:szCs w:val="20"/>
              </w:rPr>
            </w:pPr>
            <w:proofErr w:type="spellStart"/>
            <w:r w:rsidRPr="009B2C7D">
              <w:rPr>
                <w:rFonts w:ascii="Arial" w:hAnsi="Arial" w:cs="Arial"/>
                <w:i/>
                <w:sz w:val="20"/>
                <w:szCs w:val="20"/>
              </w:rPr>
              <w:t>Megaptera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novaeangliae</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before="3"/>
              <w:jc w:val="center"/>
              <w:rPr>
                <w:rFonts w:ascii="Arial" w:hAnsi="Arial" w:cs="Arial"/>
                <w:szCs w:val="20"/>
              </w:rPr>
            </w:pPr>
            <w:r>
              <w:rPr>
                <w:rFonts w:ascii="Arial" w:hAnsi="Arial" w:cs="Arial"/>
                <w:szCs w:val="20"/>
              </w:rPr>
              <w:t>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3"/>
              <w:rPr>
                <w:rFonts w:ascii="Arial" w:hAnsi="Arial" w:cs="Arial"/>
                <w:sz w:val="20"/>
                <w:szCs w:val="20"/>
              </w:rPr>
            </w:pPr>
          </w:p>
          <w:p w:rsidR="007F77F3" w:rsidRPr="009B2C7D" w:rsidRDefault="007F77F3" w:rsidP="009B2C7D">
            <w:pPr>
              <w:autoSpaceDE/>
              <w:autoSpaceDN/>
              <w:adjustRightInd/>
              <w:ind w:left="44" w:right="45"/>
              <w:jc w:val="center"/>
              <w:rPr>
                <w:rFonts w:ascii="Arial" w:hAnsi="Arial" w:cs="Arial"/>
                <w:sz w:val="20"/>
                <w:szCs w:val="20"/>
              </w:rPr>
            </w:pPr>
            <w:r w:rsidRPr="009B2C7D">
              <w:rPr>
                <w:rFonts w:ascii="Arial" w:hAnsi="Arial" w:cs="Arial"/>
                <w:sz w:val="20"/>
                <w:szCs w:val="20"/>
              </w:rPr>
              <w:t>Material de reproducción B1</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
              <w:rPr>
                <w:rFonts w:ascii="Arial" w:hAnsi="Arial" w:cs="Arial"/>
                <w:sz w:val="20"/>
                <w:szCs w:val="20"/>
              </w:rPr>
            </w:pPr>
          </w:p>
          <w:p w:rsidR="007F77F3" w:rsidRPr="009B2C7D" w:rsidRDefault="007F77F3" w:rsidP="009B2C7D">
            <w:pPr>
              <w:autoSpaceDE/>
              <w:autoSpaceDN/>
              <w:adjustRightInd/>
              <w:ind w:left="74" w:right="75"/>
              <w:jc w:val="center"/>
              <w:rPr>
                <w:rFonts w:ascii="Arial" w:hAnsi="Arial" w:cs="Arial"/>
                <w:sz w:val="20"/>
                <w:szCs w:val="20"/>
              </w:rPr>
            </w:pPr>
            <w:r w:rsidRPr="009B2C7D">
              <w:rPr>
                <w:rFonts w:ascii="Arial" w:hAnsi="Arial" w:cs="Arial"/>
                <w:sz w:val="20"/>
                <w:szCs w:val="20"/>
              </w:rPr>
              <w:t>6.800</w:t>
            </w:r>
            <w:r w:rsidRPr="009B2C7D">
              <w:rPr>
                <w:rFonts w:ascii="Arial" w:hAnsi="Arial" w:cs="Arial"/>
                <w:sz w:val="20"/>
                <w:szCs w:val="20"/>
                <w:vertAlign w:val="superscript"/>
              </w:rPr>
              <w:t>4</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31" w:line="269" w:lineRule="exact"/>
              <w:ind w:left="49" w:right="51"/>
              <w:jc w:val="center"/>
              <w:rPr>
                <w:rFonts w:ascii="Arial" w:hAnsi="Arial" w:cs="Arial"/>
                <w:sz w:val="20"/>
                <w:szCs w:val="20"/>
              </w:rPr>
            </w:pPr>
            <w:r w:rsidRPr="009B2C7D">
              <w:rPr>
                <w:rFonts w:ascii="Arial" w:hAnsi="Arial" w:cs="Arial"/>
                <w:sz w:val="20"/>
                <w:szCs w:val="20"/>
              </w:rPr>
              <w:t>IC 95%: 4.350-</w:t>
            </w:r>
          </w:p>
          <w:p w:rsidR="007F77F3" w:rsidRPr="009B2C7D" w:rsidRDefault="007F77F3" w:rsidP="009B2C7D">
            <w:pPr>
              <w:autoSpaceDE/>
              <w:autoSpaceDN/>
              <w:adjustRightInd/>
              <w:spacing w:line="284" w:lineRule="exact"/>
              <w:ind w:left="49" w:right="50"/>
              <w:jc w:val="center"/>
              <w:rPr>
                <w:rFonts w:ascii="Arial" w:hAnsi="Arial" w:cs="Arial"/>
                <w:sz w:val="20"/>
                <w:szCs w:val="20"/>
              </w:rPr>
            </w:pPr>
            <w:r w:rsidRPr="009B2C7D">
              <w:rPr>
                <w:rFonts w:ascii="Arial" w:hAnsi="Arial" w:cs="Arial"/>
                <w:sz w:val="20"/>
                <w:szCs w:val="20"/>
              </w:rPr>
              <w:t>10.500</w:t>
            </w:r>
            <w:r w:rsidRPr="009B2C7D">
              <w:rPr>
                <w:rFonts w:ascii="Arial" w:hAnsi="Arial" w:cs="Arial"/>
                <w:sz w:val="20"/>
                <w:szCs w:val="20"/>
                <w:vertAlign w:val="superscript"/>
              </w:rPr>
              <w:t>4</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3"/>
              <w:rPr>
                <w:rFonts w:ascii="Arial" w:hAnsi="Arial" w:cs="Arial"/>
                <w:sz w:val="20"/>
                <w:szCs w:val="20"/>
              </w:rPr>
            </w:pPr>
          </w:p>
          <w:p w:rsidR="007F77F3" w:rsidRPr="009B2C7D" w:rsidRDefault="007F77F3" w:rsidP="009B2C7D">
            <w:pPr>
              <w:autoSpaceDE/>
              <w:autoSpaceDN/>
              <w:adjustRightInd/>
              <w:ind w:left="158" w:right="156"/>
              <w:jc w:val="center"/>
              <w:rPr>
                <w:rFonts w:ascii="Arial" w:hAnsi="Arial" w:cs="Arial"/>
                <w:sz w:val="20"/>
                <w:szCs w:val="20"/>
              </w:rPr>
            </w:pPr>
            <w:r w:rsidRPr="009B2C7D">
              <w:rPr>
                <w:rFonts w:ascii="Arial" w:hAnsi="Arial" w:cs="Arial"/>
                <w:sz w:val="20"/>
                <w:szCs w:val="20"/>
              </w:rPr>
              <w:t>Se desconoce</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ind w:left="67" w:right="73"/>
              <w:rPr>
                <w:rFonts w:ascii="Arial" w:hAnsi="Arial" w:cs="Arial"/>
                <w:sz w:val="20"/>
                <w:szCs w:val="20"/>
              </w:rPr>
            </w:pPr>
            <w:r w:rsidRPr="009B2C7D">
              <w:rPr>
                <w:rFonts w:ascii="Arial" w:hAnsi="Arial" w:cs="Arial"/>
                <w:sz w:val="20"/>
                <w:szCs w:val="20"/>
              </w:rPr>
              <w:t>Colisión de buques, enredamientos, desarrollo de las zonas costeras, contaminación química y acústica, exploración de petróleo y gas</w:t>
            </w:r>
          </w:p>
        </w:tc>
      </w:tr>
      <w:tr w:rsidR="007F77F3" w:rsidRPr="009B2C7D" w:rsidTr="00791ABE">
        <w:trPr>
          <w:trHeight w:hRule="exact" w:val="582"/>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2"/>
              <w:rPr>
                <w:rFonts w:ascii="Arial" w:hAnsi="Arial" w:cs="Arial"/>
                <w:i/>
                <w:sz w:val="20"/>
                <w:szCs w:val="20"/>
              </w:rPr>
            </w:pPr>
            <w:proofErr w:type="spellStart"/>
            <w:r w:rsidRPr="009B2C7D">
              <w:rPr>
                <w:rFonts w:ascii="Arial" w:hAnsi="Arial" w:cs="Arial"/>
                <w:i/>
                <w:sz w:val="20"/>
                <w:szCs w:val="20"/>
              </w:rPr>
              <w:lastRenderedPageBreak/>
              <w:t>Megaptera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novaeangliae</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before="4"/>
              <w:ind w:left="44" w:right="45"/>
              <w:jc w:val="center"/>
              <w:rPr>
                <w:rFonts w:ascii="Arial" w:hAnsi="Arial" w:cs="Arial"/>
                <w:szCs w:val="20"/>
              </w:rPr>
            </w:pPr>
            <w:r>
              <w:rPr>
                <w:rFonts w:ascii="Arial" w:hAnsi="Arial" w:cs="Arial"/>
                <w:szCs w:val="20"/>
              </w:rPr>
              <w:t>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44" w:right="45"/>
              <w:jc w:val="center"/>
              <w:rPr>
                <w:rFonts w:ascii="Arial" w:hAnsi="Arial" w:cs="Arial"/>
                <w:sz w:val="20"/>
                <w:szCs w:val="20"/>
              </w:rPr>
            </w:pPr>
            <w:r w:rsidRPr="009B2C7D">
              <w:rPr>
                <w:rFonts w:ascii="Arial" w:hAnsi="Arial" w:cs="Arial"/>
                <w:sz w:val="20"/>
                <w:szCs w:val="20"/>
              </w:rPr>
              <w:t>Material de reproducción B2</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line="280" w:lineRule="exact"/>
              <w:ind w:left="75" w:right="74"/>
              <w:jc w:val="center"/>
              <w:rPr>
                <w:rFonts w:ascii="Arial" w:hAnsi="Arial" w:cs="Arial"/>
                <w:sz w:val="20"/>
                <w:szCs w:val="20"/>
              </w:rPr>
            </w:pPr>
            <w:r w:rsidRPr="009B2C7D">
              <w:rPr>
                <w:rFonts w:ascii="Arial" w:hAnsi="Arial" w:cs="Arial"/>
                <w:sz w:val="20"/>
                <w:szCs w:val="20"/>
              </w:rPr>
              <w:t>510</w:t>
            </w:r>
            <w:r w:rsidRPr="009B2C7D">
              <w:rPr>
                <w:rFonts w:ascii="Arial" w:hAnsi="Arial" w:cs="Arial"/>
                <w:sz w:val="20"/>
                <w:szCs w:val="20"/>
                <w:vertAlign w:val="superscript"/>
              </w:rPr>
              <w:t>4</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line="280" w:lineRule="exact"/>
              <w:ind w:left="49" w:right="53"/>
              <w:jc w:val="center"/>
              <w:rPr>
                <w:rFonts w:ascii="Arial" w:hAnsi="Arial" w:cs="Arial"/>
                <w:sz w:val="20"/>
                <w:szCs w:val="20"/>
              </w:rPr>
            </w:pPr>
            <w:r w:rsidRPr="009B2C7D">
              <w:rPr>
                <w:rFonts w:ascii="Arial" w:hAnsi="Arial" w:cs="Arial"/>
                <w:sz w:val="20"/>
                <w:szCs w:val="20"/>
              </w:rPr>
              <w:t>IC 95%: 230-790 4</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158" w:right="156"/>
              <w:jc w:val="center"/>
              <w:rPr>
                <w:rFonts w:ascii="Arial" w:hAnsi="Arial" w:cs="Arial"/>
                <w:sz w:val="20"/>
                <w:szCs w:val="20"/>
              </w:rPr>
            </w:pPr>
            <w:r w:rsidRPr="009B2C7D">
              <w:rPr>
                <w:rFonts w:ascii="Arial" w:hAnsi="Arial" w:cs="Arial"/>
                <w:sz w:val="20"/>
                <w:szCs w:val="20"/>
              </w:rPr>
              <w:t>Se desconoce</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spacing w:before="4"/>
              <w:ind w:left="67" w:right="73"/>
              <w:rPr>
                <w:rFonts w:ascii="Arial" w:hAnsi="Arial" w:cs="Arial"/>
                <w:sz w:val="20"/>
                <w:szCs w:val="20"/>
              </w:rPr>
            </w:pPr>
            <w:r w:rsidRPr="009B2C7D">
              <w:rPr>
                <w:rFonts w:ascii="Arial" w:hAnsi="Arial" w:cs="Arial"/>
                <w:sz w:val="20"/>
                <w:szCs w:val="20"/>
              </w:rPr>
              <w:t>Colisión de buques, enredamientos</w:t>
            </w:r>
          </w:p>
        </w:tc>
      </w:tr>
      <w:tr w:rsidR="007F77F3" w:rsidRPr="00791ABE" w:rsidTr="00791ABE">
        <w:trPr>
          <w:trHeight w:hRule="exact" w:val="1412"/>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ind w:left="62" w:right="1283"/>
              <w:rPr>
                <w:rFonts w:ascii="Arial" w:hAnsi="Arial" w:cs="Arial"/>
                <w:i/>
                <w:sz w:val="20"/>
                <w:szCs w:val="20"/>
              </w:rPr>
            </w:pPr>
            <w:proofErr w:type="spellStart"/>
            <w:r w:rsidRPr="009B2C7D">
              <w:rPr>
                <w:rFonts w:ascii="Arial" w:hAnsi="Arial" w:cs="Arial"/>
                <w:i/>
                <w:sz w:val="20"/>
                <w:szCs w:val="20"/>
              </w:rPr>
              <w:t>Balaenoptera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acutorostrasta</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before="131"/>
              <w:ind w:left="45" w:right="45"/>
              <w:jc w:val="center"/>
              <w:rPr>
                <w:rFonts w:ascii="Arial" w:hAnsi="Arial" w:cs="Arial"/>
                <w:szCs w:val="20"/>
              </w:rPr>
            </w:pPr>
            <w:r>
              <w:rPr>
                <w:rFonts w:ascii="Arial" w:hAnsi="Arial" w:cs="Arial"/>
                <w:szCs w:val="20"/>
              </w:rPr>
              <w:t>-</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31"/>
              <w:ind w:left="45" w:right="45"/>
              <w:jc w:val="center"/>
              <w:rPr>
                <w:rFonts w:ascii="Arial" w:hAnsi="Arial" w:cs="Arial"/>
                <w:sz w:val="20"/>
                <w:szCs w:val="20"/>
              </w:rPr>
            </w:pPr>
            <w:r w:rsidRPr="009B2C7D">
              <w:rPr>
                <w:rFonts w:ascii="Arial" w:hAnsi="Arial" w:cs="Arial"/>
                <w:sz w:val="20"/>
                <w:szCs w:val="20"/>
              </w:rPr>
              <w:t>Atlántico Sur</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31"/>
              <w:ind w:left="75" w:right="75"/>
              <w:jc w:val="center"/>
              <w:rPr>
                <w:rFonts w:ascii="Arial" w:hAnsi="Arial" w:cs="Arial"/>
                <w:sz w:val="20"/>
                <w:szCs w:val="20"/>
              </w:rPr>
            </w:pPr>
            <w:r w:rsidRPr="009B2C7D">
              <w:rPr>
                <w:rFonts w:ascii="Arial" w:hAnsi="Arial" w:cs="Arial"/>
                <w:sz w:val="20"/>
                <w:szCs w:val="20"/>
              </w:rPr>
              <w:t>Se desconoce</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31"/>
              <w:ind w:left="49" w:right="49"/>
              <w:jc w:val="center"/>
              <w:rPr>
                <w:rFonts w:ascii="Arial" w:hAnsi="Arial" w:cs="Arial"/>
                <w:sz w:val="20"/>
                <w:szCs w:val="20"/>
              </w:rPr>
            </w:pPr>
            <w:r w:rsidRPr="009B2C7D">
              <w:rPr>
                <w:rFonts w:ascii="Arial" w:hAnsi="Arial" w:cs="Arial"/>
                <w:sz w:val="20"/>
                <w:szCs w:val="20"/>
              </w:rPr>
              <w:t>---</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31"/>
              <w:ind w:left="158" w:right="158"/>
              <w:jc w:val="center"/>
              <w:rPr>
                <w:rFonts w:ascii="Arial" w:hAnsi="Arial" w:cs="Arial"/>
                <w:sz w:val="20"/>
                <w:szCs w:val="20"/>
              </w:rPr>
            </w:pPr>
            <w:r w:rsidRPr="009B2C7D">
              <w:rPr>
                <w:rFonts w:ascii="Arial" w:hAnsi="Arial" w:cs="Arial"/>
                <w:sz w:val="20"/>
                <w:szCs w:val="20"/>
              </w:rPr>
              <w:t>---</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ind w:left="67" w:right="73"/>
              <w:rPr>
                <w:rFonts w:ascii="Arial" w:hAnsi="Arial" w:cs="Arial"/>
                <w:sz w:val="20"/>
                <w:szCs w:val="20"/>
              </w:rPr>
            </w:pPr>
            <w:r w:rsidRPr="009B2C7D">
              <w:rPr>
                <w:rFonts w:ascii="Arial" w:hAnsi="Arial" w:cs="Arial"/>
                <w:sz w:val="20"/>
                <w:szCs w:val="20"/>
              </w:rPr>
              <w:t>Colisión de buques, enredamientos, desarrollo de las zonas costeras, contaminación química y acústica, exploración de petróleo y gas</w:t>
            </w:r>
          </w:p>
        </w:tc>
      </w:tr>
      <w:tr w:rsidR="007F77F3" w:rsidRPr="009B2C7D" w:rsidTr="007F77F3">
        <w:trPr>
          <w:trHeight w:hRule="exact" w:val="564"/>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2"/>
              <w:rPr>
                <w:rFonts w:ascii="Arial" w:hAnsi="Arial" w:cs="Arial"/>
                <w:i/>
                <w:sz w:val="20"/>
                <w:szCs w:val="20"/>
              </w:rPr>
            </w:pPr>
            <w:proofErr w:type="spellStart"/>
            <w:r w:rsidRPr="009B2C7D">
              <w:rPr>
                <w:rFonts w:ascii="Arial" w:hAnsi="Arial" w:cs="Arial"/>
                <w:i/>
                <w:sz w:val="20"/>
                <w:szCs w:val="20"/>
              </w:rPr>
              <w:t>Balaenoptera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bonaerensis</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line="280" w:lineRule="exact"/>
              <w:ind w:left="44" w:right="45"/>
              <w:jc w:val="center"/>
              <w:rPr>
                <w:rFonts w:ascii="Arial" w:hAnsi="Arial" w:cs="Arial"/>
                <w:szCs w:val="20"/>
              </w:rPr>
            </w:pPr>
            <w:r>
              <w:rPr>
                <w:rFonts w:ascii="Arial" w:hAnsi="Arial" w:cs="Arial"/>
                <w:szCs w:val="20"/>
              </w:rPr>
              <w:t>II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line="280" w:lineRule="exact"/>
              <w:ind w:left="44" w:right="45"/>
              <w:jc w:val="center"/>
              <w:rPr>
                <w:rFonts w:ascii="Arial" w:hAnsi="Arial" w:cs="Arial"/>
                <w:sz w:val="20"/>
                <w:szCs w:val="20"/>
              </w:rPr>
            </w:pPr>
            <w:r w:rsidRPr="009B2C7D">
              <w:rPr>
                <w:rFonts w:ascii="Arial" w:hAnsi="Arial" w:cs="Arial"/>
                <w:sz w:val="20"/>
                <w:szCs w:val="20"/>
              </w:rPr>
              <w:t>Zonas II y III 1</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75" w:right="75"/>
              <w:jc w:val="center"/>
              <w:rPr>
                <w:rFonts w:ascii="Arial" w:hAnsi="Arial" w:cs="Arial"/>
                <w:sz w:val="20"/>
                <w:szCs w:val="20"/>
              </w:rPr>
            </w:pPr>
            <w:r w:rsidRPr="009B2C7D">
              <w:rPr>
                <w:rFonts w:ascii="Arial" w:hAnsi="Arial" w:cs="Arial"/>
                <w:sz w:val="20"/>
                <w:szCs w:val="20"/>
              </w:rPr>
              <w:t>Se desconoce</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49" w:right="49"/>
              <w:jc w:val="center"/>
              <w:rPr>
                <w:rFonts w:ascii="Arial" w:hAnsi="Arial" w:cs="Arial"/>
                <w:sz w:val="20"/>
                <w:szCs w:val="20"/>
              </w:rPr>
            </w:pPr>
            <w:r w:rsidRPr="009B2C7D">
              <w:rPr>
                <w:rFonts w:ascii="Arial" w:hAnsi="Arial" w:cs="Arial"/>
                <w:sz w:val="20"/>
                <w:szCs w:val="20"/>
              </w:rPr>
              <w:t>---</w:t>
            </w:r>
          </w:p>
          <w:p w:rsidR="007F77F3" w:rsidRPr="009B2C7D" w:rsidRDefault="007F77F3" w:rsidP="009B2C7D">
            <w:pPr>
              <w:rPr>
                <w:rFonts w:ascii="Arial" w:hAnsi="Arial" w:cs="Arial"/>
                <w:sz w:val="20"/>
                <w:szCs w:val="20"/>
              </w:rPr>
            </w:pPr>
          </w:p>
          <w:p w:rsidR="007F77F3" w:rsidRPr="009B2C7D" w:rsidRDefault="007F77F3" w:rsidP="009B2C7D">
            <w:pPr>
              <w:rPr>
                <w:rFonts w:ascii="Arial" w:hAnsi="Arial" w:cs="Arial"/>
                <w:sz w:val="20"/>
                <w:szCs w:val="20"/>
              </w:rPr>
            </w:pPr>
          </w:p>
          <w:p w:rsidR="007F77F3" w:rsidRPr="009B2C7D" w:rsidRDefault="007F77F3" w:rsidP="009B2C7D">
            <w:pPr>
              <w:rPr>
                <w:rFonts w:ascii="Arial" w:hAnsi="Arial" w:cs="Arial"/>
                <w:sz w:val="20"/>
                <w:szCs w:val="20"/>
              </w:rPr>
            </w:pPr>
          </w:p>
          <w:p w:rsidR="007F77F3" w:rsidRPr="009B2C7D" w:rsidRDefault="007F77F3" w:rsidP="009B2C7D">
            <w:pPr>
              <w:rPr>
                <w:rFonts w:ascii="Arial" w:hAnsi="Arial" w:cs="Arial"/>
                <w:sz w:val="20"/>
                <w:szCs w:val="20"/>
              </w:rPr>
            </w:pPr>
          </w:p>
          <w:p w:rsidR="007F77F3" w:rsidRPr="009B2C7D" w:rsidRDefault="007F77F3" w:rsidP="009B2C7D">
            <w:pPr>
              <w:rPr>
                <w:rFonts w:ascii="Arial" w:hAnsi="Arial" w:cs="Arial"/>
                <w:sz w:val="20"/>
                <w:szCs w:val="20"/>
              </w:rPr>
            </w:pPr>
          </w:p>
          <w:p w:rsidR="007F77F3" w:rsidRPr="009B2C7D" w:rsidRDefault="007F77F3" w:rsidP="009B2C7D">
            <w:pPr>
              <w:ind w:firstLine="720"/>
              <w:rPr>
                <w:rFonts w:ascii="Arial" w:hAnsi="Arial" w:cs="Arial"/>
                <w:sz w:val="20"/>
                <w:szCs w:val="20"/>
              </w:rPr>
            </w:pP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16"/>
              <w:rPr>
                <w:rFonts w:ascii="Arial" w:hAnsi="Arial" w:cs="Arial"/>
                <w:sz w:val="20"/>
                <w:szCs w:val="20"/>
              </w:rPr>
            </w:pPr>
            <w:r w:rsidRPr="009B2C7D">
              <w:rPr>
                <w:rFonts w:ascii="Arial" w:hAnsi="Arial" w:cs="Arial"/>
                <w:sz w:val="20"/>
                <w:szCs w:val="20"/>
              </w:rPr>
              <w:t>---</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spacing w:before="4"/>
              <w:ind w:left="67" w:right="73"/>
              <w:rPr>
                <w:rFonts w:ascii="Arial" w:hAnsi="Arial" w:cs="Arial"/>
                <w:sz w:val="20"/>
                <w:szCs w:val="20"/>
              </w:rPr>
            </w:pPr>
            <w:r w:rsidRPr="009B2C7D">
              <w:rPr>
                <w:rFonts w:ascii="Arial" w:hAnsi="Arial" w:cs="Arial"/>
                <w:sz w:val="20"/>
                <w:szCs w:val="20"/>
              </w:rPr>
              <w:t>Colisión de buques, enredamientos</w:t>
            </w:r>
          </w:p>
        </w:tc>
      </w:tr>
      <w:tr w:rsidR="007F77F3" w:rsidRPr="009B2C7D" w:rsidTr="007F77F3">
        <w:trPr>
          <w:trHeight w:hRule="exact" w:val="564"/>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2"/>
              <w:rPr>
                <w:rFonts w:ascii="Arial" w:hAnsi="Arial" w:cs="Arial"/>
                <w:i/>
                <w:sz w:val="20"/>
                <w:szCs w:val="20"/>
              </w:rPr>
            </w:pPr>
            <w:proofErr w:type="spellStart"/>
            <w:r w:rsidRPr="009B2C7D">
              <w:rPr>
                <w:rFonts w:ascii="Arial" w:hAnsi="Arial" w:cs="Arial"/>
                <w:i/>
                <w:sz w:val="20"/>
                <w:szCs w:val="20"/>
              </w:rPr>
              <w:t>Balaenoptera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musculus</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line="280" w:lineRule="exact"/>
              <w:ind w:left="44" w:right="45"/>
              <w:jc w:val="center"/>
              <w:rPr>
                <w:rFonts w:ascii="Arial" w:hAnsi="Arial" w:cs="Arial"/>
                <w:szCs w:val="20"/>
              </w:rPr>
            </w:pPr>
            <w:r>
              <w:rPr>
                <w:rFonts w:ascii="Arial" w:hAnsi="Arial" w:cs="Arial"/>
                <w:szCs w:val="20"/>
              </w:rPr>
              <w:t>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line="280" w:lineRule="exact"/>
              <w:ind w:left="44" w:right="45"/>
              <w:jc w:val="center"/>
              <w:rPr>
                <w:rFonts w:ascii="Arial" w:hAnsi="Arial" w:cs="Arial"/>
                <w:sz w:val="20"/>
                <w:szCs w:val="20"/>
              </w:rPr>
            </w:pPr>
            <w:r w:rsidRPr="009B2C7D">
              <w:rPr>
                <w:rFonts w:ascii="Arial" w:hAnsi="Arial" w:cs="Arial"/>
                <w:sz w:val="20"/>
                <w:szCs w:val="20"/>
              </w:rPr>
              <w:t>Zonas II y III 1</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75" w:right="75"/>
              <w:jc w:val="center"/>
              <w:rPr>
                <w:rFonts w:ascii="Arial" w:hAnsi="Arial" w:cs="Arial"/>
                <w:sz w:val="20"/>
                <w:szCs w:val="20"/>
              </w:rPr>
            </w:pPr>
            <w:r w:rsidRPr="009B2C7D">
              <w:rPr>
                <w:rFonts w:ascii="Arial" w:hAnsi="Arial" w:cs="Arial"/>
                <w:sz w:val="20"/>
                <w:szCs w:val="20"/>
              </w:rPr>
              <w:t>Se desconoce</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49" w:right="49"/>
              <w:jc w:val="center"/>
              <w:rPr>
                <w:rFonts w:ascii="Arial" w:hAnsi="Arial" w:cs="Arial"/>
                <w:sz w:val="20"/>
                <w:szCs w:val="20"/>
              </w:rPr>
            </w:pPr>
            <w:r w:rsidRPr="009B2C7D">
              <w:rPr>
                <w:rFonts w:ascii="Arial" w:hAnsi="Arial" w:cs="Arial"/>
                <w:sz w:val="20"/>
                <w:szCs w:val="20"/>
              </w:rPr>
              <w:t>---</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16"/>
              <w:rPr>
                <w:rFonts w:ascii="Arial" w:hAnsi="Arial" w:cs="Arial"/>
                <w:sz w:val="20"/>
                <w:szCs w:val="20"/>
              </w:rPr>
            </w:pPr>
            <w:r w:rsidRPr="009B2C7D">
              <w:rPr>
                <w:rFonts w:ascii="Arial" w:hAnsi="Arial" w:cs="Arial"/>
                <w:sz w:val="20"/>
                <w:szCs w:val="20"/>
              </w:rPr>
              <w:t>---</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spacing w:before="4"/>
              <w:ind w:left="67" w:right="73"/>
              <w:rPr>
                <w:rFonts w:ascii="Arial" w:hAnsi="Arial" w:cs="Arial"/>
                <w:sz w:val="20"/>
                <w:szCs w:val="20"/>
              </w:rPr>
            </w:pPr>
            <w:r w:rsidRPr="009B2C7D">
              <w:rPr>
                <w:rFonts w:ascii="Arial" w:hAnsi="Arial" w:cs="Arial"/>
                <w:sz w:val="20"/>
                <w:szCs w:val="20"/>
              </w:rPr>
              <w:t>Se desconoce</w:t>
            </w:r>
          </w:p>
        </w:tc>
      </w:tr>
      <w:tr w:rsidR="007F77F3" w:rsidRPr="009B2C7D" w:rsidTr="007F77F3">
        <w:trPr>
          <w:trHeight w:hRule="exact" w:val="564"/>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2"/>
              <w:rPr>
                <w:rFonts w:ascii="Arial" w:hAnsi="Arial" w:cs="Arial"/>
                <w:i/>
                <w:sz w:val="20"/>
                <w:szCs w:val="20"/>
              </w:rPr>
            </w:pPr>
            <w:proofErr w:type="spellStart"/>
            <w:r w:rsidRPr="009B2C7D">
              <w:rPr>
                <w:rFonts w:ascii="Arial" w:hAnsi="Arial" w:cs="Arial"/>
                <w:i/>
                <w:sz w:val="20"/>
                <w:szCs w:val="20"/>
              </w:rPr>
              <w:t>Balaenoptera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physalus</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line="280" w:lineRule="exact"/>
              <w:ind w:left="44" w:right="45"/>
              <w:jc w:val="center"/>
              <w:rPr>
                <w:rFonts w:ascii="Arial" w:hAnsi="Arial" w:cs="Arial"/>
                <w:szCs w:val="20"/>
              </w:rPr>
            </w:pPr>
            <w:r>
              <w:rPr>
                <w:rFonts w:ascii="Arial" w:hAnsi="Arial" w:cs="Arial"/>
                <w:szCs w:val="20"/>
              </w:rPr>
              <w:t>I/II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line="280" w:lineRule="exact"/>
              <w:ind w:left="44" w:right="45"/>
              <w:jc w:val="center"/>
              <w:rPr>
                <w:rFonts w:ascii="Arial" w:hAnsi="Arial" w:cs="Arial"/>
                <w:sz w:val="20"/>
                <w:szCs w:val="20"/>
              </w:rPr>
            </w:pPr>
            <w:r w:rsidRPr="009B2C7D">
              <w:rPr>
                <w:rFonts w:ascii="Arial" w:hAnsi="Arial" w:cs="Arial"/>
                <w:sz w:val="20"/>
                <w:szCs w:val="20"/>
              </w:rPr>
              <w:t>Zonas II y III 1</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75" w:right="75"/>
              <w:jc w:val="center"/>
              <w:rPr>
                <w:rFonts w:ascii="Arial" w:hAnsi="Arial" w:cs="Arial"/>
                <w:sz w:val="20"/>
                <w:szCs w:val="20"/>
              </w:rPr>
            </w:pPr>
            <w:r w:rsidRPr="009B2C7D">
              <w:rPr>
                <w:rFonts w:ascii="Arial" w:hAnsi="Arial" w:cs="Arial"/>
                <w:sz w:val="20"/>
                <w:szCs w:val="20"/>
              </w:rPr>
              <w:t>Se desconoce</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49" w:right="49"/>
              <w:jc w:val="center"/>
              <w:rPr>
                <w:rFonts w:ascii="Arial" w:hAnsi="Arial" w:cs="Arial"/>
                <w:sz w:val="20"/>
                <w:szCs w:val="20"/>
              </w:rPr>
            </w:pPr>
            <w:r w:rsidRPr="009B2C7D">
              <w:rPr>
                <w:rFonts w:ascii="Arial" w:hAnsi="Arial" w:cs="Arial"/>
                <w:sz w:val="20"/>
                <w:szCs w:val="20"/>
              </w:rPr>
              <w:t>---</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16"/>
              <w:rPr>
                <w:rFonts w:ascii="Arial" w:hAnsi="Arial" w:cs="Arial"/>
                <w:sz w:val="20"/>
                <w:szCs w:val="20"/>
              </w:rPr>
            </w:pPr>
            <w:r w:rsidRPr="009B2C7D">
              <w:rPr>
                <w:rFonts w:ascii="Arial" w:hAnsi="Arial" w:cs="Arial"/>
                <w:sz w:val="20"/>
                <w:szCs w:val="20"/>
              </w:rPr>
              <w:t>---</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spacing w:before="4"/>
              <w:ind w:left="67" w:right="73"/>
              <w:rPr>
                <w:rFonts w:ascii="Arial" w:hAnsi="Arial" w:cs="Arial"/>
                <w:sz w:val="20"/>
                <w:szCs w:val="20"/>
              </w:rPr>
            </w:pPr>
            <w:r w:rsidRPr="009B2C7D">
              <w:rPr>
                <w:rFonts w:ascii="Arial" w:hAnsi="Arial" w:cs="Arial"/>
                <w:sz w:val="20"/>
                <w:szCs w:val="20"/>
              </w:rPr>
              <w:t>Se desconoce</w:t>
            </w:r>
          </w:p>
        </w:tc>
      </w:tr>
      <w:tr w:rsidR="007F77F3" w:rsidRPr="009B2C7D" w:rsidTr="007F77F3">
        <w:trPr>
          <w:trHeight w:hRule="exact" w:val="564"/>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2"/>
              <w:rPr>
                <w:rFonts w:ascii="Arial" w:hAnsi="Arial" w:cs="Arial"/>
                <w:i/>
                <w:sz w:val="20"/>
                <w:szCs w:val="20"/>
              </w:rPr>
            </w:pPr>
            <w:proofErr w:type="spellStart"/>
            <w:r w:rsidRPr="009B2C7D">
              <w:rPr>
                <w:rFonts w:ascii="Arial" w:hAnsi="Arial" w:cs="Arial"/>
                <w:i/>
                <w:sz w:val="20"/>
                <w:szCs w:val="20"/>
              </w:rPr>
              <w:t>Balaenoptera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edeni</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before="4"/>
              <w:ind w:left="45" w:right="45"/>
              <w:jc w:val="center"/>
              <w:rPr>
                <w:rFonts w:ascii="Arial" w:hAnsi="Arial" w:cs="Arial"/>
                <w:szCs w:val="20"/>
              </w:rPr>
            </w:pPr>
            <w:r>
              <w:rPr>
                <w:rFonts w:ascii="Arial" w:hAnsi="Arial" w:cs="Arial"/>
                <w:szCs w:val="20"/>
              </w:rPr>
              <w:t>II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45" w:right="45"/>
              <w:jc w:val="center"/>
              <w:rPr>
                <w:rFonts w:ascii="Arial" w:hAnsi="Arial" w:cs="Arial"/>
                <w:sz w:val="20"/>
                <w:szCs w:val="20"/>
              </w:rPr>
            </w:pPr>
            <w:r w:rsidRPr="009B2C7D">
              <w:rPr>
                <w:rFonts w:ascii="Arial" w:hAnsi="Arial" w:cs="Arial"/>
                <w:sz w:val="20"/>
                <w:szCs w:val="20"/>
              </w:rPr>
              <w:t>Atlántico Sur</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75" w:right="75"/>
              <w:jc w:val="center"/>
              <w:rPr>
                <w:rFonts w:ascii="Arial" w:hAnsi="Arial" w:cs="Arial"/>
                <w:sz w:val="20"/>
                <w:szCs w:val="20"/>
              </w:rPr>
            </w:pPr>
            <w:r w:rsidRPr="009B2C7D">
              <w:rPr>
                <w:rFonts w:ascii="Arial" w:hAnsi="Arial" w:cs="Arial"/>
                <w:sz w:val="20"/>
                <w:szCs w:val="20"/>
              </w:rPr>
              <w:t>Se desconoce</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49" w:right="49"/>
              <w:jc w:val="center"/>
              <w:rPr>
                <w:rFonts w:ascii="Arial" w:hAnsi="Arial" w:cs="Arial"/>
                <w:sz w:val="20"/>
                <w:szCs w:val="20"/>
              </w:rPr>
            </w:pPr>
            <w:r w:rsidRPr="009B2C7D">
              <w:rPr>
                <w:rFonts w:ascii="Arial" w:hAnsi="Arial" w:cs="Arial"/>
                <w:sz w:val="20"/>
                <w:szCs w:val="20"/>
              </w:rPr>
              <w:t>---</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4"/>
              <w:ind w:left="616"/>
              <w:rPr>
                <w:rFonts w:ascii="Arial" w:hAnsi="Arial" w:cs="Arial"/>
                <w:sz w:val="20"/>
                <w:szCs w:val="20"/>
              </w:rPr>
            </w:pPr>
            <w:r w:rsidRPr="009B2C7D">
              <w:rPr>
                <w:rFonts w:ascii="Arial" w:hAnsi="Arial" w:cs="Arial"/>
                <w:sz w:val="20"/>
                <w:szCs w:val="20"/>
              </w:rPr>
              <w:t>---</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spacing w:before="4"/>
              <w:ind w:left="67" w:right="73"/>
              <w:rPr>
                <w:rFonts w:ascii="Arial" w:hAnsi="Arial" w:cs="Arial"/>
                <w:sz w:val="20"/>
                <w:szCs w:val="20"/>
              </w:rPr>
            </w:pPr>
            <w:r w:rsidRPr="009B2C7D">
              <w:rPr>
                <w:rFonts w:ascii="Arial" w:hAnsi="Arial" w:cs="Arial"/>
                <w:sz w:val="20"/>
                <w:szCs w:val="20"/>
              </w:rPr>
              <w:t>Colisión de buques, enredamientos</w:t>
            </w:r>
          </w:p>
        </w:tc>
      </w:tr>
      <w:tr w:rsidR="007F77F3" w:rsidRPr="009B2C7D" w:rsidTr="007F77F3">
        <w:trPr>
          <w:trHeight w:hRule="exact" w:val="564"/>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6"/>
              <w:ind w:left="62"/>
              <w:rPr>
                <w:rFonts w:ascii="Arial" w:hAnsi="Arial" w:cs="Arial"/>
                <w:i/>
                <w:sz w:val="20"/>
                <w:szCs w:val="20"/>
              </w:rPr>
            </w:pPr>
            <w:proofErr w:type="spellStart"/>
            <w:r w:rsidRPr="009B2C7D">
              <w:rPr>
                <w:rFonts w:ascii="Arial" w:hAnsi="Arial" w:cs="Arial"/>
                <w:i/>
                <w:sz w:val="20"/>
                <w:szCs w:val="20"/>
              </w:rPr>
              <w:t>Ba</w:t>
            </w:r>
            <w:bookmarkStart w:id="1" w:name="_GoBack"/>
            <w:bookmarkEnd w:id="1"/>
            <w:r w:rsidRPr="009B2C7D">
              <w:rPr>
                <w:rFonts w:ascii="Arial" w:hAnsi="Arial" w:cs="Arial"/>
                <w:i/>
                <w:sz w:val="20"/>
                <w:szCs w:val="20"/>
              </w:rPr>
              <w:t>laenoptera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borealis</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line="282" w:lineRule="exact"/>
              <w:ind w:left="44" w:right="45"/>
              <w:jc w:val="center"/>
              <w:rPr>
                <w:rFonts w:ascii="Arial" w:hAnsi="Arial" w:cs="Arial"/>
                <w:szCs w:val="20"/>
              </w:rPr>
            </w:pPr>
            <w:r>
              <w:rPr>
                <w:rFonts w:ascii="Arial" w:hAnsi="Arial" w:cs="Arial"/>
                <w:szCs w:val="20"/>
              </w:rPr>
              <w:t>I/II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line="282" w:lineRule="exact"/>
              <w:ind w:left="44" w:right="45"/>
              <w:jc w:val="center"/>
              <w:rPr>
                <w:rFonts w:ascii="Arial" w:hAnsi="Arial" w:cs="Arial"/>
                <w:sz w:val="20"/>
                <w:szCs w:val="20"/>
              </w:rPr>
            </w:pPr>
            <w:r w:rsidRPr="009B2C7D">
              <w:rPr>
                <w:rFonts w:ascii="Arial" w:hAnsi="Arial" w:cs="Arial"/>
                <w:sz w:val="20"/>
                <w:szCs w:val="20"/>
              </w:rPr>
              <w:t>Zonas II y III 1</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6"/>
              <w:ind w:left="75" w:right="75"/>
              <w:jc w:val="center"/>
              <w:rPr>
                <w:rFonts w:ascii="Arial" w:hAnsi="Arial" w:cs="Arial"/>
                <w:sz w:val="20"/>
                <w:szCs w:val="20"/>
              </w:rPr>
            </w:pPr>
            <w:r w:rsidRPr="009B2C7D">
              <w:rPr>
                <w:rFonts w:ascii="Arial" w:hAnsi="Arial" w:cs="Arial"/>
                <w:sz w:val="20"/>
                <w:szCs w:val="20"/>
              </w:rPr>
              <w:t>Se desconoce</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6"/>
              <w:ind w:left="49" w:right="49"/>
              <w:jc w:val="center"/>
              <w:rPr>
                <w:rFonts w:ascii="Arial" w:hAnsi="Arial" w:cs="Arial"/>
                <w:sz w:val="20"/>
                <w:szCs w:val="20"/>
              </w:rPr>
            </w:pPr>
            <w:r w:rsidRPr="009B2C7D">
              <w:rPr>
                <w:rFonts w:ascii="Arial" w:hAnsi="Arial" w:cs="Arial"/>
                <w:sz w:val="20"/>
                <w:szCs w:val="20"/>
              </w:rPr>
              <w:t>---</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6"/>
              <w:ind w:left="616"/>
              <w:rPr>
                <w:rFonts w:ascii="Arial" w:hAnsi="Arial" w:cs="Arial"/>
                <w:sz w:val="20"/>
                <w:szCs w:val="20"/>
              </w:rPr>
            </w:pPr>
            <w:r w:rsidRPr="009B2C7D">
              <w:rPr>
                <w:rFonts w:ascii="Arial" w:hAnsi="Arial" w:cs="Arial"/>
                <w:sz w:val="20"/>
                <w:szCs w:val="20"/>
              </w:rPr>
              <w:t>---</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spacing w:before="6"/>
              <w:ind w:left="67" w:right="73"/>
              <w:rPr>
                <w:rFonts w:ascii="Arial" w:hAnsi="Arial" w:cs="Arial"/>
                <w:sz w:val="20"/>
                <w:szCs w:val="20"/>
              </w:rPr>
            </w:pPr>
            <w:r w:rsidRPr="009B2C7D">
              <w:rPr>
                <w:rFonts w:ascii="Arial" w:hAnsi="Arial" w:cs="Arial"/>
                <w:sz w:val="20"/>
                <w:szCs w:val="20"/>
              </w:rPr>
              <w:t>Se desconoce</w:t>
            </w:r>
          </w:p>
        </w:tc>
      </w:tr>
      <w:tr w:rsidR="007F77F3" w:rsidRPr="009B2C7D" w:rsidTr="007F77F3">
        <w:trPr>
          <w:trHeight w:hRule="exact" w:val="564"/>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57"/>
              <w:ind w:left="62"/>
              <w:rPr>
                <w:rFonts w:ascii="Arial" w:hAnsi="Arial" w:cs="Arial"/>
                <w:i/>
                <w:sz w:val="20"/>
                <w:szCs w:val="20"/>
              </w:rPr>
            </w:pPr>
            <w:proofErr w:type="spellStart"/>
            <w:r w:rsidRPr="009B2C7D">
              <w:rPr>
                <w:rFonts w:ascii="Arial" w:hAnsi="Arial" w:cs="Arial"/>
                <w:i/>
                <w:sz w:val="20"/>
                <w:szCs w:val="20"/>
              </w:rPr>
              <w:t>Caperea</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marginata</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jc w:val="center"/>
              <w:rPr>
                <w:rFonts w:ascii="Arial" w:hAnsi="Arial" w:cs="Arial"/>
                <w:szCs w:val="20"/>
              </w:rPr>
            </w:pPr>
            <w:r>
              <w:rPr>
                <w:rFonts w:ascii="Arial" w:hAnsi="Arial" w:cs="Arial"/>
                <w:szCs w:val="20"/>
              </w:rPr>
              <w:t>II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rPr>
                <w:rFonts w:ascii="Arial" w:hAnsi="Arial" w:cs="Arial"/>
                <w:sz w:val="20"/>
                <w:szCs w:val="20"/>
              </w:rPr>
            </w:pP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57"/>
              <w:ind w:left="75" w:right="75"/>
              <w:jc w:val="center"/>
              <w:rPr>
                <w:rFonts w:ascii="Arial" w:hAnsi="Arial" w:cs="Arial"/>
                <w:sz w:val="20"/>
                <w:szCs w:val="20"/>
              </w:rPr>
            </w:pPr>
            <w:r w:rsidRPr="009B2C7D">
              <w:rPr>
                <w:rFonts w:ascii="Arial" w:hAnsi="Arial" w:cs="Arial"/>
                <w:sz w:val="20"/>
                <w:szCs w:val="20"/>
              </w:rPr>
              <w:t>Se desconoce</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57"/>
              <w:ind w:left="49" w:right="49"/>
              <w:jc w:val="center"/>
              <w:rPr>
                <w:rFonts w:ascii="Arial" w:hAnsi="Arial" w:cs="Arial"/>
                <w:sz w:val="20"/>
                <w:szCs w:val="20"/>
              </w:rPr>
            </w:pPr>
            <w:r w:rsidRPr="009B2C7D">
              <w:rPr>
                <w:rFonts w:ascii="Arial" w:hAnsi="Arial" w:cs="Arial"/>
                <w:sz w:val="20"/>
                <w:szCs w:val="20"/>
              </w:rPr>
              <w:t>---</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57"/>
              <w:ind w:left="616"/>
              <w:rPr>
                <w:rFonts w:ascii="Arial" w:hAnsi="Arial" w:cs="Arial"/>
                <w:sz w:val="20"/>
                <w:szCs w:val="20"/>
              </w:rPr>
            </w:pPr>
            <w:r w:rsidRPr="009B2C7D">
              <w:rPr>
                <w:rFonts w:ascii="Arial" w:hAnsi="Arial" w:cs="Arial"/>
                <w:sz w:val="20"/>
                <w:szCs w:val="20"/>
              </w:rPr>
              <w:t>---</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spacing w:before="57"/>
              <w:ind w:left="67" w:right="73"/>
              <w:rPr>
                <w:rFonts w:ascii="Arial" w:hAnsi="Arial" w:cs="Arial"/>
                <w:sz w:val="20"/>
                <w:szCs w:val="20"/>
              </w:rPr>
            </w:pPr>
            <w:r w:rsidRPr="009B2C7D">
              <w:rPr>
                <w:rFonts w:ascii="Arial" w:hAnsi="Arial" w:cs="Arial"/>
                <w:sz w:val="20"/>
                <w:szCs w:val="20"/>
              </w:rPr>
              <w:t>Se desconoce</w:t>
            </w:r>
          </w:p>
        </w:tc>
      </w:tr>
      <w:tr w:rsidR="007F77F3" w:rsidRPr="009B2C7D" w:rsidTr="007F77F3">
        <w:trPr>
          <w:trHeight w:hRule="exact" w:val="564"/>
        </w:trPr>
        <w:tc>
          <w:tcPr>
            <w:tcW w:w="898" w:type="pct"/>
            <w:tcBorders>
              <w:top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
              <w:ind w:left="62"/>
              <w:rPr>
                <w:rFonts w:ascii="Arial" w:hAnsi="Arial" w:cs="Arial"/>
                <w:i/>
                <w:sz w:val="20"/>
                <w:szCs w:val="20"/>
              </w:rPr>
            </w:pPr>
            <w:proofErr w:type="spellStart"/>
            <w:r w:rsidRPr="009B2C7D">
              <w:rPr>
                <w:rFonts w:ascii="Arial" w:hAnsi="Arial" w:cs="Arial"/>
                <w:i/>
                <w:sz w:val="20"/>
                <w:szCs w:val="20"/>
              </w:rPr>
              <w:t>Physeter</w:t>
            </w:r>
            <w:proofErr w:type="spellEnd"/>
            <w:r w:rsidRPr="009B2C7D">
              <w:rPr>
                <w:rFonts w:ascii="Arial" w:hAnsi="Arial" w:cs="Arial"/>
                <w:i/>
                <w:sz w:val="20"/>
                <w:szCs w:val="20"/>
              </w:rPr>
              <w:t xml:space="preserve"> </w:t>
            </w:r>
            <w:proofErr w:type="spellStart"/>
            <w:r w:rsidRPr="009B2C7D">
              <w:rPr>
                <w:rFonts w:ascii="Arial" w:hAnsi="Arial" w:cs="Arial"/>
                <w:i/>
                <w:sz w:val="20"/>
                <w:szCs w:val="20"/>
              </w:rPr>
              <w:t>macrocephalus</w:t>
            </w:r>
            <w:proofErr w:type="spellEnd"/>
          </w:p>
        </w:tc>
        <w:tc>
          <w:tcPr>
            <w:tcW w:w="631" w:type="pct"/>
            <w:tcBorders>
              <w:top w:val="single" w:sz="4" w:space="0" w:color="000000"/>
              <w:bottom w:val="single" w:sz="4" w:space="0" w:color="000000"/>
              <w:right w:val="single" w:sz="4" w:space="0" w:color="000000"/>
            </w:tcBorders>
          </w:tcPr>
          <w:p w:rsidR="007F77F3" w:rsidRPr="009B2C7D" w:rsidRDefault="007F77F3" w:rsidP="007F77F3">
            <w:pPr>
              <w:autoSpaceDE/>
              <w:autoSpaceDN/>
              <w:adjustRightInd/>
              <w:spacing w:line="287" w:lineRule="exact"/>
              <w:ind w:left="46" w:right="45"/>
              <w:jc w:val="center"/>
              <w:rPr>
                <w:rFonts w:ascii="Arial" w:hAnsi="Arial" w:cs="Arial"/>
                <w:szCs w:val="20"/>
              </w:rPr>
            </w:pPr>
            <w:r>
              <w:rPr>
                <w:rFonts w:ascii="Arial" w:hAnsi="Arial" w:cs="Arial"/>
                <w:szCs w:val="20"/>
              </w:rPr>
              <w:t>I/II</w:t>
            </w:r>
          </w:p>
        </w:tc>
        <w:tc>
          <w:tcPr>
            <w:tcW w:w="833"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line="287" w:lineRule="exact"/>
              <w:ind w:left="46" w:right="45"/>
              <w:jc w:val="center"/>
              <w:rPr>
                <w:rFonts w:ascii="Arial" w:hAnsi="Arial" w:cs="Arial"/>
                <w:sz w:val="20"/>
                <w:szCs w:val="20"/>
              </w:rPr>
            </w:pPr>
            <w:r w:rsidRPr="009B2C7D">
              <w:rPr>
                <w:rFonts w:ascii="Arial" w:hAnsi="Arial" w:cs="Arial"/>
                <w:sz w:val="20"/>
                <w:szCs w:val="20"/>
              </w:rPr>
              <w:t>Divisiones 1 y 2 5</w:t>
            </w:r>
          </w:p>
        </w:tc>
        <w:tc>
          <w:tcPr>
            <w:tcW w:w="475"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
              <w:ind w:left="75" w:right="75"/>
              <w:jc w:val="center"/>
              <w:rPr>
                <w:rFonts w:ascii="Arial" w:hAnsi="Arial" w:cs="Arial"/>
                <w:sz w:val="20"/>
                <w:szCs w:val="20"/>
              </w:rPr>
            </w:pPr>
            <w:r w:rsidRPr="009B2C7D">
              <w:rPr>
                <w:rFonts w:ascii="Arial" w:hAnsi="Arial" w:cs="Arial"/>
                <w:sz w:val="20"/>
                <w:szCs w:val="20"/>
              </w:rPr>
              <w:t>Se desconoce</w:t>
            </w:r>
          </w:p>
        </w:tc>
        <w:tc>
          <w:tcPr>
            <w:tcW w:w="584"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
              <w:ind w:left="49" w:right="49"/>
              <w:jc w:val="center"/>
              <w:rPr>
                <w:rFonts w:ascii="Arial" w:hAnsi="Arial" w:cs="Arial"/>
                <w:sz w:val="20"/>
                <w:szCs w:val="20"/>
              </w:rPr>
            </w:pPr>
            <w:r w:rsidRPr="009B2C7D">
              <w:rPr>
                <w:rFonts w:ascii="Arial" w:hAnsi="Arial" w:cs="Arial"/>
                <w:sz w:val="20"/>
                <w:szCs w:val="20"/>
              </w:rPr>
              <w:t>---</w:t>
            </w:r>
          </w:p>
        </w:tc>
        <w:tc>
          <w:tcPr>
            <w:tcW w:w="486" w:type="pct"/>
            <w:tcBorders>
              <w:top w:val="single" w:sz="4" w:space="0" w:color="000000"/>
              <w:left w:val="single" w:sz="4" w:space="0" w:color="000000"/>
              <w:bottom w:val="single" w:sz="4" w:space="0" w:color="000000"/>
              <w:right w:val="single" w:sz="4" w:space="0" w:color="000000"/>
            </w:tcBorders>
          </w:tcPr>
          <w:p w:rsidR="007F77F3" w:rsidRPr="009B2C7D" w:rsidRDefault="007F77F3" w:rsidP="009B2C7D">
            <w:pPr>
              <w:autoSpaceDE/>
              <w:autoSpaceDN/>
              <w:adjustRightInd/>
              <w:spacing w:before="11"/>
              <w:ind w:left="616"/>
              <w:rPr>
                <w:rFonts w:ascii="Arial" w:hAnsi="Arial" w:cs="Arial"/>
                <w:sz w:val="20"/>
                <w:szCs w:val="20"/>
              </w:rPr>
            </w:pPr>
            <w:r w:rsidRPr="009B2C7D">
              <w:rPr>
                <w:rFonts w:ascii="Arial" w:hAnsi="Arial" w:cs="Arial"/>
                <w:sz w:val="20"/>
                <w:szCs w:val="20"/>
              </w:rPr>
              <w:t>---</w:t>
            </w:r>
          </w:p>
        </w:tc>
        <w:tc>
          <w:tcPr>
            <w:tcW w:w="1092" w:type="pct"/>
            <w:tcBorders>
              <w:top w:val="single" w:sz="4" w:space="0" w:color="000000"/>
              <w:left w:val="single" w:sz="4" w:space="0" w:color="000000"/>
              <w:bottom w:val="single" w:sz="4" w:space="0" w:color="000000"/>
            </w:tcBorders>
          </w:tcPr>
          <w:p w:rsidR="007F77F3" w:rsidRPr="009B2C7D" w:rsidRDefault="007F77F3" w:rsidP="009B2C7D">
            <w:pPr>
              <w:autoSpaceDE/>
              <w:autoSpaceDN/>
              <w:adjustRightInd/>
              <w:spacing w:before="11"/>
              <w:ind w:left="67" w:right="73"/>
              <w:rPr>
                <w:rFonts w:ascii="Arial" w:hAnsi="Arial" w:cs="Arial"/>
                <w:sz w:val="20"/>
                <w:szCs w:val="20"/>
              </w:rPr>
            </w:pPr>
            <w:r w:rsidRPr="009B2C7D">
              <w:rPr>
                <w:rFonts w:ascii="Arial" w:hAnsi="Arial" w:cs="Arial"/>
                <w:sz w:val="20"/>
                <w:szCs w:val="20"/>
              </w:rPr>
              <w:t>Colisión de buques, enredamientos</w:t>
            </w:r>
          </w:p>
        </w:tc>
      </w:tr>
    </w:tbl>
    <w:p w:rsidR="009B2C7D" w:rsidRPr="009B2C7D" w:rsidRDefault="009B2C7D" w:rsidP="009B2C7D">
      <w:pPr>
        <w:spacing w:before="7"/>
        <w:jc w:val="both"/>
        <w:rPr>
          <w:rFonts w:ascii="Arial" w:hAnsi="Arial" w:cs="Arial"/>
          <w:sz w:val="22"/>
          <w:szCs w:val="22"/>
          <w:lang w:val="es-ES"/>
        </w:rPr>
      </w:pPr>
    </w:p>
    <w:p w:rsidR="00391A39" w:rsidRDefault="009B2C7D" w:rsidP="00391A39">
      <w:pPr>
        <w:spacing w:before="82" w:line="278" w:lineRule="auto"/>
        <w:ind w:left="197"/>
        <w:jc w:val="both"/>
        <w:rPr>
          <w:rFonts w:ascii="Arial" w:hAnsi="Arial"/>
          <w:szCs w:val="20"/>
          <w:lang w:val="es-ES"/>
        </w:rPr>
        <w:sectPr w:rsidR="00391A39" w:rsidSect="009B2C7D">
          <w:headerReference w:type="even" r:id="rId12"/>
          <w:endnotePr>
            <w:numFmt w:val="decimal"/>
          </w:endnotePr>
          <w:pgSz w:w="16837" w:h="11905" w:orient="landscape" w:code="9"/>
          <w:pgMar w:top="1411" w:right="1008" w:bottom="1411" w:left="1152" w:header="432" w:footer="432" w:gutter="0"/>
          <w:cols w:space="720"/>
          <w:noEndnote/>
          <w:docGrid w:linePitch="272"/>
        </w:sectPr>
      </w:pPr>
      <w:r w:rsidRPr="009B2C7D">
        <w:rPr>
          <w:rFonts w:ascii="Arial" w:hAnsi="Arial"/>
          <w:szCs w:val="20"/>
          <w:lang w:val="es-ES"/>
        </w:rPr>
        <w:t xml:space="preserve">1 CBI - Comisión Ballenera Internacional (2014). 2 </w:t>
      </w:r>
      <w:proofErr w:type="spellStart"/>
      <w:r w:rsidRPr="009B2C7D">
        <w:rPr>
          <w:rFonts w:ascii="Arial" w:hAnsi="Arial"/>
          <w:szCs w:val="20"/>
          <w:lang w:val="es-ES"/>
        </w:rPr>
        <w:t>Andriolo</w:t>
      </w:r>
      <w:proofErr w:type="spellEnd"/>
      <w:r w:rsidRPr="009B2C7D">
        <w:rPr>
          <w:rFonts w:ascii="Arial" w:hAnsi="Arial"/>
          <w:szCs w:val="20"/>
          <w:lang w:val="es-ES"/>
        </w:rPr>
        <w:t xml:space="preserve"> </w:t>
      </w:r>
      <w:r w:rsidRPr="009B2C7D">
        <w:rPr>
          <w:rFonts w:ascii="Arial" w:hAnsi="Arial"/>
          <w:i/>
          <w:szCs w:val="20"/>
          <w:lang w:val="es-ES"/>
        </w:rPr>
        <w:t>et al.</w:t>
      </w:r>
      <w:r w:rsidRPr="009B2C7D">
        <w:rPr>
          <w:rFonts w:ascii="Arial" w:hAnsi="Arial"/>
          <w:szCs w:val="20"/>
          <w:lang w:val="es-ES"/>
        </w:rPr>
        <w:t xml:space="preserve"> (2010). 3 Ward </w:t>
      </w:r>
      <w:r w:rsidRPr="009B2C7D">
        <w:rPr>
          <w:rFonts w:ascii="Arial" w:hAnsi="Arial"/>
          <w:i/>
          <w:szCs w:val="20"/>
          <w:lang w:val="es-ES"/>
        </w:rPr>
        <w:t>et al.</w:t>
      </w:r>
      <w:r w:rsidRPr="009B2C7D">
        <w:rPr>
          <w:rFonts w:ascii="Arial" w:hAnsi="Arial"/>
          <w:szCs w:val="20"/>
          <w:lang w:val="es-ES"/>
        </w:rPr>
        <w:t xml:space="preserve"> (2011). 4 </w:t>
      </w:r>
      <w:proofErr w:type="spellStart"/>
      <w:r w:rsidRPr="009B2C7D">
        <w:rPr>
          <w:rFonts w:ascii="Arial" w:hAnsi="Arial"/>
          <w:szCs w:val="20"/>
          <w:lang w:val="es-ES"/>
        </w:rPr>
        <w:t>Barendse</w:t>
      </w:r>
      <w:proofErr w:type="spellEnd"/>
      <w:r w:rsidRPr="009B2C7D">
        <w:rPr>
          <w:rFonts w:ascii="Arial" w:hAnsi="Arial"/>
          <w:szCs w:val="20"/>
          <w:lang w:val="es-ES"/>
        </w:rPr>
        <w:t xml:space="preserve"> </w:t>
      </w:r>
      <w:r w:rsidRPr="009B2C7D">
        <w:rPr>
          <w:rFonts w:ascii="Arial" w:hAnsi="Arial"/>
          <w:i/>
          <w:szCs w:val="20"/>
          <w:lang w:val="es-ES"/>
        </w:rPr>
        <w:t>et al.</w:t>
      </w:r>
      <w:r w:rsidRPr="009B2C7D">
        <w:rPr>
          <w:rFonts w:ascii="Arial" w:hAnsi="Arial"/>
          <w:szCs w:val="20"/>
          <w:lang w:val="es-ES"/>
        </w:rPr>
        <w:t xml:space="preserve"> (2011). 5 </w:t>
      </w:r>
      <w:proofErr w:type="gramStart"/>
      <w:r w:rsidRPr="009B2C7D">
        <w:rPr>
          <w:rFonts w:ascii="Arial" w:hAnsi="Arial"/>
          <w:szCs w:val="20"/>
          <w:lang w:val="es-ES"/>
        </w:rPr>
        <w:t>Se</w:t>
      </w:r>
      <w:proofErr w:type="gramEnd"/>
      <w:r w:rsidRPr="009B2C7D">
        <w:rPr>
          <w:rFonts w:ascii="Arial" w:hAnsi="Arial"/>
          <w:szCs w:val="20"/>
          <w:lang w:val="es-ES"/>
        </w:rPr>
        <w:t xml:space="preserve"> recomienda revisar estas regiones a medida que se disponga de más datos.</w:t>
      </w:r>
    </w:p>
    <w:p w:rsidR="00391A39" w:rsidRPr="00391A39" w:rsidRDefault="00391A39" w:rsidP="007F77F3">
      <w:pPr>
        <w:keepNext/>
        <w:pBdr>
          <w:top w:val="single" w:sz="6" w:space="0" w:color="FFFFFF"/>
          <w:left w:val="single" w:sz="6" w:space="0" w:color="FFFFFF"/>
          <w:bottom w:val="single" w:sz="6" w:space="0" w:color="FFFFFF"/>
          <w:right w:val="single" w:sz="6" w:space="0" w:color="FFFFFF"/>
        </w:pBdr>
        <w:tabs>
          <w:tab w:val="left" w:pos="0"/>
        </w:tabs>
        <w:outlineLvl w:val="1"/>
        <w:rPr>
          <w:rFonts w:ascii="Arial" w:hAnsi="Arial" w:cs="Arial"/>
          <w:b/>
          <w:bCs/>
          <w:sz w:val="22"/>
          <w:szCs w:val="22"/>
          <w:lang w:val="es-ES"/>
        </w:rPr>
      </w:pPr>
      <w:r w:rsidRPr="00391A39">
        <w:rPr>
          <w:rFonts w:ascii="Arial" w:hAnsi="Arial"/>
          <w:b/>
          <w:bCs/>
          <w:sz w:val="22"/>
          <w:szCs w:val="22"/>
          <w:lang w:val="es-ES"/>
        </w:rPr>
        <w:lastRenderedPageBreak/>
        <w:t>Gobernanza</w:t>
      </w:r>
    </w:p>
    <w:p w:rsidR="00391A39" w:rsidRPr="00391A39" w:rsidRDefault="00391A39" w:rsidP="007F77F3">
      <w:pPr>
        <w:tabs>
          <w:tab w:val="left" w:pos="0"/>
        </w:tabs>
        <w:jc w:val="both"/>
        <w:rPr>
          <w:rFonts w:ascii="Arial" w:hAnsi="Arial" w:cs="Arial"/>
          <w:b/>
          <w:sz w:val="22"/>
          <w:szCs w:val="22"/>
          <w:lang w:val="es-ES"/>
        </w:rPr>
      </w:pPr>
    </w:p>
    <w:p w:rsidR="00391A39" w:rsidRPr="00391A39" w:rsidRDefault="00391A39" w:rsidP="007F77F3">
      <w:pPr>
        <w:tabs>
          <w:tab w:val="left" w:pos="0"/>
        </w:tabs>
        <w:jc w:val="both"/>
        <w:rPr>
          <w:rFonts w:ascii="Arial" w:hAnsi="Arial" w:cs="Arial"/>
          <w:b/>
          <w:sz w:val="22"/>
          <w:szCs w:val="22"/>
          <w:lang w:val="es-ES"/>
        </w:rPr>
      </w:pPr>
      <w:r w:rsidRPr="00391A39">
        <w:rPr>
          <w:rFonts w:ascii="Arial" w:hAnsi="Arial"/>
          <w:b/>
          <w:sz w:val="22"/>
          <w:szCs w:val="22"/>
          <w:lang w:val="es-ES"/>
        </w:rPr>
        <w:t>Coordinación del Plan de Acción</w:t>
      </w:r>
    </w:p>
    <w:p w:rsidR="00391A39" w:rsidRPr="00391A39" w:rsidRDefault="00391A39" w:rsidP="007F77F3">
      <w:pPr>
        <w:tabs>
          <w:tab w:val="left" w:pos="0"/>
        </w:tabs>
        <w:jc w:val="both"/>
        <w:rPr>
          <w:rFonts w:ascii="Arial" w:hAnsi="Arial" w:cs="Arial"/>
          <w:b/>
          <w:sz w:val="22"/>
          <w:szCs w:val="22"/>
          <w:lang w:val="es-ES"/>
        </w:rPr>
      </w:pPr>
    </w:p>
    <w:p w:rsidR="00391A39" w:rsidRPr="00391A39" w:rsidRDefault="00391A39" w:rsidP="007F77F3">
      <w:pPr>
        <w:tabs>
          <w:tab w:val="left" w:pos="0"/>
        </w:tabs>
        <w:spacing w:line="276" w:lineRule="auto"/>
        <w:jc w:val="both"/>
        <w:rPr>
          <w:rFonts w:ascii="Arial" w:hAnsi="Arial" w:cs="Arial"/>
          <w:sz w:val="22"/>
          <w:szCs w:val="22"/>
          <w:lang w:val="es-ES"/>
        </w:rPr>
      </w:pPr>
      <w:r w:rsidRPr="00391A39">
        <w:rPr>
          <w:rFonts w:ascii="Arial" w:hAnsi="Arial"/>
          <w:sz w:val="22"/>
          <w:lang w:val="es-ES"/>
        </w:rPr>
        <w:t xml:space="preserve">Entre las principales partes interesadas que podrían participar en el desarrollo, la ejecución y la revisión de este Plan de Acción se incluyen, entre otros, los organismos y organizaciones gubernamentales y no gubernamentales, en particular aquellos relacionados con las actividades ambientales, marítimas, científicas y normativas. </w:t>
      </w:r>
    </w:p>
    <w:p w:rsidR="00391A39" w:rsidRPr="00391A39" w:rsidRDefault="00391A39" w:rsidP="007F77F3">
      <w:pPr>
        <w:tabs>
          <w:tab w:val="left" w:pos="0"/>
        </w:tabs>
        <w:jc w:val="both"/>
        <w:rPr>
          <w:rFonts w:ascii="Arial" w:hAnsi="Arial" w:cs="Arial"/>
          <w:sz w:val="22"/>
          <w:szCs w:val="22"/>
          <w:lang w:val="es-ES"/>
        </w:rPr>
      </w:pPr>
    </w:p>
    <w:p w:rsidR="00391A39" w:rsidRPr="00391A39" w:rsidRDefault="00391A39" w:rsidP="007F77F3">
      <w:pPr>
        <w:keepNext/>
        <w:pBdr>
          <w:top w:val="single" w:sz="6" w:space="0" w:color="FFFFFF"/>
          <w:left w:val="single" w:sz="6" w:space="0" w:color="FFFFFF"/>
          <w:bottom w:val="single" w:sz="6" w:space="0" w:color="FFFFFF"/>
          <w:right w:val="single" w:sz="6" w:space="0" w:color="FFFFFF"/>
        </w:pBdr>
        <w:tabs>
          <w:tab w:val="left" w:pos="0"/>
        </w:tabs>
        <w:outlineLvl w:val="1"/>
        <w:rPr>
          <w:rFonts w:ascii="Arial" w:hAnsi="Arial" w:cs="Arial"/>
          <w:b/>
          <w:bCs/>
          <w:sz w:val="22"/>
          <w:szCs w:val="22"/>
          <w:lang w:val="es-ES"/>
        </w:rPr>
      </w:pPr>
      <w:r w:rsidRPr="00391A39">
        <w:rPr>
          <w:rFonts w:ascii="Arial" w:hAnsi="Arial"/>
          <w:b/>
          <w:bCs/>
          <w:sz w:val="22"/>
          <w:szCs w:val="22"/>
          <w:lang w:val="es-ES"/>
        </w:rPr>
        <w:t>Duración del Plan de Acción</w:t>
      </w:r>
    </w:p>
    <w:p w:rsidR="00391A39" w:rsidRPr="00391A39" w:rsidRDefault="00391A39" w:rsidP="007F77F3">
      <w:pPr>
        <w:tabs>
          <w:tab w:val="left" w:pos="0"/>
        </w:tabs>
        <w:jc w:val="both"/>
        <w:rPr>
          <w:rFonts w:ascii="Arial" w:hAnsi="Arial" w:cs="Arial"/>
          <w:b/>
          <w:sz w:val="22"/>
          <w:szCs w:val="22"/>
          <w:lang w:val="es-ES"/>
        </w:rPr>
      </w:pPr>
    </w:p>
    <w:p w:rsidR="00391A39" w:rsidRPr="00391A39" w:rsidRDefault="00391A39" w:rsidP="007F77F3">
      <w:pPr>
        <w:tabs>
          <w:tab w:val="left" w:pos="0"/>
        </w:tabs>
        <w:spacing w:line="276" w:lineRule="auto"/>
        <w:jc w:val="both"/>
        <w:rPr>
          <w:rFonts w:ascii="Arial" w:hAnsi="Arial" w:cs="Arial"/>
          <w:sz w:val="22"/>
          <w:szCs w:val="22"/>
          <w:lang w:val="es-ES"/>
        </w:rPr>
      </w:pPr>
      <w:r w:rsidRPr="00391A39">
        <w:rPr>
          <w:rFonts w:ascii="Arial" w:hAnsi="Arial"/>
          <w:sz w:val="22"/>
          <w:lang w:val="es-ES"/>
        </w:rPr>
        <w:t>Este Plan de Acción debería revisarse y perfeccionarse cada diez años para dar cuenta de los posibles cambios ecológicos y oceanográficos, entre otros.</w:t>
      </w:r>
    </w:p>
    <w:p w:rsidR="00391A39" w:rsidRPr="00391A39" w:rsidRDefault="00391A39" w:rsidP="007F77F3">
      <w:pPr>
        <w:tabs>
          <w:tab w:val="left" w:pos="0"/>
        </w:tabs>
        <w:jc w:val="both"/>
        <w:rPr>
          <w:rFonts w:ascii="Arial" w:hAnsi="Arial" w:cs="Arial"/>
          <w:sz w:val="22"/>
          <w:szCs w:val="22"/>
          <w:lang w:val="es-ES"/>
        </w:rPr>
      </w:pPr>
    </w:p>
    <w:p w:rsidR="00391A39" w:rsidRPr="00391A39" w:rsidRDefault="00391A39" w:rsidP="007F77F3">
      <w:pPr>
        <w:keepNext/>
        <w:pBdr>
          <w:top w:val="single" w:sz="6" w:space="0" w:color="FFFFFF"/>
          <w:left w:val="single" w:sz="6" w:space="0" w:color="FFFFFF"/>
          <w:bottom w:val="single" w:sz="6" w:space="0" w:color="FFFFFF"/>
          <w:right w:val="single" w:sz="6" w:space="0" w:color="FFFFFF"/>
        </w:pBdr>
        <w:tabs>
          <w:tab w:val="left" w:pos="0"/>
        </w:tabs>
        <w:outlineLvl w:val="1"/>
        <w:rPr>
          <w:rFonts w:ascii="Arial" w:hAnsi="Arial" w:cs="Arial"/>
          <w:b/>
          <w:bCs/>
          <w:sz w:val="22"/>
          <w:szCs w:val="22"/>
          <w:lang w:val="es-ES"/>
        </w:rPr>
      </w:pPr>
      <w:r w:rsidRPr="00391A39">
        <w:rPr>
          <w:rFonts w:ascii="Arial" w:hAnsi="Arial"/>
          <w:b/>
          <w:bCs/>
          <w:sz w:val="22"/>
          <w:szCs w:val="22"/>
          <w:lang w:val="es-ES"/>
        </w:rPr>
        <w:t>PROGRAMAS DE ACCIÓN</w:t>
      </w:r>
    </w:p>
    <w:p w:rsidR="00391A39" w:rsidRPr="00391A39" w:rsidRDefault="00391A39" w:rsidP="007F77F3">
      <w:pPr>
        <w:tabs>
          <w:tab w:val="left" w:pos="0"/>
        </w:tabs>
        <w:spacing w:line="360" w:lineRule="auto"/>
        <w:jc w:val="both"/>
        <w:rPr>
          <w:rFonts w:ascii="Arial" w:hAnsi="Arial" w:cs="Arial"/>
          <w:sz w:val="22"/>
          <w:szCs w:val="22"/>
          <w:lang w:val="es-ES"/>
        </w:rPr>
      </w:pPr>
      <w:r w:rsidRPr="00391A39">
        <w:rPr>
          <w:rFonts w:ascii="Arial" w:hAnsi="Arial"/>
          <w:sz w:val="22"/>
          <w:szCs w:val="22"/>
          <w:lang w:val="es-ES"/>
        </w:rPr>
        <w:t>Se proponen dos programas de acción que abarcan 11 medidas: Plan de Acción sobre Investigación y Supervisión y Plan de Acción sobre Educación y Difusión</w:t>
      </w:r>
      <w:r w:rsidRPr="00391A39">
        <w:rPr>
          <w:rFonts w:ascii="Arial" w:hAnsi="Arial"/>
          <w:i/>
          <w:sz w:val="22"/>
          <w:szCs w:val="22"/>
          <w:lang w:val="es-ES"/>
        </w:rPr>
        <w:t>.</w:t>
      </w:r>
    </w:p>
    <w:p w:rsidR="00391A39" w:rsidRPr="00391A39" w:rsidRDefault="00391A39" w:rsidP="007F77F3">
      <w:pPr>
        <w:keepNext/>
        <w:pBdr>
          <w:top w:val="single" w:sz="6" w:space="0" w:color="FFFFFF"/>
          <w:left w:val="single" w:sz="6" w:space="0" w:color="FFFFFF"/>
          <w:bottom w:val="single" w:sz="6" w:space="0" w:color="FFFFFF"/>
          <w:right w:val="single" w:sz="6" w:space="0" w:color="FFFFFF"/>
        </w:pBdr>
        <w:tabs>
          <w:tab w:val="left" w:pos="0"/>
        </w:tabs>
        <w:outlineLvl w:val="1"/>
        <w:rPr>
          <w:rFonts w:ascii="Arial" w:hAnsi="Arial" w:cs="Arial"/>
          <w:b/>
          <w:bCs/>
          <w:sz w:val="22"/>
          <w:szCs w:val="22"/>
          <w:u w:val="thick"/>
          <w:lang w:val="es-ES"/>
        </w:rPr>
      </w:pPr>
      <w:r w:rsidRPr="00391A39">
        <w:rPr>
          <w:rFonts w:ascii="Arial" w:hAnsi="Arial"/>
          <w:b/>
          <w:bCs/>
          <w:sz w:val="22"/>
          <w:szCs w:val="22"/>
          <w:u w:val="thick"/>
          <w:lang w:val="es-ES"/>
        </w:rPr>
        <w:t>Resumen de los Programas de Acción:</w:t>
      </w:r>
    </w:p>
    <w:p w:rsidR="00391A39" w:rsidRPr="00391A39" w:rsidRDefault="00391A39" w:rsidP="007F77F3">
      <w:pPr>
        <w:tabs>
          <w:tab w:val="left" w:pos="0"/>
        </w:tabs>
        <w:rPr>
          <w:rFonts w:ascii="Arial" w:hAnsi="Arial"/>
          <w:sz w:val="18"/>
          <w:lang w:val="es-ES"/>
        </w:rPr>
      </w:pPr>
    </w:p>
    <w:p w:rsidR="00391A39" w:rsidRPr="00391A39" w:rsidRDefault="00391A39" w:rsidP="007F77F3">
      <w:pPr>
        <w:tabs>
          <w:tab w:val="left" w:pos="0"/>
        </w:tabs>
        <w:spacing w:line="276" w:lineRule="auto"/>
        <w:jc w:val="both"/>
        <w:rPr>
          <w:rFonts w:ascii="Arial" w:hAnsi="Arial" w:cs="Arial"/>
          <w:sz w:val="22"/>
          <w:szCs w:val="22"/>
          <w:lang w:val="es-ES"/>
        </w:rPr>
      </w:pPr>
      <w:r w:rsidRPr="00391A39">
        <w:rPr>
          <w:rFonts w:ascii="Arial" w:hAnsi="Arial"/>
          <w:b/>
          <w:sz w:val="22"/>
          <w:szCs w:val="22"/>
          <w:lang w:val="es-ES"/>
        </w:rPr>
        <w:t xml:space="preserve">Objetivos: </w:t>
      </w:r>
      <w:r w:rsidRPr="00391A39">
        <w:rPr>
          <w:rFonts w:ascii="Arial" w:hAnsi="Arial"/>
          <w:sz w:val="22"/>
          <w:lang w:val="es-ES"/>
        </w:rPr>
        <w:t>los objetivos contemplan la situación futura deseada en relación con la conservación y la gestión de las especies de ballenas, con ambiciosos resultados previstos a largo plazo.</w:t>
      </w:r>
    </w:p>
    <w:p w:rsidR="00391A39" w:rsidRPr="00391A39" w:rsidRDefault="00391A39" w:rsidP="007F77F3">
      <w:pPr>
        <w:tabs>
          <w:tab w:val="left" w:pos="0"/>
        </w:tabs>
        <w:jc w:val="both"/>
        <w:rPr>
          <w:rFonts w:ascii="Arial" w:hAnsi="Arial" w:cs="Arial"/>
          <w:sz w:val="22"/>
          <w:szCs w:val="22"/>
          <w:lang w:val="es-ES"/>
        </w:rPr>
      </w:pPr>
    </w:p>
    <w:p w:rsidR="00391A39" w:rsidRPr="00391A39" w:rsidRDefault="00391A39" w:rsidP="007F77F3">
      <w:pPr>
        <w:tabs>
          <w:tab w:val="left" w:pos="0"/>
        </w:tabs>
        <w:spacing w:line="276" w:lineRule="auto"/>
        <w:jc w:val="both"/>
        <w:rPr>
          <w:rFonts w:ascii="Arial" w:hAnsi="Arial" w:cs="Arial"/>
          <w:sz w:val="22"/>
          <w:szCs w:val="22"/>
          <w:lang w:val="es-ES"/>
        </w:rPr>
      </w:pPr>
      <w:r w:rsidRPr="00391A39">
        <w:rPr>
          <w:rFonts w:ascii="Arial" w:hAnsi="Arial"/>
          <w:b/>
          <w:sz w:val="22"/>
          <w:szCs w:val="22"/>
          <w:lang w:val="es-ES"/>
        </w:rPr>
        <w:t xml:space="preserve">Metas: </w:t>
      </w:r>
      <w:r w:rsidRPr="00391A39">
        <w:rPr>
          <w:rFonts w:ascii="Arial" w:hAnsi="Arial"/>
          <w:sz w:val="22"/>
          <w:szCs w:val="22"/>
          <w:lang w:val="es-ES"/>
        </w:rPr>
        <w:t>las metas establecen resultados medibles para evaluar el progreso y la eficiencia durante el progreso hacia las condiciones deseadas para el futuro.</w:t>
      </w:r>
    </w:p>
    <w:p w:rsidR="00391A39" w:rsidRPr="00391A39" w:rsidRDefault="00391A39" w:rsidP="007F77F3">
      <w:pPr>
        <w:tabs>
          <w:tab w:val="left" w:pos="0"/>
        </w:tabs>
        <w:jc w:val="both"/>
        <w:rPr>
          <w:rFonts w:ascii="Arial" w:hAnsi="Arial" w:cs="Arial"/>
          <w:sz w:val="22"/>
          <w:szCs w:val="22"/>
          <w:lang w:val="es-ES"/>
        </w:rPr>
      </w:pPr>
    </w:p>
    <w:p w:rsidR="00391A39" w:rsidRPr="00391A39" w:rsidRDefault="00391A39" w:rsidP="007F77F3">
      <w:pPr>
        <w:tabs>
          <w:tab w:val="left" w:pos="0"/>
        </w:tabs>
        <w:spacing w:line="276" w:lineRule="auto"/>
        <w:jc w:val="both"/>
        <w:rPr>
          <w:rFonts w:ascii="Arial" w:hAnsi="Arial" w:cs="Arial"/>
          <w:sz w:val="22"/>
          <w:szCs w:val="22"/>
          <w:lang w:val="es-ES"/>
        </w:rPr>
      </w:pPr>
      <w:r w:rsidRPr="00391A39">
        <w:rPr>
          <w:rFonts w:ascii="Arial" w:hAnsi="Arial"/>
          <w:b/>
          <w:sz w:val="22"/>
          <w:szCs w:val="22"/>
          <w:lang w:val="es-ES"/>
        </w:rPr>
        <w:t xml:space="preserve">Estrategias: </w:t>
      </w:r>
      <w:r w:rsidRPr="00391A39">
        <w:rPr>
          <w:rFonts w:ascii="Arial" w:hAnsi="Arial"/>
          <w:sz w:val="22"/>
          <w:lang w:val="es-ES"/>
        </w:rPr>
        <w:t xml:space="preserve"> El apartado sobre estrategias explica cómo alcanzar las metas. Se desarrollan y se hacen efectivas actividades para alcanzar los objetivos y metas propuestos.</w:t>
      </w:r>
    </w:p>
    <w:p w:rsidR="00391A39" w:rsidRPr="00391A39" w:rsidRDefault="00391A39" w:rsidP="007F77F3">
      <w:pPr>
        <w:tabs>
          <w:tab w:val="left" w:pos="0"/>
        </w:tabs>
        <w:jc w:val="both"/>
        <w:rPr>
          <w:rFonts w:ascii="Arial" w:hAnsi="Arial" w:cs="Arial"/>
          <w:sz w:val="22"/>
          <w:szCs w:val="22"/>
          <w:lang w:val="es-ES"/>
        </w:rPr>
      </w:pPr>
    </w:p>
    <w:p w:rsidR="00391A39" w:rsidRPr="00391A39" w:rsidRDefault="00391A39" w:rsidP="007F77F3">
      <w:pPr>
        <w:tabs>
          <w:tab w:val="left" w:pos="0"/>
        </w:tabs>
        <w:spacing w:line="278" w:lineRule="auto"/>
        <w:jc w:val="both"/>
        <w:rPr>
          <w:rFonts w:ascii="Arial" w:hAnsi="Arial" w:cs="Arial"/>
          <w:sz w:val="22"/>
          <w:szCs w:val="22"/>
          <w:lang w:val="es-ES"/>
        </w:rPr>
      </w:pPr>
      <w:r w:rsidRPr="00391A39">
        <w:rPr>
          <w:rFonts w:ascii="Arial" w:hAnsi="Arial"/>
          <w:b/>
          <w:sz w:val="22"/>
          <w:szCs w:val="22"/>
          <w:lang w:val="es-ES"/>
        </w:rPr>
        <w:t xml:space="preserve">Medición del desempeño: </w:t>
      </w:r>
      <w:r w:rsidRPr="00391A39">
        <w:rPr>
          <w:rFonts w:ascii="Arial" w:hAnsi="Arial"/>
          <w:sz w:val="22"/>
          <w:szCs w:val="22"/>
          <w:lang w:val="es-ES"/>
        </w:rPr>
        <w:t>la medición del desempeño es un índice directo sobre la eficacia o ineficacia de cada acción. Uno de los próximos pasos posibles sería desarrollar indicadores de desempeño con el apoyo del Comité Científico, teniendo en cuenta, según corresponda y siempre que existan, los indicadores nacionales.</w:t>
      </w:r>
    </w:p>
    <w:p w:rsidR="00391A39" w:rsidRPr="00391A39" w:rsidRDefault="00391A39" w:rsidP="007F77F3">
      <w:pPr>
        <w:tabs>
          <w:tab w:val="left" w:pos="0"/>
        </w:tabs>
        <w:jc w:val="both"/>
        <w:rPr>
          <w:rFonts w:ascii="Arial" w:hAnsi="Arial" w:cs="Arial"/>
          <w:sz w:val="22"/>
          <w:szCs w:val="22"/>
          <w:lang w:val="es-ES"/>
        </w:rPr>
      </w:pPr>
    </w:p>
    <w:p w:rsidR="00391A39" w:rsidRDefault="00391A39" w:rsidP="007F77F3">
      <w:pPr>
        <w:keepNext/>
        <w:pBdr>
          <w:top w:val="single" w:sz="6" w:space="0" w:color="FFFFFF"/>
          <w:left w:val="single" w:sz="6" w:space="0" w:color="FFFFFF"/>
          <w:bottom w:val="single" w:sz="6" w:space="0" w:color="FFFFFF"/>
          <w:right w:val="single" w:sz="6" w:space="0" w:color="FFFFFF"/>
        </w:pBdr>
        <w:tabs>
          <w:tab w:val="left" w:pos="0"/>
        </w:tabs>
        <w:outlineLvl w:val="1"/>
        <w:rPr>
          <w:rFonts w:ascii="Arial" w:hAnsi="Arial"/>
          <w:b/>
          <w:bCs/>
          <w:sz w:val="22"/>
          <w:szCs w:val="22"/>
          <w:u w:val="thick"/>
          <w:lang w:val="es-ES"/>
        </w:rPr>
      </w:pPr>
      <w:r w:rsidRPr="00391A39">
        <w:rPr>
          <w:rFonts w:ascii="Arial" w:hAnsi="Arial"/>
          <w:b/>
          <w:bCs/>
          <w:sz w:val="22"/>
          <w:szCs w:val="22"/>
          <w:u w:val="thick"/>
          <w:lang w:val="es-ES"/>
        </w:rPr>
        <w:t>Ejecución del Plan de Acción para la Protección y la Conservación de las Ballenas del Atlántico Sur</w:t>
      </w:r>
    </w:p>
    <w:p w:rsidR="00D904AA" w:rsidRPr="00391A39" w:rsidRDefault="00D904AA" w:rsidP="007F77F3">
      <w:pPr>
        <w:keepNext/>
        <w:pBdr>
          <w:top w:val="single" w:sz="6" w:space="0" w:color="FFFFFF"/>
          <w:left w:val="single" w:sz="6" w:space="0" w:color="FFFFFF"/>
          <w:bottom w:val="single" w:sz="6" w:space="0" w:color="FFFFFF"/>
          <w:right w:val="single" w:sz="6" w:space="0" w:color="FFFFFF"/>
        </w:pBdr>
        <w:tabs>
          <w:tab w:val="left" w:pos="0"/>
        </w:tabs>
        <w:outlineLvl w:val="1"/>
        <w:rPr>
          <w:rFonts w:ascii="Arial" w:hAnsi="Arial" w:cs="Arial"/>
          <w:b/>
          <w:bCs/>
          <w:sz w:val="22"/>
          <w:szCs w:val="22"/>
          <w:lang w:val="es-ES"/>
        </w:rPr>
      </w:pPr>
    </w:p>
    <w:p w:rsidR="00391A39" w:rsidRPr="00391A39" w:rsidRDefault="00391A39" w:rsidP="007F77F3">
      <w:pPr>
        <w:tabs>
          <w:tab w:val="left" w:pos="0"/>
        </w:tabs>
        <w:spacing w:line="276" w:lineRule="auto"/>
        <w:jc w:val="both"/>
        <w:rPr>
          <w:rFonts w:ascii="Arial" w:hAnsi="Arial" w:cs="Arial"/>
          <w:sz w:val="22"/>
          <w:szCs w:val="22"/>
          <w:lang w:val="es-ES"/>
        </w:rPr>
      </w:pPr>
      <w:r w:rsidRPr="00391A39">
        <w:rPr>
          <w:rFonts w:ascii="Arial" w:hAnsi="Arial"/>
          <w:sz w:val="22"/>
          <w:lang w:val="es-ES"/>
        </w:rPr>
        <w:t>Este Plan se ha concebido para orientar la gestión de las amenazas a las que se enfrentan las ballenas en el océano Atlántico Sur, así como para supervisar su recuperación durante los próximos diez años. La ejecución de este Plan de Acción requerirá la cooperación y la coordinación entre los distintos organismos del Gobierno federal, así como entre las organizaciones privadas y los particulares. El intercambio de información y el uso compartido de instalaciones y recursos humanos, así como la coordinación de políticas y procedimientos en el contexto del ecosistema son también características propias de este Plan de Acción.</w:t>
      </w:r>
    </w:p>
    <w:p w:rsidR="00D904AA" w:rsidRDefault="00D904AA" w:rsidP="007F77F3">
      <w:pPr>
        <w:tabs>
          <w:tab w:val="left" w:pos="0"/>
        </w:tabs>
        <w:jc w:val="both"/>
        <w:rPr>
          <w:rFonts w:ascii="Arial" w:hAnsi="Arial" w:cs="Arial"/>
          <w:sz w:val="22"/>
          <w:szCs w:val="22"/>
          <w:lang w:val="es-ES"/>
        </w:rPr>
      </w:pPr>
    </w:p>
    <w:p w:rsidR="007F77F3" w:rsidRPr="007F77F3" w:rsidRDefault="007F77F3" w:rsidP="007F77F3">
      <w:pPr>
        <w:tabs>
          <w:tab w:val="left" w:pos="0"/>
        </w:tabs>
        <w:jc w:val="both"/>
        <w:rPr>
          <w:rFonts w:ascii="Arial" w:hAnsi="Arial" w:cs="Arial"/>
          <w:sz w:val="22"/>
          <w:szCs w:val="22"/>
          <w:lang w:val="es-ES"/>
        </w:rPr>
      </w:pPr>
      <w:r w:rsidRPr="007F77F3">
        <w:rPr>
          <w:rFonts w:ascii="Arial" w:hAnsi="Arial" w:cs="Arial"/>
          <w:sz w:val="22"/>
          <w:szCs w:val="22"/>
          <w:lang w:val="es-ES"/>
        </w:rPr>
        <w:t xml:space="preserve">La implementación del plan de acción no </w:t>
      </w:r>
      <w:r w:rsidR="00D904AA">
        <w:rPr>
          <w:rFonts w:ascii="Arial" w:hAnsi="Arial" w:cs="Arial"/>
          <w:sz w:val="22"/>
          <w:szCs w:val="22"/>
          <w:lang w:val="es-ES"/>
        </w:rPr>
        <w:t xml:space="preserve">deberá </w:t>
      </w:r>
      <w:r w:rsidRPr="007F77F3">
        <w:rPr>
          <w:rFonts w:ascii="Arial" w:hAnsi="Arial" w:cs="Arial"/>
          <w:sz w:val="22"/>
          <w:szCs w:val="22"/>
          <w:lang w:val="es-ES"/>
        </w:rPr>
        <w:t xml:space="preserve">implicar una interferencia con los derechos soberanos de los Estados ribereños, sino que </w:t>
      </w:r>
      <w:r w:rsidR="00D904AA">
        <w:rPr>
          <w:rFonts w:ascii="Arial" w:hAnsi="Arial" w:cs="Arial"/>
          <w:sz w:val="22"/>
          <w:szCs w:val="22"/>
          <w:lang w:val="es-ES"/>
        </w:rPr>
        <w:t xml:space="preserve">más bien </w:t>
      </w:r>
      <w:r w:rsidRPr="007F77F3">
        <w:rPr>
          <w:rFonts w:ascii="Arial" w:hAnsi="Arial" w:cs="Arial"/>
          <w:sz w:val="22"/>
          <w:szCs w:val="22"/>
          <w:lang w:val="es-ES"/>
        </w:rPr>
        <w:t xml:space="preserve">representará una oportunidad de cooperación y beneficios compartidos, reconociendo la importancia de los roles nacionales para salvaguardar el patrimonio común representado por las especies de ballenas y </w:t>
      </w:r>
      <w:r w:rsidR="00D904AA">
        <w:rPr>
          <w:rFonts w:ascii="Arial" w:hAnsi="Arial" w:cs="Arial"/>
          <w:sz w:val="22"/>
          <w:szCs w:val="22"/>
          <w:lang w:val="es-ES"/>
        </w:rPr>
        <w:t xml:space="preserve">las </w:t>
      </w:r>
      <w:r w:rsidRPr="007F77F3">
        <w:rPr>
          <w:rFonts w:ascii="Arial" w:hAnsi="Arial" w:cs="Arial"/>
          <w:sz w:val="22"/>
          <w:szCs w:val="22"/>
          <w:lang w:val="es-ES"/>
        </w:rPr>
        <w:t>poblaciones del Atlántico Sur.</w:t>
      </w:r>
    </w:p>
    <w:p w:rsidR="007F77F3" w:rsidRPr="007F77F3" w:rsidRDefault="007F77F3" w:rsidP="007F77F3">
      <w:pPr>
        <w:tabs>
          <w:tab w:val="left" w:pos="0"/>
        </w:tabs>
        <w:jc w:val="both"/>
        <w:rPr>
          <w:rFonts w:ascii="Arial" w:hAnsi="Arial" w:cs="Arial"/>
          <w:sz w:val="22"/>
          <w:szCs w:val="22"/>
          <w:lang w:val="es-ES"/>
        </w:rPr>
      </w:pPr>
    </w:p>
    <w:p w:rsidR="00391A39" w:rsidRDefault="00D904AA" w:rsidP="007F77F3">
      <w:pPr>
        <w:tabs>
          <w:tab w:val="left" w:pos="0"/>
        </w:tabs>
        <w:jc w:val="both"/>
        <w:rPr>
          <w:rFonts w:ascii="Arial" w:hAnsi="Arial" w:cs="Arial"/>
          <w:sz w:val="22"/>
          <w:szCs w:val="22"/>
          <w:lang w:val="es-ES"/>
        </w:rPr>
      </w:pPr>
      <w:r>
        <w:rPr>
          <w:rFonts w:ascii="Arial" w:hAnsi="Arial" w:cs="Arial"/>
          <w:sz w:val="22"/>
          <w:szCs w:val="22"/>
          <w:lang w:val="es-ES"/>
        </w:rPr>
        <w:br/>
      </w:r>
      <w:r w:rsidR="007F77F3" w:rsidRPr="007F77F3">
        <w:rPr>
          <w:rFonts w:ascii="Arial" w:hAnsi="Arial" w:cs="Arial"/>
          <w:sz w:val="22"/>
          <w:szCs w:val="22"/>
          <w:lang w:val="es-ES"/>
        </w:rPr>
        <w:lastRenderedPageBreak/>
        <w:t>Después de la aprobación, se debe</w:t>
      </w:r>
      <w:r>
        <w:rPr>
          <w:rFonts w:ascii="Arial" w:hAnsi="Arial" w:cs="Arial"/>
          <w:sz w:val="22"/>
          <w:szCs w:val="22"/>
          <w:lang w:val="es-ES"/>
        </w:rPr>
        <w:t>rá</w:t>
      </w:r>
      <w:r w:rsidR="007F77F3" w:rsidRPr="007F77F3">
        <w:rPr>
          <w:rFonts w:ascii="Arial" w:hAnsi="Arial" w:cs="Arial"/>
          <w:sz w:val="22"/>
          <w:szCs w:val="22"/>
          <w:lang w:val="es-ES"/>
        </w:rPr>
        <w:t xml:space="preserve"> preparar un plan operativo que tome en cuenta las medidas </w:t>
      </w:r>
      <w:r w:rsidRPr="007F77F3">
        <w:rPr>
          <w:rFonts w:ascii="Arial" w:hAnsi="Arial" w:cs="Arial"/>
          <w:sz w:val="22"/>
          <w:szCs w:val="22"/>
          <w:lang w:val="es-ES"/>
        </w:rPr>
        <w:t xml:space="preserve">nacionales y regionales </w:t>
      </w:r>
      <w:r w:rsidR="007F77F3" w:rsidRPr="007F77F3">
        <w:rPr>
          <w:rFonts w:ascii="Arial" w:hAnsi="Arial" w:cs="Arial"/>
          <w:sz w:val="22"/>
          <w:szCs w:val="22"/>
          <w:lang w:val="es-ES"/>
        </w:rPr>
        <w:t xml:space="preserve">de conservación de </w:t>
      </w:r>
      <w:r>
        <w:rPr>
          <w:rFonts w:ascii="Arial" w:hAnsi="Arial" w:cs="Arial"/>
          <w:sz w:val="22"/>
          <w:szCs w:val="22"/>
          <w:lang w:val="es-ES"/>
        </w:rPr>
        <w:t xml:space="preserve">las </w:t>
      </w:r>
      <w:r w:rsidR="007F77F3" w:rsidRPr="007F77F3">
        <w:rPr>
          <w:rFonts w:ascii="Arial" w:hAnsi="Arial" w:cs="Arial"/>
          <w:sz w:val="22"/>
          <w:szCs w:val="22"/>
          <w:lang w:val="es-ES"/>
        </w:rPr>
        <w:t xml:space="preserve">ballenas, así como el papel y el mandato de la Comisión Ballenera Internacional y otras organizaciones internacionales relevantes, </w:t>
      </w:r>
      <w:r>
        <w:rPr>
          <w:rFonts w:ascii="Arial" w:hAnsi="Arial" w:cs="Arial"/>
          <w:sz w:val="22"/>
          <w:szCs w:val="22"/>
          <w:lang w:val="es-ES"/>
        </w:rPr>
        <w:t xml:space="preserve">los </w:t>
      </w:r>
      <w:r w:rsidR="007F77F3" w:rsidRPr="007F77F3">
        <w:rPr>
          <w:rFonts w:ascii="Arial" w:hAnsi="Arial" w:cs="Arial"/>
          <w:sz w:val="22"/>
          <w:szCs w:val="22"/>
          <w:lang w:val="es-ES"/>
        </w:rPr>
        <w:t>esfuerzos integrados, capacidades respectivas y disponibilidad de fondos.</w:t>
      </w:r>
    </w:p>
    <w:p w:rsidR="00D904AA" w:rsidRPr="00391A39" w:rsidRDefault="00D904AA" w:rsidP="007F77F3">
      <w:pPr>
        <w:tabs>
          <w:tab w:val="left" w:pos="0"/>
        </w:tabs>
        <w:jc w:val="both"/>
        <w:rPr>
          <w:rFonts w:ascii="Arial" w:hAnsi="Arial" w:cs="Arial"/>
          <w:sz w:val="22"/>
          <w:szCs w:val="22"/>
          <w:lang w:val="es-ES"/>
        </w:rPr>
      </w:pPr>
    </w:p>
    <w:p w:rsidR="00391A39" w:rsidRPr="00391A39" w:rsidRDefault="00391A39" w:rsidP="007F77F3">
      <w:pPr>
        <w:keepNext/>
        <w:pBdr>
          <w:top w:val="single" w:sz="6" w:space="0" w:color="FFFFFF"/>
          <w:left w:val="single" w:sz="6" w:space="0" w:color="FFFFFF"/>
          <w:bottom w:val="single" w:sz="6" w:space="0" w:color="FFFFFF"/>
          <w:right w:val="single" w:sz="6" w:space="0" w:color="FFFFFF"/>
        </w:pBdr>
        <w:tabs>
          <w:tab w:val="left" w:pos="0"/>
        </w:tabs>
        <w:outlineLvl w:val="1"/>
        <w:rPr>
          <w:rFonts w:ascii="Arial" w:hAnsi="Arial" w:cs="Arial"/>
          <w:b/>
          <w:bCs/>
          <w:sz w:val="22"/>
          <w:szCs w:val="22"/>
          <w:lang w:val="es-ES"/>
        </w:rPr>
      </w:pPr>
      <w:r w:rsidRPr="00391A39">
        <w:rPr>
          <w:rFonts w:ascii="Arial" w:hAnsi="Arial"/>
          <w:b/>
          <w:bCs/>
          <w:sz w:val="22"/>
          <w:szCs w:val="22"/>
          <w:u w:val="thick"/>
          <w:lang w:val="es-ES"/>
        </w:rPr>
        <w:t>Limitaciones</w:t>
      </w:r>
    </w:p>
    <w:p w:rsidR="00D904AA" w:rsidRDefault="00D904AA" w:rsidP="007F77F3">
      <w:pPr>
        <w:tabs>
          <w:tab w:val="left" w:pos="0"/>
        </w:tabs>
        <w:spacing w:line="278" w:lineRule="auto"/>
        <w:jc w:val="both"/>
        <w:rPr>
          <w:rFonts w:ascii="Arial" w:hAnsi="Arial"/>
          <w:sz w:val="22"/>
          <w:lang w:val="es-ES"/>
        </w:rPr>
      </w:pPr>
    </w:p>
    <w:p w:rsidR="00391A39" w:rsidRPr="00391A39" w:rsidRDefault="00391A39" w:rsidP="007F77F3">
      <w:pPr>
        <w:tabs>
          <w:tab w:val="left" w:pos="0"/>
        </w:tabs>
        <w:spacing w:line="278" w:lineRule="auto"/>
        <w:jc w:val="both"/>
        <w:rPr>
          <w:rFonts w:ascii="Arial" w:hAnsi="Arial" w:cs="Arial"/>
          <w:sz w:val="22"/>
          <w:szCs w:val="22"/>
          <w:lang w:val="es-ES"/>
        </w:rPr>
      </w:pPr>
      <w:r w:rsidRPr="00391A39">
        <w:rPr>
          <w:rFonts w:ascii="Arial" w:hAnsi="Arial"/>
          <w:sz w:val="22"/>
          <w:lang w:val="es-ES"/>
        </w:rPr>
        <w:t>La eficiencia de las medidas propuestas en este Plan de Acción está estrechamente vinculada con el presupuesto, así como el personal logístico/de investigación, disponibles.</w:t>
      </w:r>
    </w:p>
    <w:p w:rsidR="00391A39" w:rsidRPr="00391A39" w:rsidRDefault="00391A39" w:rsidP="007F77F3">
      <w:pPr>
        <w:keepNext/>
        <w:pBdr>
          <w:top w:val="single" w:sz="6" w:space="0" w:color="FFFFFF"/>
          <w:left w:val="single" w:sz="6" w:space="0" w:color="FFFFFF"/>
          <w:bottom w:val="single" w:sz="6" w:space="0" w:color="FFFFFF"/>
          <w:right w:val="single" w:sz="6" w:space="0" w:color="FFFFFF"/>
        </w:pBdr>
        <w:tabs>
          <w:tab w:val="left" w:pos="0"/>
        </w:tabs>
        <w:outlineLvl w:val="1"/>
        <w:rPr>
          <w:rFonts w:ascii="Arial" w:hAnsi="Arial" w:cs="Arial"/>
          <w:b/>
          <w:bCs/>
          <w:sz w:val="22"/>
          <w:szCs w:val="22"/>
          <w:lang w:val="es-ES"/>
        </w:rPr>
      </w:pPr>
    </w:p>
    <w:p w:rsidR="00391A39" w:rsidRPr="00391A39" w:rsidRDefault="00391A39" w:rsidP="007F77F3">
      <w:pPr>
        <w:keepNext/>
        <w:pBdr>
          <w:top w:val="single" w:sz="6" w:space="0" w:color="FFFFFF"/>
          <w:left w:val="single" w:sz="6" w:space="0" w:color="FFFFFF"/>
          <w:bottom w:val="single" w:sz="6" w:space="0" w:color="FFFFFF"/>
          <w:right w:val="single" w:sz="6" w:space="0" w:color="FFFFFF"/>
        </w:pBdr>
        <w:tabs>
          <w:tab w:val="left" w:pos="0"/>
        </w:tabs>
        <w:outlineLvl w:val="1"/>
        <w:rPr>
          <w:rFonts w:ascii="Arial" w:hAnsi="Arial" w:cs="Arial"/>
          <w:b/>
          <w:bCs/>
          <w:sz w:val="22"/>
          <w:szCs w:val="22"/>
          <w:lang w:val="es-ES"/>
        </w:rPr>
      </w:pPr>
      <w:r w:rsidRPr="00391A39">
        <w:rPr>
          <w:rFonts w:ascii="Arial" w:hAnsi="Arial"/>
          <w:b/>
          <w:bCs/>
          <w:sz w:val="22"/>
          <w:szCs w:val="22"/>
          <w:lang w:val="es-ES"/>
        </w:rPr>
        <w:t>DESEMPEÑO DEL PLAN DE ACCIÓN Y PRIORIZACIÓN DE LAS MEDIDAS</w:t>
      </w:r>
    </w:p>
    <w:p w:rsidR="00391A39" w:rsidRPr="00391A39" w:rsidRDefault="00391A39" w:rsidP="007F77F3">
      <w:pPr>
        <w:tabs>
          <w:tab w:val="left" w:pos="0"/>
        </w:tabs>
        <w:spacing w:line="276" w:lineRule="auto"/>
        <w:jc w:val="both"/>
        <w:rPr>
          <w:rFonts w:ascii="Arial" w:hAnsi="Arial" w:cs="Arial"/>
          <w:sz w:val="22"/>
          <w:szCs w:val="22"/>
          <w:highlight w:val="yellow"/>
          <w:lang w:val="es-ES"/>
        </w:rPr>
      </w:pPr>
    </w:p>
    <w:p w:rsidR="00391A39" w:rsidRPr="00391A39" w:rsidRDefault="00391A39" w:rsidP="007F77F3">
      <w:pPr>
        <w:tabs>
          <w:tab w:val="left" w:pos="0"/>
        </w:tabs>
        <w:spacing w:line="276" w:lineRule="auto"/>
        <w:jc w:val="both"/>
        <w:rPr>
          <w:rFonts w:ascii="Arial" w:hAnsi="Arial" w:cs="Arial"/>
          <w:sz w:val="22"/>
          <w:szCs w:val="22"/>
          <w:lang w:val="es-ES"/>
        </w:rPr>
      </w:pPr>
      <w:r w:rsidRPr="00391A39">
        <w:rPr>
          <w:rFonts w:ascii="Arial" w:hAnsi="Arial"/>
          <w:sz w:val="22"/>
          <w:szCs w:val="22"/>
          <w:lang w:val="es-ES"/>
        </w:rPr>
        <w:t>Un aspecto fundamental de este Plan de Acción es la exigencia de evaluaciones continuas del desempeño en relación con su ejecución y desarrollo. Debería evaluarse la evolución de este Plan de Acción para analizar qué aspectos deben mejorarse o a cuáles debe concedérseles más atención o esfuerzos. El análisis de la efectividad de la medición del desempeño de cada medida es fundamental para realizar una evaluación adecuada.</w:t>
      </w:r>
    </w:p>
    <w:p w:rsidR="00391A39" w:rsidRPr="00391A39" w:rsidRDefault="00391A39" w:rsidP="007F77F3">
      <w:pPr>
        <w:tabs>
          <w:tab w:val="left" w:pos="0"/>
        </w:tabs>
        <w:spacing w:line="276" w:lineRule="auto"/>
        <w:jc w:val="both"/>
        <w:rPr>
          <w:rFonts w:ascii="Arial" w:hAnsi="Arial" w:cs="Arial"/>
          <w:sz w:val="22"/>
          <w:szCs w:val="22"/>
          <w:lang w:val="es-ES"/>
        </w:rPr>
      </w:pPr>
    </w:p>
    <w:p w:rsidR="00391A39" w:rsidRPr="00391A39" w:rsidRDefault="00391A39" w:rsidP="007F77F3">
      <w:pPr>
        <w:tabs>
          <w:tab w:val="left" w:pos="0"/>
        </w:tabs>
        <w:spacing w:line="276" w:lineRule="auto"/>
        <w:jc w:val="both"/>
        <w:rPr>
          <w:rFonts w:ascii="Arial" w:hAnsi="Arial" w:cs="Arial"/>
          <w:w w:val="105"/>
          <w:sz w:val="22"/>
          <w:szCs w:val="22"/>
          <w:lang w:val="es-ES"/>
        </w:rPr>
      </w:pPr>
      <w:r w:rsidRPr="00391A39">
        <w:rPr>
          <w:rFonts w:ascii="Arial" w:hAnsi="Arial"/>
          <w:sz w:val="22"/>
          <w:szCs w:val="22"/>
          <w:lang w:val="es-ES"/>
        </w:rPr>
        <w:t>Debería crearse un Comité de Evaluación del Desempeño y los resultados en esta materia deberían presentarse al Comité Científico y a la Conferencia de las Partes en la Convención sobre la Conservación de las Especies Migratorias de Animales Silvestres en intervalos periódicos por definir. Esto es importante como una forma de mantener informado al público general, a los investigadores y otras partes interesadas sobre la efectividad del Plan de Acción; de contribuir a identificar deficiencias de recursos, de mejorar la comunicación entre los distintos puntos de investigación, partes interesadas y público general; y ofrecer una base para que los gestores evalúen de manera global sus resultados tanto a largo como a corto plazo. Las mediciones propuestas para evaluar el desempeño de este Plan de Acción están relacionadas con la supervisión sobre el terreno y se presentan en la tabla de objetivos en la que se especifican las medidas necesarias para evaluar las amenazas y supervisar la abundancia y las tendencias de las poblaciones.</w:t>
      </w:r>
    </w:p>
    <w:p w:rsidR="00391A39" w:rsidRPr="00391A39" w:rsidRDefault="00391A39" w:rsidP="007F77F3">
      <w:pPr>
        <w:tabs>
          <w:tab w:val="left" w:pos="0"/>
        </w:tabs>
        <w:spacing w:line="276" w:lineRule="auto"/>
        <w:jc w:val="both"/>
        <w:rPr>
          <w:rFonts w:ascii="Arial" w:hAnsi="Arial" w:cs="Arial"/>
          <w:w w:val="105"/>
          <w:sz w:val="22"/>
          <w:szCs w:val="22"/>
          <w:lang w:val="es-ES"/>
        </w:rPr>
      </w:pPr>
    </w:p>
    <w:p w:rsidR="00391A39" w:rsidRDefault="00391A39" w:rsidP="007F77F3">
      <w:pPr>
        <w:tabs>
          <w:tab w:val="left" w:pos="0"/>
        </w:tabs>
        <w:spacing w:line="276" w:lineRule="auto"/>
        <w:jc w:val="both"/>
        <w:rPr>
          <w:rFonts w:ascii="Arial" w:hAnsi="Arial"/>
          <w:sz w:val="22"/>
          <w:szCs w:val="22"/>
          <w:lang w:val="es-ES"/>
        </w:rPr>
        <w:sectPr w:rsidR="00391A39" w:rsidSect="00391A39">
          <w:endnotePr>
            <w:numFmt w:val="decimal"/>
          </w:endnotePr>
          <w:pgSz w:w="11905" w:h="16837" w:code="9"/>
          <w:pgMar w:top="1008" w:right="1411" w:bottom="1152" w:left="1411" w:header="432" w:footer="432" w:gutter="0"/>
          <w:cols w:space="720"/>
          <w:noEndnote/>
          <w:docGrid w:linePitch="272"/>
        </w:sectPr>
      </w:pPr>
      <w:r w:rsidRPr="00391A39">
        <w:rPr>
          <w:rFonts w:ascii="Arial" w:hAnsi="Arial"/>
          <w:sz w:val="22"/>
          <w:szCs w:val="22"/>
          <w:lang w:val="es-ES"/>
        </w:rPr>
        <w:t>Se ha definido una lista de medidas prioritarias, que figura en la tabla de objetivos del presente Plan de Acción.</w:t>
      </w:r>
    </w:p>
    <w:p w:rsidR="00391A39" w:rsidRPr="00391A39" w:rsidRDefault="00391A39" w:rsidP="00391A39">
      <w:pPr>
        <w:keepNext/>
        <w:pBdr>
          <w:top w:val="single" w:sz="6" w:space="0" w:color="FFFFFF"/>
          <w:left w:val="single" w:sz="6" w:space="0" w:color="FFFFFF"/>
          <w:bottom w:val="single" w:sz="6" w:space="0" w:color="FFFFFF"/>
          <w:right w:val="single" w:sz="6" w:space="0" w:color="FFFFFF"/>
        </w:pBdr>
        <w:spacing w:before="70"/>
        <w:ind w:right="88"/>
        <w:outlineLvl w:val="1"/>
        <w:rPr>
          <w:rFonts w:ascii="Arial" w:hAnsi="Arial" w:cs="Arial"/>
          <w:b/>
          <w:bCs/>
          <w:color w:val="2E74B5" w:themeColor="accent1" w:themeShade="BF"/>
          <w:sz w:val="22"/>
          <w:szCs w:val="22"/>
          <w:lang w:val="es-ES"/>
        </w:rPr>
      </w:pPr>
      <w:r w:rsidRPr="00391A39">
        <w:rPr>
          <w:rFonts w:ascii="Arial" w:hAnsi="Arial"/>
          <w:b/>
          <w:bCs/>
          <w:color w:val="2E74B5" w:themeColor="accent1" w:themeShade="BF"/>
          <w:sz w:val="22"/>
          <w:szCs w:val="22"/>
          <w:lang w:val="es-ES"/>
        </w:rPr>
        <w:lastRenderedPageBreak/>
        <w:t>Plan de Acción sobre Investigación y Supervisión</w:t>
      </w:r>
    </w:p>
    <w:p w:rsidR="00391A39" w:rsidRPr="00391A39" w:rsidRDefault="00391A39" w:rsidP="00391A39">
      <w:pPr>
        <w:spacing w:before="3"/>
        <w:jc w:val="both"/>
        <w:rPr>
          <w:rFonts w:ascii="Arial" w:hAnsi="Arial" w:cs="Arial"/>
          <w:b/>
          <w:sz w:val="22"/>
          <w:szCs w:val="22"/>
          <w:lang w:val="es-ES"/>
        </w:rPr>
      </w:pPr>
    </w:p>
    <w:p w:rsidR="00391A39" w:rsidRPr="00391A39" w:rsidRDefault="00391A39" w:rsidP="00391A39">
      <w:pPr>
        <w:spacing w:before="1" w:line="278" w:lineRule="auto"/>
        <w:ind w:left="115" w:right="88"/>
        <w:jc w:val="both"/>
        <w:rPr>
          <w:rFonts w:ascii="Arial" w:hAnsi="Arial" w:cs="Arial"/>
          <w:sz w:val="22"/>
          <w:szCs w:val="22"/>
          <w:lang w:val="es-ES"/>
        </w:rPr>
      </w:pPr>
      <w:r w:rsidRPr="00391A39">
        <w:rPr>
          <w:rFonts w:ascii="Arial" w:hAnsi="Arial"/>
          <w:sz w:val="22"/>
          <w:lang w:val="es-ES"/>
        </w:rPr>
        <w:t>El Plan de Acción sobre Investigación y Supervisión es fundamental para alcanzar los principales objetivos de este Plan de Acción en lo que respecta a la 1) evaluación y gestión de las amenazas y 2) supervisión de la recuperación de las poblaciones de ballenas.</w:t>
      </w:r>
    </w:p>
    <w:p w:rsidR="00391A39" w:rsidRPr="00391A39" w:rsidRDefault="00391A39" w:rsidP="00391A39">
      <w:pPr>
        <w:spacing w:before="10"/>
        <w:jc w:val="both"/>
        <w:rPr>
          <w:rFonts w:ascii="Arial" w:hAnsi="Arial" w:cs="Arial"/>
          <w:sz w:val="22"/>
          <w:szCs w:val="22"/>
          <w:lang w:val="es-ES"/>
        </w:rPr>
      </w:pPr>
    </w:p>
    <w:p w:rsidR="00391A39" w:rsidRPr="00391A39" w:rsidRDefault="00391A39" w:rsidP="00391A39">
      <w:pPr>
        <w:keepNext/>
        <w:pBdr>
          <w:top w:val="single" w:sz="6" w:space="0" w:color="FFFFFF"/>
          <w:left w:val="single" w:sz="6" w:space="0" w:color="FFFFFF"/>
          <w:bottom w:val="single" w:sz="6" w:space="0" w:color="FFFFFF"/>
          <w:right w:val="single" w:sz="6" w:space="0" w:color="FFFFFF"/>
        </w:pBdr>
        <w:spacing w:after="43"/>
        <w:ind w:left="115" w:right="88"/>
        <w:outlineLvl w:val="1"/>
        <w:rPr>
          <w:rFonts w:ascii="Arial" w:hAnsi="Arial" w:cs="Arial"/>
          <w:b/>
          <w:bCs/>
          <w:sz w:val="22"/>
          <w:szCs w:val="22"/>
          <w:lang w:val="es-ES"/>
        </w:rPr>
      </w:pPr>
      <w:r w:rsidRPr="00391A39">
        <w:rPr>
          <w:rFonts w:ascii="Arial" w:hAnsi="Arial"/>
          <w:b/>
          <w:bCs/>
          <w:color w:val="2E74B5" w:themeColor="accent1" w:themeShade="BF"/>
          <w:sz w:val="22"/>
          <w:szCs w:val="22"/>
          <w:lang w:val="es-ES"/>
        </w:rPr>
        <w:t>Objetivo 1. Evaluar la distribución, el estado y las tendencias de las poblaciones de ballenas</w:t>
      </w:r>
      <w:r w:rsidRPr="00391A39">
        <w:rPr>
          <w:rFonts w:ascii="Arial" w:hAnsi="Arial"/>
          <w:b/>
          <w:bCs/>
          <w:sz w:val="22"/>
          <w:szCs w:val="22"/>
          <w:lang w:val="es-ES"/>
        </w:rPr>
        <w:t>.</w:t>
      </w:r>
    </w:p>
    <w:p w:rsidR="00391A39" w:rsidRPr="00391A39" w:rsidRDefault="00391A39" w:rsidP="00391A39">
      <w:pPr>
        <w:jc w:val="both"/>
        <w:rPr>
          <w:rFonts w:ascii="Arial" w:hAnsi="Arial" w:cs="Arial"/>
          <w:b/>
          <w:sz w:val="22"/>
          <w:szCs w:val="22"/>
          <w:lang w:val="es-ES"/>
        </w:rPr>
      </w:pPr>
    </w:p>
    <w:tbl>
      <w:tblPr>
        <w:tblStyle w:val="TableNormal11"/>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46"/>
        <w:gridCol w:w="1984"/>
        <w:gridCol w:w="1282"/>
        <w:gridCol w:w="1654"/>
        <w:gridCol w:w="1775"/>
        <w:gridCol w:w="1775"/>
        <w:gridCol w:w="1775"/>
        <w:gridCol w:w="1778"/>
        <w:gridCol w:w="839"/>
        <w:gridCol w:w="959"/>
      </w:tblGrid>
      <w:tr w:rsidR="00391A39" w:rsidRPr="00391A39" w:rsidTr="00D904AA">
        <w:trPr>
          <w:trHeight w:hRule="exact" w:val="805"/>
          <w:tblHeader/>
          <w:jc w:val="center"/>
        </w:trPr>
        <w:tc>
          <w:tcPr>
            <w:tcW w:w="288" w:type="pct"/>
            <w:vMerge w:val="restart"/>
            <w:tcBorders>
              <w:left w:val="single" w:sz="4" w:space="0" w:color="000000"/>
              <w:right w:val="single" w:sz="4" w:space="0" w:color="000000"/>
            </w:tcBorders>
            <w:shd w:val="clear" w:color="auto" w:fill="FFE599" w:themeFill="accent4" w:themeFillTint="66"/>
          </w:tcPr>
          <w:p w:rsidR="00391A39" w:rsidRPr="00391A39" w:rsidRDefault="00391A39" w:rsidP="00391A39">
            <w:pPr>
              <w:autoSpaceDE/>
              <w:autoSpaceDN/>
              <w:adjustRightInd/>
              <w:ind w:left="103"/>
              <w:jc w:val="center"/>
              <w:rPr>
                <w:rFonts w:ascii="Arial" w:hAnsi="Arial" w:cs="Arial"/>
                <w:b/>
                <w:sz w:val="20"/>
                <w:szCs w:val="20"/>
              </w:rPr>
            </w:pPr>
            <w:bookmarkStart w:id="2" w:name="_Hlk496733507"/>
            <w:bookmarkStart w:id="3" w:name="_Hlk496730673"/>
          </w:p>
          <w:p w:rsidR="00391A39" w:rsidRPr="00391A39" w:rsidRDefault="00391A39" w:rsidP="00391A39">
            <w:pPr>
              <w:autoSpaceDE/>
              <w:autoSpaceDN/>
              <w:adjustRightInd/>
              <w:spacing w:before="5"/>
              <w:ind w:left="103"/>
              <w:jc w:val="center"/>
              <w:rPr>
                <w:rFonts w:ascii="Arial" w:hAnsi="Arial" w:cs="Arial"/>
                <w:b/>
                <w:sz w:val="20"/>
                <w:szCs w:val="20"/>
              </w:rPr>
            </w:pPr>
          </w:p>
          <w:p w:rsidR="00391A39" w:rsidRPr="00D904AA" w:rsidRDefault="00391A39" w:rsidP="00391A39">
            <w:pPr>
              <w:autoSpaceDE/>
              <w:autoSpaceDN/>
              <w:adjustRightInd/>
              <w:ind w:left="109"/>
              <w:jc w:val="center"/>
              <w:rPr>
                <w:rFonts w:ascii="Arial" w:hAnsi="Arial" w:cs="Arial"/>
                <w:b/>
                <w:sz w:val="18"/>
                <w:szCs w:val="18"/>
              </w:rPr>
            </w:pPr>
            <w:r w:rsidRPr="00D904AA">
              <w:rPr>
                <w:rFonts w:ascii="Arial" w:hAnsi="Arial"/>
                <w:b/>
                <w:sz w:val="18"/>
                <w:szCs w:val="18"/>
              </w:rPr>
              <w:t>Acción</w:t>
            </w:r>
          </w:p>
        </w:tc>
        <w:tc>
          <w:tcPr>
            <w:tcW w:w="676" w:type="pct"/>
            <w:vMerge w:val="restart"/>
            <w:tcBorders>
              <w:left w:val="single" w:sz="4" w:space="0" w:color="000000"/>
            </w:tcBorders>
            <w:shd w:val="clear" w:color="auto" w:fill="FFE599" w:themeFill="accent4" w:themeFillTint="66"/>
          </w:tcPr>
          <w:p w:rsidR="00391A39" w:rsidRPr="00391A39" w:rsidRDefault="00391A39" w:rsidP="00391A39">
            <w:pPr>
              <w:autoSpaceDE/>
              <w:autoSpaceDN/>
              <w:adjustRightInd/>
              <w:ind w:left="103"/>
              <w:jc w:val="center"/>
              <w:rPr>
                <w:rFonts w:ascii="Arial" w:hAnsi="Arial" w:cs="Arial"/>
                <w:b/>
                <w:sz w:val="20"/>
                <w:szCs w:val="20"/>
              </w:rPr>
            </w:pPr>
          </w:p>
          <w:p w:rsidR="00391A39" w:rsidRPr="00391A39" w:rsidRDefault="00391A39" w:rsidP="00391A39">
            <w:pPr>
              <w:autoSpaceDE/>
              <w:autoSpaceDN/>
              <w:adjustRightInd/>
              <w:spacing w:before="5"/>
              <w:ind w:left="103"/>
              <w:jc w:val="center"/>
              <w:rPr>
                <w:rFonts w:ascii="Arial" w:hAnsi="Arial" w:cs="Arial"/>
                <w:b/>
                <w:sz w:val="20"/>
                <w:szCs w:val="20"/>
              </w:rPr>
            </w:pPr>
          </w:p>
          <w:p w:rsidR="00391A39" w:rsidRPr="00391A39" w:rsidRDefault="00391A39" w:rsidP="00391A39">
            <w:pPr>
              <w:autoSpaceDE/>
              <w:autoSpaceDN/>
              <w:adjustRightInd/>
              <w:ind w:left="103" w:right="87"/>
              <w:rPr>
                <w:rFonts w:ascii="Arial" w:hAnsi="Arial" w:cs="Arial"/>
                <w:b/>
                <w:sz w:val="20"/>
                <w:szCs w:val="20"/>
              </w:rPr>
            </w:pPr>
            <w:r w:rsidRPr="00391A39">
              <w:rPr>
                <w:rFonts w:ascii="Arial" w:hAnsi="Arial"/>
                <w:b/>
                <w:sz w:val="20"/>
                <w:szCs w:val="20"/>
              </w:rPr>
              <w:t xml:space="preserve"> Especie/población</w:t>
            </w:r>
          </w:p>
        </w:tc>
        <w:tc>
          <w:tcPr>
            <w:tcW w:w="437" w:type="pct"/>
            <w:vMerge w:val="restart"/>
            <w:shd w:val="clear" w:color="auto" w:fill="FFE599" w:themeFill="accent4" w:themeFillTint="66"/>
          </w:tcPr>
          <w:p w:rsidR="00391A39" w:rsidRPr="00391A39" w:rsidRDefault="00391A39" w:rsidP="00391A39">
            <w:pPr>
              <w:autoSpaceDE/>
              <w:autoSpaceDN/>
              <w:adjustRightInd/>
              <w:ind w:left="103"/>
              <w:jc w:val="center"/>
              <w:rPr>
                <w:rFonts w:ascii="Arial" w:hAnsi="Arial" w:cs="Arial"/>
                <w:b/>
                <w:sz w:val="20"/>
                <w:szCs w:val="20"/>
              </w:rPr>
            </w:pPr>
          </w:p>
          <w:p w:rsidR="00391A39" w:rsidRPr="00391A39" w:rsidRDefault="00391A39" w:rsidP="00391A39">
            <w:pPr>
              <w:autoSpaceDE/>
              <w:autoSpaceDN/>
              <w:adjustRightInd/>
              <w:spacing w:before="5"/>
              <w:ind w:left="103"/>
              <w:jc w:val="center"/>
              <w:rPr>
                <w:rFonts w:ascii="Arial" w:hAnsi="Arial" w:cs="Arial"/>
                <w:b/>
                <w:sz w:val="20"/>
                <w:szCs w:val="20"/>
              </w:rPr>
            </w:pPr>
          </w:p>
          <w:p w:rsidR="00391A39" w:rsidRPr="00391A39" w:rsidRDefault="00391A39" w:rsidP="00391A39">
            <w:pPr>
              <w:autoSpaceDE/>
              <w:autoSpaceDN/>
              <w:adjustRightInd/>
              <w:ind w:left="103"/>
              <w:jc w:val="both"/>
              <w:rPr>
                <w:rFonts w:ascii="Arial" w:hAnsi="Arial" w:cs="Arial"/>
                <w:b/>
                <w:sz w:val="20"/>
                <w:szCs w:val="20"/>
              </w:rPr>
            </w:pPr>
            <w:r w:rsidRPr="00391A39">
              <w:rPr>
                <w:rFonts w:ascii="Arial" w:hAnsi="Arial"/>
                <w:b/>
                <w:sz w:val="20"/>
                <w:szCs w:val="20"/>
              </w:rPr>
              <w:t>Meta</w:t>
            </w:r>
          </w:p>
        </w:tc>
        <w:tc>
          <w:tcPr>
            <w:tcW w:w="564" w:type="pct"/>
            <w:vMerge w:val="restart"/>
            <w:tcBorders>
              <w:right w:val="single" w:sz="4" w:space="0" w:color="000000"/>
            </w:tcBorders>
            <w:shd w:val="clear" w:color="auto" w:fill="FFE599" w:themeFill="accent4" w:themeFillTint="66"/>
          </w:tcPr>
          <w:p w:rsidR="00391A39" w:rsidRPr="00391A39" w:rsidRDefault="00391A39" w:rsidP="00391A39">
            <w:pPr>
              <w:autoSpaceDE/>
              <w:autoSpaceDN/>
              <w:adjustRightInd/>
              <w:ind w:left="103"/>
              <w:jc w:val="center"/>
              <w:rPr>
                <w:rFonts w:ascii="Arial" w:hAnsi="Arial" w:cs="Arial"/>
                <w:b/>
                <w:sz w:val="20"/>
                <w:szCs w:val="20"/>
              </w:rPr>
            </w:pPr>
          </w:p>
          <w:p w:rsidR="00391A39" w:rsidRPr="00391A39" w:rsidRDefault="00391A39" w:rsidP="00391A39">
            <w:pPr>
              <w:autoSpaceDE/>
              <w:autoSpaceDN/>
              <w:adjustRightInd/>
              <w:spacing w:before="5"/>
              <w:ind w:left="103"/>
              <w:jc w:val="center"/>
              <w:rPr>
                <w:rFonts w:ascii="Arial" w:hAnsi="Arial" w:cs="Arial"/>
                <w:b/>
                <w:sz w:val="20"/>
                <w:szCs w:val="20"/>
              </w:rPr>
            </w:pPr>
          </w:p>
          <w:p w:rsidR="00391A39" w:rsidRPr="00391A39" w:rsidRDefault="00391A39" w:rsidP="00391A39">
            <w:pPr>
              <w:autoSpaceDE/>
              <w:autoSpaceDN/>
              <w:adjustRightInd/>
              <w:ind w:left="103" w:right="543"/>
              <w:rPr>
                <w:rFonts w:ascii="Arial" w:hAnsi="Arial" w:cs="Arial"/>
                <w:b/>
                <w:sz w:val="20"/>
                <w:szCs w:val="20"/>
              </w:rPr>
            </w:pPr>
            <w:r w:rsidRPr="00391A39">
              <w:rPr>
                <w:rFonts w:ascii="Arial" w:hAnsi="Arial"/>
                <w:b/>
                <w:sz w:val="20"/>
                <w:szCs w:val="20"/>
              </w:rPr>
              <w:t>Estrategia</w:t>
            </w:r>
          </w:p>
        </w:tc>
        <w:tc>
          <w:tcPr>
            <w:tcW w:w="2421" w:type="pct"/>
            <w:gridSpan w:val="4"/>
            <w:tcBorders>
              <w:left w:val="single" w:sz="4" w:space="0" w:color="000000"/>
            </w:tcBorders>
            <w:shd w:val="clear" w:color="auto" w:fill="FFE599" w:themeFill="accent4" w:themeFillTint="66"/>
          </w:tcPr>
          <w:p w:rsidR="00391A39" w:rsidRPr="00391A39" w:rsidRDefault="00391A39" w:rsidP="00391A39">
            <w:pPr>
              <w:autoSpaceDE/>
              <w:autoSpaceDN/>
              <w:adjustRightInd/>
              <w:spacing w:before="118"/>
              <w:ind w:left="1937" w:right="1938"/>
              <w:jc w:val="center"/>
              <w:rPr>
                <w:rFonts w:ascii="Arial" w:hAnsi="Arial" w:cs="Arial"/>
                <w:b/>
                <w:sz w:val="20"/>
                <w:szCs w:val="20"/>
              </w:rPr>
            </w:pPr>
            <w:r w:rsidRPr="00391A39">
              <w:rPr>
                <w:rFonts w:ascii="Arial" w:hAnsi="Arial"/>
                <w:b/>
                <w:sz w:val="20"/>
                <w:szCs w:val="20"/>
              </w:rPr>
              <w:t>Indicador</w:t>
            </w:r>
          </w:p>
        </w:tc>
        <w:tc>
          <w:tcPr>
            <w:tcW w:w="286" w:type="pct"/>
            <w:tcBorders>
              <w:right w:val="single" w:sz="4" w:space="0" w:color="000000"/>
            </w:tcBorders>
            <w:shd w:val="clear" w:color="auto" w:fill="FFE599" w:themeFill="accent4" w:themeFillTint="66"/>
          </w:tcPr>
          <w:p w:rsidR="00391A39" w:rsidRPr="00391A39" w:rsidRDefault="00391A39" w:rsidP="00391A39">
            <w:pPr>
              <w:autoSpaceDE/>
              <w:autoSpaceDN/>
              <w:adjustRightInd/>
              <w:spacing w:before="118"/>
              <w:ind w:left="103"/>
              <w:rPr>
                <w:rFonts w:ascii="Arial" w:hAnsi="Arial" w:cs="Arial"/>
                <w:b/>
                <w:sz w:val="20"/>
                <w:szCs w:val="20"/>
              </w:rPr>
            </w:pPr>
            <w:r w:rsidRPr="00391A39">
              <w:rPr>
                <w:rFonts w:ascii="Arial" w:hAnsi="Arial"/>
                <w:b/>
                <w:sz w:val="20"/>
                <w:szCs w:val="20"/>
              </w:rPr>
              <w:t>Prioridad</w:t>
            </w:r>
          </w:p>
        </w:tc>
        <w:tc>
          <w:tcPr>
            <w:tcW w:w="327" w:type="pct"/>
            <w:tcBorders>
              <w:left w:val="single" w:sz="4" w:space="0" w:color="000000"/>
              <w:right w:val="single" w:sz="4" w:space="0" w:color="000000"/>
            </w:tcBorders>
            <w:shd w:val="clear" w:color="auto" w:fill="FFE599" w:themeFill="accent4" w:themeFillTint="66"/>
          </w:tcPr>
          <w:p w:rsidR="00391A39" w:rsidRPr="00391A39" w:rsidRDefault="00391A39" w:rsidP="00391A39">
            <w:pPr>
              <w:autoSpaceDE/>
              <w:autoSpaceDN/>
              <w:adjustRightInd/>
              <w:spacing w:before="114"/>
              <w:ind w:left="169"/>
              <w:rPr>
                <w:rFonts w:ascii="Arial" w:hAnsi="Arial" w:cs="Arial"/>
                <w:b/>
                <w:sz w:val="20"/>
                <w:szCs w:val="20"/>
              </w:rPr>
            </w:pPr>
            <w:r w:rsidRPr="00391A39">
              <w:rPr>
                <w:rFonts w:ascii="Arial" w:hAnsi="Arial"/>
                <w:b/>
                <w:sz w:val="20"/>
                <w:szCs w:val="20"/>
              </w:rPr>
              <w:t>Escala temporal1</w:t>
            </w:r>
          </w:p>
        </w:tc>
      </w:tr>
      <w:tr w:rsidR="00391A39" w:rsidRPr="00391A39" w:rsidTr="00D904AA">
        <w:trPr>
          <w:trHeight w:hRule="exact" w:val="694"/>
          <w:tblHeader/>
          <w:jc w:val="center"/>
        </w:trPr>
        <w:tc>
          <w:tcPr>
            <w:tcW w:w="288" w:type="pct"/>
            <w:vMerge/>
            <w:tcBorders>
              <w:left w:val="single" w:sz="4" w:space="0" w:color="000000"/>
              <w:bottom w:val="single" w:sz="4" w:space="0" w:color="000000"/>
              <w:right w:val="single" w:sz="4" w:space="0" w:color="000000"/>
            </w:tcBorders>
            <w:shd w:val="clear" w:color="auto" w:fill="FFE599" w:themeFill="accent4" w:themeFillTint="66"/>
          </w:tcPr>
          <w:p w:rsidR="00391A39" w:rsidRPr="00391A39" w:rsidRDefault="00391A39" w:rsidP="00391A39">
            <w:pPr>
              <w:jc w:val="center"/>
              <w:rPr>
                <w:rFonts w:ascii="Arial" w:hAnsi="Arial" w:cs="Arial"/>
                <w:b/>
                <w:sz w:val="20"/>
                <w:szCs w:val="20"/>
              </w:rPr>
            </w:pPr>
          </w:p>
        </w:tc>
        <w:tc>
          <w:tcPr>
            <w:tcW w:w="676" w:type="pct"/>
            <w:vMerge/>
            <w:tcBorders>
              <w:left w:val="single" w:sz="4" w:space="0" w:color="000000"/>
              <w:bottom w:val="single" w:sz="4" w:space="0" w:color="000000"/>
            </w:tcBorders>
            <w:shd w:val="clear" w:color="auto" w:fill="FFE599" w:themeFill="accent4" w:themeFillTint="66"/>
          </w:tcPr>
          <w:p w:rsidR="00391A39" w:rsidRPr="00391A39" w:rsidRDefault="00391A39" w:rsidP="00391A39">
            <w:pPr>
              <w:jc w:val="center"/>
              <w:rPr>
                <w:rFonts w:ascii="Arial" w:hAnsi="Arial" w:cs="Arial"/>
                <w:b/>
                <w:sz w:val="20"/>
                <w:szCs w:val="20"/>
              </w:rPr>
            </w:pPr>
          </w:p>
        </w:tc>
        <w:tc>
          <w:tcPr>
            <w:tcW w:w="437" w:type="pct"/>
            <w:vMerge/>
            <w:tcBorders>
              <w:bottom w:val="single" w:sz="4" w:space="0" w:color="000000"/>
            </w:tcBorders>
            <w:shd w:val="clear" w:color="auto" w:fill="FFE599" w:themeFill="accent4" w:themeFillTint="66"/>
          </w:tcPr>
          <w:p w:rsidR="00391A39" w:rsidRPr="00391A39" w:rsidRDefault="00391A39" w:rsidP="00391A39">
            <w:pPr>
              <w:jc w:val="center"/>
              <w:rPr>
                <w:rFonts w:ascii="Arial" w:hAnsi="Arial" w:cs="Arial"/>
                <w:b/>
                <w:sz w:val="20"/>
                <w:szCs w:val="20"/>
              </w:rPr>
            </w:pPr>
          </w:p>
        </w:tc>
        <w:tc>
          <w:tcPr>
            <w:tcW w:w="564" w:type="pct"/>
            <w:vMerge/>
            <w:tcBorders>
              <w:bottom w:val="single" w:sz="4" w:space="0" w:color="000000"/>
              <w:right w:val="single" w:sz="4" w:space="0" w:color="000000"/>
            </w:tcBorders>
            <w:shd w:val="clear" w:color="auto" w:fill="FFE599" w:themeFill="accent4" w:themeFillTint="66"/>
          </w:tcPr>
          <w:p w:rsidR="00391A39" w:rsidRPr="00391A39" w:rsidRDefault="00391A39" w:rsidP="00391A39">
            <w:pPr>
              <w:jc w:val="center"/>
              <w:rPr>
                <w:rFonts w:ascii="Arial" w:hAnsi="Arial" w:cs="Arial"/>
                <w:b/>
                <w:sz w:val="20"/>
                <w:szCs w:val="20"/>
              </w:rPr>
            </w:pPr>
          </w:p>
        </w:tc>
        <w:tc>
          <w:tcPr>
            <w:tcW w:w="605" w:type="pct"/>
            <w:tcBorders>
              <w:left w:val="single" w:sz="4" w:space="0" w:color="000000"/>
              <w:bottom w:val="single" w:sz="4" w:space="0" w:color="000000"/>
            </w:tcBorders>
            <w:shd w:val="clear" w:color="auto" w:fill="FFE599" w:themeFill="accent4" w:themeFillTint="66"/>
          </w:tcPr>
          <w:p w:rsidR="00391A39" w:rsidRPr="00391A39" w:rsidRDefault="00391A39" w:rsidP="00391A39">
            <w:pPr>
              <w:autoSpaceDE/>
              <w:autoSpaceDN/>
              <w:adjustRightInd/>
              <w:ind w:left="103"/>
              <w:jc w:val="center"/>
              <w:rPr>
                <w:rFonts w:ascii="Arial" w:hAnsi="Arial" w:cs="Arial"/>
                <w:b/>
                <w:sz w:val="20"/>
                <w:szCs w:val="20"/>
              </w:rPr>
            </w:pPr>
          </w:p>
          <w:p w:rsidR="00391A39" w:rsidRPr="00391A39" w:rsidRDefault="00391A39" w:rsidP="00391A39">
            <w:pPr>
              <w:autoSpaceDE/>
              <w:autoSpaceDN/>
              <w:adjustRightInd/>
              <w:spacing w:before="1"/>
              <w:ind w:left="103" w:right="74"/>
              <w:rPr>
                <w:rFonts w:ascii="Arial" w:hAnsi="Arial" w:cs="Arial"/>
                <w:b/>
                <w:sz w:val="20"/>
                <w:szCs w:val="20"/>
              </w:rPr>
            </w:pPr>
            <w:r w:rsidRPr="00391A39">
              <w:rPr>
                <w:rFonts w:ascii="Arial" w:hAnsi="Arial"/>
                <w:b/>
                <w:sz w:val="20"/>
                <w:szCs w:val="20"/>
              </w:rPr>
              <w:t xml:space="preserve"> Eficaz</w:t>
            </w:r>
          </w:p>
        </w:tc>
        <w:tc>
          <w:tcPr>
            <w:tcW w:w="605" w:type="pct"/>
            <w:tcBorders>
              <w:bottom w:val="single" w:sz="4" w:space="0" w:color="000000"/>
              <w:right w:val="single" w:sz="4" w:space="0" w:color="000000"/>
            </w:tcBorders>
            <w:shd w:val="clear" w:color="auto" w:fill="FFE599" w:themeFill="accent4" w:themeFillTint="66"/>
          </w:tcPr>
          <w:p w:rsidR="00391A39" w:rsidRPr="00391A39" w:rsidRDefault="00391A39" w:rsidP="00391A39">
            <w:pPr>
              <w:autoSpaceDE/>
              <w:autoSpaceDN/>
              <w:adjustRightInd/>
              <w:spacing w:before="118" w:line="249" w:lineRule="auto"/>
              <w:ind w:left="188" w:hanging="26"/>
              <w:rPr>
                <w:rFonts w:ascii="Arial" w:hAnsi="Arial" w:cs="Arial"/>
                <w:b/>
                <w:sz w:val="20"/>
                <w:szCs w:val="20"/>
              </w:rPr>
            </w:pPr>
            <w:r w:rsidRPr="00391A39">
              <w:rPr>
                <w:rFonts w:ascii="Arial" w:hAnsi="Arial"/>
                <w:b/>
                <w:sz w:val="20"/>
                <w:szCs w:val="20"/>
              </w:rPr>
              <w:t>Moderadamente eficaz</w:t>
            </w:r>
          </w:p>
        </w:tc>
        <w:tc>
          <w:tcPr>
            <w:tcW w:w="605" w:type="pct"/>
            <w:tcBorders>
              <w:left w:val="single" w:sz="4" w:space="0" w:color="000000"/>
              <w:bottom w:val="single" w:sz="4" w:space="0" w:color="000000"/>
              <w:right w:val="single" w:sz="4" w:space="0" w:color="000000"/>
            </w:tcBorders>
            <w:shd w:val="clear" w:color="auto" w:fill="FFE599" w:themeFill="accent4" w:themeFillTint="66"/>
          </w:tcPr>
          <w:p w:rsidR="00391A39" w:rsidRPr="00391A39" w:rsidRDefault="00391A39" w:rsidP="00391A39">
            <w:pPr>
              <w:autoSpaceDE/>
              <w:autoSpaceDN/>
              <w:adjustRightInd/>
              <w:spacing w:before="118" w:line="249" w:lineRule="auto"/>
              <w:ind w:left="133" w:firstLine="57"/>
              <w:rPr>
                <w:rFonts w:ascii="Arial" w:hAnsi="Arial" w:cs="Arial"/>
                <w:b/>
                <w:sz w:val="20"/>
                <w:szCs w:val="20"/>
              </w:rPr>
            </w:pPr>
            <w:r w:rsidRPr="00391A39">
              <w:rPr>
                <w:rFonts w:ascii="Arial" w:hAnsi="Arial"/>
                <w:b/>
                <w:sz w:val="20"/>
                <w:szCs w:val="20"/>
              </w:rPr>
              <w:t>Moderadamente ineficaz</w:t>
            </w:r>
          </w:p>
        </w:tc>
        <w:tc>
          <w:tcPr>
            <w:tcW w:w="606" w:type="pct"/>
            <w:tcBorders>
              <w:left w:val="single" w:sz="4" w:space="0" w:color="000000"/>
              <w:bottom w:val="single" w:sz="4" w:space="0" w:color="000000"/>
            </w:tcBorders>
            <w:shd w:val="clear" w:color="auto" w:fill="FFE599" w:themeFill="accent4" w:themeFillTint="66"/>
          </w:tcPr>
          <w:p w:rsidR="00391A39" w:rsidRPr="00391A39" w:rsidRDefault="00391A39" w:rsidP="00391A39">
            <w:pPr>
              <w:autoSpaceDE/>
              <w:autoSpaceDN/>
              <w:adjustRightInd/>
              <w:ind w:left="103"/>
              <w:jc w:val="center"/>
              <w:rPr>
                <w:rFonts w:ascii="Arial" w:hAnsi="Arial" w:cs="Arial"/>
                <w:b/>
                <w:sz w:val="20"/>
                <w:szCs w:val="20"/>
              </w:rPr>
            </w:pPr>
          </w:p>
          <w:p w:rsidR="00391A39" w:rsidRPr="00391A39" w:rsidRDefault="00391A39" w:rsidP="00391A39">
            <w:pPr>
              <w:autoSpaceDE/>
              <w:autoSpaceDN/>
              <w:adjustRightInd/>
              <w:spacing w:before="1"/>
              <w:rPr>
                <w:rFonts w:ascii="Arial" w:hAnsi="Arial" w:cs="Arial"/>
                <w:b/>
                <w:sz w:val="20"/>
                <w:szCs w:val="20"/>
              </w:rPr>
            </w:pPr>
            <w:r w:rsidRPr="00391A39">
              <w:rPr>
                <w:rFonts w:ascii="Arial" w:hAnsi="Arial"/>
                <w:b/>
                <w:sz w:val="20"/>
                <w:szCs w:val="20"/>
              </w:rPr>
              <w:t xml:space="preserve">   Ineficaz</w:t>
            </w:r>
          </w:p>
        </w:tc>
        <w:tc>
          <w:tcPr>
            <w:tcW w:w="286" w:type="pct"/>
            <w:tcBorders>
              <w:bottom w:val="single" w:sz="4" w:space="0" w:color="000000"/>
              <w:right w:val="single" w:sz="4" w:space="0" w:color="000000"/>
            </w:tcBorders>
            <w:shd w:val="clear" w:color="auto" w:fill="FFE599" w:themeFill="accent4" w:themeFillTint="66"/>
          </w:tcPr>
          <w:p w:rsidR="00391A39" w:rsidRPr="00391A39" w:rsidRDefault="00391A39" w:rsidP="00391A39">
            <w:pPr>
              <w:jc w:val="center"/>
              <w:rPr>
                <w:rFonts w:ascii="Arial" w:hAnsi="Arial" w:cs="Arial"/>
                <w:b/>
                <w:sz w:val="20"/>
                <w:szCs w:val="20"/>
              </w:rPr>
            </w:pPr>
          </w:p>
        </w:tc>
        <w:tc>
          <w:tcPr>
            <w:tcW w:w="327" w:type="pct"/>
            <w:tcBorders>
              <w:left w:val="single" w:sz="4" w:space="0" w:color="000000"/>
              <w:bottom w:val="single" w:sz="4" w:space="0" w:color="000000"/>
              <w:right w:val="single" w:sz="4" w:space="0" w:color="000000"/>
            </w:tcBorders>
            <w:shd w:val="clear" w:color="auto" w:fill="FFE599" w:themeFill="accent4" w:themeFillTint="66"/>
          </w:tcPr>
          <w:p w:rsidR="00391A39" w:rsidRPr="00391A39" w:rsidRDefault="00391A39" w:rsidP="00391A39">
            <w:pPr>
              <w:rPr>
                <w:rFonts w:ascii="Arial" w:hAnsi="Arial" w:cs="Arial"/>
                <w:b/>
                <w:sz w:val="20"/>
                <w:szCs w:val="20"/>
              </w:rPr>
            </w:pPr>
          </w:p>
        </w:tc>
      </w:tr>
      <w:bookmarkEnd w:id="2"/>
      <w:tr w:rsidR="00391A39" w:rsidRPr="00391A39" w:rsidTr="00D904AA">
        <w:trPr>
          <w:cantSplit/>
          <w:trHeight w:hRule="exact" w:val="3698"/>
          <w:jc w:val="center"/>
        </w:trPr>
        <w:tc>
          <w:tcPr>
            <w:tcW w:w="288" w:type="pct"/>
            <w:tcBorders>
              <w:top w:val="single" w:sz="4" w:space="0" w:color="000000"/>
              <w:left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ind w:left="105"/>
              <w:rPr>
                <w:rFonts w:ascii="Arial" w:hAnsi="Arial" w:cs="Arial"/>
                <w:sz w:val="20"/>
                <w:szCs w:val="20"/>
              </w:rPr>
            </w:pPr>
            <w:r w:rsidRPr="00391A39">
              <w:rPr>
                <w:rFonts w:ascii="Arial" w:hAnsi="Arial"/>
                <w:sz w:val="20"/>
                <w:szCs w:val="20"/>
              </w:rPr>
              <w:t>A1</w:t>
            </w:r>
          </w:p>
        </w:tc>
        <w:tc>
          <w:tcPr>
            <w:tcW w:w="676" w:type="pct"/>
            <w:tcBorders>
              <w:top w:val="single" w:sz="4" w:space="0" w:color="000000"/>
              <w:left w:val="single" w:sz="4" w:space="0" w:color="000000"/>
              <w:bottom w:val="single" w:sz="4" w:space="0" w:color="000000"/>
            </w:tcBorders>
          </w:tcPr>
          <w:p w:rsidR="00391A39" w:rsidRPr="00391A39" w:rsidRDefault="00391A39" w:rsidP="00391A39">
            <w:pPr>
              <w:autoSpaceDE/>
              <w:autoSpaceDN/>
              <w:adjustRightInd/>
              <w:spacing w:before="118"/>
              <w:ind w:left="100" w:right="87"/>
              <w:rPr>
                <w:rFonts w:ascii="Arial" w:hAnsi="Arial" w:cs="Arial"/>
                <w:sz w:val="20"/>
                <w:szCs w:val="20"/>
              </w:rPr>
            </w:pPr>
            <w:r w:rsidRPr="00391A39">
              <w:rPr>
                <w:rFonts w:ascii="Arial" w:hAnsi="Arial"/>
                <w:sz w:val="20"/>
                <w:szCs w:val="20"/>
              </w:rPr>
              <w:t>Todas las especies</w:t>
            </w:r>
          </w:p>
        </w:tc>
        <w:tc>
          <w:tcPr>
            <w:tcW w:w="437" w:type="pct"/>
            <w:tcBorders>
              <w:top w:val="single" w:sz="4" w:space="0" w:color="000000"/>
              <w:bottom w:val="single" w:sz="4" w:space="0" w:color="000000"/>
            </w:tcBorders>
          </w:tcPr>
          <w:p w:rsidR="00391A39" w:rsidRPr="00391A39" w:rsidRDefault="00391A39" w:rsidP="00391A39">
            <w:pPr>
              <w:autoSpaceDE/>
              <w:autoSpaceDN/>
              <w:adjustRightInd/>
              <w:spacing w:before="118" w:line="249" w:lineRule="auto"/>
              <w:ind w:left="100"/>
              <w:rPr>
                <w:rFonts w:ascii="Arial" w:hAnsi="Arial" w:cs="Arial"/>
                <w:sz w:val="20"/>
                <w:szCs w:val="20"/>
              </w:rPr>
            </w:pPr>
            <w:r w:rsidRPr="00391A39">
              <w:rPr>
                <w:rFonts w:ascii="Arial" w:hAnsi="Arial"/>
                <w:sz w:val="20"/>
                <w:szCs w:val="20"/>
              </w:rPr>
              <w:t>Definir y perfeccionar la identidad de las poblaciones de ballenas.</w:t>
            </w:r>
          </w:p>
        </w:tc>
        <w:tc>
          <w:tcPr>
            <w:tcW w:w="564" w:type="pct"/>
            <w:tcBorders>
              <w:top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Desarrollar enfoques multi</w:t>
            </w:r>
            <w:r w:rsidR="00D904AA">
              <w:rPr>
                <w:rFonts w:ascii="Arial" w:hAnsi="Arial"/>
                <w:sz w:val="20"/>
                <w:szCs w:val="20"/>
              </w:rPr>
              <w:t>-</w:t>
            </w:r>
            <w:r w:rsidRPr="00391A39">
              <w:rPr>
                <w:rFonts w:ascii="Arial" w:hAnsi="Arial"/>
                <w:sz w:val="20"/>
                <w:szCs w:val="20"/>
              </w:rPr>
              <w:t>metodológicos, reforzar las medidas de toma de muestras y aumentar la cobertura del área de identificación de poblaciones.</w:t>
            </w:r>
          </w:p>
        </w:tc>
        <w:tc>
          <w:tcPr>
            <w:tcW w:w="605" w:type="pct"/>
            <w:tcBorders>
              <w:top w:val="single" w:sz="4" w:space="0" w:color="000000"/>
              <w:left w:val="single" w:sz="4" w:space="0" w:color="000000"/>
              <w:bottom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identificado poblaciones de ballenas de todas las especies, con un gran aumento de las medidas de toma de muestras y la cobertura del área.</w:t>
            </w: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rPr>
                <w:sz w:val="20"/>
                <w:szCs w:val="20"/>
              </w:rPr>
            </w:pPr>
          </w:p>
          <w:p w:rsidR="00391A39" w:rsidRPr="00391A39" w:rsidRDefault="00391A39" w:rsidP="00391A39">
            <w:pPr>
              <w:tabs>
                <w:tab w:val="left" w:pos="1485"/>
              </w:tabs>
              <w:rPr>
                <w:sz w:val="20"/>
                <w:szCs w:val="20"/>
              </w:rPr>
            </w:pPr>
            <w:r w:rsidRPr="00391A39">
              <w:rPr>
                <w:sz w:val="20"/>
                <w:szCs w:val="20"/>
              </w:rPr>
              <w:tab/>
            </w:r>
          </w:p>
          <w:p w:rsidR="00391A39" w:rsidRPr="00391A39" w:rsidRDefault="00391A39" w:rsidP="00391A39">
            <w:pPr>
              <w:rPr>
                <w:sz w:val="20"/>
                <w:szCs w:val="20"/>
              </w:rPr>
            </w:pPr>
          </w:p>
          <w:p w:rsidR="00391A39" w:rsidRPr="00391A39" w:rsidRDefault="00391A39" w:rsidP="00391A39">
            <w:pPr>
              <w:tabs>
                <w:tab w:val="left" w:pos="1530"/>
              </w:tabs>
              <w:rPr>
                <w:sz w:val="20"/>
                <w:szCs w:val="20"/>
              </w:rPr>
            </w:pPr>
            <w:r w:rsidRPr="00391A39">
              <w:rPr>
                <w:sz w:val="20"/>
                <w:szCs w:val="20"/>
              </w:rPr>
              <w:tab/>
            </w:r>
          </w:p>
        </w:tc>
        <w:tc>
          <w:tcPr>
            <w:tcW w:w="605" w:type="pct"/>
            <w:tcBorders>
              <w:top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identificado poblaciones de ballenas de la mayor parte de las especies, con un aumento moderado de las medidas de toma de muestras y de la cobertura del área.</w:t>
            </w:r>
          </w:p>
        </w:tc>
        <w:tc>
          <w:tcPr>
            <w:tcW w:w="605" w:type="pct"/>
            <w:tcBorders>
              <w:top w:val="single" w:sz="4" w:space="0" w:color="000000"/>
              <w:left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identificado poblaciones de ballenas de algunas especies, con cierto aumento de las medidas de toma de muestras y de la cobertura del área.</w:t>
            </w:r>
          </w:p>
        </w:tc>
        <w:tc>
          <w:tcPr>
            <w:tcW w:w="606" w:type="pct"/>
            <w:tcBorders>
              <w:top w:val="single" w:sz="4" w:space="0" w:color="000000"/>
              <w:left w:val="single" w:sz="4" w:space="0" w:color="000000"/>
              <w:bottom w:val="single" w:sz="4" w:space="0" w:color="000000"/>
            </w:tcBorders>
          </w:tcPr>
          <w:p w:rsidR="00391A39" w:rsidRPr="00391A39" w:rsidRDefault="00391A39" w:rsidP="00391A39">
            <w:pPr>
              <w:autoSpaceDE/>
              <w:autoSpaceDN/>
              <w:adjustRightInd/>
              <w:spacing w:before="118" w:line="249" w:lineRule="auto"/>
              <w:ind w:left="99"/>
              <w:rPr>
                <w:rFonts w:ascii="Arial" w:hAnsi="Arial" w:cs="Arial"/>
                <w:sz w:val="20"/>
                <w:szCs w:val="20"/>
              </w:rPr>
            </w:pPr>
            <w:r w:rsidRPr="00391A39">
              <w:rPr>
                <w:rFonts w:ascii="Arial" w:hAnsi="Arial"/>
                <w:sz w:val="20"/>
                <w:szCs w:val="20"/>
              </w:rPr>
              <w:t>Se han identificado poblaciones de ballenas de pocas especies, con un aumento deficiente de las medidas de tomas de muestras y de la cobertura del área.</w:t>
            </w:r>
          </w:p>
        </w:tc>
        <w:tc>
          <w:tcPr>
            <w:tcW w:w="286" w:type="pct"/>
            <w:tcBorders>
              <w:top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ind w:left="100"/>
              <w:rPr>
                <w:rFonts w:ascii="Arial" w:hAnsi="Arial" w:cs="Arial"/>
                <w:sz w:val="20"/>
                <w:szCs w:val="20"/>
              </w:rPr>
            </w:pPr>
            <w:r w:rsidRPr="00391A39">
              <w:rPr>
                <w:rFonts w:ascii="Arial" w:hAnsi="Arial"/>
                <w:sz w:val="20"/>
                <w:szCs w:val="20"/>
              </w:rPr>
              <w:t>Alta</w:t>
            </w: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spacing w:before="6"/>
              <w:ind w:left="103"/>
              <w:rPr>
                <w:rFonts w:ascii="Arial" w:hAnsi="Arial" w:cs="Arial"/>
                <w:b/>
                <w:sz w:val="20"/>
                <w:szCs w:val="20"/>
              </w:rPr>
            </w:pPr>
          </w:p>
          <w:p w:rsidR="00391A39" w:rsidRPr="00391A39" w:rsidRDefault="00391A39" w:rsidP="00391A39">
            <w:pPr>
              <w:autoSpaceDE/>
              <w:autoSpaceDN/>
              <w:adjustRightInd/>
              <w:ind w:left="100"/>
              <w:rPr>
                <w:rFonts w:ascii="Arial" w:hAnsi="Arial" w:cs="Arial"/>
                <w:sz w:val="20"/>
                <w:szCs w:val="20"/>
              </w:rPr>
            </w:pPr>
          </w:p>
        </w:tc>
        <w:tc>
          <w:tcPr>
            <w:tcW w:w="327" w:type="pct"/>
            <w:tcBorders>
              <w:top w:val="single" w:sz="4" w:space="0" w:color="000000"/>
              <w:left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ind w:left="100"/>
              <w:rPr>
                <w:rFonts w:ascii="Arial" w:hAnsi="Arial" w:cs="Arial"/>
                <w:sz w:val="20"/>
                <w:szCs w:val="20"/>
              </w:rPr>
            </w:pPr>
            <w:r w:rsidRPr="00391A39">
              <w:rPr>
                <w:rFonts w:ascii="Arial" w:hAnsi="Arial"/>
                <w:sz w:val="20"/>
                <w:szCs w:val="20"/>
              </w:rPr>
              <w:t>Largo plazo</w:t>
            </w: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spacing w:before="6"/>
              <w:ind w:left="103"/>
              <w:rPr>
                <w:rFonts w:ascii="Arial" w:hAnsi="Arial" w:cs="Arial"/>
                <w:b/>
                <w:sz w:val="20"/>
                <w:szCs w:val="20"/>
              </w:rPr>
            </w:pPr>
          </w:p>
          <w:p w:rsidR="00391A39" w:rsidRPr="00391A39" w:rsidRDefault="00391A39" w:rsidP="00391A39">
            <w:pPr>
              <w:autoSpaceDE/>
              <w:autoSpaceDN/>
              <w:adjustRightInd/>
              <w:ind w:left="100"/>
              <w:rPr>
                <w:rFonts w:ascii="Arial" w:hAnsi="Arial" w:cs="Arial"/>
                <w:sz w:val="20"/>
                <w:szCs w:val="20"/>
              </w:rPr>
            </w:pPr>
          </w:p>
        </w:tc>
      </w:tr>
      <w:tr w:rsidR="00391A39" w:rsidRPr="00391A39" w:rsidTr="00D904AA">
        <w:trPr>
          <w:cantSplit/>
          <w:trHeight w:hRule="exact" w:val="4263"/>
          <w:jc w:val="center"/>
        </w:trPr>
        <w:tc>
          <w:tcPr>
            <w:tcW w:w="288" w:type="pct"/>
            <w:tcBorders>
              <w:top w:val="single" w:sz="4" w:space="0" w:color="000000"/>
              <w:left w:val="single" w:sz="4" w:space="0" w:color="000000"/>
              <w:bottom w:val="single" w:sz="4" w:space="0" w:color="000000"/>
              <w:right w:val="single" w:sz="4" w:space="0" w:color="000000"/>
            </w:tcBorders>
          </w:tcPr>
          <w:p w:rsidR="00391A39" w:rsidRPr="00391A39" w:rsidRDefault="00391A39" w:rsidP="00391A39">
            <w:pPr>
              <w:autoSpaceDE/>
              <w:autoSpaceDN/>
              <w:adjustRightInd/>
              <w:spacing w:line="270" w:lineRule="exact"/>
              <w:ind w:left="82" w:right="81"/>
              <w:jc w:val="center"/>
              <w:rPr>
                <w:rFonts w:ascii="Arial" w:hAnsi="Arial" w:cs="Arial"/>
                <w:sz w:val="20"/>
                <w:szCs w:val="20"/>
              </w:rPr>
            </w:pPr>
            <w:r w:rsidRPr="00391A39">
              <w:rPr>
                <w:rFonts w:ascii="Arial" w:hAnsi="Arial"/>
                <w:sz w:val="20"/>
                <w:szCs w:val="20"/>
              </w:rPr>
              <w:lastRenderedPageBreak/>
              <w:t>A2</w:t>
            </w:r>
          </w:p>
        </w:tc>
        <w:tc>
          <w:tcPr>
            <w:tcW w:w="676" w:type="pct"/>
            <w:tcBorders>
              <w:top w:val="single" w:sz="4" w:space="0" w:color="000000"/>
              <w:left w:val="single" w:sz="4" w:space="0" w:color="000000"/>
              <w:bottom w:val="single" w:sz="4" w:space="0" w:color="000000"/>
            </w:tcBorders>
          </w:tcPr>
          <w:p w:rsidR="00391A39" w:rsidRPr="00391A39" w:rsidRDefault="00391A39" w:rsidP="00391A39">
            <w:pPr>
              <w:autoSpaceDE/>
              <w:autoSpaceDN/>
              <w:adjustRightInd/>
              <w:spacing w:line="270" w:lineRule="exact"/>
              <w:ind w:left="384" w:right="383"/>
              <w:jc w:val="center"/>
              <w:rPr>
                <w:rFonts w:ascii="Arial" w:hAnsi="Arial" w:cs="Arial"/>
                <w:sz w:val="20"/>
                <w:szCs w:val="20"/>
              </w:rPr>
            </w:pPr>
            <w:r w:rsidRPr="00391A39">
              <w:rPr>
                <w:rFonts w:ascii="Arial" w:hAnsi="Arial"/>
                <w:sz w:val="20"/>
                <w:szCs w:val="20"/>
              </w:rPr>
              <w:t>Todas las especies/poblaciones</w:t>
            </w:r>
          </w:p>
        </w:tc>
        <w:tc>
          <w:tcPr>
            <w:tcW w:w="437" w:type="pct"/>
            <w:tcBorders>
              <w:top w:val="single" w:sz="4" w:space="0" w:color="000000"/>
              <w:bottom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 xml:space="preserve">Determinar los patrones de uso del hábitat y las zonas críticas. </w:t>
            </w:r>
          </w:p>
        </w:tc>
        <w:tc>
          <w:tcPr>
            <w:tcW w:w="564" w:type="pct"/>
            <w:tcBorders>
              <w:top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Desarrollar enfoques multi</w:t>
            </w:r>
            <w:r w:rsidR="00D904AA">
              <w:rPr>
                <w:rFonts w:ascii="Arial" w:hAnsi="Arial"/>
                <w:sz w:val="20"/>
                <w:szCs w:val="20"/>
              </w:rPr>
              <w:t>-</w:t>
            </w:r>
            <w:r w:rsidRPr="00391A39">
              <w:rPr>
                <w:rFonts w:ascii="Arial" w:hAnsi="Arial"/>
                <w:sz w:val="20"/>
                <w:szCs w:val="20"/>
              </w:rPr>
              <w:t>metodológicos, reforzar las medidas de toma de muestras y ampliar la cobertura del área relativa al uso del hábitat y a la identificación de zonas críticas.</w:t>
            </w:r>
          </w:p>
        </w:tc>
        <w:tc>
          <w:tcPr>
            <w:tcW w:w="605" w:type="pct"/>
            <w:tcBorders>
              <w:top w:val="single" w:sz="4" w:space="0" w:color="000000"/>
              <w:left w:val="single" w:sz="4" w:space="0" w:color="000000"/>
              <w:bottom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identificado zonas críticas y usos del hábitat para todas las especies, con un gran aumento de las medidas de tomas de muestras y de la cobertura del área.</w:t>
            </w:r>
          </w:p>
        </w:tc>
        <w:tc>
          <w:tcPr>
            <w:tcW w:w="605" w:type="pct"/>
            <w:tcBorders>
              <w:top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identificado zonas críticas y usos del hábitat para la mayoría de las especies, con un aumento moderado de las medidas de toma de muestras y de la cobertura del área.</w:t>
            </w:r>
          </w:p>
        </w:tc>
        <w:tc>
          <w:tcPr>
            <w:tcW w:w="605" w:type="pct"/>
            <w:tcBorders>
              <w:top w:val="single" w:sz="4" w:space="0" w:color="000000"/>
              <w:left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identificado zonas críticas y usos del hábitat para algunas especies, con cierto aumento de las medidas de toma de muestras y de la cobertura del área.</w:t>
            </w:r>
          </w:p>
        </w:tc>
        <w:tc>
          <w:tcPr>
            <w:tcW w:w="606" w:type="pct"/>
            <w:tcBorders>
              <w:top w:val="single" w:sz="4" w:space="0" w:color="000000"/>
              <w:left w:val="single" w:sz="4" w:space="0" w:color="000000"/>
              <w:bottom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identificado zonas críticas y usos del hábitat para unas pocas especies, con un aumento deficiente de las medidas de toma de muestras y de la cobertura del área.</w:t>
            </w:r>
          </w:p>
        </w:tc>
        <w:tc>
          <w:tcPr>
            <w:tcW w:w="286" w:type="pct"/>
            <w:tcBorders>
              <w:top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ind w:left="100"/>
              <w:rPr>
                <w:rFonts w:ascii="Arial" w:hAnsi="Arial" w:cs="Arial"/>
                <w:sz w:val="20"/>
                <w:szCs w:val="20"/>
              </w:rPr>
            </w:pPr>
            <w:r w:rsidRPr="00391A39">
              <w:rPr>
                <w:rFonts w:ascii="Arial" w:hAnsi="Arial"/>
                <w:sz w:val="20"/>
                <w:szCs w:val="20"/>
              </w:rPr>
              <w:t>Baja</w:t>
            </w:r>
          </w:p>
        </w:tc>
        <w:tc>
          <w:tcPr>
            <w:tcW w:w="327" w:type="pct"/>
            <w:tcBorders>
              <w:top w:val="single" w:sz="4" w:space="0" w:color="000000"/>
              <w:left w:val="single" w:sz="4" w:space="0" w:color="000000"/>
              <w:bottom w:val="single" w:sz="4" w:space="0" w:color="000000"/>
              <w:right w:val="single" w:sz="4" w:space="0" w:color="000000"/>
            </w:tcBorders>
          </w:tcPr>
          <w:p w:rsidR="00391A39" w:rsidRPr="00391A39" w:rsidRDefault="00391A39" w:rsidP="00391A39">
            <w:pPr>
              <w:autoSpaceDE/>
              <w:autoSpaceDN/>
              <w:adjustRightInd/>
              <w:spacing w:before="118" w:line="249" w:lineRule="auto"/>
              <w:ind w:left="100" w:right="138"/>
              <w:rPr>
                <w:rFonts w:ascii="Arial" w:hAnsi="Arial" w:cs="Arial"/>
                <w:sz w:val="20"/>
                <w:szCs w:val="20"/>
              </w:rPr>
            </w:pPr>
            <w:r w:rsidRPr="00391A39">
              <w:rPr>
                <w:rFonts w:ascii="Arial" w:hAnsi="Arial"/>
                <w:sz w:val="20"/>
                <w:szCs w:val="20"/>
              </w:rPr>
              <w:t>Medio plazo</w:t>
            </w:r>
          </w:p>
        </w:tc>
      </w:tr>
      <w:tr w:rsidR="00391A39" w:rsidRPr="00391A39" w:rsidTr="00D904AA">
        <w:trPr>
          <w:cantSplit/>
          <w:trHeight w:hRule="exact" w:val="4180"/>
          <w:jc w:val="center"/>
        </w:trPr>
        <w:tc>
          <w:tcPr>
            <w:tcW w:w="288" w:type="pct"/>
            <w:tcBorders>
              <w:top w:val="single" w:sz="4" w:space="0" w:color="000000"/>
              <w:left w:val="single" w:sz="4" w:space="0" w:color="000000"/>
              <w:right w:val="single" w:sz="4" w:space="0" w:color="000000"/>
            </w:tcBorders>
          </w:tcPr>
          <w:p w:rsidR="00391A39" w:rsidRPr="00391A39" w:rsidRDefault="00391A39" w:rsidP="00391A39">
            <w:pPr>
              <w:autoSpaceDE/>
              <w:autoSpaceDN/>
              <w:adjustRightInd/>
              <w:spacing w:line="270" w:lineRule="exact"/>
              <w:ind w:left="82" w:right="81"/>
              <w:jc w:val="center"/>
              <w:rPr>
                <w:rFonts w:ascii="Arial" w:hAnsi="Arial" w:cs="Arial"/>
                <w:sz w:val="20"/>
                <w:szCs w:val="20"/>
              </w:rPr>
            </w:pPr>
            <w:r w:rsidRPr="00391A39">
              <w:rPr>
                <w:rFonts w:ascii="Arial" w:hAnsi="Arial"/>
                <w:sz w:val="20"/>
                <w:szCs w:val="20"/>
              </w:rPr>
              <w:lastRenderedPageBreak/>
              <w:t>A3</w:t>
            </w:r>
          </w:p>
        </w:tc>
        <w:tc>
          <w:tcPr>
            <w:tcW w:w="676" w:type="pct"/>
            <w:tcBorders>
              <w:top w:val="single" w:sz="4" w:space="0" w:color="000000"/>
              <w:left w:val="single" w:sz="4" w:space="0" w:color="000000"/>
            </w:tcBorders>
          </w:tcPr>
          <w:p w:rsidR="00391A39" w:rsidRPr="00391A39" w:rsidRDefault="00391A39" w:rsidP="00391A39">
            <w:pPr>
              <w:autoSpaceDE/>
              <w:autoSpaceDN/>
              <w:adjustRightInd/>
              <w:spacing w:line="270" w:lineRule="exact"/>
              <w:ind w:left="384" w:right="382"/>
              <w:jc w:val="center"/>
              <w:rPr>
                <w:rFonts w:ascii="Arial" w:hAnsi="Arial" w:cs="Arial"/>
                <w:sz w:val="20"/>
                <w:szCs w:val="20"/>
              </w:rPr>
            </w:pPr>
            <w:r w:rsidRPr="00391A39">
              <w:rPr>
                <w:rFonts w:ascii="Arial" w:hAnsi="Arial"/>
                <w:sz w:val="20"/>
                <w:szCs w:val="20"/>
              </w:rPr>
              <w:t>Todas las especies/</w:t>
            </w:r>
          </w:p>
          <w:p w:rsidR="00391A39" w:rsidRPr="00391A39" w:rsidRDefault="00391A39" w:rsidP="00391A39">
            <w:pPr>
              <w:autoSpaceDE/>
              <w:autoSpaceDN/>
              <w:adjustRightInd/>
              <w:spacing w:line="270" w:lineRule="exact"/>
              <w:ind w:left="384" w:right="382"/>
              <w:jc w:val="center"/>
              <w:rPr>
                <w:rFonts w:ascii="Arial" w:hAnsi="Arial" w:cs="Arial"/>
                <w:sz w:val="20"/>
                <w:szCs w:val="20"/>
              </w:rPr>
            </w:pPr>
            <w:r w:rsidRPr="00391A39">
              <w:rPr>
                <w:rFonts w:ascii="Arial" w:hAnsi="Arial"/>
                <w:sz w:val="20"/>
                <w:szCs w:val="20"/>
              </w:rPr>
              <w:t>poblaciones</w:t>
            </w:r>
          </w:p>
        </w:tc>
        <w:tc>
          <w:tcPr>
            <w:tcW w:w="437" w:type="pct"/>
            <w:tcBorders>
              <w:top w:val="single" w:sz="4" w:space="0" w:color="000000"/>
            </w:tcBorders>
          </w:tcPr>
          <w:p w:rsidR="00391A39" w:rsidRPr="00391A39" w:rsidRDefault="00391A39" w:rsidP="00391A39">
            <w:pPr>
              <w:tabs>
                <w:tab w:val="left" w:pos="1824"/>
              </w:tabs>
              <w:autoSpaceDE/>
              <w:autoSpaceDN/>
              <w:adjustRightInd/>
              <w:spacing w:line="276" w:lineRule="auto"/>
              <w:ind w:left="103" w:right="100"/>
              <w:jc w:val="both"/>
              <w:rPr>
                <w:rFonts w:ascii="Arial" w:hAnsi="Arial" w:cs="Arial"/>
                <w:sz w:val="20"/>
                <w:szCs w:val="20"/>
              </w:rPr>
            </w:pPr>
            <w:r w:rsidRPr="00391A39">
              <w:rPr>
                <w:rFonts w:ascii="Arial" w:hAnsi="Arial"/>
                <w:sz w:val="20"/>
                <w:szCs w:val="20"/>
              </w:rPr>
              <w:t>Elaborar estimaciones sobre abundancia y tendencias</w:t>
            </w:r>
            <w:r w:rsidRPr="00391A39">
              <w:rPr>
                <w:rFonts w:ascii="Arial" w:hAnsi="Arial"/>
                <w:sz w:val="20"/>
                <w:szCs w:val="20"/>
              </w:rPr>
              <w:tab/>
            </w:r>
          </w:p>
        </w:tc>
        <w:tc>
          <w:tcPr>
            <w:tcW w:w="564" w:type="pct"/>
            <w:tcBorders>
              <w:top w:val="single" w:sz="4" w:space="0" w:color="000000"/>
              <w:right w:val="single" w:sz="4" w:space="0" w:color="000000"/>
            </w:tcBorders>
          </w:tcPr>
          <w:p w:rsidR="00391A39" w:rsidRPr="00391A39" w:rsidRDefault="00391A39" w:rsidP="00391A39">
            <w:pPr>
              <w:autoSpaceDE/>
              <w:autoSpaceDN/>
              <w:adjustRightInd/>
              <w:spacing w:line="276" w:lineRule="auto"/>
              <w:ind w:left="105"/>
              <w:rPr>
                <w:rFonts w:ascii="Arial" w:hAnsi="Arial" w:cs="Arial"/>
                <w:sz w:val="20"/>
                <w:szCs w:val="20"/>
              </w:rPr>
            </w:pPr>
            <w:r w:rsidRPr="00391A39">
              <w:rPr>
                <w:rFonts w:ascii="Arial" w:hAnsi="Arial"/>
                <w:sz w:val="20"/>
                <w:szCs w:val="20"/>
              </w:rPr>
              <w:t>Realizar estudios amplios sobre el terreno para estimar la abundancia.</w:t>
            </w:r>
          </w:p>
          <w:p w:rsidR="00391A39" w:rsidRPr="00391A39" w:rsidRDefault="00391A39" w:rsidP="00391A39">
            <w:pPr>
              <w:autoSpaceDE/>
              <w:autoSpaceDN/>
              <w:adjustRightInd/>
              <w:spacing w:line="276" w:lineRule="auto"/>
              <w:ind w:left="105"/>
              <w:rPr>
                <w:rFonts w:ascii="Arial" w:hAnsi="Arial" w:cs="Arial"/>
                <w:sz w:val="20"/>
                <w:szCs w:val="20"/>
              </w:rPr>
            </w:pPr>
          </w:p>
          <w:p w:rsidR="00391A39" w:rsidRPr="00391A39" w:rsidRDefault="00391A39" w:rsidP="00391A39">
            <w:pPr>
              <w:autoSpaceDE/>
              <w:autoSpaceDN/>
              <w:adjustRightInd/>
              <w:spacing w:before="1" w:line="278" w:lineRule="auto"/>
              <w:ind w:left="105"/>
              <w:rPr>
                <w:rFonts w:ascii="Arial" w:hAnsi="Arial" w:cs="Arial"/>
                <w:sz w:val="20"/>
                <w:szCs w:val="20"/>
              </w:rPr>
            </w:pPr>
            <w:r w:rsidRPr="00391A39">
              <w:rPr>
                <w:rFonts w:ascii="Arial" w:hAnsi="Arial"/>
                <w:sz w:val="20"/>
                <w:szCs w:val="20"/>
              </w:rPr>
              <w:t>Realizar estudios a largo plazo para detectar las tendencias temporales de las poblaciones de ballenas.</w:t>
            </w:r>
          </w:p>
        </w:tc>
        <w:tc>
          <w:tcPr>
            <w:tcW w:w="605" w:type="pct"/>
            <w:tcBorders>
              <w:top w:val="single" w:sz="4" w:space="0" w:color="000000"/>
              <w:lef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realizado estimaciones de abundancia de todas las especies/poblaciones</w:t>
            </w:r>
          </w:p>
          <w:p w:rsidR="00391A39" w:rsidRPr="00391A39" w:rsidRDefault="00391A39" w:rsidP="00391A39">
            <w:pPr>
              <w:autoSpaceDE/>
              <w:autoSpaceDN/>
              <w:adjustRightInd/>
              <w:spacing w:before="118" w:line="249" w:lineRule="auto"/>
              <w:ind w:left="100" w:right="74"/>
              <w:rPr>
                <w:rFonts w:ascii="Arial" w:hAnsi="Arial" w:cs="Arial"/>
                <w:sz w:val="20"/>
                <w:szCs w:val="20"/>
              </w:rPr>
            </w:pPr>
          </w:p>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realizado estimaciones de las tendencias de todas las especies/poblaciones</w:t>
            </w:r>
          </w:p>
        </w:tc>
        <w:tc>
          <w:tcPr>
            <w:tcW w:w="605" w:type="pct"/>
            <w:tcBorders>
              <w:top w:val="single" w:sz="4" w:space="0" w:color="000000"/>
              <w:righ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realizado estimaciones de abundancia de la mayoría de las especies/poblaciones</w:t>
            </w:r>
          </w:p>
          <w:p w:rsidR="00391A39" w:rsidRPr="00391A39" w:rsidRDefault="00391A39" w:rsidP="00391A39">
            <w:pPr>
              <w:autoSpaceDE/>
              <w:autoSpaceDN/>
              <w:adjustRightInd/>
              <w:spacing w:before="118" w:line="249" w:lineRule="auto"/>
              <w:ind w:left="100" w:right="74"/>
              <w:rPr>
                <w:rFonts w:ascii="Arial" w:hAnsi="Arial" w:cs="Arial"/>
                <w:sz w:val="20"/>
                <w:szCs w:val="20"/>
              </w:rPr>
            </w:pPr>
          </w:p>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realizado estimaciones de las tendencias de la mayoría de las especies/poblaciones</w:t>
            </w:r>
          </w:p>
        </w:tc>
        <w:tc>
          <w:tcPr>
            <w:tcW w:w="605" w:type="pct"/>
            <w:tcBorders>
              <w:top w:val="single" w:sz="4" w:space="0" w:color="000000"/>
              <w:left w:val="single" w:sz="4" w:space="0" w:color="000000"/>
              <w:righ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realizado estimaciones de abundancia de algunas especies/poblaciones</w:t>
            </w:r>
          </w:p>
          <w:p w:rsidR="00391A39" w:rsidRPr="00391A39" w:rsidRDefault="00391A39" w:rsidP="00391A39">
            <w:pPr>
              <w:autoSpaceDE/>
              <w:autoSpaceDN/>
              <w:adjustRightInd/>
              <w:spacing w:before="118" w:line="249" w:lineRule="auto"/>
              <w:ind w:left="100" w:right="74"/>
              <w:rPr>
                <w:rFonts w:ascii="Arial" w:hAnsi="Arial" w:cs="Arial"/>
                <w:sz w:val="20"/>
                <w:szCs w:val="20"/>
              </w:rPr>
            </w:pPr>
          </w:p>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realizado estimaciones de las tendencias de algunas especies/poblaciones</w:t>
            </w:r>
          </w:p>
        </w:tc>
        <w:tc>
          <w:tcPr>
            <w:tcW w:w="606" w:type="pct"/>
            <w:tcBorders>
              <w:top w:val="single" w:sz="4" w:space="0" w:color="000000"/>
              <w:left w:val="single" w:sz="4" w:space="0" w:color="000000"/>
            </w:tcBorders>
          </w:tcPr>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realizado estimaciones de abundancia de unas pocas especies/poblaciones</w:t>
            </w:r>
          </w:p>
          <w:p w:rsidR="00391A39" w:rsidRPr="00391A39" w:rsidRDefault="00391A39" w:rsidP="00391A39">
            <w:pPr>
              <w:autoSpaceDE/>
              <w:autoSpaceDN/>
              <w:adjustRightInd/>
              <w:spacing w:before="118" w:line="249" w:lineRule="auto"/>
              <w:ind w:left="100" w:right="74"/>
              <w:rPr>
                <w:rFonts w:ascii="Arial" w:hAnsi="Arial" w:cs="Arial"/>
                <w:sz w:val="20"/>
                <w:szCs w:val="20"/>
              </w:rPr>
            </w:pPr>
          </w:p>
          <w:p w:rsidR="00391A39" w:rsidRPr="00391A39" w:rsidRDefault="00391A39" w:rsidP="00391A39">
            <w:pPr>
              <w:autoSpaceDE/>
              <w:autoSpaceDN/>
              <w:adjustRightInd/>
              <w:spacing w:before="118" w:line="249" w:lineRule="auto"/>
              <w:ind w:left="100" w:right="74"/>
              <w:rPr>
                <w:rFonts w:ascii="Arial" w:hAnsi="Arial" w:cs="Arial"/>
                <w:sz w:val="20"/>
                <w:szCs w:val="20"/>
              </w:rPr>
            </w:pPr>
            <w:r w:rsidRPr="00391A39">
              <w:rPr>
                <w:rFonts w:ascii="Arial" w:hAnsi="Arial"/>
                <w:sz w:val="20"/>
                <w:szCs w:val="20"/>
              </w:rPr>
              <w:t>Se han realizado estimaciones de las tendencias de unas pocas especies/poblaciones</w:t>
            </w:r>
          </w:p>
        </w:tc>
        <w:tc>
          <w:tcPr>
            <w:tcW w:w="286" w:type="pct"/>
            <w:tcBorders>
              <w:top w:val="single" w:sz="4" w:space="0" w:color="000000"/>
              <w:right w:val="single" w:sz="4" w:space="0" w:color="000000"/>
            </w:tcBorders>
          </w:tcPr>
          <w:p w:rsidR="00391A39" w:rsidRPr="00391A39" w:rsidRDefault="00391A39" w:rsidP="00391A39">
            <w:pPr>
              <w:autoSpaceDE/>
              <w:autoSpaceDN/>
              <w:adjustRightInd/>
              <w:spacing w:before="118"/>
              <w:ind w:left="100"/>
              <w:rPr>
                <w:rFonts w:ascii="Arial" w:hAnsi="Arial" w:cs="Arial"/>
                <w:sz w:val="20"/>
                <w:szCs w:val="20"/>
              </w:rPr>
            </w:pPr>
            <w:r w:rsidRPr="00391A39">
              <w:rPr>
                <w:rFonts w:ascii="Arial" w:hAnsi="Arial"/>
                <w:sz w:val="20"/>
                <w:szCs w:val="20"/>
              </w:rPr>
              <w:t>Alta</w:t>
            </w: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spacing w:before="6"/>
              <w:ind w:left="103"/>
              <w:rPr>
                <w:rFonts w:ascii="Arial" w:hAnsi="Arial" w:cs="Arial"/>
                <w:b/>
                <w:sz w:val="20"/>
                <w:szCs w:val="20"/>
              </w:rPr>
            </w:pPr>
          </w:p>
          <w:p w:rsidR="00391A39" w:rsidRPr="00391A39" w:rsidRDefault="00391A39" w:rsidP="00391A39">
            <w:pPr>
              <w:autoSpaceDE/>
              <w:autoSpaceDN/>
              <w:adjustRightInd/>
              <w:ind w:left="100"/>
              <w:rPr>
                <w:rFonts w:ascii="Arial" w:hAnsi="Arial" w:cs="Arial"/>
                <w:sz w:val="20"/>
                <w:szCs w:val="20"/>
              </w:rPr>
            </w:pPr>
          </w:p>
        </w:tc>
        <w:tc>
          <w:tcPr>
            <w:tcW w:w="327" w:type="pct"/>
            <w:tcBorders>
              <w:top w:val="single" w:sz="4" w:space="0" w:color="000000"/>
              <w:left w:val="single" w:sz="4" w:space="0" w:color="000000"/>
              <w:right w:val="single" w:sz="4" w:space="0" w:color="000000"/>
            </w:tcBorders>
          </w:tcPr>
          <w:p w:rsidR="00391A39" w:rsidRPr="00391A39" w:rsidRDefault="00391A39" w:rsidP="00391A39">
            <w:pPr>
              <w:autoSpaceDE/>
              <w:autoSpaceDN/>
              <w:adjustRightInd/>
              <w:spacing w:before="118"/>
              <w:ind w:left="100"/>
              <w:rPr>
                <w:rFonts w:ascii="Arial" w:hAnsi="Arial" w:cs="Arial"/>
                <w:sz w:val="20"/>
                <w:szCs w:val="20"/>
              </w:rPr>
            </w:pPr>
            <w:r w:rsidRPr="00391A39">
              <w:rPr>
                <w:rFonts w:ascii="Arial" w:hAnsi="Arial"/>
                <w:sz w:val="20"/>
                <w:szCs w:val="20"/>
              </w:rPr>
              <w:t>Largo plazo</w:t>
            </w: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ind w:left="103"/>
              <w:rPr>
                <w:rFonts w:ascii="Arial" w:hAnsi="Arial" w:cs="Arial"/>
                <w:b/>
                <w:sz w:val="20"/>
                <w:szCs w:val="20"/>
              </w:rPr>
            </w:pPr>
          </w:p>
          <w:p w:rsidR="00391A39" w:rsidRPr="00391A39" w:rsidRDefault="00391A39" w:rsidP="00391A39">
            <w:pPr>
              <w:autoSpaceDE/>
              <w:autoSpaceDN/>
              <w:adjustRightInd/>
              <w:spacing w:before="6"/>
              <w:ind w:left="103"/>
              <w:rPr>
                <w:rFonts w:ascii="Arial" w:hAnsi="Arial" w:cs="Arial"/>
                <w:b/>
                <w:sz w:val="20"/>
                <w:szCs w:val="20"/>
              </w:rPr>
            </w:pPr>
          </w:p>
          <w:p w:rsidR="00391A39" w:rsidRPr="00391A39" w:rsidRDefault="00391A39" w:rsidP="00391A39">
            <w:pPr>
              <w:autoSpaceDE/>
              <w:autoSpaceDN/>
              <w:adjustRightInd/>
              <w:ind w:left="100"/>
              <w:rPr>
                <w:rFonts w:ascii="Arial" w:hAnsi="Arial" w:cs="Arial"/>
                <w:sz w:val="20"/>
                <w:szCs w:val="20"/>
              </w:rPr>
            </w:pPr>
          </w:p>
        </w:tc>
      </w:tr>
    </w:tbl>
    <w:bookmarkEnd w:id="3"/>
    <w:p w:rsidR="00561618" w:rsidRPr="00561618" w:rsidRDefault="00561618" w:rsidP="00561618">
      <w:pPr>
        <w:spacing w:before="3"/>
        <w:jc w:val="both"/>
        <w:rPr>
          <w:rFonts w:ascii="Arial" w:hAnsi="Arial" w:cs="Arial"/>
          <w:b/>
          <w:szCs w:val="20"/>
          <w:lang w:val="es-ES"/>
        </w:rPr>
      </w:pPr>
      <w:r w:rsidRPr="00561618">
        <w:rPr>
          <w:rFonts w:ascii="Arial" w:hAnsi="Arial"/>
          <w:szCs w:val="20"/>
          <w:lang w:val="es-ES"/>
        </w:rPr>
        <w:t>1Escala temporal (corto plazo = 2 años, medio plazo = 5 años, largo plazo = 10 años)</w:t>
      </w:r>
    </w:p>
    <w:p w:rsidR="00561618" w:rsidRDefault="00561618" w:rsidP="00391A39">
      <w:pPr>
        <w:spacing w:before="3" w:line="276" w:lineRule="auto"/>
        <w:ind w:left="102" w:right="117"/>
        <w:jc w:val="both"/>
        <w:rPr>
          <w:rFonts w:ascii="Arial" w:hAnsi="Arial" w:cs="Arial"/>
          <w:sz w:val="22"/>
          <w:szCs w:val="22"/>
          <w:lang w:val="es-ES"/>
        </w:rPr>
        <w:sectPr w:rsidR="00561618" w:rsidSect="00391A39">
          <w:endnotePr>
            <w:numFmt w:val="decimal"/>
          </w:endnotePr>
          <w:pgSz w:w="16837" w:h="11905" w:orient="landscape" w:code="9"/>
          <w:pgMar w:top="709" w:right="1008" w:bottom="1411" w:left="1152" w:header="432" w:footer="432" w:gutter="0"/>
          <w:cols w:space="720"/>
          <w:noEndnote/>
          <w:docGrid w:linePitch="272"/>
        </w:sectPr>
      </w:pPr>
    </w:p>
    <w:p w:rsidR="00561618" w:rsidRPr="00561618" w:rsidRDefault="00561618" w:rsidP="00561618">
      <w:pPr>
        <w:spacing w:before="69" w:after="42"/>
        <w:ind w:left="115" w:right="88"/>
        <w:rPr>
          <w:rFonts w:ascii="Arial" w:hAnsi="Arial" w:cs="Arial"/>
          <w:b/>
          <w:color w:val="2E74B5" w:themeColor="accent1" w:themeShade="BF"/>
          <w:sz w:val="22"/>
          <w:szCs w:val="22"/>
          <w:lang w:val="es-ES"/>
        </w:rPr>
      </w:pPr>
      <w:bookmarkStart w:id="4" w:name="_Hlk496731066"/>
      <w:r w:rsidRPr="00561618">
        <w:rPr>
          <w:rFonts w:ascii="Arial" w:hAnsi="Arial"/>
          <w:b/>
          <w:color w:val="2E74B5" w:themeColor="accent1" w:themeShade="BF"/>
          <w:sz w:val="22"/>
          <w:szCs w:val="22"/>
          <w:lang w:val="es-ES"/>
        </w:rPr>
        <w:lastRenderedPageBreak/>
        <w:t>Objetivo 2. Mantener o aumentar las poblaciones de ballenas actuales</w:t>
      </w:r>
    </w:p>
    <w:bookmarkEnd w:id="4"/>
    <w:p w:rsidR="00155F5E" w:rsidRDefault="00155F5E">
      <w:pPr>
        <w:widowControl/>
        <w:autoSpaceDE/>
        <w:autoSpaceDN/>
        <w:adjustRightInd/>
        <w:rPr>
          <w:rFonts w:ascii="Arial" w:hAnsi="Arial" w:cs="Arial"/>
          <w:sz w:val="22"/>
          <w:szCs w:val="22"/>
          <w:lang w:val="es-ES"/>
        </w:rPr>
      </w:pPr>
    </w:p>
    <w:tbl>
      <w:tblPr>
        <w:tblStyle w:val="TableNormal16"/>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786"/>
        <w:gridCol w:w="2049"/>
        <w:gridCol w:w="1331"/>
        <w:gridCol w:w="1751"/>
        <w:gridCol w:w="1666"/>
        <w:gridCol w:w="1646"/>
        <w:gridCol w:w="1647"/>
        <w:gridCol w:w="1666"/>
        <w:gridCol w:w="990"/>
        <w:gridCol w:w="1135"/>
      </w:tblGrid>
      <w:tr w:rsidR="00155F5E" w:rsidRPr="00155F5E" w:rsidTr="0064502A">
        <w:trPr>
          <w:trHeight w:hRule="exact" w:val="691"/>
          <w:jc w:val="center"/>
        </w:trPr>
        <w:tc>
          <w:tcPr>
            <w:tcW w:w="268" w:type="pct"/>
            <w:vMerge w:val="restart"/>
            <w:tcBorders>
              <w:left w:val="single" w:sz="4" w:space="0" w:color="000000"/>
              <w:right w:val="single" w:sz="4" w:space="0" w:color="000000"/>
            </w:tcBorders>
            <w:shd w:val="clear" w:color="auto" w:fill="FFE599" w:themeFill="accent4" w:themeFillTint="66"/>
          </w:tcPr>
          <w:p w:rsidR="00155F5E" w:rsidRPr="00155F5E" w:rsidRDefault="00155F5E" w:rsidP="00155F5E">
            <w:pPr>
              <w:autoSpaceDE/>
              <w:autoSpaceDN/>
              <w:adjustRightInd/>
              <w:ind w:left="103"/>
              <w:jc w:val="center"/>
              <w:rPr>
                <w:rFonts w:ascii="Arial" w:hAnsi="Arial" w:cs="Arial"/>
                <w:b/>
                <w:sz w:val="20"/>
                <w:szCs w:val="20"/>
              </w:rPr>
            </w:pPr>
            <w:bookmarkStart w:id="5" w:name="_Hlk496730960"/>
          </w:p>
          <w:p w:rsidR="00155F5E" w:rsidRPr="00155F5E" w:rsidRDefault="00155F5E" w:rsidP="00155F5E">
            <w:pPr>
              <w:autoSpaceDE/>
              <w:autoSpaceDN/>
              <w:adjustRightInd/>
              <w:spacing w:before="5"/>
              <w:ind w:left="103"/>
              <w:jc w:val="center"/>
              <w:rPr>
                <w:rFonts w:ascii="Arial" w:hAnsi="Arial" w:cs="Arial"/>
                <w:b/>
                <w:sz w:val="20"/>
                <w:szCs w:val="20"/>
              </w:rPr>
            </w:pPr>
          </w:p>
          <w:p w:rsidR="00155F5E" w:rsidRPr="00155F5E" w:rsidRDefault="00155F5E" w:rsidP="00155F5E">
            <w:pPr>
              <w:autoSpaceDE/>
              <w:autoSpaceDN/>
              <w:adjustRightInd/>
              <w:ind w:left="109"/>
              <w:jc w:val="center"/>
              <w:rPr>
                <w:rFonts w:ascii="Arial" w:hAnsi="Arial" w:cs="Arial"/>
                <w:b/>
                <w:sz w:val="20"/>
                <w:szCs w:val="20"/>
              </w:rPr>
            </w:pPr>
            <w:r w:rsidRPr="00155F5E">
              <w:rPr>
                <w:rFonts w:ascii="Arial" w:hAnsi="Arial"/>
                <w:b/>
                <w:sz w:val="20"/>
                <w:szCs w:val="20"/>
              </w:rPr>
              <w:t>Acción</w:t>
            </w:r>
          </w:p>
        </w:tc>
        <w:tc>
          <w:tcPr>
            <w:tcW w:w="699" w:type="pct"/>
            <w:vMerge w:val="restart"/>
            <w:tcBorders>
              <w:left w:val="single" w:sz="4" w:space="0" w:color="000000"/>
            </w:tcBorders>
            <w:shd w:val="clear" w:color="auto" w:fill="FFE599" w:themeFill="accent4" w:themeFillTint="66"/>
          </w:tcPr>
          <w:p w:rsidR="00155F5E" w:rsidRPr="00155F5E" w:rsidRDefault="00155F5E" w:rsidP="00155F5E">
            <w:pPr>
              <w:autoSpaceDE/>
              <w:autoSpaceDN/>
              <w:adjustRightInd/>
              <w:ind w:left="103"/>
              <w:jc w:val="center"/>
              <w:rPr>
                <w:rFonts w:ascii="Arial" w:hAnsi="Arial" w:cs="Arial"/>
                <w:b/>
                <w:sz w:val="20"/>
                <w:szCs w:val="20"/>
              </w:rPr>
            </w:pPr>
          </w:p>
          <w:p w:rsidR="00155F5E" w:rsidRPr="00155F5E" w:rsidRDefault="00155F5E" w:rsidP="00155F5E">
            <w:pPr>
              <w:autoSpaceDE/>
              <w:autoSpaceDN/>
              <w:adjustRightInd/>
              <w:spacing w:before="5"/>
              <w:ind w:left="103"/>
              <w:jc w:val="center"/>
              <w:rPr>
                <w:rFonts w:ascii="Arial" w:hAnsi="Arial" w:cs="Arial"/>
                <w:b/>
                <w:sz w:val="20"/>
                <w:szCs w:val="20"/>
              </w:rPr>
            </w:pPr>
          </w:p>
          <w:p w:rsidR="00155F5E" w:rsidRPr="00155F5E" w:rsidRDefault="00155F5E" w:rsidP="00155F5E">
            <w:pPr>
              <w:autoSpaceDE/>
              <w:autoSpaceDN/>
              <w:adjustRightInd/>
              <w:ind w:left="103" w:right="87"/>
              <w:rPr>
                <w:rFonts w:ascii="Arial" w:hAnsi="Arial" w:cs="Arial"/>
                <w:b/>
                <w:sz w:val="20"/>
                <w:szCs w:val="20"/>
              </w:rPr>
            </w:pPr>
            <w:r w:rsidRPr="00155F5E">
              <w:rPr>
                <w:rFonts w:ascii="Arial" w:hAnsi="Arial"/>
                <w:b/>
                <w:sz w:val="20"/>
                <w:szCs w:val="20"/>
              </w:rPr>
              <w:t>Especie/población</w:t>
            </w:r>
          </w:p>
        </w:tc>
        <w:tc>
          <w:tcPr>
            <w:tcW w:w="454" w:type="pct"/>
            <w:vMerge w:val="restart"/>
            <w:shd w:val="clear" w:color="auto" w:fill="FFE599" w:themeFill="accent4" w:themeFillTint="66"/>
          </w:tcPr>
          <w:p w:rsidR="00155F5E" w:rsidRPr="00155F5E" w:rsidRDefault="00155F5E" w:rsidP="00155F5E">
            <w:pPr>
              <w:autoSpaceDE/>
              <w:autoSpaceDN/>
              <w:adjustRightInd/>
              <w:ind w:left="103"/>
              <w:jc w:val="center"/>
              <w:rPr>
                <w:rFonts w:ascii="Arial" w:hAnsi="Arial" w:cs="Arial"/>
                <w:b/>
                <w:sz w:val="20"/>
                <w:szCs w:val="20"/>
              </w:rPr>
            </w:pPr>
          </w:p>
          <w:p w:rsidR="00155F5E" w:rsidRPr="00155F5E" w:rsidRDefault="00155F5E" w:rsidP="00155F5E">
            <w:pPr>
              <w:autoSpaceDE/>
              <w:autoSpaceDN/>
              <w:adjustRightInd/>
              <w:spacing w:before="5"/>
              <w:ind w:left="103"/>
              <w:jc w:val="center"/>
              <w:rPr>
                <w:rFonts w:ascii="Arial" w:hAnsi="Arial" w:cs="Arial"/>
                <w:b/>
                <w:sz w:val="20"/>
                <w:szCs w:val="20"/>
              </w:rPr>
            </w:pPr>
          </w:p>
          <w:p w:rsidR="00155F5E" w:rsidRPr="00155F5E" w:rsidRDefault="00155F5E" w:rsidP="00155F5E">
            <w:pPr>
              <w:autoSpaceDE/>
              <w:autoSpaceDN/>
              <w:adjustRightInd/>
              <w:ind w:left="103"/>
              <w:jc w:val="both"/>
              <w:rPr>
                <w:rFonts w:ascii="Arial" w:hAnsi="Arial" w:cs="Arial"/>
                <w:b/>
                <w:sz w:val="20"/>
                <w:szCs w:val="20"/>
              </w:rPr>
            </w:pPr>
            <w:r w:rsidRPr="00155F5E">
              <w:rPr>
                <w:rFonts w:ascii="Arial" w:hAnsi="Arial"/>
                <w:b/>
                <w:sz w:val="20"/>
                <w:szCs w:val="20"/>
              </w:rPr>
              <w:t>Meta</w:t>
            </w:r>
          </w:p>
        </w:tc>
        <w:tc>
          <w:tcPr>
            <w:tcW w:w="597" w:type="pct"/>
            <w:vMerge w:val="restart"/>
            <w:tcBorders>
              <w:right w:val="single" w:sz="4" w:space="0" w:color="000000"/>
            </w:tcBorders>
            <w:shd w:val="clear" w:color="auto" w:fill="FFE599" w:themeFill="accent4" w:themeFillTint="66"/>
          </w:tcPr>
          <w:p w:rsidR="00155F5E" w:rsidRPr="00155F5E" w:rsidRDefault="00155F5E" w:rsidP="00155F5E">
            <w:pPr>
              <w:autoSpaceDE/>
              <w:autoSpaceDN/>
              <w:adjustRightInd/>
              <w:ind w:left="103"/>
              <w:jc w:val="center"/>
              <w:rPr>
                <w:rFonts w:ascii="Arial" w:hAnsi="Arial" w:cs="Arial"/>
                <w:b/>
                <w:sz w:val="20"/>
                <w:szCs w:val="20"/>
              </w:rPr>
            </w:pPr>
          </w:p>
          <w:p w:rsidR="00155F5E" w:rsidRPr="00155F5E" w:rsidRDefault="00155F5E" w:rsidP="00155F5E">
            <w:pPr>
              <w:autoSpaceDE/>
              <w:autoSpaceDN/>
              <w:adjustRightInd/>
              <w:spacing w:before="5"/>
              <w:ind w:left="103"/>
              <w:jc w:val="center"/>
              <w:rPr>
                <w:rFonts w:ascii="Arial" w:hAnsi="Arial" w:cs="Arial"/>
                <w:b/>
                <w:sz w:val="20"/>
                <w:szCs w:val="20"/>
              </w:rPr>
            </w:pPr>
          </w:p>
          <w:p w:rsidR="00155F5E" w:rsidRPr="00155F5E" w:rsidRDefault="00155F5E" w:rsidP="00155F5E">
            <w:pPr>
              <w:autoSpaceDE/>
              <w:autoSpaceDN/>
              <w:adjustRightInd/>
              <w:ind w:left="103" w:right="543"/>
              <w:rPr>
                <w:rFonts w:ascii="Arial" w:hAnsi="Arial" w:cs="Arial"/>
                <w:b/>
                <w:sz w:val="20"/>
                <w:szCs w:val="20"/>
              </w:rPr>
            </w:pPr>
            <w:r w:rsidRPr="00155F5E">
              <w:rPr>
                <w:rFonts w:ascii="Arial" w:hAnsi="Arial"/>
                <w:b/>
                <w:sz w:val="20"/>
                <w:szCs w:val="20"/>
              </w:rPr>
              <w:t>Estrategia</w:t>
            </w:r>
          </w:p>
        </w:tc>
        <w:tc>
          <w:tcPr>
            <w:tcW w:w="2258" w:type="pct"/>
            <w:gridSpan w:val="4"/>
            <w:tcBorders>
              <w:left w:val="single" w:sz="4" w:space="0" w:color="000000"/>
            </w:tcBorders>
            <w:shd w:val="clear" w:color="auto" w:fill="FFE599" w:themeFill="accent4" w:themeFillTint="66"/>
          </w:tcPr>
          <w:p w:rsidR="00155F5E" w:rsidRPr="00155F5E" w:rsidRDefault="00155F5E" w:rsidP="00155F5E">
            <w:pPr>
              <w:autoSpaceDE/>
              <w:autoSpaceDN/>
              <w:adjustRightInd/>
              <w:spacing w:before="118"/>
              <w:ind w:left="1937" w:right="1938"/>
              <w:jc w:val="center"/>
              <w:rPr>
                <w:rFonts w:ascii="Arial" w:hAnsi="Arial" w:cs="Arial"/>
                <w:b/>
                <w:sz w:val="20"/>
                <w:szCs w:val="20"/>
              </w:rPr>
            </w:pPr>
            <w:r w:rsidRPr="00155F5E">
              <w:rPr>
                <w:rFonts w:ascii="Arial" w:hAnsi="Arial"/>
                <w:b/>
                <w:sz w:val="20"/>
                <w:szCs w:val="20"/>
              </w:rPr>
              <w:t>Indicador</w:t>
            </w:r>
          </w:p>
        </w:tc>
        <w:tc>
          <w:tcPr>
            <w:tcW w:w="337" w:type="pct"/>
            <w:tcBorders>
              <w:right w:val="single" w:sz="4" w:space="0" w:color="000000"/>
            </w:tcBorders>
            <w:shd w:val="clear" w:color="auto" w:fill="FFE599" w:themeFill="accent4" w:themeFillTint="66"/>
          </w:tcPr>
          <w:p w:rsidR="00155F5E" w:rsidRPr="00155F5E" w:rsidRDefault="00155F5E" w:rsidP="00155F5E">
            <w:pPr>
              <w:autoSpaceDE/>
              <w:autoSpaceDN/>
              <w:adjustRightInd/>
              <w:spacing w:before="118"/>
              <w:ind w:left="103"/>
              <w:rPr>
                <w:rFonts w:ascii="Arial" w:hAnsi="Arial" w:cs="Arial"/>
                <w:b/>
                <w:sz w:val="20"/>
                <w:szCs w:val="20"/>
              </w:rPr>
            </w:pPr>
            <w:r w:rsidRPr="00155F5E">
              <w:rPr>
                <w:rFonts w:ascii="Arial" w:hAnsi="Arial"/>
                <w:b/>
                <w:sz w:val="20"/>
                <w:szCs w:val="20"/>
              </w:rPr>
              <w:t>Prioridad</w:t>
            </w:r>
          </w:p>
        </w:tc>
        <w:tc>
          <w:tcPr>
            <w:tcW w:w="387" w:type="pct"/>
            <w:tcBorders>
              <w:left w:val="single" w:sz="4" w:space="0" w:color="000000"/>
              <w:right w:val="single" w:sz="4" w:space="0" w:color="000000"/>
            </w:tcBorders>
            <w:shd w:val="clear" w:color="auto" w:fill="FFE599" w:themeFill="accent4" w:themeFillTint="66"/>
          </w:tcPr>
          <w:p w:rsidR="00155F5E" w:rsidRPr="00155F5E" w:rsidRDefault="00155F5E" w:rsidP="00155F5E">
            <w:pPr>
              <w:autoSpaceDE/>
              <w:autoSpaceDN/>
              <w:adjustRightInd/>
              <w:spacing w:before="114"/>
              <w:ind w:left="169"/>
              <w:rPr>
                <w:rFonts w:ascii="Arial" w:hAnsi="Arial" w:cs="Arial"/>
                <w:b/>
                <w:sz w:val="20"/>
                <w:szCs w:val="20"/>
              </w:rPr>
            </w:pPr>
            <w:r w:rsidRPr="00155F5E">
              <w:rPr>
                <w:rFonts w:ascii="Arial" w:hAnsi="Arial"/>
                <w:b/>
                <w:sz w:val="20"/>
                <w:szCs w:val="20"/>
              </w:rPr>
              <w:t>Escala temporal1</w:t>
            </w:r>
          </w:p>
        </w:tc>
      </w:tr>
      <w:tr w:rsidR="00155F5E" w:rsidRPr="00155F5E" w:rsidTr="0064502A">
        <w:trPr>
          <w:trHeight w:hRule="exact" w:val="816"/>
          <w:jc w:val="center"/>
        </w:trPr>
        <w:tc>
          <w:tcPr>
            <w:tcW w:w="268" w:type="pct"/>
            <w:vMerge/>
            <w:tcBorders>
              <w:left w:val="single" w:sz="4" w:space="0" w:color="000000"/>
              <w:bottom w:val="single" w:sz="4" w:space="0" w:color="000000"/>
              <w:right w:val="single" w:sz="4" w:space="0" w:color="000000"/>
            </w:tcBorders>
            <w:shd w:val="clear" w:color="auto" w:fill="FFE599" w:themeFill="accent4" w:themeFillTint="66"/>
          </w:tcPr>
          <w:p w:rsidR="00155F5E" w:rsidRPr="00155F5E" w:rsidRDefault="00155F5E" w:rsidP="00155F5E">
            <w:pPr>
              <w:jc w:val="center"/>
              <w:rPr>
                <w:rFonts w:ascii="Arial" w:hAnsi="Arial" w:cs="Arial"/>
                <w:b/>
                <w:sz w:val="20"/>
                <w:szCs w:val="20"/>
              </w:rPr>
            </w:pPr>
          </w:p>
        </w:tc>
        <w:tc>
          <w:tcPr>
            <w:tcW w:w="699" w:type="pct"/>
            <w:vMerge/>
            <w:tcBorders>
              <w:left w:val="single" w:sz="4" w:space="0" w:color="000000"/>
              <w:bottom w:val="single" w:sz="4" w:space="0" w:color="000000"/>
            </w:tcBorders>
            <w:shd w:val="clear" w:color="auto" w:fill="FFE599" w:themeFill="accent4" w:themeFillTint="66"/>
          </w:tcPr>
          <w:p w:rsidR="00155F5E" w:rsidRPr="00155F5E" w:rsidRDefault="00155F5E" w:rsidP="00155F5E">
            <w:pPr>
              <w:jc w:val="center"/>
              <w:rPr>
                <w:rFonts w:ascii="Arial" w:hAnsi="Arial" w:cs="Arial"/>
                <w:b/>
                <w:sz w:val="20"/>
                <w:szCs w:val="20"/>
              </w:rPr>
            </w:pPr>
          </w:p>
        </w:tc>
        <w:tc>
          <w:tcPr>
            <w:tcW w:w="454" w:type="pct"/>
            <w:vMerge/>
            <w:tcBorders>
              <w:bottom w:val="single" w:sz="4" w:space="0" w:color="000000"/>
            </w:tcBorders>
            <w:shd w:val="clear" w:color="auto" w:fill="FFE599" w:themeFill="accent4" w:themeFillTint="66"/>
          </w:tcPr>
          <w:p w:rsidR="00155F5E" w:rsidRPr="00155F5E" w:rsidRDefault="00155F5E" w:rsidP="00155F5E">
            <w:pPr>
              <w:jc w:val="center"/>
              <w:rPr>
                <w:rFonts w:ascii="Arial" w:hAnsi="Arial" w:cs="Arial"/>
                <w:b/>
                <w:sz w:val="20"/>
                <w:szCs w:val="20"/>
              </w:rPr>
            </w:pPr>
          </w:p>
        </w:tc>
        <w:tc>
          <w:tcPr>
            <w:tcW w:w="597" w:type="pct"/>
            <w:vMerge/>
            <w:tcBorders>
              <w:bottom w:val="single" w:sz="4" w:space="0" w:color="000000"/>
              <w:right w:val="single" w:sz="4" w:space="0" w:color="000000"/>
            </w:tcBorders>
            <w:shd w:val="clear" w:color="auto" w:fill="FFE599" w:themeFill="accent4" w:themeFillTint="66"/>
          </w:tcPr>
          <w:p w:rsidR="00155F5E" w:rsidRPr="00155F5E" w:rsidRDefault="00155F5E" w:rsidP="00155F5E">
            <w:pPr>
              <w:jc w:val="center"/>
              <w:rPr>
                <w:rFonts w:ascii="Arial" w:hAnsi="Arial" w:cs="Arial"/>
                <w:b/>
                <w:sz w:val="20"/>
                <w:szCs w:val="20"/>
              </w:rPr>
            </w:pPr>
          </w:p>
        </w:tc>
        <w:tc>
          <w:tcPr>
            <w:tcW w:w="568" w:type="pct"/>
            <w:tcBorders>
              <w:left w:val="single" w:sz="4" w:space="0" w:color="000000"/>
              <w:bottom w:val="single" w:sz="4" w:space="0" w:color="000000"/>
            </w:tcBorders>
            <w:shd w:val="clear" w:color="auto" w:fill="FFE599" w:themeFill="accent4" w:themeFillTint="66"/>
          </w:tcPr>
          <w:p w:rsidR="00155F5E" w:rsidRPr="00155F5E" w:rsidRDefault="00155F5E" w:rsidP="00155F5E">
            <w:pPr>
              <w:autoSpaceDE/>
              <w:autoSpaceDN/>
              <w:adjustRightInd/>
              <w:ind w:left="103"/>
              <w:jc w:val="center"/>
              <w:rPr>
                <w:rFonts w:ascii="Arial" w:hAnsi="Arial" w:cs="Arial"/>
                <w:b/>
                <w:sz w:val="20"/>
                <w:szCs w:val="20"/>
              </w:rPr>
            </w:pPr>
          </w:p>
          <w:p w:rsidR="00155F5E" w:rsidRPr="00155F5E" w:rsidRDefault="00155F5E" w:rsidP="00155F5E">
            <w:pPr>
              <w:autoSpaceDE/>
              <w:autoSpaceDN/>
              <w:adjustRightInd/>
              <w:spacing w:before="1"/>
              <w:ind w:left="103" w:right="74"/>
              <w:rPr>
                <w:rFonts w:ascii="Arial" w:hAnsi="Arial" w:cs="Arial"/>
                <w:b/>
                <w:sz w:val="20"/>
                <w:szCs w:val="20"/>
              </w:rPr>
            </w:pPr>
            <w:r w:rsidRPr="00155F5E">
              <w:rPr>
                <w:rFonts w:ascii="Arial" w:hAnsi="Arial"/>
                <w:b/>
                <w:sz w:val="20"/>
                <w:szCs w:val="20"/>
              </w:rPr>
              <w:t>Eficaz</w:t>
            </w:r>
          </w:p>
        </w:tc>
        <w:tc>
          <w:tcPr>
            <w:tcW w:w="561" w:type="pct"/>
            <w:tcBorders>
              <w:bottom w:val="single" w:sz="4" w:space="0" w:color="000000"/>
              <w:right w:val="single" w:sz="4" w:space="0" w:color="000000"/>
            </w:tcBorders>
            <w:shd w:val="clear" w:color="auto" w:fill="FFE599" w:themeFill="accent4" w:themeFillTint="66"/>
          </w:tcPr>
          <w:p w:rsidR="00155F5E" w:rsidRPr="00155F5E" w:rsidRDefault="00155F5E" w:rsidP="00155F5E">
            <w:pPr>
              <w:autoSpaceDE/>
              <w:autoSpaceDN/>
              <w:adjustRightInd/>
              <w:spacing w:before="118" w:line="249" w:lineRule="auto"/>
              <w:ind w:left="103"/>
              <w:rPr>
                <w:rFonts w:ascii="Arial" w:hAnsi="Arial" w:cs="Arial"/>
                <w:b/>
                <w:sz w:val="20"/>
                <w:szCs w:val="20"/>
              </w:rPr>
            </w:pPr>
            <w:r w:rsidRPr="00155F5E">
              <w:rPr>
                <w:rFonts w:ascii="Arial" w:hAnsi="Arial"/>
                <w:b/>
                <w:sz w:val="20"/>
                <w:szCs w:val="20"/>
              </w:rPr>
              <w:t>Moderadamente eficaz</w:t>
            </w:r>
          </w:p>
        </w:tc>
        <w:tc>
          <w:tcPr>
            <w:tcW w:w="561" w:type="pct"/>
            <w:tcBorders>
              <w:left w:val="single" w:sz="4" w:space="0" w:color="000000"/>
              <w:bottom w:val="single" w:sz="4" w:space="0" w:color="000000"/>
              <w:right w:val="single" w:sz="4" w:space="0" w:color="000000"/>
            </w:tcBorders>
            <w:shd w:val="clear" w:color="auto" w:fill="FFE599" w:themeFill="accent4" w:themeFillTint="66"/>
          </w:tcPr>
          <w:p w:rsidR="00155F5E" w:rsidRPr="00155F5E" w:rsidRDefault="00155F5E" w:rsidP="00155F5E">
            <w:pPr>
              <w:autoSpaceDE/>
              <w:autoSpaceDN/>
              <w:adjustRightInd/>
              <w:spacing w:before="118" w:line="249" w:lineRule="auto"/>
              <w:ind w:left="103"/>
              <w:rPr>
                <w:rFonts w:ascii="Arial" w:hAnsi="Arial" w:cs="Arial"/>
                <w:b/>
                <w:sz w:val="20"/>
                <w:szCs w:val="20"/>
              </w:rPr>
            </w:pPr>
            <w:r w:rsidRPr="00155F5E">
              <w:rPr>
                <w:rFonts w:ascii="Arial" w:hAnsi="Arial"/>
                <w:b/>
                <w:sz w:val="20"/>
                <w:szCs w:val="20"/>
              </w:rPr>
              <w:t>Moderadamente ineficaz</w:t>
            </w:r>
          </w:p>
        </w:tc>
        <w:tc>
          <w:tcPr>
            <w:tcW w:w="568" w:type="pct"/>
            <w:tcBorders>
              <w:left w:val="single" w:sz="4" w:space="0" w:color="000000"/>
              <w:bottom w:val="single" w:sz="4" w:space="0" w:color="000000"/>
            </w:tcBorders>
            <w:shd w:val="clear" w:color="auto" w:fill="FFE599" w:themeFill="accent4" w:themeFillTint="66"/>
          </w:tcPr>
          <w:p w:rsidR="00155F5E" w:rsidRPr="00155F5E" w:rsidRDefault="00155F5E" w:rsidP="00155F5E">
            <w:pPr>
              <w:autoSpaceDE/>
              <w:autoSpaceDN/>
              <w:adjustRightInd/>
              <w:ind w:left="103"/>
              <w:jc w:val="center"/>
              <w:rPr>
                <w:rFonts w:ascii="Arial" w:hAnsi="Arial" w:cs="Arial"/>
                <w:b/>
                <w:sz w:val="20"/>
                <w:szCs w:val="20"/>
              </w:rPr>
            </w:pPr>
          </w:p>
          <w:p w:rsidR="00155F5E" w:rsidRPr="00155F5E" w:rsidRDefault="00155F5E" w:rsidP="00155F5E">
            <w:pPr>
              <w:autoSpaceDE/>
              <w:autoSpaceDN/>
              <w:adjustRightInd/>
              <w:spacing w:before="1"/>
              <w:ind w:left="103"/>
              <w:rPr>
                <w:rFonts w:ascii="Arial" w:hAnsi="Arial" w:cs="Arial"/>
                <w:b/>
                <w:sz w:val="20"/>
                <w:szCs w:val="20"/>
              </w:rPr>
            </w:pPr>
            <w:r w:rsidRPr="00155F5E">
              <w:rPr>
                <w:rFonts w:ascii="Arial" w:hAnsi="Arial"/>
                <w:b/>
                <w:sz w:val="20"/>
                <w:szCs w:val="20"/>
              </w:rPr>
              <w:t>Ineficaz</w:t>
            </w:r>
          </w:p>
        </w:tc>
        <w:tc>
          <w:tcPr>
            <w:tcW w:w="337" w:type="pct"/>
            <w:tcBorders>
              <w:bottom w:val="single" w:sz="4" w:space="0" w:color="000000"/>
              <w:right w:val="single" w:sz="4" w:space="0" w:color="000000"/>
            </w:tcBorders>
            <w:shd w:val="clear" w:color="auto" w:fill="FFE599" w:themeFill="accent4" w:themeFillTint="66"/>
          </w:tcPr>
          <w:p w:rsidR="00155F5E" w:rsidRPr="00155F5E" w:rsidRDefault="00155F5E" w:rsidP="00155F5E">
            <w:pPr>
              <w:jc w:val="center"/>
              <w:rPr>
                <w:rFonts w:ascii="Arial" w:hAnsi="Arial" w:cs="Arial"/>
                <w:b/>
                <w:sz w:val="20"/>
                <w:szCs w:val="20"/>
              </w:rPr>
            </w:pPr>
          </w:p>
        </w:tc>
        <w:tc>
          <w:tcPr>
            <w:tcW w:w="387" w:type="pct"/>
            <w:tcBorders>
              <w:left w:val="single" w:sz="4" w:space="0" w:color="000000"/>
              <w:bottom w:val="single" w:sz="4" w:space="0" w:color="000000"/>
              <w:right w:val="single" w:sz="4" w:space="0" w:color="000000"/>
            </w:tcBorders>
            <w:shd w:val="clear" w:color="auto" w:fill="FFE599" w:themeFill="accent4" w:themeFillTint="66"/>
          </w:tcPr>
          <w:p w:rsidR="00155F5E" w:rsidRPr="00155F5E" w:rsidRDefault="00155F5E" w:rsidP="00155F5E">
            <w:pPr>
              <w:rPr>
                <w:rFonts w:ascii="Arial" w:hAnsi="Arial" w:cs="Arial"/>
                <w:b/>
                <w:sz w:val="20"/>
                <w:szCs w:val="20"/>
              </w:rPr>
            </w:pPr>
          </w:p>
        </w:tc>
      </w:tr>
      <w:tr w:rsidR="00155F5E" w:rsidRPr="00155F5E" w:rsidTr="0064502A">
        <w:trPr>
          <w:trHeight w:hRule="exact" w:val="4614"/>
          <w:jc w:val="center"/>
        </w:trPr>
        <w:tc>
          <w:tcPr>
            <w:tcW w:w="268" w:type="pct"/>
            <w:tcBorders>
              <w:top w:val="single" w:sz="4" w:space="0" w:color="000000"/>
              <w:left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A4</w:t>
            </w:r>
          </w:p>
        </w:tc>
        <w:tc>
          <w:tcPr>
            <w:tcW w:w="699" w:type="pct"/>
            <w:tcBorders>
              <w:top w:val="single" w:sz="4" w:space="0" w:color="000000"/>
              <w:left w:val="single" w:sz="4" w:space="0" w:color="000000"/>
              <w:bottom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Todas las especies/poblaciones</w:t>
            </w:r>
          </w:p>
        </w:tc>
        <w:tc>
          <w:tcPr>
            <w:tcW w:w="454" w:type="pct"/>
            <w:tcBorders>
              <w:top w:val="single" w:sz="4" w:space="0" w:color="000000"/>
              <w:bottom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 xml:space="preserve">Cero capturas deliberadas de ballenas </w:t>
            </w:r>
          </w:p>
        </w:tc>
        <w:tc>
          <w:tcPr>
            <w:tcW w:w="597" w:type="pct"/>
            <w:tcBorders>
              <w:top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cs="Arial"/>
                <w:w w:val="105"/>
                <w:sz w:val="18"/>
                <w:szCs w:val="18"/>
              </w:rPr>
            </w:pPr>
            <w:r w:rsidRPr="00155F5E">
              <w:rPr>
                <w:rFonts w:ascii="Arial" w:hAnsi="Arial"/>
                <w:sz w:val="18"/>
                <w:szCs w:val="18"/>
              </w:rPr>
              <w:t>a) Mantener la protección jurídica y las medidas existentes en el plano internacional en relación con las ballenas.</w:t>
            </w:r>
          </w:p>
          <w:p w:rsidR="00155F5E" w:rsidRPr="00155F5E" w:rsidRDefault="00155F5E" w:rsidP="00155F5E">
            <w:pPr>
              <w:autoSpaceDE/>
              <w:autoSpaceDN/>
              <w:adjustRightInd/>
              <w:rPr>
                <w:rFonts w:ascii="Arial" w:hAnsi="Arial" w:cs="Arial"/>
                <w:sz w:val="20"/>
                <w:szCs w:val="20"/>
              </w:rPr>
            </w:pPr>
            <w:r w:rsidRPr="00155F5E">
              <w:rPr>
                <w:rFonts w:ascii="Arial" w:hAnsi="Arial"/>
                <w:sz w:val="18"/>
                <w:szCs w:val="18"/>
              </w:rPr>
              <w:t>b) Informar sobre las infracciones relativas a las cero capturas de ballenas.</w:t>
            </w:r>
          </w:p>
        </w:tc>
        <w:tc>
          <w:tcPr>
            <w:tcW w:w="568" w:type="pct"/>
            <w:tcBorders>
              <w:top w:val="single" w:sz="4" w:space="0" w:color="000000"/>
              <w:left w:val="single" w:sz="4" w:space="0" w:color="000000"/>
              <w:bottom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No se han notificado capturas deliberadas de ballenas, las medidas de gestión y la protección jurídica internacionales se han mantenido o aumentado.</w:t>
            </w:r>
          </w:p>
        </w:tc>
        <w:tc>
          <w:tcPr>
            <w:tcW w:w="561" w:type="pct"/>
            <w:tcBorders>
              <w:top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cs="Arial"/>
                <w:w w:val="105"/>
                <w:sz w:val="20"/>
                <w:szCs w:val="20"/>
              </w:rPr>
            </w:pPr>
            <w:r w:rsidRPr="00155F5E">
              <w:rPr>
                <w:rFonts w:ascii="Arial" w:hAnsi="Arial"/>
                <w:sz w:val="20"/>
                <w:szCs w:val="20"/>
              </w:rPr>
              <w:t xml:space="preserve">Se han notificado pocas capturas deliberadas de ballenas, las medidas de gestión y la protección jurídica internacionales se han mantenido. </w:t>
            </w:r>
          </w:p>
        </w:tc>
        <w:tc>
          <w:tcPr>
            <w:tcW w:w="561" w:type="pct"/>
            <w:tcBorders>
              <w:top w:val="single" w:sz="4" w:space="0" w:color="000000"/>
              <w:left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cs="Arial"/>
                <w:w w:val="105"/>
                <w:sz w:val="20"/>
                <w:szCs w:val="20"/>
              </w:rPr>
            </w:pPr>
            <w:r w:rsidRPr="00155F5E">
              <w:rPr>
                <w:rFonts w:ascii="Arial" w:hAnsi="Arial"/>
                <w:sz w:val="20"/>
                <w:szCs w:val="20"/>
              </w:rPr>
              <w:t>Se han notificado algunas capturas deliberadas de ballenas, las medidas de gestión y la protección jurídica internacionales se han mantenido o disminuido.</w:t>
            </w:r>
          </w:p>
        </w:tc>
        <w:tc>
          <w:tcPr>
            <w:tcW w:w="568" w:type="pct"/>
            <w:tcBorders>
              <w:top w:val="single" w:sz="4" w:space="0" w:color="000000"/>
              <w:left w:val="single" w:sz="4" w:space="0" w:color="000000"/>
              <w:bottom w:val="single" w:sz="4" w:space="0" w:color="000000"/>
            </w:tcBorders>
          </w:tcPr>
          <w:p w:rsidR="00155F5E" w:rsidRPr="00155F5E" w:rsidRDefault="00155F5E" w:rsidP="00155F5E">
            <w:pPr>
              <w:autoSpaceDE/>
              <w:autoSpaceDN/>
              <w:adjustRightInd/>
              <w:rPr>
                <w:rFonts w:ascii="Arial" w:hAnsi="Arial" w:cs="Arial"/>
                <w:w w:val="105"/>
                <w:sz w:val="20"/>
                <w:szCs w:val="20"/>
              </w:rPr>
            </w:pPr>
            <w:r w:rsidRPr="00155F5E">
              <w:rPr>
                <w:rFonts w:ascii="Arial" w:hAnsi="Arial"/>
                <w:sz w:val="20"/>
                <w:szCs w:val="20"/>
              </w:rPr>
              <w:t>Se han notificado muchas capturas deliberadas de ballenas, las medidas de gestión y la protección jurídica internacionales han disminuido.</w:t>
            </w:r>
          </w:p>
        </w:tc>
        <w:tc>
          <w:tcPr>
            <w:tcW w:w="337" w:type="pct"/>
            <w:tcBorders>
              <w:top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Alta</w:t>
            </w:r>
          </w:p>
          <w:p w:rsidR="00155F5E" w:rsidRPr="00155F5E" w:rsidRDefault="00155F5E" w:rsidP="00155F5E">
            <w:pPr>
              <w:autoSpaceDE/>
              <w:autoSpaceDN/>
              <w:adjustRightInd/>
              <w:rPr>
                <w:rFonts w:ascii="Arial" w:hAnsi="Arial" w:cs="Arial"/>
                <w:b/>
                <w:sz w:val="20"/>
                <w:szCs w:val="20"/>
              </w:rPr>
            </w:pPr>
          </w:p>
          <w:p w:rsidR="00155F5E" w:rsidRPr="00155F5E" w:rsidRDefault="00155F5E" w:rsidP="00155F5E">
            <w:pPr>
              <w:autoSpaceDE/>
              <w:autoSpaceDN/>
              <w:adjustRightInd/>
              <w:rPr>
                <w:rFonts w:ascii="Arial" w:hAnsi="Arial" w:cs="Arial"/>
                <w:b/>
                <w:sz w:val="20"/>
                <w:szCs w:val="20"/>
              </w:rPr>
            </w:pPr>
          </w:p>
          <w:p w:rsidR="00155F5E" w:rsidRPr="00155F5E" w:rsidRDefault="00155F5E" w:rsidP="00155F5E">
            <w:pPr>
              <w:autoSpaceDE/>
              <w:autoSpaceDN/>
              <w:adjustRightInd/>
              <w:rPr>
                <w:rFonts w:ascii="Arial" w:hAnsi="Arial" w:cs="Arial"/>
                <w:b/>
                <w:sz w:val="20"/>
                <w:szCs w:val="20"/>
              </w:rPr>
            </w:pPr>
          </w:p>
          <w:p w:rsidR="00155F5E" w:rsidRPr="00155F5E" w:rsidRDefault="00155F5E" w:rsidP="00155F5E">
            <w:pPr>
              <w:autoSpaceDE/>
              <w:autoSpaceDN/>
              <w:adjustRightInd/>
              <w:rPr>
                <w:rFonts w:ascii="Arial" w:hAnsi="Arial" w:cs="Arial"/>
                <w:b/>
                <w:sz w:val="20"/>
                <w:szCs w:val="20"/>
              </w:rPr>
            </w:pPr>
          </w:p>
          <w:p w:rsidR="00155F5E" w:rsidRPr="00155F5E" w:rsidRDefault="00155F5E" w:rsidP="00155F5E">
            <w:pPr>
              <w:autoSpaceDE/>
              <w:autoSpaceDN/>
              <w:adjustRightInd/>
              <w:rPr>
                <w:rFonts w:ascii="Arial" w:hAnsi="Arial" w:cs="Arial"/>
                <w:b/>
                <w:sz w:val="20"/>
                <w:szCs w:val="20"/>
              </w:rPr>
            </w:pPr>
          </w:p>
          <w:p w:rsidR="00155F5E" w:rsidRPr="00155F5E" w:rsidRDefault="00155F5E" w:rsidP="00155F5E">
            <w:pPr>
              <w:autoSpaceDE/>
              <w:autoSpaceDN/>
              <w:adjustRightInd/>
              <w:rPr>
                <w:rFonts w:ascii="Arial" w:hAnsi="Arial" w:cs="Arial"/>
                <w:b/>
                <w:sz w:val="20"/>
                <w:szCs w:val="20"/>
              </w:rPr>
            </w:pPr>
          </w:p>
          <w:p w:rsidR="00155F5E" w:rsidRPr="00155F5E" w:rsidRDefault="00155F5E" w:rsidP="00155F5E">
            <w:pPr>
              <w:autoSpaceDE/>
              <w:autoSpaceDN/>
              <w:adjustRightInd/>
              <w:rPr>
                <w:rFonts w:ascii="Arial" w:hAnsi="Arial" w:cs="Arial"/>
                <w:b/>
                <w:sz w:val="20"/>
                <w:szCs w:val="20"/>
              </w:rPr>
            </w:pPr>
          </w:p>
          <w:p w:rsidR="00155F5E" w:rsidRPr="00155F5E" w:rsidRDefault="00155F5E" w:rsidP="00155F5E">
            <w:pPr>
              <w:autoSpaceDE/>
              <w:autoSpaceDN/>
              <w:adjustRightInd/>
              <w:ind w:left="100"/>
              <w:rPr>
                <w:rFonts w:ascii="Arial" w:hAnsi="Arial" w:cs="Arial"/>
                <w:sz w:val="20"/>
                <w:szCs w:val="20"/>
              </w:rPr>
            </w:pPr>
          </w:p>
        </w:tc>
        <w:tc>
          <w:tcPr>
            <w:tcW w:w="387" w:type="pct"/>
            <w:tcBorders>
              <w:top w:val="single" w:sz="4" w:space="0" w:color="000000"/>
              <w:left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Medio plazo</w:t>
            </w:r>
          </w:p>
        </w:tc>
      </w:tr>
      <w:tr w:rsidR="00155F5E" w:rsidRPr="00155F5E" w:rsidTr="0064502A">
        <w:trPr>
          <w:trHeight w:hRule="exact" w:val="9086"/>
          <w:jc w:val="center"/>
        </w:trPr>
        <w:tc>
          <w:tcPr>
            <w:tcW w:w="268" w:type="pct"/>
            <w:tcBorders>
              <w:top w:val="single" w:sz="4" w:space="0" w:color="000000"/>
              <w:left w:val="single" w:sz="4" w:space="0" w:color="000000"/>
              <w:bottom w:val="single" w:sz="4" w:space="0" w:color="000000"/>
              <w:right w:val="single" w:sz="4" w:space="0" w:color="000000"/>
            </w:tcBorders>
          </w:tcPr>
          <w:p w:rsidR="00155F5E" w:rsidRPr="00155F5E" w:rsidRDefault="00155F5E" w:rsidP="00155F5E">
            <w:pPr>
              <w:autoSpaceDE/>
              <w:autoSpaceDN/>
              <w:adjustRightInd/>
              <w:spacing w:line="270" w:lineRule="exact"/>
              <w:ind w:left="82" w:right="81"/>
              <w:jc w:val="center"/>
              <w:rPr>
                <w:rFonts w:ascii="Arial" w:hAnsi="Arial" w:cs="Arial"/>
                <w:sz w:val="20"/>
                <w:szCs w:val="20"/>
              </w:rPr>
            </w:pPr>
            <w:r w:rsidRPr="00155F5E">
              <w:rPr>
                <w:rFonts w:ascii="Arial" w:hAnsi="Arial"/>
                <w:sz w:val="20"/>
                <w:szCs w:val="20"/>
              </w:rPr>
              <w:lastRenderedPageBreak/>
              <w:t>A5</w:t>
            </w: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tc>
        <w:tc>
          <w:tcPr>
            <w:tcW w:w="699" w:type="pct"/>
            <w:tcBorders>
              <w:top w:val="single" w:sz="4" w:space="0" w:color="000000"/>
              <w:left w:val="single" w:sz="4" w:space="0" w:color="000000"/>
              <w:bottom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Todas las especies/poblaciones</w:t>
            </w:r>
          </w:p>
        </w:tc>
        <w:tc>
          <w:tcPr>
            <w:tcW w:w="454" w:type="pct"/>
            <w:tcBorders>
              <w:top w:val="single" w:sz="4" w:space="0" w:color="000000"/>
              <w:bottom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Reducir la mortalidad causada por los enredamientos en aparejos de pesca.</w:t>
            </w:r>
          </w:p>
        </w:tc>
        <w:tc>
          <w:tcPr>
            <w:tcW w:w="597" w:type="pct"/>
            <w:tcBorders>
              <w:top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a) Evaluar el grado de solapamiento entre las pesquerías y la distribución de las poblaciones de ballenas.</w:t>
            </w:r>
          </w:p>
          <w:p w:rsidR="00155F5E" w:rsidRPr="00155F5E" w:rsidRDefault="00155F5E" w:rsidP="00155F5E">
            <w:pPr>
              <w:tabs>
                <w:tab w:val="left" w:pos="1619"/>
              </w:tabs>
              <w:autoSpaceDE/>
              <w:autoSpaceDN/>
              <w:adjustRightInd/>
              <w:jc w:val="both"/>
              <w:rPr>
                <w:rFonts w:ascii="Arial" w:hAnsi="Arial" w:cs="Arial"/>
                <w:sz w:val="20"/>
                <w:szCs w:val="20"/>
              </w:rPr>
            </w:pPr>
            <w:r w:rsidRPr="00155F5E">
              <w:rPr>
                <w:rFonts w:ascii="Arial" w:hAnsi="Arial"/>
                <w:sz w:val="20"/>
                <w:szCs w:val="20"/>
              </w:rPr>
              <w:t>b) Promover la cooperación con los pescadores, la industria pesquera y otras partes interesadas a fin de minimizar los enredamientos.</w:t>
            </w:r>
          </w:p>
          <w:p w:rsidR="00155F5E" w:rsidRPr="00155F5E" w:rsidRDefault="00155F5E" w:rsidP="00155F5E">
            <w:pPr>
              <w:tabs>
                <w:tab w:val="left" w:pos="1619"/>
              </w:tabs>
              <w:autoSpaceDE/>
              <w:autoSpaceDN/>
              <w:adjustRightInd/>
              <w:jc w:val="both"/>
              <w:rPr>
                <w:rFonts w:ascii="Arial" w:hAnsi="Arial" w:cs="Arial"/>
                <w:sz w:val="20"/>
                <w:szCs w:val="20"/>
              </w:rPr>
            </w:pPr>
            <w:r w:rsidRPr="00155F5E">
              <w:rPr>
                <w:rFonts w:ascii="Arial" w:hAnsi="Arial"/>
                <w:sz w:val="20"/>
                <w:szCs w:val="20"/>
              </w:rPr>
              <w:t>c) Desarrollar o ejecutar planes de acción nacionales para mitigar los enredamientos.</w:t>
            </w:r>
          </w:p>
          <w:p w:rsidR="00155F5E" w:rsidRDefault="00155F5E" w:rsidP="00155F5E">
            <w:pPr>
              <w:tabs>
                <w:tab w:val="left" w:pos="1619"/>
              </w:tabs>
              <w:autoSpaceDE/>
              <w:autoSpaceDN/>
              <w:adjustRightInd/>
              <w:jc w:val="both"/>
              <w:rPr>
                <w:rFonts w:ascii="Arial" w:hAnsi="Arial"/>
                <w:sz w:val="20"/>
                <w:szCs w:val="20"/>
              </w:rPr>
            </w:pPr>
            <w:r>
              <w:rPr>
                <w:rFonts w:ascii="Arial" w:hAnsi="Arial"/>
                <w:sz w:val="20"/>
                <w:szCs w:val="20"/>
              </w:rPr>
              <w:t>d) Promover la capacitación</w:t>
            </w:r>
            <w:r w:rsidRPr="00155F5E">
              <w:rPr>
                <w:rFonts w:ascii="Arial" w:hAnsi="Arial"/>
                <w:sz w:val="20"/>
                <w:szCs w:val="20"/>
              </w:rPr>
              <w:t>.</w:t>
            </w:r>
          </w:p>
          <w:p w:rsidR="00155F5E" w:rsidRPr="00155F5E" w:rsidRDefault="00155F5E" w:rsidP="00155F5E">
            <w:pPr>
              <w:tabs>
                <w:tab w:val="left" w:pos="1619"/>
              </w:tabs>
              <w:autoSpaceDE/>
              <w:autoSpaceDN/>
              <w:adjustRightInd/>
              <w:jc w:val="both"/>
              <w:rPr>
                <w:rFonts w:ascii="Arial" w:hAnsi="Arial" w:cs="Arial"/>
                <w:sz w:val="20"/>
                <w:szCs w:val="20"/>
              </w:rPr>
            </w:pPr>
            <w:r>
              <w:rPr>
                <w:rFonts w:ascii="Arial" w:hAnsi="Arial"/>
                <w:sz w:val="20"/>
                <w:szCs w:val="20"/>
              </w:rPr>
              <w:t xml:space="preserve">e) Establecer la cooperación y asociación entre los </w:t>
            </w:r>
            <w:proofErr w:type="spellStart"/>
            <w:r>
              <w:rPr>
                <w:rFonts w:ascii="Arial" w:hAnsi="Arial"/>
                <w:sz w:val="20"/>
                <w:szCs w:val="20"/>
              </w:rPr>
              <w:t>OIGs</w:t>
            </w:r>
            <w:proofErr w:type="spellEnd"/>
            <w:r>
              <w:rPr>
                <w:rFonts w:ascii="Arial" w:hAnsi="Arial"/>
                <w:sz w:val="20"/>
                <w:szCs w:val="20"/>
              </w:rPr>
              <w:t xml:space="preserve"> (ej. OROP) para abordar y gestionar la interacción de las ballenas en la pesca de captura marina en áreas bajo su jurisdicción especialmente en alta mar. </w:t>
            </w:r>
          </w:p>
        </w:tc>
        <w:tc>
          <w:tcPr>
            <w:tcW w:w="568" w:type="pct"/>
            <w:tcBorders>
              <w:top w:val="single" w:sz="4" w:space="0" w:color="000000"/>
              <w:left w:val="single" w:sz="4" w:space="0" w:color="000000"/>
              <w:bottom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Tasas tendenciales pronunciadamente negativas de ballenas muertas debido a los enredamientos.</w:t>
            </w:r>
          </w:p>
        </w:tc>
        <w:tc>
          <w:tcPr>
            <w:tcW w:w="561" w:type="pct"/>
            <w:tcBorders>
              <w:top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sz w:val="20"/>
                <w:szCs w:val="20"/>
              </w:rPr>
            </w:pPr>
            <w:r w:rsidRPr="00155F5E">
              <w:rPr>
                <w:rFonts w:ascii="Arial" w:hAnsi="Arial"/>
                <w:sz w:val="20"/>
                <w:szCs w:val="20"/>
              </w:rPr>
              <w:t>Tasas tendenciales moderadamente negativas de ballenas muertas debido a los enredamientos</w:t>
            </w:r>
          </w:p>
          <w:p w:rsidR="00155F5E" w:rsidRPr="00155F5E" w:rsidRDefault="00155F5E" w:rsidP="00155F5E">
            <w:pPr>
              <w:autoSpaceDE/>
              <w:autoSpaceDN/>
              <w:adjustRightInd/>
              <w:spacing w:before="118" w:line="249" w:lineRule="auto"/>
              <w:ind w:right="74"/>
              <w:rPr>
                <w:rFonts w:ascii="Arial" w:hAnsi="Arial" w:cs="Arial"/>
                <w:sz w:val="20"/>
                <w:szCs w:val="20"/>
              </w:rPr>
            </w:pPr>
            <w:r w:rsidRPr="00155F5E">
              <w:rPr>
                <w:rFonts w:ascii="Arial" w:hAnsi="Arial"/>
                <w:sz w:val="20"/>
                <w:szCs w:val="20"/>
              </w:rPr>
              <w:t>.</w:t>
            </w:r>
          </w:p>
        </w:tc>
        <w:tc>
          <w:tcPr>
            <w:tcW w:w="561" w:type="pct"/>
            <w:tcBorders>
              <w:top w:val="single" w:sz="4" w:space="0" w:color="000000"/>
              <w:left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Tasas tendenciales moderadamente positivas de ballenas muertas debido a los enredamientos.</w:t>
            </w:r>
          </w:p>
        </w:tc>
        <w:tc>
          <w:tcPr>
            <w:tcW w:w="568" w:type="pct"/>
            <w:tcBorders>
              <w:top w:val="single" w:sz="4" w:space="0" w:color="000000"/>
              <w:left w:val="single" w:sz="4" w:space="0" w:color="000000"/>
              <w:bottom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Tasas tendenciales pronunciadamente positivas de ballenas muertas debido a los enredamientos.</w:t>
            </w:r>
          </w:p>
        </w:tc>
        <w:tc>
          <w:tcPr>
            <w:tcW w:w="337" w:type="pct"/>
            <w:tcBorders>
              <w:top w:val="single" w:sz="4" w:space="0" w:color="000000"/>
              <w:bottom w:val="single" w:sz="4" w:space="0" w:color="000000"/>
              <w:right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Alta</w:t>
            </w:r>
          </w:p>
          <w:p w:rsidR="00155F5E" w:rsidRPr="00155F5E" w:rsidRDefault="00155F5E" w:rsidP="00155F5E">
            <w:pPr>
              <w:autoSpaceDE/>
              <w:autoSpaceDN/>
              <w:adjustRightInd/>
              <w:spacing w:before="118"/>
              <w:ind w:left="100"/>
              <w:rPr>
                <w:rFonts w:ascii="Arial" w:hAnsi="Arial" w:cs="Arial"/>
                <w:sz w:val="20"/>
                <w:szCs w:val="20"/>
              </w:rPr>
            </w:pPr>
          </w:p>
        </w:tc>
        <w:tc>
          <w:tcPr>
            <w:tcW w:w="387" w:type="pct"/>
            <w:tcBorders>
              <w:top w:val="single" w:sz="4" w:space="0" w:color="000000"/>
              <w:left w:val="single" w:sz="4" w:space="0" w:color="000000"/>
              <w:bottom w:val="single" w:sz="4" w:space="0" w:color="000000"/>
              <w:right w:val="single" w:sz="4" w:space="0" w:color="000000"/>
            </w:tcBorders>
          </w:tcPr>
          <w:p w:rsidR="00155F5E" w:rsidRPr="00155F5E" w:rsidRDefault="00155F5E" w:rsidP="00155F5E">
            <w:pPr>
              <w:autoSpaceDE/>
              <w:autoSpaceDN/>
              <w:adjustRightInd/>
              <w:ind w:right="144"/>
              <w:rPr>
                <w:rFonts w:ascii="Arial" w:hAnsi="Arial" w:cs="Arial"/>
                <w:sz w:val="20"/>
                <w:szCs w:val="20"/>
              </w:rPr>
            </w:pPr>
            <w:r w:rsidRPr="00155F5E">
              <w:rPr>
                <w:rFonts w:ascii="Arial" w:hAnsi="Arial"/>
                <w:sz w:val="20"/>
                <w:szCs w:val="20"/>
              </w:rPr>
              <w:t>Medio plazo</w:t>
            </w:r>
          </w:p>
        </w:tc>
      </w:tr>
      <w:tr w:rsidR="00155F5E" w:rsidRPr="00155F5E" w:rsidTr="0064502A">
        <w:trPr>
          <w:trHeight w:hRule="exact" w:val="10792"/>
          <w:jc w:val="center"/>
        </w:trPr>
        <w:tc>
          <w:tcPr>
            <w:tcW w:w="268" w:type="pct"/>
            <w:tcBorders>
              <w:top w:val="single" w:sz="4" w:space="0" w:color="000000"/>
              <w:left w:val="single" w:sz="4" w:space="0" w:color="000000"/>
              <w:right w:val="single" w:sz="4" w:space="0" w:color="000000"/>
            </w:tcBorders>
          </w:tcPr>
          <w:p w:rsidR="00155F5E" w:rsidRPr="00155F5E" w:rsidRDefault="00155F5E" w:rsidP="00155F5E">
            <w:pPr>
              <w:autoSpaceDE/>
              <w:autoSpaceDN/>
              <w:adjustRightInd/>
              <w:jc w:val="center"/>
              <w:rPr>
                <w:rFonts w:ascii="Arial" w:hAnsi="Arial" w:cs="Arial"/>
                <w:sz w:val="20"/>
                <w:szCs w:val="20"/>
              </w:rPr>
            </w:pPr>
            <w:r w:rsidRPr="00155F5E">
              <w:rPr>
                <w:rFonts w:ascii="Arial" w:hAnsi="Arial"/>
                <w:sz w:val="20"/>
                <w:szCs w:val="20"/>
              </w:rPr>
              <w:lastRenderedPageBreak/>
              <w:t>A6</w:t>
            </w: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tc>
        <w:tc>
          <w:tcPr>
            <w:tcW w:w="699" w:type="pct"/>
            <w:tcBorders>
              <w:top w:val="single" w:sz="4" w:space="0" w:color="000000"/>
              <w:left w:val="single" w:sz="4" w:space="0" w:color="000000"/>
            </w:tcBorders>
          </w:tcPr>
          <w:p w:rsidR="00155F5E" w:rsidRPr="00155F5E" w:rsidRDefault="00155F5E" w:rsidP="00155F5E">
            <w:pPr>
              <w:autoSpaceDE/>
              <w:autoSpaceDN/>
              <w:adjustRightInd/>
              <w:rPr>
                <w:rFonts w:ascii="Arial" w:hAnsi="Arial" w:cs="Arial"/>
                <w:sz w:val="20"/>
                <w:szCs w:val="20"/>
              </w:rPr>
            </w:pPr>
            <w:r w:rsidRPr="00155F5E">
              <w:rPr>
                <w:rFonts w:ascii="Arial" w:hAnsi="Arial"/>
                <w:sz w:val="20"/>
                <w:szCs w:val="20"/>
              </w:rPr>
              <w:t>Todas las especies/poblaciones</w:t>
            </w:r>
          </w:p>
        </w:tc>
        <w:tc>
          <w:tcPr>
            <w:tcW w:w="454" w:type="pct"/>
            <w:tcBorders>
              <w:top w:val="single" w:sz="4" w:space="0" w:color="000000"/>
            </w:tcBorders>
          </w:tcPr>
          <w:p w:rsidR="00155F5E" w:rsidRPr="00155F5E" w:rsidRDefault="00155F5E" w:rsidP="00155F5E">
            <w:pPr>
              <w:tabs>
                <w:tab w:val="left" w:pos="1824"/>
              </w:tabs>
              <w:autoSpaceDE/>
              <w:autoSpaceDN/>
              <w:adjustRightInd/>
              <w:rPr>
                <w:rFonts w:ascii="Arial" w:hAnsi="Arial" w:cs="Arial"/>
                <w:sz w:val="20"/>
                <w:szCs w:val="20"/>
              </w:rPr>
            </w:pPr>
            <w:r w:rsidRPr="00155F5E">
              <w:rPr>
                <w:rFonts w:ascii="Arial" w:hAnsi="Arial"/>
                <w:sz w:val="20"/>
                <w:szCs w:val="20"/>
              </w:rPr>
              <w:t>Reducir las tasas de colisión entre ballenas y buques en las zonas de alimentación.</w:t>
            </w:r>
          </w:p>
        </w:tc>
        <w:tc>
          <w:tcPr>
            <w:tcW w:w="597" w:type="pct"/>
            <w:tcBorders>
              <w:top w:val="single" w:sz="4" w:space="0" w:color="000000"/>
              <w:right w:val="single" w:sz="4" w:space="0" w:color="000000"/>
            </w:tcBorders>
          </w:tcPr>
          <w:p w:rsidR="00155F5E" w:rsidRPr="00155F5E" w:rsidRDefault="00155F5E" w:rsidP="00155F5E">
            <w:pPr>
              <w:autoSpaceDE/>
              <w:autoSpaceDN/>
              <w:adjustRightInd/>
              <w:rPr>
                <w:rFonts w:ascii="Arial" w:hAnsi="Arial" w:cs="Arial"/>
                <w:sz w:val="18"/>
                <w:szCs w:val="18"/>
              </w:rPr>
            </w:pPr>
            <w:r w:rsidRPr="00155F5E">
              <w:rPr>
                <w:rFonts w:ascii="Arial" w:hAnsi="Arial"/>
                <w:sz w:val="18"/>
                <w:szCs w:val="18"/>
              </w:rPr>
              <w:t>a) Iniciar un programa amplio y a largo plazo para evaluar el grado de solapamiento entre las derrotas de los buques y la distribución de las poblaciones de ballenas;</w:t>
            </w:r>
          </w:p>
          <w:p w:rsidR="00155F5E" w:rsidRPr="00155F5E" w:rsidRDefault="00155F5E" w:rsidP="00155F5E">
            <w:pPr>
              <w:autoSpaceDE/>
              <w:autoSpaceDN/>
              <w:adjustRightInd/>
              <w:rPr>
                <w:rFonts w:ascii="Arial" w:hAnsi="Arial" w:cs="Arial"/>
                <w:sz w:val="18"/>
                <w:szCs w:val="18"/>
              </w:rPr>
            </w:pPr>
            <w:r w:rsidRPr="00155F5E">
              <w:rPr>
                <w:rFonts w:ascii="Arial" w:hAnsi="Arial"/>
                <w:sz w:val="18"/>
                <w:szCs w:val="18"/>
              </w:rPr>
              <w:t>b) Realizar una estimación de las tasas de golpes entre ballenas y buques e identificar las zonas de mayor riesgo;</w:t>
            </w:r>
          </w:p>
          <w:p w:rsidR="00155F5E" w:rsidRPr="00155F5E" w:rsidRDefault="00155F5E" w:rsidP="00155F5E">
            <w:pPr>
              <w:autoSpaceDE/>
              <w:autoSpaceDN/>
              <w:adjustRightInd/>
              <w:rPr>
                <w:rFonts w:ascii="Arial" w:hAnsi="Arial" w:cs="Arial"/>
                <w:sz w:val="18"/>
                <w:szCs w:val="18"/>
              </w:rPr>
            </w:pPr>
            <w:r w:rsidRPr="00155F5E">
              <w:rPr>
                <w:rFonts w:ascii="Arial" w:hAnsi="Arial"/>
                <w:sz w:val="18"/>
                <w:szCs w:val="18"/>
              </w:rPr>
              <w:t>c) Incorporar información sobre las zonas de riesgo en las cartas náuticas internacionales;</w:t>
            </w:r>
          </w:p>
          <w:p w:rsidR="00155F5E" w:rsidRPr="00155F5E" w:rsidRDefault="00155F5E" w:rsidP="00155F5E">
            <w:pPr>
              <w:autoSpaceDE/>
              <w:autoSpaceDN/>
              <w:adjustRightInd/>
              <w:rPr>
                <w:rFonts w:ascii="Arial" w:hAnsi="Arial" w:cs="Arial"/>
                <w:sz w:val="18"/>
                <w:szCs w:val="18"/>
              </w:rPr>
            </w:pPr>
            <w:r w:rsidRPr="00155F5E">
              <w:rPr>
                <w:rFonts w:ascii="Arial" w:hAnsi="Arial"/>
                <w:sz w:val="18"/>
                <w:szCs w:val="18"/>
              </w:rPr>
              <w:t>d) Evaluar y proponer medidas de mitigación (p. ej., menor velocidad de los buques, cambios en las derrotas), si resulta adecuado;</w:t>
            </w:r>
          </w:p>
          <w:p w:rsidR="0064502A" w:rsidRPr="0064502A" w:rsidRDefault="00155F5E" w:rsidP="00155F5E">
            <w:pPr>
              <w:autoSpaceDE/>
              <w:autoSpaceDN/>
              <w:adjustRightInd/>
              <w:rPr>
                <w:rFonts w:ascii="Arial" w:hAnsi="Arial"/>
                <w:sz w:val="18"/>
                <w:szCs w:val="18"/>
              </w:rPr>
            </w:pPr>
            <w:r w:rsidRPr="00155F5E">
              <w:rPr>
                <w:rFonts w:ascii="Arial" w:hAnsi="Arial"/>
                <w:sz w:val="18"/>
                <w:szCs w:val="18"/>
              </w:rPr>
              <w:t>e) aportar datos a la base de datos de la CBI</w:t>
            </w:r>
            <w:r w:rsidR="0064502A" w:rsidRPr="0064502A">
              <w:rPr>
                <w:rFonts w:ascii="Arial" w:hAnsi="Arial"/>
                <w:sz w:val="18"/>
                <w:szCs w:val="18"/>
              </w:rPr>
              <w:t>.</w:t>
            </w:r>
          </w:p>
          <w:p w:rsidR="00155F5E" w:rsidRPr="00155F5E" w:rsidRDefault="0064502A" w:rsidP="00155F5E">
            <w:pPr>
              <w:autoSpaceDE/>
              <w:autoSpaceDN/>
              <w:adjustRightInd/>
              <w:rPr>
                <w:rFonts w:ascii="Arial" w:hAnsi="Arial" w:cs="Arial"/>
                <w:sz w:val="20"/>
                <w:szCs w:val="20"/>
              </w:rPr>
            </w:pPr>
            <w:r w:rsidRPr="0064502A">
              <w:rPr>
                <w:rFonts w:ascii="Arial" w:hAnsi="Arial"/>
                <w:sz w:val="18"/>
                <w:szCs w:val="18"/>
              </w:rPr>
              <w:t>f) Establecer cooperación y asociación con los gobiernos, organizaciones intergubernamentales (ej. IMO y la IWC), las compañías navieras y otros interesados para incorporar áreas de riesgo de golpes con buques en los mapas n</w:t>
            </w:r>
            <w:r w:rsidR="005E6337">
              <w:rPr>
                <w:rFonts w:ascii="Arial" w:hAnsi="Arial"/>
                <w:sz w:val="18"/>
                <w:szCs w:val="18"/>
              </w:rPr>
              <w:t>áu</w:t>
            </w:r>
            <w:r w:rsidRPr="0064502A">
              <w:rPr>
                <w:rFonts w:ascii="Arial" w:hAnsi="Arial"/>
                <w:sz w:val="18"/>
                <w:szCs w:val="18"/>
              </w:rPr>
              <w:t>ticos para minimizar la probabilidad de choques con los buques</w:t>
            </w:r>
            <w:r w:rsidR="00155F5E" w:rsidRPr="00155F5E">
              <w:rPr>
                <w:rFonts w:ascii="Arial" w:hAnsi="Arial"/>
                <w:sz w:val="18"/>
                <w:szCs w:val="18"/>
              </w:rPr>
              <w:t xml:space="preserve"> (</w:t>
            </w:r>
            <w:r>
              <w:rPr>
                <w:rFonts w:ascii="Arial" w:hAnsi="Arial"/>
                <w:sz w:val="18"/>
                <w:szCs w:val="18"/>
              </w:rPr>
              <w:t xml:space="preserve">base de datos de la </w:t>
            </w:r>
            <w:r w:rsidR="00155F5E" w:rsidRPr="00155F5E">
              <w:rPr>
                <w:rFonts w:ascii="Arial" w:hAnsi="Arial"/>
                <w:sz w:val="18"/>
                <w:szCs w:val="18"/>
              </w:rPr>
              <w:t xml:space="preserve">Comisión Ballenera Internacional) </w:t>
            </w:r>
          </w:p>
        </w:tc>
        <w:tc>
          <w:tcPr>
            <w:tcW w:w="568" w:type="pct"/>
            <w:tcBorders>
              <w:top w:val="single" w:sz="4" w:space="0" w:color="000000"/>
              <w:left w:val="single" w:sz="4" w:space="0" w:color="000000"/>
            </w:tcBorders>
          </w:tcPr>
          <w:p w:rsidR="00155F5E" w:rsidRPr="00155F5E" w:rsidRDefault="00155F5E" w:rsidP="00155F5E">
            <w:pPr>
              <w:autoSpaceDE/>
              <w:autoSpaceDN/>
              <w:adjustRightInd/>
              <w:spacing w:before="118" w:line="249" w:lineRule="auto"/>
              <w:ind w:left="100" w:right="74"/>
              <w:rPr>
                <w:rFonts w:ascii="Arial" w:hAnsi="Arial" w:cs="Arial"/>
                <w:sz w:val="20"/>
                <w:szCs w:val="20"/>
              </w:rPr>
            </w:pPr>
            <w:r w:rsidRPr="00155F5E">
              <w:rPr>
                <w:rFonts w:ascii="Arial" w:hAnsi="Arial"/>
                <w:sz w:val="20"/>
                <w:szCs w:val="20"/>
              </w:rPr>
              <w:t>Se observa una tendencia negativa pronunciada en las tasas estimadas de golpes entre ballenas y buques.</w:t>
            </w: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rPr>
                <w:szCs w:val="22"/>
              </w:rPr>
            </w:pPr>
          </w:p>
          <w:p w:rsidR="00155F5E" w:rsidRPr="00155F5E" w:rsidRDefault="00155F5E" w:rsidP="00155F5E">
            <w:pPr>
              <w:tabs>
                <w:tab w:val="left" w:pos="1455"/>
              </w:tabs>
              <w:rPr>
                <w:szCs w:val="22"/>
              </w:rPr>
            </w:pPr>
          </w:p>
        </w:tc>
        <w:tc>
          <w:tcPr>
            <w:tcW w:w="561" w:type="pct"/>
            <w:tcBorders>
              <w:top w:val="single" w:sz="4" w:space="0" w:color="000000"/>
              <w:right w:val="single" w:sz="4" w:space="0" w:color="000000"/>
            </w:tcBorders>
          </w:tcPr>
          <w:p w:rsidR="00155F5E" w:rsidRPr="00155F5E" w:rsidRDefault="00155F5E" w:rsidP="00155F5E">
            <w:pPr>
              <w:autoSpaceDE/>
              <w:autoSpaceDN/>
              <w:adjustRightInd/>
              <w:spacing w:before="118" w:line="249" w:lineRule="auto"/>
              <w:ind w:left="100" w:right="74"/>
              <w:rPr>
                <w:rFonts w:ascii="Arial" w:hAnsi="Arial" w:cs="Arial"/>
                <w:sz w:val="20"/>
                <w:szCs w:val="20"/>
              </w:rPr>
            </w:pPr>
            <w:r w:rsidRPr="00155F5E">
              <w:rPr>
                <w:rFonts w:ascii="Arial" w:hAnsi="Arial"/>
                <w:sz w:val="20"/>
                <w:szCs w:val="20"/>
              </w:rPr>
              <w:t>Se observa una tendencia negativa moderada en las tasas estimadas de golpes entre ballenas y buques.</w:t>
            </w:r>
          </w:p>
        </w:tc>
        <w:tc>
          <w:tcPr>
            <w:tcW w:w="561" w:type="pct"/>
            <w:tcBorders>
              <w:top w:val="single" w:sz="4" w:space="0" w:color="000000"/>
              <w:left w:val="single" w:sz="4" w:space="0" w:color="000000"/>
              <w:right w:val="single" w:sz="4" w:space="0" w:color="000000"/>
            </w:tcBorders>
          </w:tcPr>
          <w:p w:rsidR="00155F5E" w:rsidRPr="00155F5E" w:rsidRDefault="00155F5E" w:rsidP="00155F5E">
            <w:pPr>
              <w:autoSpaceDE/>
              <w:autoSpaceDN/>
              <w:adjustRightInd/>
              <w:spacing w:before="118" w:line="249" w:lineRule="auto"/>
              <w:ind w:left="100" w:right="74"/>
              <w:rPr>
                <w:rFonts w:ascii="Arial" w:hAnsi="Arial" w:cs="Arial"/>
                <w:sz w:val="20"/>
                <w:szCs w:val="20"/>
              </w:rPr>
            </w:pPr>
            <w:r w:rsidRPr="00155F5E">
              <w:rPr>
                <w:rFonts w:ascii="Arial" w:hAnsi="Arial"/>
                <w:sz w:val="20"/>
                <w:szCs w:val="20"/>
              </w:rPr>
              <w:t>Se observa una tendencia positiva moderada en las tasas estimadas de golpes entre ballenas y buques.</w:t>
            </w:r>
          </w:p>
        </w:tc>
        <w:tc>
          <w:tcPr>
            <w:tcW w:w="568" w:type="pct"/>
            <w:tcBorders>
              <w:top w:val="single" w:sz="4" w:space="0" w:color="000000"/>
              <w:left w:val="single" w:sz="4" w:space="0" w:color="000000"/>
            </w:tcBorders>
          </w:tcPr>
          <w:p w:rsidR="00155F5E" w:rsidRPr="00155F5E" w:rsidRDefault="00155F5E" w:rsidP="00155F5E">
            <w:pPr>
              <w:autoSpaceDE/>
              <w:autoSpaceDN/>
              <w:adjustRightInd/>
              <w:spacing w:before="118" w:line="249" w:lineRule="auto"/>
              <w:ind w:left="100" w:right="74"/>
              <w:rPr>
                <w:rFonts w:ascii="Arial" w:hAnsi="Arial" w:cs="Arial"/>
                <w:sz w:val="20"/>
                <w:szCs w:val="20"/>
              </w:rPr>
            </w:pPr>
            <w:r w:rsidRPr="00155F5E">
              <w:rPr>
                <w:rFonts w:ascii="Arial" w:hAnsi="Arial"/>
                <w:sz w:val="20"/>
                <w:szCs w:val="20"/>
              </w:rPr>
              <w:t>Se observa una tendencia positiva pronunciada en las tasas estimadas de golpes entre ballenas y buques.</w:t>
            </w:r>
          </w:p>
        </w:tc>
        <w:tc>
          <w:tcPr>
            <w:tcW w:w="337" w:type="pct"/>
            <w:tcBorders>
              <w:top w:val="single" w:sz="4" w:space="0" w:color="000000"/>
              <w:right w:val="single" w:sz="4" w:space="0" w:color="000000"/>
            </w:tcBorders>
          </w:tcPr>
          <w:p w:rsidR="00155F5E" w:rsidRPr="00155F5E" w:rsidRDefault="00155F5E" w:rsidP="00155F5E">
            <w:pPr>
              <w:autoSpaceDE/>
              <w:autoSpaceDN/>
              <w:adjustRightInd/>
              <w:spacing w:before="118"/>
              <w:ind w:left="100"/>
              <w:rPr>
                <w:rFonts w:ascii="Arial" w:hAnsi="Arial" w:cs="Arial"/>
                <w:sz w:val="20"/>
                <w:szCs w:val="20"/>
              </w:rPr>
            </w:pPr>
            <w:r w:rsidRPr="00155F5E">
              <w:rPr>
                <w:rFonts w:ascii="Arial" w:hAnsi="Arial"/>
                <w:sz w:val="20"/>
                <w:szCs w:val="20"/>
              </w:rPr>
              <w:t>Baja</w:t>
            </w:r>
          </w:p>
          <w:p w:rsidR="00155F5E" w:rsidRPr="00155F5E" w:rsidRDefault="00155F5E" w:rsidP="00155F5E">
            <w:pPr>
              <w:autoSpaceDE/>
              <w:autoSpaceDN/>
              <w:adjustRightInd/>
              <w:ind w:left="103"/>
              <w:rPr>
                <w:rFonts w:ascii="Arial" w:hAnsi="Arial" w:cs="Arial"/>
                <w:b/>
                <w:sz w:val="20"/>
                <w:szCs w:val="20"/>
              </w:rPr>
            </w:pPr>
          </w:p>
          <w:p w:rsidR="00155F5E" w:rsidRPr="00155F5E" w:rsidRDefault="00155F5E" w:rsidP="00155F5E">
            <w:pPr>
              <w:autoSpaceDE/>
              <w:autoSpaceDN/>
              <w:adjustRightInd/>
              <w:ind w:left="103"/>
              <w:rPr>
                <w:rFonts w:ascii="Arial" w:hAnsi="Arial" w:cs="Arial"/>
                <w:b/>
                <w:sz w:val="20"/>
                <w:szCs w:val="20"/>
              </w:rPr>
            </w:pPr>
          </w:p>
          <w:p w:rsidR="00155F5E" w:rsidRPr="00155F5E" w:rsidRDefault="00155F5E" w:rsidP="00155F5E">
            <w:pPr>
              <w:autoSpaceDE/>
              <w:autoSpaceDN/>
              <w:adjustRightInd/>
              <w:ind w:left="103"/>
              <w:rPr>
                <w:rFonts w:ascii="Arial" w:hAnsi="Arial" w:cs="Arial"/>
                <w:b/>
                <w:sz w:val="20"/>
                <w:szCs w:val="20"/>
              </w:rPr>
            </w:pPr>
          </w:p>
          <w:p w:rsidR="00155F5E" w:rsidRPr="00155F5E" w:rsidRDefault="00155F5E" w:rsidP="00155F5E">
            <w:pPr>
              <w:autoSpaceDE/>
              <w:autoSpaceDN/>
              <w:adjustRightInd/>
              <w:ind w:left="103"/>
              <w:rPr>
                <w:rFonts w:ascii="Arial" w:hAnsi="Arial" w:cs="Arial"/>
                <w:b/>
                <w:sz w:val="20"/>
                <w:szCs w:val="20"/>
              </w:rPr>
            </w:pPr>
          </w:p>
          <w:p w:rsidR="00155F5E" w:rsidRPr="00155F5E" w:rsidRDefault="00155F5E" w:rsidP="00155F5E">
            <w:pPr>
              <w:autoSpaceDE/>
              <w:autoSpaceDN/>
              <w:adjustRightInd/>
              <w:ind w:left="103"/>
              <w:rPr>
                <w:rFonts w:ascii="Arial" w:hAnsi="Arial" w:cs="Arial"/>
                <w:b/>
                <w:sz w:val="20"/>
                <w:szCs w:val="20"/>
              </w:rPr>
            </w:pPr>
          </w:p>
          <w:p w:rsidR="00155F5E" w:rsidRPr="00155F5E" w:rsidRDefault="00155F5E" w:rsidP="00155F5E">
            <w:pPr>
              <w:autoSpaceDE/>
              <w:autoSpaceDN/>
              <w:adjustRightInd/>
              <w:ind w:left="103"/>
              <w:rPr>
                <w:rFonts w:ascii="Arial" w:hAnsi="Arial" w:cs="Arial"/>
                <w:b/>
                <w:sz w:val="20"/>
                <w:szCs w:val="20"/>
              </w:rPr>
            </w:pPr>
          </w:p>
          <w:p w:rsidR="00155F5E" w:rsidRPr="00155F5E" w:rsidRDefault="00155F5E" w:rsidP="00155F5E">
            <w:pPr>
              <w:autoSpaceDE/>
              <w:autoSpaceDN/>
              <w:adjustRightInd/>
              <w:spacing w:before="6"/>
              <w:ind w:left="103"/>
              <w:rPr>
                <w:rFonts w:ascii="Arial" w:hAnsi="Arial" w:cs="Arial"/>
                <w:b/>
                <w:sz w:val="20"/>
                <w:szCs w:val="20"/>
              </w:rPr>
            </w:pPr>
          </w:p>
          <w:p w:rsidR="00155F5E" w:rsidRPr="00155F5E" w:rsidRDefault="00155F5E" w:rsidP="00155F5E">
            <w:pPr>
              <w:autoSpaceDE/>
              <w:autoSpaceDN/>
              <w:adjustRightInd/>
              <w:ind w:left="100"/>
              <w:rPr>
                <w:rFonts w:ascii="Arial" w:hAnsi="Arial" w:cs="Arial"/>
                <w:sz w:val="20"/>
                <w:szCs w:val="20"/>
              </w:rPr>
            </w:pPr>
          </w:p>
        </w:tc>
        <w:tc>
          <w:tcPr>
            <w:tcW w:w="387" w:type="pct"/>
            <w:tcBorders>
              <w:top w:val="single" w:sz="4" w:space="0" w:color="000000"/>
              <w:left w:val="single" w:sz="4" w:space="0" w:color="000000"/>
              <w:right w:val="single" w:sz="4" w:space="0" w:color="000000"/>
            </w:tcBorders>
          </w:tcPr>
          <w:p w:rsidR="00155F5E" w:rsidRPr="00155F5E" w:rsidRDefault="00155F5E" w:rsidP="00155F5E">
            <w:pPr>
              <w:autoSpaceDE/>
              <w:autoSpaceDN/>
              <w:adjustRightInd/>
              <w:spacing w:before="118"/>
              <w:ind w:left="100"/>
              <w:rPr>
                <w:rFonts w:ascii="Arial" w:hAnsi="Arial" w:cs="Arial"/>
                <w:sz w:val="20"/>
                <w:szCs w:val="20"/>
              </w:rPr>
            </w:pPr>
            <w:r w:rsidRPr="00155F5E">
              <w:rPr>
                <w:rFonts w:ascii="Arial" w:hAnsi="Arial"/>
                <w:sz w:val="20"/>
                <w:szCs w:val="20"/>
              </w:rPr>
              <w:t>Medio plazo</w:t>
            </w:r>
          </w:p>
        </w:tc>
      </w:tr>
      <w:bookmarkEnd w:id="5"/>
    </w:tbl>
    <w:p w:rsidR="0064502A" w:rsidRDefault="0064502A" w:rsidP="00391A39">
      <w:pPr>
        <w:spacing w:before="3" w:line="276" w:lineRule="auto"/>
        <w:ind w:left="102" w:right="117"/>
        <w:jc w:val="both"/>
        <w:rPr>
          <w:rFonts w:ascii="Arial" w:hAnsi="Arial" w:cs="Arial"/>
          <w:b/>
          <w:color w:val="2E74B5" w:themeColor="accent1" w:themeShade="BF"/>
          <w:sz w:val="22"/>
          <w:szCs w:val="22"/>
          <w:lang w:val="es-ES"/>
        </w:rPr>
      </w:pPr>
    </w:p>
    <w:p w:rsidR="00561618" w:rsidRDefault="000C5B77" w:rsidP="00391A39">
      <w:pPr>
        <w:spacing w:before="3" w:line="276" w:lineRule="auto"/>
        <w:ind w:left="102" w:right="117"/>
        <w:jc w:val="both"/>
        <w:rPr>
          <w:rFonts w:ascii="Arial" w:hAnsi="Arial" w:cs="Arial"/>
          <w:b/>
          <w:color w:val="2E74B5" w:themeColor="accent1" w:themeShade="BF"/>
          <w:sz w:val="22"/>
          <w:szCs w:val="22"/>
          <w:lang w:val="es-ES"/>
        </w:rPr>
      </w:pPr>
      <w:r w:rsidRPr="000C5B77">
        <w:rPr>
          <w:rFonts w:ascii="Arial" w:hAnsi="Arial" w:cs="Arial"/>
          <w:b/>
          <w:color w:val="2E74B5" w:themeColor="accent1" w:themeShade="BF"/>
          <w:sz w:val="22"/>
          <w:szCs w:val="22"/>
          <w:lang w:val="es-ES"/>
        </w:rPr>
        <w:t>Objetivo 3. Promover la investigación coordinada en la región</w:t>
      </w:r>
    </w:p>
    <w:p w:rsidR="000C5B77" w:rsidRDefault="000C5B77" w:rsidP="00391A39">
      <w:pPr>
        <w:spacing w:before="3" w:line="276" w:lineRule="auto"/>
        <w:ind w:left="102" w:right="117"/>
        <w:jc w:val="both"/>
        <w:rPr>
          <w:rFonts w:ascii="Arial" w:hAnsi="Arial" w:cs="Arial"/>
          <w:b/>
          <w:color w:val="2E74B5" w:themeColor="accent1" w:themeShade="BF"/>
          <w:sz w:val="22"/>
          <w:szCs w:val="22"/>
          <w:lang w:val="es-ES"/>
        </w:rPr>
      </w:pPr>
    </w:p>
    <w:tbl>
      <w:tblPr>
        <w:tblStyle w:val="TableNormal13"/>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938"/>
        <w:gridCol w:w="2109"/>
        <w:gridCol w:w="1275"/>
        <w:gridCol w:w="1912"/>
        <w:gridCol w:w="1529"/>
        <w:gridCol w:w="1705"/>
        <w:gridCol w:w="1678"/>
        <w:gridCol w:w="1396"/>
        <w:gridCol w:w="990"/>
        <w:gridCol w:w="1135"/>
      </w:tblGrid>
      <w:tr w:rsidR="000C5B77" w:rsidRPr="000C5B77" w:rsidTr="000C5B77">
        <w:trPr>
          <w:trHeight w:hRule="exact" w:val="645"/>
          <w:tblHeader/>
          <w:jc w:val="center"/>
        </w:trPr>
        <w:tc>
          <w:tcPr>
            <w:tcW w:w="320" w:type="pct"/>
            <w:vMerge w:val="restart"/>
            <w:tcBorders>
              <w:left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9"/>
              <w:jc w:val="center"/>
              <w:rPr>
                <w:rFonts w:ascii="Arial" w:hAnsi="Arial" w:cs="Arial"/>
                <w:b/>
                <w:sz w:val="20"/>
                <w:szCs w:val="20"/>
              </w:rPr>
            </w:pPr>
            <w:r w:rsidRPr="000C5B77">
              <w:rPr>
                <w:rFonts w:ascii="Arial" w:hAnsi="Arial"/>
                <w:b/>
                <w:sz w:val="20"/>
                <w:szCs w:val="20"/>
              </w:rPr>
              <w:t>Acción</w:t>
            </w:r>
          </w:p>
        </w:tc>
        <w:tc>
          <w:tcPr>
            <w:tcW w:w="719" w:type="pct"/>
            <w:vMerge w:val="restart"/>
            <w:tcBorders>
              <w:left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3" w:right="87"/>
              <w:jc w:val="center"/>
              <w:rPr>
                <w:rFonts w:ascii="Arial" w:hAnsi="Arial" w:cs="Arial"/>
                <w:b/>
                <w:sz w:val="20"/>
                <w:szCs w:val="20"/>
              </w:rPr>
            </w:pPr>
            <w:r w:rsidRPr="000C5B77">
              <w:rPr>
                <w:rFonts w:ascii="Arial" w:hAnsi="Arial"/>
                <w:b/>
                <w:sz w:val="20"/>
                <w:szCs w:val="20"/>
              </w:rPr>
              <w:t>Especie/población</w:t>
            </w:r>
          </w:p>
        </w:tc>
        <w:tc>
          <w:tcPr>
            <w:tcW w:w="435" w:type="pct"/>
            <w:vMerge w:val="restart"/>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3"/>
              <w:jc w:val="both"/>
              <w:rPr>
                <w:rFonts w:ascii="Arial" w:hAnsi="Arial" w:cs="Arial"/>
                <w:b/>
                <w:sz w:val="20"/>
                <w:szCs w:val="20"/>
              </w:rPr>
            </w:pPr>
            <w:r w:rsidRPr="000C5B77">
              <w:rPr>
                <w:rFonts w:ascii="Arial" w:hAnsi="Arial"/>
                <w:b/>
                <w:sz w:val="20"/>
                <w:szCs w:val="20"/>
              </w:rPr>
              <w:t>Meta</w:t>
            </w:r>
          </w:p>
        </w:tc>
        <w:tc>
          <w:tcPr>
            <w:tcW w:w="652" w:type="pct"/>
            <w:vMerge w:val="restart"/>
            <w:tcBorders>
              <w:right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3" w:right="543"/>
              <w:rPr>
                <w:rFonts w:ascii="Arial" w:hAnsi="Arial" w:cs="Arial"/>
                <w:b/>
                <w:sz w:val="20"/>
                <w:szCs w:val="20"/>
              </w:rPr>
            </w:pPr>
            <w:r w:rsidRPr="000C5B77">
              <w:rPr>
                <w:rFonts w:ascii="Arial" w:hAnsi="Arial"/>
                <w:b/>
                <w:sz w:val="20"/>
                <w:szCs w:val="20"/>
              </w:rPr>
              <w:t xml:space="preserve">    Estrategia</w:t>
            </w:r>
          </w:p>
        </w:tc>
        <w:tc>
          <w:tcPr>
            <w:tcW w:w="2150" w:type="pct"/>
            <w:gridSpan w:val="4"/>
            <w:tcBorders>
              <w:left w:val="single" w:sz="4" w:space="0" w:color="000000"/>
            </w:tcBorders>
            <w:shd w:val="clear" w:color="auto" w:fill="FFE599" w:themeFill="accent4" w:themeFillTint="66"/>
          </w:tcPr>
          <w:p w:rsidR="000C5B77" w:rsidRPr="000C5B77" w:rsidRDefault="000C5B77" w:rsidP="000C5B77">
            <w:pPr>
              <w:autoSpaceDE/>
              <w:autoSpaceDN/>
              <w:adjustRightInd/>
              <w:spacing w:before="118"/>
              <w:ind w:left="1937" w:right="1938"/>
              <w:jc w:val="center"/>
              <w:rPr>
                <w:rFonts w:ascii="Arial" w:hAnsi="Arial" w:cs="Arial"/>
                <w:b/>
                <w:sz w:val="20"/>
                <w:szCs w:val="20"/>
              </w:rPr>
            </w:pPr>
            <w:r w:rsidRPr="000C5B77">
              <w:rPr>
                <w:rFonts w:ascii="Arial" w:hAnsi="Arial"/>
                <w:b/>
                <w:sz w:val="20"/>
                <w:szCs w:val="20"/>
              </w:rPr>
              <w:t>Indicador</w:t>
            </w:r>
          </w:p>
        </w:tc>
        <w:tc>
          <w:tcPr>
            <w:tcW w:w="337" w:type="pct"/>
            <w:tcBorders>
              <w:right w:val="single" w:sz="4" w:space="0" w:color="000000"/>
            </w:tcBorders>
            <w:shd w:val="clear" w:color="auto" w:fill="FFE599" w:themeFill="accent4" w:themeFillTint="66"/>
          </w:tcPr>
          <w:p w:rsidR="000C5B77" w:rsidRPr="000C5B77" w:rsidRDefault="000C5B77" w:rsidP="000C5B77">
            <w:pPr>
              <w:autoSpaceDE/>
              <w:autoSpaceDN/>
              <w:adjustRightInd/>
              <w:spacing w:before="118"/>
              <w:ind w:left="103"/>
              <w:rPr>
                <w:rFonts w:ascii="Arial" w:hAnsi="Arial" w:cs="Arial"/>
                <w:b/>
                <w:sz w:val="20"/>
                <w:szCs w:val="20"/>
              </w:rPr>
            </w:pPr>
            <w:r w:rsidRPr="000C5B77">
              <w:rPr>
                <w:rFonts w:ascii="Arial" w:hAnsi="Arial"/>
                <w:b/>
                <w:sz w:val="20"/>
                <w:szCs w:val="20"/>
              </w:rPr>
              <w:t>Prioridad</w:t>
            </w:r>
          </w:p>
        </w:tc>
        <w:tc>
          <w:tcPr>
            <w:tcW w:w="387" w:type="pct"/>
            <w:tcBorders>
              <w:left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spacing w:before="114"/>
              <w:ind w:left="169"/>
              <w:rPr>
                <w:rFonts w:ascii="Arial" w:hAnsi="Arial" w:cs="Arial"/>
                <w:b/>
                <w:sz w:val="20"/>
                <w:szCs w:val="20"/>
              </w:rPr>
            </w:pPr>
            <w:r w:rsidRPr="000C5B77">
              <w:rPr>
                <w:rFonts w:ascii="Arial" w:hAnsi="Arial"/>
                <w:b/>
                <w:sz w:val="20"/>
                <w:szCs w:val="20"/>
              </w:rPr>
              <w:t>Escala temporal1</w:t>
            </w:r>
          </w:p>
        </w:tc>
      </w:tr>
      <w:tr w:rsidR="000C5B77" w:rsidRPr="000C5B77" w:rsidTr="000C5B77">
        <w:trPr>
          <w:trHeight w:hRule="exact" w:val="756"/>
          <w:tblHeader/>
          <w:jc w:val="center"/>
        </w:trPr>
        <w:tc>
          <w:tcPr>
            <w:tcW w:w="320" w:type="pct"/>
            <w:vMerge/>
            <w:tcBorders>
              <w:left w:val="single" w:sz="4" w:space="0" w:color="000000"/>
              <w:bottom w:val="single" w:sz="4" w:space="0" w:color="000000"/>
              <w:right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719" w:type="pct"/>
            <w:vMerge/>
            <w:tcBorders>
              <w:left w:val="single" w:sz="4" w:space="0" w:color="000000"/>
              <w:bottom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435" w:type="pct"/>
            <w:vMerge/>
            <w:tcBorders>
              <w:bottom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652" w:type="pct"/>
            <w:vMerge/>
            <w:tcBorders>
              <w:bottom w:val="single" w:sz="4" w:space="0" w:color="000000"/>
              <w:right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521" w:type="pct"/>
            <w:tcBorders>
              <w:left w:val="single" w:sz="4" w:space="0" w:color="000000"/>
              <w:bottom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1"/>
              <w:ind w:left="103" w:right="74"/>
              <w:rPr>
                <w:rFonts w:ascii="Arial" w:hAnsi="Arial" w:cs="Arial"/>
                <w:b/>
                <w:sz w:val="20"/>
                <w:szCs w:val="20"/>
              </w:rPr>
            </w:pPr>
            <w:r w:rsidRPr="000C5B77">
              <w:rPr>
                <w:rFonts w:ascii="Arial" w:hAnsi="Arial"/>
                <w:b/>
                <w:sz w:val="20"/>
                <w:szCs w:val="20"/>
              </w:rPr>
              <w:t>Eficaz</w:t>
            </w:r>
          </w:p>
        </w:tc>
        <w:tc>
          <w:tcPr>
            <w:tcW w:w="581" w:type="pct"/>
            <w:tcBorders>
              <w:bottom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spacing w:before="118" w:line="249" w:lineRule="auto"/>
              <w:ind w:left="188" w:hanging="26"/>
              <w:rPr>
                <w:rFonts w:ascii="Arial" w:hAnsi="Arial" w:cs="Arial"/>
                <w:b/>
                <w:sz w:val="20"/>
                <w:szCs w:val="20"/>
              </w:rPr>
            </w:pPr>
            <w:r w:rsidRPr="000C5B77">
              <w:rPr>
                <w:rFonts w:ascii="Arial" w:hAnsi="Arial"/>
                <w:b/>
                <w:sz w:val="20"/>
                <w:szCs w:val="20"/>
              </w:rPr>
              <w:t>Moderadamente eficaz</w:t>
            </w:r>
          </w:p>
        </w:tc>
        <w:tc>
          <w:tcPr>
            <w:tcW w:w="572" w:type="pct"/>
            <w:tcBorders>
              <w:left w:val="single" w:sz="4" w:space="0" w:color="000000"/>
              <w:bottom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spacing w:before="118" w:line="249" w:lineRule="auto"/>
              <w:ind w:left="133"/>
              <w:rPr>
                <w:rFonts w:ascii="Arial" w:hAnsi="Arial" w:cs="Arial"/>
                <w:b/>
                <w:sz w:val="20"/>
                <w:szCs w:val="20"/>
              </w:rPr>
            </w:pPr>
            <w:r w:rsidRPr="000C5B77">
              <w:rPr>
                <w:rFonts w:ascii="Arial" w:hAnsi="Arial"/>
                <w:b/>
                <w:sz w:val="20"/>
                <w:szCs w:val="20"/>
              </w:rPr>
              <w:t>Moderadamente ineficaz</w:t>
            </w:r>
          </w:p>
        </w:tc>
        <w:tc>
          <w:tcPr>
            <w:tcW w:w="476" w:type="pct"/>
            <w:tcBorders>
              <w:left w:val="single" w:sz="4" w:space="0" w:color="000000"/>
              <w:bottom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1"/>
              <w:ind w:left="103"/>
              <w:rPr>
                <w:rFonts w:ascii="Arial" w:hAnsi="Arial" w:cs="Arial"/>
                <w:b/>
                <w:sz w:val="20"/>
                <w:szCs w:val="20"/>
              </w:rPr>
            </w:pPr>
            <w:r w:rsidRPr="000C5B77">
              <w:rPr>
                <w:rFonts w:ascii="Arial" w:hAnsi="Arial"/>
                <w:b/>
                <w:sz w:val="20"/>
                <w:szCs w:val="20"/>
              </w:rPr>
              <w:t>Ineficaz</w:t>
            </w:r>
          </w:p>
        </w:tc>
        <w:tc>
          <w:tcPr>
            <w:tcW w:w="337" w:type="pct"/>
            <w:tcBorders>
              <w:bottom w:val="single" w:sz="4" w:space="0" w:color="000000"/>
              <w:right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387" w:type="pct"/>
            <w:tcBorders>
              <w:left w:val="single" w:sz="4" w:space="0" w:color="000000"/>
              <w:bottom w:val="single" w:sz="4" w:space="0" w:color="000000"/>
              <w:right w:val="single" w:sz="4" w:space="0" w:color="000000"/>
            </w:tcBorders>
            <w:shd w:val="clear" w:color="auto" w:fill="FFE599" w:themeFill="accent4" w:themeFillTint="66"/>
          </w:tcPr>
          <w:p w:rsidR="000C5B77" w:rsidRPr="000C5B77" w:rsidRDefault="000C5B77" w:rsidP="000C5B77">
            <w:pPr>
              <w:rPr>
                <w:rFonts w:ascii="Arial" w:hAnsi="Arial" w:cs="Arial"/>
                <w:b/>
                <w:sz w:val="20"/>
                <w:szCs w:val="20"/>
              </w:rPr>
            </w:pPr>
          </w:p>
        </w:tc>
      </w:tr>
      <w:tr w:rsidR="000C5B77" w:rsidRPr="000C5B77" w:rsidTr="000C5B77">
        <w:trPr>
          <w:cantSplit/>
          <w:trHeight w:hRule="exact" w:val="3843"/>
          <w:jc w:val="center"/>
        </w:trPr>
        <w:tc>
          <w:tcPr>
            <w:tcW w:w="320"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5"/>
              <w:rPr>
                <w:rFonts w:ascii="Arial" w:hAnsi="Arial" w:cs="Arial"/>
                <w:b/>
                <w:sz w:val="20"/>
                <w:szCs w:val="20"/>
              </w:rPr>
            </w:pPr>
            <w:r w:rsidRPr="000C5B77">
              <w:rPr>
                <w:rFonts w:ascii="Arial" w:hAnsi="Arial"/>
                <w:b/>
                <w:sz w:val="20"/>
                <w:szCs w:val="20"/>
              </w:rPr>
              <w:t>A7</w:t>
            </w:r>
          </w:p>
        </w:tc>
        <w:tc>
          <w:tcPr>
            <w:tcW w:w="719"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ind w:left="100" w:right="87"/>
              <w:rPr>
                <w:rFonts w:ascii="Arial" w:hAnsi="Arial" w:cs="Arial"/>
                <w:sz w:val="20"/>
                <w:szCs w:val="20"/>
              </w:rPr>
            </w:pPr>
            <w:r w:rsidRPr="000C5B77">
              <w:rPr>
                <w:rFonts w:ascii="Arial" w:hAnsi="Arial"/>
                <w:sz w:val="20"/>
                <w:szCs w:val="20"/>
              </w:rPr>
              <w:t>Todas las especies/poblaciones</w:t>
            </w:r>
          </w:p>
        </w:tc>
        <w:tc>
          <w:tcPr>
            <w:tcW w:w="435" w:type="pct"/>
            <w:tcBorders>
              <w:top w:val="single" w:sz="4" w:space="0" w:color="000000"/>
              <w:bottom w:val="single" w:sz="4" w:space="0" w:color="000000"/>
            </w:tcBorders>
          </w:tcPr>
          <w:p w:rsidR="000C5B77" w:rsidRPr="000C5B77" w:rsidRDefault="000C5B77" w:rsidP="000C5B77">
            <w:pPr>
              <w:autoSpaceDE/>
              <w:autoSpaceDN/>
              <w:adjustRightInd/>
              <w:spacing w:before="118" w:line="249" w:lineRule="auto"/>
              <w:ind w:left="100"/>
              <w:rPr>
                <w:rFonts w:ascii="Arial" w:hAnsi="Arial" w:cs="Arial"/>
                <w:sz w:val="20"/>
                <w:szCs w:val="20"/>
              </w:rPr>
            </w:pPr>
            <w:r w:rsidRPr="000C5B77">
              <w:rPr>
                <w:rFonts w:ascii="Arial" w:hAnsi="Arial"/>
                <w:sz w:val="20"/>
                <w:szCs w:val="20"/>
              </w:rPr>
              <w:t>Investigación coordinada acerca de las ballenas en el océano Atlántico Sur</w:t>
            </w:r>
          </w:p>
          <w:p w:rsidR="000C5B77" w:rsidRPr="000C5B77" w:rsidRDefault="000C5B77" w:rsidP="000C5B77">
            <w:pPr>
              <w:autoSpaceDE/>
              <w:autoSpaceDN/>
              <w:adjustRightInd/>
              <w:spacing w:before="118" w:line="249" w:lineRule="auto"/>
              <w:ind w:left="100"/>
              <w:rPr>
                <w:rFonts w:ascii="Arial" w:hAnsi="Arial" w:cs="Arial"/>
                <w:sz w:val="20"/>
                <w:szCs w:val="20"/>
              </w:rPr>
            </w:pPr>
          </w:p>
        </w:tc>
        <w:tc>
          <w:tcPr>
            <w:tcW w:w="652"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ind w:right="74"/>
              <w:rPr>
                <w:rFonts w:ascii="Arial" w:hAnsi="Arial" w:cs="Arial"/>
                <w:sz w:val="20"/>
                <w:szCs w:val="20"/>
              </w:rPr>
            </w:pPr>
            <w:r w:rsidRPr="000C5B77">
              <w:rPr>
                <w:rFonts w:ascii="Arial" w:hAnsi="Arial"/>
                <w:sz w:val="20"/>
                <w:szCs w:val="20"/>
              </w:rPr>
              <w:t>a) Organizar talleres periódicos para coordinar la investigación sobre las ballenas en el océano Atlántico Sur;</w:t>
            </w:r>
          </w:p>
          <w:p w:rsidR="000C5B77" w:rsidRPr="000C5B77" w:rsidRDefault="000C5B77" w:rsidP="000C5B77">
            <w:pPr>
              <w:autoSpaceDE/>
              <w:autoSpaceDN/>
              <w:adjustRightInd/>
              <w:rPr>
                <w:rFonts w:ascii="Arial" w:hAnsi="Arial" w:cs="Arial"/>
                <w:sz w:val="20"/>
                <w:szCs w:val="20"/>
              </w:rPr>
            </w:pPr>
            <w:r w:rsidRPr="000C5B77">
              <w:rPr>
                <w:rFonts w:ascii="Arial" w:hAnsi="Arial"/>
                <w:sz w:val="20"/>
                <w:szCs w:val="20"/>
              </w:rPr>
              <w:t>b) Crear estándares para las metodologías de investigación y promover el desarrollo de capacidades;</w:t>
            </w:r>
          </w:p>
          <w:p w:rsidR="000C5B77" w:rsidRPr="000C5B77" w:rsidRDefault="000C5B77" w:rsidP="000C5B77">
            <w:pPr>
              <w:autoSpaceDE/>
              <w:autoSpaceDN/>
              <w:adjustRightInd/>
              <w:spacing w:before="118" w:line="249" w:lineRule="auto"/>
              <w:ind w:left="100"/>
              <w:rPr>
                <w:rFonts w:ascii="Arial" w:hAnsi="Arial" w:cs="Arial"/>
                <w:sz w:val="20"/>
                <w:szCs w:val="20"/>
              </w:rPr>
            </w:pPr>
            <w:r w:rsidRPr="000C5B77">
              <w:rPr>
                <w:rFonts w:ascii="Arial" w:hAnsi="Arial"/>
                <w:sz w:val="20"/>
                <w:szCs w:val="20"/>
              </w:rPr>
              <w:t xml:space="preserve">c) Establecer una red de comunicación de instituciones de investigación. </w:t>
            </w:r>
          </w:p>
          <w:p w:rsidR="000C5B77" w:rsidRPr="000C5B77" w:rsidRDefault="000C5B77" w:rsidP="000C5B77">
            <w:pPr>
              <w:autoSpaceDE/>
              <w:autoSpaceDN/>
              <w:adjustRightInd/>
              <w:spacing w:before="118" w:line="249" w:lineRule="auto"/>
              <w:ind w:left="100"/>
              <w:rPr>
                <w:rFonts w:ascii="Arial" w:hAnsi="Arial" w:cs="Arial"/>
                <w:sz w:val="20"/>
                <w:szCs w:val="20"/>
              </w:rPr>
            </w:pPr>
          </w:p>
          <w:p w:rsidR="000C5B77" w:rsidRPr="000C5B77" w:rsidRDefault="000C5B77" w:rsidP="000C5B77">
            <w:pPr>
              <w:autoSpaceDE/>
              <w:autoSpaceDN/>
              <w:adjustRightInd/>
              <w:spacing w:before="118" w:line="249" w:lineRule="auto"/>
              <w:ind w:left="100"/>
              <w:rPr>
                <w:rFonts w:ascii="Arial" w:hAnsi="Arial" w:cs="Arial"/>
                <w:sz w:val="20"/>
                <w:szCs w:val="20"/>
              </w:rPr>
            </w:pPr>
          </w:p>
        </w:tc>
        <w:tc>
          <w:tcPr>
            <w:tcW w:w="521"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Se ha planificado y desarrollado un número relevante de proyectos cooperación en materia de investigación.</w:t>
            </w:r>
          </w:p>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Se ha formado a un número relevante de investigadores.</w:t>
            </w:r>
          </w:p>
        </w:tc>
        <w:tc>
          <w:tcPr>
            <w:tcW w:w="581"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Se han planificado y desarrollado algunos proyectos de cooperación en materia de investigación.</w:t>
            </w:r>
          </w:p>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 xml:space="preserve">Se ha formado a un número razonable de investigadores. </w:t>
            </w:r>
          </w:p>
        </w:tc>
        <w:tc>
          <w:tcPr>
            <w:tcW w:w="572"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Se han planificado y desarrollado pocos proyectos de cooperación en materia de investigación.</w:t>
            </w:r>
          </w:p>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Se ha formado a un bajo número de investigadores.</w:t>
            </w:r>
          </w:p>
        </w:tc>
        <w:tc>
          <w:tcPr>
            <w:tcW w:w="476"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No se ha planificado ni desarrollado ningún proyecto de cooperación en materia de investigación.</w:t>
            </w:r>
          </w:p>
          <w:p w:rsidR="000C5B77" w:rsidRPr="000C5B77" w:rsidRDefault="000C5B77" w:rsidP="000C5B77">
            <w:pPr>
              <w:autoSpaceDE/>
              <w:autoSpaceDN/>
              <w:adjustRightInd/>
              <w:spacing w:before="118" w:line="249" w:lineRule="auto"/>
              <w:ind w:left="99"/>
              <w:rPr>
                <w:rFonts w:ascii="Arial" w:hAnsi="Arial" w:cs="Arial"/>
                <w:sz w:val="20"/>
                <w:szCs w:val="20"/>
              </w:rPr>
            </w:pPr>
            <w:r w:rsidRPr="000C5B77">
              <w:rPr>
                <w:rFonts w:ascii="Arial" w:hAnsi="Arial"/>
                <w:sz w:val="20"/>
                <w:szCs w:val="20"/>
              </w:rPr>
              <w:t>No se ha formado a ningún investigador.</w:t>
            </w:r>
          </w:p>
        </w:tc>
        <w:tc>
          <w:tcPr>
            <w:tcW w:w="337"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0"/>
              <w:rPr>
                <w:rFonts w:ascii="Arial" w:hAnsi="Arial" w:cs="Arial"/>
                <w:sz w:val="20"/>
                <w:szCs w:val="20"/>
              </w:rPr>
            </w:pPr>
            <w:r w:rsidRPr="000C5B77">
              <w:rPr>
                <w:rFonts w:ascii="Arial" w:hAnsi="Arial"/>
                <w:sz w:val="20"/>
                <w:szCs w:val="20"/>
              </w:rPr>
              <w:t>Alta</w:t>
            </w: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spacing w:before="6"/>
              <w:ind w:left="103"/>
              <w:rPr>
                <w:rFonts w:ascii="Arial" w:hAnsi="Arial" w:cs="Arial"/>
                <w:b/>
                <w:sz w:val="20"/>
                <w:szCs w:val="20"/>
              </w:rPr>
            </w:pPr>
          </w:p>
          <w:p w:rsidR="000C5B77" w:rsidRPr="000C5B77" w:rsidRDefault="000C5B77" w:rsidP="000C5B77">
            <w:pPr>
              <w:autoSpaceDE/>
              <w:autoSpaceDN/>
              <w:adjustRightInd/>
              <w:ind w:left="100"/>
              <w:rPr>
                <w:rFonts w:ascii="Arial" w:hAnsi="Arial" w:cs="Arial"/>
                <w:sz w:val="20"/>
                <w:szCs w:val="20"/>
              </w:rPr>
            </w:pPr>
            <w:r w:rsidRPr="000C5B77">
              <w:rPr>
                <w:rFonts w:ascii="Arial" w:hAnsi="Arial"/>
                <w:sz w:val="20"/>
                <w:szCs w:val="20"/>
              </w:rPr>
              <w:t>Alta</w:t>
            </w:r>
          </w:p>
        </w:tc>
        <w:tc>
          <w:tcPr>
            <w:tcW w:w="387"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ind w:left="103"/>
              <w:rPr>
                <w:rFonts w:ascii="Arial" w:hAnsi="Arial" w:cs="Arial"/>
                <w:b/>
                <w:sz w:val="20"/>
                <w:szCs w:val="20"/>
              </w:rPr>
            </w:pPr>
            <w:r w:rsidRPr="000C5B77">
              <w:rPr>
                <w:rFonts w:ascii="Arial" w:hAnsi="Arial"/>
                <w:sz w:val="20"/>
                <w:szCs w:val="20"/>
              </w:rPr>
              <w:t>Medio plazo</w:t>
            </w:r>
            <w:r w:rsidRPr="000C5B77">
              <w:rPr>
                <w:rFonts w:ascii="Arial" w:hAnsi="Arial"/>
                <w:b/>
                <w:sz w:val="20"/>
                <w:szCs w:val="20"/>
              </w:rPr>
              <w:t xml:space="preserve"> </w:t>
            </w: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spacing w:before="6"/>
              <w:ind w:left="103"/>
              <w:rPr>
                <w:rFonts w:ascii="Arial" w:hAnsi="Arial" w:cs="Arial"/>
                <w:b/>
                <w:sz w:val="20"/>
                <w:szCs w:val="20"/>
              </w:rPr>
            </w:pPr>
          </w:p>
          <w:p w:rsidR="000C5B77" w:rsidRPr="000C5B77" w:rsidRDefault="000C5B77" w:rsidP="000C5B77">
            <w:pPr>
              <w:autoSpaceDE/>
              <w:autoSpaceDN/>
              <w:adjustRightInd/>
              <w:ind w:left="100"/>
              <w:rPr>
                <w:rFonts w:ascii="Arial" w:hAnsi="Arial" w:cs="Arial"/>
                <w:sz w:val="20"/>
                <w:szCs w:val="20"/>
              </w:rPr>
            </w:pPr>
            <w:r w:rsidRPr="000C5B77">
              <w:rPr>
                <w:rFonts w:ascii="Arial" w:hAnsi="Arial"/>
                <w:sz w:val="20"/>
                <w:szCs w:val="20"/>
              </w:rPr>
              <w:t>Medio plazo</w:t>
            </w:r>
          </w:p>
        </w:tc>
      </w:tr>
      <w:tr w:rsidR="000C5B77" w:rsidRPr="000C5B77" w:rsidTr="000C5B77">
        <w:trPr>
          <w:cantSplit/>
          <w:trHeight w:hRule="exact" w:val="5827"/>
          <w:jc w:val="center"/>
        </w:trPr>
        <w:tc>
          <w:tcPr>
            <w:tcW w:w="320"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line="270" w:lineRule="exact"/>
              <w:ind w:left="82" w:right="81"/>
              <w:jc w:val="center"/>
              <w:rPr>
                <w:rFonts w:ascii="Arial" w:hAnsi="Arial" w:cs="Arial"/>
                <w:sz w:val="20"/>
                <w:szCs w:val="20"/>
              </w:rPr>
            </w:pPr>
            <w:r w:rsidRPr="000C5B77">
              <w:rPr>
                <w:rFonts w:ascii="Arial" w:hAnsi="Arial"/>
                <w:sz w:val="20"/>
                <w:szCs w:val="20"/>
              </w:rPr>
              <w:lastRenderedPageBreak/>
              <w:t>A8</w:t>
            </w:r>
          </w:p>
          <w:p w:rsidR="000C5B77" w:rsidRPr="000C5B77" w:rsidRDefault="000C5B77" w:rsidP="000C5B77">
            <w:pPr>
              <w:rPr>
                <w:rFonts w:ascii="Arial" w:hAnsi="Arial" w:cs="Arial"/>
                <w:sz w:val="20"/>
                <w:szCs w:val="20"/>
              </w:rPr>
            </w:pPr>
          </w:p>
        </w:tc>
        <w:tc>
          <w:tcPr>
            <w:tcW w:w="719"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Todas las especies/poblaciones</w:t>
            </w:r>
          </w:p>
        </w:tc>
        <w:tc>
          <w:tcPr>
            <w:tcW w:w="435" w:type="pct"/>
            <w:tcBorders>
              <w:top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Promover el intercambio de datos.</w:t>
            </w:r>
          </w:p>
        </w:tc>
        <w:tc>
          <w:tcPr>
            <w:tcW w:w="652"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rPr>
                <w:rFonts w:ascii="Arial" w:hAnsi="Arial" w:cs="Arial"/>
                <w:sz w:val="20"/>
                <w:szCs w:val="20"/>
              </w:rPr>
            </w:pPr>
            <w:r w:rsidRPr="000C5B77">
              <w:rPr>
                <w:rFonts w:ascii="Arial" w:hAnsi="Arial"/>
                <w:sz w:val="20"/>
                <w:szCs w:val="20"/>
              </w:rPr>
              <w:t xml:space="preserve">a) </w:t>
            </w:r>
            <w:r w:rsidR="005E6337">
              <w:rPr>
                <w:rFonts w:ascii="Arial" w:hAnsi="Arial"/>
                <w:sz w:val="20"/>
                <w:szCs w:val="20"/>
              </w:rPr>
              <w:t>Promover el uso y</w:t>
            </w:r>
            <w:r w:rsidR="00791ABE">
              <w:rPr>
                <w:rFonts w:ascii="Arial" w:hAnsi="Arial"/>
                <w:sz w:val="20"/>
                <w:szCs w:val="20"/>
              </w:rPr>
              <w:t xml:space="preserve"> </w:t>
            </w:r>
            <w:r w:rsidR="008D6CE8">
              <w:rPr>
                <w:rFonts w:ascii="Arial" w:hAnsi="Arial"/>
                <w:sz w:val="20"/>
                <w:szCs w:val="20"/>
              </w:rPr>
              <w:t>el nexo a las bases de datos existentes (y crear sólo cuando sea necesario)</w:t>
            </w:r>
          </w:p>
          <w:p w:rsidR="000C5B77" w:rsidRPr="000C5B77" w:rsidRDefault="000C5B77" w:rsidP="000C5B77">
            <w:pPr>
              <w:autoSpaceDE/>
              <w:autoSpaceDN/>
              <w:adjustRightInd/>
              <w:rPr>
                <w:rFonts w:ascii="Arial" w:hAnsi="Arial" w:cs="Arial"/>
                <w:sz w:val="20"/>
                <w:szCs w:val="20"/>
              </w:rPr>
            </w:pPr>
            <w:r w:rsidRPr="000C5B77">
              <w:rPr>
                <w:rFonts w:ascii="Arial" w:hAnsi="Arial"/>
                <w:sz w:val="20"/>
                <w:szCs w:val="20"/>
              </w:rPr>
              <w:t xml:space="preserve">b) Integrar la información con otros programas y bases de datos existentes (p. ej., el Programa de Investigación del Océano Austral de la CBI, catálogos de identificación fotográfica de la CBI y bases de datos sobre choques con barcos, Infraestructura Mundial de Información sobre Biodiversidad). </w:t>
            </w:r>
          </w:p>
        </w:tc>
        <w:tc>
          <w:tcPr>
            <w:tcW w:w="521"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Se ha planificado y desarrollado un número relevante de bases de datos compartidas.</w:t>
            </w:r>
          </w:p>
        </w:tc>
        <w:tc>
          <w:tcPr>
            <w:tcW w:w="581"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Se han planificado y desarrollado algunas bases de datos compartidas.</w:t>
            </w:r>
          </w:p>
        </w:tc>
        <w:tc>
          <w:tcPr>
            <w:tcW w:w="572"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Se han planificado y desarrollado unas pocas bases de datos compartidas.</w:t>
            </w:r>
          </w:p>
        </w:tc>
        <w:tc>
          <w:tcPr>
            <w:tcW w:w="476"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No se ha planificado ni desarrollado ninguna base de datos compartida.</w:t>
            </w:r>
          </w:p>
        </w:tc>
        <w:tc>
          <w:tcPr>
            <w:tcW w:w="337"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0"/>
              <w:rPr>
                <w:rFonts w:ascii="Arial" w:hAnsi="Arial" w:cs="Arial"/>
                <w:sz w:val="20"/>
                <w:szCs w:val="20"/>
              </w:rPr>
            </w:pPr>
            <w:r w:rsidRPr="000C5B77">
              <w:rPr>
                <w:rFonts w:ascii="Arial" w:hAnsi="Arial"/>
                <w:sz w:val="20"/>
                <w:szCs w:val="20"/>
              </w:rPr>
              <w:t>Baja</w:t>
            </w:r>
          </w:p>
        </w:tc>
        <w:tc>
          <w:tcPr>
            <w:tcW w:w="387"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138"/>
              <w:rPr>
                <w:rFonts w:ascii="Arial" w:hAnsi="Arial" w:cs="Arial"/>
                <w:sz w:val="20"/>
                <w:szCs w:val="20"/>
              </w:rPr>
            </w:pPr>
            <w:r w:rsidRPr="000C5B77">
              <w:rPr>
                <w:rFonts w:ascii="Arial" w:hAnsi="Arial"/>
                <w:sz w:val="20"/>
                <w:szCs w:val="20"/>
              </w:rPr>
              <w:t>Medio plazo</w:t>
            </w:r>
          </w:p>
        </w:tc>
      </w:tr>
    </w:tbl>
    <w:p w:rsidR="000C5B77" w:rsidRPr="000C5B77" w:rsidRDefault="000C5B77" w:rsidP="000C5B77">
      <w:pPr>
        <w:spacing w:before="3"/>
        <w:jc w:val="both"/>
        <w:rPr>
          <w:rFonts w:ascii="Arial" w:hAnsi="Arial" w:cs="Arial"/>
          <w:b/>
          <w:sz w:val="22"/>
          <w:szCs w:val="22"/>
          <w:lang w:val="es-ES"/>
        </w:rPr>
      </w:pPr>
      <w:r w:rsidRPr="000C5B77">
        <w:rPr>
          <w:rFonts w:ascii="Arial" w:hAnsi="Arial"/>
          <w:sz w:val="22"/>
          <w:lang w:val="es-ES"/>
        </w:rPr>
        <w:t>1Escala temporal (corto plazo = 2 años, medio plazo = 5 años, largo plazo = 10 años)</w:t>
      </w:r>
    </w:p>
    <w:p w:rsidR="000C5B77" w:rsidRPr="000C5B77" w:rsidRDefault="000C5B77" w:rsidP="000C5B77">
      <w:pPr>
        <w:spacing w:before="69"/>
        <w:rPr>
          <w:rFonts w:ascii="Arial" w:hAnsi="Arial" w:cs="Arial"/>
          <w:b/>
          <w:sz w:val="22"/>
          <w:szCs w:val="22"/>
          <w:lang w:val="es-ES"/>
        </w:rPr>
      </w:pPr>
    </w:p>
    <w:p w:rsidR="000C5B77" w:rsidRPr="000C5B77" w:rsidRDefault="000C5B77" w:rsidP="000C5B77">
      <w:pPr>
        <w:spacing w:before="69"/>
        <w:rPr>
          <w:rFonts w:ascii="Arial" w:hAnsi="Arial" w:cs="Arial"/>
          <w:b/>
          <w:color w:val="2E74B5" w:themeColor="accent1" w:themeShade="BF"/>
          <w:sz w:val="22"/>
          <w:szCs w:val="22"/>
          <w:lang w:val="es-ES"/>
        </w:rPr>
      </w:pPr>
      <w:r w:rsidRPr="000C5B77">
        <w:rPr>
          <w:rFonts w:ascii="Arial" w:hAnsi="Arial"/>
          <w:b/>
          <w:color w:val="2E74B5" w:themeColor="accent1" w:themeShade="BF"/>
          <w:sz w:val="22"/>
          <w:szCs w:val="22"/>
          <w:lang w:val="es-ES"/>
        </w:rPr>
        <w:t>Plan de Acción sobre Educación y Difusión</w:t>
      </w:r>
    </w:p>
    <w:p w:rsidR="000C5B77" w:rsidRPr="000C5B77" w:rsidRDefault="000C5B77" w:rsidP="000C5B77">
      <w:pPr>
        <w:spacing w:before="9"/>
        <w:jc w:val="both"/>
        <w:rPr>
          <w:rFonts w:ascii="Arial" w:hAnsi="Arial" w:cs="Arial"/>
          <w:b/>
          <w:color w:val="2E74B5" w:themeColor="accent1" w:themeShade="BF"/>
          <w:sz w:val="22"/>
          <w:szCs w:val="22"/>
          <w:lang w:val="es-ES"/>
        </w:rPr>
      </w:pPr>
    </w:p>
    <w:p w:rsidR="000C5B77" w:rsidRPr="000C5B77" w:rsidRDefault="000C5B77" w:rsidP="000C5B77">
      <w:pPr>
        <w:spacing w:line="360" w:lineRule="auto"/>
        <w:jc w:val="both"/>
        <w:rPr>
          <w:rFonts w:ascii="Arial" w:hAnsi="Arial" w:cs="Arial"/>
          <w:sz w:val="22"/>
          <w:szCs w:val="22"/>
          <w:lang w:val="es-ES"/>
        </w:rPr>
      </w:pPr>
      <w:r w:rsidRPr="000C5B77">
        <w:rPr>
          <w:rFonts w:ascii="Arial" w:hAnsi="Arial"/>
          <w:sz w:val="22"/>
          <w:lang w:val="es-ES"/>
        </w:rPr>
        <w:t>El Plan de Acción sobre Educación y Difusión es clave para fomentar el desarrollo del uso sostenible de las ballenas y para difundir la información reunida a las comunidades locales, nacionales e internacionales.</w:t>
      </w:r>
    </w:p>
    <w:p w:rsidR="000C5B77" w:rsidRDefault="000C5B77" w:rsidP="00391A39">
      <w:pPr>
        <w:spacing w:before="3" w:line="276" w:lineRule="auto"/>
        <w:ind w:left="102" w:right="117"/>
        <w:jc w:val="both"/>
        <w:rPr>
          <w:rFonts w:ascii="Arial" w:hAnsi="Arial" w:cs="Arial"/>
          <w:sz w:val="22"/>
          <w:szCs w:val="22"/>
          <w:lang w:val="es-ES"/>
        </w:rPr>
      </w:pPr>
    </w:p>
    <w:p w:rsidR="000C5B77" w:rsidRDefault="000C5B77" w:rsidP="00391A39">
      <w:pPr>
        <w:spacing w:before="3" w:line="276" w:lineRule="auto"/>
        <w:ind w:left="102" w:right="117"/>
        <w:jc w:val="both"/>
        <w:rPr>
          <w:rFonts w:ascii="Arial" w:hAnsi="Arial" w:cs="Arial"/>
          <w:sz w:val="22"/>
          <w:szCs w:val="22"/>
          <w:lang w:val="es-ES"/>
        </w:rPr>
      </w:pPr>
    </w:p>
    <w:p w:rsidR="008D6CE8" w:rsidRDefault="008D6CE8" w:rsidP="000C5B77">
      <w:pPr>
        <w:keepNext/>
        <w:pBdr>
          <w:top w:val="single" w:sz="6" w:space="0" w:color="FFFFFF"/>
          <w:left w:val="single" w:sz="6" w:space="0" w:color="FFFFFF"/>
          <w:bottom w:val="single" w:sz="6" w:space="0" w:color="FFFFFF"/>
          <w:right w:val="single" w:sz="6" w:space="0" w:color="FFFFFF"/>
        </w:pBdr>
        <w:spacing w:before="8"/>
        <w:ind w:left="115"/>
        <w:outlineLvl w:val="1"/>
        <w:rPr>
          <w:rFonts w:ascii="Arial" w:hAnsi="Arial"/>
          <w:b/>
          <w:bCs/>
          <w:color w:val="2E74B5" w:themeColor="accent1" w:themeShade="BF"/>
          <w:sz w:val="22"/>
          <w:szCs w:val="22"/>
          <w:lang w:val="es-ES"/>
        </w:rPr>
      </w:pPr>
    </w:p>
    <w:p w:rsidR="008D6CE8" w:rsidRDefault="008D6CE8">
      <w:pPr>
        <w:widowControl/>
        <w:autoSpaceDE/>
        <w:autoSpaceDN/>
        <w:adjustRightInd/>
        <w:rPr>
          <w:rFonts w:ascii="Arial" w:hAnsi="Arial"/>
          <w:b/>
          <w:bCs/>
          <w:color w:val="2E74B5" w:themeColor="accent1" w:themeShade="BF"/>
          <w:sz w:val="22"/>
          <w:szCs w:val="22"/>
          <w:lang w:val="es-ES"/>
        </w:rPr>
      </w:pPr>
      <w:r>
        <w:rPr>
          <w:rFonts w:ascii="Arial" w:hAnsi="Arial"/>
          <w:b/>
          <w:bCs/>
          <w:color w:val="2E74B5" w:themeColor="accent1" w:themeShade="BF"/>
          <w:sz w:val="22"/>
          <w:szCs w:val="22"/>
          <w:lang w:val="es-ES"/>
        </w:rPr>
        <w:br w:type="page"/>
      </w:r>
    </w:p>
    <w:p w:rsidR="000C5B77" w:rsidRPr="000C5B77" w:rsidRDefault="000C5B77" w:rsidP="000C5B77">
      <w:pPr>
        <w:keepNext/>
        <w:pBdr>
          <w:top w:val="single" w:sz="6" w:space="0" w:color="FFFFFF"/>
          <w:left w:val="single" w:sz="6" w:space="0" w:color="FFFFFF"/>
          <w:bottom w:val="single" w:sz="6" w:space="0" w:color="FFFFFF"/>
          <w:right w:val="single" w:sz="6" w:space="0" w:color="FFFFFF"/>
        </w:pBdr>
        <w:spacing w:before="8"/>
        <w:ind w:left="115"/>
        <w:outlineLvl w:val="1"/>
        <w:rPr>
          <w:rFonts w:ascii="Arial" w:hAnsi="Arial" w:cs="Arial"/>
          <w:b/>
          <w:bCs/>
          <w:color w:val="2E74B5" w:themeColor="accent1" w:themeShade="BF"/>
          <w:sz w:val="22"/>
          <w:szCs w:val="22"/>
          <w:lang w:val="es-ES"/>
        </w:rPr>
      </w:pPr>
      <w:r w:rsidRPr="000C5B77">
        <w:rPr>
          <w:rFonts w:ascii="Arial" w:hAnsi="Arial"/>
          <w:b/>
          <w:bCs/>
          <w:color w:val="2E74B5" w:themeColor="accent1" w:themeShade="BF"/>
          <w:sz w:val="22"/>
          <w:szCs w:val="22"/>
          <w:lang w:val="es-ES"/>
        </w:rPr>
        <w:lastRenderedPageBreak/>
        <w:t>Objetivo 4. Crear conciencia y lograr compromisos.</w:t>
      </w:r>
    </w:p>
    <w:p w:rsidR="000C5B77" w:rsidRDefault="000C5B77" w:rsidP="00391A39">
      <w:pPr>
        <w:spacing w:before="3" w:line="276" w:lineRule="auto"/>
        <w:ind w:left="102" w:right="117"/>
        <w:jc w:val="both"/>
        <w:rPr>
          <w:rFonts w:ascii="Arial" w:hAnsi="Arial" w:cs="Arial"/>
          <w:sz w:val="22"/>
          <w:szCs w:val="22"/>
          <w:lang w:val="es-ES"/>
        </w:rPr>
      </w:pPr>
    </w:p>
    <w:tbl>
      <w:tblPr>
        <w:tblStyle w:val="TableNormal14"/>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818"/>
        <w:gridCol w:w="2109"/>
        <w:gridCol w:w="1397"/>
        <w:gridCol w:w="1763"/>
        <w:gridCol w:w="1566"/>
        <w:gridCol w:w="1705"/>
        <w:gridCol w:w="1734"/>
        <w:gridCol w:w="1450"/>
        <w:gridCol w:w="990"/>
        <w:gridCol w:w="1135"/>
      </w:tblGrid>
      <w:tr w:rsidR="000C5B77" w:rsidRPr="000C5B77" w:rsidTr="000C5B77">
        <w:trPr>
          <w:trHeight w:hRule="exact" w:val="863"/>
          <w:tblHeader/>
          <w:jc w:val="center"/>
        </w:trPr>
        <w:tc>
          <w:tcPr>
            <w:tcW w:w="325" w:type="pct"/>
            <w:vMerge w:val="restart"/>
            <w:tcBorders>
              <w:left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9"/>
              <w:jc w:val="center"/>
              <w:rPr>
                <w:rFonts w:ascii="Arial" w:hAnsi="Arial" w:cs="Arial"/>
                <w:b/>
                <w:sz w:val="20"/>
                <w:szCs w:val="20"/>
              </w:rPr>
            </w:pPr>
            <w:r w:rsidRPr="000C5B77">
              <w:rPr>
                <w:rFonts w:ascii="Arial" w:hAnsi="Arial"/>
                <w:b/>
                <w:sz w:val="20"/>
                <w:szCs w:val="20"/>
              </w:rPr>
              <w:t>Acción</w:t>
            </w:r>
          </w:p>
        </w:tc>
        <w:tc>
          <w:tcPr>
            <w:tcW w:w="630" w:type="pct"/>
            <w:vMerge w:val="restart"/>
            <w:tcBorders>
              <w:left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3" w:right="87"/>
              <w:rPr>
                <w:rFonts w:ascii="Arial" w:hAnsi="Arial" w:cs="Arial"/>
                <w:b/>
                <w:sz w:val="20"/>
                <w:szCs w:val="20"/>
              </w:rPr>
            </w:pPr>
            <w:r w:rsidRPr="000C5B77">
              <w:rPr>
                <w:rFonts w:ascii="Arial" w:hAnsi="Arial"/>
                <w:b/>
                <w:sz w:val="20"/>
                <w:szCs w:val="20"/>
              </w:rPr>
              <w:t>Especie/población</w:t>
            </w:r>
          </w:p>
        </w:tc>
        <w:tc>
          <w:tcPr>
            <w:tcW w:w="431" w:type="pct"/>
            <w:vMerge w:val="restart"/>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3"/>
              <w:jc w:val="both"/>
              <w:rPr>
                <w:rFonts w:ascii="Arial" w:hAnsi="Arial" w:cs="Arial"/>
                <w:b/>
                <w:sz w:val="20"/>
                <w:szCs w:val="20"/>
              </w:rPr>
            </w:pPr>
            <w:r w:rsidRPr="000C5B77">
              <w:rPr>
                <w:rFonts w:ascii="Arial" w:hAnsi="Arial"/>
                <w:b/>
                <w:sz w:val="20"/>
                <w:szCs w:val="20"/>
              </w:rPr>
              <w:t xml:space="preserve"> Meta</w:t>
            </w:r>
          </w:p>
        </w:tc>
        <w:tc>
          <w:tcPr>
            <w:tcW w:w="647" w:type="pct"/>
            <w:vMerge w:val="restart"/>
            <w:tcBorders>
              <w:right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3" w:right="543"/>
              <w:rPr>
                <w:rFonts w:ascii="Arial" w:hAnsi="Arial" w:cs="Arial"/>
                <w:b/>
                <w:sz w:val="20"/>
                <w:szCs w:val="20"/>
              </w:rPr>
            </w:pPr>
            <w:r w:rsidRPr="000C5B77">
              <w:rPr>
                <w:rFonts w:ascii="Arial" w:hAnsi="Arial"/>
                <w:b/>
                <w:sz w:val="20"/>
                <w:szCs w:val="20"/>
              </w:rPr>
              <w:t xml:space="preserve">   Estrategia</w:t>
            </w:r>
          </w:p>
        </w:tc>
        <w:tc>
          <w:tcPr>
            <w:tcW w:w="2265" w:type="pct"/>
            <w:gridSpan w:val="4"/>
            <w:tcBorders>
              <w:left w:val="single" w:sz="4" w:space="0" w:color="000000"/>
            </w:tcBorders>
            <w:shd w:val="clear" w:color="auto" w:fill="FFE599" w:themeFill="accent4" w:themeFillTint="66"/>
          </w:tcPr>
          <w:p w:rsidR="000C5B77" w:rsidRPr="000C5B77" w:rsidRDefault="000C5B77" w:rsidP="000C5B77">
            <w:pPr>
              <w:autoSpaceDE/>
              <w:autoSpaceDN/>
              <w:adjustRightInd/>
              <w:spacing w:before="118"/>
              <w:ind w:left="1937" w:right="1938"/>
              <w:jc w:val="center"/>
              <w:rPr>
                <w:rFonts w:ascii="Arial" w:hAnsi="Arial" w:cs="Arial"/>
                <w:b/>
                <w:sz w:val="20"/>
                <w:szCs w:val="20"/>
              </w:rPr>
            </w:pPr>
            <w:r w:rsidRPr="000C5B77">
              <w:rPr>
                <w:rFonts w:ascii="Arial" w:hAnsi="Arial"/>
                <w:b/>
                <w:sz w:val="20"/>
                <w:szCs w:val="20"/>
              </w:rPr>
              <w:t>Indicador</w:t>
            </w:r>
          </w:p>
        </w:tc>
        <w:tc>
          <w:tcPr>
            <w:tcW w:w="377" w:type="pct"/>
            <w:tcBorders>
              <w:right w:val="single" w:sz="4" w:space="0" w:color="000000"/>
            </w:tcBorders>
            <w:shd w:val="clear" w:color="auto" w:fill="FFE599" w:themeFill="accent4" w:themeFillTint="66"/>
          </w:tcPr>
          <w:p w:rsidR="000C5B77" w:rsidRPr="000C5B77" w:rsidRDefault="000C5B77" w:rsidP="000C5B77">
            <w:pPr>
              <w:autoSpaceDE/>
              <w:autoSpaceDN/>
              <w:adjustRightInd/>
              <w:spacing w:before="118"/>
              <w:ind w:left="103"/>
              <w:rPr>
                <w:rFonts w:ascii="Arial" w:hAnsi="Arial" w:cs="Arial"/>
                <w:b/>
                <w:sz w:val="20"/>
                <w:szCs w:val="20"/>
              </w:rPr>
            </w:pPr>
            <w:r w:rsidRPr="000C5B77">
              <w:rPr>
                <w:rFonts w:ascii="Arial" w:hAnsi="Arial"/>
                <w:b/>
                <w:sz w:val="20"/>
                <w:szCs w:val="20"/>
              </w:rPr>
              <w:t>Prioridad</w:t>
            </w:r>
          </w:p>
        </w:tc>
        <w:tc>
          <w:tcPr>
            <w:tcW w:w="323" w:type="pct"/>
            <w:tcBorders>
              <w:left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spacing w:before="114"/>
              <w:ind w:left="169"/>
              <w:rPr>
                <w:rFonts w:ascii="Arial" w:hAnsi="Arial" w:cs="Arial"/>
                <w:b/>
                <w:sz w:val="20"/>
                <w:szCs w:val="20"/>
              </w:rPr>
            </w:pPr>
            <w:r w:rsidRPr="000C5B77">
              <w:rPr>
                <w:rFonts w:ascii="Arial" w:hAnsi="Arial"/>
                <w:b/>
                <w:sz w:val="20"/>
                <w:szCs w:val="20"/>
              </w:rPr>
              <w:t>Escala temporal1</w:t>
            </w:r>
          </w:p>
        </w:tc>
      </w:tr>
      <w:tr w:rsidR="000C5B77" w:rsidRPr="000C5B77" w:rsidTr="000C5B77">
        <w:trPr>
          <w:trHeight w:hRule="exact" w:val="1255"/>
          <w:tblHeader/>
          <w:jc w:val="center"/>
        </w:trPr>
        <w:tc>
          <w:tcPr>
            <w:tcW w:w="325" w:type="pct"/>
            <w:vMerge/>
            <w:tcBorders>
              <w:left w:val="single" w:sz="4" w:space="0" w:color="000000"/>
              <w:bottom w:val="single" w:sz="4" w:space="0" w:color="000000"/>
              <w:right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630" w:type="pct"/>
            <w:vMerge/>
            <w:tcBorders>
              <w:left w:val="single" w:sz="4" w:space="0" w:color="000000"/>
              <w:bottom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431" w:type="pct"/>
            <w:vMerge/>
            <w:tcBorders>
              <w:bottom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647" w:type="pct"/>
            <w:vMerge/>
            <w:tcBorders>
              <w:bottom w:val="single" w:sz="4" w:space="0" w:color="000000"/>
              <w:right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580" w:type="pct"/>
            <w:tcBorders>
              <w:left w:val="single" w:sz="4" w:space="0" w:color="000000"/>
              <w:bottom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1"/>
              <w:ind w:left="103" w:right="74"/>
              <w:rPr>
                <w:rFonts w:ascii="Arial" w:hAnsi="Arial" w:cs="Arial"/>
                <w:b/>
                <w:sz w:val="20"/>
                <w:szCs w:val="20"/>
              </w:rPr>
            </w:pPr>
            <w:r w:rsidRPr="000C5B77">
              <w:rPr>
                <w:rFonts w:ascii="Arial" w:hAnsi="Arial"/>
                <w:b/>
                <w:sz w:val="20"/>
                <w:szCs w:val="20"/>
              </w:rPr>
              <w:t>Eficaz</w:t>
            </w:r>
          </w:p>
        </w:tc>
        <w:tc>
          <w:tcPr>
            <w:tcW w:w="567" w:type="pct"/>
            <w:tcBorders>
              <w:bottom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spacing w:before="118" w:line="249" w:lineRule="auto"/>
              <w:ind w:left="188" w:hanging="26"/>
              <w:rPr>
                <w:rFonts w:ascii="Arial" w:hAnsi="Arial" w:cs="Arial"/>
                <w:b/>
                <w:sz w:val="20"/>
                <w:szCs w:val="20"/>
              </w:rPr>
            </w:pPr>
            <w:r w:rsidRPr="000C5B77">
              <w:rPr>
                <w:rFonts w:ascii="Arial" w:hAnsi="Arial"/>
                <w:b/>
                <w:sz w:val="20"/>
                <w:szCs w:val="20"/>
              </w:rPr>
              <w:t>Moderadamente eficaz</w:t>
            </w:r>
          </w:p>
        </w:tc>
        <w:tc>
          <w:tcPr>
            <w:tcW w:w="579" w:type="pct"/>
            <w:tcBorders>
              <w:left w:val="single" w:sz="4" w:space="0" w:color="000000"/>
              <w:bottom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spacing w:before="118" w:line="249" w:lineRule="auto"/>
              <w:ind w:left="133" w:firstLine="57"/>
              <w:jc w:val="center"/>
              <w:rPr>
                <w:rFonts w:ascii="Arial" w:hAnsi="Arial" w:cs="Arial"/>
                <w:b/>
                <w:sz w:val="20"/>
                <w:szCs w:val="20"/>
              </w:rPr>
            </w:pPr>
            <w:r w:rsidRPr="000C5B77">
              <w:rPr>
                <w:rFonts w:ascii="Arial" w:hAnsi="Arial"/>
                <w:b/>
                <w:sz w:val="20"/>
                <w:szCs w:val="20"/>
              </w:rPr>
              <w:t>Moderadamente ineficaz</w:t>
            </w:r>
          </w:p>
        </w:tc>
        <w:tc>
          <w:tcPr>
            <w:tcW w:w="540" w:type="pct"/>
            <w:tcBorders>
              <w:left w:val="single" w:sz="4" w:space="0" w:color="000000"/>
              <w:bottom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1"/>
              <w:ind w:left="103"/>
              <w:rPr>
                <w:rFonts w:ascii="Arial" w:hAnsi="Arial" w:cs="Arial"/>
                <w:b/>
                <w:sz w:val="20"/>
                <w:szCs w:val="20"/>
              </w:rPr>
            </w:pPr>
            <w:r w:rsidRPr="000C5B77">
              <w:rPr>
                <w:rFonts w:ascii="Arial" w:hAnsi="Arial"/>
                <w:b/>
                <w:sz w:val="20"/>
                <w:szCs w:val="20"/>
              </w:rPr>
              <w:t>Ineficaz</w:t>
            </w:r>
          </w:p>
        </w:tc>
        <w:tc>
          <w:tcPr>
            <w:tcW w:w="377" w:type="pct"/>
            <w:tcBorders>
              <w:bottom w:val="single" w:sz="4" w:space="0" w:color="000000"/>
              <w:right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323" w:type="pct"/>
            <w:tcBorders>
              <w:left w:val="single" w:sz="4" w:space="0" w:color="000000"/>
              <w:bottom w:val="single" w:sz="4" w:space="0" w:color="000000"/>
              <w:right w:val="single" w:sz="4" w:space="0" w:color="000000"/>
            </w:tcBorders>
            <w:shd w:val="clear" w:color="auto" w:fill="FFE599" w:themeFill="accent4" w:themeFillTint="66"/>
          </w:tcPr>
          <w:p w:rsidR="000C5B77" w:rsidRPr="000C5B77" w:rsidRDefault="000C5B77" w:rsidP="000C5B77">
            <w:pPr>
              <w:rPr>
                <w:rFonts w:ascii="Arial" w:hAnsi="Arial" w:cs="Arial"/>
                <w:b/>
                <w:sz w:val="20"/>
                <w:szCs w:val="20"/>
              </w:rPr>
            </w:pPr>
          </w:p>
        </w:tc>
      </w:tr>
      <w:tr w:rsidR="000C5B77" w:rsidRPr="000C5B77" w:rsidTr="000C5B77">
        <w:trPr>
          <w:cantSplit/>
          <w:trHeight w:hRule="exact" w:val="5238"/>
          <w:jc w:val="center"/>
        </w:trPr>
        <w:tc>
          <w:tcPr>
            <w:tcW w:w="325"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5"/>
              <w:rPr>
                <w:rFonts w:ascii="Arial" w:hAnsi="Arial" w:cs="Arial"/>
                <w:b/>
                <w:sz w:val="20"/>
                <w:szCs w:val="20"/>
              </w:rPr>
            </w:pPr>
            <w:r w:rsidRPr="000C5B77">
              <w:rPr>
                <w:rFonts w:ascii="Arial" w:hAnsi="Arial"/>
                <w:b/>
                <w:sz w:val="20"/>
                <w:szCs w:val="20"/>
              </w:rPr>
              <w:t>A9</w:t>
            </w:r>
          </w:p>
        </w:tc>
        <w:tc>
          <w:tcPr>
            <w:tcW w:w="630"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ind w:left="100" w:right="87"/>
              <w:rPr>
                <w:rFonts w:ascii="Arial" w:hAnsi="Arial" w:cs="Arial"/>
                <w:sz w:val="20"/>
                <w:szCs w:val="20"/>
              </w:rPr>
            </w:pPr>
            <w:r w:rsidRPr="000C5B77">
              <w:rPr>
                <w:rFonts w:ascii="Arial" w:hAnsi="Arial"/>
                <w:sz w:val="20"/>
                <w:szCs w:val="20"/>
              </w:rPr>
              <w:t>Todas las especies/poblaciones</w:t>
            </w:r>
          </w:p>
        </w:tc>
        <w:tc>
          <w:tcPr>
            <w:tcW w:w="431" w:type="pct"/>
            <w:tcBorders>
              <w:top w:val="single" w:sz="4" w:space="0" w:color="000000"/>
              <w:bottom w:val="single" w:sz="4" w:space="0" w:color="000000"/>
            </w:tcBorders>
          </w:tcPr>
          <w:p w:rsidR="000C5B77" w:rsidRPr="000C5B77" w:rsidRDefault="000C5B77" w:rsidP="000C5B77">
            <w:pPr>
              <w:autoSpaceDE/>
              <w:autoSpaceDN/>
              <w:adjustRightInd/>
              <w:spacing w:before="118" w:line="249" w:lineRule="auto"/>
              <w:ind w:left="100"/>
              <w:rPr>
                <w:rFonts w:ascii="Arial" w:hAnsi="Arial" w:cs="Arial"/>
                <w:sz w:val="20"/>
                <w:szCs w:val="20"/>
              </w:rPr>
            </w:pPr>
            <w:r w:rsidRPr="000C5B77">
              <w:rPr>
                <w:rFonts w:ascii="Arial" w:hAnsi="Arial"/>
                <w:sz w:val="20"/>
                <w:szCs w:val="20"/>
              </w:rPr>
              <w:t>Fomentar la sensibilización sobre la conservación de las ballenas en el Atlántico Sur.</w:t>
            </w:r>
          </w:p>
          <w:p w:rsidR="000C5B77" w:rsidRPr="000C5B77" w:rsidRDefault="000C5B77" w:rsidP="000C5B77">
            <w:pPr>
              <w:autoSpaceDE/>
              <w:autoSpaceDN/>
              <w:adjustRightInd/>
              <w:spacing w:before="118" w:line="249" w:lineRule="auto"/>
              <w:ind w:left="100"/>
              <w:rPr>
                <w:rFonts w:ascii="Arial" w:hAnsi="Arial" w:cs="Arial"/>
                <w:sz w:val="20"/>
                <w:szCs w:val="20"/>
              </w:rPr>
            </w:pPr>
          </w:p>
        </w:tc>
        <w:tc>
          <w:tcPr>
            <w:tcW w:w="647"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Pr>
                <w:rFonts w:ascii="Arial" w:hAnsi="Arial" w:cs="Arial"/>
                <w:sz w:val="20"/>
                <w:szCs w:val="20"/>
              </w:rPr>
            </w:pPr>
            <w:r w:rsidRPr="000C5B77">
              <w:rPr>
                <w:rFonts w:ascii="Arial" w:hAnsi="Arial"/>
                <w:sz w:val="20"/>
                <w:szCs w:val="20"/>
              </w:rPr>
              <w:t>a) Difundir e intercambiar información sobre este Plan de Acción (p. ej., en los medios sociales o mediante comunicados de prensa);</w:t>
            </w:r>
          </w:p>
          <w:p w:rsidR="000C5B77" w:rsidRPr="000C5B77" w:rsidRDefault="000C5B77" w:rsidP="000C5B77">
            <w:pPr>
              <w:autoSpaceDE/>
              <w:autoSpaceDN/>
              <w:adjustRightInd/>
              <w:spacing w:before="118" w:line="249" w:lineRule="auto"/>
              <w:ind w:left="100"/>
              <w:rPr>
                <w:rFonts w:ascii="Arial" w:hAnsi="Arial" w:cs="Arial"/>
                <w:sz w:val="20"/>
                <w:szCs w:val="20"/>
              </w:rPr>
            </w:pPr>
            <w:bookmarkStart w:id="6" w:name="_Hlk483318978"/>
            <w:r w:rsidRPr="000C5B77">
              <w:rPr>
                <w:rFonts w:ascii="Arial" w:hAnsi="Arial"/>
                <w:sz w:val="20"/>
                <w:szCs w:val="20"/>
              </w:rPr>
              <w:t>b) Desarrollar una página web en el portal CMS para poner de relieve las iniciativas y resultados de las medidas emprendidas en este Plan de Acción</w:t>
            </w:r>
            <w:bookmarkEnd w:id="6"/>
            <w:r w:rsidRPr="000C5B77">
              <w:rPr>
                <w:rFonts w:ascii="Times New Roman" w:hAnsi="Times New Roman"/>
                <w:szCs w:val="22"/>
              </w:rPr>
              <w:t>.</w:t>
            </w:r>
            <w:r w:rsidRPr="000C5B77">
              <w:rPr>
                <w:rFonts w:ascii="Arial" w:hAnsi="Arial"/>
                <w:sz w:val="20"/>
                <w:szCs w:val="20"/>
              </w:rPr>
              <w:t xml:space="preserve"> </w:t>
            </w:r>
          </w:p>
          <w:p w:rsidR="000C5B77" w:rsidRPr="000C5B77" w:rsidRDefault="000C5B77" w:rsidP="000C5B77">
            <w:pPr>
              <w:tabs>
                <w:tab w:val="left" w:pos="269"/>
              </w:tabs>
              <w:autoSpaceDE/>
              <w:autoSpaceDN/>
              <w:adjustRightInd/>
              <w:spacing w:line="249" w:lineRule="auto"/>
              <w:ind w:left="159" w:right="189"/>
              <w:jc w:val="both"/>
              <w:rPr>
                <w:rFonts w:ascii="Arial" w:hAnsi="Arial" w:cs="Arial"/>
                <w:sz w:val="20"/>
                <w:szCs w:val="20"/>
              </w:rPr>
            </w:pPr>
            <w:r w:rsidRPr="000C5B77">
              <w:rPr>
                <w:rFonts w:ascii="Arial" w:hAnsi="Arial"/>
                <w:sz w:val="20"/>
                <w:szCs w:val="20"/>
              </w:rPr>
              <w:t xml:space="preserve"> </w:t>
            </w:r>
          </w:p>
        </w:tc>
        <w:tc>
          <w:tcPr>
            <w:tcW w:w="580"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Un número elevado de informes, conferencias, comunicados de prensa y campañas mediáticas, etc. Métricas de Internet de la página web de este Plan de Acción.</w:t>
            </w:r>
          </w:p>
          <w:p w:rsidR="000C5B77" w:rsidRPr="000C5B77" w:rsidRDefault="000C5B77" w:rsidP="000C5B77">
            <w:pPr>
              <w:autoSpaceDE/>
              <w:autoSpaceDN/>
              <w:adjustRightInd/>
              <w:spacing w:before="118" w:line="249" w:lineRule="auto"/>
              <w:ind w:left="100" w:right="74"/>
              <w:rPr>
                <w:rFonts w:ascii="Arial" w:hAnsi="Arial" w:cs="Arial"/>
                <w:sz w:val="20"/>
                <w:szCs w:val="20"/>
              </w:rPr>
            </w:pPr>
          </w:p>
        </w:tc>
        <w:tc>
          <w:tcPr>
            <w:tcW w:w="567"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Un número moderado de informes, conferencias, comunicados de prensa y campañas mediáticas, etc. Métricas de Internet de la página web de este Plan de Acción.</w:t>
            </w:r>
          </w:p>
          <w:p w:rsidR="000C5B77" w:rsidRPr="000C5B77" w:rsidRDefault="000C5B77" w:rsidP="000C5B77">
            <w:pPr>
              <w:rPr>
                <w:rFonts w:ascii="Arial" w:hAnsi="Arial" w:cs="Arial"/>
                <w:sz w:val="20"/>
                <w:szCs w:val="20"/>
              </w:rPr>
            </w:pPr>
          </w:p>
        </w:tc>
        <w:tc>
          <w:tcPr>
            <w:tcW w:w="579"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Pocos informes, conferencias, comunicados de prensa y campañas mediáticas, etc. y de Métricas de Internet de la página web de este Plan de Acción.</w:t>
            </w:r>
          </w:p>
          <w:p w:rsidR="000C5B77" w:rsidRPr="000C5B77" w:rsidRDefault="000C5B77" w:rsidP="000C5B77">
            <w:pPr>
              <w:rPr>
                <w:rFonts w:ascii="Arial" w:hAnsi="Arial" w:cs="Arial"/>
                <w:sz w:val="20"/>
                <w:szCs w:val="20"/>
              </w:rPr>
            </w:pPr>
          </w:p>
        </w:tc>
        <w:tc>
          <w:tcPr>
            <w:tcW w:w="540"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Número no relevante de informes, conferencias, comunicados de prensa ni campañas mediáticas, etc., ni de métricas online sobre la página web de este Plan de Acción.</w:t>
            </w:r>
          </w:p>
          <w:p w:rsidR="000C5B77" w:rsidRPr="000C5B77" w:rsidRDefault="000C5B77" w:rsidP="000C5B77">
            <w:pPr>
              <w:autoSpaceDE/>
              <w:autoSpaceDN/>
              <w:adjustRightInd/>
              <w:spacing w:before="118" w:line="249" w:lineRule="auto"/>
              <w:ind w:left="99"/>
              <w:rPr>
                <w:rFonts w:ascii="Arial" w:hAnsi="Arial" w:cs="Arial"/>
                <w:sz w:val="20"/>
                <w:szCs w:val="20"/>
              </w:rPr>
            </w:pPr>
          </w:p>
        </w:tc>
        <w:tc>
          <w:tcPr>
            <w:tcW w:w="377"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0"/>
              <w:rPr>
                <w:rFonts w:ascii="Arial" w:hAnsi="Arial" w:cs="Arial"/>
                <w:sz w:val="20"/>
                <w:szCs w:val="20"/>
              </w:rPr>
            </w:pPr>
            <w:r w:rsidRPr="000C5B77">
              <w:rPr>
                <w:rFonts w:ascii="Arial" w:hAnsi="Arial"/>
                <w:sz w:val="20"/>
                <w:szCs w:val="20"/>
              </w:rPr>
              <w:t>Alta</w:t>
            </w: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spacing w:before="6"/>
              <w:ind w:left="103"/>
              <w:rPr>
                <w:rFonts w:ascii="Arial" w:hAnsi="Arial" w:cs="Arial"/>
                <w:b/>
                <w:sz w:val="20"/>
                <w:szCs w:val="20"/>
              </w:rPr>
            </w:pPr>
          </w:p>
          <w:p w:rsidR="000C5B77" w:rsidRPr="000C5B77" w:rsidRDefault="000C5B77" w:rsidP="000C5B77">
            <w:pPr>
              <w:autoSpaceDE/>
              <w:autoSpaceDN/>
              <w:adjustRightInd/>
              <w:ind w:left="100"/>
              <w:rPr>
                <w:rFonts w:ascii="Arial" w:hAnsi="Arial" w:cs="Arial"/>
                <w:sz w:val="20"/>
                <w:szCs w:val="20"/>
              </w:rPr>
            </w:pPr>
          </w:p>
        </w:tc>
        <w:tc>
          <w:tcPr>
            <w:tcW w:w="323"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0"/>
              <w:rPr>
                <w:rFonts w:ascii="Arial" w:hAnsi="Arial" w:cs="Arial"/>
                <w:sz w:val="18"/>
                <w:szCs w:val="18"/>
              </w:rPr>
            </w:pPr>
            <w:r w:rsidRPr="000C5B77">
              <w:rPr>
                <w:rFonts w:ascii="Arial" w:hAnsi="Arial"/>
                <w:sz w:val="18"/>
                <w:szCs w:val="18"/>
              </w:rPr>
              <w:t>Medio plazo</w:t>
            </w:r>
          </w:p>
        </w:tc>
      </w:tr>
    </w:tbl>
    <w:p w:rsidR="000C5B77" w:rsidRDefault="000C5B77" w:rsidP="00391A39">
      <w:pPr>
        <w:spacing w:before="3" w:line="276" w:lineRule="auto"/>
        <w:ind w:left="102" w:right="117"/>
        <w:jc w:val="both"/>
        <w:rPr>
          <w:rFonts w:ascii="Arial" w:hAnsi="Arial" w:cs="Arial"/>
          <w:sz w:val="22"/>
          <w:szCs w:val="22"/>
          <w:lang w:val="es-ES"/>
        </w:rPr>
      </w:pPr>
    </w:p>
    <w:p w:rsidR="000C5B77" w:rsidRPr="000C5B77" w:rsidRDefault="000C5B77" w:rsidP="000C5B77">
      <w:pPr>
        <w:spacing w:before="3"/>
        <w:jc w:val="both"/>
        <w:rPr>
          <w:rFonts w:ascii="Arial" w:hAnsi="Arial" w:cs="Arial"/>
          <w:b/>
          <w:szCs w:val="20"/>
          <w:lang w:val="es-ES"/>
        </w:rPr>
      </w:pPr>
      <w:r w:rsidRPr="000C5B77">
        <w:rPr>
          <w:rFonts w:ascii="Arial" w:hAnsi="Arial"/>
          <w:szCs w:val="20"/>
          <w:lang w:val="es-ES"/>
        </w:rPr>
        <w:t>1Escala temporal (corto plazo = 2 años, medio plazo = 5 años, largo plazo = 10 años)</w:t>
      </w:r>
    </w:p>
    <w:p w:rsidR="000C5B77" w:rsidRPr="000C5B77" w:rsidRDefault="000C5B77" w:rsidP="000C5B77">
      <w:pPr>
        <w:rPr>
          <w:rFonts w:ascii="Arial" w:hAnsi="Arial" w:cs="Arial"/>
          <w:sz w:val="22"/>
          <w:szCs w:val="22"/>
          <w:lang w:val="es-ES"/>
        </w:rPr>
        <w:sectPr w:rsidR="000C5B77" w:rsidRPr="000C5B77" w:rsidSect="0064502A">
          <w:endnotePr>
            <w:numFmt w:val="decimal"/>
          </w:endnotePr>
          <w:pgSz w:w="16837" w:h="11905" w:orient="landscape" w:code="9"/>
          <w:pgMar w:top="426" w:right="1008" w:bottom="709" w:left="1152" w:header="432" w:footer="432" w:gutter="0"/>
          <w:cols w:space="720"/>
          <w:noEndnote/>
          <w:docGrid w:linePitch="272"/>
        </w:sectPr>
      </w:pPr>
    </w:p>
    <w:p w:rsidR="000C5B77" w:rsidRPr="000C5B77" w:rsidRDefault="000C5B77" w:rsidP="000C5B77">
      <w:pPr>
        <w:spacing w:before="69"/>
        <w:ind w:left="115"/>
        <w:rPr>
          <w:rFonts w:ascii="Arial" w:hAnsi="Arial" w:cs="Arial"/>
          <w:b/>
          <w:color w:val="2E74B5" w:themeColor="accent1" w:themeShade="BF"/>
          <w:sz w:val="22"/>
          <w:szCs w:val="22"/>
          <w:lang w:val="es-ES"/>
        </w:rPr>
      </w:pPr>
      <w:r w:rsidRPr="000C5B77">
        <w:rPr>
          <w:rFonts w:ascii="Arial" w:hAnsi="Arial"/>
          <w:b/>
          <w:color w:val="2E74B5" w:themeColor="accent1" w:themeShade="BF"/>
          <w:sz w:val="22"/>
          <w:szCs w:val="22"/>
          <w:lang w:val="es-ES"/>
        </w:rPr>
        <w:lastRenderedPageBreak/>
        <w:t>Objetivo 5. Desarrollar un uso económico y educativo de las ballenas sostenible, no extractivo y no letal.</w:t>
      </w:r>
    </w:p>
    <w:p w:rsidR="000C5B77" w:rsidRDefault="000C5B77" w:rsidP="00391A39">
      <w:pPr>
        <w:spacing w:before="3" w:line="276" w:lineRule="auto"/>
        <w:ind w:left="102" w:right="117"/>
        <w:jc w:val="both"/>
        <w:rPr>
          <w:rFonts w:ascii="Arial" w:hAnsi="Arial" w:cs="Arial"/>
          <w:sz w:val="22"/>
          <w:szCs w:val="22"/>
          <w:lang w:val="es-ES"/>
        </w:rPr>
      </w:pPr>
    </w:p>
    <w:tbl>
      <w:tblPr>
        <w:tblStyle w:val="TableNormal15"/>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832"/>
        <w:gridCol w:w="2109"/>
        <w:gridCol w:w="1293"/>
        <w:gridCol w:w="1827"/>
        <w:gridCol w:w="1534"/>
        <w:gridCol w:w="1705"/>
        <w:gridCol w:w="1734"/>
        <w:gridCol w:w="1508"/>
        <w:gridCol w:w="990"/>
        <w:gridCol w:w="1135"/>
      </w:tblGrid>
      <w:tr w:rsidR="000C5B77" w:rsidRPr="000C5B77" w:rsidTr="000C5B77">
        <w:trPr>
          <w:trHeight w:hRule="exact" w:val="863"/>
          <w:tblHeader/>
          <w:jc w:val="center"/>
        </w:trPr>
        <w:tc>
          <w:tcPr>
            <w:tcW w:w="284" w:type="pct"/>
            <w:vMerge w:val="restart"/>
            <w:tcBorders>
              <w:left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9"/>
              <w:jc w:val="center"/>
              <w:rPr>
                <w:rFonts w:ascii="Arial" w:hAnsi="Arial" w:cs="Arial"/>
                <w:b/>
                <w:sz w:val="20"/>
                <w:szCs w:val="20"/>
              </w:rPr>
            </w:pPr>
            <w:r w:rsidRPr="000C5B77">
              <w:rPr>
                <w:rFonts w:ascii="Arial" w:hAnsi="Arial"/>
                <w:b/>
                <w:sz w:val="20"/>
                <w:szCs w:val="20"/>
              </w:rPr>
              <w:t>Acción</w:t>
            </w:r>
          </w:p>
        </w:tc>
        <w:tc>
          <w:tcPr>
            <w:tcW w:w="719" w:type="pct"/>
            <w:vMerge w:val="restart"/>
            <w:tcBorders>
              <w:left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3" w:right="87"/>
              <w:rPr>
                <w:rFonts w:ascii="Arial" w:hAnsi="Arial" w:cs="Arial"/>
                <w:b/>
                <w:w w:val="105"/>
                <w:sz w:val="20"/>
                <w:szCs w:val="20"/>
              </w:rPr>
            </w:pPr>
            <w:r w:rsidRPr="000C5B77">
              <w:rPr>
                <w:rFonts w:ascii="Arial" w:hAnsi="Arial"/>
                <w:b/>
                <w:sz w:val="20"/>
                <w:szCs w:val="20"/>
              </w:rPr>
              <w:t>Especie/</w:t>
            </w:r>
          </w:p>
          <w:p w:rsidR="000C5B77" w:rsidRPr="000C5B77" w:rsidRDefault="000C5B77" w:rsidP="000C5B77">
            <w:pPr>
              <w:autoSpaceDE/>
              <w:autoSpaceDN/>
              <w:adjustRightInd/>
              <w:ind w:left="103" w:right="87"/>
              <w:rPr>
                <w:rFonts w:ascii="Arial" w:hAnsi="Arial" w:cs="Arial"/>
                <w:b/>
                <w:sz w:val="20"/>
                <w:szCs w:val="20"/>
              </w:rPr>
            </w:pPr>
            <w:r w:rsidRPr="000C5B77">
              <w:rPr>
                <w:rFonts w:ascii="Arial" w:hAnsi="Arial"/>
                <w:b/>
                <w:sz w:val="20"/>
                <w:szCs w:val="20"/>
              </w:rPr>
              <w:t>Población</w:t>
            </w:r>
          </w:p>
        </w:tc>
        <w:tc>
          <w:tcPr>
            <w:tcW w:w="441" w:type="pct"/>
            <w:vMerge w:val="restart"/>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r w:rsidRPr="000C5B77">
              <w:rPr>
                <w:rFonts w:ascii="Arial" w:hAnsi="Arial"/>
                <w:b/>
                <w:sz w:val="20"/>
                <w:szCs w:val="20"/>
              </w:rPr>
              <w:t>Meta</w:t>
            </w:r>
          </w:p>
        </w:tc>
        <w:tc>
          <w:tcPr>
            <w:tcW w:w="623" w:type="pct"/>
            <w:vMerge w:val="restart"/>
            <w:tcBorders>
              <w:right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5"/>
              <w:ind w:left="103"/>
              <w:jc w:val="center"/>
              <w:rPr>
                <w:rFonts w:ascii="Arial" w:hAnsi="Arial" w:cs="Arial"/>
                <w:b/>
                <w:sz w:val="20"/>
                <w:szCs w:val="20"/>
              </w:rPr>
            </w:pPr>
          </w:p>
          <w:p w:rsidR="000C5B77" w:rsidRPr="000C5B77" w:rsidRDefault="000C5B77" w:rsidP="000C5B77">
            <w:pPr>
              <w:autoSpaceDE/>
              <w:autoSpaceDN/>
              <w:adjustRightInd/>
              <w:ind w:left="103" w:right="543"/>
              <w:rPr>
                <w:rFonts w:ascii="Arial" w:hAnsi="Arial" w:cs="Arial"/>
                <w:b/>
                <w:sz w:val="20"/>
                <w:szCs w:val="20"/>
              </w:rPr>
            </w:pPr>
            <w:r w:rsidRPr="000C5B77">
              <w:rPr>
                <w:rFonts w:ascii="Arial" w:hAnsi="Arial"/>
                <w:b/>
                <w:sz w:val="20"/>
                <w:szCs w:val="20"/>
              </w:rPr>
              <w:t xml:space="preserve">  Estrategia</w:t>
            </w:r>
          </w:p>
        </w:tc>
        <w:tc>
          <w:tcPr>
            <w:tcW w:w="2209" w:type="pct"/>
            <w:gridSpan w:val="4"/>
            <w:tcBorders>
              <w:left w:val="single" w:sz="4" w:space="0" w:color="000000"/>
            </w:tcBorders>
            <w:shd w:val="clear" w:color="auto" w:fill="FFE599" w:themeFill="accent4" w:themeFillTint="66"/>
          </w:tcPr>
          <w:p w:rsidR="000C5B77" w:rsidRPr="000C5B77" w:rsidRDefault="000C5B77" w:rsidP="000C5B77">
            <w:pPr>
              <w:autoSpaceDE/>
              <w:autoSpaceDN/>
              <w:adjustRightInd/>
              <w:spacing w:before="118"/>
              <w:ind w:left="1937" w:right="1938"/>
              <w:jc w:val="center"/>
              <w:rPr>
                <w:rFonts w:ascii="Arial" w:hAnsi="Arial" w:cs="Arial"/>
                <w:b/>
                <w:sz w:val="20"/>
                <w:szCs w:val="20"/>
              </w:rPr>
            </w:pPr>
            <w:r w:rsidRPr="000C5B77">
              <w:rPr>
                <w:rFonts w:ascii="Arial" w:hAnsi="Arial"/>
                <w:b/>
                <w:sz w:val="20"/>
                <w:szCs w:val="20"/>
              </w:rPr>
              <w:t>Indicador</w:t>
            </w:r>
          </w:p>
        </w:tc>
        <w:tc>
          <w:tcPr>
            <w:tcW w:w="337" w:type="pct"/>
            <w:tcBorders>
              <w:right w:val="single" w:sz="4" w:space="0" w:color="000000"/>
            </w:tcBorders>
            <w:shd w:val="clear" w:color="auto" w:fill="FFE599" w:themeFill="accent4" w:themeFillTint="66"/>
          </w:tcPr>
          <w:p w:rsidR="000C5B77" w:rsidRPr="000C5B77" w:rsidRDefault="000C5B77" w:rsidP="000C5B77">
            <w:pPr>
              <w:autoSpaceDE/>
              <w:autoSpaceDN/>
              <w:adjustRightInd/>
              <w:spacing w:before="118"/>
              <w:ind w:left="103"/>
              <w:rPr>
                <w:rFonts w:ascii="Arial" w:hAnsi="Arial" w:cs="Arial"/>
                <w:b/>
                <w:sz w:val="20"/>
                <w:szCs w:val="20"/>
              </w:rPr>
            </w:pPr>
            <w:r w:rsidRPr="000C5B77">
              <w:rPr>
                <w:rFonts w:ascii="Arial" w:hAnsi="Arial"/>
                <w:b/>
                <w:sz w:val="20"/>
                <w:szCs w:val="20"/>
              </w:rPr>
              <w:t xml:space="preserve"> Prioridad</w:t>
            </w:r>
          </w:p>
        </w:tc>
        <w:tc>
          <w:tcPr>
            <w:tcW w:w="387" w:type="pct"/>
            <w:tcBorders>
              <w:left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spacing w:before="114"/>
              <w:ind w:left="169"/>
              <w:rPr>
                <w:rFonts w:ascii="Arial" w:hAnsi="Arial" w:cs="Arial"/>
                <w:b/>
                <w:sz w:val="20"/>
                <w:szCs w:val="20"/>
              </w:rPr>
            </w:pPr>
            <w:r w:rsidRPr="000C5B77">
              <w:rPr>
                <w:rFonts w:ascii="Arial" w:hAnsi="Arial"/>
                <w:b/>
                <w:sz w:val="20"/>
                <w:szCs w:val="20"/>
              </w:rPr>
              <w:t>Escala temporal1</w:t>
            </w:r>
          </w:p>
        </w:tc>
      </w:tr>
      <w:tr w:rsidR="000C5B77" w:rsidRPr="000C5B77" w:rsidTr="000C5B77">
        <w:trPr>
          <w:trHeight w:hRule="exact" w:val="1255"/>
          <w:tblHeader/>
          <w:jc w:val="center"/>
        </w:trPr>
        <w:tc>
          <w:tcPr>
            <w:tcW w:w="284" w:type="pct"/>
            <w:vMerge/>
            <w:tcBorders>
              <w:left w:val="single" w:sz="4" w:space="0" w:color="000000"/>
              <w:bottom w:val="single" w:sz="4" w:space="0" w:color="000000"/>
              <w:right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719" w:type="pct"/>
            <w:vMerge/>
            <w:tcBorders>
              <w:left w:val="single" w:sz="4" w:space="0" w:color="000000"/>
              <w:bottom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441" w:type="pct"/>
            <w:vMerge/>
            <w:tcBorders>
              <w:bottom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623" w:type="pct"/>
            <w:vMerge/>
            <w:tcBorders>
              <w:bottom w:val="single" w:sz="4" w:space="0" w:color="000000"/>
              <w:right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523" w:type="pct"/>
            <w:tcBorders>
              <w:left w:val="single" w:sz="4" w:space="0" w:color="000000"/>
              <w:bottom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1"/>
              <w:ind w:left="103" w:right="74"/>
              <w:rPr>
                <w:rFonts w:ascii="Arial" w:hAnsi="Arial" w:cs="Arial"/>
                <w:b/>
                <w:sz w:val="20"/>
                <w:szCs w:val="20"/>
              </w:rPr>
            </w:pPr>
            <w:r w:rsidRPr="000C5B77">
              <w:rPr>
                <w:rFonts w:ascii="Arial" w:hAnsi="Arial"/>
                <w:b/>
                <w:sz w:val="20"/>
                <w:szCs w:val="20"/>
              </w:rPr>
              <w:t xml:space="preserve"> Eficaz</w:t>
            </w:r>
          </w:p>
        </w:tc>
        <w:tc>
          <w:tcPr>
            <w:tcW w:w="581" w:type="pct"/>
            <w:tcBorders>
              <w:bottom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spacing w:before="118" w:line="249" w:lineRule="auto"/>
              <w:ind w:left="188" w:hanging="26"/>
              <w:rPr>
                <w:rFonts w:ascii="Arial" w:hAnsi="Arial" w:cs="Arial"/>
                <w:b/>
                <w:sz w:val="20"/>
                <w:szCs w:val="20"/>
              </w:rPr>
            </w:pPr>
            <w:r w:rsidRPr="000C5B77">
              <w:rPr>
                <w:rFonts w:ascii="Arial" w:hAnsi="Arial"/>
                <w:b/>
                <w:sz w:val="20"/>
                <w:szCs w:val="20"/>
              </w:rPr>
              <w:t>Moderadamente eficaz</w:t>
            </w:r>
          </w:p>
        </w:tc>
        <w:tc>
          <w:tcPr>
            <w:tcW w:w="591" w:type="pct"/>
            <w:tcBorders>
              <w:left w:val="single" w:sz="4" w:space="0" w:color="000000"/>
              <w:bottom w:val="single" w:sz="4" w:space="0" w:color="000000"/>
              <w:right w:val="single" w:sz="4" w:space="0" w:color="000000"/>
            </w:tcBorders>
            <w:shd w:val="clear" w:color="auto" w:fill="FFE599" w:themeFill="accent4" w:themeFillTint="66"/>
          </w:tcPr>
          <w:p w:rsidR="000C5B77" w:rsidRPr="000C5B77" w:rsidRDefault="000C5B77" w:rsidP="000C5B77">
            <w:pPr>
              <w:autoSpaceDE/>
              <w:autoSpaceDN/>
              <w:adjustRightInd/>
              <w:spacing w:before="118" w:line="249" w:lineRule="auto"/>
              <w:ind w:left="133" w:firstLine="57"/>
              <w:rPr>
                <w:rFonts w:ascii="Arial" w:hAnsi="Arial" w:cs="Arial"/>
                <w:b/>
                <w:sz w:val="20"/>
                <w:szCs w:val="20"/>
              </w:rPr>
            </w:pPr>
            <w:r w:rsidRPr="000C5B77">
              <w:rPr>
                <w:rFonts w:ascii="Arial" w:hAnsi="Arial"/>
                <w:b/>
                <w:sz w:val="20"/>
                <w:szCs w:val="20"/>
              </w:rPr>
              <w:t>Moderadamente ineficaz</w:t>
            </w:r>
          </w:p>
        </w:tc>
        <w:tc>
          <w:tcPr>
            <w:tcW w:w="514" w:type="pct"/>
            <w:tcBorders>
              <w:left w:val="single" w:sz="4" w:space="0" w:color="000000"/>
              <w:bottom w:val="single" w:sz="4" w:space="0" w:color="000000"/>
            </w:tcBorders>
            <w:shd w:val="clear" w:color="auto" w:fill="FFE599" w:themeFill="accent4" w:themeFillTint="66"/>
          </w:tcPr>
          <w:p w:rsidR="000C5B77" w:rsidRPr="000C5B77" w:rsidRDefault="000C5B77" w:rsidP="000C5B77">
            <w:pPr>
              <w:autoSpaceDE/>
              <w:autoSpaceDN/>
              <w:adjustRightInd/>
              <w:ind w:left="103"/>
              <w:jc w:val="center"/>
              <w:rPr>
                <w:rFonts w:ascii="Arial" w:hAnsi="Arial" w:cs="Arial"/>
                <w:b/>
                <w:sz w:val="20"/>
                <w:szCs w:val="20"/>
              </w:rPr>
            </w:pPr>
          </w:p>
          <w:p w:rsidR="000C5B77" w:rsidRPr="000C5B77" w:rsidRDefault="000C5B77" w:rsidP="000C5B77">
            <w:pPr>
              <w:autoSpaceDE/>
              <w:autoSpaceDN/>
              <w:adjustRightInd/>
              <w:spacing w:before="1"/>
              <w:ind w:left="103"/>
              <w:rPr>
                <w:rFonts w:ascii="Arial" w:hAnsi="Arial" w:cs="Arial"/>
                <w:b/>
                <w:sz w:val="20"/>
                <w:szCs w:val="20"/>
              </w:rPr>
            </w:pPr>
            <w:r w:rsidRPr="000C5B77">
              <w:rPr>
                <w:rFonts w:ascii="Arial" w:hAnsi="Arial"/>
                <w:b/>
                <w:sz w:val="20"/>
                <w:szCs w:val="20"/>
              </w:rPr>
              <w:t>Ineficaz</w:t>
            </w:r>
          </w:p>
        </w:tc>
        <w:tc>
          <w:tcPr>
            <w:tcW w:w="337" w:type="pct"/>
            <w:tcBorders>
              <w:bottom w:val="single" w:sz="4" w:space="0" w:color="000000"/>
              <w:right w:val="single" w:sz="4" w:space="0" w:color="000000"/>
            </w:tcBorders>
            <w:shd w:val="clear" w:color="auto" w:fill="FFE599" w:themeFill="accent4" w:themeFillTint="66"/>
          </w:tcPr>
          <w:p w:rsidR="000C5B77" w:rsidRPr="000C5B77" w:rsidRDefault="000C5B77" w:rsidP="000C5B77">
            <w:pPr>
              <w:jc w:val="center"/>
              <w:rPr>
                <w:rFonts w:ascii="Arial" w:hAnsi="Arial" w:cs="Arial"/>
                <w:b/>
                <w:sz w:val="20"/>
                <w:szCs w:val="20"/>
              </w:rPr>
            </w:pPr>
          </w:p>
        </w:tc>
        <w:tc>
          <w:tcPr>
            <w:tcW w:w="387" w:type="pct"/>
            <w:tcBorders>
              <w:left w:val="single" w:sz="4" w:space="0" w:color="000000"/>
              <w:bottom w:val="single" w:sz="4" w:space="0" w:color="000000"/>
              <w:right w:val="single" w:sz="4" w:space="0" w:color="000000"/>
            </w:tcBorders>
            <w:shd w:val="clear" w:color="auto" w:fill="FFE599" w:themeFill="accent4" w:themeFillTint="66"/>
          </w:tcPr>
          <w:p w:rsidR="000C5B77" w:rsidRPr="000C5B77" w:rsidRDefault="000C5B77" w:rsidP="000C5B77">
            <w:pPr>
              <w:rPr>
                <w:rFonts w:ascii="Arial" w:hAnsi="Arial" w:cs="Arial"/>
                <w:b/>
                <w:sz w:val="20"/>
                <w:szCs w:val="20"/>
              </w:rPr>
            </w:pPr>
          </w:p>
        </w:tc>
      </w:tr>
      <w:tr w:rsidR="000C5B77" w:rsidRPr="000C5B77" w:rsidTr="000C5B77">
        <w:trPr>
          <w:cantSplit/>
          <w:trHeight w:hRule="exact" w:val="6451"/>
          <w:jc w:val="center"/>
        </w:trPr>
        <w:tc>
          <w:tcPr>
            <w:tcW w:w="284"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5"/>
              <w:rPr>
                <w:rFonts w:ascii="Arial" w:hAnsi="Arial" w:cs="Arial"/>
                <w:b/>
                <w:sz w:val="20"/>
                <w:szCs w:val="20"/>
              </w:rPr>
            </w:pPr>
            <w:r w:rsidRPr="000C5B77">
              <w:rPr>
                <w:rFonts w:ascii="Arial" w:hAnsi="Arial"/>
                <w:b/>
                <w:sz w:val="20"/>
                <w:szCs w:val="20"/>
              </w:rPr>
              <w:t>A10</w:t>
            </w:r>
          </w:p>
        </w:tc>
        <w:tc>
          <w:tcPr>
            <w:tcW w:w="719"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ind w:left="100" w:right="87"/>
              <w:rPr>
                <w:rFonts w:ascii="Arial" w:hAnsi="Arial" w:cs="Arial"/>
                <w:sz w:val="20"/>
                <w:szCs w:val="20"/>
              </w:rPr>
            </w:pPr>
            <w:r w:rsidRPr="000C5B77">
              <w:rPr>
                <w:rFonts w:ascii="Arial" w:hAnsi="Arial"/>
                <w:sz w:val="20"/>
                <w:szCs w:val="20"/>
              </w:rPr>
              <w:t>Todas las especies/poblaciones</w:t>
            </w:r>
          </w:p>
        </w:tc>
        <w:tc>
          <w:tcPr>
            <w:tcW w:w="441" w:type="pct"/>
            <w:tcBorders>
              <w:top w:val="single" w:sz="4" w:space="0" w:color="000000"/>
              <w:bottom w:val="single" w:sz="4" w:space="0" w:color="000000"/>
            </w:tcBorders>
          </w:tcPr>
          <w:p w:rsidR="000C5B77" w:rsidRPr="000C5B77" w:rsidRDefault="000C5B77" w:rsidP="000C5B77">
            <w:pPr>
              <w:autoSpaceDE/>
              <w:autoSpaceDN/>
              <w:adjustRightInd/>
              <w:spacing w:before="118" w:line="249" w:lineRule="auto"/>
              <w:ind w:left="100"/>
              <w:rPr>
                <w:rFonts w:ascii="Arial" w:hAnsi="Arial" w:cs="Arial"/>
                <w:sz w:val="20"/>
                <w:szCs w:val="20"/>
              </w:rPr>
            </w:pPr>
            <w:r w:rsidRPr="000C5B77">
              <w:rPr>
                <w:rFonts w:ascii="Arial" w:hAnsi="Arial"/>
                <w:sz w:val="20"/>
                <w:szCs w:val="20"/>
              </w:rPr>
              <w:t>Mantener y mejorar la calidad de las actividades existentes de observación de ballenas.</w:t>
            </w:r>
          </w:p>
          <w:p w:rsidR="000C5B77" w:rsidRPr="000C5B77" w:rsidRDefault="000C5B77" w:rsidP="000C5B77">
            <w:pPr>
              <w:autoSpaceDE/>
              <w:autoSpaceDN/>
              <w:adjustRightInd/>
              <w:spacing w:before="118" w:line="249" w:lineRule="auto"/>
              <w:ind w:left="100"/>
              <w:rPr>
                <w:rFonts w:ascii="Arial" w:hAnsi="Arial" w:cs="Arial"/>
                <w:sz w:val="20"/>
                <w:szCs w:val="20"/>
              </w:rPr>
            </w:pPr>
          </w:p>
        </w:tc>
        <w:tc>
          <w:tcPr>
            <w:tcW w:w="623"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Pr>
                <w:rFonts w:ascii="Arial" w:hAnsi="Arial" w:cs="Arial"/>
                <w:sz w:val="20"/>
                <w:szCs w:val="20"/>
              </w:rPr>
            </w:pPr>
            <w:r w:rsidRPr="000C5B77">
              <w:rPr>
                <w:rFonts w:ascii="Arial" w:hAnsi="Arial"/>
                <w:sz w:val="20"/>
                <w:szCs w:val="20"/>
              </w:rPr>
              <w:t>a) Desarrollar talleres internacionales sobre la observación responsable de ballenas teniendo en cuenta las mejores prácticas;</w:t>
            </w:r>
          </w:p>
          <w:p w:rsidR="000C5B77" w:rsidRPr="000C5B77" w:rsidRDefault="000C5B77" w:rsidP="000C5B77">
            <w:pPr>
              <w:autoSpaceDE/>
              <w:autoSpaceDN/>
              <w:adjustRightInd/>
              <w:spacing w:before="118" w:line="249" w:lineRule="auto"/>
              <w:ind w:left="100"/>
              <w:rPr>
                <w:rFonts w:ascii="Arial" w:hAnsi="Arial" w:cs="Arial"/>
                <w:sz w:val="20"/>
                <w:szCs w:val="20"/>
              </w:rPr>
            </w:pPr>
            <w:r w:rsidRPr="000C5B77">
              <w:rPr>
                <w:rFonts w:ascii="Arial" w:hAnsi="Arial"/>
                <w:sz w:val="20"/>
                <w:szCs w:val="20"/>
              </w:rPr>
              <w:t xml:space="preserve">b) Estimular más investigaciones para evaluar el estado de los procedimientos de observación de ballenas en los países del área de distribución; </w:t>
            </w:r>
          </w:p>
          <w:p w:rsidR="000C5B77" w:rsidRPr="000C5B77" w:rsidRDefault="000C5B77" w:rsidP="000C5B77">
            <w:pPr>
              <w:autoSpaceDE/>
              <w:autoSpaceDN/>
              <w:adjustRightInd/>
              <w:spacing w:before="118" w:line="249" w:lineRule="auto"/>
              <w:ind w:left="100"/>
              <w:rPr>
                <w:rFonts w:ascii="Arial" w:hAnsi="Arial" w:cs="Arial"/>
                <w:sz w:val="20"/>
                <w:szCs w:val="20"/>
              </w:rPr>
            </w:pPr>
            <w:r w:rsidRPr="000C5B77">
              <w:rPr>
                <w:rFonts w:ascii="Arial" w:hAnsi="Arial"/>
                <w:sz w:val="20"/>
                <w:szCs w:val="20"/>
              </w:rPr>
              <w:t xml:space="preserve">c) Estimular la ejecución del Plan Estratégico sobre Observación de Ballenas de la CBI. </w:t>
            </w:r>
          </w:p>
        </w:tc>
        <w:tc>
          <w:tcPr>
            <w:tcW w:w="523"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El Plan Estratégico sobre Observación de Ballenas se ha planificado y ejecutado en la mayoría de los países de la región del Atlántico Sur, basándose en el Manual de la CBI sobre Observación de Ballenas como orientación y teniendo en cuenta la información derivada de la investigación.</w:t>
            </w:r>
          </w:p>
          <w:p w:rsidR="000C5B77" w:rsidRPr="000C5B77" w:rsidRDefault="000C5B77" w:rsidP="000C5B77">
            <w:pPr>
              <w:autoSpaceDE/>
              <w:autoSpaceDN/>
              <w:adjustRightInd/>
              <w:spacing w:before="118" w:line="249" w:lineRule="auto"/>
              <w:ind w:left="100" w:right="74"/>
              <w:rPr>
                <w:rFonts w:ascii="Arial" w:hAnsi="Arial" w:cs="Arial"/>
                <w:sz w:val="20"/>
                <w:szCs w:val="20"/>
              </w:rPr>
            </w:pPr>
          </w:p>
        </w:tc>
        <w:tc>
          <w:tcPr>
            <w:tcW w:w="581"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El Plan Estratégico sobre Observación de Ballenas se ha planificado y ejecutado en algunos países de la región del Atlántico Sur, basándose en el Manual de la CBI sobre Observación de Ballenas como orientación y teniendo en cuenta la información derivada de la investigación.</w:t>
            </w:r>
          </w:p>
          <w:p w:rsidR="000C5B77" w:rsidRPr="000C5B77" w:rsidRDefault="000C5B77" w:rsidP="000C5B77">
            <w:pPr>
              <w:autoSpaceDE/>
              <w:autoSpaceDN/>
              <w:adjustRightInd/>
              <w:spacing w:before="118" w:line="249" w:lineRule="auto"/>
              <w:ind w:left="103"/>
              <w:rPr>
                <w:rFonts w:ascii="Arial" w:hAnsi="Arial" w:cs="Arial"/>
                <w:w w:val="105"/>
                <w:sz w:val="20"/>
                <w:szCs w:val="20"/>
              </w:rPr>
            </w:pPr>
          </w:p>
        </w:tc>
        <w:tc>
          <w:tcPr>
            <w:tcW w:w="591"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El Plan Estratégico sobre Observación de Ballenas se ha planificado y ejecutado en unos pocos países de la región del Atlántico Sur, basándose en el Manual de la CBI sobre Observación de Ballenas como orientación y teniendo en cuenta la información derivada de la investigación.</w:t>
            </w:r>
          </w:p>
          <w:p w:rsidR="000C5B77" w:rsidRPr="000C5B77" w:rsidRDefault="000C5B77" w:rsidP="000C5B77">
            <w:pPr>
              <w:autoSpaceDE/>
              <w:autoSpaceDN/>
              <w:adjustRightInd/>
              <w:spacing w:before="118" w:line="249" w:lineRule="auto"/>
              <w:ind w:left="103"/>
              <w:rPr>
                <w:rFonts w:ascii="Arial" w:hAnsi="Arial" w:cs="Arial"/>
                <w:w w:val="105"/>
                <w:sz w:val="20"/>
                <w:szCs w:val="20"/>
              </w:rPr>
            </w:pPr>
          </w:p>
        </w:tc>
        <w:tc>
          <w:tcPr>
            <w:tcW w:w="514"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w w:val="105"/>
                <w:sz w:val="20"/>
                <w:szCs w:val="20"/>
              </w:rPr>
            </w:pPr>
            <w:r w:rsidRPr="000C5B77">
              <w:rPr>
                <w:rFonts w:ascii="Arial" w:hAnsi="Arial"/>
                <w:sz w:val="20"/>
                <w:szCs w:val="20"/>
              </w:rPr>
              <w:t>No se ha planificado ni ejecutado el Plan Estratégico sobre Observación de Ballenas en los países de la región del Atlántico Sur basándose en el Manual de la CBI sobre Observación de Ballenas como orientación ni teniendo en cuenta la información derivada de la investigación.</w:t>
            </w:r>
          </w:p>
          <w:p w:rsidR="000C5B77" w:rsidRPr="000C5B77" w:rsidRDefault="000C5B77" w:rsidP="000C5B77">
            <w:pPr>
              <w:autoSpaceDE/>
              <w:autoSpaceDN/>
              <w:adjustRightInd/>
              <w:spacing w:before="118" w:line="249" w:lineRule="auto"/>
              <w:ind w:left="103"/>
              <w:rPr>
                <w:rFonts w:ascii="Arial" w:hAnsi="Arial" w:cs="Arial"/>
                <w:w w:val="105"/>
                <w:sz w:val="20"/>
                <w:szCs w:val="20"/>
              </w:rPr>
            </w:pPr>
          </w:p>
          <w:p w:rsidR="000C5B77" w:rsidRPr="000C5B77" w:rsidRDefault="000C5B77" w:rsidP="000C5B77">
            <w:pPr>
              <w:rPr>
                <w:szCs w:val="22"/>
              </w:rPr>
            </w:pPr>
          </w:p>
          <w:p w:rsidR="000C5B77" w:rsidRPr="000C5B77" w:rsidRDefault="000C5B77" w:rsidP="000C5B77">
            <w:pPr>
              <w:rPr>
                <w:szCs w:val="22"/>
              </w:rPr>
            </w:pPr>
          </w:p>
          <w:p w:rsidR="000C5B77" w:rsidRPr="000C5B77" w:rsidRDefault="000C5B77" w:rsidP="000C5B77">
            <w:pPr>
              <w:rPr>
                <w:szCs w:val="22"/>
              </w:rPr>
            </w:pPr>
          </w:p>
          <w:p w:rsidR="000C5B77" w:rsidRPr="000C5B77" w:rsidRDefault="000C5B77" w:rsidP="000C5B77">
            <w:pPr>
              <w:rPr>
                <w:szCs w:val="22"/>
              </w:rPr>
            </w:pPr>
          </w:p>
          <w:p w:rsidR="000C5B77" w:rsidRPr="000C5B77" w:rsidRDefault="000C5B77" w:rsidP="000C5B77">
            <w:pPr>
              <w:rPr>
                <w:szCs w:val="22"/>
              </w:rPr>
            </w:pPr>
          </w:p>
          <w:p w:rsidR="000C5B77" w:rsidRPr="000C5B77" w:rsidRDefault="000C5B77" w:rsidP="000C5B77">
            <w:pPr>
              <w:rPr>
                <w:szCs w:val="22"/>
              </w:rPr>
            </w:pPr>
          </w:p>
          <w:p w:rsidR="000C5B77" w:rsidRPr="000C5B77" w:rsidRDefault="000C5B77" w:rsidP="000C5B77">
            <w:pPr>
              <w:rPr>
                <w:szCs w:val="22"/>
              </w:rPr>
            </w:pPr>
          </w:p>
        </w:tc>
        <w:tc>
          <w:tcPr>
            <w:tcW w:w="337"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0"/>
              <w:rPr>
                <w:rFonts w:ascii="Arial" w:hAnsi="Arial" w:cs="Arial"/>
                <w:sz w:val="20"/>
                <w:szCs w:val="20"/>
              </w:rPr>
            </w:pPr>
            <w:r w:rsidRPr="000C5B77">
              <w:rPr>
                <w:rFonts w:ascii="Arial" w:hAnsi="Arial"/>
                <w:sz w:val="20"/>
                <w:szCs w:val="20"/>
              </w:rPr>
              <w:t>Alta</w:t>
            </w: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ind w:left="103"/>
              <w:rPr>
                <w:rFonts w:ascii="Arial" w:hAnsi="Arial" w:cs="Arial"/>
                <w:b/>
                <w:sz w:val="20"/>
                <w:szCs w:val="20"/>
              </w:rPr>
            </w:pPr>
          </w:p>
          <w:p w:rsidR="000C5B77" w:rsidRPr="000C5B77" w:rsidRDefault="000C5B77" w:rsidP="000C5B77">
            <w:pPr>
              <w:autoSpaceDE/>
              <w:autoSpaceDN/>
              <w:adjustRightInd/>
              <w:spacing w:before="6"/>
              <w:ind w:left="103"/>
              <w:rPr>
                <w:rFonts w:ascii="Arial" w:hAnsi="Arial" w:cs="Arial"/>
                <w:b/>
                <w:sz w:val="20"/>
                <w:szCs w:val="20"/>
              </w:rPr>
            </w:pPr>
          </w:p>
          <w:p w:rsidR="000C5B77" w:rsidRPr="000C5B77" w:rsidRDefault="000C5B77" w:rsidP="000C5B77">
            <w:pPr>
              <w:autoSpaceDE/>
              <w:autoSpaceDN/>
              <w:adjustRightInd/>
              <w:ind w:left="100"/>
              <w:rPr>
                <w:rFonts w:ascii="Arial" w:hAnsi="Arial" w:cs="Arial"/>
                <w:sz w:val="20"/>
                <w:szCs w:val="20"/>
              </w:rPr>
            </w:pPr>
          </w:p>
        </w:tc>
        <w:tc>
          <w:tcPr>
            <w:tcW w:w="387"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0"/>
              <w:rPr>
                <w:rFonts w:ascii="Arial" w:hAnsi="Arial" w:cs="Arial"/>
                <w:sz w:val="18"/>
                <w:szCs w:val="18"/>
              </w:rPr>
            </w:pPr>
            <w:r w:rsidRPr="000C5B77">
              <w:rPr>
                <w:rFonts w:ascii="Arial" w:hAnsi="Arial"/>
                <w:sz w:val="18"/>
                <w:szCs w:val="18"/>
              </w:rPr>
              <w:t>Medio plazo</w:t>
            </w:r>
          </w:p>
        </w:tc>
      </w:tr>
      <w:tr w:rsidR="000C5B77" w:rsidRPr="000C5B77" w:rsidTr="000C5B77">
        <w:trPr>
          <w:cantSplit/>
          <w:trHeight w:hRule="exact" w:val="4410"/>
          <w:jc w:val="center"/>
        </w:trPr>
        <w:tc>
          <w:tcPr>
            <w:tcW w:w="284"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line="270" w:lineRule="exact"/>
              <w:ind w:left="82" w:right="81"/>
              <w:jc w:val="center"/>
              <w:rPr>
                <w:rFonts w:ascii="Arial" w:hAnsi="Arial" w:cs="Arial"/>
                <w:sz w:val="20"/>
                <w:szCs w:val="20"/>
              </w:rPr>
            </w:pPr>
            <w:r w:rsidRPr="000C5B77">
              <w:rPr>
                <w:rFonts w:ascii="Arial" w:hAnsi="Arial"/>
                <w:sz w:val="20"/>
                <w:szCs w:val="20"/>
              </w:rPr>
              <w:lastRenderedPageBreak/>
              <w:t>A11</w:t>
            </w:r>
          </w:p>
        </w:tc>
        <w:tc>
          <w:tcPr>
            <w:tcW w:w="719"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Todas las especies/poblaciones</w:t>
            </w:r>
          </w:p>
        </w:tc>
        <w:tc>
          <w:tcPr>
            <w:tcW w:w="441" w:type="pct"/>
            <w:tcBorders>
              <w:top w:val="single" w:sz="4" w:space="0" w:color="000000"/>
              <w:bottom w:val="single" w:sz="4" w:space="0" w:color="000000"/>
            </w:tcBorders>
          </w:tcPr>
          <w:p w:rsidR="000C5B77" w:rsidRPr="000C5B77" w:rsidRDefault="000C5B77" w:rsidP="000C5B77">
            <w:pPr>
              <w:tabs>
                <w:tab w:val="left" w:pos="1494"/>
                <w:tab w:val="left" w:pos="2530"/>
              </w:tabs>
              <w:autoSpaceDE/>
              <w:autoSpaceDN/>
              <w:adjustRightInd/>
              <w:spacing w:before="118" w:line="249" w:lineRule="auto"/>
              <w:ind w:left="100" w:right="74"/>
              <w:rPr>
                <w:rFonts w:ascii="Arial" w:hAnsi="Arial" w:cs="Arial"/>
                <w:sz w:val="20"/>
                <w:szCs w:val="20"/>
              </w:rPr>
            </w:pPr>
            <w:r w:rsidRPr="000C5B77">
              <w:rPr>
                <w:rFonts w:ascii="Arial" w:hAnsi="Arial"/>
                <w:sz w:val="20"/>
                <w:szCs w:val="20"/>
              </w:rPr>
              <w:t>Contribuir a la educación del público general sobre las ballenas y sus ecosistemas en el océano Atlántico Sur.</w:t>
            </w:r>
          </w:p>
        </w:tc>
        <w:tc>
          <w:tcPr>
            <w:tcW w:w="623" w:type="pct"/>
            <w:tcBorders>
              <w:top w:val="single" w:sz="4" w:space="0" w:color="000000"/>
              <w:bottom w:val="single" w:sz="4" w:space="0" w:color="000000"/>
              <w:right w:val="single" w:sz="4" w:space="0" w:color="000000"/>
            </w:tcBorders>
          </w:tcPr>
          <w:p w:rsidR="000C5B77" w:rsidRPr="000C5B77" w:rsidRDefault="000C5B77" w:rsidP="000C5B77">
            <w:pPr>
              <w:numPr>
                <w:ilvl w:val="0"/>
                <w:numId w:val="49"/>
              </w:numPr>
              <w:tabs>
                <w:tab w:val="left" w:pos="1619"/>
              </w:tabs>
              <w:autoSpaceDE/>
              <w:autoSpaceDN/>
              <w:adjustRightInd/>
              <w:spacing w:before="118" w:line="249" w:lineRule="auto"/>
              <w:ind w:left="100" w:right="74"/>
              <w:rPr>
                <w:rFonts w:ascii="Arial" w:hAnsi="Arial" w:cs="Arial"/>
                <w:sz w:val="20"/>
                <w:szCs w:val="20"/>
              </w:rPr>
            </w:pPr>
            <w:r w:rsidRPr="000C5B77">
              <w:rPr>
                <w:rFonts w:ascii="Arial" w:hAnsi="Arial"/>
                <w:sz w:val="20"/>
                <w:szCs w:val="20"/>
              </w:rPr>
              <w:t>Identificar oportunidades en relación con las políticas educativas para incluir información sobre este Plan de Acción.</w:t>
            </w:r>
          </w:p>
          <w:p w:rsidR="000C5B77" w:rsidRPr="000C5B77" w:rsidRDefault="000C5B77" w:rsidP="000C5B77">
            <w:pPr>
              <w:numPr>
                <w:ilvl w:val="0"/>
                <w:numId w:val="49"/>
              </w:numPr>
              <w:tabs>
                <w:tab w:val="left" w:pos="1619"/>
              </w:tabs>
              <w:autoSpaceDE/>
              <w:autoSpaceDN/>
              <w:adjustRightInd/>
              <w:spacing w:before="118" w:line="249" w:lineRule="auto"/>
              <w:ind w:left="100" w:right="74"/>
              <w:rPr>
                <w:rFonts w:ascii="Arial" w:hAnsi="Arial" w:cs="Arial"/>
                <w:sz w:val="20"/>
                <w:szCs w:val="20"/>
              </w:rPr>
            </w:pPr>
            <w:r w:rsidRPr="000C5B77">
              <w:rPr>
                <w:rFonts w:ascii="Arial" w:hAnsi="Arial"/>
                <w:sz w:val="20"/>
                <w:szCs w:val="20"/>
              </w:rPr>
              <w:t xml:space="preserve">Elaborar contenidos para las actividades educativas. </w:t>
            </w:r>
          </w:p>
        </w:tc>
        <w:tc>
          <w:tcPr>
            <w:tcW w:w="523"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Se han desarrollado políticas y actividades educativas en la mayoría de los países de la región del océano Atlántico Sur.</w:t>
            </w:r>
          </w:p>
        </w:tc>
        <w:tc>
          <w:tcPr>
            <w:tcW w:w="581"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Se han desarrollado políticas y actividades educativas en algunos países de la región del océano Atlántico Sur.</w:t>
            </w:r>
          </w:p>
        </w:tc>
        <w:tc>
          <w:tcPr>
            <w:tcW w:w="591"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Se han desarrollado políticas y actividades educativas en unos pocos países de la región del océano Atlántico Sur.</w:t>
            </w:r>
          </w:p>
        </w:tc>
        <w:tc>
          <w:tcPr>
            <w:tcW w:w="514" w:type="pct"/>
            <w:tcBorders>
              <w:top w:val="single" w:sz="4" w:space="0" w:color="000000"/>
              <w:left w:val="single" w:sz="4" w:space="0" w:color="000000"/>
              <w:bottom w:val="single" w:sz="4" w:space="0" w:color="000000"/>
            </w:tcBorders>
          </w:tcPr>
          <w:p w:rsidR="000C5B77" w:rsidRPr="000C5B77" w:rsidRDefault="000C5B77" w:rsidP="000C5B77">
            <w:pPr>
              <w:autoSpaceDE/>
              <w:autoSpaceDN/>
              <w:adjustRightInd/>
              <w:spacing w:before="118" w:line="249" w:lineRule="auto"/>
              <w:ind w:left="100" w:right="74"/>
              <w:rPr>
                <w:rFonts w:ascii="Arial" w:hAnsi="Arial" w:cs="Arial"/>
                <w:sz w:val="20"/>
                <w:szCs w:val="20"/>
              </w:rPr>
            </w:pPr>
            <w:r w:rsidRPr="000C5B77">
              <w:rPr>
                <w:rFonts w:ascii="Arial" w:hAnsi="Arial"/>
                <w:sz w:val="20"/>
                <w:szCs w:val="20"/>
              </w:rPr>
              <w:t>No se ha desarrollado ninguna política ni actividad educativa en los países de la región del océano Atlántico Sur.</w:t>
            </w:r>
          </w:p>
        </w:tc>
        <w:tc>
          <w:tcPr>
            <w:tcW w:w="337" w:type="pct"/>
            <w:tcBorders>
              <w:top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ind w:left="100"/>
              <w:rPr>
                <w:rFonts w:ascii="Arial" w:hAnsi="Arial" w:cs="Arial"/>
                <w:sz w:val="20"/>
                <w:szCs w:val="20"/>
              </w:rPr>
            </w:pPr>
            <w:r w:rsidRPr="000C5B77">
              <w:rPr>
                <w:rFonts w:ascii="Arial" w:hAnsi="Arial"/>
                <w:sz w:val="20"/>
                <w:szCs w:val="20"/>
              </w:rPr>
              <w:t>Baja</w:t>
            </w:r>
          </w:p>
        </w:tc>
        <w:tc>
          <w:tcPr>
            <w:tcW w:w="387" w:type="pct"/>
            <w:tcBorders>
              <w:top w:val="single" w:sz="4" w:space="0" w:color="000000"/>
              <w:left w:val="single" w:sz="4" w:space="0" w:color="000000"/>
              <w:bottom w:val="single" w:sz="4" w:space="0" w:color="000000"/>
              <w:right w:val="single" w:sz="4" w:space="0" w:color="000000"/>
            </w:tcBorders>
          </w:tcPr>
          <w:p w:rsidR="000C5B77" w:rsidRPr="000C5B77" w:rsidRDefault="000C5B77" w:rsidP="000C5B77">
            <w:pPr>
              <w:autoSpaceDE/>
              <w:autoSpaceDN/>
              <w:adjustRightInd/>
              <w:spacing w:before="118" w:line="249" w:lineRule="auto"/>
              <w:ind w:left="100" w:right="138"/>
              <w:rPr>
                <w:rFonts w:ascii="Arial" w:hAnsi="Arial" w:cs="Arial"/>
                <w:sz w:val="16"/>
                <w:szCs w:val="16"/>
              </w:rPr>
            </w:pPr>
            <w:r w:rsidRPr="000C5B77">
              <w:rPr>
                <w:rFonts w:ascii="Arial" w:hAnsi="Arial"/>
                <w:sz w:val="16"/>
                <w:szCs w:val="16"/>
              </w:rPr>
              <w:t>Medio plazo</w:t>
            </w:r>
          </w:p>
        </w:tc>
      </w:tr>
    </w:tbl>
    <w:p w:rsidR="000C5B77" w:rsidRDefault="000C5B77" w:rsidP="000C5B77">
      <w:pPr>
        <w:spacing w:before="3"/>
        <w:jc w:val="both"/>
        <w:rPr>
          <w:rFonts w:ascii="Arial" w:hAnsi="Arial"/>
          <w:szCs w:val="20"/>
          <w:lang w:val="es-ES"/>
        </w:rPr>
        <w:sectPr w:rsidR="000C5B77" w:rsidSect="00391A39">
          <w:endnotePr>
            <w:numFmt w:val="decimal"/>
          </w:endnotePr>
          <w:pgSz w:w="16837" w:h="11905" w:orient="landscape" w:code="9"/>
          <w:pgMar w:top="709" w:right="1008" w:bottom="1411" w:left="1152" w:header="432" w:footer="432" w:gutter="0"/>
          <w:cols w:space="720"/>
          <w:noEndnote/>
          <w:docGrid w:linePitch="272"/>
        </w:sectPr>
      </w:pPr>
      <w:r w:rsidRPr="000C5B77">
        <w:rPr>
          <w:rFonts w:ascii="Arial" w:hAnsi="Arial"/>
          <w:szCs w:val="20"/>
          <w:lang w:val="es-ES"/>
        </w:rPr>
        <w:t>1Escala temporal (corto plazo = 2 años, medio plazo = 5 años, largo plazo = 10 años)</w:t>
      </w:r>
    </w:p>
    <w:p w:rsidR="000C5B77" w:rsidRPr="000C5B77" w:rsidRDefault="000C5B77" w:rsidP="005E6337">
      <w:pPr>
        <w:keepNext/>
        <w:pBdr>
          <w:top w:val="single" w:sz="6" w:space="0" w:color="FFFFFF"/>
          <w:left w:val="single" w:sz="6" w:space="0" w:color="FFFFFF"/>
          <w:bottom w:val="single" w:sz="6" w:space="0" w:color="FFFFFF"/>
          <w:right w:val="single" w:sz="6" w:space="0" w:color="FFFFFF"/>
        </w:pBdr>
        <w:spacing w:before="215"/>
        <w:outlineLvl w:val="1"/>
        <w:rPr>
          <w:rFonts w:ascii="Arial" w:hAnsi="Arial" w:cs="Arial"/>
          <w:b/>
          <w:bCs/>
          <w:color w:val="2E74B5" w:themeColor="accent1" w:themeShade="BF"/>
          <w:sz w:val="22"/>
          <w:szCs w:val="22"/>
          <w:lang w:val="es-ES"/>
        </w:rPr>
      </w:pPr>
      <w:r w:rsidRPr="000C5B77">
        <w:rPr>
          <w:rFonts w:ascii="Arial" w:hAnsi="Arial"/>
          <w:b/>
          <w:bCs/>
          <w:color w:val="2E74B5" w:themeColor="accent1" w:themeShade="BF"/>
          <w:sz w:val="22"/>
          <w:szCs w:val="22"/>
          <w:lang w:val="es-ES"/>
        </w:rPr>
        <w:lastRenderedPageBreak/>
        <w:t>OBJETIVOS Y ACCIONES</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20"/>
        <w:jc w:val="both"/>
        <w:rPr>
          <w:rFonts w:ascii="Arial" w:hAnsi="Arial" w:cs="Arial"/>
          <w:sz w:val="22"/>
          <w:szCs w:val="22"/>
          <w:lang w:val="es-ES"/>
        </w:rPr>
      </w:pPr>
      <w:r w:rsidRPr="000C5B77">
        <w:rPr>
          <w:rFonts w:ascii="Arial" w:hAnsi="Arial"/>
          <w:sz w:val="22"/>
          <w:lang w:val="es-ES"/>
        </w:rPr>
        <w:t>En este apartado, se contextualizan los objetivos, acciones, estrategias y medición del desempeño del Plan de Acción. La metodología sugerida para alcanzar los objetivos no se describe de forma pormenorizada; debe investigarse al respecto en las referencias indicadas, así como en la amplia bibliografía publicada.</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color w:val="1F4E79" w:themeColor="accent1" w:themeShade="80"/>
          <w:sz w:val="22"/>
          <w:szCs w:val="22"/>
          <w:lang w:val="es-ES"/>
        </w:rPr>
      </w:pPr>
      <w:r w:rsidRPr="000C5B77">
        <w:rPr>
          <w:rFonts w:ascii="Arial" w:hAnsi="Arial"/>
          <w:b/>
          <w:bCs/>
          <w:color w:val="1F4E79" w:themeColor="accent1" w:themeShade="80"/>
          <w:sz w:val="22"/>
          <w:szCs w:val="22"/>
          <w:lang w:val="es-ES"/>
        </w:rPr>
        <w:t>Objetivo 1. Evaluar la distribución, el estado y las tendencias de las poblaciones de ballenas.</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20"/>
        <w:jc w:val="both"/>
        <w:rPr>
          <w:rFonts w:ascii="Arial" w:hAnsi="Arial" w:cs="Arial"/>
          <w:sz w:val="22"/>
          <w:szCs w:val="22"/>
          <w:lang w:val="es-ES"/>
        </w:rPr>
      </w:pPr>
      <w:r w:rsidRPr="000C5B77">
        <w:rPr>
          <w:rFonts w:ascii="Arial" w:hAnsi="Arial"/>
          <w:sz w:val="22"/>
          <w:lang w:val="es-ES"/>
        </w:rPr>
        <w:t xml:space="preserve">Se dispone de pocos datos sobre la distribución, abundancia y estructura de las poblaciones de ballenas con barbas y cachalotes en el Atlántico Sur. Esta falta de información tiene graves consecuencias para la gestión, pues los gestores de recursos necesitan datos fiables sobre la abundancia y la estructura de las poblaciones, así como conocimientos sobre los patrones de distribución de las especies para poder gestionarlas. A excepción de la ballena franca y la ballena jorobada, que se han estudiado durante más tiempo en la zona del Atlántico Sur (p. ej., Payne, 1983; </w:t>
      </w:r>
      <w:proofErr w:type="spellStart"/>
      <w:r w:rsidRPr="000C5B77">
        <w:rPr>
          <w:rFonts w:ascii="Arial" w:hAnsi="Arial"/>
          <w:sz w:val="22"/>
          <w:lang w:val="es-ES"/>
        </w:rPr>
        <w:t>Best</w:t>
      </w:r>
      <w:proofErr w:type="spellEnd"/>
      <w:r w:rsidRPr="000C5B77">
        <w:rPr>
          <w:rFonts w:ascii="Arial" w:hAnsi="Arial"/>
          <w:sz w:val="22"/>
          <w:lang w:val="es-ES"/>
        </w:rPr>
        <w:t xml:space="preserve">, 1981; Findlay </w:t>
      </w:r>
      <w:r w:rsidRPr="000C5B77">
        <w:rPr>
          <w:rFonts w:ascii="Arial" w:hAnsi="Arial"/>
          <w:i/>
          <w:sz w:val="22"/>
          <w:lang w:val="es-ES"/>
        </w:rPr>
        <w:t>et al.</w:t>
      </w:r>
      <w:r w:rsidRPr="000C5B77">
        <w:rPr>
          <w:rFonts w:ascii="Arial" w:hAnsi="Arial"/>
          <w:sz w:val="22"/>
          <w:lang w:val="es-ES"/>
        </w:rPr>
        <w:t xml:space="preserve">, 1994; </w:t>
      </w:r>
      <w:proofErr w:type="spellStart"/>
      <w:r w:rsidRPr="000C5B77">
        <w:rPr>
          <w:rFonts w:ascii="Arial" w:hAnsi="Arial"/>
          <w:sz w:val="22"/>
          <w:lang w:val="es-ES"/>
        </w:rPr>
        <w:t>Martins</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xml:space="preserve">, 2001; </w:t>
      </w:r>
      <w:proofErr w:type="spellStart"/>
      <w:r w:rsidRPr="000C5B77">
        <w:rPr>
          <w:rFonts w:ascii="Arial" w:hAnsi="Arial"/>
          <w:sz w:val="22"/>
          <w:lang w:val="es-ES"/>
        </w:rPr>
        <w:t>Zerbini</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2006) y, por lo tanto, cuentan con una información de referencia más amplia con respecto a algunos de estos parámetros, la mayor parte de las especies sigue necesitando una investigación sistemática para establecer una base de referencia.</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spacing w:line="276" w:lineRule="auto"/>
        <w:ind w:right="121"/>
        <w:jc w:val="both"/>
        <w:rPr>
          <w:rFonts w:ascii="Arial" w:hAnsi="Arial" w:cs="Arial"/>
          <w:sz w:val="22"/>
          <w:szCs w:val="22"/>
          <w:lang w:val="es-ES"/>
        </w:rPr>
      </w:pPr>
      <w:r w:rsidRPr="000C5B77">
        <w:rPr>
          <w:rFonts w:ascii="Arial" w:hAnsi="Arial"/>
          <w:sz w:val="22"/>
          <w:lang w:val="es-ES"/>
        </w:rPr>
        <w:t>Este primer objetivo propone cuatro acciones para evaluar la distribución, el estado y las tendencias de las poblaciones de ballenas en el océano Atlántico Sur.</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jc w:val="both"/>
        <w:rPr>
          <w:rFonts w:ascii="Arial" w:hAnsi="Arial" w:cs="Arial"/>
          <w:b/>
          <w:sz w:val="22"/>
          <w:szCs w:val="22"/>
          <w:u w:val="single" w:color="001F5F"/>
          <w:lang w:val="es-ES"/>
        </w:rPr>
      </w:pPr>
    </w:p>
    <w:p w:rsidR="000C5B77" w:rsidRPr="000C5B77" w:rsidRDefault="000C5B77" w:rsidP="005E6337">
      <w:pPr>
        <w:jc w:val="both"/>
        <w:rPr>
          <w:rFonts w:ascii="Arial" w:hAnsi="Arial" w:cs="Arial"/>
          <w:color w:val="1F4E79" w:themeColor="accent1" w:themeShade="80"/>
          <w:sz w:val="22"/>
          <w:szCs w:val="22"/>
          <w:lang w:val="es-ES"/>
        </w:rPr>
      </w:pPr>
      <w:r w:rsidRPr="000C5B77">
        <w:rPr>
          <w:rFonts w:ascii="Arial" w:hAnsi="Arial"/>
          <w:b/>
          <w:color w:val="1F4E79" w:themeColor="accent1" w:themeShade="80"/>
          <w:sz w:val="22"/>
          <w:szCs w:val="22"/>
          <w:u w:val="single" w:color="001F5F"/>
          <w:lang w:val="es-ES"/>
        </w:rPr>
        <w:t xml:space="preserve">Acción 1. </w:t>
      </w:r>
      <w:r w:rsidRPr="000C5B77">
        <w:rPr>
          <w:rFonts w:ascii="Arial" w:hAnsi="Arial"/>
          <w:color w:val="1F4E79" w:themeColor="accent1" w:themeShade="80"/>
          <w:sz w:val="22"/>
          <w:szCs w:val="22"/>
          <w:u w:val="single" w:color="001F5F"/>
          <w:lang w:val="es-ES"/>
        </w:rPr>
        <w:t>Definir y perfeccionar la identidad de las poblaciones de ballenas</w:t>
      </w:r>
    </w:p>
    <w:p w:rsidR="000C5B77" w:rsidRPr="000C5B77" w:rsidRDefault="000C5B77" w:rsidP="005E6337">
      <w:pPr>
        <w:spacing w:before="1"/>
        <w:jc w:val="both"/>
        <w:rPr>
          <w:rFonts w:ascii="Arial" w:hAnsi="Arial" w:cs="Arial"/>
          <w:sz w:val="22"/>
          <w:szCs w:val="22"/>
          <w:lang w:val="es-ES"/>
        </w:rPr>
      </w:pPr>
    </w:p>
    <w:p w:rsidR="000C5B77" w:rsidRPr="000C5B77" w:rsidRDefault="000C5B77" w:rsidP="005E6337">
      <w:pPr>
        <w:spacing w:before="69" w:line="276" w:lineRule="auto"/>
        <w:ind w:right="116"/>
        <w:jc w:val="both"/>
        <w:rPr>
          <w:rFonts w:ascii="Arial" w:hAnsi="Arial" w:cs="Arial"/>
          <w:sz w:val="22"/>
          <w:szCs w:val="22"/>
          <w:lang w:val="es-ES"/>
        </w:rPr>
      </w:pPr>
      <w:r w:rsidRPr="000C5B77">
        <w:rPr>
          <w:rFonts w:ascii="Arial" w:hAnsi="Arial"/>
          <w:sz w:val="22"/>
          <w:lang w:val="es-ES"/>
        </w:rPr>
        <w:t>La selección de la unidad de gestión adecuada es fundamental para la conservación de las poblaciones de animales (</w:t>
      </w:r>
      <w:proofErr w:type="spellStart"/>
      <w:r w:rsidRPr="000C5B77">
        <w:rPr>
          <w:rFonts w:ascii="Arial" w:hAnsi="Arial"/>
          <w:sz w:val="22"/>
          <w:lang w:val="es-ES"/>
        </w:rPr>
        <w:t>Clapham</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xml:space="preserve">, 2008). Es esencial comprender la estructura de las poblaciones para evaluar los efectos de la explotación anterior y para adoptar decisiones de gestión. Se ha considerado que las poblaciones son unidades que pueden gestionarse de manera efectiva (Donovan, 1991) y se definen como grupos de individuos de la misma especie aislados según criterios demográficos, pero no necesariamente genéticos (Taylor, 2005; </w:t>
      </w:r>
      <w:proofErr w:type="spellStart"/>
      <w:r w:rsidRPr="000C5B77">
        <w:rPr>
          <w:rFonts w:ascii="Arial" w:hAnsi="Arial"/>
          <w:sz w:val="22"/>
          <w:lang w:val="es-ES"/>
        </w:rPr>
        <w:t>Clapham</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xml:space="preserve">, 2008). </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6" w:lineRule="auto"/>
        <w:ind w:right="119"/>
        <w:jc w:val="both"/>
        <w:rPr>
          <w:rFonts w:ascii="Arial" w:hAnsi="Arial" w:cs="Arial"/>
          <w:sz w:val="22"/>
          <w:szCs w:val="22"/>
          <w:lang w:val="es-ES"/>
        </w:rPr>
      </w:pPr>
      <w:r w:rsidRPr="000C5B77">
        <w:rPr>
          <w:rFonts w:ascii="Arial" w:hAnsi="Arial"/>
          <w:sz w:val="22"/>
          <w:lang w:val="es-ES"/>
        </w:rPr>
        <w:t xml:space="preserve">La estructura de las poblaciones puede evaluarse utilizando distintas herramientas, como la genética, el marcado, la identificación fotográfica, la acústica, las diferencias en los parásitos y cargas de contaminantes, o los datos morfológicos y demográficos (p. ej., </w:t>
      </w:r>
      <w:proofErr w:type="spellStart"/>
      <w:r w:rsidRPr="000C5B77">
        <w:rPr>
          <w:rFonts w:ascii="Arial" w:hAnsi="Arial"/>
          <w:sz w:val="22"/>
          <w:lang w:val="es-ES"/>
        </w:rPr>
        <w:t>Dizon</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i/>
          <w:sz w:val="22"/>
          <w:szCs w:val="22"/>
          <w:lang w:val="es-ES"/>
        </w:rPr>
        <w:t>.</w:t>
      </w:r>
      <w:r w:rsidRPr="000C5B77">
        <w:rPr>
          <w:rFonts w:ascii="Arial" w:hAnsi="Arial"/>
          <w:sz w:val="22"/>
          <w:lang w:val="es-ES"/>
        </w:rPr>
        <w:t xml:space="preserve">, 1992; </w:t>
      </w:r>
      <w:proofErr w:type="spellStart"/>
      <w:r w:rsidRPr="000C5B77">
        <w:rPr>
          <w:rFonts w:ascii="Arial" w:hAnsi="Arial"/>
          <w:sz w:val="22"/>
          <w:lang w:val="es-ES"/>
        </w:rPr>
        <w:t>Gorbics</w:t>
      </w:r>
      <w:proofErr w:type="spellEnd"/>
      <w:r w:rsidRPr="000C5B77">
        <w:rPr>
          <w:rFonts w:ascii="Arial" w:hAnsi="Arial"/>
          <w:sz w:val="22"/>
          <w:lang w:val="es-ES"/>
        </w:rPr>
        <w:t xml:space="preserve"> y </w:t>
      </w:r>
      <w:proofErr w:type="spellStart"/>
      <w:r w:rsidRPr="000C5B77">
        <w:rPr>
          <w:rFonts w:ascii="Arial" w:hAnsi="Arial"/>
          <w:sz w:val="22"/>
          <w:lang w:val="es-ES"/>
        </w:rPr>
        <w:t>Bodkin</w:t>
      </w:r>
      <w:proofErr w:type="spellEnd"/>
      <w:r w:rsidRPr="000C5B77">
        <w:rPr>
          <w:rFonts w:ascii="Arial" w:hAnsi="Arial"/>
          <w:sz w:val="22"/>
          <w:lang w:val="es-ES"/>
        </w:rPr>
        <w:t xml:space="preserve">, 2001). Numerosos autores (Donovan, 1991; </w:t>
      </w:r>
      <w:proofErr w:type="spellStart"/>
      <w:r w:rsidRPr="000C5B77">
        <w:rPr>
          <w:rFonts w:ascii="Arial" w:hAnsi="Arial"/>
          <w:sz w:val="22"/>
          <w:lang w:val="es-ES"/>
        </w:rPr>
        <w:t>Clapham</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2008) han recomendado adoptar un enfoque multidisciplinar para evaluar la estructura de las poblaciones, pues aumenta la capacidad de detectar diferencias importantes para la gestión.</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spacing w:line="276" w:lineRule="auto"/>
        <w:ind w:right="120"/>
        <w:jc w:val="both"/>
        <w:rPr>
          <w:rFonts w:ascii="Arial" w:hAnsi="Arial" w:cs="Arial"/>
          <w:sz w:val="22"/>
          <w:szCs w:val="22"/>
          <w:lang w:val="es-ES"/>
        </w:rPr>
      </w:pPr>
      <w:r w:rsidRPr="000C5B77">
        <w:rPr>
          <w:rFonts w:ascii="Arial" w:hAnsi="Arial"/>
          <w:sz w:val="22"/>
          <w:lang w:val="es-ES"/>
        </w:rPr>
        <w:t>La acción A1 tiene como objetivo definir la identidad de las poblaciones de ballenas en la zona del Atlántico Sur, así como perfeccionar la información existente sobre las ballenas jorobadas y las ballenas francas.</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Cs/>
          <w:sz w:val="36"/>
          <w:szCs w:val="22"/>
          <w:lang w:val="es-ES"/>
        </w:rPr>
      </w:pPr>
      <w:r w:rsidRPr="000C5B77">
        <w:rPr>
          <w:rFonts w:ascii="Arial" w:hAnsi="Arial"/>
          <w:b/>
          <w:bCs/>
          <w:sz w:val="22"/>
          <w:szCs w:val="22"/>
          <w:lang w:val="es-ES"/>
        </w:rPr>
        <w:lastRenderedPageBreak/>
        <w:t>Estrategia:</w:t>
      </w:r>
    </w:p>
    <w:p w:rsidR="000C5B77" w:rsidRPr="000C5B77" w:rsidRDefault="000C5B77" w:rsidP="005E6337">
      <w:pPr>
        <w:spacing w:before="210" w:line="278" w:lineRule="auto"/>
        <w:ind w:right="122"/>
        <w:jc w:val="both"/>
        <w:rPr>
          <w:rFonts w:ascii="Arial" w:hAnsi="Arial" w:cs="Arial"/>
          <w:sz w:val="22"/>
          <w:szCs w:val="22"/>
          <w:lang w:val="es-ES"/>
        </w:rPr>
      </w:pPr>
      <w:r w:rsidRPr="000C5B77">
        <w:rPr>
          <w:rFonts w:ascii="Arial" w:hAnsi="Arial"/>
          <w:sz w:val="22"/>
          <w:lang w:val="es-ES"/>
        </w:rPr>
        <w:t xml:space="preserve">Desarrollar enfoques </w:t>
      </w:r>
      <w:proofErr w:type="spellStart"/>
      <w:r w:rsidRPr="000C5B77">
        <w:rPr>
          <w:rFonts w:ascii="Arial" w:hAnsi="Arial"/>
          <w:sz w:val="22"/>
          <w:lang w:val="es-ES"/>
        </w:rPr>
        <w:t>multimetodológicos</w:t>
      </w:r>
      <w:proofErr w:type="spellEnd"/>
      <w:r w:rsidRPr="000C5B77">
        <w:rPr>
          <w:rFonts w:ascii="Arial" w:hAnsi="Arial"/>
          <w:sz w:val="22"/>
          <w:lang w:val="es-ES"/>
        </w:rPr>
        <w:t>, reforzar las medidas de toma de muestras y aumentar la cobertura del área de identificación de poblaciones.</w:t>
      </w:r>
    </w:p>
    <w:p w:rsidR="000C5B77" w:rsidRPr="000C5B77" w:rsidRDefault="000C5B77" w:rsidP="005E6337">
      <w:pPr>
        <w:spacing w:before="4"/>
        <w:jc w:val="both"/>
        <w:rPr>
          <w:rFonts w:ascii="Arial" w:hAnsi="Arial" w:cs="Arial"/>
          <w:sz w:val="22"/>
          <w:szCs w:val="22"/>
          <w:lang w:val="es-ES"/>
        </w:rPr>
      </w:pPr>
    </w:p>
    <w:p w:rsidR="000C5B77" w:rsidRPr="000C5B77" w:rsidRDefault="000C5B77" w:rsidP="005E6337">
      <w:pPr>
        <w:spacing w:line="276" w:lineRule="auto"/>
        <w:ind w:right="117"/>
        <w:jc w:val="both"/>
        <w:rPr>
          <w:rFonts w:ascii="Arial" w:hAnsi="Arial" w:cs="Arial"/>
          <w:sz w:val="22"/>
          <w:szCs w:val="22"/>
          <w:lang w:val="es-ES"/>
        </w:rPr>
      </w:pPr>
      <w:r w:rsidRPr="000C5B77">
        <w:rPr>
          <w:rFonts w:ascii="Arial" w:hAnsi="Arial"/>
          <w:sz w:val="22"/>
          <w:lang w:val="es-ES"/>
        </w:rPr>
        <w:t xml:space="preserve">El enfoque </w:t>
      </w:r>
      <w:proofErr w:type="spellStart"/>
      <w:r w:rsidRPr="000C5B77">
        <w:rPr>
          <w:rFonts w:ascii="Arial" w:hAnsi="Arial"/>
          <w:sz w:val="22"/>
          <w:lang w:val="es-ES"/>
        </w:rPr>
        <w:t>multimetodológico</w:t>
      </w:r>
      <w:proofErr w:type="spellEnd"/>
      <w:r w:rsidRPr="000C5B77">
        <w:rPr>
          <w:rFonts w:ascii="Arial" w:hAnsi="Arial"/>
          <w:sz w:val="22"/>
          <w:lang w:val="es-ES"/>
        </w:rPr>
        <w:t xml:space="preserve"> para evaluar la identidad de la población de ballenas y perfeccionar también los conocimientos actuales en la materia conlleva la aplicación simultánea de diversas metodologías, entre ellas: 1) genética, 2) isótopos, 3) carga contaminante, 4) acústica, 5) marcado por satélite, 6) identificación fotográfica, 7) carga parasitaria y 8) morfología y demografía (p. ej., </w:t>
      </w:r>
      <w:proofErr w:type="spellStart"/>
      <w:r w:rsidRPr="000C5B77">
        <w:rPr>
          <w:rFonts w:ascii="Arial" w:hAnsi="Arial"/>
          <w:sz w:val="22"/>
          <w:lang w:val="es-ES"/>
        </w:rPr>
        <w:t>Dizon</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xml:space="preserve">, 1992; </w:t>
      </w:r>
      <w:proofErr w:type="spellStart"/>
      <w:r w:rsidRPr="000C5B77">
        <w:rPr>
          <w:rFonts w:ascii="Arial" w:hAnsi="Arial"/>
          <w:sz w:val="22"/>
          <w:lang w:val="es-ES"/>
        </w:rPr>
        <w:t>Zerbini</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xml:space="preserve">, 2006; </w:t>
      </w:r>
      <w:proofErr w:type="spellStart"/>
      <w:r w:rsidRPr="000C5B77">
        <w:rPr>
          <w:rFonts w:ascii="Arial" w:hAnsi="Arial"/>
          <w:sz w:val="22"/>
          <w:lang w:val="es-ES"/>
        </w:rPr>
        <w:t>Delarue</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xml:space="preserve">, 2008; </w:t>
      </w:r>
      <w:proofErr w:type="spellStart"/>
      <w:r w:rsidRPr="000C5B77">
        <w:rPr>
          <w:rFonts w:ascii="Arial" w:hAnsi="Arial"/>
          <w:sz w:val="22"/>
          <w:lang w:val="es-ES"/>
        </w:rPr>
        <w:t>Vighi</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2014).</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spacing w:line="276" w:lineRule="auto"/>
        <w:ind w:right="120"/>
        <w:jc w:val="both"/>
        <w:rPr>
          <w:rFonts w:ascii="Arial" w:hAnsi="Arial" w:cs="Arial"/>
          <w:sz w:val="22"/>
          <w:szCs w:val="22"/>
          <w:lang w:val="es-ES"/>
        </w:rPr>
      </w:pPr>
      <w:r w:rsidRPr="000C5B77">
        <w:rPr>
          <w:rFonts w:ascii="Arial" w:hAnsi="Arial"/>
          <w:sz w:val="22"/>
          <w:lang w:val="es-ES"/>
        </w:rPr>
        <w:t>Con el fin de intensificar los esfuerzos de muestreo y ampliar la cobertura del área de identificación de poblaciones, deben crearse programas específicos de investigación con barcos, principalmente en las zonas menos estudiadas como las regiones litorales del Atlántico Sur. Esta plataforma de observación resulta especialmente útil para tomar muestras de tejido mediante biopsias y para llevar a cabo los estudios 1, 2, 3, 4, 5 y 6. El desarrollo de los estudios 7 y 8 depende del muestreo de los cadáveres y la consulta de las colecciones científicas.</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Medición del desempeño</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22"/>
        <w:jc w:val="both"/>
        <w:rPr>
          <w:rFonts w:ascii="Arial" w:hAnsi="Arial" w:cs="Arial"/>
          <w:sz w:val="22"/>
          <w:szCs w:val="22"/>
          <w:lang w:val="es-ES"/>
        </w:rPr>
      </w:pPr>
      <w:r w:rsidRPr="000C5B77">
        <w:rPr>
          <w:rFonts w:ascii="Arial" w:hAnsi="Arial"/>
          <w:sz w:val="22"/>
          <w:lang w:val="es-ES"/>
        </w:rPr>
        <w:t>La acción A1 se considerará plenamente eficaz si se identifican de forma satisfactoria todas las poblaciones de especies de ballenas, y si se produce un gran aumento de las medidas de toma de muestras y de la cobertura del área del océano Atlántico Sur durante el periodo de vigencia del Plan de Acción.</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jc w:val="both"/>
        <w:rPr>
          <w:rFonts w:ascii="Arial" w:hAnsi="Arial" w:cs="Arial"/>
          <w:sz w:val="22"/>
          <w:szCs w:val="22"/>
          <w:lang w:val="es-ES"/>
        </w:rPr>
      </w:pPr>
      <w:r w:rsidRPr="000C5B77">
        <w:rPr>
          <w:rFonts w:ascii="Arial" w:hAnsi="Arial"/>
          <w:b/>
          <w:color w:val="1F4E79" w:themeColor="accent1" w:themeShade="80"/>
          <w:sz w:val="22"/>
          <w:szCs w:val="22"/>
          <w:u w:val="single" w:color="001F5F"/>
          <w:lang w:val="es-ES"/>
        </w:rPr>
        <w:t xml:space="preserve">Acción 2. </w:t>
      </w:r>
      <w:r w:rsidRPr="000C5B77">
        <w:rPr>
          <w:rFonts w:ascii="Arial" w:hAnsi="Arial"/>
          <w:color w:val="1F4E79" w:themeColor="accent1" w:themeShade="80"/>
          <w:sz w:val="22"/>
          <w:szCs w:val="22"/>
          <w:u w:val="single" w:color="001F5F"/>
          <w:lang w:val="es-ES"/>
        </w:rPr>
        <w:t>Determinar los patrones de uso del hábitat y las zonas críticas</w:t>
      </w:r>
    </w:p>
    <w:p w:rsidR="000C5B77" w:rsidRPr="000C5B77" w:rsidRDefault="000C5B77" w:rsidP="005E6337">
      <w:pPr>
        <w:spacing w:before="1"/>
        <w:jc w:val="both"/>
        <w:rPr>
          <w:rFonts w:ascii="Arial" w:hAnsi="Arial" w:cs="Arial"/>
          <w:sz w:val="22"/>
          <w:szCs w:val="22"/>
          <w:lang w:val="es-ES"/>
        </w:rPr>
      </w:pPr>
    </w:p>
    <w:p w:rsidR="000C5B77" w:rsidRPr="000C5B77" w:rsidRDefault="000C5B77" w:rsidP="005E6337">
      <w:pPr>
        <w:spacing w:before="69" w:line="276" w:lineRule="auto"/>
        <w:ind w:right="117"/>
        <w:jc w:val="both"/>
        <w:rPr>
          <w:rFonts w:ascii="Arial" w:hAnsi="Arial" w:cs="Arial"/>
          <w:sz w:val="22"/>
          <w:szCs w:val="22"/>
          <w:lang w:val="es-ES"/>
        </w:rPr>
      </w:pPr>
      <w:r w:rsidRPr="000C5B77">
        <w:rPr>
          <w:rFonts w:ascii="Arial" w:hAnsi="Arial"/>
          <w:sz w:val="22"/>
          <w:lang w:val="es-ES"/>
        </w:rPr>
        <w:t xml:space="preserve">Es necesario comprender la distribución y el uso del hábitat de las especies para muchos aspectos de la planificación de la conservación y la gestión de recursos. Se ha demostrado que la heterogeneidad ambiental influye en el uso del hábitat de los mamíferos marinos, y se crean distintas zonas centrales diferentes en las áreas vitales de los individuos (p. ej., Ingram y </w:t>
      </w:r>
      <w:proofErr w:type="spellStart"/>
      <w:r w:rsidRPr="000C5B77">
        <w:rPr>
          <w:rFonts w:ascii="Arial" w:hAnsi="Arial"/>
          <w:sz w:val="22"/>
          <w:lang w:val="es-ES"/>
        </w:rPr>
        <w:t>Rogan</w:t>
      </w:r>
      <w:proofErr w:type="spellEnd"/>
      <w:r w:rsidRPr="000C5B77">
        <w:rPr>
          <w:rFonts w:ascii="Arial" w:hAnsi="Arial"/>
          <w:sz w:val="22"/>
          <w:lang w:val="es-ES"/>
        </w:rPr>
        <w:t xml:space="preserve">, 2002; </w:t>
      </w:r>
      <w:proofErr w:type="spellStart"/>
      <w:r w:rsidRPr="000C5B77">
        <w:rPr>
          <w:rFonts w:ascii="Arial" w:hAnsi="Arial"/>
          <w:sz w:val="22"/>
          <w:lang w:val="es-ES"/>
        </w:rPr>
        <w:t>Whitehead</w:t>
      </w:r>
      <w:proofErr w:type="spellEnd"/>
      <w:r w:rsidRPr="000C5B77">
        <w:rPr>
          <w:rFonts w:ascii="Arial" w:hAnsi="Arial"/>
          <w:sz w:val="22"/>
          <w:lang w:val="es-ES"/>
        </w:rPr>
        <w:t xml:space="preserve"> y </w:t>
      </w:r>
      <w:proofErr w:type="spellStart"/>
      <w:r w:rsidRPr="000C5B77">
        <w:rPr>
          <w:rFonts w:ascii="Arial" w:hAnsi="Arial"/>
          <w:sz w:val="22"/>
          <w:lang w:val="es-ES"/>
        </w:rPr>
        <w:t>Rendell</w:t>
      </w:r>
      <w:proofErr w:type="spellEnd"/>
      <w:r w:rsidRPr="000C5B77">
        <w:rPr>
          <w:rFonts w:ascii="Arial" w:hAnsi="Arial"/>
          <w:sz w:val="22"/>
          <w:lang w:val="es-ES"/>
        </w:rPr>
        <w:t>, 2004).</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spacing w:line="276" w:lineRule="auto"/>
        <w:ind w:right="125"/>
        <w:jc w:val="both"/>
        <w:rPr>
          <w:rFonts w:ascii="Arial" w:hAnsi="Arial" w:cs="Arial"/>
          <w:sz w:val="22"/>
          <w:szCs w:val="22"/>
          <w:lang w:val="es-ES"/>
        </w:rPr>
      </w:pPr>
      <w:r w:rsidRPr="000C5B77">
        <w:rPr>
          <w:rFonts w:ascii="Arial" w:hAnsi="Arial"/>
          <w:sz w:val="22"/>
          <w:lang w:val="es-ES"/>
        </w:rPr>
        <w:t>A fin de formular recomendaciones en relación con la gestión del hábitat, es muy importante contar con una comprensión profunda acerca del uso del hábitat de las especies. En este sentido, la identificación de zonas críticas en el área de distribución de las especies de ballenas y el reconocimiento de sus hábitats críticos son componentes centrales de ESTE Plan de Acción.</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spacing w:line="276" w:lineRule="auto"/>
        <w:ind w:right="121"/>
        <w:jc w:val="both"/>
        <w:rPr>
          <w:rFonts w:ascii="Arial" w:hAnsi="Arial" w:cs="Arial"/>
          <w:sz w:val="22"/>
          <w:szCs w:val="22"/>
          <w:lang w:val="es-ES"/>
        </w:rPr>
      </w:pPr>
      <w:r w:rsidRPr="000C5B77">
        <w:rPr>
          <w:rFonts w:ascii="Arial" w:hAnsi="Arial"/>
          <w:sz w:val="22"/>
          <w:lang w:val="es-ES"/>
        </w:rPr>
        <w:t>La acción A2 tiene como objetivo determinar los patrones de uso del hábitat y las zonas críticas de las especies de ballenas en este Plan de Acción.</w:t>
      </w:r>
    </w:p>
    <w:p w:rsidR="000C5B77" w:rsidRPr="000C5B77" w:rsidRDefault="000C5B77" w:rsidP="005E6337">
      <w:pPr>
        <w:spacing w:before="1"/>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Estrategia</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21"/>
        <w:jc w:val="both"/>
        <w:rPr>
          <w:rFonts w:ascii="Arial" w:hAnsi="Arial" w:cs="Arial"/>
          <w:sz w:val="22"/>
          <w:szCs w:val="22"/>
          <w:lang w:val="es-ES"/>
        </w:rPr>
      </w:pPr>
      <w:r w:rsidRPr="000C5B77">
        <w:rPr>
          <w:rFonts w:ascii="Arial" w:hAnsi="Arial"/>
          <w:sz w:val="22"/>
          <w:lang w:val="es-ES"/>
        </w:rPr>
        <w:t xml:space="preserve">Un enfoque </w:t>
      </w:r>
      <w:proofErr w:type="spellStart"/>
      <w:r w:rsidRPr="000C5B77">
        <w:rPr>
          <w:rFonts w:ascii="Arial" w:hAnsi="Arial"/>
          <w:sz w:val="22"/>
          <w:lang w:val="es-ES"/>
        </w:rPr>
        <w:t>multimetodológico</w:t>
      </w:r>
      <w:proofErr w:type="spellEnd"/>
      <w:r w:rsidRPr="000C5B77">
        <w:rPr>
          <w:rFonts w:ascii="Arial" w:hAnsi="Arial"/>
          <w:sz w:val="22"/>
          <w:lang w:val="es-ES"/>
        </w:rPr>
        <w:t xml:space="preserve"> para determinar el uso del hábitat y las zonas críticas debería incluir estudios específicos con barcos y con medios aéreos, utilizando tanto métodos analíticos y de detección tradicionales como nuevas tecnologías. El desarrollo y la aplicación </w:t>
      </w:r>
      <w:r w:rsidRPr="000C5B77">
        <w:rPr>
          <w:rFonts w:ascii="Arial" w:hAnsi="Arial"/>
          <w:sz w:val="22"/>
          <w:lang w:val="es-ES"/>
        </w:rPr>
        <w:lastRenderedPageBreak/>
        <w:t>de métodos de detección acústica (</w:t>
      </w:r>
      <w:proofErr w:type="spellStart"/>
      <w:r w:rsidRPr="000C5B77">
        <w:rPr>
          <w:rFonts w:ascii="Arial" w:hAnsi="Arial"/>
          <w:sz w:val="22"/>
          <w:lang w:val="es-ES"/>
        </w:rPr>
        <w:t>Mellinger</w:t>
      </w:r>
      <w:proofErr w:type="spellEnd"/>
      <w:r w:rsidRPr="000C5B77">
        <w:rPr>
          <w:rFonts w:ascii="Arial" w:hAnsi="Arial"/>
          <w:sz w:val="22"/>
          <w:lang w:val="es-ES"/>
        </w:rPr>
        <w:t xml:space="preserve"> y </w:t>
      </w:r>
      <w:proofErr w:type="spellStart"/>
      <w:r w:rsidRPr="000C5B77">
        <w:rPr>
          <w:rFonts w:ascii="Arial" w:hAnsi="Arial"/>
          <w:sz w:val="22"/>
          <w:lang w:val="es-ES"/>
        </w:rPr>
        <w:t>Barlow</w:t>
      </w:r>
      <w:proofErr w:type="spellEnd"/>
      <w:r w:rsidRPr="000C5B77">
        <w:rPr>
          <w:rFonts w:ascii="Arial" w:hAnsi="Arial"/>
          <w:sz w:val="22"/>
          <w:lang w:val="es-ES"/>
        </w:rPr>
        <w:t xml:space="preserve">, 2003; Wade </w:t>
      </w:r>
      <w:r w:rsidRPr="000C5B77">
        <w:rPr>
          <w:rFonts w:ascii="Arial" w:hAnsi="Arial"/>
          <w:i/>
          <w:sz w:val="22"/>
          <w:lang w:val="es-ES"/>
        </w:rPr>
        <w:t>et al.</w:t>
      </w:r>
      <w:r w:rsidRPr="000C5B77">
        <w:rPr>
          <w:rFonts w:ascii="Arial" w:hAnsi="Arial"/>
          <w:sz w:val="22"/>
          <w:lang w:val="es-ES"/>
        </w:rPr>
        <w:t>, 2006) a grandes escalas es muy recomendable para alcanzar los objetivos de este Plan de Acción, especialmente en lo que se refiere a las especies más escurridizas y con baja densidad. El uso del hábitat a nivel individual puede evaluarse mediante identificación fotográfica y estudios de marcado, a fin de examinar los patrones de distribución de cada animal. Las iniciativas de toma de muestras y el área cubierta en los estudios deben ampliarse con respecto a estudios anteriores.</w:t>
      </w: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Medición del desempeño</w:t>
      </w:r>
    </w:p>
    <w:p w:rsidR="000C5B77" w:rsidRPr="000C5B77" w:rsidRDefault="000C5B77" w:rsidP="005E6337">
      <w:pPr>
        <w:spacing w:before="1" w:line="278" w:lineRule="auto"/>
        <w:ind w:right="124"/>
        <w:jc w:val="both"/>
        <w:rPr>
          <w:rFonts w:ascii="Arial" w:hAnsi="Arial" w:cs="Arial"/>
          <w:sz w:val="22"/>
          <w:szCs w:val="22"/>
          <w:lang w:val="es-ES"/>
        </w:rPr>
      </w:pPr>
    </w:p>
    <w:p w:rsidR="000C5B77" w:rsidRPr="000C5B77" w:rsidRDefault="000C5B77" w:rsidP="005E6337">
      <w:pPr>
        <w:spacing w:before="1" w:line="278" w:lineRule="auto"/>
        <w:ind w:right="124"/>
        <w:jc w:val="both"/>
        <w:rPr>
          <w:rFonts w:ascii="Arial" w:hAnsi="Arial" w:cs="Arial"/>
          <w:sz w:val="22"/>
          <w:szCs w:val="22"/>
          <w:lang w:val="es-ES"/>
        </w:rPr>
      </w:pPr>
      <w:r w:rsidRPr="000C5B77">
        <w:rPr>
          <w:rFonts w:ascii="Arial" w:hAnsi="Arial"/>
          <w:sz w:val="22"/>
          <w:lang w:val="es-ES"/>
        </w:rPr>
        <w:t>La acción A2 se considerará plenamente satisfactoria si se identifican las zonas críticas de todas las especies de ballenas, y si se produce un gran aumento de las medidas de muestreo y de la cobertura del área del océano Atlántico Sur durante el periodo de vigencia del Plan de Acción.</w:t>
      </w:r>
    </w:p>
    <w:p w:rsidR="000C5B77" w:rsidRPr="000C5B77" w:rsidRDefault="000C5B77" w:rsidP="005E6337">
      <w:pPr>
        <w:spacing w:before="4"/>
        <w:jc w:val="both"/>
        <w:rPr>
          <w:rFonts w:ascii="Arial" w:hAnsi="Arial" w:cs="Arial"/>
          <w:sz w:val="22"/>
          <w:szCs w:val="22"/>
          <w:lang w:val="es-ES"/>
        </w:rPr>
      </w:pPr>
    </w:p>
    <w:p w:rsidR="000C5B77" w:rsidRPr="000C5B77" w:rsidRDefault="000C5B77" w:rsidP="005E6337">
      <w:pPr>
        <w:jc w:val="both"/>
        <w:rPr>
          <w:rFonts w:ascii="Arial" w:hAnsi="Arial" w:cs="Arial"/>
          <w:sz w:val="22"/>
          <w:szCs w:val="22"/>
          <w:lang w:val="es-ES"/>
        </w:rPr>
      </w:pPr>
      <w:r w:rsidRPr="000C5B77">
        <w:rPr>
          <w:rFonts w:ascii="Arial" w:hAnsi="Arial"/>
          <w:b/>
          <w:sz w:val="22"/>
          <w:szCs w:val="22"/>
          <w:u w:val="single" w:color="001F5F"/>
          <w:lang w:val="es-ES"/>
        </w:rPr>
        <w:t xml:space="preserve">Acción 3. </w:t>
      </w:r>
      <w:r w:rsidRPr="000C5B77">
        <w:rPr>
          <w:rFonts w:ascii="Arial" w:hAnsi="Arial"/>
          <w:sz w:val="22"/>
          <w:szCs w:val="22"/>
          <w:u w:val="single" w:color="001F5F"/>
          <w:lang w:val="es-ES"/>
        </w:rPr>
        <w:t>Elaborar estimaciones sobre abundancia y tendencias</w:t>
      </w:r>
    </w:p>
    <w:p w:rsidR="000C5B77" w:rsidRPr="000C5B77" w:rsidRDefault="000C5B77" w:rsidP="005E6337">
      <w:pPr>
        <w:spacing w:before="4"/>
        <w:jc w:val="both"/>
        <w:rPr>
          <w:rFonts w:ascii="Arial" w:hAnsi="Arial" w:cs="Arial"/>
          <w:sz w:val="22"/>
          <w:szCs w:val="22"/>
          <w:lang w:val="es-ES"/>
        </w:rPr>
      </w:pPr>
    </w:p>
    <w:p w:rsidR="000C5B77" w:rsidRPr="000C5B77" w:rsidRDefault="000C5B77" w:rsidP="005E6337">
      <w:pPr>
        <w:spacing w:before="69" w:line="276" w:lineRule="auto"/>
        <w:ind w:right="117"/>
        <w:jc w:val="both"/>
        <w:rPr>
          <w:rFonts w:ascii="Arial" w:hAnsi="Arial" w:cs="Arial"/>
          <w:sz w:val="22"/>
          <w:szCs w:val="22"/>
          <w:lang w:val="es-ES"/>
        </w:rPr>
      </w:pPr>
      <w:r w:rsidRPr="000C5B77">
        <w:rPr>
          <w:rFonts w:ascii="Arial" w:hAnsi="Arial"/>
          <w:sz w:val="22"/>
          <w:lang w:val="es-ES"/>
        </w:rPr>
        <w:t>El conocimiento de la dimensión de la población desempeña un papel fundamental en la conservación y la gestión de la fauna silvestre. La abundancia de las poblaciones es fundamental para evaluar las estrategias de gestión y es necesaria como un medio para evaluar las tendencias de las poblaciones. Las tendencias de la abundancia de las poblaciones se utilizan para supervisar las especies afectadas por las actividades humanas. Este es un componente importante de la gestión de la población (</w:t>
      </w:r>
      <w:proofErr w:type="spellStart"/>
      <w:r w:rsidRPr="000C5B77">
        <w:rPr>
          <w:rFonts w:ascii="Arial" w:hAnsi="Arial"/>
          <w:sz w:val="22"/>
          <w:lang w:val="es-ES"/>
        </w:rPr>
        <w:t>Forney</w:t>
      </w:r>
      <w:proofErr w:type="spellEnd"/>
      <w:r w:rsidRPr="000C5B77">
        <w:rPr>
          <w:rFonts w:ascii="Arial" w:hAnsi="Arial"/>
          <w:sz w:val="22"/>
          <w:lang w:val="es-ES"/>
        </w:rPr>
        <w:t>, 2000). En el contexto del océano Atlántico Sur, la elaboración de estimaciones de tendencias de las poblaciones de ballenas es fundamental para entender si las especies se están recuperando y a qué ritmo.</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6" w:lineRule="auto"/>
        <w:ind w:right="120"/>
        <w:jc w:val="both"/>
        <w:rPr>
          <w:rFonts w:ascii="Arial" w:hAnsi="Arial" w:cs="Arial"/>
          <w:sz w:val="22"/>
          <w:szCs w:val="22"/>
          <w:lang w:val="es-ES"/>
        </w:rPr>
      </w:pPr>
      <w:r w:rsidRPr="000C5B77">
        <w:rPr>
          <w:rFonts w:ascii="Arial" w:hAnsi="Arial"/>
          <w:sz w:val="22"/>
          <w:lang w:val="es-ES"/>
        </w:rPr>
        <w:t>En este sentido, este Plan de Acción estimula la investigación sistemática para elaborar estimaciones sobre la abundancia de las ballenas y computar las tendencias de las poblaciones de especies de ballenas en la zona del Atlántico Sur.</w:t>
      </w:r>
    </w:p>
    <w:p w:rsidR="000C5B77" w:rsidRPr="000C5B77" w:rsidRDefault="000C5B77" w:rsidP="005E6337">
      <w:pPr>
        <w:spacing w:before="1"/>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Estrategia</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16"/>
        <w:jc w:val="both"/>
        <w:rPr>
          <w:rFonts w:ascii="Arial" w:hAnsi="Arial" w:cs="Arial"/>
          <w:sz w:val="22"/>
          <w:szCs w:val="22"/>
          <w:lang w:val="es-ES"/>
        </w:rPr>
      </w:pPr>
      <w:r w:rsidRPr="000C5B77">
        <w:rPr>
          <w:rFonts w:ascii="Arial" w:hAnsi="Arial"/>
          <w:sz w:val="22"/>
          <w:lang w:val="es-ES"/>
        </w:rPr>
        <w:t xml:space="preserve">Deben realizarse estudios exhaustivos sobre el terreno para estimar la abundancia. La abundancia podría valorarse mediante métodos tradicionales como los estudios en los que se aplica el muestreo de distancia (p. ej., </w:t>
      </w:r>
      <w:proofErr w:type="spellStart"/>
      <w:r w:rsidRPr="000C5B77">
        <w:rPr>
          <w:rFonts w:ascii="Arial" w:hAnsi="Arial"/>
          <w:sz w:val="22"/>
          <w:lang w:val="es-ES"/>
        </w:rPr>
        <w:t>Buckland</w:t>
      </w:r>
      <w:proofErr w:type="spellEnd"/>
      <w:r w:rsidRPr="000C5B77">
        <w:rPr>
          <w:rFonts w:ascii="Arial" w:hAnsi="Arial"/>
          <w:sz w:val="22"/>
          <w:lang w:val="es-ES"/>
        </w:rPr>
        <w:t xml:space="preserve"> </w:t>
      </w:r>
      <w:r w:rsidRPr="000C5B77">
        <w:rPr>
          <w:rFonts w:ascii="Arial" w:hAnsi="Arial"/>
          <w:i/>
          <w:sz w:val="22"/>
          <w:szCs w:val="22"/>
          <w:lang w:val="es-ES"/>
        </w:rPr>
        <w:t>et al</w:t>
      </w:r>
      <w:r w:rsidRPr="000C5B77">
        <w:rPr>
          <w:rFonts w:ascii="Arial" w:hAnsi="Arial"/>
          <w:sz w:val="22"/>
          <w:lang w:val="es-ES"/>
        </w:rPr>
        <w:t>. 2001) y mediante metodologías de captura y recaptura, utilizando la grabación de las características únicas de los individuos (p. ej.</w:t>
      </w:r>
      <w:r w:rsidRPr="000C5B77">
        <w:rPr>
          <w:rFonts w:ascii="Arial" w:hAnsi="Arial"/>
          <w:i/>
          <w:sz w:val="22"/>
          <w:szCs w:val="22"/>
          <w:lang w:val="es-ES"/>
        </w:rPr>
        <w:t xml:space="preserve">, </w:t>
      </w:r>
      <w:proofErr w:type="spellStart"/>
      <w:r w:rsidRPr="000C5B77">
        <w:rPr>
          <w:rFonts w:ascii="Arial" w:hAnsi="Arial"/>
          <w:sz w:val="22"/>
          <w:lang w:val="es-ES"/>
        </w:rPr>
        <w:t>Katona</w:t>
      </w:r>
      <w:proofErr w:type="spellEnd"/>
      <w:r w:rsidRPr="000C5B77">
        <w:rPr>
          <w:rFonts w:ascii="Arial" w:hAnsi="Arial"/>
          <w:sz w:val="22"/>
          <w:lang w:val="es-ES"/>
        </w:rPr>
        <w:t xml:space="preserve"> y </w:t>
      </w:r>
      <w:proofErr w:type="spellStart"/>
      <w:r w:rsidRPr="000C5B77">
        <w:rPr>
          <w:rFonts w:ascii="Arial" w:hAnsi="Arial"/>
          <w:sz w:val="22"/>
          <w:lang w:val="es-ES"/>
        </w:rPr>
        <w:t>Whitehead</w:t>
      </w:r>
      <w:proofErr w:type="spellEnd"/>
      <w:r w:rsidRPr="000C5B77">
        <w:rPr>
          <w:rFonts w:ascii="Arial" w:hAnsi="Arial"/>
          <w:sz w:val="22"/>
          <w:lang w:val="es-ES"/>
        </w:rPr>
        <w:t xml:space="preserve">, 1981; Payne </w:t>
      </w:r>
      <w:r w:rsidRPr="000C5B77">
        <w:rPr>
          <w:rFonts w:ascii="Arial" w:hAnsi="Arial"/>
          <w:i/>
          <w:sz w:val="22"/>
          <w:lang w:val="es-ES"/>
        </w:rPr>
        <w:t>et al.</w:t>
      </w:r>
      <w:r w:rsidRPr="000C5B77">
        <w:rPr>
          <w:rFonts w:ascii="Arial" w:hAnsi="Arial"/>
          <w:sz w:val="22"/>
          <w:lang w:val="es-ES"/>
        </w:rPr>
        <w:t>, 1983), así como mediante la aplicación de nuevos enfoques alternativos.</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6" w:lineRule="auto"/>
        <w:ind w:right="118"/>
        <w:jc w:val="both"/>
        <w:rPr>
          <w:rFonts w:ascii="Arial" w:hAnsi="Arial" w:cs="Arial"/>
          <w:sz w:val="22"/>
          <w:szCs w:val="22"/>
          <w:lang w:val="es-ES"/>
        </w:rPr>
      </w:pPr>
      <w:r w:rsidRPr="000C5B77">
        <w:rPr>
          <w:rFonts w:ascii="Arial" w:hAnsi="Arial"/>
          <w:sz w:val="22"/>
          <w:lang w:val="es-ES"/>
        </w:rPr>
        <w:t>Los métodos de toma de muestras de distancia pueden utilizarse en estudios con barcos o aéreos. Los estudios aéreos abarcan un área más extensa en mucho menos tiempo, pero deben corregirse para evitar sesgos en la visibilidad (Marsh y Sinclair, 1989). Para mejorar las correcciones de tales sesgos, se recomienda incluir nuevas tecnologías como el marcado por satélite utilizando grabadoras de buceo con captura de tiempos (</w:t>
      </w:r>
      <w:proofErr w:type="spellStart"/>
      <w:r w:rsidRPr="000C5B77">
        <w:rPr>
          <w:rFonts w:ascii="Arial" w:hAnsi="Arial"/>
          <w:sz w:val="22"/>
          <w:lang w:val="es-ES"/>
        </w:rPr>
        <w:t>Heide-Jørgensen</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2007), la combinación de dos plataformas de observación simultáneas (</w:t>
      </w:r>
      <w:proofErr w:type="spellStart"/>
      <w:r w:rsidRPr="000C5B77">
        <w:rPr>
          <w:rFonts w:ascii="Arial" w:hAnsi="Arial"/>
          <w:sz w:val="22"/>
          <w:lang w:val="es-ES"/>
        </w:rPr>
        <w:t>Zerbini</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2011), entre otros.</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spacing w:line="276" w:lineRule="auto"/>
        <w:ind w:right="118"/>
        <w:jc w:val="both"/>
        <w:rPr>
          <w:rFonts w:ascii="Arial" w:hAnsi="Arial" w:cs="Arial"/>
          <w:sz w:val="22"/>
          <w:szCs w:val="22"/>
          <w:lang w:val="es-ES"/>
        </w:rPr>
      </w:pPr>
      <w:r w:rsidRPr="000C5B77">
        <w:rPr>
          <w:rFonts w:ascii="Arial" w:hAnsi="Arial"/>
          <w:sz w:val="22"/>
          <w:lang w:val="es-ES"/>
        </w:rPr>
        <w:lastRenderedPageBreak/>
        <w:t xml:space="preserve">Deben llevarse a cabo estudios a largo plazo para detectar las tendencias temporales de las poblaciones de ballenas. El método más directo para evaluar las tendencias poblacionales es el análisis temporal de las estimaciones de abundancia. No obstante, las estimaciones absolutas de la abundancia de las poblaciones podrían ser viables solo en el caso de las especies costeras con zonas de alimentación de poblaciones bien definidas, como las ballenas jorobadas y las ballenas francas de la zona del Atlántico Sur. Por lo tanto, es recomendable aplicar índices alternativos sobre el tamaño de las poblaciones, un dato estadístico que se supone correlacionado con el tamaño real de la población (Bowen y </w:t>
      </w:r>
      <w:proofErr w:type="spellStart"/>
      <w:r w:rsidRPr="000C5B77">
        <w:rPr>
          <w:rFonts w:ascii="Arial" w:hAnsi="Arial"/>
          <w:sz w:val="22"/>
          <w:lang w:val="es-ES"/>
        </w:rPr>
        <w:t>Siniff</w:t>
      </w:r>
      <w:proofErr w:type="spellEnd"/>
      <w:r w:rsidRPr="000C5B77">
        <w:rPr>
          <w:rFonts w:ascii="Arial" w:hAnsi="Arial"/>
          <w:sz w:val="22"/>
          <w:lang w:val="es-ES"/>
        </w:rPr>
        <w:t>, 1999), para el resto de las especies de ballenas. Las variaciones temporales en las tasas de avistamiento y las tasas de detección acústica recogidas en estudios a largo plazo diseñados de manera sistemática y cuidadosa podrían utilizarse como índices alternativo</w:t>
      </w:r>
      <w:r w:rsidR="005E6337">
        <w:rPr>
          <w:rFonts w:ascii="Arial" w:hAnsi="Arial"/>
          <w:sz w:val="22"/>
          <w:lang w:val="es-ES"/>
        </w:rPr>
        <w:t>s</w:t>
      </w:r>
      <w:r w:rsidRPr="000C5B77">
        <w:rPr>
          <w:rFonts w:ascii="Arial" w:hAnsi="Arial"/>
          <w:sz w:val="22"/>
          <w:lang w:val="es-ES"/>
        </w:rPr>
        <w:t xml:space="preserve"> para elaborar tendencias.</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Medición del desempeño</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17"/>
        <w:jc w:val="both"/>
        <w:rPr>
          <w:rFonts w:ascii="Arial" w:hAnsi="Arial" w:cs="Arial"/>
          <w:sz w:val="22"/>
          <w:szCs w:val="22"/>
          <w:lang w:val="es-ES"/>
        </w:rPr>
      </w:pPr>
      <w:r w:rsidRPr="000C5B77">
        <w:rPr>
          <w:rFonts w:ascii="Arial" w:hAnsi="Arial"/>
          <w:sz w:val="22"/>
          <w:lang w:val="es-ES"/>
        </w:rPr>
        <w:t>La acción A3 se considerará plenamente satisfactoria si se elaboran estimaciones de abundancia y de tendencias para todas las ballenas del océano Atlántico Sur durante el periodo de vigencia del Plan de Acción.</w:t>
      </w:r>
    </w:p>
    <w:p w:rsidR="000C5B77" w:rsidRPr="000C5B77" w:rsidRDefault="000C5B77" w:rsidP="005E6337">
      <w:pPr>
        <w:jc w:val="both"/>
        <w:rPr>
          <w:rFonts w:ascii="Arial" w:hAnsi="Arial" w:cs="Arial"/>
          <w:sz w:val="22"/>
          <w:szCs w:val="22"/>
          <w:lang w:val="es-ES"/>
        </w:rPr>
      </w:pP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color w:val="1F4E79" w:themeColor="accent1" w:themeShade="80"/>
          <w:sz w:val="22"/>
          <w:szCs w:val="22"/>
          <w:lang w:val="es-ES"/>
        </w:rPr>
      </w:pPr>
      <w:r w:rsidRPr="000C5B77">
        <w:rPr>
          <w:rFonts w:ascii="Arial" w:hAnsi="Arial"/>
          <w:b/>
          <w:bCs/>
          <w:color w:val="1F4E79" w:themeColor="accent1" w:themeShade="80"/>
          <w:sz w:val="22"/>
          <w:szCs w:val="22"/>
          <w:lang w:val="es-ES"/>
        </w:rPr>
        <w:t>Objetivo 2. Mantener o aumentar la dimensión de las poblaciones actuales de ballenas.</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before="1" w:line="276" w:lineRule="auto"/>
        <w:ind w:right="118"/>
        <w:jc w:val="both"/>
        <w:rPr>
          <w:rFonts w:ascii="Arial" w:hAnsi="Arial" w:cs="Arial"/>
          <w:sz w:val="22"/>
          <w:szCs w:val="22"/>
          <w:lang w:val="es-ES"/>
        </w:rPr>
      </w:pPr>
      <w:r w:rsidRPr="000C5B77">
        <w:rPr>
          <w:rFonts w:ascii="Arial" w:hAnsi="Arial"/>
          <w:sz w:val="22"/>
          <w:lang w:val="es-ES"/>
        </w:rPr>
        <w:t>Uno de los principales objetivos de este Plan de Acción consiste en mantener o aumentar los niveles actuales de las poblaciones de ballenas mitigando las amenazas conocidas de las poblaciones de ballenas. Se conocen diversos factores antropogénicos que afectan a la conservación de las poblaciones de ballenas en todo el mundo. Entre las amenazas actuales y potenciales de las poblaciones de ballenas y sus hábitats en el océano Atlántico Sur se incluyen los contaminantes, la contaminación acústica y por ruidos, la exploración y explotación de hidrocarburos, la interacción con pesquerías, la colisión con barcos, el cambio climático y la extinción. Sin embargo, en la zona del Atlántico Sur, hay dos amenazas concretas que se consideran más peligrosas: los enredamientos en aparejos de pesca (redes o cabos) y las colisiones con barcos.</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spacing w:line="276" w:lineRule="auto"/>
        <w:ind w:right="122"/>
        <w:jc w:val="both"/>
        <w:rPr>
          <w:rFonts w:ascii="Arial" w:hAnsi="Arial" w:cs="Arial"/>
          <w:sz w:val="22"/>
          <w:szCs w:val="22"/>
          <w:lang w:val="es-ES"/>
        </w:rPr>
      </w:pPr>
      <w:r w:rsidRPr="000C5B77">
        <w:rPr>
          <w:rFonts w:ascii="Arial" w:hAnsi="Arial"/>
          <w:sz w:val="22"/>
          <w:lang w:val="es-ES"/>
        </w:rPr>
        <w:t>El segundo objetivo de este Plan de Acción propone tres medidas destinadas a mantener o aumentar la dimensión actual de las poblaciones de ballenas en el océano Atlántico Sur: garantizar que no se producen capturas deliberadas de ballenas, reducir la mortalidad derivada de la pesca y reducir las tasas de colisión entre ballenas y buques.</w:t>
      </w: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color w:val="1F4E79" w:themeColor="accent1" w:themeShade="80"/>
          <w:sz w:val="22"/>
          <w:szCs w:val="22"/>
          <w:lang w:val="es-ES"/>
        </w:rPr>
      </w:pPr>
      <w:r w:rsidRPr="000C5B77">
        <w:rPr>
          <w:rFonts w:ascii="Arial" w:hAnsi="Arial"/>
          <w:b/>
          <w:bCs/>
          <w:color w:val="1F4E79" w:themeColor="accent1" w:themeShade="80"/>
          <w:sz w:val="22"/>
          <w:szCs w:val="22"/>
          <w:u w:val="thick" w:color="001F5F"/>
          <w:lang w:val="es-ES"/>
        </w:rPr>
        <w:t>Acción 4. Cero capturas deliberadas de ballenas en la zona del Atlántico Sur</w:t>
      </w:r>
    </w:p>
    <w:p w:rsidR="000C5B77" w:rsidRPr="000C5B77" w:rsidRDefault="000C5B77" w:rsidP="005E6337">
      <w:pPr>
        <w:spacing w:before="7"/>
        <w:jc w:val="both"/>
        <w:rPr>
          <w:rFonts w:ascii="Arial" w:hAnsi="Arial" w:cs="Arial"/>
          <w:b/>
          <w:sz w:val="22"/>
          <w:szCs w:val="22"/>
          <w:lang w:val="es-ES"/>
        </w:rPr>
      </w:pPr>
    </w:p>
    <w:p w:rsidR="000C5B77" w:rsidRPr="000C5B77" w:rsidRDefault="000C5B77" w:rsidP="005E6337">
      <w:pPr>
        <w:spacing w:before="70" w:line="276" w:lineRule="auto"/>
        <w:ind w:right="119"/>
        <w:jc w:val="both"/>
        <w:rPr>
          <w:rFonts w:ascii="Arial" w:hAnsi="Arial" w:cs="Arial"/>
          <w:sz w:val="22"/>
          <w:szCs w:val="22"/>
          <w:lang w:val="es-ES"/>
        </w:rPr>
      </w:pPr>
      <w:r w:rsidRPr="000C5B77">
        <w:rPr>
          <w:rFonts w:ascii="Arial" w:hAnsi="Arial"/>
          <w:sz w:val="22"/>
          <w:lang w:val="es-ES"/>
        </w:rPr>
        <w:t>La zona del Atlántico Sur debe contemplarse como una zona libre de capturas para todas las poblaciones de ballenas. Ningún animal podrá capturarse deliberadamente con fines comerciales, científicos o de subsistencia de los indígenas.</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Estrategia</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15"/>
        <w:jc w:val="both"/>
        <w:rPr>
          <w:rFonts w:ascii="Arial" w:hAnsi="Arial" w:cs="Arial"/>
          <w:sz w:val="22"/>
          <w:szCs w:val="22"/>
          <w:lang w:val="es-ES"/>
        </w:rPr>
      </w:pPr>
      <w:r w:rsidRPr="000C5B77">
        <w:rPr>
          <w:rFonts w:ascii="Arial" w:hAnsi="Arial"/>
          <w:sz w:val="22"/>
          <w:lang w:val="es-ES"/>
        </w:rPr>
        <w:t xml:space="preserve">Para velar por que la zona del Atlántico Sur sea un área libre de capturas de ballenas, es fundamental mantener la protección jurídica y las medidas existentes en el plano </w:t>
      </w:r>
      <w:r w:rsidRPr="000C5B77">
        <w:rPr>
          <w:rFonts w:ascii="Arial" w:hAnsi="Arial"/>
          <w:sz w:val="22"/>
          <w:lang w:val="es-ES"/>
        </w:rPr>
        <w:lastRenderedPageBreak/>
        <w:t>internacional en relación con las ballenas. Debe notificarse cualquier infracción de la ausencia de capturas de ballenas.</w:t>
      </w: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Medición del desempeño</w:t>
      </w:r>
    </w:p>
    <w:p w:rsidR="000C5B77" w:rsidRPr="000C5B77" w:rsidRDefault="000C5B77" w:rsidP="005E6337">
      <w:pPr>
        <w:spacing w:before="7"/>
        <w:jc w:val="both"/>
        <w:rPr>
          <w:rFonts w:ascii="Arial" w:hAnsi="Arial" w:cs="Arial"/>
          <w:b/>
          <w:sz w:val="22"/>
          <w:szCs w:val="22"/>
          <w:lang w:val="es-ES"/>
        </w:rPr>
      </w:pPr>
    </w:p>
    <w:p w:rsidR="000C5B77" w:rsidRPr="000C5B77" w:rsidRDefault="000C5B77" w:rsidP="005E6337">
      <w:pPr>
        <w:spacing w:before="1" w:line="276" w:lineRule="auto"/>
        <w:ind w:right="117"/>
        <w:jc w:val="both"/>
        <w:rPr>
          <w:rFonts w:ascii="Arial" w:hAnsi="Arial" w:cs="Arial"/>
          <w:sz w:val="22"/>
          <w:szCs w:val="22"/>
          <w:lang w:val="es-ES"/>
        </w:rPr>
      </w:pPr>
      <w:r w:rsidRPr="000C5B77">
        <w:rPr>
          <w:rFonts w:ascii="Arial" w:hAnsi="Arial"/>
          <w:sz w:val="22"/>
          <w:lang w:val="es-ES"/>
        </w:rPr>
        <w:t>La acción A4 se considerará plenamente satisfactoria si no se notifica ninguna captura de ballenas en la zona del Atlántico Sur.</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spacing w:before="215"/>
        <w:ind w:right="103"/>
        <w:outlineLvl w:val="1"/>
        <w:rPr>
          <w:rFonts w:ascii="Arial" w:hAnsi="Arial" w:cs="Arial"/>
          <w:b/>
          <w:bCs/>
          <w:color w:val="1F4E79" w:themeColor="accent1" w:themeShade="80"/>
          <w:sz w:val="22"/>
          <w:szCs w:val="22"/>
          <w:lang w:val="es-ES"/>
        </w:rPr>
      </w:pPr>
      <w:r w:rsidRPr="000C5B77">
        <w:rPr>
          <w:rFonts w:ascii="Arial" w:hAnsi="Arial"/>
          <w:b/>
          <w:bCs/>
          <w:color w:val="1F4E79" w:themeColor="accent1" w:themeShade="80"/>
          <w:sz w:val="22"/>
          <w:szCs w:val="22"/>
          <w:u w:val="thick" w:color="001F5F"/>
          <w:lang w:val="es-ES"/>
        </w:rPr>
        <w:t xml:space="preserve">Acción 5. Reducir la mortalidad debida a los enredamientos en aparejos de pesca </w:t>
      </w:r>
    </w:p>
    <w:p w:rsidR="000C5B77" w:rsidRPr="000C5B77" w:rsidRDefault="000C5B77" w:rsidP="005E6337">
      <w:pPr>
        <w:spacing w:before="10"/>
        <w:jc w:val="both"/>
        <w:rPr>
          <w:rFonts w:ascii="Arial" w:hAnsi="Arial" w:cs="Arial"/>
          <w:b/>
          <w:color w:val="1F4E79" w:themeColor="accent1" w:themeShade="80"/>
          <w:sz w:val="22"/>
          <w:szCs w:val="22"/>
          <w:lang w:val="es-ES"/>
        </w:rPr>
      </w:pPr>
    </w:p>
    <w:p w:rsidR="000C5B77" w:rsidRPr="000C5B77" w:rsidRDefault="000C5B77" w:rsidP="005E6337">
      <w:pPr>
        <w:spacing w:before="69" w:line="276" w:lineRule="auto"/>
        <w:ind w:right="117"/>
        <w:jc w:val="both"/>
        <w:rPr>
          <w:rFonts w:ascii="Arial" w:hAnsi="Arial" w:cs="Arial"/>
          <w:sz w:val="22"/>
          <w:szCs w:val="22"/>
          <w:lang w:val="es-ES"/>
        </w:rPr>
      </w:pPr>
      <w:r w:rsidRPr="000C5B77">
        <w:rPr>
          <w:rFonts w:ascii="Arial" w:hAnsi="Arial"/>
          <w:sz w:val="22"/>
          <w:lang w:val="es-ES"/>
        </w:rPr>
        <w:t>El enredamiento en aparejos de pesca comercial es una de las principales causas de lesiones graves y mortalidad en las ballenas de gran tamaño (</w:t>
      </w:r>
      <w:proofErr w:type="spellStart"/>
      <w:r w:rsidRPr="000C5B77">
        <w:rPr>
          <w:rFonts w:ascii="Arial" w:hAnsi="Arial"/>
          <w:sz w:val="22"/>
          <w:lang w:val="es-ES"/>
        </w:rPr>
        <w:t>Knowlton</w:t>
      </w:r>
      <w:proofErr w:type="spellEnd"/>
      <w:r w:rsidRPr="000C5B77">
        <w:rPr>
          <w:rFonts w:ascii="Arial" w:hAnsi="Arial"/>
          <w:sz w:val="22"/>
          <w:lang w:val="es-ES"/>
        </w:rPr>
        <w:t xml:space="preserve"> y Kraus, 2001; Robbins y </w:t>
      </w:r>
      <w:proofErr w:type="spellStart"/>
      <w:r w:rsidRPr="000C5B77">
        <w:rPr>
          <w:rFonts w:ascii="Arial" w:hAnsi="Arial"/>
          <w:sz w:val="22"/>
          <w:lang w:val="es-ES"/>
        </w:rPr>
        <w:t>Mattila</w:t>
      </w:r>
      <w:proofErr w:type="spellEnd"/>
      <w:r w:rsidRPr="000C5B77">
        <w:rPr>
          <w:rFonts w:ascii="Arial" w:hAnsi="Arial"/>
          <w:sz w:val="22"/>
          <w:lang w:val="es-ES"/>
        </w:rPr>
        <w:t xml:space="preserve"> 2004, Johnson </w:t>
      </w:r>
      <w:r w:rsidRPr="000C5B77">
        <w:rPr>
          <w:rFonts w:ascii="Arial" w:hAnsi="Arial"/>
          <w:i/>
          <w:sz w:val="22"/>
          <w:szCs w:val="22"/>
          <w:lang w:val="es-ES"/>
        </w:rPr>
        <w:t xml:space="preserve">et al. </w:t>
      </w:r>
      <w:r w:rsidRPr="000C5B77">
        <w:rPr>
          <w:rFonts w:ascii="Arial" w:hAnsi="Arial"/>
          <w:sz w:val="22"/>
          <w:lang w:val="es-ES"/>
        </w:rPr>
        <w:t>2005). Dado que la interacción con las pesquerías podría comprometer la recuperación de las poblaciones de ballenas, es importante desarrollar estrategias de gestión destinadas a evitarla. La acción 6 tiene como objetivo evaluar, supervisar y reducir la magnitud de esta consecuencia antropogénica en las poblaciones de ballenas del océano Atlántico Sur.</w:t>
      </w:r>
      <w:r w:rsidR="008D6CE8">
        <w:rPr>
          <w:rFonts w:ascii="Arial" w:hAnsi="Arial"/>
          <w:sz w:val="22"/>
          <w:lang w:val="es-ES"/>
        </w:rPr>
        <w:t xml:space="preserve"> Todas estas acciones deberán ser realizadas en cooperación con la organización intergubernamentales, </w:t>
      </w:r>
      <w:proofErr w:type="spellStart"/>
      <w:r w:rsidR="008D6CE8">
        <w:rPr>
          <w:rFonts w:ascii="Arial" w:hAnsi="Arial"/>
          <w:sz w:val="22"/>
          <w:lang w:val="es-ES"/>
        </w:rPr>
        <w:t>IGOs</w:t>
      </w:r>
      <w:proofErr w:type="spellEnd"/>
      <w:r w:rsidR="008D6CE8">
        <w:rPr>
          <w:rFonts w:ascii="Arial" w:hAnsi="Arial"/>
          <w:sz w:val="22"/>
          <w:lang w:val="es-ES"/>
        </w:rPr>
        <w:t xml:space="preserve"> (ej. OROP) para abordar y gestionar la interacción de ballenas en la pesca de captura marina en áreas bajo su jurisdicción especialmente en las áreas de alta mar. </w:t>
      </w:r>
    </w:p>
    <w:p w:rsidR="000C5B77" w:rsidRPr="000C5B77" w:rsidRDefault="000C5B77" w:rsidP="005E6337">
      <w:pPr>
        <w:spacing w:before="4"/>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Estrategia</w:t>
      </w:r>
    </w:p>
    <w:p w:rsidR="000C5B77" w:rsidRPr="000C5B77" w:rsidRDefault="000C5B77" w:rsidP="005E6337">
      <w:pPr>
        <w:rPr>
          <w:rFonts w:ascii="Arial" w:hAnsi="Arial"/>
          <w:sz w:val="18"/>
          <w:lang w:val="es-ES"/>
        </w:rPr>
      </w:pPr>
    </w:p>
    <w:p w:rsidR="000C5B77" w:rsidRPr="000C5B77" w:rsidRDefault="000C5B77" w:rsidP="005E6337">
      <w:pPr>
        <w:spacing w:before="38" w:line="276" w:lineRule="auto"/>
        <w:ind w:right="119"/>
        <w:jc w:val="both"/>
        <w:rPr>
          <w:rFonts w:ascii="Arial" w:hAnsi="Arial" w:cs="Arial"/>
          <w:sz w:val="22"/>
          <w:szCs w:val="22"/>
          <w:lang w:val="es-ES"/>
        </w:rPr>
      </w:pPr>
      <w:r w:rsidRPr="000C5B77">
        <w:rPr>
          <w:rFonts w:ascii="Arial" w:hAnsi="Arial"/>
          <w:sz w:val="22"/>
          <w:lang w:val="es-ES"/>
        </w:rPr>
        <w:t>A fin de reducir la mortalidad causada por los enredamientos en aparejos de pesca, es necesario evaluar el grado de solapamiento que existe entre los distintos tipos de pesquerías y la distribución de las poblaciones de ballenas. Para ello, deberían integrarse los datos sobre distribución espacial y densidad de poblaciones de ballenas, ya sean históricos o conseguidos gracias a las acciones 2 y 3, con los datos sobre distribución y densidad de las medidas pesqueras. Deberían aplicarse métodos de análisis espacial para identificar las zonas de mayor riesgo.</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6" w:lineRule="auto"/>
        <w:ind w:right="118"/>
        <w:jc w:val="both"/>
        <w:rPr>
          <w:rFonts w:ascii="Arial" w:hAnsi="Arial" w:cs="Arial"/>
          <w:sz w:val="22"/>
          <w:szCs w:val="22"/>
          <w:lang w:val="es-ES"/>
        </w:rPr>
      </w:pPr>
      <w:r w:rsidRPr="000C5B77">
        <w:rPr>
          <w:rFonts w:ascii="Arial" w:hAnsi="Arial"/>
          <w:sz w:val="22"/>
          <w:lang w:val="es-ES"/>
        </w:rPr>
        <w:t>También es recomendable promover la cooperación con los marineros, la industria pesquera y otras partes interesadas a fin de minimizar los enredamientos. En algunas regiones, la cooperación con los pescadores puede ser la única forma de conseguir datos sobre la distribución de las medidas pesqueras y las tasas de enredamiento. Una vez que se hayan identificado las zonas de riesgo y las pesquerías en el océano Atlántico Sur, será necesario que todas las partes interesadas cooperen para conseguir reducir los enredamientos.</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spacing w:line="276" w:lineRule="auto"/>
        <w:ind w:right="119"/>
        <w:jc w:val="both"/>
        <w:rPr>
          <w:rFonts w:ascii="Arial" w:hAnsi="Arial" w:cs="Arial"/>
          <w:sz w:val="22"/>
          <w:szCs w:val="22"/>
          <w:lang w:val="es-ES"/>
        </w:rPr>
      </w:pPr>
      <w:r w:rsidRPr="000C5B77">
        <w:rPr>
          <w:rFonts w:ascii="Arial" w:hAnsi="Arial"/>
          <w:sz w:val="22"/>
          <w:lang w:val="es-ES"/>
        </w:rPr>
        <w:t>Es importante reconocer que ya se han recomendado acciones similares a nivel regional en los planes de acción nacionales. De esta forma, la ejecución de estos planes debería reforzarse en aquellos lugares donde estén disponibles y deberían desarrollarse otros nuevos donde no lo estén.</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6" w:lineRule="auto"/>
        <w:ind w:right="120"/>
        <w:jc w:val="both"/>
        <w:rPr>
          <w:rFonts w:ascii="Arial" w:hAnsi="Arial" w:cs="Arial"/>
          <w:sz w:val="22"/>
          <w:szCs w:val="22"/>
          <w:lang w:val="es-ES"/>
        </w:rPr>
      </w:pPr>
      <w:r w:rsidRPr="000C5B77">
        <w:rPr>
          <w:rFonts w:ascii="Arial" w:hAnsi="Arial"/>
          <w:sz w:val="22"/>
          <w:lang w:val="es-ES"/>
        </w:rPr>
        <w:t xml:space="preserve">Se recomienda que los expertos en mamíferos marinos participen en los foros nacionales sobre gestión pesquera para debatir acerca de las cuestiones específicas de gestión, como la propuesta de zonas donde no se pueda pescar, restricciones de los aparejos de pesca y la reducción de los aparejos de pesca abandonados o extraviados en el mar. En este contexto, cabe destacar que el Proyecto de Zonas Protegidas de los Mares y las Costas se </w:t>
      </w:r>
      <w:r w:rsidRPr="000C5B77">
        <w:rPr>
          <w:rFonts w:ascii="Arial" w:hAnsi="Arial"/>
          <w:sz w:val="22"/>
          <w:lang w:val="es-ES"/>
        </w:rPr>
        <w:lastRenderedPageBreak/>
        <w:t>ha creado para respaldar la concepción y ejecución de un sistema de zonas protegidas de los mares y las costas en el Brasil con el objetivo de reducir la pérdida de biodiversidad.</w:t>
      </w:r>
    </w:p>
    <w:p w:rsidR="008D6CE8" w:rsidRDefault="008D6CE8" w:rsidP="005E6337">
      <w:pPr>
        <w:spacing w:before="7"/>
        <w:jc w:val="both"/>
        <w:rPr>
          <w:rFonts w:ascii="Arial" w:hAnsi="Arial" w:cs="Arial"/>
          <w:sz w:val="22"/>
          <w:szCs w:val="22"/>
          <w:lang w:val="es-ES"/>
        </w:rPr>
      </w:pPr>
    </w:p>
    <w:p w:rsidR="000C5B77" w:rsidRPr="000C5B77" w:rsidRDefault="008D6CE8" w:rsidP="005E6337">
      <w:pPr>
        <w:spacing w:before="7"/>
        <w:jc w:val="both"/>
        <w:rPr>
          <w:rFonts w:ascii="Arial" w:hAnsi="Arial" w:cs="Arial"/>
          <w:sz w:val="22"/>
          <w:szCs w:val="22"/>
          <w:lang w:val="es-ES"/>
        </w:rPr>
      </w:pPr>
      <w:r w:rsidRPr="008D6CE8">
        <w:rPr>
          <w:rFonts w:ascii="Arial" w:hAnsi="Arial" w:cs="Arial"/>
          <w:sz w:val="22"/>
          <w:szCs w:val="22"/>
          <w:lang w:val="es-ES"/>
        </w:rPr>
        <w:t>El establecimiento de cooperación y alianzas con organizaciones intergubernamentales (OIG), incluidas las organizaciones regionales de ordenación pesquera (OROP) es clave para abordar y gestionar la interacción de las ballenas en la pesca de captura marina y tomar medidas relacionadas para las áreas bajo su jurisdicción, especialmente en</w:t>
      </w:r>
    </w:p>
    <w:p w:rsidR="008D6CE8" w:rsidRDefault="008D6CE8" w:rsidP="005E6337">
      <w:pPr>
        <w:spacing w:before="1" w:line="276" w:lineRule="auto"/>
        <w:ind w:right="126"/>
        <w:jc w:val="both"/>
        <w:rPr>
          <w:rFonts w:ascii="Arial" w:hAnsi="Arial"/>
          <w:sz w:val="22"/>
          <w:lang w:val="es-ES"/>
        </w:rPr>
      </w:pPr>
    </w:p>
    <w:p w:rsidR="000C5B77" w:rsidRPr="000C5B77" w:rsidRDefault="000C5B77" w:rsidP="005E6337">
      <w:pPr>
        <w:spacing w:before="1" w:line="276" w:lineRule="auto"/>
        <w:ind w:right="126"/>
        <w:jc w:val="both"/>
        <w:rPr>
          <w:rFonts w:ascii="Arial" w:hAnsi="Arial" w:cs="Arial"/>
          <w:sz w:val="22"/>
          <w:szCs w:val="22"/>
          <w:lang w:val="es-ES"/>
        </w:rPr>
      </w:pPr>
      <w:r w:rsidRPr="000C5B77">
        <w:rPr>
          <w:rFonts w:ascii="Arial" w:hAnsi="Arial"/>
          <w:sz w:val="22"/>
          <w:lang w:val="es-ES"/>
        </w:rPr>
        <w:t xml:space="preserve">Finalmente, es recomendable promover la </w:t>
      </w:r>
      <w:r w:rsidR="00B31222">
        <w:rPr>
          <w:rFonts w:ascii="Arial" w:hAnsi="Arial"/>
          <w:sz w:val="22"/>
          <w:lang w:val="es-ES"/>
        </w:rPr>
        <w:t>capacitación</w:t>
      </w:r>
      <w:r w:rsidRPr="000C5B77">
        <w:rPr>
          <w:rFonts w:ascii="Arial" w:hAnsi="Arial"/>
          <w:sz w:val="22"/>
          <w:lang w:val="es-ES"/>
        </w:rPr>
        <w:t xml:space="preserve"> en todos los países del Atlántico Sur.</w:t>
      </w: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b/>
          <w:bCs/>
          <w:sz w:val="22"/>
          <w:szCs w:val="22"/>
          <w:lang w:val="es-ES"/>
        </w:rPr>
      </w:pPr>
      <w:r w:rsidRPr="000C5B77">
        <w:rPr>
          <w:rFonts w:ascii="Arial" w:hAnsi="Arial"/>
          <w:b/>
          <w:bCs/>
          <w:sz w:val="22"/>
          <w:szCs w:val="22"/>
          <w:lang w:val="es-ES"/>
        </w:rPr>
        <w:t>Medición del desempeño</w:t>
      </w:r>
    </w:p>
    <w:p w:rsidR="000C5B77" w:rsidRPr="000C5B77" w:rsidRDefault="000C5B77" w:rsidP="005E6337">
      <w:pPr>
        <w:spacing w:before="7"/>
        <w:jc w:val="both"/>
        <w:rPr>
          <w:rFonts w:ascii="Arial" w:hAnsi="Arial" w:cs="Arial"/>
          <w:b/>
          <w:sz w:val="22"/>
          <w:szCs w:val="22"/>
          <w:lang w:val="es-ES"/>
        </w:rPr>
      </w:pPr>
    </w:p>
    <w:p w:rsidR="000C5B77" w:rsidRPr="000C5B77" w:rsidRDefault="000C5B77" w:rsidP="005E6337">
      <w:pPr>
        <w:spacing w:line="276" w:lineRule="auto"/>
        <w:ind w:right="120"/>
        <w:jc w:val="both"/>
        <w:rPr>
          <w:rFonts w:ascii="Arial" w:hAnsi="Arial" w:cs="Arial"/>
          <w:sz w:val="22"/>
          <w:szCs w:val="22"/>
          <w:lang w:val="es-ES"/>
        </w:rPr>
      </w:pPr>
      <w:r w:rsidRPr="000C5B77">
        <w:rPr>
          <w:rFonts w:ascii="Arial" w:hAnsi="Arial"/>
          <w:sz w:val="22"/>
          <w:lang w:val="es-ES"/>
        </w:rPr>
        <w:t>La medida 5 se considerará satisfactoria si los índices de ballenas muertas a causa de los enredamientos muestran una tendencia negativa durante el periodo de vigencia del Plan de Acción. Los índices de enredamiento son difíciles de obtener y, de ser posible, deberían recogerse mediante un sistema de cooperación con los pescadores y la industria pesquera, por ejemplo, con diarios de navegación y observadores a bordo. De forma alternativa, pueden utilizarse datos de encalladura combinados con otros índices de enredamiento.</w:t>
      </w: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jc w:val="both"/>
        <w:outlineLvl w:val="1"/>
        <w:rPr>
          <w:rFonts w:ascii="Arial" w:hAnsi="Arial" w:cs="Arial"/>
          <w:b/>
          <w:bCs/>
          <w:color w:val="1F4E79" w:themeColor="accent1" w:themeShade="80"/>
          <w:sz w:val="22"/>
          <w:szCs w:val="22"/>
          <w:lang w:val="es-ES"/>
        </w:rPr>
      </w:pPr>
      <w:r w:rsidRPr="000C5B77">
        <w:rPr>
          <w:rFonts w:ascii="Arial" w:hAnsi="Arial"/>
          <w:b/>
          <w:bCs/>
          <w:color w:val="1F4E79" w:themeColor="accent1" w:themeShade="80"/>
          <w:sz w:val="22"/>
          <w:szCs w:val="22"/>
          <w:u w:val="thick" w:color="001F5F"/>
          <w:lang w:val="es-ES"/>
        </w:rPr>
        <w:t xml:space="preserve">Acción 6. Reducir las tasas de colisión entre ballenas y buques en las zonas de alimentación.  </w:t>
      </w:r>
    </w:p>
    <w:p w:rsidR="000C5B77" w:rsidRPr="000C5B77" w:rsidRDefault="000C5B77" w:rsidP="005E6337">
      <w:pPr>
        <w:spacing w:before="7"/>
        <w:jc w:val="both"/>
        <w:rPr>
          <w:rFonts w:ascii="Arial" w:hAnsi="Arial" w:cs="Arial"/>
          <w:b/>
          <w:sz w:val="22"/>
          <w:szCs w:val="22"/>
          <w:lang w:val="es-ES"/>
        </w:rPr>
      </w:pPr>
    </w:p>
    <w:p w:rsidR="000C5B77" w:rsidRPr="000C5B77" w:rsidRDefault="000C5B77" w:rsidP="005E6337">
      <w:pPr>
        <w:spacing w:before="70" w:line="276" w:lineRule="auto"/>
        <w:ind w:right="115"/>
        <w:jc w:val="both"/>
        <w:rPr>
          <w:rFonts w:ascii="Arial" w:hAnsi="Arial" w:cs="Arial"/>
          <w:sz w:val="22"/>
          <w:szCs w:val="22"/>
          <w:lang w:val="es-ES"/>
        </w:rPr>
      </w:pPr>
      <w:r w:rsidRPr="000C5B77">
        <w:rPr>
          <w:rFonts w:ascii="Arial" w:hAnsi="Arial"/>
          <w:sz w:val="22"/>
          <w:lang w:val="es-ES"/>
        </w:rPr>
        <w:t xml:space="preserve">Las colisiones entre ballenas y buques son un motivo de preocupación cada vez mayor en todo el mundo (Ritter, 2012). Es bien sabido que muchas ballenas resultan afectadas todos los años por colisiones de buques, aunque se acepta ampliamente que las cifras están infravaloradas y probablemente aumenten (CBI, 2008). La vulnerabilidad a los golpes con barcos varía entre las especies, pero la mayoría de las interacciones se producen con las ballenas francas, rorcual común, ballena jorobada y cachalotes (Van </w:t>
      </w:r>
      <w:proofErr w:type="spellStart"/>
      <w:r w:rsidRPr="000C5B77">
        <w:rPr>
          <w:rFonts w:ascii="Arial" w:hAnsi="Arial"/>
          <w:sz w:val="22"/>
          <w:lang w:val="es-ES"/>
        </w:rPr>
        <w:t>Waerebeek</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xml:space="preserve">, 2007; Van </w:t>
      </w:r>
      <w:proofErr w:type="spellStart"/>
      <w:r w:rsidRPr="000C5B77">
        <w:rPr>
          <w:rFonts w:ascii="Arial" w:hAnsi="Arial"/>
          <w:sz w:val="22"/>
          <w:lang w:val="es-ES"/>
        </w:rPr>
        <w:t>Waerebeek</w:t>
      </w:r>
      <w:proofErr w:type="spellEnd"/>
      <w:r w:rsidRPr="000C5B77">
        <w:rPr>
          <w:rFonts w:ascii="Arial" w:hAnsi="Arial"/>
          <w:sz w:val="22"/>
          <w:lang w:val="es-ES"/>
        </w:rPr>
        <w:t xml:space="preserve"> y </w:t>
      </w:r>
      <w:proofErr w:type="spellStart"/>
      <w:r w:rsidRPr="000C5B77">
        <w:rPr>
          <w:rFonts w:ascii="Arial" w:hAnsi="Arial"/>
          <w:sz w:val="22"/>
          <w:lang w:val="es-ES"/>
        </w:rPr>
        <w:t>Leaper</w:t>
      </w:r>
      <w:proofErr w:type="spellEnd"/>
      <w:r w:rsidRPr="000C5B77">
        <w:rPr>
          <w:rFonts w:ascii="Arial" w:hAnsi="Arial"/>
          <w:sz w:val="22"/>
          <w:lang w:val="es-ES"/>
        </w:rPr>
        <w:t>, 2008). Dependiendo de la dimensión de la población de ballenas y de la tasa de colisión, este puede ser un factor preocupante en la recuperación de algunas especies. La acción 6 tiene como objetivo evaluar, supervisar y reducir la magnitud de esta consecuencia antropogénica en las poblaciones de ballenas del océano Atlántico Sur</w:t>
      </w:r>
      <w:r w:rsidR="00D60268">
        <w:rPr>
          <w:rFonts w:ascii="Arial" w:hAnsi="Arial"/>
          <w:sz w:val="22"/>
          <w:lang w:val="es-ES"/>
        </w:rPr>
        <w:t xml:space="preserve"> en cooperación con los gobiernos, organizaciones intergubernamentales (ej. La Organización Marítima Internacional y la Comisión Ballenera Internacional), las compañías navieras y otros interesados según corresponda.  El trabajo cooperativo es necesario para incorporar las áreas de riesgo de</w:t>
      </w:r>
      <w:r w:rsidR="00002295">
        <w:rPr>
          <w:rFonts w:ascii="Arial" w:hAnsi="Arial"/>
          <w:sz w:val="22"/>
          <w:lang w:val="es-ES"/>
        </w:rPr>
        <w:t xml:space="preserve"> golpes contra buques en los mapas náuticos internacionales y proponer acciones para minimizar este riesgo</w:t>
      </w:r>
      <w:proofErr w:type="gramStart"/>
      <w:r w:rsidR="00002295">
        <w:rPr>
          <w:rFonts w:ascii="Arial" w:hAnsi="Arial"/>
          <w:sz w:val="22"/>
          <w:lang w:val="es-ES"/>
        </w:rPr>
        <w:t>.</w:t>
      </w:r>
      <w:r w:rsidR="00D60268">
        <w:rPr>
          <w:rFonts w:ascii="Arial" w:hAnsi="Arial"/>
          <w:sz w:val="22"/>
          <w:lang w:val="es-ES"/>
        </w:rPr>
        <w:t xml:space="preserve"> </w:t>
      </w:r>
      <w:r w:rsidRPr="000C5B77">
        <w:rPr>
          <w:rFonts w:ascii="Arial" w:hAnsi="Arial"/>
          <w:sz w:val="22"/>
          <w:lang w:val="es-ES"/>
        </w:rPr>
        <w:t>.</w:t>
      </w:r>
      <w:proofErr w:type="gramEnd"/>
    </w:p>
    <w:p w:rsidR="000C5B77" w:rsidRPr="000C5B77" w:rsidRDefault="000C5B77" w:rsidP="005E6337">
      <w:pPr>
        <w:spacing w:before="4"/>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Estrategia</w:t>
      </w:r>
    </w:p>
    <w:p w:rsidR="000C5B77" w:rsidRPr="000C5B77" w:rsidRDefault="000C5B77" w:rsidP="005E6337">
      <w:pPr>
        <w:jc w:val="both"/>
        <w:rPr>
          <w:rFonts w:ascii="Arial" w:hAnsi="Arial" w:cs="Arial"/>
          <w:b/>
          <w:sz w:val="22"/>
          <w:szCs w:val="22"/>
          <w:lang w:val="es-ES"/>
        </w:rPr>
      </w:pPr>
    </w:p>
    <w:p w:rsidR="000C5B77" w:rsidRPr="000C5B77" w:rsidRDefault="000C5B77" w:rsidP="005E6337">
      <w:pPr>
        <w:spacing w:line="276" w:lineRule="auto"/>
        <w:ind w:right="116"/>
        <w:jc w:val="both"/>
        <w:rPr>
          <w:rFonts w:ascii="Arial" w:hAnsi="Arial" w:cs="Arial"/>
          <w:sz w:val="22"/>
          <w:szCs w:val="22"/>
          <w:lang w:val="es-ES"/>
        </w:rPr>
      </w:pPr>
      <w:r w:rsidRPr="000C5B77">
        <w:rPr>
          <w:rFonts w:ascii="Arial" w:hAnsi="Arial"/>
          <w:sz w:val="22"/>
          <w:lang w:val="es-ES"/>
        </w:rPr>
        <w:t xml:space="preserve">Debe ponerse en marcha un programa amplio y a largo plazo para evaluar el grado de solapamiento entre las derrotas de los buques y la distribución de las poblaciones de ballenas. Para ello, deberían integrarse los datos sobre distribución espacial y densidad de las poblaciones de ballenas, ya sean históricos o conseguidos gracias a las acciones 2 y 3, con los datos sobre distribución y densidad de las derrotas de los buques. La probabilidad de que los buques choquen con ballenas en una zona debe modelarse según el tamaño del buque y su velocidad, la longitud de las derrotas, la densidad de las poblaciones y el </w:t>
      </w:r>
      <w:r w:rsidRPr="000C5B77">
        <w:rPr>
          <w:rFonts w:ascii="Arial" w:hAnsi="Arial"/>
          <w:sz w:val="22"/>
          <w:lang w:val="es-ES"/>
        </w:rPr>
        <w:lastRenderedPageBreak/>
        <w:t>comportamiento de las ballenas a la hora de asomarse a la superficie (</w:t>
      </w:r>
      <w:proofErr w:type="spellStart"/>
      <w:r w:rsidRPr="000C5B77">
        <w:rPr>
          <w:rFonts w:ascii="Arial" w:hAnsi="Arial"/>
          <w:sz w:val="22"/>
          <w:lang w:val="es-ES"/>
        </w:rPr>
        <w:t>Bezamat</w:t>
      </w:r>
      <w:proofErr w:type="spellEnd"/>
      <w:r w:rsidRPr="000C5B77">
        <w:rPr>
          <w:rFonts w:ascii="Arial" w:hAnsi="Arial"/>
          <w:sz w:val="22"/>
          <w:lang w:val="es-ES"/>
        </w:rPr>
        <w:t xml:space="preserve"> </w:t>
      </w:r>
      <w:r w:rsidRPr="000C5B77">
        <w:rPr>
          <w:rFonts w:ascii="Arial" w:hAnsi="Arial"/>
          <w:i/>
          <w:sz w:val="22"/>
          <w:lang w:val="es-ES"/>
        </w:rPr>
        <w:t>et al.</w:t>
      </w:r>
      <w:r w:rsidRPr="000C5B77">
        <w:rPr>
          <w:rFonts w:ascii="Arial" w:hAnsi="Arial"/>
          <w:sz w:val="22"/>
          <w:lang w:val="es-ES"/>
        </w:rPr>
        <w:t>, 2015). Las tasas de choques entre ballenas y buques podrían calcularse también por medio de marcas fotográficas en las zonas de alimentación donde se hayan emprendido medidas sistemáticas de investigación. Las marcas verificadas en animales encallados también podrían constituir un enfoque alternativo para calcular las tasas de colisión.</w:t>
      </w:r>
    </w:p>
    <w:p w:rsidR="000C5B77" w:rsidRPr="000C5B77" w:rsidRDefault="000C5B77" w:rsidP="005E6337">
      <w:pPr>
        <w:spacing w:before="10"/>
        <w:jc w:val="both"/>
        <w:rPr>
          <w:rFonts w:ascii="Arial" w:hAnsi="Arial" w:cs="Arial"/>
          <w:sz w:val="22"/>
          <w:szCs w:val="22"/>
          <w:lang w:val="es-ES"/>
        </w:rPr>
      </w:pPr>
    </w:p>
    <w:p w:rsidR="000C5B77" w:rsidRPr="000C5B77" w:rsidRDefault="000C5B77" w:rsidP="005E6337">
      <w:pPr>
        <w:spacing w:before="1" w:line="276" w:lineRule="auto"/>
        <w:ind w:right="116"/>
        <w:jc w:val="both"/>
        <w:rPr>
          <w:rFonts w:ascii="Arial" w:hAnsi="Arial" w:cs="Arial"/>
          <w:sz w:val="22"/>
          <w:szCs w:val="22"/>
          <w:lang w:val="es-ES"/>
        </w:rPr>
      </w:pPr>
      <w:r w:rsidRPr="000C5B77">
        <w:rPr>
          <w:rFonts w:ascii="Arial" w:hAnsi="Arial"/>
          <w:sz w:val="22"/>
          <w:lang w:val="es-ES"/>
        </w:rPr>
        <w:t>Como medida de gestión, debería incorporarse información sobre las zonas de riesgo en las cartas náuticas internacionales para minimizar la probabilidad de que se produzcan choques entre ballenas y buques. Si resulta adecuado, deberían evaluarse y proponerse medidas de mitigación como una menor velocidad de los buques y la modificación de sus derrotas.</w:t>
      </w:r>
    </w:p>
    <w:p w:rsidR="000C5B77" w:rsidRPr="000C5B77" w:rsidRDefault="000C5B77" w:rsidP="005E6337">
      <w:pPr>
        <w:spacing w:before="10"/>
        <w:jc w:val="both"/>
        <w:rPr>
          <w:rFonts w:ascii="Arial" w:hAnsi="Arial" w:cs="Arial"/>
          <w:sz w:val="22"/>
          <w:szCs w:val="22"/>
          <w:lang w:val="es-ES"/>
        </w:rPr>
      </w:pPr>
    </w:p>
    <w:p w:rsidR="000C5B77" w:rsidRDefault="00002295" w:rsidP="005E6337">
      <w:pPr>
        <w:spacing w:before="1" w:line="276" w:lineRule="auto"/>
        <w:ind w:right="120"/>
        <w:jc w:val="both"/>
        <w:rPr>
          <w:rFonts w:ascii="Arial" w:hAnsi="Arial"/>
          <w:sz w:val="22"/>
          <w:lang w:val="es-ES"/>
        </w:rPr>
      </w:pPr>
      <w:r>
        <w:rPr>
          <w:rFonts w:ascii="Arial" w:hAnsi="Arial"/>
          <w:sz w:val="22"/>
          <w:lang w:val="es-ES"/>
        </w:rPr>
        <w:t>E</w:t>
      </w:r>
      <w:r w:rsidR="000C5B77" w:rsidRPr="000C5B77">
        <w:rPr>
          <w:rFonts w:ascii="Arial" w:hAnsi="Arial"/>
          <w:sz w:val="22"/>
          <w:lang w:val="es-ES"/>
        </w:rPr>
        <w:t>sta acción debe aportar datos a la base de datos de la CIB sobre c</w:t>
      </w:r>
      <w:r>
        <w:rPr>
          <w:rFonts w:ascii="Arial" w:hAnsi="Arial"/>
          <w:sz w:val="22"/>
          <w:lang w:val="es-ES"/>
        </w:rPr>
        <w:t xml:space="preserve">olisiones con </w:t>
      </w:r>
      <w:r w:rsidR="000C5B77" w:rsidRPr="000C5B77">
        <w:rPr>
          <w:rFonts w:ascii="Arial" w:hAnsi="Arial"/>
          <w:sz w:val="22"/>
          <w:lang w:val="es-ES"/>
        </w:rPr>
        <w:t>buques y otras evaluaciones pertinentes. A tal fin, debe proporcionarse información sobre cada caso a la base de datos sobre colisiones de barcos de la CIB (</w:t>
      </w:r>
      <w:hyperlink r:id="rId13" w:history="1">
        <w:r w:rsidRPr="00EB0093">
          <w:rPr>
            <w:rStyle w:val="Hyperlink"/>
            <w:rFonts w:ascii="Arial" w:hAnsi="Arial"/>
            <w:sz w:val="22"/>
            <w:szCs w:val="22"/>
            <w:lang w:val="es-ES"/>
          </w:rPr>
          <w:t>http://www.iwcoffice.org</w:t>
        </w:r>
      </w:hyperlink>
      <w:r w:rsidR="000C5B77" w:rsidRPr="000C5B77">
        <w:rPr>
          <w:rFonts w:ascii="Arial" w:hAnsi="Arial"/>
          <w:sz w:val="22"/>
          <w:lang w:val="es-ES"/>
        </w:rPr>
        <w:t>).</w:t>
      </w:r>
    </w:p>
    <w:p w:rsidR="00002295" w:rsidRDefault="00002295" w:rsidP="005E6337">
      <w:pPr>
        <w:spacing w:before="1" w:line="276" w:lineRule="auto"/>
        <w:ind w:right="120"/>
        <w:jc w:val="both"/>
        <w:rPr>
          <w:rFonts w:ascii="Arial" w:hAnsi="Arial"/>
          <w:sz w:val="22"/>
          <w:lang w:val="es-ES"/>
        </w:rPr>
      </w:pPr>
    </w:p>
    <w:p w:rsidR="00002295" w:rsidRPr="00002295" w:rsidRDefault="00002295" w:rsidP="005E6337">
      <w:pPr>
        <w:spacing w:before="1" w:line="276" w:lineRule="auto"/>
        <w:ind w:right="120"/>
        <w:jc w:val="both"/>
        <w:rPr>
          <w:rFonts w:ascii="Arial" w:hAnsi="Arial" w:cs="Arial"/>
          <w:sz w:val="22"/>
          <w:szCs w:val="22"/>
          <w:lang w:val="es-ES"/>
        </w:rPr>
      </w:pPr>
      <w:r w:rsidRPr="00002295">
        <w:rPr>
          <w:rFonts w:ascii="Arial" w:hAnsi="Arial" w:cs="Arial"/>
          <w:sz w:val="22"/>
          <w:szCs w:val="22"/>
          <w:lang w:val="es-ES"/>
        </w:rPr>
        <w:t xml:space="preserve">Finalmente, es importante establecer cooperación y alianzas con gobiernos, organizaciones intergubernamentales (por ejemplo, la Organización Marítima Internacional y la Comisión Ballenera Internacional), compañías navieras y otras partes interesadas, según corresponda, para incorporar las áreas de riesgo de </w:t>
      </w:r>
      <w:r>
        <w:rPr>
          <w:rFonts w:ascii="Arial" w:hAnsi="Arial" w:cs="Arial"/>
          <w:sz w:val="22"/>
          <w:szCs w:val="22"/>
          <w:lang w:val="es-ES"/>
        </w:rPr>
        <w:t>colisiones</w:t>
      </w:r>
      <w:r w:rsidRPr="00002295">
        <w:rPr>
          <w:rFonts w:ascii="Arial" w:hAnsi="Arial" w:cs="Arial"/>
          <w:sz w:val="22"/>
          <w:szCs w:val="22"/>
          <w:lang w:val="es-ES"/>
        </w:rPr>
        <w:t xml:space="preserve"> de embarcaciones en </w:t>
      </w:r>
      <w:r>
        <w:rPr>
          <w:rFonts w:ascii="Arial" w:hAnsi="Arial" w:cs="Arial"/>
          <w:sz w:val="22"/>
          <w:szCs w:val="22"/>
          <w:lang w:val="es-ES"/>
        </w:rPr>
        <w:t xml:space="preserve">las </w:t>
      </w:r>
      <w:r w:rsidRPr="00002295">
        <w:rPr>
          <w:rFonts w:ascii="Arial" w:hAnsi="Arial" w:cs="Arial"/>
          <w:sz w:val="22"/>
          <w:szCs w:val="22"/>
          <w:lang w:val="es-ES"/>
        </w:rPr>
        <w:t>cartas náuticas internacionales par</w:t>
      </w:r>
      <w:r>
        <w:rPr>
          <w:rFonts w:ascii="Arial" w:hAnsi="Arial" w:cs="Arial"/>
          <w:sz w:val="22"/>
          <w:szCs w:val="22"/>
          <w:lang w:val="es-ES"/>
        </w:rPr>
        <w:t>a minimizar la probabilidad de colisiones con</w:t>
      </w:r>
      <w:r w:rsidRPr="00002295">
        <w:rPr>
          <w:rFonts w:ascii="Arial" w:hAnsi="Arial" w:cs="Arial"/>
          <w:sz w:val="22"/>
          <w:szCs w:val="22"/>
          <w:lang w:val="es-ES"/>
        </w:rPr>
        <w:t xml:space="preserve"> buques</w:t>
      </w:r>
      <w:r>
        <w:rPr>
          <w:rFonts w:ascii="Arial" w:hAnsi="Arial" w:cs="Arial"/>
          <w:sz w:val="22"/>
          <w:szCs w:val="22"/>
          <w:lang w:val="es-ES"/>
        </w:rPr>
        <w:t>.</w:t>
      </w:r>
    </w:p>
    <w:p w:rsidR="000C5B77" w:rsidRPr="000C5B77" w:rsidRDefault="000C5B77" w:rsidP="005E6337">
      <w:pPr>
        <w:spacing w:before="11"/>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Medición del desempeño</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26"/>
        <w:jc w:val="both"/>
        <w:rPr>
          <w:rFonts w:ascii="Arial" w:hAnsi="Arial" w:cs="Arial"/>
          <w:sz w:val="22"/>
          <w:szCs w:val="22"/>
          <w:lang w:val="es-ES"/>
        </w:rPr>
      </w:pPr>
      <w:r w:rsidRPr="000C5B77">
        <w:rPr>
          <w:rFonts w:ascii="Arial" w:hAnsi="Arial"/>
          <w:sz w:val="22"/>
          <w:lang w:val="es-ES"/>
        </w:rPr>
        <w:t>La acción 6 se considerará satisfactoria si las tasas de colisión muestran una tendencia negativa durante el periodo de vigencia del Plan de Acción.</w:t>
      </w:r>
    </w:p>
    <w:p w:rsidR="000C5B77" w:rsidRPr="000C5B77" w:rsidRDefault="000C5B77" w:rsidP="005E6337">
      <w:pPr>
        <w:spacing w:line="276" w:lineRule="auto"/>
        <w:ind w:right="126"/>
        <w:jc w:val="both"/>
        <w:rPr>
          <w:rFonts w:ascii="Arial" w:hAnsi="Arial" w:cs="Arial"/>
          <w:sz w:val="22"/>
          <w:szCs w:val="22"/>
          <w:lang w:val="es-ES"/>
        </w:rPr>
      </w:pP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color w:val="0070C0"/>
          <w:sz w:val="22"/>
          <w:szCs w:val="22"/>
          <w:lang w:val="es-ES"/>
        </w:rPr>
      </w:pPr>
      <w:r w:rsidRPr="000C5B77">
        <w:rPr>
          <w:rFonts w:ascii="Arial" w:hAnsi="Arial"/>
          <w:b/>
          <w:bCs/>
          <w:color w:val="0070C0"/>
          <w:sz w:val="22"/>
          <w:szCs w:val="22"/>
          <w:lang w:val="es-ES"/>
        </w:rPr>
        <w:t>Objetivo 3. Promover la investigación coordinada en la región.</w:t>
      </w:r>
    </w:p>
    <w:p w:rsidR="000C5B77" w:rsidRPr="000C5B77" w:rsidRDefault="000C5B77" w:rsidP="005E6337">
      <w:pPr>
        <w:jc w:val="both"/>
        <w:rPr>
          <w:rFonts w:ascii="Arial" w:hAnsi="Arial" w:cs="Arial"/>
          <w:b/>
          <w:sz w:val="22"/>
          <w:szCs w:val="22"/>
          <w:lang w:val="es-ES"/>
        </w:rPr>
      </w:pPr>
    </w:p>
    <w:p w:rsidR="000C5B77" w:rsidRPr="000C5B77" w:rsidRDefault="000C5B77" w:rsidP="005E6337">
      <w:pPr>
        <w:spacing w:before="215"/>
        <w:ind w:right="97"/>
        <w:rPr>
          <w:rFonts w:ascii="Arial" w:hAnsi="Arial" w:cs="Arial"/>
          <w:b/>
          <w:color w:val="1F4E79" w:themeColor="accent1" w:themeShade="80"/>
          <w:sz w:val="22"/>
          <w:szCs w:val="22"/>
          <w:lang w:val="es-ES"/>
        </w:rPr>
      </w:pPr>
      <w:r w:rsidRPr="000C5B77">
        <w:rPr>
          <w:rFonts w:ascii="Arial" w:hAnsi="Arial"/>
          <w:b/>
          <w:color w:val="1F4E79" w:themeColor="accent1" w:themeShade="80"/>
          <w:sz w:val="22"/>
          <w:szCs w:val="22"/>
          <w:u w:val="thick" w:color="001F5F"/>
          <w:lang w:val="es-ES"/>
        </w:rPr>
        <w:t>Acción 7. Investigación coordinada acerca de las ballenas en el océano Atlántico Sur</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before="69" w:line="276" w:lineRule="auto"/>
        <w:ind w:right="103"/>
        <w:jc w:val="both"/>
        <w:rPr>
          <w:rFonts w:ascii="Arial" w:hAnsi="Arial" w:cs="Arial"/>
          <w:sz w:val="22"/>
          <w:szCs w:val="22"/>
          <w:lang w:val="es-ES"/>
        </w:rPr>
      </w:pPr>
      <w:r w:rsidRPr="000C5B77">
        <w:rPr>
          <w:rFonts w:ascii="Arial" w:hAnsi="Arial"/>
          <w:sz w:val="22"/>
          <w:lang w:val="es-ES"/>
        </w:rPr>
        <w:t>El objetivo central de este Plan de Acción es la cooperación y la colaboración entre países e investigadores en favor de la conservación y la gestión de ballenas en la región. La coordinación de la investigación sobre ballenas en la zona del Atlántico Sur es considerablemente beneficiosa para la consecución de diversos objetivos de este Plan de Acción y podría llevarse a cabo de distintas formas. La acción 8 propone estrategias para estimular la investigación coordinada en la zona del Atlántico Sur.</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Estrategia</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01"/>
        <w:jc w:val="both"/>
        <w:rPr>
          <w:rFonts w:ascii="Arial" w:hAnsi="Arial" w:cs="Arial"/>
          <w:sz w:val="22"/>
          <w:szCs w:val="22"/>
          <w:lang w:val="es-ES"/>
        </w:rPr>
      </w:pPr>
      <w:r w:rsidRPr="000C5B77">
        <w:rPr>
          <w:rFonts w:ascii="Arial" w:hAnsi="Arial"/>
          <w:sz w:val="22"/>
          <w:lang w:val="es-ES"/>
        </w:rPr>
        <w:t>Deberían organizarse talleres periódicos para coordinar la investigación sobre las ballenas en el océano Atlántico Sur durante la vigencia de este Plan de Acción. Los principales objetivos de las reuniones serán la elaboración de un protocolo de investigación normalizado entre países, la creación de una red de instituciones de investigación y la evaluación continuada del desempeño del Plan de Acción.</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6" w:lineRule="auto"/>
        <w:ind w:right="102"/>
        <w:jc w:val="both"/>
        <w:rPr>
          <w:rFonts w:ascii="Arial" w:hAnsi="Arial" w:cs="Arial"/>
          <w:sz w:val="22"/>
          <w:szCs w:val="22"/>
          <w:lang w:val="es-ES"/>
        </w:rPr>
      </w:pPr>
      <w:r w:rsidRPr="000C5B77">
        <w:rPr>
          <w:rFonts w:ascii="Arial" w:hAnsi="Arial"/>
          <w:sz w:val="22"/>
          <w:lang w:val="es-ES"/>
        </w:rPr>
        <w:t xml:space="preserve">La normalización de las metodologías de investigación es de suma importancia para la consecución de los objetivos de este Plan de Acción. Hay varias medidas de este Plan de </w:t>
      </w:r>
      <w:r w:rsidRPr="000C5B77">
        <w:rPr>
          <w:rFonts w:ascii="Arial" w:hAnsi="Arial"/>
          <w:sz w:val="22"/>
          <w:lang w:val="es-ES"/>
        </w:rPr>
        <w:lastRenderedPageBreak/>
        <w:t>Acción que dependen de una investigación colaborativa consistente, especialmente las de los objetivos 1 y 2. La normalización de las metodologías permite a los investigadores de distintas zonas geográficas comparar e integrar sus datos de forma más adecuada. En el primer taller que se organice en el marco de este Plan de Acción, debería empezar a elaborarse un protocolo detallado de métodos.</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spacing w:line="276" w:lineRule="auto"/>
        <w:ind w:right="99"/>
        <w:jc w:val="both"/>
        <w:rPr>
          <w:rFonts w:ascii="Arial" w:hAnsi="Arial" w:cs="Arial"/>
          <w:sz w:val="22"/>
          <w:szCs w:val="22"/>
          <w:lang w:val="es-ES"/>
        </w:rPr>
      </w:pPr>
      <w:r w:rsidRPr="000C5B77">
        <w:rPr>
          <w:rFonts w:ascii="Arial" w:hAnsi="Arial"/>
          <w:sz w:val="22"/>
          <w:lang w:val="es-ES"/>
        </w:rPr>
        <w:t>La creación de capacidad humana local mediante formación y colaboraciones es otra de las estrategias que deben seguirse. La formación de investigadores se considera un componente muy importante de este Plan de Acción a fin de mejorar y maximizar la experiencia de investigación. Tal formación podría llevarse a cabo mediante estudios colaborativos sobre el terreno e investigación de laboratorio, así como en los talleres mencionados anteriormente. En este contexto, los proyectos de cooperación en el ámbito de la investigación son altamente recomendables.</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jc w:val="both"/>
        <w:rPr>
          <w:rFonts w:ascii="Arial" w:hAnsi="Arial" w:cs="Arial"/>
          <w:sz w:val="22"/>
          <w:szCs w:val="22"/>
          <w:lang w:val="es-ES"/>
        </w:rPr>
      </w:pPr>
      <w:r w:rsidRPr="000C5B77">
        <w:rPr>
          <w:rFonts w:ascii="Arial" w:hAnsi="Arial"/>
          <w:sz w:val="22"/>
          <w:lang w:val="es-ES"/>
        </w:rPr>
        <w:t>Finalmente, es aconsejable establecer una red de comunicación de instituciones de investigación.</w:t>
      </w:r>
    </w:p>
    <w:p w:rsidR="000C5B77" w:rsidRPr="000C5B77" w:rsidRDefault="000C5B77" w:rsidP="005E6337">
      <w:pPr>
        <w:spacing w:before="8"/>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Medición del desempeño</w:t>
      </w:r>
    </w:p>
    <w:p w:rsidR="000C5B77" w:rsidRPr="000C5B77" w:rsidRDefault="000C5B77" w:rsidP="005E6337">
      <w:pPr>
        <w:spacing w:before="7"/>
        <w:jc w:val="both"/>
        <w:rPr>
          <w:rFonts w:ascii="Arial" w:hAnsi="Arial" w:cs="Arial"/>
          <w:b/>
          <w:sz w:val="22"/>
          <w:szCs w:val="22"/>
          <w:lang w:val="es-ES"/>
        </w:rPr>
      </w:pPr>
    </w:p>
    <w:p w:rsidR="000C5B77" w:rsidRPr="000C5B77" w:rsidRDefault="000C5B77" w:rsidP="005E6337">
      <w:pPr>
        <w:spacing w:before="1" w:line="276" w:lineRule="auto"/>
        <w:ind w:right="98"/>
        <w:jc w:val="both"/>
        <w:rPr>
          <w:rFonts w:ascii="Arial" w:hAnsi="Arial" w:cs="Arial"/>
          <w:sz w:val="22"/>
          <w:szCs w:val="22"/>
          <w:lang w:val="es-ES"/>
        </w:rPr>
      </w:pPr>
      <w:r w:rsidRPr="000C5B77">
        <w:rPr>
          <w:rFonts w:ascii="Arial" w:hAnsi="Arial"/>
          <w:sz w:val="22"/>
          <w:lang w:val="es-ES"/>
        </w:rPr>
        <w:t>El éxito de esta acción se medirá según 1) el número de proyectos de cooperación en materia de investigación y 2) el número de investigadores formados. Dado que el objetivo consiste en maximizar tanto el número de proyectos como el número de investigadores formados, no hay ninguna medida específica que deba alcanzarse en relación con ambos índices. Se espera que las cifras relativas a ambos índices aumenten durante la vigencia del Plan de Acción. Esta debe ser una estrategia constante durante el Plan de Acción.</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color w:val="1F4E79" w:themeColor="accent1" w:themeShade="80"/>
          <w:sz w:val="22"/>
          <w:szCs w:val="22"/>
          <w:lang w:val="es-ES"/>
        </w:rPr>
      </w:pPr>
      <w:r w:rsidRPr="000C5B77">
        <w:rPr>
          <w:rFonts w:ascii="Arial" w:hAnsi="Arial"/>
          <w:b/>
          <w:bCs/>
          <w:color w:val="1F4E79" w:themeColor="accent1" w:themeShade="80"/>
          <w:sz w:val="22"/>
          <w:szCs w:val="22"/>
          <w:u w:val="thick" w:color="001F5F"/>
          <w:lang w:val="es-ES"/>
        </w:rPr>
        <w:t>Acción 8. Promover el intercambio de datos</w:t>
      </w:r>
    </w:p>
    <w:p w:rsidR="000C5B77" w:rsidRPr="000C5B77" w:rsidRDefault="000C5B77" w:rsidP="005E6337">
      <w:pPr>
        <w:spacing w:before="11"/>
        <w:jc w:val="both"/>
        <w:rPr>
          <w:rFonts w:ascii="Arial" w:hAnsi="Arial" w:cs="Arial"/>
          <w:b/>
          <w:sz w:val="22"/>
          <w:szCs w:val="22"/>
          <w:lang w:val="es-ES"/>
        </w:rPr>
      </w:pPr>
    </w:p>
    <w:p w:rsidR="000C5B77" w:rsidRPr="000C5B77" w:rsidRDefault="000C5B77" w:rsidP="005E6337">
      <w:pPr>
        <w:spacing w:before="69" w:line="276" w:lineRule="auto"/>
        <w:ind w:right="97"/>
        <w:jc w:val="both"/>
        <w:rPr>
          <w:rFonts w:ascii="Arial" w:hAnsi="Arial" w:cs="Arial"/>
          <w:sz w:val="22"/>
          <w:szCs w:val="22"/>
          <w:lang w:val="es-ES"/>
        </w:rPr>
      </w:pPr>
      <w:r w:rsidRPr="000C5B77">
        <w:rPr>
          <w:rFonts w:ascii="Arial" w:hAnsi="Arial"/>
          <w:sz w:val="22"/>
          <w:lang w:val="es-ES"/>
        </w:rPr>
        <w:t>El intercambio de información es fundamental para lograr una transformación rápida de los resultados de las investigaciones en conocimientos y procedimientos que mejoren el estado de conservación de las poblaciones de ballenas. El intercambio de datos entre investigadores es un componente fundamental para el éxito de la coordinación en materia de investigación en la zona del Atlántico Sur. Es fundamental poner los datos a disposición de otros investigadores para que todos aquellos que investiguen sobre el Atlántico Sur estén en el mismo punto, mejoren la calidad de la interpretación de los datos, aceleren la consecución de los resultados y faciliten la gestión basada en la información y las decisiones relacionadas con la conservación. Para aumentar la probabilidad de éxito de las acciones de los objetivos 1 y 2, la acción 8 pretende promover el intercambio de datos entre los científicos del Atlántico Sur.</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Estrategia</w:t>
      </w:r>
    </w:p>
    <w:p w:rsidR="000C5B77" w:rsidRPr="000C5B77" w:rsidRDefault="000C5B77" w:rsidP="005E6337">
      <w:pPr>
        <w:spacing w:before="10"/>
        <w:jc w:val="both"/>
        <w:rPr>
          <w:rFonts w:ascii="Arial" w:hAnsi="Arial" w:cs="Arial"/>
          <w:b/>
          <w:sz w:val="22"/>
          <w:szCs w:val="22"/>
          <w:lang w:val="es-ES"/>
        </w:rPr>
      </w:pPr>
    </w:p>
    <w:p w:rsidR="005E6337" w:rsidRDefault="000C5B77" w:rsidP="005E6337">
      <w:pPr>
        <w:spacing w:line="276" w:lineRule="auto"/>
        <w:ind w:right="121"/>
        <w:jc w:val="both"/>
        <w:rPr>
          <w:rFonts w:ascii="Arial" w:hAnsi="Arial"/>
          <w:sz w:val="22"/>
          <w:lang w:val="es-ES"/>
        </w:rPr>
      </w:pPr>
      <w:r w:rsidRPr="000C5B77">
        <w:rPr>
          <w:rFonts w:ascii="Arial" w:hAnsi="Arial"/>
          <w:sz w:val="22"/>
          <w:lang w:val="es-ES"/>
        </w:rPr>
        <w:t xml:space="preserve">A fin de fomentar </w:t>
      </w:r>
      <w:r w:rsidR="00002295">
        <w:rPr>
          <w:rFonts w:ascii="Arial" w:hAnsi="Arial"/>
          <w:sz w:val="22"/>
          <w:lang w:val="es-ES"/>
        </w:rPr>
        <w:t>el intercambio de información, es importante promover el uso y el nexo a las bases de datos y crear sólo cuando sea necesario</w:t>
      </w:r>
      <w:r w:rsidRPr="000C5B77">
        <w:rPr>
          <w:rFonts w:ascii="Arial" w:hAnsi="Arial"/>
          <w:sz w:val="22"/>
          <w:lang w:val="es-ES"/>
        </w:rPr>
        <w:t xml:space="preserve"> Esos conjuntos de datos deben actualizarse de manera constante</w:t>
      </w:r>
      <w:r w:rsidR="005E6337">
        <w:rPr>
          <w:rFonts w:ascii="Arial" w:hAnsi="Arial"/>
          <w:sz w:val="22"/>
          <w:lang w:val="es-ES"/>
        </w:rPr>
        <w:t xml:space="preserve"> con directrices de investigación y protocolos, taxonomía y mapas de distribución y set de datos biológicos y ecológicos.</w:t>
      </w:r>
    </w:p>
    <w:p w:rsidR="005E6337" w:rsidRDefault="005E6337" w:rsidP="005E6337">
      <w:pPr>
        <w:spacing w:before="1" w:line="276" w:lineRule="auto"/>
        <w:ind w:right="120"/>
        <w:jc w:val="both"/>
        <w:rPr>
          <w:rFonts w:ascii="Arial" w:hAnsi="Arial"/>
          <w:sz w:val="22"/>
          <w:lang w:val="es-ES"/>
        </w:rPr>
      </w:pPr>
    </w:p>
    <w:p w:rsidR="000C5B77" w:rsidRPr="000C5B77" w:rsidRDefault="000C5B77" w:rsidP="005E6337">
      <w:pPr>
        <w:spacing w:before="1" w:line="276" w:lineRule="auto"/>
        <w:ind w:right="120"/>
        <w:jc w:val="both"/>
        <w:rPr>
          <w:rFonts w:ascii="Arial" w:hAnsi="Arial" w:cs="Arial"/>
          <w:sz w:val="22"/>
          <w:szCs w:val="22"/>
          <w:lang w:val="es-ES"/>
        </w:rPr>
      </w:pPr>
      <w:r w:rsidRPr="000C5B77">
        <w:rPr>
          <w:rFonts w:ascii="Arial" w:hAnsi="Arial"/>
          <w:sz w:val="22"/>
          <w:lang w:val="es-ES"/>
        </w:rPr>
        <w:t xml:space="preserve">Además, la información que se reúna y se genere durante la vigencia de este Plan de Acción debe integrarse en otros programas y bases de datos existentes, como el Programa de </w:t>
      </w:r>
      <w:r w:rsidRPr="000C5B77">
        <w:rPr>
          <w:rFonts w:ascii="Arial" w:hAnsi="Arial"/>
          <w:sz w:val="22"/>
          <w:lang w:val="es-ES"/>
        </w:rPr>
        <w:lastRenderedPageBreak/>
        <w:t>Investigación del Océano Austral de la CBI, los catálogos de identificación fotográfica de la CBI y las bases de datos sobre choques de barcos, así como la Infraestructura Mundial de Información sobre Biodiversidad.</w:t>
      </w: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Medición del desempeño</w:t>
      </w:r>
    </w:p>
    <w:p w:rsidR="000C5B77" w:rsidRPr="000C5B77" w:rsidRDefault="000C5B77" w:rsidP="005E6337">
      <w:pPr>
        <w:spacing w:before="7"/>
        <w:jc w:val="both"/>
        <w:rPr>
          <w:rFonts w:ascii="Arial" w:hAnsi="Arial" w:cs="Arial"/>
          <w:b/>
          <w:sz w:val="22"/>
          <w:szCs w:val="22"/>
          <w:lang w:val="es-ES"/>
        </w:rPr>
      </w:pPr>
    </w:p>
    <w:p w:rsidR="000C5B77" w:rsidRPr="000C5B77" w:rsidRDefault="000C5B77" w:rsidP="005E6337">
      <w:pPr>
        <w:spacing w:before="1" w:line="276" w:lineRule="auto"/>
        <w:ind w:right="117"/>
        <w:jc w:val="both"/>
        <w:rPr>
          <w:rFonts w:ascii="Arial" w:hAnsi="Arial" w:cs="Arial"/>
          <w:sz w:val="22"/>
          <w:szCs w:val="22"/>
          <w:lang w:val="es-ES"/>
        </w:rPr>
      </w:pPr>
      <w:r w:rsidRPr="000C5B77">
        <w:rPr>
          <w:rFonts w:ascii="Arial" w:hAnsi="Arial"/>
          <w:sz w:val="22"/>
          <w:lang w:val="es-ES"/>
        </w:rPr>
        <w:t>La eficacia de esta acción se medirá según el número de registros compartidos entre bases de datos. No hay ninguna medida específica que deba alcanzarse, aunque se espera que este índice presente una tendencia al alza durante la vigencia de este Plan de Acción. Esta debe ser una estrategia constante durante la vigencia de este Plan de Acción.</w:t>
      </w:r>
    </w:p>
    <w:p w:rsidR="000C5B77" w:rsidRPr="000C5B77" w:rsidRDefault="000C5B77" w:rsidP="005E6337">
      <w:pPr>
        <w:spacing w:before="1" w:line="276" w:lineRule="auto"/>
        <w:ind w:right="117"/>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tabs>
          <w:tab w:val="left" w:pos="3510"/>
        </w:tabs>
        <w:spacing w:line="451" w:lineRule="auto"/>
        <w:ind w:right="1343"/>
        <w:outlineLvl w:val="1"/>
        <w:rPr>
          <w:rFonts w:ascii="Arial" w:hAnsi="Arial" w:cs="Arial"/>
          <w:b/>
          <w:bCs/>
          <w:color w:val="0070C0"/>
          <w:sz w:val="22"/>
          <w:szCs w:val="22"/>
          <w:lang w:val="es-ES"/>
        </w:rPr>
      </w:pPr>
      <w:r w:rsidRPr="000C5B77">
        <w:rPr>
          <w:rFonts w:ascii="Arial" w:hAnsi="Arial"/>
          <w:b/>
          <w:bCs/>
          <w:color w:val="0070C0"/>
          <w:sz w:val="22"/>
          <w:szCs w:val="22"/>
          <w:lang w:val="es-ES"/>
        </w:rPr>
        <w:t xml:space="preserve">Objetivo 4. Crear conciencia y lograr compromisos. </w:t>
      </w:r>
    </w:p>
    <w:p w:rsidR="000C5B77" w:rsidRPr="000C5B77" w:rsidRDefault="000C5B77" w:rsidP="005E6337">
      <w:pPr>
        <w:keepNext/>
        <w:pBdr>
          <w:top w:val="single" w:sz="6" w:space="0" w:color="FFFFFF"/>
          <w:left w:val="single" w:sz="6" w:space="0" w:color="FFFFFF"/>
          <w:bottom w:val="single" w:sz="6" w:space="0" w:color="FFFFFF"/>
          <w:right w:val="single" w:sz="6" w:space="0" w:color="FFFFFF"/>
        </w:pBdr>
        <w:tabs>
          <w:tab w:val="left" w:pos="5265"/>
        </w:tabs>
        <w:spacing w:line="451" w:lineRule="auto"/>
        <w:outlineLvl w:val="1"/>
        <w:rPr>
          <w:rFonts w:ascii="Arial" w:hAnsi="Arial" w:cs="Arial"/>
          <w:b/>
          <w:bCs/>
          <w:color w:val="1F4E79" w:themeColor="accent1" w:themeShade="80"/>
          <w:sz w:val="22"/>
          <w:szCs w:val="22"/>
          <w:lang w:val="es-ES"/>
        </w:rPr>
      </w:pPr>
      <w:r w:rsidRPr="000C5B77">
        <w:rPr>
          <w:rFonts w:ascii="Arial" w:hAnsi="Arial"/>
          <w:b/>
          <w:bCs/>
          <w:color w:val="1F4E79" w:themeColor="accent1" w:themeShade="80"/>
          <w:sz w:val="22"/>
          <w:szCs w:val="22"/>
          <w:u w:val="thick" w:color="001F5F"/>
          <w:lang w:val="es-ES"/>
        </w:rPr>
        <w:t>Acción 9. Aumentar la sensibilización acerca del Plan de Acción</w:t>
      </w:r>
    </w:p>
    <w:p w:rsidR="000C5B77" w:rsidRPr="000C5B77" w:rsidRDefault="000C5B77" w:rsidP="005E6337">
      <w:pPr>
        <w:spacing w:before="70" w:line="276" w:lineRule="auto"/>
        <w:ind w:right="116"/>
        <w:jc w:val="both"/>
        <w:rPr>
          <w:rFonts w:ascii="Arial" w:hAnsi="Arial" w:cs="Arial"/>
          <w:sz w:val="22"/>
          <w:szCs w:val="22"/>
          <w:lang w:val="es-ES"/>
        </w:rPr>
      </w:pPr>
      <w:r w:rsidRPr="000C5B77">
        <w:rPr>
          <w:rFonts w:ascii="Arial" w:hAnsi="Arial"/>
          <w:sz w:val="22"/>
          <w:lang w:val="es-ES"/>
        </w:rPr>
        <w:t>El apoyo de la población resulta fundamental para garantizar que los gobiernos ratifiquen y brinden su apoyo a largo plazo a este Plan de Acción. La población solo pedirá a los gobiernos que emprendan medidas para respaldar este Plan de Acción si está sensibilizada con sus objetivos y su ejecución. Por lo tanto, el aumento de la sensibilización es un paso fundamental para conseguir los objetivos del Plan de Acción.</w:t>
      </w:r>
    </w:p>
    <w:p w:rsidR="000C5B77" w:rsidRPr="000C5B77" w:rsidRDefault="000C5B77" w:rsidP="005E6337">
      <w:pPr>
        <w:spacing w:before="10"/>
        <w:jc w:val="both"/>
        <w:rPr>
          <w:rFonts w:ascii="Arial" w:hAnsi="Arial" w:cs="Arial"/>
          <w:sz w:val="22"/>
          <w:szCs w:val="22"/>
          <w:lang w:val="es-ES"/>
        </w:rPr>
      </w:pPr>
    </w:p>
    <w:p w:rsidR="000C5B77" w:rsidRPr="000C5B77" w:rsidRDefault="000C5B77" w:rsidP="005E6337">
      <w:pPr>
        <w:spacing w:before="1" w:line="276" w:lineRule="auto"/>
        <w:ind w:right="125"/>
        <w:jc w:val="both"/>
        <w:rPr>
          <w:rFonts w:ascii="Arial" w:hAnsi="Arial" w:cs="Arial"/>
          <w:sz w:val="22"/>
          <w:szCs w:val="22"/>
          <w:lang w:val="es-ES"/>
        </w:rPr>
      </w:pPr>
      <w:r w:rsidRPr="000C5B77">
        <w:rPr>
          <w:rFonts w:ascii="Arial" w:hAnsi="Arial"/>
          <w:b/>
          <w:sz w:val="22"/>
          <w:szCs w:val="22"/>
          <w:lang w:val="es-ES"/>
        </w:rPr>
        <w:t xml:space="preserve">Estrategia: </w:t>
      </w:r>
      <w:r w:rsidRPr="000C5B77">
        <w:rPr>
          <w:rFonts w:ascii="Arial" w:hAnsi="Arial"/>
          <w:sz w:val="22"/>
          <w:lang w:val="es-ES"/>
        </w:rPr>
        <w:t>Difundir e intercambiar información sobre este Plan de Acción (p. ej., a través de los medios sociales o comunicados de prensa).</w:t>
      </w:r>
    </w:p>
    <w:p w:rsidR="000C5B77" w:rsidRPr="000C5B77" w:rsidRDefault="000C5B77" w:rsidP="005E6337">
      <w:pPr>
        <w:jc w:val="both"/>
        <w:rPr>
          <w:rFonts w:ascii="Arial" w:hAnsi="Arial" w:cs="Arial"/>
          <w:sz w:val="22"/>
          <w:szCs w:val="22"/>
          <w:lang w:val="es-ES"/>
        </w:rPr>
      </w:pPr>
    </w:p>
    <w:p w:rsidR="000C5B77" w:rsidRPr="000C5B77" w:rsidRDefault="000C5B77" w:rsidP="005E6337">
      <w:pPr>
        <w:spacing w:line="276" w:lineRule="auto"/>
        <w:ind w:right="118"/>
        <w:jc w:val="both"/>
        <w:rPr>
          <w:rFonts w:ascii="Arial" w:hAnsi="Arial" w:cs="Arial"/>
          <w:sz w:val="22"/>
          <w:szCs w:val="22"/>
          <w:lang w:val="es-ES"/>
        </w:rPr>
      </w:pPr>
      <w:r w:rsidRPr="000C5B77">
        <w:rPr>
          <w:rFonts w:ascii="Arial" w:hAnsi="Arial"/>
          <w:sz w:val="22"/>
          <w:lang w:val="es-ES"/>
        </w:rPr>
        <w:t>Aunque hay otras medidas que aportarán importante información científica sobre las especies y poblaciones de ballenas en el océano Atlántico Sur, para fomentar la sensibilización de la población general, la información científica debe traducirse a términos no científicos y difundirse en otros foros.</w:t>
      </w:r>
    </w:p>
    <w:p w:rsidR="000C5B77" w:rsidRPr="000C5B77" w:rsidRDefault="000C5B77" w:rsidP="005E6337">
      <w:pPr>
        <w:jc w:val="both"/>
        <w:rPr>
          <w:rFonts w:ascii="Arial" w:hAnsi="Arial" w:cs="Arial"/>
          <w:sz w:val="22"/>
          <w:szCs w:val="22"/>
          <w:lang w:val="es-ES"/>
        </w:rPr>
      </w:pPr>
    </w:p>
    <w:p w:rsidR="000C5B77" w:rsidRPr="000C5B77" w:rsidRDefault="000C5B77" w:rsidP="005E6337">
      <w:pPr>
        <w:spacing w:before="210" w:line="278" w:lineRule="auto"/>
        <w:ind w:right="120"/>
        <w:jc w:val="both"/>
        <w:rPr>
          <w:rFonts w:ascii="Arial" w:hAnsi="Arial" w:cs="Arial"/>
          <w:sz w:val="22"/>
          <w:szCs w:val="22"/>
          <w:lang w:val="es-ES"/>
        </w:rPr>
      </w:pPr>
      <w:r w:rsidRPr="000C5B77">
        <w:rPr>
          <w:rFonts w:ascii="Arial" w:hAnsi="Arial"/>
          <w:sz w:val="22"/>
          <w:lang w:val="es-ES"/>
        </w:rPr>
        <w:t>Hoy en día, las redes sociales tienen el potencial necesario para difundir información mucho más rápido que otros medios tradicionales, como los libros y los informes.</w:t>
      </w:r>
    </w:p>
    <w:p w:rsidR="000C5B77" w:rsidRPr="000C5B77" w:rsidRDefault="000C5B77" w:rsidP="005E6337">
      <w:pPr>
        <w:spacing w:before="4"/>
        <w:jc w:val="both"/>
        <w:rPr>
          <w:rFonts w:ascii="Arial" w:hAnsi="Arial" w:cs="Arial"/>
          <w:sz w:val="22"/>
          <w:szCs w:val="22"/>
          <w:lang w:val="es-ES"/>
        </w:rPr>
      </w:pPr>
    </w:p>
    <w:p w:rsidR="000C5B77" w:rsidRPr="000C5B77" w:rsidRDefault="000C5B77" w:rsidP="005E6337">
      <w:pPr>
        <w:spacing w:line="276" w:lineRule="auto"/>
        <w:ind w:right="116"/>
        <w:jc w:val="both"/>
        <w:rPr>
          <w:rFonts w:ascii="Arial" w:hAnsi="Arial" w:cs="Arial"/>
          <w:sz w:val="22"/>
          <w:szCs w:val="22"/>
          <w:lang w:val="es-ES"/>
        </w:rPr>
      </w:pPr>
      <w:r w:rsidRPr="000C5B77">
        <w:rPr>
          <w:rFonts w:ascii="Arial" w:hAnsi="Arial"/>
          <w:sz w:val="22"/>
          <w:lang w:val="es-ES"/>
        </w:rPr>
        <w:t>Sin embargo, aunque tienen una audiencia más pequeña, también deben tenerse en cuenta los medios de difusión de noticias tradicionales a la hora de divulgar información sobre este Plan de Acción. Asimismo, deben publicarse comunicados de prensa y enviarse a las agencias de noticias, a fin de aumentar el número de centros de información disponibles.</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8" w:lineRule="auto"/>
        <w:ind w:right="121"/>
        <w:jc w:val="both"/>
        <w:rPr>
          <w:rFonts w:ascii="Arial" w:hAnsi="Arial" w:cs="Arial"/>
          <w:sz w:val="22"/>
          <w:szCs w:val="22"/>
          <w:lang w:val="es-ES"/>
        </w:rPr>
      </w:pPr>
      <w:r w:rsidRPr="000C5B77">
        <w:rPr>
          <w:rFonts w:ascii="Arial" w:hAnsi="Arial"/>
          <w:b/>
          <w:sz w:val="22"/>
          <w:szCs w:val="22"/>
          <w:lang w:val="es-ES"/>
        </w:rPr>
        <w:t xml:space="preserve">Medición del desempeño: </w:t>
      </w:r>
      <w:r w:rsidRPr="000C5B77">
        <w:rPr>
          <w:rFonts w:ascii="Arial" w:hAnsi="Arial"/>
          <w:sz w:val="22"/>
          <w:szCs w:val="22"/>
          <w:lang w:val="es-ES"/>
        </w:rPr>
        <w:t>Número de informes, conferencias, comunicados de prensa, campañas mediáticas, etc.</w:t>
      </w:r>
    </w:p>
    <w:p w:rsidR="000C5B77" w:rsidRPr="000C5B77" w:rsidRDefault="000C5B77" w:rsidP="005E6337">
      <w:pPr>
        <w:spacing w:before="4"/>
        <w:jc w:val="both"/>
        <w:rPr>
          <w:rFonts w:ascii="Arial" w:hAnsi="Arial" w:cs="Arial"/>
          <w:sz w:val="22"/>
          <w:szCs w:val="22"/>
          <w:lang w:val="es-ES"/>
        </w:rPr>
      </w:pPr>
    </w:p>
    <w:p w:rsidR="000C5B77" w:rsidRPr="000C5B77" w:rsidRDefault="000C5B77" w:rsidP="005E6337">
      <w:pPr>
        <w:spacing w:line="276" w:lineRule="auto"/>
        <w:ind w:right="121"/>
        <w:jc w:val="both"/>
        <w:rPr>
          <w:rFonts w:ascii="Arial" w:hAnsi="Arial" w:cs="Arial"/>
          <w:sz w:val="22"/>
          <w:szCs w:val="22"/>
          <w:lang w:val="es-ES"/>
        </w:rPr>
      </w:pPr>
      <w:r w:rsidRPr="000C5B77">
        <w:rPr>
          <w:rFonts w:ascii="Arial" w:hAnsi="Arial"/>
          <w:sz w:val="22"/>
          <w:lang w:val="es-ES"/>
        </w:rPr>
        <w:t>Dado que el objetivo consiste en intercambiar información sobre este Plan de Acción, no hay ninguna medida específica que deba alcanzarse. Esta debe ser una estrategia constante durante la vigencia de este Plan de Acción.</w:t>
      </w:r>
    </w:p>
    <w:p w:rsidR="000C5B77" w:rsidRPr="000C5B77" w:rsidRDefault="000C5B77" w:rsidP="005E6337">
      <w:pPr>
        <w:spacing w:before="10"/>
        <w:jc w:val="both"/>
        <w:rPr>
          <w:rFonts w:ascii="Arial" w:hAnsi="Arial" w:cs="Arial"/>
          <w:sz w:val="22"/>
          <w:szCs w:val="22"/>
          <w:lang w:val="es-ES"/>
        </w:rPr>
      </w:pPr>
    </w:p>
    <w:p w:rsidR="000C5B77" w:rsidRPr="000C5B77" w:rsidRDefault="000C5B77" w:rsidP="005E6337">
      <w:pPr>
        <w:spacing w:line="276" w:lineRule="auto"/>
        <w:ind w:right="121"/>
        <w:jc w:val="both"/>
        <w:rPr>
          <w:rFonts w:ascii="Arial" w:hAnsi="Arial" w:cs="Arial"/>
          <w:sz w:val="22"/>
          <w:szCs w:val="22"/>
          <w:lang w:val="es-ES"/>
        </w:rPr>
      </w:pPr>
      <w:r w:rsidRPr="000C5B77">
        <w:rPr>
          <w:rFonts w:ascii="Arial" w:hAnsi="Arial"/>
          <w:b/>
          <w:sz w:val="22"/>
          <w:szCs w:val="22"/>
          <w:lang w:val="es-ES"/>
        </w:rPr>
        <w:t xml:space="preserve">Estrategia: </w:t>
      </w:r>
      <w:r w:rsidRPr="000C5B77">
        <w:rPr>
          <w:rFonts w:ascii="Arial" w:hAnsi="Arial"/>
          <w:sz w:val="22"/>
          <w:lang w:val="es-ES"/>
        </w:rPr>
        <w:t>Desarrollar una página web en el portal CMS para poner de relieve las iniciativas y resultados de las medidas emprendidas en este Plan de Acción.</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6" w:lineRule="auto"/>
        <w:ind w:right="116"/>
        <w:jc w:val="both"/>
        <w:rPr>
          <w:rFonts w:ascii="Arial" w:hAnsi="Arial" w:cs="Arial"/>
          <w:sz w:val="22"/>
          <w:szCs w:val="22"/>
          <w:lang w:val="es-ES"/>
        </w:rPr>
      </w:pPr>
      <w:r w:rsidRPr="000C5B77">
        <w:rPr>
          <w:rFonts w:ascii="Arial" w:hAnsi="Arial"/>
          <w:sz w:val="22"/>
          <w:lang w:val="es-ES"/>
        </w:rPr>
        <w:t xml:space="preserve">Aunque los medios sociales son importantes para divulgar información, debe crearse un </w:t>
      </w:r>
      <w:r w:rsidRPr="000C5B77">
        <w:rPr>
          <w:rFonts w:ascii="Arial" w:hAnsi="Arial"/>
          <w:sz w:val="22"/>
          <w:lang w:val="es-ES"/>
        </w:rPr>
        <w:lastRenderedPageBreak/>
        <w:t>centro estable en Internet para que la información sobre el Plan de Acción esté disponible de forma permanente. Como es una iniciativa de CMS, el lugar más lógico para alojar este centro es su sitio web.</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6" w:lineRule="auto"/>
        <w:ind w:right="123"/>
        <w:jc w:val="both"/>
        <w:rPr>
          <w:rFonts w:ascii="Arial" w:hAnsi="Arial" w:cs="Arial"/>
          <w:sz w:val="22"/>
          <w:szCs w:val="22"/>
          <w:lang w:val="es-ES"/>
        </w:rPr>
      </w:pPr>
      <w:r w:rsidRPr="000C5B77">
        <w:rPr>
          <w:rFonts w:ascii="Arial" w:hAnsi="Arial"/>
          <w:sz w:val="22"/>
          <w:lang w:val="es-ES"/>
        </w:rPr>
        <w:t>Las páginas web dedicadas al Plan de Acción contendrán enlaces a informes, artículos científicos, infografías y cualquier otro documento que se elabore. Estos podrán utilizarse como puntos de anclaje para la información que se difunda a través de otros canales.</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jc w:val="both"/>
        <w:rPr>
          <w:rFonts w:ascii="Arial" w:hAnsi="Arial" w:cs="Arial"/>
          <w:sz w:val="22"/>
          <w:szCs w:val="22"/>
          <w:lang w:val="es-ES"/>
        </w:rPr>
      </w:pPr>
      <w:r w:rsidRPr="000C5B77">
        <w:rPr>
          <w:rFonts w:ascii="Arial" w:hAnsi="Arial"/>
          <w:b/>
          <w:sz w:val="22"/>
          <w:szCs w:val="22"/>
          <w:lang w:val="es-ES"/>
        </w:rPr>
        <w:t>Medición del desempeño</w:t>
      </w:r>
      <w:r w:rsidRPr="000C5B77">
        <w:rPr>
          <w:rFonts w:ascii="Arial" w:hAnsi="Arial"/>
          <w:sz w:val="22"/>
          <w:szCs w:val="22"/>
          <w:lang w:val="es-ES"/>
        </w:rPr>
        <w:t>: Métricas online sobre la página web del Plan de Acción.</w:t>
      </w: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spacing w:line="276" w:lineRule="auto"/>
        <w:ind w:right="121"/>
        <w:jc w:val="both"/>
        <w:rPr>
          <w:rFonts w:ascii="Arial" w:hAnsi="Arial" w:cs="Arial"/>
          <w:sz w:val="22"/>
          <w:szCs w:val="22"/>
          <w:lang w:val="es-ES"/>
        </w:rPr>
      </w:pPr>
      <w:r w:rsidRPr="000C5B77">
        <w:rPr>
          <w:rFonts w:ascii="Arial" w:hAnsi="Arial"/>
          <w:sz w:val="22"/>
          <w:lang w:val="es-ES"/>
        </w:rPr>
        <w:t>Dado que el objetivo consiste en intercambiar información sobre este Plan de Acción, no hay ninguna medida específica que deba alcanzarse. Los cambios en los accesos a la página web a lo largo del tiempo pueden utilizarse para medir la efectividad de la información publicada en los diferentes canales de noticias.</w:t>
      </w:r>
    </w:p>
    <w:p w:rsidR="000C5B77" w:rsidRPr="000C5B77" w:rsidRDefault="000C5B77" w:rsidP="005E6337">
      <w:pPr>
        <w:spacing w:line="276" w:lineRule="auto"/>
        <w:ind w:right="121"/>
        <w:jc w:val="both"/>
        <w:rPr>
          <w:rFonts w:ascii="Arial" w:hAnsi="Arial" w:cs="Arial"/>
          <w:sz w:val="22"/>
          <w:szCs w:val="22"/>
          <w:lang w:val="es-ES"/>
        </w:rPr>
      </w:pP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spacing w:line="276" w:lineRule="auto"/>
        <w:ind w:right="117"/>
        <w:outlineLvl w:val="1"/>
        <w:rPr>
          <w:rFonts w:ascii="Arial" w:hAnsi="Arial" w:cs="Arial"/>
          <w:b/>
          <w:bCs/>
          <w:color w:val="0070C0"/>
          <w:sz w:val="22"/>
          <w:szCs w:val="22"/>
          <w:lang w:val="es-ES"/>
        </w:rPr>
      </w:pPr>
      <w:r w:rsidRPr="000C5B77">
        <w:rPr>
          <w:rFonts w:ascii="Arial" w:hAnsi="Arial"/>
          <w:b/>
          <w:bCs/>
          <w:color w:val="0070C0"/>
          <w:sz w:val="22"/>
          <w:szCs w:val="22"/>
          <w:lang w:val="es-ES"/>
        </w:rPr>
        <w:t>Objetivo 5. Desarrollar un uso económico y educativo de las ballenas sostenible, no extractivo y no letal.</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before="1"/>
        <w:jc w:val="both"/>
        <w:rPr>
          <w:rFonts w:ascii="Arial" w:hAnsi="Arial" w:cs="Arial"/>
          <w:b/>
          <w:color w:val="1F4E79" w:themeColor="accent1" w:themeShade="80"/>
          <w:sz w:val="22"/>
          <w:szCs w:val="22"/>
          <w:lang w:val="es-ES"/>
        </w:rPr>
      </w:pPr>
      <w:r w:rsidRPr="000C5B77">
        <w:rPr>
          <w:rFonts w:ascii="Arial" w:hAnsi="Arial"/>
          <w:b/>
          <w:color w:val="1F4E79" w:themeColor="accent1" w:themeShade="80"/>
          <w:sz w:val="22"/>
          <w:szCs w:val="22"/>
          <w:u w:val="thick" w:color="001F5F"/>
          <w:lang w:val="es-ES"/>
        </w:rPr>
        <w:t>Acción 10. Mantener y mejorar la calidad de las actividades existentes de observación de ballenas</w:t>
      </w:r>
    </w:p>
    <w:p w:rsidR="000C5B77" w:rsidRPr="000C5B77" w:rsidRDefault="000C5B77" w:rsidP="005E6337">
      <w:pPr>
        <w:spacing w:before="2"/>
        <w:jc w:val="both"/>
        <w:rPr>
          <w:rFonts w:ascii="Arial" w:hAnsi="Arial" w:cs="Arial"/>
          <w:b/>
          <w:sz w:val="22"/>
          <w:szCs w:val="22"/>
          <w:lang w:val="es-ES"/>
        </w:rPr>
      </w:pPr>
    </w:p>
    <w:p w:rsidR="000C5B77" w:rsidRPr="000C5B77" w:rsidRDefault="000C5B77" w:rsidP="005E6337">
      <w:pPr>
        <w:spacing w:before="69" w:line="276" w:lineRule="auto"/>
        <w:ind w:right="117"/>
        <w:jc w:val="both"/>
        <w:rPr>
          <w:rFonts w:ascii="Arial" w:hAnsi="Arial" w:cs="Arial"/>
          <w:sz w:val="22"/>
          <w:szCs w:val="22"/>
          <w:lang w:val="es-ES"/>
        </w:rPr>
      </w:pPr>
      <w:r w:rsidRPr="000C5B77">
        <w:rPr>
          <w:rFonts w:ascii="Arial" w:hAnsi="Arial"/>
          <w:sz w:val="22"/>
          <w:lang w:val="es-ES"/>
        </w:rPr>
        <w:t>La observación de ballenas es un importante sector turístico que va en aumento en todo el mundo (</w:t>
      </w:r>
      <w:proofErr w:type="spellStart"/>
      <w:r w:rsidRPr="000C5B77">
        <w:rPr>
          <w:rFonts w:ascii="Arial" w:hAnsi="Arial"/>
          <w:sz w:val="22"/>
          <w:lang w:val="es-ES"/>
        </w:rPr>
        <w:t>Hoyt</w:t>
      </w:r>
      <w:proofErr w:type="spellEnd"/>
      <w:r w:rsidRPr="000C5B77">
        <w:rPr>
          <w:rFonts w:ascii="Arial" w:hAnsi="Arial"/>
          <w:sz w:val="22"/>
          <w:lang w:val="es-ES"/>
        </w:rPr>
        <w:t xml:space="preserve"> y </w:t>
      </w:r>
      <w:proofErr w:type="spellStart"/>
      <w:r w:rsidRPr="000C5B77">
        <w:rPr>
          <w:rFonts w:ascii="Arial" w:hAnsi="Arial"/>
          <w:sz w:val="22"/>
          <w:lang w:val="es-ES"/>
        </w:rPr>
        <w:t>Hvenegaard</w:t>
      </w:r>
      <w:proofErr w:type="spellEnd"/>
      <w:r w:rsidRPr="000C5B77">
        <w:rPr>
          <w:rFonts w:ascii="Arial" w:hAnsi="Arial"/>
          <w:sz w:val="22"/>
          <w:lang w:val="es-ES"/>
        </w:rPr>
        <w:t>, 2002) y la CBI lo define como cualquier empresa comercial que ofrezca al público el avistamiento de cetáceos en su hábitat natural (CBI, 1994). Se ha reconocido que contribuye en gran medida a la economía, la educación y la mejora del conocimiento científico en un gran número de países (CBI, 1993). Además, el turismo de observación de ballenas suele presentarse como la antítesis económica y moral de la caza de ballenas (Evans, 2005).</w:t>
      </w:r>
    </w:p>
    <w:p w:rsidR="000C5B77" w:rsidRPr="000C5B77" w:rsidRDefault="000C5B77" w:rsidP="005E6337">
      <w:pPr>
        <w:spacing w:before="210" w:line="276" w:lineRule="auto"/>
        <w:ind w:right="116"/>
        <w:jc w:val="both"/>
        <w:rPr>
          <w:rFonts w:ascii="Arial" w:hAnsi="Arial" w:cs="Arial"/>
          <w:sz w:val="22"/>
          <w:szCs w:val="22"/>
          <w:lang w:val="es-ES"/>
        </w:rPr>
      </w:pPr>
      <w:r w:rsidRPr="000C5B77">
        <w:rPr>
          <w:rFonts w:ascii="Arial" w:hAnsi="Arial"/>
          <w:sz w:val="22"/>
          <w:lang w:val="es-ES"/>
        </w:rPr>
        <w:t xml:space="preserve">Sin embargo, la exposición de animales en sus entornos naturales a millones de turistas puede presentar riesgos. La posible repercusión de la observación de ballenas en los animales se ha estudiado durante décadas y se han identificado varias consecuencias (p. ej., </w:t>
      </w:r>
      <w:proofErr w:type="spellStart"/>
      <w:r w:rsidRPr="000C5B77">
        <w:rPr>
          <w:rFonts w:ascii="Arial" w:hAnsi="Arial"/>
          <w:sz w:val="22"/>
          <w:lang w:val="es-ES"/>
        </w:rPr>
        <w:t>Corkeron</w:t>
      </w:r>
      <w:proofErr w:type="spellEnd"/>
      <w:r w:rsidRPr="000C5B77">
        <w:rPr>
          <w:rFonts w:ascii="Arial" w:hAnsi="Arial"/>
          <w:sz w:val="22"/>
          <w:lang w:val="es-ES"/>
        </w:rPr>
        <w:t xml:space="preserve">, 2004). Resulta fundamental garantizar que el valor económico y de la conservación de la observación de ballenas no produzca un estrés excesivo a las ballenas a nivel individual ni a sus poblaciones (Williams </w:t>
      </w:r>
      <w:r w:rsidRPr="000C5B77">
        <w:rPr>
          <w:rFonts w:ascii="Arial" w:hAnsi="Arial"/>
          <w:i/>
          <w:sz w:val="22"/>
          <w:lang w:val="es-ES"/>
        </w:rPr>
        <w:t>et al.</w:t>
      </w:r>
      <w:r w:rsidRPr="000C5B77">
        <w:rPr>
          <w:rFonts w:ascii="Arial" w:hAnsi="Arial"/>
          <w:sz w:val="22"/>
          <w:lang w:val="es-ES"/>
        </w:rPr>
        <w:t>, 2002). En este sentido, la acción 10 propone estrategias para mantener y mejorar la calidad de las actividades de observación de ballenas existentes en los países del Atlántico Sur.</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Estrategia</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13"/>
        <w:jc w:val="both"/>
        <w:rPr>
          <w:rFonts w:ascii="Arial" w:hAnsi="Arial" w:cs="Arial"/>
          <w:sz w:val="22"/>
          <w:szCs w:val="22"/>
          <w:lang w:val="es-ES"/>
        </w:rPr>
      </w:pPr>
      <w:r w:rsidRPr="000C5B77">
        <w:rPr>
          <w:rFonts w:ascii="Arial" w:hAnsi="Arial"/>
          <w:sz w:val="22"/>
          <w:lang w:val="es-ES"/>
        </w:rPr>
        <w:t>Los países de la zona del Atlántico Sur recomiendan encarecidamente que se desarrollen talleres internacionales sobre la observación responsable de ballenas teniendo en cuenta las mejores prácticas. Esas reuniones serían importantes para evaluar de manera sistemática el estado y el desarrollo de esta actividad en diferentes regiones del océano Atlántico Sur. También sería un foro para el intercambio de experiencias y conocimientos sobre esta actividad, que resulta fundamental para la mejora de su calidad.</w:t>
      </w:r>
    </w:p>
    <w:p w:rsidR="000C5B77" w:rsidRPr="000C5B77" w:rsidRDefault="000C5B77" w:rsidP="005E6337">
      <w:pPr>
        <w:spacing w:before="7"/>
        <w:jc w:val="both"/>
        <w:rPr>
          <w:rFonts w:ascii="Arial" w:hAnsi="Arial" w:cs="Arial"/>
          <w:sz w:val="22"/>
          <w:szCs w:val="22"/>
          <w:lang w:val="es-ES"/>
        </w:rPr>
      </w:pPr>
    </w:p>
    <w:p w:rsidR="000C5B77" w:rsidRPr="000C5B77" w:rsidRDefault="000C5B77" w:rsidP="005E6337">
      <w:pPr>
        <w:spacing w:line="276" w:lineRule="auto"/>
        <w:ind w:right="115"/>
        <w:jc w:val="both"/>
        <w:rPr>
          <w:rFonts w:ascii="Arial" w:hAnsi="Arial" w:cs="Arial"/>
          <w:sz w:val="22"/>
          <w:szCs w:val="22"/>
          <w:lang w:val="es-ES"/>
        </w:rPr>
      </w:pPr>
      <w:r w:rsidRPr="000C5B77">
        <w:rPr>
          <w:rFonts w:ascii="Arial" w:hAnsi="Arial"/>
          <w:sz w:val="22"/>
          <w:lang w:val="es-ES"/>
        </w:rPr>
        <w:t xml:space="preserve">Debería evaluarse continuamente el estado de los procedimientos de observación de </w:t>
      </w:r>
      <w:r w:rsidRPr="000C5B77">
        <w:rPr>
          <w:rFonts w:ascii="Arial" w:hAnsi="Arial"/>
          <w:sz w:val="22"/>
          <w:lang w:val="es-ES"/>
        </w:rPr>
        <w:lastRenderedPageBreak/>
        <w:t xml:space="preserve">ballenas en los países del Atlántico Sur mediante una investigación a largo plazo. Se ha expresado preocupación acerca de la concentración del tráfico de buques (o aéreo) de observación de ballenas, lo cual podría repercutir negativamente en estos animales. Como consecuencia, este Plan de Acción estimula la investigación sobre los efectos a corto y largo plazo de la presencia de plataformas turísticas en el comportamiento, el uso del hábitat y los patrones de distribución de las ballenas (p. ej., </w:t>
      </w:r>
      <w:proofErr w:type="spellStart"/>
      <w:r w:rsidRPr="000C5B77">
        <w:rPr>
          <w:rFonts w:ascii="Arial" w:hAnsi="Arial"/>
          <w:sz w:val="22"/>
          <w:lang w:val="es-ES"/>
        </w:rPr>
        <w:t>Lusseau</w:t>
      </w:r>
      <w:proofErr w:type="spellEnd"/>
      <w:r w:rsidRPr="000C5B77">
        <w:rPr>
          <w:rFonts w:ascii="Arial" w:hAnsi="Arial"/>
          <w:sz w:val="22"/>
          <w:lang w:val="es-ES"/>
        </w:rPr>
        <w:t xml:space="preserve">, 2003, 2004; Bain </w:t>
      </w:r>
      <w:r w:rsidRPr="000C5B77">
        <w:rPr>
          <w:rFonts w:ascii="Arial" w:hAnsi="Arial"/>
          <w:i/>
          <w:sz w:val="22"/>
          <w:lang w:val="es-ES"/>
        </w:rPr>
        <w:t>et al.</w:t>
      </w:r>
      <w:r w:rsidRPr="000C5B77">
        <w:rPr>
          <w:rFonts w:ascii="Arial" w:hAnsi="Arial"/>
          <w:sz w:val="22"/>
          <w:lang w:val="es-ES"/>
        </w:rPr>
        <w:t>, 2006).</w:t>
      </w:r>
    </w:p>
    <w:p w:rsidR="000C5B77" w:rsidRPr="000C5B77" w:rsidRDefault="000C5B77" w:rsidP="005E6337">
      <w:pPr>
        <w:spacing w:before="9"/>
        <w:jc w:val="both"/>
        <w:rPr>
          <w:rFonts w:ascii="Arial" w:hAnsi="Arial" w:cs="Arial"/>
          <w:sz w:val="22"/>
          <w:szCs w:val="22"/>
          <w:lang w:val="es-ES"/>
        </w:rPr>
      </w:pPr>
    </w:p>
    <w:p w:rsidR="000C5B77" w:rsidRPr="000C5B77" w:rsidRDefault="000C5B77" w:rsidP="005E6337">
      <w:pPr>
        <w:jc w:val="both"/>
        <w:rPr>
          <w:rFonts w:ascii="Arial" w:hAnsi="Arial" w:cs="Arial"/>
          <w:sz w:val="22"/>
          <w:szCs w:val="22"/>
          <w:lang w:val="es-ES"/>
        </w:rPr>
      </w:pPr>
      <w:r w:rsidRPr="000C5B77">
        <w:rPr>
          <w:rFonts w:ascii="Arial" w:hAnsi="Arial"/>
          <w:sz w:val="22"/>
          <w:lang w:val="es-ES"/>
        </w:rPr>
        <w:t>Finalmente, se estimula la ejecución del Plan Estratégico sobre Observación de Ballenas de la CBI.</w:t>
      </w:r>
    </w:p>
    <w:p w:rsidR="000C5B77" w:rsidRPr="000C5B77" w:rsidRDefault="000C5B77" w:rsidP="005E6337">
      <w:pPr>
        <w:spacing w:before="6"/>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Medición del desempeño</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autoSpaceDE/>
        <w:autoSpaceDN/>
        <w:adjustRightInd/>
        <w:spacing w:before="118" w:line="249" w:lineRule="auto"/>
        <w:ind w:right="74"/>
        <w:jc w:val="both"/>
        <w:rPr>
          <w:rFonts w:ascii="Arial" w:hAnsi="Arial" w:cs="Arial"/>
          <w:sz w:val="22"/>
          <w:szCs w:val="22"/>
          <w:lang w:val="es-ES"/>
        </w:rPr>
      </w:pPr>
      <w:r w:rsidRPr="000C5B77">
        <w:rPr>
          <w:rFonts w:ascii="Arial" w:hAnsi="Arial"/>
          <w:sz w:val="22"/>
          <w:szCs w:val="22"/>
          <w:lang w:val="es-ES"/>
        </w:rPr>
        <w:t>El desempeño de la acción 10 se medirá según el número de Planes Estratégicos sobre Observación de Ballenas planificados y ejecutados en los países de la región del Atlántico Sur basándose en el Manual de la CBI sobre Observación de Ballenas como orientación y teniendo en cuenta la información derivada de la investigación. Otro índice del desempeño de la acción es el número de artículos científicos publicados en los que se evalúe el estado de observación de las ballenas en los países del Atlántico Sur. Se espera que se publique al menos una evaluación exhaustiva en cada país en que se lleven a cabo actividades de observación de ballenas durante la vigencia de este Plan de Acción.</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spacing w:before="215" w:line="276" w:lineRule="auto"/>
        <w:ind w:right="122"/>
        <w:outlineLvl w:val="1"/>
        <w:rPr>
          <w:rFonts w:ascii="Arial" w:hAnsi="Arial" w:cs="Arial"/>
          <w:b/>
          <w:bCs/>
          <w:color w:val="1F4E79" w:themeColor="accent1" w:themeShade="80"/>
          <w:sz w:val="22"/>
          <w:szCs w:val="22"/>
          <w:lang w:val="es-ES"/>
        </w:rPr>
      </w:pPr>
      <w:r w:rsidRPr="000C5B77">
        <w:rPr>
          <w:rFonts w:ascii="Arial" w:hAnsi="Arial"/>
          <w:b/>
          <w:bCs/>
          <w:color w:val="1F4E79" w:themeColor="accent1" w:themeShade="80"/>
          <w:sz w:val="22"/>
          <w:szCs w:val="22"/>
          <w:u w:val="thick" w:color="001F5F"/>
          <w:lang w:val="es-ES"/>
        </w:rPr>
        <w:t>Acción 11. Contribuir a la educación del público general sobre las ballenas y sus ecosistemas en la zona del Atlántico Sur.</w:t>
      </w:r>
    </w:p>
    <w:p w:rsidR="000C5B77" w:rsidRPr="000C5B77" w:rsidRDefault="000C5B77" w:rsidP="005E6337">
      <w:pPr>
        <w:spacing w:before="2"/>
        <w:jc w:val="both"/>
        <w:rPr>
          <w:rFonts w:ascii="Arial" w:hAnsi="Arial" w:cs="Arial"/>
          <w:b/>
          <w:sz w:val="22"/>
          <w:szCs w:val="22"/>
          <w:lang w:val="es-ES"/>
        </w:rPr>
      </w:pPr>
    </w:p>
    <w:p w:rsidR="000C5B77" w:rsidRPr="000C5B77" w:rsidRDefault="000C5B77" w:rsidP="005E6337">
      <w:pPr>
        <w:spacing w:before="69" w:line="278" w:lineRule="auto"/>
        <w:ind w:right="103"/>
        <w:jc w:val="both"/>
        <w:rPr>
          <w:rFonts w:ascii="Arial" w:hAnsi="Arial" w:cs="Arial"/>
          <w:sz w:val="22"/>
          <w:szCs w:val="22"/>
          <w:lang w:val="es-ES"/>
        </w:rPr>
      </w:pPr>
      <w:r w:rsidRPr="000C5B77">
        <w:rPr>
          <w:rFonts w:ascii="Arial" w:hAnsi="Arial"/>
          <w:sz w:val="22"/>
          <w:lang w:val="es-ES"/>
        </w:rPr>
        <w:t>Un importante papel de científicos y educadores consiste en contribuir a la difusión del conocimiento en todos los sectores de la sociedad. Los objetivos de este Plan de Acción se alcanzarán plenamente en un contexto más amplio si la comprensión de su importancia para la conservación de las ballenas y sus ecosistemas no se limita a los círculos gubernamentales, académicos y ecologistas. De esa forma, la creación de este Plan de Acción constituye una oportunidad única para ampliar los conocimientos sobre la conservación y la gestión de los mamíferos marinos entre el público general. La acción 11 tiene como finalidad proponer estrategias para alcanzar este objetivo de manera más efectiva.</w:t>
      </w:r>
    </w:p>
    <w:p w:rsidR="000C5B77" w:rsidRPr="000C5B77" w:rsidRDefault="000C5B77" w:rsidP="005E6337">
      <w:pPr>
        <w:spacing w:before="3"/>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t>Estrategia</w:t>
      </w:r>
    </w:p>
    <w:p w:rsidR="000C5B77" w:rsidRPr="000C5B77" w:rsidRDefault="000C5B77" w:rsidP="005E6337">
      <w:pPr>
        <w:spacing w:before="7"/>
        <w:jc w:val="both"/>
        <w:rPr>
          <w:rFonts w:ascii="Arial" w:hAnsi="Arial" w:cs="Arial"/>
          <w:b/>
          <w:sz w:val="22"/>
          <w:szCs w:val="22"/>
          <w:lang w:val="es-ES"/>
        </w:rPr>
      </w:pPr>
    </w:p>
    <w:p w:rsidR="000C5B77" w:rsidRPr="000C5B77" w:rsidRDefault="000C5B77" w:rsidP="005E6337">
      <w:pPr>
        <w:spacing w:before="1" w:line="276" w:lineRule="auto"/>
        <w:ind w:right="118"/>
        <w:jc w:val="both"/>
        <w:rPr>
          <w:rFonts w:ascii="Arial" w:hAnsi="Arial" w:cs="Arial"/>
          <w:sz w:val="22"/>
          <w:szCs w:val="22"/>
          <w:lang w:val="es-ES"/>
        </w:rPr>
      </w:pPr>
      <w:r w:rsidRPr="000C5B77">
        <w:rPr>
          <w:rFonts w:ascii="Arial" w:hAnsi="Arial"/>
          <w:sz w:val="22"/>
          <w:lang w:val="es-ES"/>
        </w:rPr>
        <w:t>El primer paso de la acción 11 consiste en identificar oportunidades en las políticas educativas, así como información sobre este Plan de Acción. En este sentido, deberían consultarse los programas educativos oficiales nacionales para estudiantes universitarios y posgraduados y, si resulta conveniente, debe iniciarse una red de colaboración entre investigadores y educadores para incluir esta cuestión en dichos programas.</w:t>
      </w:r>
    </w:p>
    <w:p w:rsidR="000C5B77" w:rsidRPr="000C5B77" w:rsidRDefault="000C5B77" w:rsidP="005E6337">
      <w:pPr>
        <w:spacing w:before="10"/>
        <w:jc w:val="both"/>
        <w:rPr>
          <w:rFonts w:ascii="Arial" w:hAnsi="Arial" w:cs="Arial"/>
          <w:sz w:val="22"/>
          <w:szCs w:val="22"/>
          <w:lang w:val="es-ES"/>
        </w:rPr>
      </w:pPr>
    </w:p>
    <w:p w:rsidR="000C5B77" w:rsidRPr="000C5B77" w:rsidRDefault="000C5B77" w:rsidP="005E6337">
      <w:pPr>
        <w:spacing w:line="276" w:lineRule="auto"/>
        <w:ind w:right="118"/>
        <w:jc w:val="both"/>
        <w:rPr>
          <w:rFonts w:ascii="Arial" w:hAnsi="Arial" w:cs="Arial"/>
          <w:sz w:val="22"/>
          <w:szCs w:val="22"/>
          <w:lang w:val="es-ES"/>
        </w:rPr>
      </w:pPr>
      <w:r w:rsidRPr="000C5B77">
        <w:rPr>
          <w:rFonts w:ascii="Arial" w:hAnsi="Arial"/>
          <w:sz w:val="22"/>
          <w:lang w:val="es-ES"/>
        </w:rPr>
        <w:t>Como un medio para maximizar la difusión de información, se recomienda ofrecer el contenido adecuado para las actividades educativas. La información debe ser diversificada en cuanto al contenido y al formato (prensa, video y formatos digitales) para llegar a gente de distintas edades y niveles educativos, así como dar cuenta de la heterogeneidad de la cultura y la logística entre los sistemas educativos de los países del Atlántico Sur.</w:t>
      </w:r>
    </w:p>
    <w:p w:rsidR="000C5B77" w:rsidRPr="000C5B77" w:rsidRDefault="000C5B77" w:rsidP="005E6337">
      <w:pPr>
        <w:jc w:val="both"/>
        <w:rPr>
          <w:rFonts w:ascii="Arial" w:hAnsi="Arial" w:cs="Arial"/>
          <w:sz w:val="22"/>
          <w:szCs w:val="22"/>
          <w:lang w:val="es-ES"/>
        </w:rPr>
      </w:pPr>
    </w:p>
    <w:p w:rsidR="000C5B77" w:rsidRPr="000C5B77" w:rsidRDefault="000C5B77" w:rsidP="005E6337">
      <w:pPr>
        <w:keepNext/>
        <w:pBdr>
          <w:top w:val="single" w:sz="6" w:space="0" w:color="FFFFFF"/>
          <w:left w:val="single" w:sz="6" w:space="0" w:color="FFFFFF"/>
          <w:bottom w:val="single" w:sz="6" w:space="0" w:color="FFFFFF"/>
          <w:right w:val="single" w:sz="6" w:space="0" w:color="FFFFFF"/>
        </w:pBdr>
        <w:outlineLvl w:val="1"/>
        <w:rPr>
          <w:rFonts w:ascii="Arial" w:hAnsi="Arial" w:cs="Arial"/>
          <w:b/>
          <w:bCs/>
          <w:sz w:val="22"/>
          <w:szCs w:val="22"/>
          <w:lang w:val="es-ES"/>
        </w:rPr>
      </w:pPr>
      <w:r w:rsidRPr="000C5B77">
        <w:rPr>
          <w:rFonts w:ascii="Arial" w:hAnsi="Arial"/>
          <w:b/>
          <w:bCs/>
          <w:sz w:val="22"/>
          <w:szCs w:val="22"/>
          <w:lang w:val="es-ES"/>
        </w:rPr>
        <w:lastRenderedPageBreak/>
        <w:t>Medición del desempeño</w:t>
      </w:r>
    </w:p>
    <w:p w:rsidR="000C5B77" w:rsidRPr="000C5B77" w:rsidRDefault="000C5B77" w:rsidP="005E6337">
      <w:pPr>
        <w:spacing w:before="10"/>
        <w:jc w:val="both"/>
        <w:rPr>
          <w:rFonts w:ascii="Arial" w:hAnsi="Arial" w:cs="Arial"/>
          <w:b/>
          <w:sz w:val="22"/>
          <w:szCs w:val="22"/>
          <w:lang w:val="es-ES"/>
        </w:rPr>
      </w:pPr>
    </w:p>
    <w:p w:rsidR="000C5B77" w:rsidRPr="000C5B77" w:rsidRDefault="000C5B77" w:rsidP="005E6337">
      <w:pPr>
        <w:spacing w:line="276" w:lineRule="auto"/>
        <w:ind w:right="123"/>
        <w:jc w:val="both"/>
        <w:rPr>
          <w:rFonts w:ascii="Arial" w:hAnsi="Arial" w:cs="Arial"/>
          <w:sz w:val="22"/>
          <w:szCs w:val="22"/>
          <w:lang w:val="es-ES"/>
        </w:rPr>
      </w:pPr>
      <w:r w:rsidRPr="000C5B77">
        <w:rPr>
          <w:rFonts w:ascii="Arial" w:hAnsi="Arial"/>
          <w:sz w:val="22"/>
          <w:lang w:val="es-ES"/>
        </w:rPr>
        <w:t>El desempeño de la acción 11 se medirá según el número de políticas y actividades educativas desarrolladas en los países de la región del océano Atlántico Sur. No hay ninguna medida específica que alcanzar. Sin embargo, se espera que todos los países del Atlántico Sur pongan en marcha programas educativos para difundir información sobre el Plan de Acción.</w:t>
      </w:r>
    </w:p>
    <w:p w:rsidR="000C5B77" w:rsidRPr="000C5B77" w:rsidRDefault="000C5B77" w:rsidP="005E6337">
      <w:pPr>
        <w:spacing w:before="3" w:line="276" w:lineRule="auto"/>
        <w:ind w:right="117"/>
        <w:jc w:val="both"/>
        <w:rPr>
          <w:rFonts w:ascii="Arial" w:hAnsi="Arial" w:cs="Arial"/>
          <w:sz w:val="22"/>
          <w:szCs w:val="22"/>
          <w:lang w:val="es-ES"/>
        </w:rPr>
      </w:pPr>
    </w:p>
    <w:sectPr w:rsidR="000C5B77" w:rsidRPr="000C5B77" w:rsidSect="000C5B77">
      <w:endnotePr>
        <w:numFmt w:val="decimal"/>
      </w:endnotePr>
      <w:pgSz w:w="11905" w:h="16837" w:code="9"/>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B77" w:rsidRDefault="000C5B77">
      <w:r>
        <w:separator/>
      </w:r>
    </w:p>
  </w:endnote>
  <w:endnote w:type="continuationSeparator" w:id="0">
    <w:p w:rsidR="000C5B77" w:rsidRDefault="000C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77" w:rsidRPr="00D605A4" w:rsidRDefault="000C5B77"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Pr>
        <w:rFonts w:ascii="Arial" w:hAnsi="Arial" w:cs="Arial"/>
        <w:noProof/>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77" w:rsidRPr="00D605A4" w:rsidRDefault="000C5B77"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UNEP/CMS/COP12/CRPx</w:t>
    </w:r>
  </w:p>
  <w:p w:rsidR="000C5B77" w:rsidRPr="00D605A4" w:rsidRDefault="000C5B77"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B77" w:rsidRDefault="000C5B77">
      <w:r>
        <w:separator/>
      </w:r>
    </w:p>
  </w:footnote>
  <w:footnote w:type="continuationSeparator" w:id="0">
    <w:p w:rsidR="000C5B77" w:rsidRDefault="000C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77" w:rsidRPr="00111429" w:rsidRDefault="000C5B77" w:rsidP="000C5B77">
    <w:pPr>
      <w:pStyle w:val="Header"/>
      <w:pBdr>
        <w:bottom w:val="single" w:sz="4" w:space="1" w:color="auto"/>
      </w:pBdr>
      <w:rPr>
        <w:i/>
        <w:lang w:val="en-US"/>
      </w:rPr>
    </w:pPr>
    <w:r w:rsidRPr="00111429">
      <w:rPr>
        <w:i/>
        <w:lang w:val="en-US"/>
      </w:rPr>
      <w:t>U</w:t>
    </w:r>
    <w:r>
      <w:rPr>
        <w:i/>
        <w:lang w:val="en-US"/>
      </w:rPr>
      <w:t>NEP/CMS/COP12/D</w:t>
    </w:r>
    <w:r w:rsidRPr="00111429">
      <w:rPr>
        <w:i/>
        <w:lang w:val="en-US"/>
      </w:rPr>
      <w:t>oc.24.2.6/Anexo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1C7BC0"/>
    <w:multiLevelType w:val="hybridMultilevel"/>
    <w:tmpl w:val="E88CBF88"/>
    <w:lvl w:ilvl="0" w:tplc="F0BCEF96">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20"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4"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1955EDD"/>
    <w:multiLevelType w:val="hybridMultilevel"/>
    <w:tmpl w:val="C97634DE"/>
    <w:lvl w:ilvl="0" w:tplc="A508D0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4"/>
  </w:num>
  <w:num w:numId="4">
    <w:abstractNumId w:val="27"/>
  </w:num>
  <w:num w:numId="5">
    <w:abstractNumId w:val="15"/>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9"/>
  </w:num>
  <w:num w:numId="10">
    <w:abstractNumId w:val="26"/>
  </w:num>
  <w:num w:numId="11">
    <w:abstractNumId w:val="42"/>
  </w:num>
  <w:num w:numId="12">
    <w:abstractNumId w:val="4"/>
  </w:num>
  <w:num w:numId="13">
    <w:abstractNumId w:val="23"/>
  </w:num>
  <w:num w:numId="14">
    <w:abstractNumId w:val="40"/>
  </w:num>
  <w:num w:numId="15">
    <w:abstractNumId w:val="2"/>
  </w:num>
  <w:num w:numId="16">
    <w:abstractNumId w:val="12"/>
  </w:num>
  <w:num w:numId="17">
    <w:abstractNumId w:val="43"/>
  </w:num>
  <w:num w:numId="18">
    <w:abstractNumId w:val="25"/>
  </w:num>
  <w:num w:numId="19">
    <w:abstractNumId w:val="41"/>
  </w:num>
  <w:num w:numId="20">
    <w:abstractNumId w:val="47"/>
  </w:num>
  <w:num w:numId="21">
    <w:abstractNumId w:val="5"/>
  </w:num>
  <w:num w:numId="22">
    <w:abstractNumId w:val="21"/>
  </w:num>
  <w:num w:numId="23">
    <w:abstractNumId w:val="29"/>
  </w:num>
  <w:num w:numId="24">
    <w:abstractNumId w:val="19"/>
  </w:num>
  <w:num w:numId="25">
    <w:abstractNumId w:val="33"/>
  </w:num>
  <w:num w:numId="26">
    <w:abstractNumId w:val="0"/>
  </w:num>
  <w:num w:numId="27">
    <w:abstractNumId w:val="44"/>
  </w:num>
  <w:num w:numId="28">
    <w:abstractNumId w:val="8"/>
  </w:num>
  <w:num w:numId="29">
    <w:abstractNumId w:val="24"/>
  </w:num>
  <w:num w:numId="30">
    <w:abstractNumId w:val="17"/>
  </w:num>
  <w:num w:numId="31">
    <w:abstractNumId w:val="31"/>
  </w:num>
  <w:num w:numId="32">
    <w:abstractNumId w:val="30"/>
  </w:num>
  <w:num w:numId="33">
    <w:abstractNumId w:val="7"/>
  </w:num>
  <w:num w:numId="34">
    <w:abstractNumId w:val="22"/>
  </w:num>
  <w:num w:numId="35">
    <w:abstractNumId w:val="18"/>
  </w:num>
  <w:num w:numId="36">
    <w:abstractNumId w:val="34"/>
  </w:num>
  <w:num w:numId="37">
    <w:abstractNumId w:val="39"/>
  </w:num>
  <w:num w:numId="38">
    <w:abstractNumId w:val="11"/>
  </w:num>
  <w:num w:numId="39">
    <w:abstractNumId w:val="32"/>
  </w:num>
  <w:num w:numId="40">
    <w:abstractNumId w:val="45"/>
  </w:num>
  <w:num w:numId="41">
    <w:abstractNumId w:val="28"/>
  </w:num>
  <w:num w:numId="42">
    <w:abstractNumId w:val="20"/>
  </w:num>
  <w:num w:numId="43">
    <w:abstractNumId w:val="10"/>
  </w:num>
  <w:num w:numId="44">
    <w:abstractNumId w:val="3"/>
  </w:num>
  <w:num w:numId="45">
    <w:abstractNumId w:val="6"/>
  </w:num>
  <w:num w:numId="46">
    <w:abstractNumId w:val="3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2295"/>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5B77"/>
    <w:rsid w:val="000C7460"/>
    <w:rsid w:val="000E01C1"/>
    <w:rsid w:val="000F1156"/>
    <w:rsid w:val="000F52BA"/>
    <w:rsid w:val="00101F23"/>
    <w:rsid w:val="001151A3"/>
    <w:rsid w:val="001245DF"/>
    <w:rsid w:val="00125058"/>
    <w:rsid w:val="00130BFD"/>
    <w:rsid w:val="001419C7"/>
    <w:rsid w:val="00150AC4"/>
    <w:rsid w:val="00155F5E"/>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91A39"/>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1618"/>
    <w:rsid w:val="00564D08"/>
    <w:rsid w:val="00565445"/>
    <w:rsid w:val="00575334"/>
    <w:rsid w:val="00593736"/>
    <w:rsid w:val="005B0F06"/>
    <w:rsid w:val="005B6141"/>
    <w:rsid w:val="005C3F15"/>
    <w:rsid w:val="005E6337"/>
    <w:rsid w:val="005F3989"/>
    <w:rsid w:val="005F4303"/>
    <w:rsid w:val="00601B52"/>
    <w:rsid w:val="0060280B"/>
    <w:rsid w:val="00604422"/>
    <w:rsid w:val="0064502A"/>
    <w:rsid w:val="00651341"/>
    <w:rsid w:val="006815B2"/>
    <w:rsid w:val="00682B31"/>
    <w:rsid w:val="006864E1"/>
    <w:rsid w:val="006937DF"/>
    <w:rsid w:val="00695A68"/>
    <w:rsid w:val="00696AE3"/>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91ABE"/>
    <w:rsid w:val="007C1468"/>
    <w:rsid w:val="007C41D7"/>
    <w:rsid w:val="007F16FB"/>
    <w:rsid w:val="007F1BBA"/>
    <w:rsid w:val="007F77F3"/>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D6CE8"/>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B2C7D"/>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31222"/>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268"/>
    <w:rsid w:val="00D605A4"/>
    <w:rsid w:val="00D61B13"/>
    <w:rsid w:val="00D7746A"/>
    <w:rsid w:val="00D838FE"/>
    <w:rsid w:val="00D8406F"/>
    <w:rsid w:val="00D859C7"/>
    <w:rsid w:val="00D9021F"/>
    <w:rsid w:val="00D904AA"/>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EF114A"/>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8182E0"/>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Normal1">
    <w:name w:val="Table Normal1"/>
    <w:uiPriority w:val="2"/>
    <w:semiHidden/>
    <w:unhideWhenUsed/>
    <w:qFormat/>
    <w:rsid w:val="009B2C7D"/>
    <w:pPr>
      <w:widowControl w:val="0"/>
    </w:pPr>
    <w:rPr>
      <w:rFonts w:asciiTheme="minorHAnsi" w:eastAsiaTheme="minorHAnsi" w:hAnsiTheme="minorHAnsi" w:cstheme="minorBidi"/>
      <w:sz w:val="22"/>
      <w:szCs w:val="22"/>
      <w:lang w:val="es-E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91A39"/>
    <w:pPr>
      <w:widowControl w:val="0"/>
    </w:pPr>
    <w:rPr>
      <w:rFonts w:asciiTheme="minorHAnsi" w:eastAsiaTheme="minorHAnsi" w:hAnsiTheme="minorHAnsi" w:cstheme="minorBidi"/>
      <w:sz w:val="22"/>
      <w:szCs w:val="22"/>
      <w:lang w:val="es-E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61618"/>
    <w:pPr>
      <w:widowControl w:val="0"/>
    </w:pPr>
    <w:rPr>
      <w:rFonts w:asciiTheme="minorHAnsi" w:eastAsiaTheme="minorHAnsi" w:hAnsiTheme="minorHAnsi" w:cstheme="minorBidi"/>
      <w:sz w:val="22"/>
      <w:szCs w:val="22"/>
      <w:lang w:val="es-E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C5B77"/>
    <w:pPr>
      <w:widowControl w:val="0"/>
    </w:pPr>
    <w:rPr>
      <w:rFonts w:asciiTheme="minorHAnsi" w:eastAsiaTheme="minorHAnsi" w:hAnsiTheme="minorHAnsi" w:cstheme="minorBidi"/>
      <w:sz w:val="22"/>
      <w:szCs w:val="22"/>
      <w:lang w:val="es-E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C5B77"/>
    <w:pPr>
      <w:widowControl w:val="0"/>
    </w:pPr>
    <w:rPr>
      <w:rFonts w:asciiTheme="minorHAnsi" w:eastAsiaTheme="minorHAnsi" w:hAnsiTheme="minorHAnsi" w:cstheme="minorBidi"/>
      <w:sz w:val="22"/>
      <w:szCs w:val="22"/>
      <w:lang w:val="es-E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C5B77"/>
    <w:pPr>
      <w:widowControl w:val="0"/>
    </w:pPr>
    <w:rPr>
      <w:rFonts w:asciiTheme="minorHAnsi" w:eastAsiaTheme="minorHAnsi" w:hAnsiTheme="minorHAnsi" w:cstheme="minorBidi"/>
      <w:sz w:val="22"/>
      <w:szCs w:val="22"/>
      <w:lang w:val="es-E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155F5E"/>
    <w:pPr>
      <w:widowControl w:val="0"/>
    </w:pPr>
    <w:rPr>
      <w:rFonts w:asciiTheme="minorHAnsi" w:eastAsiaTheme="minorHAnsi" w:hAnsiTheme="minorHAnsi" w:cstheme="minorBidi"/>
      <w:sz w:val="22"/>
      <w:szCs w:val="22"/>
      <w:lang w:val="es-E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022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4290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wcoffi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442E-3BD5-43C4-BDD6-5F6992C3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10</TotalTime>
  <Pages>32</Pages>
  <Words>10366</Words>
  <Characters>56978</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67210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3</cp:revision>
  <cp:lastPrinted>2017-03-22T12:39:00Z</cp:lastPrinted>
  <dcterms:created xsi:type="dcterms:W3CDTF">2017-10-25T15:47:00Z</dcterms:created>
  <dcterms:modified xsi:type="dcterms:W3CDTF">2017-10-25T16:02:00Z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