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037E34"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AC0ED5">
              <w:rPr>
                <w:rFonts w:ascii="Arial" w:hAnsi="Arial" w:cs="Arial"/>
                <w:sz w:val="22"/>
                <w:szCs w:val="22"/>
                <w:lang w:val="fr-FR"/>
              </w:rPr>
              <w:t>CRP25</w:t>
            </w:r>
          </w:p>
          <w:p w:rsidR="00260772" w:rsidRPr="005B42D9" w:rsidRDefault="00AC0ED5"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AC0ED5" w:rsidRPr="00201DD5" w:rsidRDefault="00AC0ED5" w:rsidP="00AC0ED5">
      <w:pPr>
        <w:pBdr>
          <w:top w:val="single" w:sz="6" w:space="0" w:color="FFFFFF"/>
          <w:left w:val="single" w:sz="6" w:space="0" w:color="FFFFFF"/>
          <w:bottom w:val="single" w:sz="6" w:space="0" w:color="FFFFFF"/>
          <w:right w:val="single" w:sz="6" w:space="0" w:color="FFFFFF"/>
        </w:pBdr>
        <w:ind w:right="-367"/>
        <w:jc w:val="center"/>
        <w:outlineLvl w:val="1"/>
        <w:rPr>
          <w:rFonts w:ascii="Arial" w:hAnsi="Arial" w:cs="Arial"/>
          <w:b/>
          <w:bCs/>
          <w:sz w:val="22"/>
          <w:szCs w:val="22"/>
          <w:lang w:val="fr-FR"/>
        </w:rPr>
      </w:pPr>
      <w:r w:rsidRPr="00201DD5">
        <w:rPr>
          <w:rFonts w:ascii="Arial" w:hAnsi="Arial" w:cs="Arial"/>
          <w:b/>
          <w:bCs/>
          <w:caps/>
          <w:sz w:val="22"/>
          <w:szCs w:val="22"/>
          <w:lang w:val="fr-FR"/>
        </w:rPr>
        <w:t>PRISES ACCESSOIRES</w:t>
      </w:r>
    </w:p>
    <w:p w:rsidR="00AC0ED5" w:rsidRDefault="00AC0ED5" w:rsidP="00AC0ED5">
      <w:pPr>
        <w:jc w:val="center"/>
        <w:rPr>
          <w:rFonts w:ascii="Arial" w:hAnsi="Arial" w:cs="Arial"/>
          <w:bCs/>
          <w:caps/>
          <w:sz w:val="22"/>
          <w:szCs w:val="22"/>
          <w:lang w:val="fr-FR"/>
        </w:rPr>
      </w:pPr>
      <w:r w:rsidRPr="00BC6025">
        <w:rPr>
          <w:rFonts w:ascii="Arial" w:hAnsi="Arial" w:cs="Arial"/>
          <w:bCs/>
          <w:caps/>
          <w:sz w:val="22"/>
          <w:szCs w:val="22"/>
          <w:lang w:val="fr-FR"/>
        </w:rPr>
        <w:t xml:space="preserve"> </w:t>
      </w:r>
    </w:p>
    <w:p w:rsidR="00BC6025" w:rsidRPr="00BC6025" w:rsidRDefault="00BC6025" w:rsidP="00AC0ED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AC0ED5">
        <w:rPr>
          <w:rFonts w:ascii="Arial" w:hAnsi="Arial" w:cs="Arial"/>
          <w:bCs/>
          <w:caps/>
          <w:sz w:val="22"/>
          <w:szCs w:val="22"/>
          <w:lang w:val="fr-FR"/>
        </w:rPr>
        <w:t xml:space="preserve">.24.4.4 </w:t>
      </w:r>
      <w:r w:rsidR="00AC0ED5">
        <w:rPr>
          <w:rFonts w:ascii="Arial" w:hAnsi="Arial" w:cs="Arial"/>
          <w:bCs/>
          <w:sz w:val="22"/>
          <w:szCs w:val="22"/>
          <w:lang w:val="fr-FR"/>
        </w:rPr>
        <w:t>et</w:t>
      </w:r>
      <w:r w:rsidR="00AC0ED5">
        <w:rPr>
          <w:rFonts w:ascii="Arial" w:hAnsi="Arial" w:cs="Arial"/>
          <w:bCs/>
          <w:caps/>
          <w:sz w:val="22"/>
          <w:szCs w:val="22"/>
          <w:lang w:val="fr-FR"/>
        </w:rPr>
        <w:t xml:space="preserve"> </w:t>
      </w:r>
      <w:r w:rsidR="00AC0ED5" w:rsidRPr="00201DD5">
        <w:rPr>
          <w:rFonts w:ascii="Arial" w:hAnsi="Arial" w:cs="Arial"/>
          <w:bCs/>
          <w:caps/>
          <w:sz w:val="22"/>
          <w:szCs w:val="22"/>
          <w:lang w:val="fr-FR"/>
        </w:rPr>
        <w:t>UNEP/cms/</w:t>
      </w:r>
      <w:r w:rsidR="00AC0ED5" w:rsidRPr="00201DD5">
        <w:rPr>
          <w:rFonts w:ascii="Arial" w:hAnsi="Arial" w:cs="Arial"/>
          <w:bCs/>
          <w:sz w:val="22"/>
          <w:szCs w:val="22"/>
          <w:lang w:val="fr-FR"/>
        </w:rPr>
        <w:t>Doc</w:t>
      </w:r>
      <w:r w:rsidR="00AC0ED5" w:rsidRPr="00201DD5">
        <w:rPr>
          <w:rFonts w:ascii="Arial" w:hAnsi="Arial" w:cs="Arial"/>
          <w:bCs/>
          <w:caps/>
          <w:sz w:val="22"/>
          <w:szCs w:val="22"/>
          <w:lang w:val="fr-FR"/>
        </w:rPr>
        <w:t>.21.2.4</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037E34">
        <w:rPr>
          <w:rFonts w:ascii="Arial" w:hAnsi="Arial" w:cs="Arial"/>
          <w:bCs/>
          <w:i/>
          <w:iCs/>
          <w:sz w:val="22"/>
          <w:szCs w:val="22"/>
          <w:lang w:val="fr-FR"/>
        </w:rPr>
        <w:t>(</w:t>
      </w:r>
      <w:r w:rsidR="00037E34">
        <w:rPr>
          <w:rFonts w:ascii="Arial" w:hAnsi="Arial" w:cs="Arial"/>
          <w:bCs/>
          <w:i/>
          <w:iCs/>
          <w:sz w:val="22"/>
          <w:szCs w:val="22"/>
          <w:lang w:val="fr-FR"/>
        </w:rPr>
        <w:t>Préparé par le Groupe de travail aquatique</w:t>
      </w:r>
      <w:r w:rsidRPr="00037E34">
        <w:rPr>
          <w:rFonts w:ascii="Arial" w:hAnsi="Arial" w:cs="Arial"/>
          <w:bCs/>
          <w:i/>
          <w:iCs/>
          <w:sz w:val="22"/>
          <w:szCs w:val="22"/>
          <w:lang w:val="fr-FR"/>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AC0ED5" w:rsidRPr="003D256A" w:rsidRDefault="00AC0ED5" w:rsidP="00AC0ED5">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r w:rsidRPr="003D256A">
        <w:rPr>
          <w:rFonts w:ascii="Arial" w:hAnsi="Arial" w:cs="Arial"/>
          <w:caps/>
          <w:sz w:val="22"/>
          <w:szCs w:val="22"/>
          <w:lang w:val="fr-FR"/>
        </w:rPr>
        <w:t>PROJET DE R</w:t>
      </w:r>
      <w:r>
        <w:rPr>
          <w:rFonts w:ascii="Arial" w:hAnsi="Arial" w:cs="Arial"/>
          <w:caps/>
          <w:sz w:val="22"/>
          <w:szCs w:val="22"/>
          <w:lang w:val="fr-FR"/>
        </w:rPr>
        <w:t>É</w:t>
      </w:r>
      <w:r w:rsidRPr="003D256A">
        <w:rPr>
          <w:rFonts w:ascii="Arial" w:hAnsi="Arial" w:cs="Arial"/>
          <w:caps/>
          <w:sz w:val="22"/>
          <w:szCs w:val="22"/>
          <w:lang w:val="fr-FR"/>
        </w:rPr>
        <w:t>SOLUTION</w:t>
      </w:r>
    </w:p>
    <w:p w:rsidR="00AC0ED5" w:rsidRDefault="00AC0ED5" w:rsidP="00AC0ED5">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p>
    <w:p w:rsidR="00037E34" w:rsidRPr="003D256A" w:rsidRDefault="00037E34" w:rsidP="00AC0ED5">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p>
    <w:p w:rsidR="00AC0ED5" w:rsidRPr="00A0597E" w:rsidRDefault="00AC0ED5" w:rsidP="00AC0ED5">
      <w:pPr>
        <w:jc w:val="both"/>
        <w:rPr>
          <w:rFonts w:ascii="Arial" w:hAnsi="Arial" w:cs="Arial"/>
          <w:sz w:val="22"/>
          <w:szCs w:val="22"/>
          <w:lang w:val="fr-FR"/>
        </w:rPr>
      </w:pPr>
      <w:r w:rsidRPr="00A0597E">
        <w:rPr>
          <w:rFonts w:ascii="Arial" w:hAnsi="Arial" w:cs="Arial"/>
          <w:i/>
          <w:iCs/>
          <w:sz w:val="22"/>
          <w:szCs w:val="22"/>
          <w:lang w:val="fr-FR"/>
        </w:rPr>
        <w:t xml:space="preserve">Rappelant </w:t>
      </w:r>
      <w:r w:rsidRPr="00A0597E">
        <w:rPr>
          <w:rFonts w:ascii="Arial" w:hAnsi="Arial" w:cs="Arial"/>
          <w:sz w:val="22"/>
          <w:szCs w:val="22"/>
          <w:lang w:val="fr-FR"/>
        </w:rPr>
        <w:t>les décisions prises précédemment à ce sujet par la Conférence des Parties dont la Résolution 6.2, la Recommandation 7.2, la Résolution 8.14</w:t>
      </w:r>
      <w:r w:rsidRPr="00A0597E">
        <w:rPr>
          <w:rFonts w:ascii="Arial" w:hAnsi="Arial" w:cs="Arial"/>
          <w:sz w:val="22"/>
          <w:szCs w:val="22"/>
          <w:u w:val="single"/>
          <w:lang w:val="fr-FR"/>
        </w:rPr>
        <w:t>,</w:t>
      </w:r>
      <w:r w:rsidRPr="00A0597E">
        <w:rPr>
          <w:rFonts w:ascii="Arial" w:hAnsi="Arial" w:cs="Arial"/>
          <w:sz w:val="22"/>
          <w:szCs w:val="22"/>
          <w:lang w:val="fr-FR"/>
        </w:rPr>
        <w:t xml:space="preserve"> </w:t>
      </w:r>
      <w:r w:rsidRPr="00A0597E">
        <w:rPr>
          <w:rFonts w:ascii="Arial" w:hAnsi="Arial" w:cs="Arial"/>
          <w:strike/>
          <w:sz w:val="22"/>
          <w:szCs w:val="22"/>
          <w:lang w:val="fr-FR"/>
        </w:rPr>
        <w:t>et</w:t>
      </w:r>
      <w:r w:rsidRPr="00A0597E">
        <w:rPr>
          <w:rFonts w:ascii="Arial" w:hAnsi="Arial" w:cs="Arial"/>
          <w:sz w:val="22"/>
          <w:szCs w:val="22"/>
          <w:lang w:val="fr-FR"/>
        </w:rPr>
        <w:t xml:space="preserve"> la Résolution 9.18, et la</w:t>
      </w:r>
      <w:r w:rsidRPr="00A0597E">
        <w:rPr>
          <w:rFonts w:ascii="Arial" w:hAnsi="Arial" w:cs="Arial"/>
          <w:sz w:val="22"/>
          <w:szCs w:val="22"/>
          <w:u w:val="single"/>
          <w:lang w:val="fr-FR"/>
        </w:rPr>
        <w:t xml:space="preserve"> </w:t>
      </w:r>
      <w:r w:rsidRPr="00A0597E">
        <w:rPr>
          <w:rFonts w:ascii="Arial" w:hAnsi="Arial" w:cs="Arial"/>
          <w:sz w:val="22"/>
          <w:szCs w:val="22"/>
          <w:lang w:val="fr-FR"/>
        </w:rPr>
        <w:t>Résolution 10.14 sur les prises</w:t>
      </w:r>
      <w:r>
        <w:rPr>
          <w:rFonts w:ascii="Arial" w:hAnsi="Arial" w:cs="Arial"/>
          <w:sz w:val="22"/>
          <w:szCs w:val="22"/>
          <w:lang w:val="fr-FR"/>
        </w:rPr>
        <w:t xml:space="preserve"> accessoires</w:t>
      </w:r>
      <w:r w:rsidRPr="00A0597E">
        <w:rPr>
          <w:rFonts w:ascii="Arial" w:hAnsi="Arial" w:cs="Arial"/>
          <w:sz w:val="22"/>
          <w:szCs w:val="22"/>
          <w:lang w:val="fr-FR"/>
        </w:rPr>
        <w:t>,</w:t>
      </w:r>
    </w:p>
    <w:p w:rsidR="00AC0ED5" w:rsidRPr="00A0597E" w:rsidRDefault="00AC0ED5" w:rsidP="00AC0ED5">
      <w:pPr>
        <w:jc w:val="both"/>
        <w:rPr>
          <w:rFonts w:ascii="Arial" w:hAnsi="Arial" w:cs="Arial"/>
          <w:i/>
          <w:sz w:val="22"/>
          <w:szCs w:val="22"/>
          <w:lang w:val="fr-FR"/>
        </w:rPr>
      </w:pPr>
    </w:p>
    <w:p w:rsidR="00AC0ED5" w:rsidRPr="00A0597E" w:rsidRDefault="00AC0ED5" w:rsidP="00AC0ED5">
      <w:pPr>
        <w:jc w:val="both"/>
        <w:rPr>
          <w:rFonts w:ascii="Arial" w:hAnsi="Arial" w:cs="Arial"/>
          <w:sz w:val="22"/>
          <w:szCs w:val="22"/>
          <w:lang w:val="fr-FR"/>
        </w:rPr>
      </w:pPr>
      <w:r w:rsidRPr="00A0597E">
        <w:rPr>
          <w:rFonts w:ascii="Arial" w:hAnsi="Arial" w:cs="Arial"/>
          <w:i/>
          <w:sz w:val="22"/>
          <w:szCs w:val="22"/>
          <w:lang w:val="fr-FR"/>
        </w:rPr>
        <w:t>Consciente</w:t>
      </w:r>
      <w:r w:rsidRPr="00A0597E">
        <w:rPr>
          <w:rFonts w:ascii="Arial" w:hAnsi="Arial" w:cs="Arial"/>
          <w:sz w:val="22"/>
          <w:szCs w:val="22"/>
          <w:lang w:val="fr-FR"/>
        </w:rPr>
        <w:t xml:space="preserve"> que la communauté internationale est dans l'obligation de conserver les ressources naturelles dans l'optique d'un développement durable, comme le prévoient, entre autres, la Convention des Nations Unies sur le droit de la mer, la Convention sur la diversité biologique, l'Accord aux fins de l'application des dispositions de la Convention des Nations Unies sur le droit de la mer du 10 décembre 1982 relatives à la conservation et la gestion des stocks de poissons dont les déplacements s'effectuent tant à l'intérieur qu'au-delà des zones économiques exclusives (stocks chevauchants) et des stocks de poissons grands migrateurs, la Commission pour la conservation de la faune et de la flore marines de l'Antarctique et l'Organisation des Nations Unies pour l'alimentation et l'agriculture, tout particulièrement dans le cadre de son Code de conduite pour une pêche responsable,</w:t>
      </w:r>
    </w:p>
    <w:p w:rsidR="00AC0ED5" w:rsidRPr="00A0597E" w:rsidRDefault="00AC0ED5" w:rsidP="00AC0ED5">
      <w:pPr>
        <w:jc w:val="both"/>
        <w:rPr>
          <w:rFonts w:ascii="Arial" w:hAnsi="Arial" w:cs="Arial"/>
          <w:sz w:val="22"/>
          <w:szCs w:val="22"/>
          <w:lang w:val="fr-FR"/>
        </w:rPr>
      </w:pPr>
    </w:p>
    <w:p w:rsidR="00AC0ED5" w:rsidRPr="00A0597E" w:rsidRDefault="00AC0ED5" w:rsidP="00AC0ED5">
      <w:pPr>
        <w:jc w:val="both"/>
        <w:rPr>
          <w:rFonts w:ascii="Arial" w:hAnsi="Arial" w:cs="Arial"/>
          <w:sz w:val="22"/>
          <w:szCs w:val="22"/>
          <w:lang w:val="fr-FR"/>
        </w:rPr>
      </w:pPr>
      <w:r w:rsidRPr="00A0597E">
        <w:rPr>
          <w:rFonts w:ascii="Arial" w:hAnsi="Arial" w:cs="Arial"/>
          <w:i/>
          <w:sz w:val="22"/>
          <w:szCs w:val="22"/>
          <w:lang w:val="fr-FR"/>
        </w:rPr>
        <w:t>Reconnaissant</w:t>
      </w:r>
      <w:r w:rsidRPr="00A0597E">
        <w:rPr>
          <w:rFonts w:ascii="Arial" w:hAnsi="Arial" w:cs="Arial"/>
          <w:sz w:val="22"/>
          <w:szCs w:val="22"/>
          <w:lang w:val="fr-FR"/>
        </w:rPr>
        <w:t xml:space="preserve"> que les prises accessoires </w:t>
      </w:r>
      <w:proofErr w:type="gramStart"/>
      <w:r w:rsidRPr="00A0597E">
        <w:rPr>
          <w:rFonts w:ascii="Arial" w:hAnsi="Arial" w:cs="Arial"/>
          <w:sz w:val="22"/>
          <w:szCs w:val="22"/>
          <w:lang w:val="fr-FR"/>
        </w:rPr>
        <w:t>sont</w:t>
      </w:r>
      <w:proofErr w:type="gramEnd"/>
      <w:r w:rsidRPr="00A0597E">
        <w:rPr>
          <w:rFonts w:ascii="Arial" w:hAnsi="Arial" w:cs="Arial"/>
          <w:sz w:val="22"/>
          <w:szCs w:val="22"/>
          <w:lang w:val="fr-FR"/>
        </w:rPr>
        <w:t xml:space="preserve"> considérées comme une menace à réduire en priorité dans un grand nombre d'Accords subsidiaires et de Mémorandums d'Accords de la CMS,</w:t>
      </w:r>
    </w:p>
    <w:p w:rsidR="00AC0ED5" w:rsidRPr="00A0597E" w:rsidRDefault="00AC0ED5" w:rsidP="00AC0ED5">
      <w:pPr>
        <w:jc w:val="both"/>
        <w:rPr>
          <w:rFonts w:ascii="Arial" w:hAnsi="Arial" w:cs="Arial"/>
          <w:sz w:val="22"/>
          <w:szCs w:val="22"/>
          <w:lang w:val="fr-FR"/>
        </w:rPr>
      </w:pPr>
    </w:p>
    <w:p w:rsidR="00AC0ED5" w:rsidRPr="00A0597E" w:rsidRDefault="00AC0ED5" w:rsidP="00AC0ED5">
      <w:pPr>
        <w:jc w:val="both"/>
        <w:rPr>
          <w:rFonts w:ascii="Arial" w:hAnsi="Arial" w:cs="Arial"/>
          <w:sz w:val="22"/>
          <w:szCs w:val="22"/>
          <w:lang w:val="fr-FR"/>
        </w:rPr>
      </w:pPr>
      <w:r w:rsidRPr="00A0597E">
        <w:rPr>
          <w:rFonts w:ascii="Arial" w:hAnsi="Arial" w:cs="Arial"/>
          <w:i/>
          <w:sz w:val="22"/>
          <w:szCs w:val="22"/>
          <w:lang w:val="fr-FR"/>
        </w:rPr>
        <w:t>Préoccupée</w:t>
      </w:r>
      <w:r w:rsidRPr="00A0597E">
        <w:rPr>
          <w:rFonts w:ascii="Arial" w:hAnsi="Arial" w:cs="Arial"/>
          <w:sz w:val="22"/>
          <w:szCs w:val="22"/>
          <w:lang w:val="fr-FR"/>
        </w:rPr>
        <w:t xml:space="preserve"> du fait qu’en dépit de progrès considérables sur la mise en œuvre des mesures pour la réduction des prises accessoires afin de réduire les impacts nuisibles de la pêche sur des espèces migratrices inscrites, les prises accessoires restent encore une des causes principales de mortalité des espèces migratrices inscrites du fait des activités humaines dans l’environnement marin,</w:t>
      </w:r>
    </w:p>
    <w:p w:rsidR="00AC0ED5" w:rsidRPr="00A0597E" w:rsidRDefault="00AC0ED5" w:rsidP="00AC0ED5">
      <w:pPr>
        <w:jc w:val="both"/>
        <w:rPr>
          <w:rFonts w:ascii="Arial" w:hAnsi="Arial" w:cs="Arial"/>
          <w:sz w:val="22"/>
          <w:szCs w:val="22"/>
          <w:lang w:val="fr-FR"/>
        </w:rPr>
      </w:pPr>
    </w:p>
    <w:p w:rsidR="00AC0ED5" w:rsidRPr="00A0597E" w:rsidRDefault="00AC0ED5" w:rsidP="00AC0ED5">
      <w:pPr>
        <w:jc w:val="both"/>
        <w:rPr>
          <w:rFonts w:ascii="Arial" w:hAnsi="Arial" w:cs="Arial"/>
          <w:sz w:val="22"/>
          <w:szCs w:val="22"/>
          <w:lang w:val="fr-FR"/>
        </w:rPr>
      </w:pPr>
      <w:r w:rsidRPr="00A0597E">
        <w:rPr>
          <w:rFonts w:ascii="Arial" w:hAnsi="Arial" w:cs="Arial"/>
          <w:i/>
          <w:iCs/>
          <w:sz w:val="22"/>
          <w:szCs w:val="22"/>
          <w:lang w:val="fr-FR"/>
        </w:rPr>
        <w:t xml:space="preserve">Préoccupée </w:t>
      </w:r>
      <w:r w:rsidRPr="00A0597E">
        <w:rPr>
          <w:rFonts w:ascii="Arial" w:hAnsi="Arial" w:cs="Arial"/>
          <w:sz w:val="22"/>
          <w:szCs w:val="22"/>
          <w:lang w:val="fr-FR"/>
        </w:rPr>
        <w:t>de ce que, en dépit des progrès accomplis à ce jour par les Parties, les prises accessoires restent la principale menace pour les espèces aquatique, en particulier celles inscrites aux Annexes I et II de la Convention (y compris les oiseaux de mer, les poissons, les tortues et les mammifères aquatiques) et que des efforts supplémentaires importants s’imposent pour que les prises accessoires soient réduites ou contrôlées jusqu’à des niveaux ne constituant pas une menace pour le statut de conservation de ces espèces,</w:t>
      </w:r>
    </w:p>
    <w:p w:rsidR="00AC0ED5" w:rsidRPr="00A0597E" w:rsidRDefault="00AC0ED5" w:rsidP="00AC0ED5">
      <w:pPr>
        <w:jc w:val="both"/>
        <w:rPr>
          <w:rFonts w:ascii="Arial" w:hAnsi="Arial" w:cs="Arial"/>
          <w:sz w:val="22"/>
          <w:szCs w:val="22"/>
          <w:lang w:val="fr-FR"/>
        </w:rPr>
      </w:pPr>
    </w:p>
    <w:p w:rsidR="00AC0ED5" w:rsidRPr="00C833A8" w:rsidRDefault="00AC0ED5" w:rsidP="00AC0ED5">
      <w:pPr>
        <w:jc w:val="both"/>
        <w:rPr>
          <w:rFonts w:ascii="Arial" w:hAnsi="Arial" w:cs="Arial"/>
          <w:sz w:val="22"/>
          <w:szCs w:val="22"/>
          <w:lang w:val="fr-FR"/>
        </w:rPr>
      </w:pPr>
      <w:r w:rsidRPr="00037EE4">
        <w:rPr>
          <w:rFonts w:ascii="Arial" w:hAnsi="Arial" w:cs="Arial"/>
          <w:i/>
          <w:iCs/>
          <w:sz w:val="22"/>
          <w:szCs w:val="22"/>
          <w:lang w:val="fr-FR"/>
        </w:rPr>
        <w:t xml:space="preserve">Inquiète </w:t>
      </w:r>
      <w:r w:rsidRPr="00037EE4">
        <w:rPr>
          <w:rFonts w:ascii="Arial" w:hAnsi="Arial" w:cs="Arial"/>
          <w:sz w:val="22"/>
          <w:szCs w:val="22"/>
          <w:lang w:val="fr-FR"/>
        </w:rPr>
        <w:t>de ce que les espèces aquatiques migratrices sont confrontées à des menaces nombreuses, cumulatives et souvent synergiques, avec des effets possibles sur de vastes zones, par exemple les prises accessoires d’espèces, la surpêche, la destruction ou la dégradation des habitats, les impacts des bruits sous-marins, la chasse ainsi que les changements climatiques</w:t>
      </w:r>
      <w:r w:rsidRPr="00C833A8">
        <w:rPr>
          <w:rFonts w:ascii="Arial" w:hAnsi="Arial" w:cs="Arial"/>
          <w:sz w:val="22"/>
          <w:szCs w:val="22"/>
          <w:lang w:val="fr-FR"/>
        </w:rPr>
        <w:t>,</w:t>
      </w:r>
    </w:p>
    <w:p w:rsidR="00AC0ED5" w:rsidRPr="00C833A8" w:rsidRDefault="00AC0ED5" w:rsidP="00AC0ED5">
      <w:pPr>
        <w:jc w:val="both"/>
        <w:rPr>
          <w:rFonts w:ascii="Arial" w:hAnsi="Arial" w:cs="Arial"/>
          <w:sz w:val="22"/>
          <w:szCs w:val="22"/>
          <w:lang w:val="fr-FR"/>
        </w:rPr>
      </w:pPr>
    </w:p>
    <w:p w:rsidR="00AC0ED5" w:rsidRPr="00037EE4" w:rsidRDefault="00AC0ED5" w:rsidP="00AC0ED5">
      <w:pPr>
        <w:jc w:val="both"/>
        <w:rPr>
          <w:rFonts w:ascii="Arial" w:hAnsi="Arial" w:cs="Arial"/>
          <w:sz w:val="22"/>
          <w:szCs w:val="22"/>
          <w:lang w:val="fr-FR"/>
        </w:rPr>
      </w:pPr>
    </w:p>
    <w:p w:rsidR="00AC0ED5" w:rsidRPr="00037EE4" w:rsidRDefault="00AC0ED5" w:rsidP="00AC0ED5">
      <w:pPr>
        <w:jc w:val="both"/>
        <w:rPr>
          <w:rFonts w:ascii="Arial" w:hAnsi="Arial" w:cs="Arial"/>
          <w:sz w:val="22"/>
          <w:szCs w:val="22"/>
          <w:lang w:val="fr-FR"/>
        </w:rPr>
      </w:pPr>
      <w:r w:rsidRPr="00037EE4">
        <w:rPr>
          <w:rFonts w:ascii="Arial" w:hAnsi="Arial" w:cs="Arial"/>
          <w:i/>
          <w:sz w:val="22"/>
          <w:szCs w:val="22"/>
          <w:lang w:val="fr-FR"/>
        </w:rPr>
        <w:t>Rappelant</w:t>
      </w:r>
      <w:r w:rsidRPr="00037EE4">
        <w:rPr>
          <w:rFonts w:ascii="Arial" w:hAnsi="Arial" w:cs="Arial"/>
          <w:sz w:val="22"/>
          <w:szCs w:val="22"/>
          <w:lang w:val="fr-FR"/>
        </w:rPr>
        <w:t xml:space="preserve"> que l'article II de la Convention exige que toutes les Parties prennent des mesures pour éviter qu'une espèce migratrice ne soit mise en danger et, en particulier, s'efforcent d'accorder une protection immédiate aux espèces migratrices inscrites à l'Annexe I de la Convention et de conclure des Accords portant sur la conservation et la gestion des espèces migratrices inscrites à l'Annexe II,</w:t>
      </w:r>
    </w:p>
    <w:p w:rsidR="00AC0ED5" w:rsidRPr="00037EE4" w:rsidRDefault="00AC0ED5" w:rsidP="00AC0ED5">
      <w:pPr>
        <w:jc w:val="both"/>
        <w:rPr>
          <w:rFonts w:ascii="Arial" w:hAnsi="Arial" w:cs="Arial"/>
          <w:sz w:val="22"/>
          <w:szCs w:val="22"/>
          <w:lang w:val="fr-FR"/>
        </w:rPr>
      </w:pPr>
    </w:p>
    <w:p w:rsidR="00AC0ED5" w:rsidRPr="00A557C8" w:rsidRDefault="00AC0ED5" w:rsidP="00AC0ED5">
      <w:pPr>
        <w:jc w:val="both"/>
        <w:rPr>
          <w:rFonts w:ascii="Arial" w:hAnsi="Arial" w:cs="Arial"/>
          <w:i/>
          <w:sz w:val="22"/>
          <w:szCs w:val="22"/>
          <w:lang w:val="fr-FR"/>
        </w:rPr>
      </w:pPr>
      <w:r w:rsidRPr="00A557C8">
        <w:rPr>
          <w:rFonts w:ascii="Arial" w:hAnsi="Arial" w:cs="Arial"/>
          <w:i/>
          <w:sz w:val="22"/>
          <w:szCs w:val="22"/>
          <w:lang w:val="fr-FR"/>
        </w:rPr>
        <w:t>R</w:t>
      </w:r>
      <w:r>
        <w:rPr>
          <w:rFonts w:ascii="Arial" w:hAnsi="Arial" w:cs="Arial"/>
          <w:i/>
          <w:sz w:val="22"/>
          <w:szCs w:val="22"/>
          <w:lang w:val="fr-FR"/>
        </w:rPr>
        <w:t>appelant</w:t>
      </w:r>
      <w:r w:rsidRPr="00A557C8">
        <w:rPr>
          <w:rFonts w:ascii="Arial" w:hAnsi="Arial" w:cs="Arial"/>
          <w:sz w:val="22"/>
          <w:szCs w:val="22"/>
          <w:lang w:val="fr-FR"/>
        </w:rPr>
        <w:t xml:space="preserve"> que l’Article III</w:t>
      </w:r>
      <w:r>
        <w:rPr>
          <w:rFonts w:ascii="Arial" w:hAnsi="Arial" w:cs="Arial"/>
          <w:sz w:val="22"/>
          <w:szCs w:val="22"/>
          <w:lang w:val="fr-FR"/>
        </w:rPr>
        <w:t xml:space="preserve"> requiert des Parties </w:t>
      </w:r>
      <w:r w:rsidRPr="00A557C8">
        <w:rPr>
          <w:rFonts w:ascii="Arial" w:hAnsi="Arial" w:cs="Arial"/>
          <w:sz w:val="22"/>
          <w:szCs w:val="22"/>
          <w:lang w:val="fr-FR"/>
        </w:rPr>
        <w:t xml:space="preserve">qu’elles s’efforcent de prévenir, de réduire ou de contrôler les facteurs qui mettent en danger ou risquent de mettre en danger davantage les espèces de l'Annexe </w:t>
      </w:r>
      <w:proofErr w:type="gramStart"/>
      <w:r w:rsidRPr="00A557C8">
        <w:rPr>
          <w:rFonts w:ascii="Arial" w:hAnsi="Arial" w:cs="Arial"/>
          <w:sz w:val="22"/>
          <w:szCs w:val="22"/>
          <w:lang w:val="fr-FR"/>
        </w:rPr>
        <w:t>I;</w:t>
      </w:r>
      <w:proofErr w:type="gramEnd"/>
    </w:p>
    <w:p w:rsidR="00AC0ED5" w:rsidRPr="005E38D5" w:rsidRDefault="00AC0ED5" w:rsidP="00AC0ED5">
      <w:pPr>
        <w:jc w:val="both"/>
        <w:rPr>
          <w:rFonts w:ascii="Arial" w:hAnsi="Arial" w:cs="Arial"/>
          <w:strike/>
          <w:sz w:val="22"/>
          <w:szCs w:val="22"/>
          <w:lang w:val="fr-FR"/>
        </w:rPr>
      </w:pPr>
    </w:p>
    <w:p w:rsidR="00AC0ED5" w:rsidRPr="00A81A4C" w:rsidRDefault="00AC0ED5" w:rsidP="00AC0ED5">
      <w:pPr>
        <w:contextualSpacing/>
        <w:jc w:val="both"/>
        <w:rPr>
          <w:rFonts w:ascii="Arial" w:hAnsi="Arial" w:cs="Arial"/>
          <w:i/>
          <w:sz w:val="22"/>
          <w:szCs w:val="22"/>
          <w:lang w:val="fr-FR"/>
        </w:rPr>
      </w:pPr>
      <w:r w:rsidRPr="00A81A4C">
        <w:rPr>
          <w:rFonts w:ascii="Arial" w:hAnsi="Arial" w:cs="Arial"/>
          <w:i/>
          <w:iCs/>
          <w:sz w:val="22"/>
          <w:szCs w:val="22"/>
          <w:lang w:val="fr-FR"/>
        </w:rPr>
        <w:t xml:space="preserve">Notant </w:t>
      </w:r>
      <w:r w:rsidRPr="00A81A4C">
        <w:rPr>
          <w:rFonts w:ascii="Arial" w:hAnsi="Arial" w:cs="Arial"/>
          <w:sz w:val="22"/>
          <w:szCs w:val="22"/>
          <w:lang w:val="fr-FR"/>
        </w:rPr>
        <w:t xml:space="preserve">que la Section 3 paragraphe 8 du </w:t>
      </w:r>
      <w:proofErr w:type="spellStart"/>
      <w:r w:rsidRPr="00A81A4C">
        <w:rPr>
          <w:rFonts w:ascii="Arial" w:hAnsi="Arial" w:cs="Arial"/>
          <w:sz w:val="22"/>
          <w:szCs w:val="22"/>
          <w:lang w:val="fr-FR"/>
        </w:rPr>
        <w:t>MdE</w:t>
      </w:r>
      <w:proofErr w:type="spellEnd"/>
      <w:r w:rsidRPr="00A81A4C">
        <w:rPr>
          <w:rFonts w:ascii="Arial" w:hAnsi="Arial" w:cs="Arial"/>
          <w:sz w:val="22"/>
          <w:szCs w:val="22"/>
          <w:lang w:val="fr-FR"/>
        </w:rPr>
        <w:t xml:space="preserve"> sur les requins, auxquels un certain nombre de Parties ont accédé, pourvoit que « les requins devrait être gérés de telle sorte que cela permettent des prises durables, le cas échéant, par le biais de mesures de conservation et de gestion reposant sur la meilleure information scientifique disponible », et que le paragraphe 13j de la Section 4 du </w:t>
      </w:r>
      <w:proofErr w:type="spellStart"/>
      <w:r w:rsidRPr="00A81A4C">
        <w:rPr>
          <w:rFonts w:ascii="Arial" w:hAnsi="Arial" w:cs="Arial"/>
          <w:sz w:val="22"/>
          <w:szCs w:val="22"/>
          <w:lang w:val="fr-FR"/>
        </w:rPr>
        <w:t>MdE</w:t>
      </w:r>
      <w:proofErr w:type="spellEnd"/>
      <w:r w:rsidRPr="00A81A4C">
        <w:rPr>
          <w:rFonts w:ascii="Arial" w:hAnsi="Arial" w:cs="Arial"/>
          <w:sz w:val="22"/>
          <w:szCs w:val="22"/>
          <w:lang w:val="fr-FR"/>
        </w:rPr>
        <w:t xml:space="preserve"> sur les requins encourage les organismes pertinents afin de fixer des objectifs se basant sur la meilleure science disponible pour les quotas de poissons, des efforts fait dans le domaine de la pêche et autres restrictions afin de permettre d’atteindre l’usage durable,</w:t>
      </w:r>
    </w:p>
    <w:p w:rsidR="00AC0ED5" w:rsidRPr="00A81A4C" w:rsidRDefault="00AC0ED5" w:rsidP="00AC0ED5">
      <w:pPr>
        <w:jc w:val="both"/>
        <w:rPr>
          <w:rFonts w:ascii="Arial" w:hAnsi="Arial" w:cs="Arial"/>
          <w:sz w:val="22"/>
          <w:szCs w:val="22"/>
          <w:lang w:val="fr-FR"/>
        </w:rPr>
      </w:pPr>
    </w:p>
    <w:p w:rsidR="00AC0ED5" w:rsidRPr="00FC7AD1" w:rsidRDefault="00AC0ED5" w:rsidP="00AC0ED5">
      <w:pPr>
        <w:jc w:val="both"/>
        <w:rPr>
          <w:rFonts w:ascii="Arial" w:hAnsi="Arial" w:cs="Arial"/>
          <w:sz w:val="22"/>
          <w:szCs w:val="22"/>
          <w:lang w:val="fr-FR"/>
        </w:rPr>
      </w:pPr>
      <w:r w:rsidRPr="00FC7AD1">
        <w:rPr>
          <w:rFonts w:ascii="Arial" w:hAnsi="Arial" w:cs="Arial"/>
          <w:i/>
          <w:sz w:val="22"/>
          <w:szCs w:val="22"/>
          <w:lang w:val="fr-FR"/>
        </w:rPr>
        <w:t>Reconnaissant</w:t>
      </w:r>
      <w:r w:rsidRPr="00FC7AD1">
        <w:rPr>
          <w:rFonts w:ascii="Arial" w:hAnsi="Arial" w:cs="Arial"/>
          <w:sz w:val="22"/>
          <w:szCs w:val="22"/>
          <w:lang w:val="fr-FR"/>
        </w:rPr>
        <w:t xml:space="preserve"> qu'il importe d'intégrer les activités de conservation au développement socio-économique de certaines pêches donnant lieu à des prises accessoires d'espèces inscrites aux Annexes I et II,</w:t>
      </w:r>
    </w:p>
    <w:p w:rsidR="00AC0ED5" w:rsidRPr="00A81A4C" w:rsidRDefault="00AC0ED5" w:rsidP="00AC0ED5">
      <w:pPr>
        <w:jc w:val="both"/>
        <w:rPr>
          <w:rFonts w:ascii="Arial" w:hAnsi="Arial" w:cs="Arial"/>
          <w:sz w:val="22"/>
          <w:szCs w:val="22"/>
          <w:lang w:val="fr-FR"/>
        </w:rPr>
      </w:pPr>
    </w:p>
    <w:p w:rsidR="00AC0ED5" w:rsidRPr="00FC7AD1" w:rsidRDefault="00AC0ED5" w:rsidP="00AC0ED5">
      <w:pPr>
        <w:jc w:val="both"/>
        <w:rPr>
          <w:rFonts w:ascii="Arial" w:hAnsi="Arial" w:cs="Arial"/>
          <w:sz w:val="22"/>
          <w:szCs w:val="22"/>
          <w:lang w:val="fr-FR"/>
        </w:rPr>
      </w:pPr>
      <w:r w:rsidRPr="00FC7AD1">
        <w:rPr>
          <w:rFonts w:ascii="Arial" w:hAnsi="Arial" w:cs="Arial"/>
          <w:i/>
          <w:sz w:val="22"/>
          <w:szCs w:val="22"/>
          <w:lang w:val="fr-FR"/>
        </w:rPr>
        <w:t>Constatant</w:t>
      </w:r>
      <w:r w:rsidRPr="00FC7AD1">
        <w:rPr>
          <w:rFonts w:ascii="Arial" w:hAnsi="Arial" w:cs="Arial"/>
          <w:sz w:val="22"/>
          <w:szCs w:val="22"/>
          <w:lang w:val="fr-FR"/>
        </w:rPr>
        <w:t xml:space="preserve"> que les taux de mortalité</w:t>
      </w:r>
      <w:r w:rsidRPr="00037E34">
        <w:rPr>
          <w:rFonts w:ascii="Arial" w:hAnsi="Arial" w:cs="Arial"/>
          <w:sz w:val="22"/>
          <w:szCs w:val="22"/>
          <w:lang w:val="fr-FR"/>
        </w:rPr>
        <w:t xml:space="preserve">, </w:t>
      </w:r>
      <w:r w:rsidRPr="0016212B">
        <w:rPr>
          <w:rFonts w:ascii="Arial" w:hAnsi="Arial" w:cs="Arial"/>
          <w:sz w:val="22"/>
          <w:szCs w:val="22"/>
          <w:lang w:val="fr-FR"/>
        </w:rPr>
        <w:t>de</w:t>
      </w:r>
      <w:r w:rsidRPr="00037E34">
        <w:rPr>
          <w:rFonts w:ascii="Arial" w:hAnsi="Arial" w:cs="Arial"/>
          <w:sz w:val="22"/>
          <w:szCs w:val="22"/>
          <w:lang w:val="fr-FR"/>
        </w:rPr>
        <w:t xml:space="preserve"> </w:t>
      </w:r>
      <w:r w:rsidRPr="0016212B">
        <w:rPr>
          <w:rFonts w:ascii="Arial" w:hAnsi="Arial" w:cs="Arial"/>
          <w:sz w:val="22"/>
          <w:szCs w:val="22"/>
          <w:lang w:val="fr-FR"/>
        </w:rPr>
        <w:t>nombreuses espèces de poissons, d’oiseaux de mer</w:t>
      </w:r>
      <w:r w:rsidRPr="00037E34">
        <w:rPr>
          <w:rFonts w:ascii="Arial" w:hAnsi="Arial" w:cs="Arial"/>
          <w:sz w:val="22"/>
          <w:szCs w:val="22"/>
          <w:lang w:val="fr-FR"/>
        </w:rPr>
        <w:t xml:space="preserve">, de tortues marines et de </w:t>
      </w:r>
      <w:r w:rsidRPr="0016212B">
        <w:rPr>
          <w:rFonts w:ascii="Arial" w:hAnsi="Arial" w:cs="Arial"/>
          <w:sz w:val="22"/>
          <w:szCs w:val="22"/>
          <w:lang w:val="fr-FR"/>
        </w:rPr>
        <w:t>mammifères marins</w:t>
      </w:r>
      <w:r w:rsidRPr="00FC7AD1">
        <w:rPr>
          <w:rFonts w:ascii="Arial" w:hAnsi="Arial" w:cs="Arial"/>
          <w:sz w:val="22"/>
          <w:szCs w:val="22"/>
          <w:lang w:val="fr-FR"/>
        </w:rPr>
        <w:t xml:space="preserve"> demeurent élevés du fait des prises accessoires résultant de la pêche,</w:t>
      </w:r>
    </w:p>
    <w:p w:rsidR="00AC0ED5" w:rsidRPr="00FC7AD1" w:rsidRDefault="00AC0ED5" w:rsidP="00AC0ED5">
      <w:pPr>
        <w:jc w:val="both"/>
        <w:rPr>
          <w:rFonts w:ascii="Arial" w:hAnsi="Arial" w:cs="Arial"/>
          <w:sz w:val="22"/>
          <w:szCs w:val="22"/>
          <w:lang w:val="fr-FR"/>
        </w:rPr>
      </w:pPr>
    </w:p>
    <w:p w:rsidR="00AC0ED5" w:rsidRPr="001D027C" w:rsidRDefault="00AC0ED5" w:rsidP="00AC0ED5">
      <w:pPr>
        <w:widowControl/>
        <w:autoSpaceDE/>
        <w:autoSpaceDN/>
        <w:adjustRightInd/>
        <w:jc w:val="both"/>
        <w:rPr>
          <w:rFonts w:ascii="Arial" w:hAnsi="Arial" w:cs="Arial"/>
          <w:sz w:val="22"/>
          <w:szCs w:val="22"/>
          <w:u w:val="single"/>
          <w:lang w:val="fr-FR"/>
        </w:rPr>
      </w:pPr>
      <w:r w:rsidRPr="001D027C">
        <w:rPr>
          <w:rFonts w:ascii="Arial" w:hAnsi="Arial" w:cs="Arial"/>
          <w:i/>
          <w:sz w:val="22"/>
          <w:szCs w:val="22"/>
          <w:lang w:val="fr-FR"/>
        </w:rPr>
        <w:t>Notant</w:t>
      </w:r>
      <w:r w:rsidRPr="001D027C">
        <w:rPr>
          <w:rFonts w:ascii="Arial" w:hAnsi="Arial" w:cs="Arial"/>
          <w:sz w:val="22"/>
          <w:szCs w:val="22"/>
          <w:lang w:val="fr-FR"/>
        </w:rPr>
        <w:t xml:space="preserve"> que la coopération entre les États de l'aire de répartition pourrait </w:t>
      </w:r>
      <w:r w:rsidRPr="0016212B">
        <w:rPr>
          <w:rFonts w:ascii="Arial" w:hAnsi="Arial" w:cs="Arial"/>
          <w:sz w:val="22"/>
          <w:szCs w:val="22"/>
          <w:lang w:val="fr-FR"/>
        </w:rPr>
        <w:t>fournir des solutions</w:t>
      </w:r>
      <w:r w:rsidRPr="00037E34">
        <w:rPr>
          <w:rFonts w:ascii="Arial" w:hAnsi="Arial" w:cs="Arial"/>
          <w:sz w:val="22"/>
          <w:szCs w:val="22"/>
          <w:lang w:val="fr-FR"/>
        </w:rPr>
        <w:t xml:space="preserve"> </w:t>
      </w:r>
      <w:r w:rsidRPr="0016212B">
        <w:rPr>
          <w:rFonts w:ascii="Arial" w:hAnsi="Arial" w:cs="Arial"/>
          <w:sz w:val="22"/>
          <w:szCs w:val="22"/>
          <w:lang w:val="fr-FR"/>
        </w:rPr>
        <w:t>techniques</w:t>
      </w:r>
      <w:r w:rsidRPr="001D027C">
        <w:rPr>
          <w:rFonts w:ascii="Arial" w:hAnsi="Arial" w:cs="Arial"/>
          <w:sz w:val="22"/>
          <w:szCs w:val="22"/>
          <w:lang w:val="fr-FR"/>
        </w:rPr>
        <w:t xml:space="preserve"> et améliorer les pratiques suivies pour ce qui est des prises accessoires et favoriser considérablement la conservation de </w:t>
      </w:r>
      <w:r w:rsidRPr="0016212B">
        <w:rPr>
          <w:rFonts w:ascii="Arial" w:hAnsi="Arial" w:cs="Arial"/>
          <w:sz w:val="22"/>
          <w:szCs w:val="22"/>
          <w:lang w:val="fr-FR"/>
        </w:rPr>
        <w:t>nombreuses</w:t>
      </w:r>
      <w:r w:rsidRPr="001D027C">
        <w:rPr>
          <w:rFonts w:ascii="Arial" w:hAnsi="Arial" w:cs="Arial"/>
          <w:sz w:val="22"/>
          <w:szCs w:val="22"/>
          <w:lang w:val="fr-FR"/>
        </w:rPr>
        <w:t xml:space="preserve"> populations </w:t>
      </w:r>
      <w:r w:rsidRPr="0016212B">
        <w:rPr>
          <w:rFonts w:ascii="Arial" w:hAnsi="Arial" w:cs="Arial"/>
          <w:sz w:val="22"/>
          <w:szCs w:val="22"/>
          <w:lang w:val="fr-FR"/>
        </w:rPr>
        <w:t>d’organismes marins,</w:t>
      </w:r>
    </w:p>
    <w:p w:rsidR="00AC0ED5" w:rsidRPr="007774B4" w:rsidRDefault="00AC0ED5" w:rsidP="00AC0ED5">
      <w:pPr>
        <w:jc w:val="both"/>
        <w:rPr>
          <w:rFonts w:ascii="Arial" w:hAnsi="Arial" w:cs="Arial"/>
          <w:sz w:val="22"/>
          <w:szCs w:val="22"/>
          <w:lang w:val="fr-FR"/>
        </w:rPr>
      </w:pPr>
    </w:p>
    <w:p w:rsidR="00AC0ED5" w:rsidRPr="001D027C" w:rsidRDefault="00AC0ED5" w:rsidP="00AC0ED5">
      <w:pPr>
        <w:jc w:val="both"/>
        <w:rPr>
          <w:rFonts w:ascii="Arial" w:hAnsi="Arial" w:cs="Arial"/>
          <w:sz w:val="22"/>
          <w:szCs w:val="22"/>
          <w:lang w:val="fr-FR"/>
        </w:rPr>
      </w:pPr>
      <w:r w:rsidRPr="001D027C">
        <w:rPr>
          <w:rFonts w:ascii="Arial" w:hAnsi="Arial" w:cs="Arial"/>
          <w:i/>
          <w:sz w:val="22"/>
          <w:szCs w:val="22"/>
          <w:lang w:val="fr-FR"/>
        </w:rPr>
        <w:t>Consciente</w:t>
      </w:r>
      <w:r w:rsidRPr="001D027C">
        <w:rPr>
          <w:rFonts w:ascii="Arial" w:hAnsi="Arial" w:cs="Arial"/>
          <w:sz w:val="22"/>
          <w:szCs w:val="22"/>
          <w:lang w:val="fr-FR"/>
        </w:rPr>
        <w:t xml:space="preserve"> des efforts déjà accomplis par certaines Parties pour réduire les prises accessoires au cours d'activités de pêche dans leurs eaux territoriales et leur zone économique exclusive, ou en haute mer à partir de navires battant leur pavillon national,</w:t>
      </w:r>
    </w:p>
    <w:p w:rsidR="00AC0ED5" w:rsidRPr="001D027C" w:rsidRDefault="00AC0ED5" w:rsidP="00AC0ED5">
      <w:pPr>
        <w:jc w:val="both"/>
        <w:rPr>
          <w:rFonts w:ascii="Arial" w:hAnsi="Arial" w:cs="Arial"/>
          <w:sz w:val="22"/>
          <w:szCs w:val="22"/>
          <w:lang w:val="fr-FR"/>
        </w:rPr>
      </w:pPr>
    </w:p>
    <w:p w:rsidR="00AC0ED5" w:rsidRPr="001D027C" w:rsidRDefault="00AC0ED5" w:rsidP="00AC0ED5">
      <w:pPr>
        <w:jc w:val="both"/>
        <w:rPr>
          <w:rFonts w:ascii="Arial" w:hAnsi="Arial" w:cs="Arial"/>
          <w:sz w:val="22"/>
          <w:szCs w:val="22"/>
          <w:lang w:val="fr-FR"/>
        </w:rPr>
      </w:pPr>
      <w:r w:rsidRPr="001D027C">
        <w:rPr>
          <w:rFonts w:ascii="Arial" w:hAnsi="Arial" w:cs="Arial"/>
          <w:i/>
          <w:sz w:val="22"/>
          <w:szCs w:val="22"/>
          <w:lang w:val="fr-FR"/>
        </w:rPr>
        <w:t>Notant</w:t>
      </w:r>
      <w:r w:rsidRPr="001D027C">
        <w:rPr>
          <w:rFonts w:ascii="Arial" w:hAnsi="Arial" w:cs="Arial"/>
          <w:sz w:val="22"/>
          <w:szCs w:val="22"/>
          <w:lang w:val="fr-FR"/>
        </w:rPr>
        <w:t xml:space="preserve"> que différents intéressés appliquent différentes définitions des prises accessoires et que ceci peut porter à confusion et impliquer des inexactitudes quant aux rapports faits sur les prises accessoires et dans le développement et le rapport de stratégie pour la réduction des prises accessoires,</w:t>
      </w:r>
    </w:p>
    <w:p w:rsidR="00AC0ED5" w:rsidRPr="001D027C" w:rsidRDefault="00AC0ED5" w:rsidP="00AC0ED5">
      <w:pPr>
        <w:jc w:val="both"/>
        <w:rPr>
          <w:rFonts w:ascii="Arial" w:hAnsi="Arial" w:cs="Arial"/>
          <w:sz w:val="22"/>
          <w:szCs w:val="22"/>
          <w:lang w:val="fr-FR"/>
        </w:rPr>
      </w:pPr>
    </w:p>
    <w:p w:rsidR="00AC0ED5" w:rsidRPr="00131A49" w:rsidRDefault="00AC0ED5" w:rsidP="00AC0ED5">
      <w:pPr>
        <w:jc w:val="both"/>
        <w:rPr>
          <w:rFonts w:ascii="Arial" w:hAnsi="Arial" w:cs="Arial"/>
          <w:strike/>
          <w:sz w:val="22"/>
          <w:szCs w:val="22"/>
          <w:lang w:val="fr-FR"/>
        </w:rPr>
      </w:pPr>
      <w:r w:rsidRPr="00131A49">
        <w:rPr>
          <w:rFonts w:ascii="Arial" w:hAnsi="Arial" w:cs="Arial"/>
          <w:i/>
          <w:iCs/>
          <w:sz w:val="22"/>
          <w:szCs w:val="22"/>
          <w:lang w:val="fr-FR"/>
        </w:rPr>
        <w:t xml:space="preserve">Consciente </w:t>
      </w:r>
      <w:r w:rsidRPr="00131A49">
        <w:rPr>
          <w:rFonts w:ascii="Arial" w:hAnsi="Arial" w:cs="Arial"/>
          <w:sz w:val="22"/>
          <w:szCs w:val="22"/>
          <w:lang w:val="fr-FR"/>
        </w:rPr>
        <w:t xml:space="preserve">du travail déjà achevé ou en cours sous les auspices d’Accords associés de la CMS et d’autres organes compétents, </w:t>
      </w:r>
      <w:r w:rsidRPr="0016212B">
        <w:rPr>
          <w:rFonts w:ascii="Arial" w:hAnsi="Arial" w:cs="Arial"/>
          <w:sz w:val="22"/>
          <w:szCs w:val="22"/>
          <w:lang w:val="fr-FR"/>
        </w:rPr>
        <w:t>notamment L’Accord sur la conservation des albatros et des pétrels (ACAP), l’Accord sur la conservation des cétacés de la mer Noire, de la Méditerranée et de la zone Atlantique adjacente (ACCOBAMS) et l’Accord sur la conservation des petits cétacés de la mer Baltique, du nord-est de l’Atlantique et des mers d’Irlande et du Nord (ASCOBANS), ainsi que l’Initiative pour l’atténuation des prises accessoires convenue par la Commission baleinière internationale (CBI) en 2016</w:t>
      </w:r>
      <w:r w:rsidRPr="00037E34">
        <w:rPr>
          <w:rFonts w:ascii="Arial" w:hAnsi="Arial" w:cs="Arial"/>
          <w:sz w:val="22"/>
          <w:szCs w:val="22"/>
          <w:lang w:val="fr-FR"/>
        </w:rPr>
        <w:t>,</w:t>
      </w:r>
    </w:p>
    <w:p w:rsidR="00AC0ED5" w:rsidRPr="00131A49" w:rsidRDefault="00AC0ED5" w:rsidP="00AC0ED5">
      <w:pPr>
        <w:jc w:val="both"/>
        <w:rPr>
          <w:rFonts w:ascii="Arial" w:hAnsi="Arial" w:cs="Arial"/>
          <w:strike/>
          <w:sz w:val="22"/>
          <w:szCs w:val="22"/>
          <w:lang w:val="fr-FR"/>
        </w:rPr>
      </w:pPr>
    </w:p>
    <w:p w:rsidR="00AC0ED5" w:rsidRPr="001D027C" w:rsidRDefault="00AC0ED5" w:rsidP="00AC0ED5">
      <w:pPr>
        <w:jc w:val="both"/>
        <w:rPr>
          <w:rFonts w:ascii="Arial" w:hAnsi="Arial" w:cs="Arial"/>
          <w:sz w:val="22"/>
          <w:szCs w:val="22"/>
          <w:lang w:val="fr-FR"/>
        </w:rPr>
      </w:pPr>
      <w:r w:rsidRPr="001D027C">
        <w:rPr>
          <w:rFonts w:ascii="Arial" w:hAnsi="Arial" w:cs="Arial"/>
          <w:i/>
          <w:iCs/>
          <w:sz w:val="22"/>
          <w:szCs w:val="22"/>
          <w:lang w:val="fr-FR"/>
        </w:rPr>
        <w:t xml:space="preserve">Reconnaissant </w:t>
      </w:r>
      <w:r w:rsidRPr="001D027C">
        <w:rPr>
          <w:rFonts w:ascii="Arial" w:hAnsi="Arial" w:cs="Arial"/>
          <w:sz w:val="22"/>
          <w:szCs w:val="22"/>
          <w:lang w:val="fr-FR"/>
        </w:rPr>
        <w:t xml:space="preserve">le rôle important de la FAO et des organisations régionales de gestion des pêches </w:t>
      </w:r>
      <w:r w:rsidRPr="001D027C">
        <w:rPr>
          <w:rFonts w:ascii="Arial" w:hAnsi="Arial" w:cs="Arial"/>
          <w:sz w:val="22"/>
          <w:szCs w:val="22"/>
          <w:u w:val="single"/>
          <w:lang w:val="fr-FR"/>
        </w:rPr>
        <w:t>(ORGP)</w:t>
      </w:r>
      <w:r w:rsidRPr="001D027C">
        <w:rPr>
          <w:rFonts w:ascii="Arial" w:hAnsi="Arial" w:cs="Arial"/>
          <w:sz w:val="22"/>
          <w:szCs w:val="22"/>
          <w:lang w:val="fr-FR"/>
        </w:rPr>
        <w:t xml:space="preserve"> en réduisant les prises accessoires d’espèces inscrites aux annexes </w:t>
      </w:r>
      <w:proofErr w:type="gramStart"/>
      <w:r w:rsidRPr="001D027C">
        <w:rPr>
          <w:rFonts w:ascii="Arial" w:hAnsi="Arial" w:cs="Arial"/>
          <w:sz w:val="22"/>
          <w:szCs w:val="22"/>
          <w:lang w:val="fr-FR"/>
        </w:rPr>
        <w:t xml:space="preserve">et </w:t>
      </w:r>
      <w:r w:rsidRPr="0016212B">
        <w:rPr>
          <w:rFonts w:ascii="Arial" w:hAnsi="Arial" w:cs="Arial"/>
          <w:sz w:val="22"/>
          <w:szCs w:val="22"/>
          <w:lang w:val="fr-FR"/>
        </w:rPr>
        <w:t xml:space="preserve"> d’autres</w:t>
      </w:r>
      <w:proofErr w:type="gramEnd"/>
      <w:r w:rsidRPr="0016212B">
        <w:rPr>
          <w:rFonts w:ascii="Arial" w:hAnsi="Arial" w:cs="Arial"/>
          <w:sz w:val="22"/>
          <w:szCs w:val="22"/>
          <w:lang w:val="fr-FR"/>
        </w:rPr>
        <w:t xml:space="preserve"> espèces non ciblées</w:t>
      </w:r>
      <w:r w:rsidRPr="00037E34">
        <w:rPr>
          <w:rFonts w:ascii="Arial" w:hAnsi="Arial" w:cs="Arial"/>
          <w:sz w:val="22"/>
          <w:szCs w:val="22"/>
          <w:lang w:val="fr-FR"/>
        </w:rPr>
        <w:t>,</w:t>
      </w:r>
    </w:p>
    <w:p w:rsidR="00AC0ED5" w:rsidRPr="003D75B7" w:rsidRDefault="00AC0ED5" w:rsidP="00AC0ED5">
      <w:pPr>
        <w:jc w:val="both"/>
        <w:rPr>
          <w:rFonts w:ascii="Arial" w:hAnsi="Arial" w:cs="Arial"/>
          <w:i/>
          <w:iCs/>
          <w:strike/>
          <w:sz w:val="22"/>
          <w:szCs w:val="22"/>
          <w:lang w:val="fr-FR"/>
        </w:rPr>
      </w:pPr>
    </w:p>
    <w:p w:rsidR="00AC0ED5" w:rsidRPr="003D75B7" w:rsidRDefault="00AC0ED5" w:rsidP="00373948">
      <w:pPr>
        <w:jc w:val="both"/>
        <w:rPr>
          <w:rFonts w:ascii="Arial" w:hAnsi="Arial" w:cs="Arial"/>
          <w:strike/>
          <w:sz w:val="22"/>
          <w:szCs w:val="22"/>
          <w:lang w:val="fr-FR"/>
        </w:rPr>
      </w:pPr>
      <w:r>
        <w:rPr>
          <w:rFonts w:ascii="Arial" w:hAnsi="Arial" w:cs="Arial"/>
          <w:i/>
          <w:iCs/>
          <w:sz w:val="22"/>
          <w:szCs w:val="22"/>
          <w:lang w:val="fr-FR"/>
        </w:rPr>
        <w:t>A</w:t>
      </w:r>
      <w:r w:rsidRPr="003D75B7">
        <w:rPr>
          <w:rFonts w:ascii="Arial" w:hAnsi="Arial" w:cs="Arial"/>
          <w:i/>
          <w:iCs/>
          <w:sz w:val="22"/>
          <w:szCs w:val="22"/>
          <w:lang w:val="fr-FR"/>
        </w:rPr>
        <w:t xml:space="preserve">ccueillant </w:t>
      </w:r>
      <w:r w:rsidRPr="003D75B7">
        <w:rPr>
          <w:rFonts w:ascii="Arial" w:hAnsi="Arial" w:cs="Arial"/>
          <w:sz w:val="22"/>
          <w:szCs w:val="22"/>
          <w:lang w:val="fr-FR"/>
        </w:rPr>
        <w:t xml:space="preserve">l’évaluation de l’impact des pêches </w:t>
      </w:r>
      <w:r>
        <w:rPr>
          <w:rFonts w:ascii="Arial" w:hAnsi="Arial" w:cs="Arial"/>
          <w:sz w:val="22"/>
          <w:szCs w:val="22"/>
          <w:lang w:val="fr-FR"/>
        </w:rPr>
        <w:t xml:space="preserve">aux filets maillants </w:t>
      </w:r>
      <w:r w:rsidRPr="003D75B7">
        <w:rPr>
          <w:rFonts w:ascii="Arial" w:hAnsi="Arial" w:cs="Arial"/>
          <w:sz w:val="22"/>
          <w:szCs w:val="22"/>
          <w:lang w:val="fr-FR"/>
        </w:rPr>
        <w:t xml:space="preserve">sur les espèces inscrites aux Annexes de la CMS et l’examen présenté dans le document </w:t>
      </w:r>
      <w:r>
        <w:rPr>
          <w:rFonts w:ascii="Arial" w:hAnsi="Arial" w:cs="Arial"/>
          <w:sz w:val="22"/>
          <w:szCs w:val="22"/>
          <w:lang w:val="fr-FR"/>
        </w:rPr>
        <w:t xml:space="preserve">portant la cote </w:t>
      </w:r>
      <w:r w:rsidRPr="003D75B7">
        <w:rPr>
          <w:rFonts w:ascii="Arial" w:hAnsi="Arial" w:cs="Arial"/>
          <w:sz w:val="22"/>
          <w:szCs w:val="22"/>
          <w:lang w:val="fr-FR"/>
        </w:rPr>
        <w:t xml:space="preserve">UNEP/CMS/ScC18/Inf.10.15.1, </w:t>
      </w:r>
    </w:p>
    <w:p w:rsidR="00AC0ED5" w:rsidRPr="003D75B7" w:rsidRDefault="00AC0ED5" w:rsidP="00AC0ED5">
      <w:pPr>
        <w:ind w:firstLine="720"/>
        <w:jc w:val="both"/>
        <w:rPr>
          <w:rFonts w:ascii="Arial" w:hAnsi="Arial" w:cs="Arial"/>
          <w:sz w:val="22"/>
          <w:szCs w:val="22"/>
          <w:lang w:val="fr-FR"/>
        </w:rPr>
      </w:pPr>
    </w:p>
    <w:p w:rsidR="00AC0ED5" w:rsidRPr="003D75B7" w:rsidRDefault="00AC0ED5" w:rsidP="00AC0ED5">
      <w:pPr>
        <w:ind w:firstLine="720"/>
        <w:jc w:val="both"/>
        <w:rPr>
          <w:rFonts w:ascii="Arial" w:hAnsi="Arial" w:cs="Arial"/>
          <w:sz w:val="22"/>
          <w:szCs w:val="22"/>
          <w:lang w:val="fr-FR"/>
        </w:rPr>
      </w:pPr>
    </w:p>
    <w:p w:rsidR="00AC0ED5" w:rsidRDefault="00AC0ED5" w:rsidP="00AC0ED5">
      <w:pPr>
        <w:contextualSpacing/>
        <w:jc w:val="center"/>
        <w:rPr>
          <w:rFonts w:ascii="Arial" w:hAnsi="Arial" w:cs="Arial"/>
          <w:i/>
          <w:sz w:val="22"/>
          <w:szCs w:val="22"/>
          <w:lang w:val="fr-FR"/>
        </w:rPr>
      </w:pPr>
      <w:r w:rsidRPr="003D75B7">
        <w:rPr>
          <w:rFonts w:ascii="Arial" w:hAnsi="Arial" w:cs="Arial"/>
          <w:i/>
          <w:sz w:val="22"/>
          <w:szCs w:val="22"/>
          <w:lang w:val="fr-FR"/>
        </w:rPr>
        <w:lastRenderedPageBreak/>
        <w:t>La Conférence des Parties à la</w:t>
      </w:r>
      <w:r>
        <w:rPr>
          <w:rFonts w:ascii="Arial" w:hAnsi="Arial" w:cs="Arial"/>
          <w:i/>
          <w:sz w:val="22"/>
          <w:szCs w:val="22"/>
          <w:lang w:val="fr-FR"/>
        </w:rPr>
        <w:t xml:space="preserve"> </w:t>
      </w:r>
      <w:r w:rsidRPr="003D75B7">
        <w:rPr>
          <w:rFonts w:ascii="Arial" w:hAnsi="Arial" w:cs="Arial"/>
          <w:i/>
          <w:sz w:val="22"/>
          <w:szCs w:val="22"/>
          <w:lang w:val="fr-FR"/>
        </w:rPr>
        <w:t>Convention sur</w:t>
      </w:r>
    </w:p>
    <w:p w:rsidR="00AC0ED5" w:rsidRPr="003D75B7" w:rsidRDefault="00AC0ED5" w:rsidP="00AC0ED5">
      <w:pPr>
        <w:contextualSpacing/>
        <w:jc w:val="center"/>
        <w:rPr>
          <w:rFonts w:ascii="Arial" w:hAnsi="Arial" w:cs="Arial"/>
          <w:i/>
          <w:sz w:val="22"/>
          <w:szCs w:val="22"/>
          <w:lang w:val="fr-FR"/>
        </w:rPr>
      </w:pPr>
      <w:r w:rsidRPr="003D75B7">
        <w:rPr>
          <w:rFonts w:ascii="Arial" w:hAnsi="Arial" w:cs="Arial"/>
          <w:i/>
          <w:sz w:val="22"/>
          <w:szCs w:val="22"/>
          <w:lang w:val="fr-FR"/>
        </w:rPr>
        <w:t xml:space="preserve"> </w:t>
      </w:r>
      <w:proofErr w:type="gramStart"/>
      <w:r w:rsidRPr="003D75B7">
        <w:rPr>
          <w:rFonts w:ascii="Arial" w:hAnsi="Arial" w:cs="Arial"/>
          <w:i/>
          <w:sz w:val="22"/>
          <w:szCs w:val="22"/>
          <w:lang w:val="fr-FR"/>
        </w:rPr>
        <w:t>la</w:t>
      </w:r>
      <w:proofErr w:type="gramEnd"/>
      <w:r w:rsidRPr="003D75B7">
        <w:rPr>
          <w:rFonts w:ascii="Arial" w:hAnsi="Arial" w:cs="Arial"/>
          <w:i/>
          <w:sz w:val="22"/>
          <w:szCs w:val="22"/>
          <w:lang w:val="fr-FR"/>
        </w:rPr>
        <w:t xml:space="preserve"> conservation des espèces mig</w:t>
      </w:r>
      <w:r>
        <w:rPr>
          <w:rFonts w:ascii="Arial" w:hAnsi="Arial" w:cs="Arial"/>
          <w:i/>
          <w:sz w:val="22"/>
          <w:szCs w:val="22"/>
          <w:lang w:val="fr-FR"/>
        </w:rPr>
        <w:t xml:space="preserve">ratrices appartenant à la faune </w:t>
      </w:r>
      <w:r w:rsidRPr="003D75B7">
        <w:rPr>
          <w:rFonts w:ascii="Arial" w:hAnsi="Arial" w:cs="Arial"/>
          <w:i/>
          <w:sz w:val="22"/>
          <w:szCs w:val="22"/>
          <w:lang w:val="fr-FR"/>
        </w:rPr>
        <w:t xml:space="preserve">sauvage </w:t>
      </w:r>
    </w:p>
    <w:p w:rsidR="00AC0ED5" w:rsidRPr="003D75B7" w:rsidRDefault="00AC0ED5" w:rsidP="00AC0ED5">
      <w:pPr>
        <w:ind w:firstLine="720"/>
        <w:jc w:val="both"/>
        <w:rPr>
          <w:rFonts w:ascii="Arial" w:hAnsi="Arial" w:cs="Arial"/>
          <w:sz w:val="22"/>
          <w:szCs w:val="22"/>
          <w:lang w:val="fr-FR"/>
        </w:rPr>
      </w:pPr>
    </w:p>
    <w:p w:rsidR="00AC0ED5" w:rsidRPr="003C5546" w:rsidRDefault="00AC0ED5" w:rsidP="00AC0ED5">
      <w:pPr>
        <w:pStyle w:val="ListParagraph"/>
        <w:widowControl/>
        <w:numPr>
          <w:ilvl w:val="0"/>
          <w:numId w:val="2"/>
        </w:numPr>
        <w:autoSpaceDE/>
        <w:autoSpaceDN/>
        <w:adjustRightInd/>
        <w:ind w:left="360"/>
        <w:jc w:val="both"/>
        <w:rPr>
          <w:rFonts w:ascii="Arial" w:hAnsi="Arial" w:cs="Arial"/>
          <w:sz w:val="22"/>
          <w:szCs w:val="22"/>
          <w:lang w:val="fr-FR"/>
        </w:rPr>
      </w:pPr>
      <w:r w:rsidRPr="003C5546">
        <w:rPr>
          <w:rFonts w:ascii="Arial" w:hAnsi="Arial" w:cs="Arial"/>
          <w:i/>
          <w:sz w:val="22"/>
          <w:szCs w:val="22"/>
          <w:lang w:val="fr-FR"/>
        </w:rPr>
        <w:t>Réaffirme</w:t>
      </w:r>
      <w:r w:rsidRPr="003C5546">
        <w:rPr>
          <w:rFonts w:ascii="Arial" w:hAnsi="Arial" w:cs="Arial"/>
          <w:sz w:val="22"/>
          <w:szCs w:val="22"/>
          <w:lang w:val="fr-FR"/>
        </w:rPr>
        <w:t xml:space="preserve"> que toutes les Parties ont l'obligation de protéger les espèces migratrices, y compris les oiseaux de mer, </w:t>
      </w:r>
      <w:r w:rsidRPr="0016212B">
        <w:rPr>
          <w:rFonts w:ascii="Arial" w:hAnsi="Arial" w:cs="Arial"/>
          <w:sz w:val="22"/>
          <w:szCs w:val="22"/>
          <w:lang w:val="fr-FR"/>
        </w:rPr>
        <w:t>les poissons</w:t>
      </w:r>
      <w:r w:rsidRPr="00037E34">
        <w:rPr>
          <w:rFonts w:ascii="Arial" w:hAnsi="Arial" w:cs="Arial"/>
          <w:sz w:val="22"/>
          <w:szCs w:val="22"/>
          <w:lang w:val="fr-FR"/>
        </w:rPr>
        <w:t xml:space="preserve">, les tortues marines et les </w:t>
      </w:r>
      <w:r w:rsidRPr="0016212B">
        <w:rPr>
          <w:rFonts w:ascii="Arial" w:hAnsi="Arial" w:cs="Arial"/>
          <w:sz w:val="22"/>
          <w:szCs w:val="22"/>
          <w:lang w:val="fr-FR"/>
        </w:rPr>
        <w:t>mammifères</w:t>
      </w:r>
      <w:r w:rsidRPr="00037E34">
        <w:rPr>
          <w:rFonts w:ascii="Arial" w:hAnsi="Arial" w:cs="Arial"/>
          <w:sz w:val="22"/>
          <w:szCs w:val="22"/>
          <w:lang w:val="fr-FR"/>
        </w:rPr>
        <w:t xml:space="preserve"> </w:t>
      </w:r>
      <w:r w:rsidRPr="0016212B">
        <w:rPr>
          <w:rFonts w:ascii="Arial" w:hAnsi="Arial" w:cs="Arial"/>
          <w:sz w:val="22"/>
          <w:szCs w:val="22"/>
          <w:lang w:val="fr-FR"/>
        </w:rPr>
        <w:t>aquatiques</w:t>
      </w:r>
      <w:r w:rsidRPr="003C5546">
        <w:rPr>
          <w:rFonts w:ascii="Arial" w:hAnsi="Arial" w:cs="Arial"/>
          <w:sz w:val="22"/>
          <w:szCs w:val="22"/>
          <w:lang w:val="fr-FR"/>
        </w:rPr>
        <w:t xml:space="preserve">, d'une prise </w:t>
      </w:r>
      <w:proofErr w:type="gramStart"/>
      <w:r w:rsidRPr="003C5546">
        <w:rPr>
          <w:rFonts w:ascii="Arial" w:hAnsi="Arial" w:cs="Arial"/>
          <w:sz w:val="22"/>
          <w:szCs w:val="22"/>
          <w:lang w:val="fr-FR"/>
        </w:rPr>
        <w:t>accessoire</w:t>
      </w:r>
      <w:r w:rsidRPr="003C5546">
        <w:rPr>
          <w:rFonts w:ascii="Arial" w:hAnsi="Arial" w:cs="Arial"/>
          <w:sz w:val="22"/>
          <w:szCs w:val="22"/>
          <w:u w:val="single"/>
          <w:lang w:val="fr-FR"/>
        </w:rPr>
        <w:t>;</w:t>
      </w:r>
      <w:proofErr w:type="gramEnd"/>
    </w:p>
    <w:p w:rsidR="00AC0ED5" w:rsidRPr="003C5546" w:rsidRDefault="00AC0ED5" w:rsidP="00AC0ED5">
      <w:pPr>
        <w:jc w:val="both"/>
        <w:rPr>
          <w:rFonts w:ascii="Arial" w:hAnsi="Arial" w:cs="Arial"/>
          <w:sz w:val="22"/>
          <w:szCs w:val="22"/>
          <w:lang w:val="fr-FR"/>
        </w:rPr>
      </w:pPr>
    </w:p>
    <w:p w:rsidR="00AC0ED5" w:rsidRPr="003C5546" w:rsidRDefault="00AC0ED5" w:rsidP="00AC0ED5">
      <w:pPr>
        <w:pStyle w:val="ListParagraph"/>
        <w:widowControl/>
        <w:numPr>
          <w:ilvl w:val="0"/>
          <w:numId w:val="2"/>
        </w:numPr>
        <w:autoSpaceDE/>
        <w:autoSpaceDN/>
        <w:adjustRightInd/>
        <w:ind w:left="360"/>
        <w:jc w:val="both"/>
        <w:rPr>
          <w:rFonts w:ascii="Arial" w:hAnsi="Arial" w:cs="Arial"/>
          <w:sz w:val="22"/>
          <w:szCs w:val="22"/>
          <w:lang w:val="fr-FR"/>
        </w:rPr>
      </w:pPr>
      <w:r w:rsidRPr="003C5546">
        <w:rPr>
          <w:rFonts w:ascii="Arial" w:hAnsi="Arial" w:cs="Arial"/>
          <w:i/>
          <w:iCs/>
          <w:sz w:val="22"/>
          <w:szCs w:val="22"/>
          <w:lang w:val="fr-FR"/>
        </w:rPr>
        <w:t xml:space="preserve">Prend note </w:t>
      </w:r>
      <w:r w:rsidRPr="003C5546">
        <w:rPr>
          <w:rFonts w:ascii="Arial" w:hAnsi="Arial" w:cs="Arial"/>
          <w:sz w:val="22"/>
          <w:szCs w:val="22"/>
          <w:lang w:val="fr-FR"/>
        </w:rPr>
        <w:t xml:space="preserve">en outre et </w:t>
      </w:r>
      <w:r w:rsidRPr="003C5546">
        <w:rPr>
          <w:rFonts w:ascii="Arial" w:hAnsi="Arial" w:cs="Arial"/>
          <w:i/>
          <w:iCs/>
          <w:sz w:val="22"/>
          <w:szCs w:val="22"/>
          <w:lang w:val="fr-FR"/>
        </w:rPr>
        <w:t xml:space="preserve">encourage </w:t>
      </w:r>
      <w:r w:rsidRPr="003C5546">
        <w:rPr>
          <w:rFonts w:ascii="Arial" w:hAnsi="Arial" w:cs="Arial"/>
          <w:sz w:val="22"/>
          <w:szCs w:val="22"/>
          <w:lang w:val="fr-FR"/>
        </w:rPr>
        <w:t>les Parties à mettre en œuvre les bonnes pratiques et les procédures décrites dans le</w:t>
      </w:r>
      <w:r>
        <w:rPr>
          <w:rFonts w:ascii="Arial" w:hAnsi="Arial" w:cs="Arial"/>
          <w:sz w:val="22"/>
          <w:szCs w:val="22"/>
          <w:lang w:val="fr-FR"/>
        </w:rPr>
        <w:t xml:space="preserve"> P</w:t>
      </w:r>
      <w:r w:rsidRPr="003C5546">
        <w:rPr>
          <w:rFonts w:ascii="Arial" w:hAnsi="Arial" w:cs="Arial"/>
          <w:sz w:val="22"/>
          <w:szCs w:val="22"/>
          <w:lang w:val="fr-FR"/>
        </w:rPr>
        <w:t xml:space="preserve">lan d’action international de la FAO de 1999 </w:t>
      </w:r>
      <w:r>
        <w:rPr>
          <w:rFonts w:ascii="Arial" w:hAnsi="Arial" w:cs="Arial"/>
          <w:sz w:val="22"/>
          <w:szCs w:val="22"/>
          <w:lang w:val="fr-FR"/>
        </w:rPr>
        <w:t>visant à</w:t>
      </w:r>
      <w:r w:rsidRPr="003C5546">
        <w:rPr>
          <w:rFonts w:ascii="Arial" w:hAnsi="Arial" w:cs="Arial"/>
          <w:sz w:val="22"/>
          <w:szCs w:val="22"/>
          <w:lang w:val="fr-FR"/>
        </w:rPr>
        <w:t xml:space="preserve"> réduire les</w:t>
      </w:r>
      <w:r>
        <w:rPr>
          <w:rFonts w:ascii="Arial" w:hAnsi="Arial" w:cs="Arial"/>
          <w:sz w:val="22"/>
          <w:szCs w:val="22"/>
          <w:lang w:val="fr-FR"/>
        </w:rPr>
        <w:t xml:space="preserve"> captures accidentelles d’oiseaux de mer par les palangriers</w:t>
      </w:r>
      <w:r w:rsidRPr="003C5546">
        <w:rPr>
          <w:rFonts w:ascii="Arial" w:hAnsi="Arial" w:cs="Arial"/>
          <w:sz w:val="22"/>
          <w:szCs w:val="22"/>
          <w:lang w:val="fr-FR"/>
        </w:rPr>
        <w:t xml:space="preserve"> (</w:t>
      </w:r>
      <w:r>
        <w:rPr>
          <w:rFonts w:ascii="Arial" w:hAnsi="Arial" w:cs="Arial"/>
          <w:sz w:val="22"/>
          <w:szCs w:val="22"/>
          <w:lang w:val="fr-FR"/>
        </w:rPr>
        <w:t>PAI-Oiseaux de mer)</w:t>
      </w:r>
      <w:r w:rsidRPr="003C5546">
        <w:rPr>
          <w:rFonts w:ascii="Arial" w:hAnsi="Arial" w:cs="Arial"/>
          <w:sz w:val="22"/>
          <w:szCs w:val="22"/>
          <w:lang w:val="fr-FR"/>
        </w:rPr>
        <w:t xml:space="preserve"> et ses directives techniques sur les meilleures pratiques y attenant, le Plan d'action international de la FAO de 1999 pour la conservation et la gestion des requins (PAI-</w:t>
      </w:r>
      <w:r>
        <w:rPr>
          <w:rFonts w:ascii="Arial" w:hAnsi="Arial" w:cs="Arial"/>
          <w:sz w:val="22"/>
          <w:szCs w:val="22"/>
          <w:lang w:val="fr-FR"/>
        </w:rPr>
        <w:t>R</w:t>
      </w:r>
      <w:r w:rsidRPr="003C5546">
        <w:rPr>
          <w:rFonts w:ascii="Arial" w:hAnsi="Arial" w:cs="Arial"/>
          <w:sz w:val="22"/>
          <w:szCs w:val="22"/>
          <w:lang w:val="fr-FR"/>
        </w:rPr>
        <w:t xml:space="preserve">equins), les directives de la FAO de 2009 visant à réduire la mortalité des tortues de mer liée aux opérations de pêche et les directives internationales de la FAO de 2011 sur la gestion des </w:t>
      </w:r>
      <w:r w:rsidRPr="00EA7660">
        <w:rPr>
          <w:rFonts w:ascii="Arial" w:hAnsi="Arial" w:cs="Arial"/>
          <w:sz w:val="22"/>
          <w:szCs w:val="22"/>
          <w:lang w:val="fr-FR"/>
        </w:rPr>
        <w:t>prises accessoires</w:t>
      </w:r>
      <w:r w:rsidRPr="003C5546">
        <w:rPr>
          <w:rFonts w:ascii="Arial" w:hAnsi="Arial" w:cs="Arial"/>
          <w:sz w:val="22"/>
          <w:szCs w:val="22"/>
          <w:lang w:val="fr-FR"/>
        </w:rPr>
        <w:t xml:space="preserve"> et la réduction des rejets</w:t>
      </w:r>
      <w:r>
        <w:rPr>
          <w:rFonts w:ascii="Arial" w:hAnsi="Arial" w:cs="Arial"/>
          <w:sz w:val="22"/>
          <w:szCs w:val="22"/>
          <w:lang w:val="fr-FR"/>
        </w:rPr>
        <w:t xml:space="preserve"> en mer, </w:t>
      </w:r>
      <w:r w:rsidRPr="003C5546">
        <w:rPr>
          <w:rFonts w:ascii="Arial" w:hAnsi="Arial" w:cs="Arial"/>
          <w:sz w:val="22"/>
          <w:szCs w:val="22"/>
          <w:lang w:val="fr-FR"/>
        </w:rPr>
        <w:t xml:space="preserve">et </w:t>
      </w:r>
      <w:r>
        <w:rPr>
          <w:rFonts w:ascii="Arial" w:hAnsi="Arial" w:cs="Arial"/>
          <w:sz w:val="22"/>
          <w:szCs w:val="22"/>
          <w:lang w:val="fr-FR"/>
        </w:rPr>
        <w:t xml:space="preserve">à </w:t>
      </w:r>
      <w:r w:rsidRPr="003C5546">
        <w:rPr>
          <w:rFonts w:ascii="Arial" w:hAnsi="Arial" w:cs="Arial"/>
          <w:sz w:val="22"/>
          <w:szCs w:val="22"/>
          <w:lang w:val="fr-FR"/>
        </w:rPr>
        <w:t xml:space="preserve">élaborer et </w:t>
      </w:r>
      <w:r>
        <w:rPr>
          <w:rFonts w:ascii="Arial" w:hAnsi="Arial" w:cs="Arial"/>
          <w:sz w:val="22"/>
          <w:szCs w:val="22"/>
          <w:lang w:val="fr-FR"/>
        </w:rPr>
        <w:t>à</w:t>
      </w:r>
      <w:r w:rsidRPr="003C5546">
        <w:rPr>
          <w:rFonts w:ascii="Arial" w:hAnsi="Arial" w:cs="Arial"/>
          <w:sz w:val="22"/>
          <w:szCs w:val="22"/>
          <w:lang w:val="fr-FR"/>
        </w:rPr>
        <w:t xml:space="preserve"> mettre en œuvre des plans d</w:t>
      </w:r>
      <w:r>
        <w:rPr>
          <w:rFonts w:ascii="Arial" w:hAnsi="Arial" w:cs="Arial"/>
          <w:sz w:val="22"/>
          <w:szCs w:val="22"/>
          <w:lang w:val="fr-FR"/>
        </w:rPr>
        <w:t>’</w:t>
      </w:r>
      <w:r w:rsidRPr="003C5546">
        <w:rPr>
          <w:rFonts w:ascii="Arial" w:hAnsi="Arial" w:cs="Arial"/>
          <w:sz w:val="22"/>
          <w:szCs w:val="22"/>
          <w:lang w:val="fr-FR"/>
        </w:rPr>
        <w:t xml:space="preserve">action nationaux comme requis par les </w:t>
      </w:r>
      <w:r>
        <w:rPr>
          <w:rFonts w:ascii="Arial" w:hAnsi="Arial" w:cs="Arial"/>
          <w:sz w:val="22"/>
          <w:szCs w:val="22"/>
          <w:lang w:val="fr-FR"/>
        </w:rPr>
        <w:t>PAI</w:t>
      </w:r>
      <w:r w:rsidRPr="003C5546">
        <w:rPr>
          <w:rFonts w:ascii="Arial" w:hAnsi="Arial" w:cs="Arial"/>
          <w:sz w:val="22"/>
          <w:szCs w:val="22"/>
          <w:lang w:val="fr-FR"/>
        </w:rPr>
        <w:t>;</w:t>
      </w:r>
    </w:p>
    <w:p w:rsidR="00AC0ED5" w:rsidRPr="003C5546" w:rsidRDefault="00AC0ED5" w:rsidP="00AC0ED5">
      <w:pPr>
        <w:jc w:val="both"/>
        <w:rPr>
          <w:rFonts w:ascii="Arial" w:hAnsi="Arial" w:cs="Arial"/>
          <w:sz w:val="22"/>
          <w:szCs w:val="22"/>
          <w:lang w:val="fr-FR"/>
        </w:rPr>
      </w:pPr>
    </w:p>
    <w:p w:rsidR="00AC0ED5" w:rsidRPr="00181EE9" w:rsidRDefault="00AC0ED5" w:rsidP="00AC0ED5">
      <w:pPr>
        <w:pStyle w:val="ListParagraph"/>
        <w:widowControl/>
        <w:numPr>
          <w:ilvl w:val="0"/>
          <w:numId w:val="2"/>
        </w:numPr>
        <w:autoSpaceDE/>
        <w:autoSpaceDN/>
        <w:adjustRightInd/>
        <w:ind w:left="360"/>
        <w:jc w:val="both"/>
        <w:rPr>
          <w:rFonts w:ascii="Arial" w:hAnsi="Arial" w:cs="Arial"/>
          <w:sz w:val="22"/>
          <w:szCs w:val="22"/>
          <w:lang w:val="fr-FR"/>
        </w:rPr>
      </w:pPr>
      <w:r w:rsidRPr="00181EE9">
        <w:rPr>
          <w:rFonts w:ascii="Arial" w:hAnsi="Arial" w:cs="Arial"/>
          <w:i/>
          <w:iCs/>
          <w:sz w:val="22"/>
          <w:szCs w:val="22"/>
          <w:lang w:val="fr-FR"/>
        </w:rPr>
        <w:t xml:space="preserve">Prie instamment </w:t>
      </w:r>
      <w:r w:rsidRPr="00181EE9">
        <w:rPr>
          <w:rFonts w:ascii="Arial" w:hAnsi="Arial" w:cs="Arial"/>
          <w:sz w:val="22"/>
          <w:szCs w:val="22"/>
          <w:lang w:val="fr-FR"/>
        </w:rPr>
        <w:t xml:space="preserve">les Parties de déployer un procédé pour évaluer les risques de prises accessoires provenant de la pêche au filet maillant, ayant un lien direct avec les espèces migratrices, pour inclure l’usage de programme d’observateur ou d’autres méthodes pour recueillir des données sur les prises accessoires et d’évaluer l’efficacité des mesures d’atténuation qui sont utilisées, et, le cas échéant, de mettre en œuvre des mesures d’atténuation sur les meilleures pratiques et d’examiner régulièrement l’efficacité de la mise en œuvre de leurs mesures d’atténuation en vue de les améliorer dans le sens indiqué;  </w:t>
      </w:r>
    </w:p>
    <w:p w:rsidR="00AC0ED5" w:rsidRPr="00181EE9" w:rsidRDefault="00AC0ED5" w:rsidP="00AC0ED5">
      <w:pPr>
        <w:jc w:val="both"/>
        <w:rPr>
          <w:rFonts w:ascii="Arial" w:hAnsi="Arial" w:cs="Arial"/>
          <w:sz w:val="22"/>
          <w:szCs w:val="22"/>
          <w:lang w:val="fr-FR"/>
        </w:rPr>
      </w:pPr>
    </w:p>
    <w:p w:rsidR="00AC0ED5" w:rsidRDefault="00AC0ED5" w:rsidP="00AC0ED5">
      <w:pPr>
        <w:pStyle w:val="ListParagraph"/>
        <w:widowControl/>
        <w:numPr>
          <w:ilvl w:val="0"/>
          <w:numId w:val="2"/>
        </w:numPr>
        <w:autoSpaceDE/>
        <w:autoSpaceDN/>
        <w:adjustRightInd/>
        <w:ind w:left="360"/>
        <w:jc w:val="both"/>
        <w:rPr>
          <w:rFonts w:ascii="Arial" w:hAnsi="Arial" w:cs="Arial"/>
          <w:sz w:val="22"/>
          <w:szCs w:val="22"/>
          <w:lang w:val="fr-FR"/>
        </w:rPr>
      </w:pPr>
      <w:r w:rsidRPr="00181EE9">
        <w:rPr>
          <w:rFonts w:ascii="Arial" w:hAnsi="Arial" w:cs="Arial"/>
          <w:i/>
          <w:sz w:val="22"/>
          <w:szCs w:val="22"/>
          <w:lang w:val="fr-FR"/>
        </w:rPr>
        <w:t>Demande</w:t>
      </w:r>
      <w:r w:rsidRPr="00181EE9">
        <w:rPr>
          <w:rFonts w:ascii="Arial" w:hAnsi="Arial" w:cs="Arial"/>
          <w:sz w:val="22"/>
          <w:szCs w:val="22"/>
          <w:lang w:val="fr-FR"/>
        </w:rPr>
        <w:t xml:space="preserve"> à toutes les Parties, compte tenu de la gravité de la situation, de continuer à appliquer et à renforcer les mesures applicables aux activités de pêche sous leur contrôle </w:t>
      </w:r>
      <w:r w:rsidRPr="0016212B">
        <w:rPr>
          <w:rFonts w:ascii="Arial" w:hAnsi="Arial" w:cs="Arial"/>
          <w:sz w:val="22"/>
          <w:szCs w:val="22"/>
          <w:lang w:val="fr-FR"/>
        </w:rPr>
        <w:t>tant dans leurs eaux territoriales que dans leur zone économique exclusive, ou en haute mer à partir de navires battant leur pavillon national</w:t>
      </w:r>
      <w:r w:rsidRPr="00181EE9">
        <w:rPr>
          <w:rFonts w:ascii="Arial" w:hAnsi="Arial" w:cs="Arial"/>
          <w:sz w:val="22"/>
          <w:szCs w:val="22"/>
          <w:lang w:val="fr-FR"/>
        </w:rPr>
        <w:t xml:space="preserve">, pour réduire autant que possible la mortalité accidentelle des espèces migratrices inscrites aux Annexes I et </w:t>
      </w:r>
      <w:proofErr w:type="gramStart"/>
      <w:r w:rsidRPr="00181EE9">
        <w:rPr>
          <w:rFonts w:ascii="Arial" w:hAnsi="Arial" w:cs="Arial"/>
          <w:sz w:val="22"/>
          <w:szCs w:val="22"/>
          <w:lang w:val="fr-FR"/>
        </w:rPr>
        <w:t>II;</w:t>
      </w:r>
      <w:proofErr w:type="gramEnd"/>
      <w:r w:rsidRPr="00181EE9">
        <w:rPr>
          <w:rFonts w:ascii="Arial" w:hAnsi="Arial" w:cs="Arial"/>
          <w:sz w:val="22"/>
          <w:szCs w:val="22"/>
          <w:lang w:val="fr-FR"/>
        </w:rPr>
        <w:t xml:space="preserve"> </w:t>
      </w:r>
    </w:p>
    <w:p w:rsidR="00037E34" w:rsidRPr="0016212B" w:rsidRDefault="00037E34" w:rsidP="0016212B">
      <w:pPr>
        <w:pStyle w:val="ListParagraph"/>
        <w:rPr>
          <w:rFonts w:ascii="Arial" w:hAnsi="Arial" w:cs="Arial"/>
          <w:sz w:val="22"/>
          <w:szCs w:val="22"/>
          <w:lang w:val="fr-FR"/>
        </w:rPr>
      </w:pPr>
    </w:p>
    <w:p w:rsidR="00037E34" w:rsidRPr="0016212B" w:rsidRDefault="00226EA2" w:rsidP="0016212B">
      <w:pPr>
        <w:pStyle w:val="ListParagraph"/>
        <w:widowControl/>
        <w:numPr>
          <w:ilvl w:val="0"/>
          <w:numId w:val="2"/>
        </w:numPr>
        <w:autoSpaceDE/>
        <w:autoSpaceDN/>
        <w:adjustRightInd/>
        <w:ind w:left="360"/>
        <w:jc w:val="both"/>
        <w:rPr>
          <w:rFonts w:ascii="Arial" w:hAnsi="Arial" w:cs="Arial"/>
          <w:sz w:val="22"/>
          <w:szCs w:val="22"/>
          <w:lang w:val="fr-FR"/>
        </w:rPr>
      </w:pPr>
      <w:r w:rsidRPr="0016212B">
        <w:rPr>
          <w:rFonts w:ascii="Arial" w:hAnsi="Arial" w:cs="Arial"/>
          <w:i/>
          <w:sz w:val="22"/>
          <w:szCs w:val="22"/>
          <w:lang w:val="fr-FR"/>
        </w:rPr>
        <w:t xml:space="preserve">Invite </w:t>
      </w:r>
      <w:r w:rsidRPr="0016212B">
        <w:rPr>
          <w:rFonts w:ascii="Arial" w:hAnsi="Arial" w:cs="Arial"/>
          <w:sz w:val="22"/>
          <w:szCs w:val="22"/>
          <w:lang w:val="fr-FR"/>
        </w:rPr>
        <w:t>les Parties à coopérer en fournissant des rapports sur le type de blessures rencontrées dans les organismes marins afin de trouver des outils qui permettront de trouver des solutions aux problèmes qui causent les différents types de blessures, qui sont les mêmes problèmes qui causent l'échouage de diverses espèces migratrices, telles que les oiseaux, les mammifères marins, les tortues, les requins et les raies, entre autres.</w:t>
      </w:r>
    </w:p>
    <w:p w:rsidR="00AC0ED5" w:rsidRPr="00856AE1" w:rsidRDefault="00AC0ED5" w:rsidP="00AC0ED5">
      <w:pPr>
        <w:jc w:val="both"/>
        <w:rPr>
          <w:rFonts w:ascii="Arial" w:hAnsi="Arial" w:cs="Arial"/>
          <w:sz w:val="22"/>
          <w:szCs w:val="22"/>
          <w:lang w:val="fr-FR"/>
        </w:rPr>
      </w:pPr>
    </w:p>
    <w:p w:rsidR="00AC0ED5" w:rsidRPr="00856AE1" w:rsidRDefault="00AC0ED5" w:rsidP="00AC0ED5">
      <w:pPr>
        <w:pStyle w:val="ListParagraph"/>
        <w:widowControl/>
        <w:numPr>
          <w:ilvl w:val="0"/>
          <w:numId w:val="2"/>
        </w:numPr>
        <w:autoSpaceDE/>
        <w:autoSpaceDN/>
        <w:adjustRightInd/>
        <w:ind w:left="360"/>
        <w:jc w:val="both"/>
        <w:rPr>
          <w:rFonts w:ascii="Arial" w:hAnsi="Arial" w:cs="Arial"/>
          <w:sz w:val="22"/>
          <w:szCs w:val="22"/>
          <w:lang w:val="fr-FR"/>
        </w:rPr>
      </w:pPr>
      <w:r w:rsidRPr="00856AE1">
        <w:rPr>
          <w:rFonts w:ascii="Arial" w:hAnsi="Arial" w:cs="Arial"/>
          <w:i/>
          <w:sz w:val="22"/>
          <w:szCs w:val="22"/>
          <w:lang w:val="fr-FR"/>
        </w:rPr>
        <w:t>Encourage</w:t>
      </w:r>
      <w:r w:rsidRPr="00856AE1">
        <w:rPr>
          <w:rFonts w:ascii="Arial" w:hAnsi="Arial" w:cs="Arial"/>
          <w:sz w:val="22"/>
          <w:szCs w:val="22"/>
          <w:lang w:val="fr-FR"/>
        </w:rPr>
        <w:t xml:space="preserve"> toutes les Parties qui sont situées dans l'aire de répartition des </w:t>
      </w:r>
      <w:r w:rsidRPr="0016212B">
        <w:rPr>
          <w:rFonts w:ascii="Arial" w:hAnsi="Arial" w:cs="Arial"/>
          <w:sz w:val="22"/>
          <w:szCs w:val="22"/>
          <w:lang w:val="fr-FR"/>
        </w:rPr>
        <w:t>espèces aquatiques</w:t>
      </w:r>
      <w:r w:rsidRPr="00856AE1">
        <w:rPr>
          <w:rFonts w:ascii="Arial" w:hAnsi="Arial" w:cs="Arial"/>
          <w:sz w:val="22"/>
          <w:szCs w:val="22"/>
          <w:lang w:val="fr-FR"/>
        </w:rPr>
        <w:t xml:space="preserve"> inscrites aux Annexes I et II, et qui ont des activités de pêche importantes, à coopérer entre elles et avec d'autres pays pour diminuer autant que possible les prises accessoires de ces espèces migratrices, notamment en mettant en commun des dispositifs pratiques et efficaces de réduction des prises d'oiseaux de mer, de tortues marines et de cétacés et en perfectionnant les dispositifs </w:t>
      </w:r>
      <w:proofErr w:type="gramStart"/>
      <w:r w:rsidRPr="00856AE1">
        <w:rPr>
          <w:rFonts w:ascii="Arial" w:hAnsi="Arial" w:cs="Arial"/>
          <w:sz w:val="22"/>
          <w:szCs w:val="22"/>
          <w:lang w:val="fr-FR"/>
        </w:rPr>
        <w:t>existants;</w:t>
      </w:r>
      <w:proofErr w:type="gramEnd"/>
      <w:r w:rsidRPr="00856AE1">
        <w:rPr>
          <w:rFonts w:ascii="Arial" w:hAnsi="Arial" w:cs="Arial"/>
          <w:sz w:val="22"/>
          <w:szCs w:val="22"/>
          <w:lang w:val="fr-FR"/>
        </w:rPr>
        <w:t xml:space="preserve"> </w:t>
      </w:r>
    </w:p>
    <w:p w:rsidR="00AC0ED5" w:rsidRPr="00856AE1" w:rsidRDefault="00AC0ED5" w:rsidP="00AC0ED5">
      <w:pPr>
        <w:contextualSpacing/>
        <w:jc w:val="both"/>
        <w:rPr>
          <w:rFonts w:ascii="Arial" w:hAnsi="Arial" w:cs="Arial"/>
          <w:b/>
          <w:sz w:val="22"/>
          <w:szCs w:val="22"/>
          <w:lang w:val="fr-FR"/>
        </w:rPr>
      </w:pPr>
    </w:p>
    <w:p w:rsidR="00AC0ED5" w:rsidRPr="00F81C82" w:rsidRDefault="00AC0ED5" w:rsidP="00AC0ED5">
      <w:pPr>
        <w:contextualSpacing/>
        <w:jc w:val="both"/>
        <w:rPr>
          <w:rFonts w:ascii="Arial" w:hAnsi="Arial" w:cs="Arial"/>
          <w:b/>
          <w:sz w:val="22"/>
          <w:szCs w:val="22"/>
          <w:lang w:val="fr-FR"/>
        </w:rPr>
      </w:pPr>
      <w:r w:rsidRPr="00F81C82">
        <w:rPr>
          <w:rFonts w:ascii="Arial" w:hAnsi="Arial" w:cs="Arial"/>
          <w:b/>
          <w:sz w:val="22"/>
          <w:szCs w:val="22"/>
          <w:lang w:val="fr-FR"/>
        </w:rPr>
        <w:t>Participation aux Organisations régionales de gestion des pêches</w:t>
      </w:r>
      <w:r>
        <w:rPr>
          <w:rFonts w:ascii="Arial" w:hAnsi="Arial" w:cs="Arial"/>
          <w:b/>
          <w:sz w:val="22"/>
          <w:szCs w:val="22"/>
          <w:lang w:val="fr-FR"/>
        </w:rPr>
        <w:t xml:space="preserve"> (ORGP)</w:t>
      </w:r>
    </w:p>
    <w:p w:rsidR="00AC0ED5" w:rsidRPr="00F81C82" w:rsidRDefault="00AC0ED5" w:rsidP="00AC0ED5">
      <w:pPr>
        <w:contextualSpacing/>
        <w:jc w:val="both"/>
        <w:rPr>
          <w:rFonts w:ascii="Arial" w:hAnsi="Arial" w:cs="Arial"/>
          <w:strike/>
          <w:sz w:val="22"/>
          <w:szCs w:val="22"/>
          <w:lang w:val="fr-FR"/>
        </w:rPr>
      </w:pPr>
    </w:p>
    <w:p w:rsidR="00AC0ED5" w:rsidRPr="00B42739" w:rsidRDefault="00AC0ED5" w:rsidP="00AC0ED5">
      <w:pPr>
        <w:pStyle w:val="ListParagraph"/>
        <w:widowControl/>
        <w:numPr>
          <w:ilvl w:val="0"/>
          <w:numId w:val="2"/>
        </w:numPr>
        <w:autoSpaceDE/>
        <w:autoSpaceDN/>
        <w:adjustRightInd/>
        <w:ind w:left="360"/>
        <w:jc w:val="both"/>
        <w:rPr>
          <w:rFonts w:ascii="Arial" w:hAnsi="Arial" w:cs="Arial"/>
          <w:sz w:val="22"/>
          <w:szCs w:val="22"/>
          <w:lang w:val="fr-FR"/>
        </w:rPr>
      </w:pPr>
      <w:r w:rsidRPr="00B42739">
        <w:rPr>
          <w:rFonts w:ascii="Arial" w:hAnsi="Arial" w:cs="Arial"/>
          <w:i/>
          <w:sz w:val="22"/>
          <w:szCs w:val="22"/>
          <w:lang w:val="fr-FR"/>
        </w:rPr>
        <w:t>Demande</w:t>
      </w:r>
      <w:r w:rsidRPr="00B42739">
        <w:rPr>
          <w:rFonts w:ascii="Arial" w:hAnsi="Arial" w:cs="Arial"/>
          <w:sz w:val="22"/>
          <w:szCs w:val="22"/>
          <w:lang w:val="fr-FR"/>
        </w:rPr>
        <w:t xml:space="preserve"> aux Parties qui sont également Parties à des organisations régionales de</w:t>
      </w:r>
      <w:r w:rsidRPr="00B42739">
        <w:rPr>
          <w:rFonts w:ascii="Arial" w:hAnsi="Arial" w:cs="Arial"/>
          <w:strike/>
          <w:sz w:val="22"/>
          <w:szCs w:val="22"/>
          <w:lang w:val="fr-FR"/>
        </w:rPr>
        <w:t xml:space="preserve"> </w:t>
      </w:r>
      <w:r w:rsidRPr="0016212B">
        <w:rPr>
          <w:rFonts w:ascii="Arial" w:hAnsi="Arial" w:cs="Arial"/>
          <w:sz w:val="22"/>
          <w:szCs w:val="22"/>
          <w:lang w:val="fr-FR"/>
        </w:rPr>
        <w:t xml:space="preserve">gestion </w:t>
      </w:r>
      <w:r w:rsidRPr="00B42739">
        <w:rPr>
          <w:rFonts w:ascii="Arial" w:hAnsi="Arial" w:cs="Arial"/>
          <w:sz w:val="22"/>
          <w:szCs w:val="22"/>
          <w:lang w:val="fr-FR"/>
        </w:rPr>
        <w:t xml:space="preserve">des pêches </w:t>
      </w:r>
      <w:r w:rsidRPr="0016212B">
        <w:rPr>
          <w:rFonts w:ascii="Arial" w:hAnsi="Arial" w:cs="Arial"/>
          <w:sz w:val="22"/>
          <w:szCs w:val="22"/>
          <w:lang w:val="fr-FR"/>
        </w:rPr>
        <w:t>(ORGP)</w:t>
      </w:r>
      <w:r w:rsidRPr="00B42739">
        <w:rPr>
          <w:rFonts w:ascii="Arial" w:hAnsi="Arial" w:cs="Arial"/>
          <w:sz w:val="22"/>
          <w:szCs w:val="22"/>
          <w:lang w:val="fr-FR"/>
        </w:rPr>
        <w:t xml:space="preserve"> de faire valoir auprès de celles-ci les problèmes graves de mortalité accidentelle d'espèces migratrices inscrites aux Annexes I et II</w:t>
      </w:r>
      <w:proofErr w:type="gramStart"/>
      <w:r w:rsidRPr="00B42739">
        <w:rPr>
          <w:rFonts w:ascii="Arial" w:hAnsi="Arial" w:cs="Arial"/>
          <w:sz w:val="22"/>
          <w:szCs w:val="22"/>
          <w:lang w:val="fr-FR"/>
        </w:rPr>
        <w:t>, ,</w:t>
      </w:r>
      <w:proofErr w:type="gramEnd"/>
      <w:r w:rsidRPr="00B42739">
        <w:rPr>
          <w:rFonts w:ascii="Arial" w:hAnsi="Arial" w:cs="Arial"/>
          <w:sz w:val="22"/>
          <w:szCs w:val="22"/>
          <w:lang w:val="fr-FR"/>
        </w:rPr>
        <w:t xml:space="preserve"> pour que ces organisations adoptent des mesures correctrices; </w:t>
      </w:r>
    </w:p>
    <w:p w:rsidR="00AC0ED5" w:rsidRPr="00B42739" w:rsidRDefault="00AC0ED5" w:rsidP="00AC0ED5">
      <w:pPr>
        <w:pStyle w:val="ListParagraph"/>
        <w:ind w:left="360"/>
        <w:jc w:val="both"/>
        <w:rPr>
          <w:rFonts w:ascii="Arial" w:hAnsi="Arial" w:cs="Arial"/>
          <w:sz w:val="22"/>
          <w:szCs w:val="22"/>
          <w:lang w:val="fr-FR"/>
        </w:rPr>
      </w:pPr>
    </w:p>
    <w:p w:rsidR="00AC0ED5" w:rsidRPr="00B42739" w:rsidRDefault="00AC0ED5" w:rsidP="00AC0ED5">
      <w:pPr>
        <w:jc w:val="both"/>
        <w:rPr>
          <w:rFonts w:ascii="Arial" w:hAnsi="Arial" w:cs="Arial"/>
          <w:sz w:val="22"/>
          <w:szCs w:val="22"/>
          <w:lang w:val="fr-FR"/>
        </w:rPr>
      </w:pPr>
    </w:p>
    <w:p w:rsidR="00AC0ED5" w:rsidRPr="00B42739" w:rsidRDefault="00AC0ED5" w:rsidP="00AC0ED5">
      <w:pPr>
        <w:pStyle w:val="ListParagraph"/>
        <w:widowControl/>
        <w:numPr>
          <w:ilvl w:val="0"/>
          <w:numId w:val="2"/>
        </w:numPr>
        <w:autoSpaceDE/>
        <w:autoSpaceDN/>
        <w:adjustRightInd/>
        <w:ind w:left="360"/>
        <w:jc w:val="both"/>
        <w:rPr>
          <w:rFonts w:ascii="Arial" w:hAnsi="Arial" w:cs="Arial"/>
          <w:sz w:val="22"/>
          <w:szCs w:val="22"/>
          <w:lang w:val="fr-FR"/>
        </w:rPr>
      </w:pPr>
      <w:r w:rsidRPr="00B42739">
        <w:rPr>
          <w:rFonts w:ascii="Arial" w:hAnsi="Arial" w:cs="Arial"/>
          <w:i/>
          <w:sz w:val="22"/>
          <w:szCs w:val="22"/>
          <w:lang w:val="fr-FR"/>
        </w:rPr>
        <w:t>Invite</w:t>
      </w:r>
      <w:r w:rsidRPr="00B42739">
        <w:rPr>
          <w:rFonts w:ascii="Arial" w:hAnsi="Arial" w:cs="Arial"/>
          <w:sz w:val="22"/>
          <w:szCs w:val="22"/>
          <w:lang w:val="fr-FR"/>
        </w:rPr>
        <w:t xml:space="preserve"> les Parties, œuvrant par l’intermédiaire des organismes et accords régionaux de gestion des pêches, selon le cas, </w:t>
      </w:r>
      <w:proofErr w:type="gramStart"/>
      <w:r w:rsidRPr="00B42739">
        <w:rPr>
          <w:rFonts w:ascii="Arial" w:hAnsi="Arial" w:cs="Arial"/>
          <w:sz w:val="22"/>
          <w:szCs w:val="22"/>
          <w:lang w:val="fr-FR"/>
        </w:rPr>
        <w:t>à:</w:t>
      </w:r>
      <w:proofErr w:type="gramEnd"/>
      <w:r w:rsidRPr="00B42739">
        <w:rPr>
          <w:rFonts w:ascii="Arial" w:hAnsi="Arial" w:cs="Arial"/>
          <w:sz w:val="22"/>
          <w:szCs w:val="22"/>
          <w:lang w:val="fr-FR"/>
        </w:rPr>
        <w:t xml:space="preserve"> </w:t>
      </w:r>
    </w:p>
    <w:p w:rsidR="00AC0ED5" w:rsidRPr="00B42739" w:rsidRDefault="00AC0ED5" w:rsidP="00AC0ED5">
      <w:pPr>
        <w:contextualSpacing/>
        <w:jc w:val="both"/>
        <w:rPr>
          <w:rFonts w:ascii="Arial" w:hAnsi="Arial" w:cs="Arial"/>
          <w:sz w:val="22"/>
          <w:szCs w:val="22"/>
          <w:lang w:val="fr-FR"/>
        </w:rPr>
      </w:pPr>
    </w:p>
    <w:p w:rsidR="00AC0ED5" w:rsidRPr="0016212B" w:rsidRDefault="00AC0ED5" w:rsidP="00AC0ED5">
      <w:pPr>
        <w:pStyle w:val="ListParagraph"/>
        <w:numPr>
          <w:ilvl w:val="0"/>
          <w:numId w:val="3"/>
        </w:numPr>
        <w:ind w:left="1440" w:hanging="710"/>
        <w:jc w:val="both"/>
        <w:rPr>
          <w:rFonts w:ascii="Arial" w:hAnsi="Arial" w:cs="Arial"/>
          <w:sz w:val="22"/>
          <w:szCs w:val="22"/>
          <w:lang w:val="fr-FR"/>
        </w:rPr>
      </w:pPr>
      <w:proofErr w:type="gramStart"/>
      <w:r w:rsidRPr="0016212B">
        <w:rPr>
          <w:rFonts w:ascii="Arial" w:hAnsi="Arial" w:cs="Arial"/>
          <w:sz w:val="22"/>
          <w:szCs w:val="22"/>
          <w:lang w:val="fr-FR"/>
        </w:rPr>
        <w:t>soulever</w:t>
      </w:r>
      <w:proofErr w:type="gramEnd"/>
      <w:r w:rsidRPr="0016212B">
        <w:rPr>
          <w:rFonts w:ascii="Arial" w:hAnsi="Arial" w:cs="Arial"/>
          <w:sz w:val="22"/>
          <w:szCs w:val="22"/>
          <w:lang w:val="fr-FR"/>
        </w:rPr>
        <w:t xml:space="preserve"> le problème actuel et sérieux des prises accessoires d’espèces migratrices, en particulier concernant les oiseaux de mer, les poissons, les tortues marines et les mammifères marins, en vue d’améliorer les mesures </w:t>
      </w:r>
      <w:r w:rsidRPr="0016212B">
        <w:rPr>
          <w:rFonts w:ascii="Arial" w:hAnsi="Arial" w:cs="Arial"/>
          <w:sz w:val="22"/>
          <w:szCs w:val="22"/>
          <w:lang w:val="fr-FR"/>
        </w:rPr>
        <w:lastRenderedPageBreak/>
        <w:t>susceptibles de réduire les prises accessoires;</w:t>
      </w:r>
    </w:p>
    <w:p w:rsidR="00AC0ED5" w:rsidRPr="000B1027" w:rsidRDefault="00AC0ED5" w:rsidP="00AC0ED5">
      <w:pPr>
        <w:pStyle w:val="ListParagraph"/>
        <w:ind w:left="1440"/>
        <w:jc w:val="both"/>
        <w:rPr>
          <w:rFonts w:ascii="Arial" w:hAnsi="Arial" w:cs="Arial"/>
          <w:sz w:val="22"/>
          <w:szCs w:val="22"/>
          <w:lang w:val="fr-FR"/>
        </w:rPr>
      </w:pPr>
    </w:p>
    <w:p w:rsidR="00AC0ED5" w:rsidRPr="00491E2C" w:rsidRDefault="00AC0ED5" w:rsidP="00AC0ED5">
      <w:pPr>
        <w:pStyle w:val="ListParagraph"/>
        <w:numPr>
          <w:ilvl w:val="0"/>
          <w:numId w:val="3"/>
        </w:numPr>
        <w:ind w:left="1440" w:hanging="710"/>
        <w:jc w:val="both"/>
        <w:rPr>
          <w:rFonts w:ascii="Arial" w:hAnsi="Arial" w:cs="Arial"/>
          <w:sz w:val="22"/>
          <w:szCs w:val="22"/>
          <w:lang w:val="fr-FR"/>
        </w:rPr>
      </w:pPr>
      <w:proofErr w:type="gramStart"/>
      <w:r>
        <w:rPr>
          <w:rFonts w:ascii="Arial" w:hAnsi="Arial" w:cs="Arial"/>
          <w:sz w:val="22"/>
          <w:szCs w:val="22"/>
          <w:lang w:val="fr-FR"/>
        </w:rPr>
        <w:t>c</w:t>
      </w:r>
      <w:r w:rsidRPr="001F2A5A">
        <w:rPr>
          <w:rFonts w:ascii="Arial" w:hAnsi="Arial" w:cs="Arial"/>
          <w:sz w:val="22"/>
          <w:szCs w:val="22"/>
          <w:lang w:val="fr-FR"/>
        </w:rPr>
        <w:t>ompiler</w:t>
      </w:r>
      <w:proofErr w:type="gramEnd"/>
      <w:r w:rsidRPr="001F2A5A">
        <w:rPr>
          <w:rFonts w:ascii="Arial" w:hAnsi="Arial" w:cs="Arial"/>
          <w:sz w:val="22"/>
          <w:szCs w:val="22"/>
          <w:lang w:val="fr-FR"/>
        </w:rPr>
        <w:t xml:space="preserve"> des informations et engager une action concernant les activités de pêche dans les eaux relevant de leur juridiction, ou qui sont le fait de navires de pêche battant pavillon relevant de leur juridiction ou sous leur contrôle, en tant que toute première mesure pour s’attaquer au problème englobant les points: </w:t>
      </w:r>
    </w:p>
    <w:p w:rsidR="00AC0ED5" w:rsidRPr="00B77764" w:rsidRDefault="00AC0ED5" w:rsidP="00AC0ED5">
      <w:pPr>
        <w:pStyle w:val="ListParagraph"/>
        <w:numPr>
          <w:ilvl w:val="0"/>
          <w:numId w:val="4"/>
        </w:numPr>
        <w:ind w:left="2160"/>
        <w:jc w:val="both"/>
        <w:rPr>
          <w:rFonts w:ascii="Arial" w:hAnsi="Arial" w:cs="Arial"/>
          <w:sz w:val="22"/>
          <w:szCs w:val="22"/>
          <w:lang w:val="en-GB"/>
        </w:rPr>
      </w:pPr>
      <w:proofErr w:type="spellStart"/>
      <w:r w:rsidRPr="00B77764">
        <w:rPr>
          <w:rFonts w:ascii="Arial" w:hAnsi="Arial" w:cs="Arial"/>
          <w:sz w:val="22"/>
          <w:szCs w:val="22"/>
          <w:lang w:val="en-GB"/>
        </w:rPr>
        <w:t>res</w:t>
      </w:r>
      <w:r>
        <w:rPr>
          <w:rFonts w:ascii="Arial" w:hAnsi="Arial" w:cs="Arial"/>
          <w:sz w:val="22"/>
          <w:szCs w:val="22"/>
          <w:lang w:val="en-GB"/>
        </w:rPr>
        <w:t>s</w:t>
      </w:r>
      <w:r w:rsidRPr="00B77764">
        <w:rPr>
          <w:rFonts w:ascii="Arial" w:hAnsi="Arial" w:cs="Arial"/>
          <w:sz w:val="22"/>
          <w:szCs w:val="22"/>
          <w:lang w:val="en-GB"/>
        </w:rPr>
        <w:t>ources</w:t>
      </w:r>
      <w:proofErr w:type="spellEnd"/>
      <w:r w:rsidRPr="00B77764">
        <w:rPr>
          <w:rFonts w:ascii="Arial" w:hAnsi="Arial" w:cs="Arial"/>
          <w:sz w:val="22"/>
          <w:szCs w:val="22"/>
          <w:lang w:val="en-GB"/>
        </w:rPr>
        <w:t xml:space="preserve"> </w:t>
      </w:r>
      <w:proofErr w:type="spellStart"/>
      <w:r>
        <w:rPr>
          <w:rFonts w:ascii="Arial" w:hAnsi="Arial" w:cs="Arial"/>
          <w:sz w:val="22"/>
          <w:szCs w:val="22"/>
          <w:lang w:val="en-GB"/>
        </w:rPr>
        <w:t>ciblées</w:t>
      </w:r>
      <w:proofErr w:type="spellEnd"/>
      <w:r w:rsidRPr="00B77764">
        <w:rPr>
          <w:rFonts w:ascii="Arial" w:hAnsi="Arial" w:cs="Arial"/>
          <w:sz w:val="22"/>
          <w:szCs w:val="22"/>
          <w:lang w:val="en-GB"/>
        </w:rPr>
        <w:t xml:space="preserve">; </w:t>
      </w:r>
    </w:p>
    <w:p w:rsidR="00AC0ED5" w:rsidRPr="00B77764" w:rsidRDefault="00AC0ED5" w:rsidP="00AC0ED5">
      <w:pPr>
        <w:pStyle w:val="ListParagraph"/>
        <w:numPr>
          <w:ilvl w:val="0"/>
          <w:numId w:val="4"/>
        </w:numPr>
        <w:ind w:left="2160"/>
        <w:jc w:val="both"/>
        <w:rPr>
          <w:rFonts w:ascii="Arial" w:hAnsi="Arial" w:cs="Arial"/>
          <w:sz w:val="22"/>
          <w:szCs w:val="22"/>
          <w:lang w:val="en-GB"/>
        </w:rPr>
      </w:pPr>
      <w:proofErr w:type="spellStart"/>
      <w:r w:rsidRPr="00B77764">
        <w:rPr>
          <w:rFonts w:ascii="Arial" w:hAnsi="Arial" w:cs="Arial"/>
          <w:sz w:val="22"/>
          <w:szCs w:val="22"/>
          <w:lang w:val="en-GB"/>
        </w:rPr>
        <w:t>res</w:t>
      </w:r>
      <w:r>
        <w:rPr>
          <w:rFonts w:ascii="Arial" w:hAnsi="Arial" w:cs="Arial"/>
          <w:sz w:val="22"/>
          <w:szCs w:val="22"/>
          <w:lang w:val="en-GB"/>
        </w:rPr>
        <w:t>s</w:t>
      </w:r>
      <w:r w:rsidRPr="00B77764">
        <w:rPr>
          <w:rFonts w:ascii="Arial" w:hAnsi="Arial" w:cs="Arial"/>
          <w:sz w:val="22"/>
          <w:szCs w:val="22"/>
          <w:lang w:val="en-GB"/>
        </w:rPr>
        <w:t>ources</w:t>
      </w:r>
      <w:proofErr w:type="spellEnd"/>
      <w:r w:rsidRPr="00B77764">
        <w:rPr>
          <w:rFonts w:ascii="Arial" w:hAnsi="Arial" w:cs="Arial"/>
          <w:sz w:val="22"/>
          <w:szCs w:val="22"/>
          <w:lang w:val="en-GB"/>
        </w:rPr>
        <w:t xml:space="preserve"> </w:t>
      </w:r>
      <w:r>
        <w:rPr>
          <w:rFonts w:ascii="Arial" w:hAnsi="Arial" w:cs="Arial"/>
          <w:sz w:val="22"/>
          <w:szCs w:val="22"/>
          <w:lang w:val="en-GB"/>
        </w:rPr>
        <w:t xml:space="preserve">prises </w:t>
      </w:r>
      <w:proofErr w:type="spellStart"/>
      <w:r>
        <w:rPr>
          <w:rFonts w:ascii="Arial" w:hAnsi="Arial" w:cs="Arial"/>
          <w:sz w:val="22"/>
          <w:szCs w:val="22"/>
          <w:lang w:val="en-GB"/>
        </w:rPr>
        <w:t>accidentellement</w:t>
      </w:r>
      <w:proofErr w:type="spellEnd"/>
      <w:r w:rsidRPr="00B77764">
        <w:rPr>
          <w:rFonts w:ascii="Arial" w:hAnsi="Arial" w:cs="Arial"/>
          <w:sz w:val="22"/>
          <w:szCs w:val="22"/>
          <w:lang w:val="en-GB"/>
        </w:rPr>
        <w:t>;</w:t>
      </w:r>
    </w:p>
    <w:p w:rsidR="00AC0ED5" w:rsidRPr="001F2A5A" w:rsidRDefault="00AC0ED5" w:rsidP="00AC0ED5">
      <w:pPr>
        <w:pStyle w:val="ListParagraph"/>
        <w:numPr>
          <w:ilvl w:val="0"/>
          <w:numId w:val="4"/>
        </w:numPr>
        <w:ind w:left="2160"/>
        <w:jc w:val="both"/>
        <w:rPr>
          <w:rFonts w:ascii="Arial" w:hAnsi="Arial" w:cs="Arial"/>
          <w:sz w:val="22"/>
          <w:szCs w:val="22"/>
          <w:lang w:val="fr-FR"/>
        </w:rPr>
      </w:pPr>
      <w:proofErr w:type="gramStart"/>
      <w:r w:rsidRPr="001F2A5A">
        <w:rPr>
          <w:rFonts w:ascii="Arial" w:hAnsi="Arial" w:cs="Arial"/>
          <w:sz w:val="22"/>
          <w:szCs w:val="22"/>
          <w:lang w:val="fr-FR"/>
        </w:rPr>
        <w:t>effets</w:t>
      </w:r>
      <w:proofErr w:type="gramEnd"/>
      <w:r w:rsidRPr="001F2A5A">
        <w:rPr>
          <w:rFonts w:ascii="Arial" w:hAnsi="Arial" w:cs="Arial"/>
          <w:sz w:val="22"/>
          <w:szCs w:val="22"/>
          <w:lang w:val="fr-FR"/>
        </w:rPr>
        <w:t xml:space="preserve"> sur la ressource prise accidentellement (prises accessoires totales e</w:t>
      </w:r>
      <w:r>
        <w:rPr>
          <w:rFonts w:ascii="Arial" w:hAnsi="Arial" w:cs="Arial"/>
          <w:sz w:val="22"/>
          <w:szCs w:val="22"/>
          <w:lang w:val="fr-FR"/>
        </w:rPr>
        <w:t>s</w:t>
      </w:r>
      <w:r w:rsidRPr="001F2A5A">
        <w:rPr>
          <w:rFonts w:ascii="Arial" w:hAnsi="Arial" w:cs="Arial"/>
          <w:sz w:val="22"/>
          <w:szCs w:val="22"/>
          <w:lang w:val="fr-FR"/>
        </w:rPr>
        <w:t>timées dans les</w:t>
      </w:r>
      <w:r>
        <w:rPr>
          <w:rFonts w:ascii="Arial" w:hAnsi="Arial" w:cs="Arial"/>
          <w:sz w:val="22"/>
          <w:szCs w:val="22"/>
          <w:lang w:val="fr-FR"/>
        </w:rPr>
        <w:t xml:space="preserve"> </w:t>
      </w:r>
      <w:r w:rsidRPr="001F2A5A">
        <w:rPr>
          <w:rFonts w:ascii="Arial" w:hAnsi="Arial" w:cs="Arial"/>
          <w:sz w:val="22"/>
          <w:szCs w:val="22"/>
          <w:lang w:val="fr-FR"/>
        </w:rPr>
        <w:t>pêcheries et impact sur</w:t>
      </w:r>
      <w:r>
        <w:rPr>
          <w:rFonts w:ascii="Arial" w:hAnsi="Arial" w:cs="Arial"/>
          <w:sz w:val="22"/>
          <w:szCs w:val="22"/>
          <w:lang w:val="fr-FR"/>
        </w:rPr>
        <w:t xml:space="preserve"> la population) ; et</w:t>
      </w:r>
    </w:p>
    <w:p w:rsidR="00AC0ED5" w:rsidRPr="001F2A5A" w:rsidRDefault="00AC0ED5" w:rsidP="00AC0ED5">
      <w:pPr>
        <w:pStyle w:val="ListParagraph"/>
        <w:numPr>
          <w:ilvl w:val="0"/>
          <w:numId w:val="4"/>
        </w:numPr>
        <w:ind w:left="2160"/>
        <w:jc w:val="both"/>
        <w:rPr>
          <w:rFonts w:ascii="Arial" w:hAnsi="Arial" w:cs="Arial"/>
          <w:sz w:val="22"/>
          <w:szCs w:val="22"/>
          <w:lang w:val="fr-FR"/>
        </w:rPr>
      </w:pPr>
      <w:proofErr w:type="gramStart"/>
      <w:r w:rsidRPr="001F2A5A">
        <w:rPr>
          <w:rFonts w:ascii="Arial" w:hAnsi="Arial" w:cs="Arial"/>
          <w:sz w:val="22"/>
          <w:szCs w:val="22"/>
          <w:lang w:val="fr-FR"/>
        </w:rPr>
        <w:t>application</w:t>
      </w:r>
      <w:proofErr w:type="gramEnd"/>
      <w:r w:rsidRPr="001F2A5A">
        <w:rPr>
          <w:rFonts w:ascii="Arial" w:hAnsi="Arial" w:cs="Arial"/>
          <w:sz w:val="22"/>
          <w:szCs w:val="22"/>
          <w:lang w:val="fr-FR"/>
        </w:rPr>
        <w:t xml:space="preserve"> de me</w:t>
      </w:r>
      <w:r>
        <w:rPr>
          <w:rFonts w:ascii="Arial" w:hAnsi="Arial" w:cs="Arial"/>
          <w:sz w:val="22"/>
          <w:szCs w:val="22"/>
          <w:lang w:val="fr-FR"/>
        </w:rPr>
        <w:t>s</w:t>
      </w:r>
      <w:r w:rsidRPr="001F2A5A">
        <w:rPr>
          <w:rFonts w:ascii="Arial" w:hAnsi="Arial" w:cs="Arial"/>
          <w:sz w:val="22"/>
          <w:szCs w:val="22"/>
          <w:lang w:val="fr-FR"/>
        </w:rPr>
        <w:t xml:space="preserve">ures d’atténuation des effets, </w:t>
      </w:r>
      <w:r w:rsidRPr="0016212B">
        <w:rPr>
          <w:rFonts w:ascii="Arial" w:hAnsi="Arial" w:cs="Arial"/>
          <w:sz w:val="22"/>
          <w:szCs w:val="22"/>
          <w:lang w:val="fr-FR"/>
        </w:rPr>
        <w:t>dont l’efficacité est reconnue</w:t>
      </w:r>
      <w:r w:rsidR="00AB7C98">
        <w:rPr>
          <w:rFonts w:ascii="Arial" w:hAnsi="Arial" w:cs="Arial"/>
          <w:sz w:val="22"/>
          <w:szCs w:val="22"/>
          <w:lang w:val="fr-FR"/>
        </w:rPr>
        <w:t>, et l’information sur les capacités de pêche et l’effort d’engin</w:t>
      </w:r>
      <w:r w:rsidRPr="0016212B">
        <w:rPr>
          <w:rFonts w:ascii="Arial" w:hAnsi="Arial" w:cs="Arial"/>
          <w:sz w:val="22"/>
          <w:szCs w:val="22"/>
          <w:lang w:val="fr-FR"/>
        </w:rPr>
        <w:t>.</w:t>
      </w:r>
    </w:p>
    <w:p w:rsidR="00AC0ED5" w:rsidRPr="001F2A5A" w:rsidRDefault="00AC0ED5" w:rsidP="00AC0ED5">
      <w:pPr>
        <w:tabs>
          <w:tab w:val="left" w:pos="940"/>
          <w:tab w:val="left" w:pos="1440"/>
        </w:tabs>
        <w:ind w:left="360"/>
        <w:contextualSpacing/>
        <w:jc w:val="both"/>
        <w:rPr>
          <w:rFonts w:ascii="Arial" w:hAnsi="Arial" w:cs="Arial"/>
          <w:sz w:val="22"/>
          <w:szCs w:val="22"/>
          <w:lang w:val="fr-FR"/>
        </w:rPr>
      </w:pPr>
    </w:p>
    <w:p w:rsidR="00AC0ED5" w:rsidRPr="001F2A5A" w:rsidRDefault="00AC0ED5" w:rsidP="00AC0ED5">
      <w:pPr>
        <w:pStyle w:val="ListParagraph"/>
        <w:numPr>
          <w:ilvl w:val="0"/>
          <w:numId w:val="3"/>
        </w:numPr>
        <w:ind w:left="1440" w:hanging="710"/>
        <w:jc w:val="both"/>
        <w:rPr>
          <w:rFonts w:ascii="Arial" w:hAnsi="Arial" w:cs="Arial"/>
          <w:sz w:val="22"/>
          <w:szCs w:val="22"/>
          <w:lang w:val="fr-FR"/>
        </w:rPr>
      </w:pPr>
      <w:proofErr w:type="gramStart"/>
      <w:r>
        <w:rPr>
          <w:rFonts w:ascii="Arial" w:hAnsi="Arial" w:cs="Arial"/>
          <w:sz w:val="22"/>
          <w:szCs w:val="22"/>
          <w:lang w:val="fr-FR"/>
        </w:rPr>
        <w:t>m</w:t>
      </w:r>
      <w:r w:rsidRPr="001F2A5A">
        <w:rPr>
          <w:rFonts w:ascii="Arial" w:hAnsi="Arial" w:cs="Arial"/>
          <w:sz w:val="22"/>
          <w:szCs w:val="22"/>
          <w:lang w:val="fr-FR"/>
        </w:rPr>
        <w:t>ettre</w:t>
      </w:r>
      <w:proofErr w:type="gramEnd"/>
      <w:r w:rsidRPr="001F2A5A">
        <w:rPr>
          <w:rFonts w:ascii="Arial" w:hAnsi="Arial" w:cs="Arial"/>
          <w:sz w:val="22"/>
          <w:szCs w:val="22"/>
          <w:lang w:val="fr-FR"/>
        </w:rPr>
        <w:t xml:space="preserve"> en place des dispositifs appropriés (y compris, le cas échéant, des observateurs embarqués </w:t>
      </w:r>
      <w:r w:rsidRPr="0016212B">
        <w:rPr>
          <w:rFonts w:ascii="Arial" w:hAnsi="Arial" w:cs="Arial"/>
          <w:sz w:val="22"/>
          <w:szCs w:val="22"/>
          <w:lang w:val="fr-FR"/>
        </w:rPr>
        <w:t>ou des systèmes de suivi électroniques</w:t>
      </w:r>
      <w:r w:rsidRPr="001F2A5A">
        <w:rPr>
          <w:rFonts w:ascii="Arial" w:hAnsi="Arial" w:cs="Arial"/>
          <w:sz w:val="22"/>
          <w:szCs w:val="22"/>
          <w:lang w:val="fr-FR"/>
        </w:rPr>
        <w:t xml:space="preserve">) pour les pêches dans les eaux relevant de leur juridiction, ou effectuées par des navires de pêche battant pavillon relevant de leur juridiction ou sous leur contrôle, afin de déterminer l’impact des prises accessoires des pêches sur les espèces migratrices. Le cas échéant, cela devrait être fait dans le contexte des Plans d’action internationaux de la FAO sur les oiseaux de mer et les </w:t>
      </w:r>
      <w:proofErr w:type="gramStart"/>
      <w:r w:rsidRPr="001F2A5A">
        <w:rPr>
          <w:rFonts w:ascii="Arial" w:hAnsi="Arial" w:cs="Arial"/>
          <w:sz w:val="22"/>
          <w:szCs w:val="22"/>
          <w:lang w:val="fr-FR"/>
        </w:rPr>
        <w:t>requins</w:t>
      </w:r>
      <w:r w:rsidRPr="001F2A5A">
        <w:rPr>
          <w:szCs w:val="17"/>
          <w:lang w:val="fr-FR"/>
        </w:rPr>
        <w:t>;</w:t>
      </w:r>
      <w:proofErr w:type="gramEnd"/>
    </w:p>
    <w:p w:rsidR="00AC0ED5" w:rsidRPr="001F2A5A" w:rsidRDefault="00AC0ED5" w:rsidP="00AC0ED5">
      <w:pPr>
        <w:tabs>
          <w:tab w:val="left" w:pos="220"/>
          <w:tab w:val="left" w:pos="720"/>
        </w:tabs>
        <w:ind w:left="288"/>
        <w:contextualSpacing/>
        <w:jc w:val="both"/>
        <w:rPr>
          <w:rFonts w:ascii="Arial" w:hAnsi="Arial" w:cs="Arial"/>
          <w:sz w:val="22"/>
          <w:szCs w:val="22"/>
          <w:lang w:val="fr-FR"/>
        </w:rPr>
      </w:pPr>
    </w:p>
    <w:p w:rsidR="00AC0ED5" w:rsidRPr="001F2A5A" w:rsidRDefault="00AC0ED5" w:rsidP="00AC0ED5">
      <w:pPr>
        <w:pStyle w:val="ListParagraph"/>
        <w:numPr>
          <w:ilvl w:val="0"/>
          <w:numId w:val="3"/>
        </w:numPr>
        <w:ind w:left="1440" w:hanging="710"/>
        <w:contextualSpacing w:val="0"/>
        <w:jc w:val="both"/>
        <w:rPr>
          <w:rFonts w:ascii="Arial" w:hAnsi="Arial" w:cs="Arial"/>
          <w:sz w:val="22"/>
          <w:szCs w:val="22"/>
          <w:lang w:val="fr-FR"/>
        </w:rPr>
      </w:pPr>
      <w:proofErr w:type="gramStart"/>
      <w:r>
        <w:rPr>
          <w:rFonts w:ascii="Arial" w:hAnsi="Arial" w:cs="Arial"/>
          <w:sz w:val="22"/>
          <w:szCs w:val="22"/>
          <w:lang w:val="fr-FR"/>
        </w:rPr>
        <w:t>e</w:t>
      </w:r>
      <w:r w:rsidRPr="001F2A5A">
        <w:rPr>
          <w:rFonts w:ascii="Arial" w:hAnsi="Arial" w:cs="Arial"/>
          <w:sz w:val="22"/>
          <w:szCs w:val="22"/>
          <w:lang w:val="fr-FR"/>
        </w:rPr>
        <w:t>ncourager</w:t>
      </w:r>
      <w:proofErr w:type="gramEnd"/>
      <w:r w:rsidRPr="001F2A5A">
        <w:rPr>
          <w:rFonts w:ascii="Arial" w:hAnsi="Arial" w:cs="Arial"/>
          <w:sz w:val="22"/>
          <w:szCs w:val="22"/>
          <w:lang w:val="fr-FR"/>
        </w:rPr>
        <w:t xml:space="preserve"> les propositions de recherche dans les zones géographiques où il y a un manque d’information particulier et qui en même temps ne sont pas couvertes par les accords de la CMS existant actuellement. En particulier, des informations sont nécessaires sur les points </w:t>
      </w:r>
      <w:proofErr w:type="gramStart"/>
      <w:r w:rsidRPr="001F2A5A">
        <w:rPr>
          <w:rFonts w:ascii="Arial" w:hAnsi="Arial" w:cs="Arial"/>
          <w:sz w:val="22"/>
          <w:szCs w:val="22"/>
          <w:lang w:val="fr-FR"/>
        </w:rPr>
        <w:t>suivants:</w:t>
      </w:r>
      <w:proofErr w:type="gramEnd"/>
      <w:r w:rsidRPr="001F2A5A">
        <w:rPr>
          <w:rFonts w:ascii="Arial" w:hAnsi="Arial" w:cs="Arial"/>
          <w:sz w:val="22"/>
          <w:szCs w:val="22"/>
          <w:lang w:val="fr-FR"/>
        </w:rPr>
        <w:t xml:space="preserve"> </w:t>
      </w:r>
    </w:p>
    <w:p w:rsidR="00AC0ED5" w:rsidRPr="001F2A5A" w:rsidRDefault="00AC0ED5" w:rsidP="00AC0ED5">
      <w:pPr>
        <w:tabs>
          <w:tab w:val="left" w:pos="220"/>
          <w:tab w:val="left" w:pos="720"/>
        </w:tabs>
        <w:ind w:left="288"/>
        <w:jc w:val="both"/>
        <w:rPr>
          <w:rFonts w:ascii="Arial" w:eastAsia="MS Mincho" w:hAnsi="Arial" w:cs="Arial"/>
          <w:sz w:val="22"/>
          <w:szCs w:val="22"/>
          <w:lang w:val="fr-FR"/>
        </w:rPr>
      </w:pPr>
    </w:p>
    <w:p w:rsidR="00AC0ED5" w:rsidRPr="00886CCB" w:rsidRDefault="00AC0ED5" w:rsidP="00AC0ED5">
      <w:pPr>
        <w:pStyle w:val="ListParagraph"/>
        <w:widowControl/>
        <w:numPr>
          <w:ilvl w:val="0"/>
          <w:numId w:val="8"/>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pêche</w:t>
      </w:r>
      <w:proofErr w:type="gramEnd"/>
      <w:r w:rsidRPr="00886CCB">
        <w:rPr>
          <w:rFonts w:ascii="Arial" w:hAnsi="Arial" w:cs="Arial"/>
          <w:sz w:val="22"/>
          <w:szCs w:val="22"/>
          <w:lang w:val="fr-FR"/>
        </w:rPr>
        <w:t xml:space="preserve"> artisanale, de façon générale;</w:t>
      </w:r>
    </w:p>
    <w:p w:rsidR="00AC0ED5" w:rsidRPr="00886CCB" w:rsidRDefault="00AC0ED5" w:rsidP="00AC0ED5">
      <w:pPr>
        <w:pStyle w:val="ListParagraph"/>
        <w:widowControl/>
        <w:numPr>
          <w:ilvl w:val="0"/>
          <w:numId w:val="8"/>
        </w:numPr>
        <w:autoSpaceDE/>
        <w:autoSpaceDN/>
        <w:adjustRightInd/>
        <w:jc w:val="both"/>
        <w:rPr>
          <w:rFonts w:ascii="Arial" w:hAnsi="Arial" w:cs="Arial"/>
          <w:sz w:val="22"/>
          <w:szCs w:val="22"/>
          <w:u w:val="single"/>
          <w:lang w:val="fr-FR"/>
        </w:rPr>
      </w:pPr>
      <w:proofErr w:type="gramStart"/>
      <w:r w:rsidRPr="00886CCB">
        <w:rPr>
          <w:rFonts w:ascii="Arial" w:hAnsi="Arial" w:cs="Arial"/>
          <w:sz w:val="22"/>
          <w:szCs w:val="22"/>
          <w:u w:val="single"/>
          <w:lang w:val="fr-FR"/>
        </w:rPr>
        <w:t>pêche</w:t>
      </w:r>
      <w:proofErr w:type="gramEnd"/>
      <w:r w:rsidRPr="00886CCB">
        <w:rPr>
          <w:rFonts w:ascii="Arial" w:hAnsi="Arial" w:cs="Arial"/>
          <w:sz w:val="22"/>
          <w:szCs w:val="22"/>
          <w:u w:val="single"/>
          <w:lang w:val="fr-FR"/>
        </w:rPr>
        <w:t xml:space="preserve"> au</w:t>
      </w:r>
      <w:r>
        <w:rPr>
          <w:rFonts w:ascii="Arial" w:hAnsi="Arial" w:cs="Arial"/>
          <w:sz w:val="22"/>
          <w:szCs w:val="22"/>
          <w:u w:val="single"/>
          <w:lang w:val="fr-FR"/>
        </w:rPr>
        <w:t>x</w:t>
      </w:r>
      <w:r w:rsidRPr="00886CCB">
        <w:rPr>
          <w:rFonts w:ascii="Arial" w:hAnsi="Arial" w:cs="Arial"/>
          <w:sz w:val="22"/>
          <w:szCs w:val="22"/>
          <w:u w:val="single"/>
          <w:lang w:val="fr-FR"/>
        </w:rPr>
        <w:t xml:space="preserve"> filet</w:t>
      </w:r>
      <w:r>
        <w:rPr>
          <w:rFonts w:ascii="Arial" w:hAnsi="Arial" w:cs="Arial"/>
          <w:sz w:val="22"/>
          <w:szCs w:val="22"/>
          <w:u w:val="single"/>
          <w:lang w:val="fr-FR"/>
        </w:rPr>
        <w:t>s</w:t>
      </w:r>
      <w:r w:rsidRPr="00886CCB">
        <w:rPr>
          <w:rFonts w:ascii="Arial" w:hAnsi="Arial" w:cs="Arial"/>
          <w:sz w:val="22"/>
          <w:szCs w:val="22"/>
          <w:u w:val="single"/>
          <w:lang w:val="fr-FR"/>
        </w:rPr>
        <w:t xml:space="preserve"> maillant</w:t>
      </w:r>
      <w:r>
        <w:rPr>
          <w:rFonts w:ascii="Arial" w:hAnsi="Arial" w:cs="Arial"/>
          <w:sz w:val="22"/>
          <w:szCs w:val="22"/>
          <w:u w:val="single"/>
          <w:lang w:val="fr-FR"/>
        </w:rPr>
        <w:t>s</w:t>
      </w:r>
      <w:r w:rsidRPr="00886CCB">
        <w:rPr>
          <w:rFonts w:ascii="Arial" w:hAnsi="Arial" w:cs="Arial"/>
          <w:sz w:val="22"/>
          <w:szCs w:val="22"/>
          <w:u w:val="single"/>
          <w:lang w:val="fr-FR"/>
        </w:rPr>
        <w:t>, de façon générale</w:t>
      </w:r>
    </w:p>
    <w:p w:rsidR="00AC0ED5" w:rsidRPr="00886CCB" w:rsidRDefault="00AC0ED5" w:rsidP="00AC0ED5">
      <w:pPr>
        <w:pStyle w:val="ListParagraph"/>
        <w:widowControl/>
        <w:numPr>
          <w:ilvl w:val="0"/>
          <w:numId w:val="8"/>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chalutage</w:t>
      </w:r>
      <w:proofErr w:type="gramEnd"/>
      <w:r w:rsidRPr="00886CCB">
        <w:rPr>
          <w:rFonts w:ascii="Arial" w:hAnsi="Arial" w:cs="Arial"/>
          <w:sz w:val="22"/>
          <w:szCs w:val="22"/>
          <w:lang w:val="fr-FR"/>
        </w:rPr>
        <w:t xml:space="preserve"> pélagique et de fond, et pêche à la senne coulissante;</w:t>
      </w:r>
    </w:p>
    <w:p w:rsidR="00AC0ED5" w:rsidRPr="00886CCB" w:rsidRDefault="00AC0ED5" w:rsidP="00AC0ED5">
      <w:pPr>
        <w:pStyle w:val="ListParagraph"/>
        <w:widowControl/>
        <w:numPr>
          <w:ilvl w:val="0"/>
          <w:numId w:val="8"/>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dans</w:t>
      </w:r>
      <w:proofErr w:type="gramEnd"/>
      <w:r w:rsidRPr="00886CCB">
        <w:rPr>
          <w:rFonts w:ascii="Arial" w:hAnsi="Arial" w:cs="Arial"/>
          <w:sz w:val="22"/>
          <w:szCs w:val="22"/>
          <w:lang w:val="fr-FR"/>
        </w:rPr>
        <w:t xml:space="preserve"> le cas des cétacés, une attention spéciale doit être portée à l’Asie du Sud, du Sud-Est et de l’Est et à l’Afrique de l’Ouest;</w:t>
      </w:r>
    </w:p>
    <w:p w:rsidR="00AC0ED5" w:rsidRPr="00886CCB" w:rsidRDefault="00AC0ED5" w:rsidP="00AC0ED5">
      <w:pPr>
        <w:pStyle w:val="ListParagraph"/>
        <w:widowControl/>
        <w:numPr>
          <w:ilvl w:val="0"/>
          <w:numId w:val="8"/>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pour</w:t>
      </w:r>
      <w:proofErr w:type="gramEnd"/>
      <w:r w:rsidRPr="00886CCB">
        <w:rPr>
          <w:rFonts w:ascii="Arial" w:hAnsi="Arial" w:cs="Arial"/>
          <w:sz w:val="22"/>
          <w:szCs w:val="22"/>
          <w:lang w:val="fr-FR"/>
        </w:rPr>
        <w:t xml:space="preserve"> les tortues</w:t>
      </w:r>
      <w:r w:rsidR="00AB7C98">
        <w:rPr>
          <w:rFonts w:ascii="Arial" w:hAnsi="Arial" w:cs="Arial"/>
          <w:sz w:val="22"/>
          <w:szCs w:val="22"/>
          <w:lang w:val="fr-FR"/>
        </w:rPr>
        <w:t xml:space="preserve"> marines</w:t>
      </w:r>
      <w:r w:rsidRPr="00886CCB">
        <w:rPr>
          <w:rFonts w:ascii="Arial" w:hAnsi="Arial" w:cs="Arial"/>
          <w:sz w:val="22"/>
          <w:szCs w:val="22"/>
          <w:lang w:val="fr-FR"/>
        </w:rPr>
        <w:t xml:space="preserve">, </w:t>
      </w:r>
      <w:r w:rsidR="00AB7C98">
        <w:rPr>
          <w:rFonts w:ascii="Arial" w:hAnsi="Arial" w:cs="Arial"/>
          <w:sz w:val="22"/>
          <w:szCs w:val="22"/>
          <w:lang w:val="fr-FR"/>
        </w:rPr>
        <w:t xml:space="preserve">toutes les pêches, </w:t>
      </w:r>
      <w:r w:rsidRPr="00886CCB">
        <w:rPr>
          <w:rFonts w:ascii="Arial" w:hAnsi="Arial" w:cs="Arial"/>
          <w:sz w:val="22"/>
          <w:szCs w:val="22"/>
          <w:lang w:val="fr-FR"/>
        </w:rPr>
        <w:t>compren</w:t>
      </w:r>
      <w:r w:rsidR="00AB7C98">
        <w:rPr>
          <w:rFonts w:ascii="Arial" w:hAnsi="Arial" w:cs="Arial"/>
          <w:sz w:val="22"/>
          <w:szCs w:val="22"/>
          <w:lang w:val="fr-FR"/>
        </w:rPr>
        <w:t>ant en particulier</w:t>
      </w:r>
      <w:r w:rsidRPr="00886CCB">
        <w:rPr>
          <w:rFonts w:ascii="Arial" w:hAnsi="Arial" w:cs="Arial"/>
          <w:sz w:val="22"/>
          <w:szCs w:val="22"/>
          <w:lang w:val="fr-FR"/>
        </w:rPr>
        <w:t xml:space="preserve"> la pêche aux lignes de fond dans l’océan Pacifique et les impacts sur les tortues bâtardes de l’Asie du Sud;</w:t>
      </w:r>
    </w:p>
    <w:p w:rsidR="00AC0ED5" w:rsidRPr="00886CCB" w:rsidRDefault="00AC0ED5" w:rsidP="00AC0ED5">
      <w:pPr>
        <w:pStyle w:val="ListParagraph"/>
        <w:widowControl/>
        <w:numPr>
          <w:ilvl w:val="0"/>
          <w:numId w:val="8"/>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pour</w:t>
      </w:r>
      <w:proofErr w:type="gramEnd"/>
      <w:r w:rsidRPr="00886CCB">
        <w:rPr>
          <w:rFonts w:ascii="Arial" w:hAnsi="Arial" w:cs="Arial"/>
          <w:sz w:val="22"/>
          <w:szCs w:val="22"/>
          <w:lang w:val="fr-FR"/>
        </w:rPr>
        <w:t xml:space="preserve"> les oiseaux, la pêche au filet maillant </w:t>
      </w:r>
      <w:r w:rsidR="00AB7C98">
        <w:rPr>
          <w:rFonts w:ascii="Arial" w:hAnsi="Arial" w:cs="Arial"/>
          <w:sz w:val="22"/>
          <w:szCs w:val="22"/>
          <w:lang w:val="fr-FR"/>
        </w:rPr>
        <w:t xml:space="preserve">et palangre </w:t>
      </w:r>
      <w:r w:rsidRPr="00886CCB">
        <w:rPr>
          <w:rFonts w:ascii="Arial" w:hAnsi="Arial" w:cs="Arial"/>
          <w:sz w:val="22"/>
          <w:szCs w:val="22"/>
          <w:lang w:val="fr-FR"/>
        </w:rPr>
        <w:t>en Amérique du Sud et dans l</w:t>
      </w:r>
      <w:r w:rsidR="00AB7C98">
        <w:rPr>
          <w:rFonts w:ascii="Arial" w:hAnsi="Arial" w:cs="Arial"/>
          <w:sz w:val="22"/>
          <w:szCs w:val="22"/>
          <w:lang w:val="fr-FR"/>
        </w:rPr>
        <w:t>’hémisphère</w:t>
      </w:r>
      <w:r w:rsidRPr="00886CCB">
        <w:rPr>
          <w:rFonts w:ascii="Arial" w:hAnsi="Arial" w:cs="Arial"/>
          <w:sz w:val="22"/>
          <w:szCs w:val="22"/>
          <w:lang w:val="fr-FR"/>
        </w:rPr>
        <w:t xml:space="preserve"> nord; et</w:t>
      </w:r>
    </w:p>
    <w:p w:rsidR="00AC0ED5" w:rsidRPr="00886CCB" w:rsidRDefault="00AC0ED5" w:rsidP="00AC0ED5">
      <w:pPr>
        <w:pStyle w:val="ListParagraph"/>
        <w:widowControl/>
        <w:numPr>
          <w:ilvl w:val="0"/>
          <w:numId w:val="8"/>
        </w:numPr>
        <w:autoSpaceDE/>
        <w:autoSpaceDN/>
        <w:adjustRightInd/>
        <w:jc w:val="both"/>
        <w:rPr>
          <w:rFonts w:ascii="Arial" w:hAnsi="Arial" w:cs="Arial"/>
          <w:sz w:val="22"/>
          <w:szCs w:val="22"/>
          <w:lang w:val="fr-FR"/>
        </w:rPr>
      </w:pPr>
      <w:proofErr w:type="gramStart"/>
      <w:r w:rsidRPr="00886CCB">
        <w:rPr>
          <w:rFonts w:ascii="Arial" w:hAnsi="Arial" w:cs="Arial"/>
          <w:sz w:val="22"/>
          <w:szCs w:val="22"/>
          <w:lang w:val="fr-FR"/>
        </w:rPr>
        <w:t>pour</w:t>
      </w:r>
      <w:proofErr w:type="gramEnd"/>
      <w:r w:rsidRPr="00886CCB">
        <w:rPr>
          <w:rFonts w:ascii="Arial" w:hAnsi="Arial" w:cs="Arial"/>
          <w:sz w:val="22"/>
          <w:szCs w:val="22"/>
          <w:lang w:val="fr-FR"/>
        </w:rPr>
        <w:t xml:space="preserve"> les requins, toutes les pêches. </w:t>
      </w:r>
    </w:p>
    <w:p w:rsidR="00AC0ED5" w:rsidRPr="00886CCB" w:rsidRDefault="00AC0ED5" w:rsidP="00AC0ED5">
      <w:pPr>
        <w:tabs>
          <w:tab w:val="left" w:pos="220"/>
          <w:tab w:val="left" w:pos="720"/>
        </w:tabs>
        <w:ind w:left="630"/>
        <w:jc w:val="both"/>
        <w:rPr>
          <w:rFonts w:ascii="Arial" w:hAnsi="Arial" w:cs="Arial"/>
          <w:sz w:val="22"/>
          <w:szCs w:val="22"/>
          <w:lang w:val="fr-FR"/>
        </w:rPr>
      </w:pPr>
    </w:p>
    <w:p w:rsidR="00AC0ED5" w:rsidRPr="00BC2461" w:rsidRDefault="00AC0ED5" w:rsidP="00AC0ED5">
      <w:pPr>
        <w:pStyle w:val="ListParagraph"/>
        <w:numPr>
          <w:ilvl w:val="0"/>
          <w:numId w:val="3"/>
        </w:numPr>
        <w:ind w:left="1440" w:hanging="710"/>
        <w:contextualSpacing w:val="0"/>
        <w:jc w:val="both"/>
        <w:rPr>
          <w:rFonts w:ascii="Arial" w:hAnsi="Arial" w:cs="Arial"/>
          <w:sz w:val="22"/>
          <w:szCs w:val="22"/>
          <w:lang w:val="fr-FR"/>
        </w:rPr>
      </w:pPr>
      <w:proofErr w:type="gramStart"/>
      <w:r>
        <w:rPr>
          <w:rFonts w:ascii="Arial" w:hAnsi="Arial" w:cs="Arial"/>
          <w:sz w:val="22"/>
          <w:szCs w:val="22"/>
          <w:lang w:val="fr-FR"/>
        </w:rPr>
        <w:t>e</w:t>
      </w:r>
      <w:r w:rsidRPr="00BC2461">
        <w:rPr>
          <w:rFonts w:ascii="Arial" w:hAnsi="Arial" w:cs="Arial"/>
          <w:sz w:val="22"/>
          <w:szCs w:val="22"/>
          <w:lang w:val="fr-FR"/>
        </w:rPr>
        <w:t>xaminer</w:t>
      </w:r>
      <w:proofErr w:type="gramEnd"/>
      <w:r w:rsidRPr="00BC2461">
        <w:rPr>
          <w:rFonts w:ascii="Arial" w:hAnsi="Arial" w:cs="Arial"/>
          <w:sz w:val="22"/>
          <w:szCs w:val="22"/>
          <w:lang w:val="fr-FR"/>
        </w:rPr>
        <w:t xml:space="preserve"> et appliquer des moyens de réduire la quantité de filets et autres engins de pêche nuisibles abandonnés et perdus à la fois dans leurs zones maritimes et en haute mer, ainsi que des moyens de minimiser ces pertes sur les navires battant leur pavillon;</w:t>
      </w:r>
    </w:p>
    <w:p w:rsidR="00AC0ED5" w:rsidRPr="008A0FF4" w:rsidRDefault="00AC0ED5" w:rsidP="00AC0ED5">
      <w:pPr>
        <w:tabs>
          <w:tab w:val="left" w:pos="220"/>
          <w:tab w:val="left" w:pos="720"/>
        </w:tabs>
        <w:contextualSpacing/>
        <w:jc w:val="both"/>
        <w:rPr>
          <w:rFonts w:ascii="Arial" w:hAnsi="Arial" w:cs="Arial"/>
          <w:sz w:val="22"/>
          <w:szCs w:val="22"/>
          <w:lang w:val="fr-FR"/>
        </w:rPr>
      </w:pPr>
    </w:p>
    <w:p w:rsidR="00AC0ED5" w:rsidRPr="00D93D42" w:rsidRDefault="00AC0ED5" w:rsidP="00AC0ED5">
      <w:pPr>
        <w:contextualSpacing/>
        <w:jc w:val="both"/>
        <w:rPr>
          <w:rFonts w:ascii="Arial" w:hAnsi="Arial" w:cs="Arial"/>
          <w:b/>
          <w:sz w:val="22"/>
          <w:szCs w:val="22"/>
          <w:lang w:val="fr-FR"/>
        </w:rPr>
      </w:pPr>
      <w:r w:rsidRPr="00D93D42">
        <w:rPr>
          <w:rFonts w:ascii="Arial" w:hAnsi="Arial" w:cs="Arial"/>
          <w:b/>
          <w:sz w:val="22"/>
          <w:szCs w:val="22"/>
          <w:lang w:val="fr-FR"/>
        </w:rPr>
        <w:t>Mesures d’atténuation des prises accessoires et collecte de données</w:t>
      </w:r>
    </w:p>
    <w:p w:rsidR="00AC0ED5" w:rsidRPr="00D93D42" w:rsidRDefault="00AC0ED5" w:rsidP="00AC0ED5">
      <w:pPr>
        <w:contextualSpacing/>
        <w:jc w:val="both"/>
        <w:rPr>
          <w:rFonts w:ascii="Arial" w:hAnsi="Arial" w:cs="Arial"/>
          <w:strike/>
          <w:sz w:val="22"/>
          <w:szCs w:val="22"/>
          <w:lang w:val="fr-FR"/>
        </w:rPr>
      </w:pPr>
    </w:p>
    <w:p w:rsidR="00373948" w:rsidRPr="00373948" w:rsidRDefault="00AC0ED5" w:rsidP="00373948">
      <w:pPr>
        <w:pStyle w:val="ListParagraph"/>
        <w:widowControl/>
        <w:numPr>
          <w:ilvl w:val="0"/>
          <w:numId w:val="2"/>
        </w:numPr>
        <w:autoSpaceDE/>
        <w:autoSpaceDN/>
        <w:adjustRightInd/>
        <w:ind w:left="360"/>
        <w:jc w:val="both"/>
        <w:rPr>
          <w:rFonts w:ascii="Arial" w:hAnsi="Arial" w:cs="Arial"/>
          <w:i/>
          <w:sz w:val="22"/>
          <w:szCs w:val="22"/>
          <w:lang w:val="fr-FR"/>
        </w:rPr>
      </w:pPr>
      <w:r w:rsidRPr="00AB7C98">
        <w:rPr>
          <w:rFonts w:ascii="Arial" w:hAnsi="Arial" w:cs="Arial"/>
          <w:i/>
          <w:sz w:val="22"/>
          <w:szCs w:val="22"/>
          <w:lang w:val="fr-FR"/>
        </w:rPr>
        <w:t xml:space="preserve">Encourage </w:t>
      </w:r>
      <w:r w:rsidRPr="00373948">
        <w:rPr>
          <w:rFonts w:ascii="Arial" w:hAnsi="Arial" w:cs="Arial"/>
          <w:i/>
          <w:sz w:val="22"/>
          <w:szCs w:val="22"/>
          <w:lang w:val="fr-FR"/>
        </w:rPr>
        <w:t xml:space="preserve">les Parties à conduire une recherche afin d’identifier et d’améliorer les mesures d’atténuation, y compris l’utilisation d’autres engins et méthodes de pêche, </w:t>
      </w:r>
      <w:r w:rsidRPr="0016212B">
        <w:rPr>
          <w:rFonts w:ascii="Arial" w:hAnsi="Arial" w:cs="Arial"/>
          <w:i/>
          <w:sz w:val="22"/>
          <w:szCs w:val="22"/>
          <w:lang w:val="fr-FR"/>
        </w:rPr>
        <w:t>particulièrement en ce qui concerne les engins non sélectifs tels que les filets maillants</w:t>
      </w:r>
      <w:r w:rsidRPr="00373948">
        <w:rPr>
          <w:rFonts w:ascii="Arial" w:hAnsi="Arial" w:cs="Arial"/>
          <w:i/>
          <w:sz w:val="22"/>
          <w:szCs w:val="22"/>
          <w:lang w:val="fr-FR"/>
        </w:rPr>
        <w:t xml:space="preserve">, pour éviter ou réduire les prises accessoires dans la mesure du possible, et ensuite à promouvoir leur utilisation et leur mise en </w:t>
      </w:r>
      <w:proofErr w:type="gramStart"/>
      <w:r w:rsidRPr="00373948">
        <w:rPr>
          <w:rFonts w:ascii="Arial" w:hAnsi="Arial" w:cs="Arial"/>
          <w:i/>
          <w:sz w:val="22"/>
          <w:szCs w:val="22"/>
          <w:lang w:val="fr-FR"/>
        </w:rPr>
        <w:t>œuvre;</w:t>
      </w:r>
      <w:proofErr w:type="gramEnd"/>
      <w:r w:rsidRPr="00373948">
        <w:rPr>
          <w:rFonts w:ascii="Arial" w:hAnsi="Arial" w:cs="Arial"/>
          <w:i/>
          <w:sz w:val="22"/>
          <w:szCs w:val="22"/>
          <w:lang w:val="fr-FR"/>
        </w:rPr>
        <w:t xml:space="preserve">  </w:t>
      </w:r>
    </w:p>
    <w:p w:rsidR="00373948" w:rsidRDefault="00373948" w:rsidP="00373948">
      <w:pPr>
        <w:widowControl/>
        <w:tabs>
          <w:tab w:val="left" w:pos="284"/>
          <w:tab w:val="left" w:pos="567"/>
        </w:tabs>
        <w:autoSpaceDE/>
        <w:autoSpaceDN/>
        <w:adjustRightInd/>
        <w:ind w:left="285" w:hanging="285"/>
        <w:jc w:val="both"/>
        <w:rPr>
          <w:rFonts w:ascii="Arial" w:hAnsi="Arial" w:cs="Arial"/>
          <w:sz w:val="22"/>
          <w:szCs w:val="22"/>
          <w:lang w:val="fr-FR"/>
        </w:rPr>
      </w:pPr>
    </w:p>
    <w:p w:rsidR="00373948" w:rsidRPr="0016212B" w:rsidRDefault="00373948" w:rsidP="0016212B">
      <w:pPr>
        <w:pStyle w:val="ListParagraph"/>
        <w:widowControl/>
        <w:numPr>
          <w:ilvl w:val="0"/>
          <w:numId w:val="2"/>
        </w:numPr>
        <w:autoSpaceDE/>
        <w:autoSpaceDN/>
        <w:adjustRightInd/>
        <w:ind w:left="360"/>
        <w:jc w:val="both"/>
        <w:rPr>
          <w:rFonts w:ascii="Arial" w:hAnsi="Arial" w:cs="Arial"/>
          <w:sz w:val="22"/>
          <w:szCs w:val="22"/>
          <w:lang w:val="fr-FR"/>
        </w:rPr>
      </w:pPr>
      <w:r w:rsidRPr="00373948">
        <w:rPr>
          <w:rFonts w:ascii="Arial" w:hAnsi="Arial" w:cs="Arial"/>
          <w:i/>
          <w:sz w:val="22"/>
          <w:szCs w:val="22"/>
          <w:lang w:val="fr-FR"/>
        </w:rPr>
        <w:t>Recommande</w:t>
      </w:r>
      <w:r w:rsidRPr="0016212B">
        <w:rPr>
          <w:rFonts w:ascii="Arial" w:hAnsi="Arial" w:cs="Arial"/>
          <w:i/>
          <w:sz w:val="22"/>
          <w:szCs w:val="22"/>
          <w:lang w:val="fr-FR"/>
        </w:rPr>
        <w:t xml:space="preserve"> </w:t>
      </w:r>
      <w:r w:rsidRPr="0016212B">
        <w:rPr>
          <w:rFonts w:ascii="Arial" w:hAnsi="Arial" w:cs="Arial"/>
          <w:sz w:val="22"/>
          <w:szCs w:val="22"/>
          <w:lang w:val="fr-FR"/>
        </w:rPr>
        <w:t xml:space="preserve">de poursuivre l'évaluation des conséquences sur le bien-être des captures accidentelles de mammifères marins, y compris des recherches sur les effets </w:t>
      </w:r>
      <w:proofErr w:type="spellStart"/>
      <w:r w:rsidRPr="0016212B">
        <w:rPr>
          <w:rFonts w:ascii="Arial" w:hAnsi="Arial" w:cs="Arial"/>
          <w:sz w:val="22"/>
          <w:szCs w:val="22"/>
          <w:lang w:val="fr-FR"/>
        </w:rPr>
        <w:t>sublétaux</w:t>
      </w:r>
      <w:proofErr w:type="spellEnd"/>
      <w:r w:rsidRPr="0016212B">
        <w:rPr>
          <w:rFonts w:ascii="Arial" w:hAnsi="Arial" w:cs="Arial"/>
          <w:sz w:val="22"/>
          <w:szCs w:val="22"/>
          <w:lang w:val="fr-FR"/>
        </w:rPr>
        <w:t xml:space="preserve"> des traumatismes et des stress liés aux prises accessoires et sur leurs implications en matière de </w:t>
      </w:r>
      <w:proofErr w:type="gramStart"/>
      <w:r w:rsidRPr="0016212B">
        <w:rPr>
          <w:rFonts w:ascii="Arial" w:hAnsi="Arial" w:cs="Arial"/>
          <w:sz w:val="22"/>
          <w:szCs w:val="22"/>
          <w:lang w:val="fr-FR"/>
        </w:rPr>
        <w:t>conservation;</w:t>
      </w:r>
      <w:proofErr w:type="gramEnd"/>
    </w:p>
    <w:p w:rsidR="00373948" w:rsidRPr="00373948" w:rsidRDefault="00373948" w:rsidP="00373948">
      <w:pPr>
        <w:pStyle w:val="ListParagraph"/>
        <w:rPr>
          <w:rFonts w:ascii="Arial" w:hAnsi="Arial" w:cs="Arial"/>
          <w:i/>
          <w:sz w:val="22"/>
          <w:szCs w:val="22"/>
          <w:lang w:val="fr-FR"/>
        </w:rPr>
      </w:pPr>
    </w:p>
    <w:p w:rsidR="00373948" w:rsidRPr="00540F9A" w:rsidRDefault="00373948" w:rsidP="00540F9A">
      <w:pPr>
        <w:pStyle w:val="ListParagraph"/>
        <w:widowControl/>
        <w:numPr>
          <w:ilvl w:val="0"/>
          <w:numId w:val="2"/>
        </w:numPr>
        <w:autoSpaceDE/>
        <w:autoSpaceDN/>
        <w:adjustRightInd/>
        <w:ind w:left="360"/>
        <w:jc w:val="both"/>
        <w:rPr>
          <w:rFonts w:ascii="Arial" w:hAnsi="Arial" w:cs="Arial"/>
          <w:sz w:val="22"/>
          <w:szCs w:val="22"/>
          <w:lang w:val="fr-FR"/>
        </w:rPr>
      </w:pPr>
      <w:r w:rsidRPr="00373948">
        <w:rPr>
          <w:rFonts w:ascii="Arial" w:hAnsi="Arial" w:cs="Arial"/>
          <w:i/>
          <w:sz w:val="22"/>
          <w:szCs w:val="22"/>
          <w:lang w:val="fr-FR"/>
        </w:rPr>
        <w:lastRenderedPageBreak/>
        <w:t xml:space="preserve">Demande </w:t>
      </w:r>
      <w:r w:rsidRPr="00540F9A">
        <w:rPr>
          <w:rFonts w:ascii="Arial" w:hAnsi="Arial" w:cs="Arial"/>
          <w:sz w:val="22"/>
          <w:szCs w:val="22"/>
          <w:lang w:val="fr-FR"/>
        </w:rPr>
        <w:t>aux</w:t>
      </w:r>
      <w:r w:rsidRPr="00540F9A">
        <w:rPr>
          <w:rFonts w:ascii="Arial" w:hAnsi="Arial" w:cs="Arial"/>
          <w:sz w:val="22"/>
          <w:szCs w:val="22"/>
          <w:lang w:val="fr-FR"/>
        </w:rPr>
        <w:t xml:space="preserve"> </w:t>
      </w:r>
      <w:r w:rsidR="00AC0ED5" w:rsidRPr="00540F9A">
        <w:rPr>
          <w:rFonts w:ascii="Arial" w:hAnsi="Arial" w:cs="Arial"/>
          <w:sz w:val="22"/>
          <w:szCs w:val="22"/>
          <w:lang w:val="fr-FR"/>
        </w:rPr>
        <w:t xml:space="preserve">Parties à améliorer leurs rapports d’information et de données sur les prises accessoires dans leurs rapports nationaux pour la CMS ou à travers leurs rapports faits aux Accords affiliés à la CMS, en particulier portant sur les méthodes de réduction des prises accessoires qui se sont avérées être </w:t>
      </w:r>
      <w:proofErr w:type="gramStart"/>
      <w:r w:rsidR="00AC0ED5" w:rsidRPr="00540F9A">
        <w:rPr>
          <w:rFonts w:ascii="Arial" w:hAnsi="Arial" w:cs="Arial"/>
          <w:sz w:val="22"/>
          <w:szCs w:val="22"/>
          <w:lang w:val="fr-FR"/>
        </w:rPr>
        <w:t>efficaces;</w:t>
      </w:r>
      <w:proofErr w:type="gramEnd"/>
      <w:r w:rsidR="00AC0ED5" w:rsidRPr="00540F9A">
        <w:rPr>
          <w:rFonts w:ascii="Arial" w:hAnsi="Arial" w:cs="Arial"/>
          <w:sz w:val="22"/>
          <w:szCs w:val="22"/>
          <w:lang w:val="fr-FR"/>
        </w:rPr>
        <w:t xml:space="preserve"> </w:t>
      </w:r>
    </w:p>
    <w:p w:rsidR="00373948" w:rsidRPr="00373948" w:rsidRDefault="00373948" w:rsidP="00373948">
      <w:pPr>
        <w:pStyle w:val="ListParagraph"/>
        <w:rPr>
          <w:rFonts w:ascii="Arial" w:hAnsi="Arial" w:cs="Arial"/>
          <w:i/>
          <w:iCs/>
          <w:sz w:val="22"/>
          <w:szCs w:val="22"/>
          <w:lang w:val="fr-FR"/>
        </w:rPr>
      </w:pPr>
    </w:p>
    <w:p w:rsidR="00373948" w:rsidRPr="00540F9A" w:rsidRDefault="00AC0ED5" w:rsidP="00540F9A">
      <w:pPr>
        <w:pStyle w:val="ListParagraph"/>
        <w:widowControl/>
        <w:numPr>
          <w:ilvl w:val="0"/>
          <w:numId w:val="2"/>
        </w:numPr>
        <w:autoSpaceDE/>
        <w:autoSpaceDN/>
        <w:adjustRightInd/>
        <w:ind w:left="360"/>
        <w:jc w:val="both"/>
        <w:rPr>
          <w:rFonts w:ascii="Arial" w:hAnsi="Arial" w:cs="Arial"/>
          <w:i/>
          <w:sz w:val="22"/>
          <w:szCs w:val="22"/>
          <w:lang w:val="fr-FR"/>
        </w:rPr>
      </w:pPr>
      <w:r w:rsidRPr="00540F9A">
        <w:rPr>
          <w:rFonts w:ascii="Arial" w:hAnsi="Arial" w:cs="Arial"/>
          <w:i/>
          <w:sz w:val="22"/>
          <w:szCs w:val="22"/>
          <w:lang w:val="fr-FR"/>
        </w:rPr>
        <w:t xml:space="preserve">Encourage en outre </w:t>
      </w:r>
      <w:r w:rsidRPr="00540F9A">
        <w:rPr>
          <w:rFonts w:ascii="Arial" w:hAnsi="Arial" w:cs="Arial"/>
          <w:sz w:val="22"/>
          <w:szCs w:val="22"/>
          <w:lang w:val="fr-FR"/>
        </w:rPr>
        <w:t xml:space="preserve">toutes les Parties et invite les autres gouvernements, pêcheries, et organisations de pêche ainsi que le secteur privé à faciliter la collecte de données spécifiques aux espèces portant sur les prises accessoires et de partager ces données dans la mesure du </w:t>
      </w:r>
      <w:proofErr w:type="gramStart"/>
      <w:r w:rsidRPr="00540F9A">
        <w:rPr>
          <w:rFonts w:ascii="Arial" w:hAnsi="Arial" w:cs="Arial"/>
          <w:sz w:val="22"/>
          <w:szCs w:val="22"/>
          <w:lang w:val="fr-FR"/>
        </w:rPr>
        <w:t>possible;</w:t>
      </w:r>
      <w:proofErr w:type="gramEnd"/>
      <w:r w:rsidRPr="00540F9A">
        <w:rPr>
          <w:rFonts w:ascii="Arial" w:hAnsi="Arial" w:cs="Arial"/>
          <w:i/>
          <w:sz w:val="22"/>
          <w:szCs w:val="22"/>
          <w:lang w:val="fr-FR"/>
        </w:rPr>
        <w:t xml:space="preserve"> </w:t>
      </w:r>
    </w:p>
    <w:p w:rsidR="00373948" w:rsidRPr="00540F9A" w:rsidRDefault="00373948" w:rsidP="00373948">
      <w:pPr>
        <w:pStyle w:val="ListParagraph"/>
        <w:rPr>
          <w:rFonts w:ascii="Arial" w:hAnsi="Arial" w:cs="Arial"/>
          <w:sz w:val="22"/>
          <w:szCs w:val="22"/>
          <w:lang w:val="fr-FR"/>
        </w:rPr>
      </w:pPr>
    </w:p>
    <w:p w:rsidR="00373948" w:rsidRPr="00540F9A" w:rsidRDefault="00AC0ED5" w:rsidP="00540F9A">
      <w:pPr>
        <w:pStyle w:val="ListParagraph"/>
        <w:widowControl/>
        <w:numPr>
          <w:ilvl w:val="0"/>
          <w:numId w:val="2"/>
        </w:numPr>
        <w:autoSpaceDE/>
        <w:autoSpaceDN/>
        <w:adjustRightInd/>
        <w:ind w:left="360"/>
        <w:jc w:val="both"/>
        <w:rPr>
          <w:rFonts w:ascii="Arial" w:hAnsi="Arial" w:cs="Arial"/>
          <w:i/>
          <w:sz w:val="22"/>
          <w:szCs w:val="22"/>
          <w:lang w:val="fr-FR"/>
        </w:rPr>
      </w:pPr>
      <w:r w:rsidRPr="00540F9A">
        <w:rPr>
          <w:rFonts w:ascii="Arial" w:hAnsi="Arial" w:cs="Arial"/>
          <w:i/>
          <w:sz w:val="22"/>
          <w:szCs w:val="22"/>
          <w:lang w:val="fr-FR"/>
        </w:rPr>
        <w:t xml:space="preserve">Demande </w:t>
      </w:r>
      <w:r w:rsidRPr="00540F9A">
        <w:rPr>
          <w:rFonts w:ascii="Arial" w:hAnsi="Arial" w:cs="Arial"/>
          <w:sz w:val="22"/>
          <w:szCs w:val="22"/>
          <w:lang w:val="fr-FR"/>
        </w:rPr>
        <w:t xml:space="preserve">aux Parties de fournir des informations existantes, comprenant les résultats des évaluations des risques de prises accessoires ou la recherche relative à l’atténuation, au Conseil scientifique afin de permettre à celui-ci d’identifier et de fournir un avis aux Parties sur les meilleures techniques d’atténuation pour chaque circonstance </w:t>
      </w:r>
      <w:proofErr w:type="gramStart"/>
      <w:r w:rsidRPr="00540F9A">
        <w:rPr>
          <w:rFonts w:ascii="Arial" w:hAnsi="Arial" w:cs="Arial"/>
          <w:sz w:val="22"/>
          <w:szCs w:val="22"/>
          <w:lang w:val="fr-FR"/>
        </w:rPr>
        <w:t>particulièr</w:t>
      </w:r>
      <w:r w:rsidRPr="00540F9A">
        <w:rPr>
          <w:rFonts w:ascii="Arial" w:hAnsi="Arial" w:cs="Arial"/>
          <w:i/>
          <w:sz w:val="22"/>
          <w:szCs w:val="22"/>
          <w:lang w:val="fr-FR"/>
        </w:rPr>
        <w:t>e;</w:t>
      </w:r>
      <w:proofErr w:type="gramEnd"/>
      <w:r w:rsidRPr="00540F9A">
        <w:rPr>
          <w:rFonts w:ascii="Arial" w:hAnsi="Arial" w:cs="Arial"/>
          <w:i/>
          <w:sz w:val="22"/>
          <w:szCs w:val="22"/>
          <w:lang w:val="fr-FR"/>
        </w:rPr>
        <w:t xml:space="preserve"> </w:t>
      </w:r>
    </w:p>
    <w:p w:rsidR="00373948" w:rsidRPr="00373948" w:rsidRDefault="00373948" w:rsidP="00373948">
      <w:pPr>
        <w:pStyle w:val="ListParagraph"/>
        <w:rPr>
          <w:rFonts w:ascii="Arial" w:hAnsi="Arial" w:cs="Arial"/>
          <w:i/>
          <w:sz w:val="22"/>
          <w:szCs w:val="22"/>
          <w:lang w:val="fr-FR"/>
        </w:rPr>
      </w:pPr>
    </w:p>
    <w:p w:rsidR="00AC0ED5" w:rsidRPr="00540F9A" w:rsidRDefault="00AC0ED5" w:rsidP="00540F9A">
      <w:pPr>
        <w:pStyle w:val="ListParagraph"/>
        <w:widowControl/>
        <w:numPr>
          <w:ilvl w:val="0"/>
          <w:numId w:val="2"/>
        </w:numPr>
        <w:autoSpaceDE/>
        <w:autoSpaceDN/>
        <w:adjustRightInd/>
        <w:ind w:left="360"/>
        <w:jc w:val="both"/>
        <w:rPr>
          <w:rFonts w:ascii="Arial" w:hAnsi="Arial" w:cs="Arial"/>
          <w:i/>
          <w:sz w:val="22"/>
          <w:szCs w:val="22"/>
          <w:lang w:val="fr-FR"/>
        </w:rPr>
      </w:pPr>
      <w:r w:rsidRPr="00373948">
        <w:rPr>
          <w:rFonts w:ascii="Arial" w:hAnsi="Arial" w:cs="Arial"/>
          <w:i/>
          <w:sz w:val="22"/>
          <w:szCs w:val="22"/>
          <w:lang w:val="fr-FR"/>
        </w:rPr>
        <w:t>Appelle</w:t>
      </w:r>
      <w:r w:rsidRPr="00540F9A">
        <w:rPr>
          <w:rFonts w:ascii="Arial" w:hAnsi="Arial" w:cs="Arial"/>
          <w:i/>
          <w:sz w:val="22"/>
          <w:szCs w:val="22"/>
          <w:lang w:val="fr-FR"/>
        </w:rPr>
        <w:t xml:space="preserve"> </w:t>
      </w:r>
      <w:r w:rsidRPr="00540F9A">
        <w:rPr>
          <w:rFonts w:ascii="Arial" w:hAnsi="Arial" w:cs="Arial"/>
          <w:sz w:val="22"/>
          <w:szCs w:val="22"/>
          <w:lang w:val="fr-FR"/>
        </w:rPr>
        <w:t xml:space="preserve">le Secrétariat de la CMS, sous réserve de la disponibilité de ressources, </w:t>
      </w:r>
      <w:proofErr w:type="gramStart"/>
      <w:r w:rsidRPr="00540F9A">
        <w:rPr>
          <w:rFonts w:ascii="Arial" w:hAnsi="Arial" w:cs="Arial"/>
          <w:sz w:val="22"/>
          <w:szCs w:val="22"/>
          <w:lang w:val="fr-FR"/>
        </w:rPr>
        <w:t>à</w:t>
      </w:r>
      <w:r w:rsidRPr="00540F9A">
        <w:rPr>
          <w:rFonts w:ascii="Arial" w:hAnsi="Arial" w:cs="Arial"/>
          <w:i/>
          <w:sz w:val="22"/>
          <w:szCs w:val="22"/>
          <w:lang w:val="fr-FR"/>
        </w:rPr>
        <w:t>:</w:t>
      </w:r>
      <w:proofErr w:type="gramEnd"/>
      <w:r w:rsidRPr="00540F9A">
        <w:rPr>
          <w:rFonts w:ascii="Arial" w:hAnsi="Arial" w:cs="Arial"/>
          <w:i/>
          <w:sz w:val="22"/>
          <w:szCs w:val="22"/>
          <w:lang w:val="fr-FR"/>
        </w:rPr>
        <w:t xml:space="preserve"> </w:t>
      </w:r>
    </w:p>
    <w:p w:rsidR="00AC0ED5" w:rsidRPr="004C6B8E" w:rsidRDefault="00AC0ED5" w:rsidP="00AC0ED5">
      <w:pPr>
        <w:contextualSpacing/>
        <w:jc w:val="both"/>
        <w:rPr>
          <w:rFonts w:ascii="Arial" w:hAnsi="Arial" w:cs="Arial"/>
          <w:sz w:val="22"/>
          <w:szCs w:val="22"/>
          <w:lang w:val="fr-FR"/>
        </w:rPr>
      </w:pPr>
    </w:p>
    <w:p w:rsidR="00AC0ED5" w:rsidRPr="00373948" w:rsidRDefault="00AC0ED5" w:rsidP="00AC0ED5">
      <w:pPr>
        <w:pStyle w:val="ListParagraph"/>
        <w:numPr>
          <w:ilvl w:val="0"/>
          <w:numId w:val="6"/>
        </w:numPr>
        <w:ind w:left="1440"/>
        <w:jc w:val="both"/>
        <w:rPr>
          <w:rFonts w:ascii="Arial" w:hAnsi="Arial" w:cs="Arial"/>
          <w:sz w:val="22"/>
          <w:szCs w:val="22"/>
          <w:lang w:val="fr-FR"/>
        </w:rPr>
      </w:pPr>
      <w:proofErr w:type="gramStart"/>
      <w:r w:rsidRPr="0016212B">
        <w:rPr>
          <w:rFonts w:ascii="Arial" w:hAnsi="Arial" w:cs="Arial"/>
          <w:sz w:val="22"/>
          <w:szCs w:val="22"/>
          <w:lang w:val="fr-FR"/>
        </w:rPr>
        <w:t>entreprendre</w:t>
      </w:r>
      <w:proofErr w:type="gramEnd"/>
      <w:r w:rsidRPr="00710C8E">
        <w:rPr>
          <w:rFonts w:ascii="Arial" w:hAnsi="Arial" w:cs="Arial"/>
          <w:sz w:val="22"/>
          <w:szCs w:val="22"/>
          <w:lang w:val="fr-FR"/>
        </w:rPr>
        <w:t xml:space="preserve"> </w:t>
      </w:r>
      <w:r w:rsidR="00373948">
        <w:rPr>
          <w:rFonts w:ascii="Arial" w:hAnsi="Arial" w:cs="Arial"/>
          <w:sz w:val="22"/>
          <w:szCs w:val="22"/>
          <w:lang w:val="fr-FR"/>
        </w:rPr>
        <w:t>des</w:t>
      </w:r>
      <w:r w:rsidR="00373948" w:rsidRPr="00710C8E">
        <w:rPr>
          <w:rFonts w:ascii="Arial" w:hAnsi="Arial" w:cs="Arial"/>
          <w:sz w:val="22"/>
          <w:szCs w:val="22"/>
          <w:lang w:val="fr-FR"/>
        </w:rPr>
        <w:t xml:space="preserve"> </w:t>
      </w:r>
      <w:r w:rsidRPr="00710C8E">
        <w:rPr>
          <w:rFonts w:ascii="Arial" w:hAnsi="Arial" w:cs="Arial"/>
          <w:sz w:val="22"/>
          <w:szCs w:val="22"/>
          <w:lang w:val="fr-FR"/>
        </w:rPr>
        <w:t>étude</w:t>
      </w:r>
      <w:r w:rsidR="00373948">
        <w:rPr>
          <w:rFonts w:ascii="Arial" w:hAnsi="Arial" w:cs="Arial"/>
          <w:sz w:val="22"/>
          <w:szCs w:val="22"/>
          <w:lang w:val="fr-FR"/>
        </w:rPr>
        <w:t>s</w:t>
      </w:r>
      <w:r w:rsidRPr="00710C8E">
        <w:rPr>
          <w:rFonts w:ascii="Arial" w:hAnsi="Arial" w:cs="Arial"/>
          <w:sz w:val="22"/>
          <w:szCs w:val="22"/>
          <w:lang w:val="fr-FR"/>
        </w:rPr>
        <w:t xml:space="preserve"> destinée à aider</w:t>
      </w:r>
      <w:r>
        <w:rPr>
          <w:rFonts w:ascii="Arial" w:hAnsi="Arial" w:cs="Arial"/>
          <w:sz w:val="22"/>
          <w:szCs w:val="22"/>
          <w:lang w:val="fr-FR"/>
        </w:rPr>
        <w:t xml:space="preserve"> </w:t>
      </w:r>
      <w:r w:rsidRPr="0016212B">
        <w:rPr>
          <w:rFonts w:ascii="Arial" w:hAnsi="Arial" w:cs="Arial"/>
          <w:sz w:val="22"/>
          <w:szCs w:val="22"/>
          <w:lang w:val="fr-FR"/>
        </w:rPr>
        <w:t>tout pays en développement intéressé</w:t>
      </w:r>
      <w:r>
        <w:rPr>
          <w:rFonts w:ascii="Arial" w:hAnsi="Arial" w:cs="Arial"/>
          <w:sz w:val="22"/>
          <w:szCs w:val="22"/>
          <w:lang w:val="fr-FR"/>
        </w:rPr>
        <w:t xml:space="preserve"> </w:t>
      </w:r>
      <w:r w:rsidRPr="00710C8E">
        <w:rPr>
          <w:rFonts w:ascii="Arial" w:hAnsi="Arial" w:cs="Arial"/>
          <w:sz w:val="22"/>
          <w:szCs w:val="22"/>
          <w:lang w:val="fr-FR"/>
        </w:rPr>
        <w:t xml:space="preserve">à déterminer les niveaux relatifs de prises accessoires dans </w:t>
      </w:r>
      <w:r>
        <w:rPr>
          <w:rFonts w:ascii="Arial" w:hAnsi="Arial" w:cs="Arial"/>
          <w:sz w:val="22"/>
          <w:szCs w:val="22"/>
          <w:lang w:val="fr-FR"/>
        </w:rPr>
        <w:t>ses</w:t>
      </w:r>
      <w:r w:rsidRPr="00710C8E">
        <w:rPr>
          <w:rFonts w:ascii="Arial" w:hAnsi="Arial" w:cs="Arial"/>
          <w:sz w:val="22"/>
          <w:szCs w:val="22"/>
          <w:lang w:val="fr-FR"/>
        </w:rPr>
        <w:t xml:space="preserve"> pêches commerciale et artisanale, s’i</w:t>
      </w:r>
      <w:r>
        <w:rPr>
          <w:rFonts w:ascii="Arial" w:hAnsi="Arial" w:cs="Arial"/>
          <w:sz w:val="22"/>
          <w:szCs w:val="22"/>
          <w:lang w:val="fr-FR"/>
        </w:rPr>
        <w:t>l en fait</w:t>
      </w:r>
      <w:r w:rsidRPr="00710C8E">
        <w:rPr>
          <w:rFonts w:ascii="Arial" w:hAnsi="Arial" w:cs="Arial"/>
          <w:sz w:val="22"/>
          <w:szCs w:val="22"/>
          <w:lang w:val="fr-FR"/>
        </w:rPr>
        <w:t xml:space="preserve"> la demande</w:t>
      </w:r>
      <w:r w:rsidRPr="0016212B">
        <w:rPr>
          <w:rFonts w:ascii="Arial" w:hAnsi="Arial" w:cs="Arial"/>
          <w:sz w:val="22"/>
          <w:szCs w:val="22"/>
          <w:lang w:val="fr-FR"/>
        </w:rPr>
        <w:t>, dans la mesure du possible en collaboration avec les organisations intergouvernementales compétentes;</w:t>
      </w:r>
    </w:p>
    <w:p w:rsidR="00373948" w:rsidRPr="00710C8E" w:rsidRDefault="00373948" w:rsidP="00373948">
      <w:pPr>
        <w:pStyle w:val="ListParagraph"/>
        <w:ind w:left="1440"/>
        <w:jc w:val="both"/>
        <w:rPr>
          <w:rFonts w:ascii="Arial" w:hAnsi="Arial" w:cs="Arial"/>
          <w:sz w:val="22"/>
          <w:szCs w:val="22"/>
          <w:lang w:val="fr-FR"/>
        </w:rPr>
      </w:pPr>
    </w:p>
    <w:p w:rsidR="00AC0ED5" w:rsidRPr="00710C8E" w:rsidRDefault="00AC0ED5" w:rsidP="00AC0ED5">
      <w:pPr>
        <w:pStyle w:val="ListParagraph"/>
        <w:numPr>
          <w:ilvl w:val="0"/>
          <w:numId w:val="6"/>
        </w:numPr>
        <w:ind w:left="1440"/>
        <w:jc w:val="both"/>
        <w:rPr>
          <w:rFonts w:ascii="Arial" w:hAnsi="Arial" w:cs="Arial"/>
          <w:sz w:val="22"/>
          <w:szCs w:val="22"/>
          <w:lang w:val="fr-FR"/>
        </w:rPr>
      </w:pPr>
      <w:proofErr w:type="gramStart"/>
      <w:r>
        <w:rPr>
          <w:rFonts w:ascii="Arial" w:hAnsi="Arial" w:cs="Arial"/>
          <w:sz w:val="22"/>
          <w:szCs w:val="22"/>
          <w:lang w:val="fr-FR"/>
        </w:rPr>
        <w:t>o</w:t>
      </w:r>
      <w:r w:rsidRPr="005A46ED">
        <w:rPr>
          <w:rFonts w:ascii="Arial" w:hAnsi="Arial" w:cs="Arial"/>
          <w:sz w:val="22"/>
          <w:szCs w:val="22"/>
          <w:lang w:val="fr-FR"/>
        </w:rPr>
        <w:t>rganiser</w:t>
      </w:r>
      <w:proofErr w:type="gramEnd"/>
      <w:r w:rsidRPr="005A46ED">
        <w:rPr>
          <w:rFonts w:ascii="Arial" w:hAnsi="Arial" w:cs="Arial"/>
          <w:sz w:val="22"/>
          <w:szCs w:val="22"/>
          <w:lang w:val="fr-FR"/>
        </w:rPr>
        <w:t xml:space="preserve"> une série d'ateliers spécialisés dans la réduction des prises accessoires dans les pays en développement, Parties ou non Parties, où la pêche commerciale est importante, en coordination avec </w:t>
      </w:r>
      <w:r w:rsidRPr="0016212B">
        <w:rPr>
          <w:rFonts w:ascii="Arial" w:hAnsi="Arial" w:cs="Arial"/>
          <w:sz w:val="22"/>
          <w:szCs w:val="22"/>
          <w:lang w:val="fr-FR"/>
        </w:rPr>
        <w:t>toute Partie</w:t>
      </w:r>
      <w:r w:rsidRPr="00AB7C98">
        <w:rPr>
          <w:rFonts w:ascii="Arial" w:hAnsi="Arial" w:cs="Arial"/>
          <w:sz w:val="22"/>
          <w:szCs w:val="22"/>
          <w:lang w:val="fr-FR"/>
        </w:rPr>
        <w:t xml:space="preserve"> intéressée</w:t>
      </w:r>
      <w:r w:rsidRPr="0016212B">
        <w:rPr>
          <w:rFonts w:ascii="Arial" w:hAnsi="Arial" w:cs="Arial"/>
          <w:sz w:val="22"/>
          <w:szCs w:val="22"/>
          <w:lang w:val="fr-FR"/>
        </w:rPr>
        <w:t>, dans la mesure du possible en collaboration avec les organisations intergouvernementales compétentes</w:t>
      </w:r>
      <w:r w:rsidRPr="00AB7C98">
        <w:rPr>
          <w:rFonts w:ascii="Arial" w:hAnsi="Arial" w:cs="Arial"/>
          <w:sz w:val="22"/>
          <w:szCs w:val="22"/>
          <w:lang w:val="fr-FR"/>
        </w:rPr>
        <w:t>;</w:t>
      </w:r>
    </w:p>
    <w:p w:rsidR="00AC0ED5" w:rsidRPr="00710C8E" w:rsidRDefault="00AC0ED5" w:rsidP="00AC0ED5">
      <w:pPr>
        <w:ind w:left="2160" w:hanging="720"/>
        <w:contextualSpacing/>
        <w:jc w:val="both"/>
        <w:rPr>
          <w:rFonts w:ascii="Arial" w:hAnsi="Arial" w:cs="Arial"/>
          <w:sz w:val="22"/>
          <w:szCs w:val="22"/>
          <w:lang w:val="fr-FR"/>
        </w:rPr>
      </w:pPr>
    </w:p>
    <w:p w:rsidR="00AC0ED5" w:rsidRPr="004C6B8E" w:rsidRDefault="00AC0ED5" w:rsidP="00AC0ED5">
      <w:pPr>
        <w:pStyle w:val="ListParagraph"/>
        <w:numPr>
          <w:ilvl w:val="0"/>
          <w:numId w:val="6"/>
        </w:numPr>
        <w:ind w:left="1440"/>
        <w:jc w:val="both"/>
        <w:rPr>
          <w:rFonts w:ascii="Arial" w:hAnsi="Arial" w:cs="Arial"/>
          <w:sz w:val="22"/>
          <w:szCs w:val="22"/>
          <w:lang w:val="fr-FR"/>
        </w:rPr>
      </w:pPr>
      <w:proofErr w:type="gramStart"/>
      <w:r w:rsidRPr="004C6B8E">
        <w:rPr>
          <w:rFonts w:ascii="Arial" w:hAnsi="Arial" w:cs="Arial"/>
          <w:sz w:val="22"/>
          <w:szCs w:val="22"/>
          <w:lang w:val="fr-FR"/>
        </w:rPr>
        <w:t>rendre</w:t>
      </w:r>
      <w:proofErr w:type="gramEnd"/>
      <w:r w:rsidRPr="004C6B8E">
        <w:rPr>
          <w:rFonts w:ascii="Arial" w:hAnsi="Arial" w:cs="Arial"/>
          <w:sz w:val="22"/>
          <w:szCs w:val="22"/>
          <w:lang w:val="fr-FR"/>
        </w:rPr>
        <w:t xml:space="preserve"> c</w:t>
      </w:r>
      <w:r>
        <w:rPr>
          <w:rFonts w:ascii="Arial" w:hAnsi="Arial" w:cs="Arial"/>
          <w:sz w:val="22"/>
          <w:szCs w:val="22"/>
          <w:lang w:val="fr-FR"/>
        </w:rPr>
        <w:t>o</w:t>
      </w:r>
      <w:r w:rsidRPr="004C6B8E">
        <w:rPr>
          <w:rFonts w:ascii="Arial" w:hAnsi="Arial" w:cs="Arial"/>
          <w:sz w:val="22"/>
          <w:szCs w:val="22"/>
          <w:lang w:val="fr-FR"/>
        </w:rPr>
        <w:t>mpte des r</w:t>
      </w:r>
      <w:r>
        <w:rPr>
          <w:rFonts w:ascii="Arial" w:hAnsi="Arial" w:cs="Arial"/>
          <w:sz w:val="22"/>
          <w:szCs w:val="22"/>
          <w:lang w:val="fr-FR"/>
        </w:rPr>
        <w:t>é</w:t>
      </w:r>
      <w:r w:rsidRPr="004C6B8E">
        <w:rPr>
          <w:rFonts w:ascii="Arial" w:hAnsi="Arial" w:cs="Arial"/>
          <w:sz w:val="22"/>
          <w:szCs w:val="22"/>
          <w:lang w:val="fr-FR"/>
        </w:rPr>
        <w:t>sultats d</w:t>
      </w:r>
      <w:r>
        <w:rPr>
          <w:rFonts w:ascii="Arial" w:hAnsi="Arial" w:cs="Arial"/>
          <w:sz w:val="22"/>
          <w:szCs w:val="22"/>
          <w:lang w:val="fr-FR"/>
        </w:rPr>
        <w:t>e</w:t>
      </w:r>
      <w:r w:rsidRPr="004C6B8E">
        <w:rPr>
          <w:rFonts w:ascii="Arial" w:hAnsi="Arial" w:cs="Arial"/>
          <w:sz w:val="22"/>
          <w:szCs w:val="22"/>
          <w:lang w:val="fr-FR"/>
        </w:rPr>
        <w:t xml:space="preserve"> ces actions au Comité perm</w:t>
      </w:r>
      <w:r>
        <w:rPr>
          <w:rFonts w:ascii="Arial" w:hAnsi="Arial" w:cs="Arial"/>
          <w:sz w:val="22"/>
          <w:szCs w:val="22"/>
          <w:lang w:val="fr-FR"/>
        </w:rPr>
        <w:t>anent</w:t>
      </w:r>
      <w:r w:rsidRPr="004C6B8E">
        <w:rPr>
          <w:rFonts w:ascii="Arial" w:hAnsi="Arial" w:cs="Arial"/>
          <w:sz w:val="22"/>
          <w:szCs w:val="22"/>
          <w:lang w:val="fr-FR"/>
        </w:rPr>
        <w:t xml:space="preserve"> e</w:t>
      </w:r>
      <w:r>
        <w:rPr>
          <w:rFonts w:ascii="Arial" w:hAnsi="Arial" w:cs="Arial"/>
          <w:sz w:val="22"/>
          <w:szCs w:val="22"/>
          <w:lang w:val="fr-FR"/>
        </w:rPr>
        <w:t>t</w:t>
      </w:r>
      <w:r w:rsidRPr="004C6B8E">
        <w:rPr>
          <w:rFonts w:ascii="Arial" w:hAnsi="Arial" w:cs="Arial"/>
          <w:sz w:val="22"/>
          <w:szCs w:val="22"/>
          <w:lang w:val="fr-FR"/>
        </w:rPr>
        <w:t xml:space="preserve"> au Cons</w:t>
      </w:r>
      <w:r>
        <w:rPr>
          <w:rFonts w:ascii="Arial" w:hAnsi="Arial" w:cs="Arial"/>
          <w:sz w:val="22"/>
          <w:szCs w:val="22"/>
          <w:lang w:val="fr-FR"/>
        </w:rPr>
        <w:t>e</w:t>
      </w:r>
      <w:r w:rsidRPr="004C6B8E">
        <w:rPr>
          <w:rFonts w:ascii="Arial" w:hAnsi="Arial" w:cs="Arial"/>
          <w:sz w:val="22"/>
          <w:szCs w:val="22"/>
          <w:lang w:val="fr-FR"/>
        </w:rPr>
        <w:t>il scie</w:t>
      </w:r>
      <w:r>
        <w:rPr>
          <w:rFonts w:ascii="Arial" w:hAnsi="Arial" w:cs="Arial"/>
          <w:sz w:val="22"/>
          <w:szCs w:val="22"/>
          <w:lang w:val="fr-FR"/>
        </w:rPr>
        <w:t>n</w:t>
      </w:r>
      <w:r w:rsidRPr="004C6B8E">
        <w:rPr>
          <w:rFonts w:ascii="Arial" w:hAnsi="Arial" w:cs="Arial"/>
          <w:sz w:val="22"/>
          <w:szCs w:val="22"/>
          <w:lang w:val="fr-FR"/>
        </w:rPr>
        <w:t xml:space="preserve">tifique de </w:t>
      </w:r>
      <w:r>
        <w:rPr>
          <w:rFonts w:ascii="Arial" w:hAnsi="Arial" w:cs="Arial"/>
          <w:sz w:val="22"/>
          <w:szCs w:val="22"/>
          <w:lang w:val="fr-FR"/>
        </w:rPr>
        <w:t>l</w:t>
      </w:r>
      <w:r w:rsidRPr="004C6B8E">
        <w:rPr>
          <w:rFonts w:ascii="Arial" w:hAnsi="Arial" w:cs="Arial"/>
          <w:sz w:val="22"/>
          <w:szCs w:val="22"/>
          <w:lang w:val="fr-FR"/>
        </w:rPr>
        <w:t xml:space="preserve">a CMS; </w:t>
      </w:r>
    </w:p>
    <w:p w:rsidR="00AC0ED5" w:rsidRPr="004C6B8E" w:rsidRDefault="00AC0ED5" w:rsidP="00AC0ED5">
      <w:pPr>
        <w:pStyle w:val="ListParagraph"/>
        <w:ind w:left="1440"/>
        <w:jc w:val="both"/>
        <w:rPr>
          <w:rFonts w:ascii="Arial" w:hAnsi="Arial" w:cs="Arial"/>
          <w:sz w:val="22"/>
          <w:szCs w:val="22"/>
          <w:lang w:val="fr-FR"/>
        </w:rPr>
      </w:pPr>
    </w:p>
    <w:p w:rsidR="00AC0ED5" w:rsidRPr="00AB7C98" w:rsidRDefault="00AC0ED5" w:rsidP="00AC0ED5">
      <w:pPr>
        <w:pStyle w:val="ListParagraph"/>
        <w:numPr>
          <w:ilvl w:val="0"/>
          <w:numId w:val="6"/>
        </w:numPr>
        <w:ind w:left="1440"/>
        <w:jc w:val="both"/>
        <w:rPr>
          <w:rFonts w:ascii="Arial" w:hAnsi="Arial" w:cs="Arial"/>
          <w:sz w:val="22"/>
          <w:szCs w:val="22"/>
          <w:lang w:val="fr-FR"/>
        </w:rPr>
      </w:pPr>
      <w:proofErr w:type="gramStart"/>
      <w:r w:rsidRPr="0016212B">
        <w:rPr>
          <w:rFonts w:ascii="Arial" w:hAnsi="Arial" w:cs="Arial"/>
          <w:sz w:val="22"/>
          <w:szCs w:val="22"/>
          <w:lang w:val="fr-FR"/>
        </w:rPr>
        <w:t>rendre</w:t>
      </w:r>
      <w:proofErr w:type="gramEnd"/>
      <w:r w:rsidRPr="0016212B">
        <w:rPr>
          <w:rFonts w:ascii="Arial" w:hAnsi="Arial" w:cs="Arial"/>
          <w:sz w:val="22"/>
          <w:szCs w:val="22"/>
          <w:lang w:val="fr-FR"/>
        </w:rPr>
        <w:t xml:space="preserve"> facilement accessible l’information recueillie sous le paragraphe 12 a) à tous les États de l’aire de répartition des espèces migratrices menacées par les prises accessoires, notamment pour faciliter l’application des techniques d’atténuation pertinentes pour les espèces migratrices et présenter un rapport d’étape aux réunions du Comité permanent et du Conseil scientifique.</w:t>
      </w:r>
    </w:p>
    <w:p w:rsidR="00AC0ED5" w:rsidRDefault="00AC0ED5" w:rsidP="00AC0ED5">
      <w:pPr>
        <w:contextualSpacing/>
        <w:jc w:val="both"/>
        <w:rPr>
          <w:rFonts w:ascii="Arial" w:hAnsi="Arial" w:cs="Arial"/>
          <w:b/>
          <w:sz w:val="22"/>
          <w:szCs w:val="22"/>
          <w:lang w:val="fr-FR"/>
        </w:rPr>
      </w:pPr>
    </w:p>
    <w:p w:rsidR="00AC0ED5" w:rsidRPr="00D93D42" w:rsidRDefault="00AC0ED5" w:rsidP="00AC0ED5">
      <w:pPr>
        <w:contextualSpacing/>
        <w:jc w:val="both"/>
        <w:rPr>
          <w:rFonts w:ascii="Arial" w:hAnsi="Arial" w:cs="Arial"/>
          <w:b/>
          <w:sz w:val="22"/>
          <w:szCs w:val="22"/>
          <w:lang w:val="fr-FR"/>
        </w:rPr>
      </w:pPr>
    </w:p>
    <w:p w:rsidR="00AC0ED5" w:rsidRPr="00793ABC" w:rsidRDefault="00AC0ED5" w:rsidP="00AC0ED5">
      <w:pPr>
        <w:contextualSpacing/>
        <w:jc w:val="both"/>
        <w:rPr>
          <w:rFonts w:ascii="Arial" w:hAnsi="Arial" w:cs="Arial"/>
          <w:b/>
          <w:sz w:val="22"/>
          <w:szCs w:val="22"/>
          <w:lang w:val="fr-FR"/>
        </w:rPr>
      </w:pPr>
      <w:bookmarkStart w:id="0" w:name="_Hlk483182837"/>
      <w:r w:rsidRPr="00793ABC">
        <w:rPr>
          <w:rFonts w:ascii="Arial" w:hAnsi="Arial" w:cs="Arial"/>
          <w:b/>
          <w:sz w:val="22"/>
          <w:szCs w:val="22"/>
          <w:lang w:val="fr-FR"/>
        </w:rPr>
        <w:t>Collaboration et coopération</w:t>
      </w:r>
      <w:bookmarkEnd w:id="0"/>
    </w:p>
    <w:p w:rsidR="00AC0ED5" w:rsidRPr="00793ABC" w:rsidRDefault="00AC0ED5" w:rsidP="00AC0ED5">
      <w:pPr>
        <w:contextualSpacing/>
        <w:jc w:val="both"/>
        <w:rPr>
          <w:rFonts w:ascii="Arial" w:hAnsi="Arial" w:cs="Arial"/>
          <w:strike/>
          <w:sz w:val="22"/>
          <w:szCs w:val="22"/>
          <w:lang w:val="fr-FR"/>
        </w:rPr>
      </w:pPr>
    </w:p>
    <w:p w:rsidR="00AC0ED5" w:rsidRPr="00793ABC" w:rsidRDefault="00AC0ED5" w:rsidP="00AC0ED5">
      <w:pPr>
        <w:pStyle w:val="ListParagraph"/>
        <w:ind w:left="360"/>
        <w:jc w:val="both"/>
        <w:rPr>
          <w:rFonts w:ascii="Arial" w:hAnsi="Arial" w:cs="Arial"/>
          <w:sz w:val="22"/>
          <w:szCs w:val="22"/>
          <w:lang w:val="fr-FR"/>
        </w:rPr>
      </w:pPr>
    </w:p>
    <w:p w:rsidR="00AC0ED5" w:rsidRPr="00BA547D" w:rsidRDefault="00373948" w:rsidP="00AC0ED5">
      <w:pPr>
        <w:widowControl/>
        <w:autoSpaceDE/>
        <w:autoSpaceDN/>
        <w:adjustRightInd/>
        <w:ind w:left="284" w:hanging="284"/>
        <w:jc w:val="both"/>
        <w:rPr>
          <w:rFonts w:ascii="Arial" w:hAnsi="Arial" w:cs="Arial"/>
          <w:sz w:val="22"/>
          <w:szCs w:val="22"/>
          <w:lang w:val="fr-FR"/>
        </w:rPr>
      </w:pPr>
      <w:r>
        <w:rPr>
          <w:rFonts w:ascii="Arial" w:hAnsi="Arial" w:cs="Arial"/>
          <w:sz w:val="22"/>
          <w:szCs w:val="22"/>
          <w:lang w:val="fr-FR"/>
        </w:rPr>
        <w:t>15</w:t>
      </w:r>
      <w:r w:rsidR="00AC0ED5" w:rsidRPr="00BA547D">
        <w:rPr>
          <w:rFonts w:ascii="Arial" w:hAnsi="Arial" w:cs="Arial"/>
          <w:sz w:val="22"/>
          <w:szCs w:val="22"/>
          <w:lang w:val="fr-FR"/>
        </w:rPr>
        <w:t>.</w:t>
      </w:r>
      <w:r w:rsidR="00AC0ED5">
        <w:rPr>
          <w:rFonts w:ascii="Arial" w:hAnsi="Arial" w:cs="Arial"/>
          <w:sz w:val="22"/>
          <w:szCs w:val="22"/>
          <w:lang w:val="fr-FR"/>
        </w:rPr>
        <w:t xml:space="preserve"> </w:t>
      </w:r>
      <w:r w:rsidR="00AC0ED5" w:rsidRPr="00BA547D">
        <w:rPr>
          <w:rFonts w:ascii="Arial" w:hAnsi="Arial" w:cs="Arial"/>
          <w:i/>
          <w:strike/>
          <w:sz w:val="22"/>
          <w:szCs w:val="22"/>
          <w:lang w:val="fr-FR"/>
        </w:rPr>
        <w:t>Invite</w:t>
      </w:r>
      <w:r w:rsidR="00AC0ED5" w:rsidRPr="00BA547D">
        <w:rPr>
          <w:rFonts w:ascii="Arial" w:hAnsi="Arial" w:cs="Arial"/>
          <w:sz w:val="22"/>
          <w:szCs w:val="22"/>
          <w:lang w:val="fr-FR"/>
        </w:rPr>
        <w:t xml:space="preserve"> </w:t>
      </w:r>
      <w:r w:rsidR="00AC0ED5" w:rsidRPr="0016212B">
        <w:rPr>
          <w:rFonts w:ascii="Arial" w:hAnsi="Arial" w:cs="Arial"/>
          <w:i/>
          <w:sz w:val="22"/>
          <w:szCs w:val="22"/>
          <w:lang w:val="fr-FR"/>
        </w:rPr>
        <w:t>Demande</w:t>
      </w:r>
      <w:r w:rsidR="00AC0ED5">
        <w:rPr>
          <w:rFonts w:ascii="Arial" w:hAnsi="Arial" w:cs="Arial"/>
          <w:sz w:val="22"/>
          <w:szCs w:val="22"/>
          <w:lang w:val="fr-FR"/>
        </w:rPr>
        <w:t xml:space="preserve"> aux</w:t>
      </w:r>
      <w:r w:rsidR="00AC0ED5" w:rsidRPr="00BA547D">
        <w:rPr>
          <w:rFonts w:ascii="Arial" w:hAnsi="Arial" w:cs="Arial"/>
          <w:sz w:val="22"/>
          <w:szCs w:val="22"/>
          <w:lang w:val="fr-FR"/>
        </w:rPr>
        <w:t xml:space="preserve"> Secrétariats de la CMS et </w:t>
      </w:r>
      <w:r w:rsidR="00AC0ED5">
        <w:rPr>
          <w:rFonts w:ascii="Arial" w:hAnsi="Arial" w:cs="Arial"/>
          <w:sz w:val="22"/>
          <w:szCs w:val="22"/>
          <w:lang w:val="fr-FR"/>
        </w:rPr>
        <w:t xml:space="preserve">à </w:t>
      </w:r>
      <w:r w:rsidR="00AC0ED5" w:rsidRPr="00BA547D">
        <w:rPr>
          <w:rFonts w:ascii="Arial" w:hAnsi="Arial" w:cs="Arial"/>
          <w:sz w:val="22"/>
          <w:szCs w:val="22"/>
          <w:lang w:val="fr-FR"/>
        </w:rPr>
        <w:t>ses Accords affiliés</w:t>
      </w:r>
      <w:r w:rsidR="00AC0ED5">
        <w:rPr>
          <w:rFonts w:ascii="Arial" w:hAnsi="Arial" w:cs="Arial"/>
          <w:sz w:val="22"/>
          <w:szCs w:val="22"/>
          <w:lang w:val="fr-FR"/>
        </w:rPr>
        <w:t xml:space="preserve"> pertinents d’</w:t>
      </w:r>
      <w:r w:rsidR="00AC0ED5" w:rsidRPr="00BA547D">
        <w:rPr>
          <w:rFonts w:ascii="Arial" w:hAnsi="Arial" w:cs="Arial"/>
          <w:sz w:val="22"/>
          <w:szCs w:val="22"/>
          <w:lang w:val="fr-FR"/>
        </w:rPr>
        <w:t>améliorer la coopération et la communication sur les questions relatives aux prises accessoires</w:t>
      </w:r>
      <w:r w:rsidR="00AC0ED5" w:rsidRPr="0016212B">
        <w:rPr>
          <w:rFonts w:ascii="Arial" w:hAnsi="Arial" w:cs="Arial"/>
          <w:sz w:val="22"/>
          <w:szCs w:val="22"/>
          <w:lang w:val="fr-FR"/>
        </w:rPr>
        <w:t xml:space="preserve">, et à coopérer étroitement avec d’autres programmes pertinents tels que l’Initiative de la CBI pour la réduction des prises </w:t>
      </w:r>
      <w:proofErr w:type="gramStart"/>
      <w:r w:rsidR="00AC0ED5" w:rsidRPr="0016212B">
        <w:rPr>
          <w:rFonts w:ascii="Arial" w:hAnsi="Arial" w:cs="Arial"/>
          <w:sz w:val="22"/>
          <w:szCs w:val="22"/>
          <w:lang w:val="fr-FR"/>
        </w:rPr>
        <w:t>accessoires;</w:t>
      </w:r>
      <w:proofErr w:type="gramEnd"/>
    </w:p>
    <w:p w:rsidR="00AC0ED5" w:rsidRPr="00BA547D" w:rsidRDefault="00AC0ED5" w:rsidP="00AC0ED5">
      <w:pPr>
        <w:ind w:left="284" w:hanging="284"/>
        <w:jc w:val="both"/>
        <w:rPr>
          <w:rFonts w:ascii="Arial" w:hAnsi="Arial" w:cs="Arial"/>
          <w:sz w:val="22"/>
          <w:szCs w:val="22"/>
          <w:lang w:val="fr-FR"/>
        </w:rPr>
      </w:pPr>
    </w:p>
    <w:p w:rsidR="00AC0ED5" w:rsidRPr="00BA547D" w:rsidRDefault="00373948" w:rsidP="00AC0ED5">
      <w:pPr>
        <w:widowControl/>
        <w:autoSpaceDE/>
        <w:autoSpaceDN/>
        <w:adjustRightInd/>
        <w:ind w:left="284" w:hanging="284"/>
        <w:jc w:val="both"/>
        <w:rPr>
          <w:rFonts w:ascii="Arial" w:hAnsi="Arial" w:cs="Arial"/>
          <w:sz w:val="22"/>
          <w:szCs w:val="22"/>
          <w:lang w:val="fr-FR"/>
        </w:rPr>
      </w:pPr>
      <w:r>
        <w:rPr>
          <w:rFonts w:ascii="Arial" w:hAnsi="Arial" w:cs="Arial"/>
          <w:sz w:val="22"/>
          <w:szCs w:val="22"/>
          <w:lang w:val="fr-FR"/>
        </w:rPr>
        <w:t>16</w:t>
      </w:r>
      <w:r w:rsidR="00AC0ED5" w:rsidRPr="00BA547D">
        <w:rPr>
          <w:rFonts w:ascii="Arial" w:hAnsi="Arial" w:cs="Arial"/>
          <w:sz w:val="22"/>
          <w:szCs w:val="22"/>
          <w:lang w:val="fr-FR"/>
        </w:rPr>
        <w:t xml:space="preserve">. </w:t>
      </w:r>
      <w:r w:rsidR="00AC0ED5" w:rsidRPr="00BA547D">
        <w:rPr>
          <w:rFonts w:ascii="Arial" w:hAnsi="Arial" w:cs="Arial"/>
          <w:i/>
          <w:sz w:val="22"/>
          <w:szCs w:val="22"/>
          <w:lang w:val="fr-FR"/>
        </w:rPr>
        <w:t>Invite</w:t>
      </w:r>
      <w:r w:rsidR="00AC0ED5" w:rsidRPr="00BA547D">
        <w:rPr>
          <w:rFonts w:ascii="Arial" w:hAnsi="Arial" w:cs="Arial"/>
          <w:sz w:val="22"/>
          <w:szCs w:val="22"/>
          <w:lang w:val="fr-FR"/>
        </w:rPr>
        <w:t xml:space="preserve"> le Conseil scientifique</w:t>
      </w:r>
      <w:r w:rsidR="00AC0ED5">
        <w:rPr>
          <w:rFonts w:ascii="Arial" w:hAnsi="Arial" w:cs="Arial"/>
          <w:sz w:val="22"/>
          <w:szCs w:val="22"/>
          <w:lang w:val="fr-FR"/>
        </w:rPr>
        <w:t xml:space="preserve"> et le Groupe de travail sur les prises accessoires </w:t>
      </w:r>
      <w:r w:rsidR="00AC0ED5" w:rsidRPr="00BA547D">
        <w:rPr>
          <w:rFonts w:ascii="Arial" w:hAnsi="Arial" w:cs="Arial"/>
          <w:sz w:val="22"/>
          <w:szCs w:val="22"/>
          <w:lang w:val="fr-FR"/>
        </w:rPr>
        <w:t xml:space="preserve">à préconiser à la Conférence des Parties, </w:t>
      </w:r>
      <w:r w:rsidR="00AC0ED5">
        <w:rPr>
          <w:rFonts w:ascii="Arial" w:hAnsi="Arial" w:cs="Arial"/>
          <w:sz w:val="22"/>
          <w:szCs w:val="22"/>
          <w:lang w:val="fr-FR"/>
        </w:rPr>
        <w:t>s</w:t>
      </w:r>
      <w:r w:rsidR="00AC0ED5" w:rsidRPr="00BA547D">
        <w:rPr>
          <w:rFonts w:ascii="Arial" w:hAnsi="Arial" w:cs="Arial"/>
          <w:sz w:val="22"/>
          <w:szCs w:val="22"/>
          <w:lang w:val="fr-FR"/>
        </w:rPr>
        <w:t xml:space="preserve">elon qu'il conviendra, des </w:t>
      </w:r>
      <w:r w:rsidR="00AC0ED5" w:rsidRPr="0016212B">
        <w:rPr>
          <w:rFonts w:ascii="Arial" w:hAnsi="Arial" w:cs="Arial"/>
          <w:sz w:val="22"/>
          <w:szCs w:val="22"/>
          <w:lang w:val="fr-FR"/>
        </w:rPr>
        <w:t>actions</w:t>
      </w:r>
      <w:r w:rsidR="00AC0ED5">
        <w:rPr>
          <w:rFonts w:ascii="Arial" w:hAnsi="Arial" w:cs="Arial"/>
          <w:sz w:val="22"/>
          <w:szCs w:val="22"/>
          <w:lang w:val="fr-FR"/>
        </w:rPr>
        <w:t xml:space="preserve"> </w:t>
      </w:r>
      <w:r w:rsidR="00AC0ED5" w:rsidRPr="00BA547D">
        <w:rPr>
          <w:rFonts w:ascii="Arial" w:hAnsi="Arial" w:cs="Arial"/>
          <w:sz w:val="22"/>
          <w:szCs w:val="22"/>
          <w:lang w:val="fr-FR"/>
        </w:rPr>
        <w:t xml:space="preserve">concertées à prendre par les Parties concernant </w:t>
      </w:r>
      <w:r w:rsidR="00AC0ED5" w:rsidRPr="001A0453">
        <w:rPr>
          <w:rFonts w:ascii="Arial" w:hAnsi="Arial" w:cs="Arial"/>
          <w:sz w:val="22"/>
          <w:szCs w:val="22"/>
          <w:lang w:val="fr-FR"/>
        </w:rPr>
        <w:t xml:space="preserve">les </w:t>
      </w:r>
      <w:r w:rsidR="00AC0ED5" w:rsidRPr="0016212B">
        <w:rPr>
          <w:rFonts w:ascii="Arial" w:hAnsi="Arial" w:cs="Arial"/>
          <w:sz w:val="22"/>
          <w:szCs w:val="22"/>
          <w:lang w:val="fr-FR"/>
        </w:rPr>
        <w:t>espèces</w:t>
      </w:r>
      <w:r w:rsidR="00AC0ED5">
        <w:rPr>
          <w:rFonts w:ascii="Arial" w:hAnsi="Arial" w:cs="Arial"/>
          <w:sz w:val="22"/>
          <w:szCs w:val="22"/>
          <w:lang w:val="fr-FR"/>
        </w:rPr>
        <w:t xml:space="preserve"> </w:t>
      </w:r>
      <w:r w:rsidR="00AC0ED5" w:rsidRPr="00BA547D">
        <w:rPr>
          <w:rFonts w:ascii="Arial" w:hAnsi="Arial" w:cs="Arial"/>
          <w:sz w:val="22"/>
          <w:szCs w:val="22"/>
          <w:lang w:val="fr-FR"/>
        </w:rPr>
        <w:t>inscrit</w:t>
      </w:r>
      <w:r w:rsidR="00AC0ED5">
        <w:rPr>
          <w:rFonts w:ascii="Arial" w:hAnsi="Arial" w:cs="Arial"/>
          <w:sz w:val="22"/>
          <w:szCs w:val="22"/>
          <w:lang w:val="fr-FR"/>
        </w:rPr>
        <w:t>e</w:t>
      </w:r>
      <w:r w:rsidR="00AC0ED5" w:rsidRPr="00BA547D">
        <w:rPr>
          <w:rFonts w:ascii="Arial" w:hAnsi="Arial" w:cs="Arial"/>
          <w:sz w:val="22"/>
          <w:szCs w:val="22"/>
          <w:lang w:val="fr-FR"/>
        </w:rPr>
        <w:t>s aux Annexes I et II</w:t>
      </w:r>
      <w:r w:rsidR="00AC0ED5">
        <w:rPr>
          <w:rFonts w:ascii="Arial" w:hAnsi="Arial" w:cs="Arial"/>
          <w:sz w:val="22"/>
          <w:szCs w:val="22"/>
          <w:lang w:val="fr-FR"/>
        </w:rPr>
        <w:t xml:space="preserve"> </w:t>
      </w:r>
      <w:r w:rsidR="00AC0ED5" w:rsidRPr="0016212B">
        <w:rPr>
          <w:rFonts w:ascii="Arial" w:hAnsi="Arial" w:cs="Arial"/>
          <w:sz w:val="22"/>
          <w:szCs w:val="22"/>
          <w:lang w:val="fr-FR"/>
        </w:rPr>
        <w:t xml:space="preserve">qui sont affectées par les prises </w:t>
      </w:r>
      <w:proofErr w:type="gramStart"/>
      <w:r w:rsidR="00AC0ED5" w:rsidRPr="0016212B">
        <w:rPr>
          <w:rFonts w:ascii="Arial" w:hAnsi="Arial" w:cs="Arial"/>
          <w:sz w:val="22"/>
          <w:szCs w:val="22"/>
          <w:lang w:val="fr-FR"/>
        </w:rPr>
        <w:t>accessoires</w:t>
      </w:r>
      <w:r w:rsidR="00AC0ED5" w:rsidRPr="00BA547D">
        <w:rPr>
          <w:rFonts w:ascii="Arial" w:hAnsi="Arial" w:cs="Arial"/>
          <w:sz w:val="22"/>
          <w:szCs w:val="22"/>
          <w:lang w:val="fr-FR"/>
        </w:rPr>
        <w:t>;</w:t>
      </w:r>
      <w:proofErr w:type="gramEnd"/>
      <w:r w:rsidR="00AC0ED5" w:rsidRPr="00BA547D">
        <w:rPr>
          <w:rFonts w:ascii="Arial" w:hAnsi="Arial" w:cs="Arial"/>
          <w:sz w:val="22"/>
          <w:szCs w:val="22"/>
          <w:lang w:val="fr-FR"/>
        </w:rPr>
        <w:t xml:space="preserve"> </w:t>
      </w:r>
    </w:p>
    <w:p w:rsidR="00AC0ED5" w:rsidRPr="00BA547D" w:rsidRDefault="00AC0ED5" w:rsidP="00AC0ED5">
      <w:pPr>
        <w:ind w:left="284" w:hanging="284"/>
        <w:jc w:val="both"/>
        <w:rPr>
          <w:rFonts w:ascii="Arial" w:hAnsi="Arial" w:cs="Arial"/>
          <w:sz w:val="22"/>
          <w:szCs w:val="22"/>
          <w:lang w:val="fr-FR"/>
        </w:rPr>
      </w:pPr>
    </w:p>
    <w:p w:rsidR="00AC0ED5" w:rsidRPr="001A0453" w:rsidRDefault="00373948" w:rsidP="00AC0ED5">
      <w:pPr>
        <w:widowControl/>
        <w:autoSpaceDE/>
        <w:autoSpaceDN/>
        <w:adjustRightInd/>
        <w:ind w:left="284" w:hanging="284"/>
        <w:jc w:val="both"/>
        <w:rPr>
          <w:rFonts w:ascii="Arial" w:hAnsi="Arial" w:cs="Arial"/>
          <w:sz w:val="22"/>
          <w:szCs w:val="22"/>
          <w:lang w:val="fr-FR"/>
        </w:rPr>
      </w:pPr>
      <w:r>
        <w:rPr>
          <w:rFonts w:ascii="Arial" w:hAnsi="Arial" w:cs="Arial"/>
          <w:sz w:val="22"/>
          <w:szCs w:val="22"/>
          <w:lang w:val="fr-FR"/>
        </w:rPr>
        <w:t>17</w:t>
      </w:r>
      <w:r w:rsidR="00AC0ED5" w:rsidRPr="001A0453">
        <w:rPr>
          <w:rFonts w:ascii="Arial" w:hAnsi="Arial" w:cs="Arial"/>
          <w:sz w:val="22"/>
          <w:szCs w:val="22"/>
          <w:u w:val="single"/>
          <w:lang w:val="fr-FR"/>
        </w:rPr>
        <w:t>.</w:t>
      </w:r>
      <w:r w:rsidR="00AC0ED5" w:rsidRPr="001A0453">
        <w:rPr>
          <w:rFonts w:ascii="Arial" w:hAnsi="Arial" w:cs="Arial"/>
          <w:sz w:val="22"/>
          <w:szCs w:val="22"/>
          <w:lang w:val="fr-FR"/>
        </w:rPr>
        <w:t xml:space="preserve"> </w:t>
      </w:r>
      <w:r w:rsidR="00AC0ED5" w:rsidRPr="001A0453">
        <w:rPr>
          <w:rFonts w:ascii="Arial" w:hAnsi="Arial" w:cs="Arial"/>
          <w:i/>
          <w:iCs/>
          <w:sz w:val="22"/>
          <w:szCs w:val="22"/>
          <w:lang w:val="fr-FR"/>
        </w:rPr>
        <w:t xml:space="preserve">Charge </w:t>
      </w:r>
      <w:r w:rsidR="00AC0ED5" w:rsidRPr="001A0453">
        <w:rPr>
          <w:rFonts w:ascii="Arial" w:hAnsi="Arial" w:cs="Arial"/>
          <w:iCs/>
          <w:sz w:val="22"/>
          <w:szCs w:val="22"/>
          <w:lang w:val="fr-FR"/>
        </w:rPr>
        <w:t xml:space="preserve">le Conseil scientifique et le </w:t>
      </w:r>
      <w:r w:rsidR="00AC0ED5" w:rsidRPr="0016212B">
        <w:rPr>
          <w:rFonts w:ascii="Arial" w:hAnsi="Arial" w:cs="Arial"/>
          <w:iCs/>
          <w:sz w:val="22"/>
          <w:szCs w:val="22"/>
          <w:lang w:val="fr-FR"/>
        </w:rPr>
        <w:t>Groupe de travail sur les prises accessoires</w:t>
      </w:r>
      <w:r w:rsidR="00AC0ED5" w:rsidRPr="00AB7C98">
        <w:rPr>
          <w:rFonts w:ascii="Arial" w:hAnsi="Arial" w:cs="Arial"/>
          <w:iCs/>
          <w:sz w:val="22"/>
          <w:szCs w:val="22"/>
          <w:lang w:val="fr-FR"/>
        </w:rPr>
        <w:t xml:space="preserve"> </w:t>
      </w:r>
      <w:r w:rsidR="00AC0ED5" w:rsidRPr="001A0453">
        <w:rPr>
          <w:rFonts w:ascii="Arial" w:hAnsi="Arial" w:cs="Arial"/>
          <w:iCs/>
          <w:sz w:val="22"/>
          <w:szCs w:val="22"/>
          <w:lang w:val="fr-FR"/>
        </w:rPr>
        <w:t>de définir pour chaque situation particulière (</w:t>
      </w:r>
      <w:r w:rsidR="00AC0ED5" w:rsidRPr="0016212B">
        <w:rPr>
          <w:rFonts w:ascii="Arial" w:hAnsi="Arial" w:cs="Arial"/>
          <w:iCs/>
          <w:sz w:val="22"/>
          <w:szCs w:val="22"/>
          <w:lang w:val="fr-FR"/>
        </w:rPr>
        <w:t>type d’engin, espèce, zone de pêche et saison</w:t>
      </w:r>
      <w:r w:rsidR="00AC0ED5" w:rsidRPr="001A0453">
        <w:rPr>
          <w:rFonts w:ascii="Arial" w:hAnsi="Arial" w:cs="Arial"/>
          <w:iCs/>
          <w:sz w:val="22"/>
          <w:szCs w:val="22"/>
          <w:lang w:val="fr-FR"/>
        </w:rPr>
        <w:t>)</w:t>
      </w:r>
      <w:r w:rsidR="00AC0ED5" w:rsidRPr="001A0453">
        <w:rPr>
          <w:rFonts w:ascii="Arial" w:hAnsi="Arial" w:cs="Arial"/>
          <w:sz w:val="22"/>
          <w:szCs w:val="22"/>
          <w:lang w:val="fr-FR"/>
        </w:rPr>
        <w:t xml:space="preserve"> les techniques d’atténuation les plus efficaces, qui doivent s’</w:t>
      </w:r>
      <w:r w:rsidR="00AC0ED5">
        <w:rPr>
          <w:rFonts w:ascii="Arial" w:hAnsi="Arial" w:cs="Arial"/>
          <w:sz w:val="22"/>
          <w:szCs w:val="22"/>
          <w:lang w:val="fr-FR"/>
        </w:rPr>
        <w:t>a</w:t>
      </w:r>
      <w:r w:rsidR="00AC0ED5" w:rsidRPr="001A0453">
        <w:rPr>
          <w:rFonts w:ascii="Arial" w:hAnsi="Arial" w:cs="Arial"/>
          <w:sz w:val="22"/>
          <w:szCs w:val="22"/>
          <w:lang w:val="fr-FR"/>
        </w:rPr>
        <w:t>ppuyer sur les initia</w:t>
      </w:r>
      <w:r w:rsidR="00AC0ED5">
        <w:rPr>
          <w:rFonts w:ascii="Arial" w:hAnsi="Arial" w:cs="Arial"/>
          <w:sz w:val="22"/>
          <w:szCs w:val="22"/>
          <w:lang w:val="fr-FR"/>
        </w:rPr>
        <w:t>ti</w:t>
      </w:r>
      <w:r w:rsidR="00AC0ED5" w:rsidRPr="001A0453">
        <w:rPr>
          <w:rFonts w:ascii="Arial" w:hAnsi="Arial" w:cs="Arial"/>
          <w:sz w:val="22"/>
          <w:szCs w:val="22"/>
          <w:lang w:val="fr-FR"/>
        </w:rPr>
        <w:t xml:space="preserve">ves existantes dans </w:t>
      </w:r>
      <w:r w:rsidR="00AC0ED5">
        <w:rPr>
          <w:rFonts w:ascii="Arial" w:hAnsi="Arial" w:cs="Arial"/>
          <w:sz w:val="22"/>
          <w:szCs w:val="22"/>
          <w:lang w:val="fr-FR"/>
        </w:rPr>
        <w:t xml:space="preserve">le </w:t>
      </w:r>
      <w:r w:rsidR="00AC0ED5" w:rsidRPr="001A0453">
        <w:rPr>
          <w:rFonts w:ascii="Arial" w:hAnsi="Arial" w:cs="Arial"/>
          <w:sz w:val="22"/>
          <w:szCs w:val="22"/>
          <w:lang w:val="fr-FR"/>
        </w:rPr>
        <w:t xml:space="preserve">secteur des pêches et </w:t>
      </w:r>
      <w:r w:rsidR="00AC0ED5">
        <w:rPr>
          <w:rFonts w:ascii="Arial" w:hAnsi="Arial" w:cs="Arial"/>
          <w:sz w:val="22"/>
          <w:szCs w:val="22"/>
          <w:lang w:val="fr-FR"/>
        </w:rPr>
        <w:t>l</w:t>
      </w:r>
      <w:r w:rsidR="00AC0ED5" w:rsidRPr="001A0453">
        <w:rPr>
          <w:rFonts w:ascii="Arial" w:hAnsi="Arial" w:cs="Arial"/>
          <w:sz w:val="22"/>
          <w:szCs w:val="22"/>
          <w:lang w:val="fr-FR"/>
        </w:rPr>
        <w:t xml:space="preserve">es </w:t>
      </w:r>
      <w:proofErr w:type="gramStart"/>
      <w:r w:rsidR="00AC0ED5" w:rsidRPr="001A0453">
        <w:rPr>
          <w:rFonts w:ascii="Arial" w:hAnsi="Arial" w:cs="Arial"/>
          <w:sz w:val="22"/>
          <w:szCs w:val="22"/>
          <w:lang w:val="fr-FR"/>
        </w:rPr>
        <w:t>c</w:t>
      </w:r>
      <w:r w:rsidR="00AC0ED5">
        <w:rPr>
          <w:rFonts w:ascii="Arial" w:hAnsi="Arial" w:cs="Arial"/>
          <w:sz w:val="22"/>
          <w:szCs w:val="22"/>
          <w:lang w:val="fr-FR"/>
        </w:rPr>
        <w:t>ompléter;</w:t>
      </w:r>
      <w:proofErr w:type="gramEnd"/>
      <w:r w:rsidR="00AC0ED5" w:rsidRPr="001A0453">
        <w:rPr>
          <w:rFonts w:ascii="Arial" w:hAnsi="Arial" w:cs="Arial"/>
          <w:sz w:val="22"/>
          <w:szCs w:val="22"/>
          <w:lang w:val="fr-FR"/>
        </w:rPr>
        <w:t xml:space="preserve"> </w:t>
      </w:r>
    </w:p>
    <w:p w:rsidR="00AC0ED5" w:rsidRPr="001A0453" w:rsidRDefault="00AC0ED5" w:rsidP="00AC0ED5">
      <w:pPr>
        <w:ind w:left="284" w:hanging="284"/>
        <w:jc w:val="both"/>
        <w:rPr>
          <w:rFonts w:ascii="Arial" w:hAnsi="Arial" w:cs="Arial"/>
          <w:sz w:val="22"/>
          <w:szCs w:val="22"/>
          <w:lang w:val="fr-FR"/>
        </w:rPr>
      </w:pPr>
    </w:p>
    <w:p w:rsidR="00AC0ED5" w:rsidRPr="001A0453" w:rsidRDefault="00373948" w:rsidP="00AC0ED5">
      <w:pPr>
        <w:widowControl/>
        <w:autoSpaceDE/>
        <w:autoSpaceDN/>
        <w:adjustRightInd/>
        <w:ind w:left="284" w:hanging="284"/>
        <w:jc w:val="both"/>
        <w:rPr>
          <w:rFonts w:ascii="Arial" w:hAnsi="Arial" w:cs="Arial"/>
          <w:sz w:val="22"/>
          <w:szCs w:val="22"/>
          <w:lang w:val="fr-FR"/>
        </w:rPr>
      </w:pPr>
      <w:r>
        <w:rPr>
          <w:rFonts w:ascii="Arial" w:hAnsi="Arial" w:cs="Arial"/>
          <w:i/>
          <w:iCs/>
          <w:sz w:val="22"/>
          <w:szCs w:val="22"/>
          <w:lang w:val="fr-FR"/>
        </w:rPr>
        <w:lastRenderedPageBreak/>
        <w:t>18</w:t>
      </w:r>
      <w:r w:rsidR="00AC0ED5" w:rsidRPr="001A0453">
        <w:rPr>
          <w:rFonts w:ascii="Arial" w:hAnsi="Arial" w:cs="Arial"/>
          <w:i/>
          <w:iCs/>
          <w:sz w:val="22"/>
          <w:szCs w:val="22"/>
          <w:lang w:val="fr-FR"/>
        </w:rPr>
        <w:t xml:space="preserve">. Demande </w:t>
      </w:r>
      <w:r w:rsidR="00AC0ED5" w:rsidRPr="001A0453">
        <w:rPr>
          <w:rFonts w:ascii="Arial" w:hAnsi="Arial" w:cs="Arial"/>
          <w:sz w:val="22"/>
          <w:szCs w:val="22"/>
          <w:lang w:val="fr-FR"/>
        </w:rPr>
        <w:t>au Cons</w:t>
      </w:r>
      <w:r w:rsidR="00AC0ED5">
        <w:rPr>
          <w:rFonts w:ascii="Arial" w:hAnsi="Arial" w:cs="Arial"/>
          <w:sz w:val="22"/>
          <w:szCs w:val="22"/>
          <w:lang w:val="fr-FR"/>
        </w:rPr>
        <w:t>eil</w:t>
      </w:r>
      <w:r w:rsidR="00AC0ED5" w:rsidRPr="001A0453">
        <w:rPr>
          <w:rFonts w:ascii="Arial" w:hAnsi="Arial" w:cs="Arial"/>
          <w:sz w:val="22"/>
          <w:szCs w:val="22"/>
          <w:lang w:val="fr-FR"/>
        </w:rPr>
        <w:t xml:space="preserve"> scienti</w:t>
      </w:r>
      <w:r w:rsidR="00AC0ED5">
        <w:rPr>
          <w:rFonts w:ascii="Arial" w:hAnsi="Arial" w:cs="Arial"/>
          <w:sz w:val="22"/>
          <w:szCs w:val="22"/>
          <w:lang w:val="fr-FR"/>
        </w:rPr>
        <w:t>fique de</w:t>
      </w:r>
      <w:r w:rsidR="00AC0ED5" w:rsidRPr="001A0453">
        <w:rPr>
          <w:rFonts w:ascii="Arial" w:hAnsi="Arial" w:cs="Arial"/>
          <w:sz w:val="22"/>
          <w:szCs w:val="22"/>
          <w:lang w:val="fr-FR"/>
        </w:rPr>
        <w:t xml:space="preserve"> </w:t>
      </w:r>
      <w:r w:rsidR="00AC0ED5" w:rsidRPr="00B65DD1">
        <w:rPr>
          <w:rFonts w:ascii="Arial" w:hAnsi="Arial" w:cs="Arial"/>
          <w:sz w:val="22"/>
          <w:szCs w:val="22"/>
          <w:lang w:val="fr-FR"/>
        </w:rPr>
        <w:t>prendre en considération toute information scientifique ou technique soumise par les États de l’aire de répartition ou d’autres organismes pertinents</w:t>
      </w:r>
      <w:r w:rsidR="00AC0ED5">
        <w:rPr>
          <w:rFonts w:ascii="Arial" w:hAnsi="Arial" w:cs="Arial"/>
          <w:sz w:val="22"/>
          <w:szCs w:val="22"/>
          <w:lang w:val="fr-FR"/>
        </w:rPr>
        <w:t xml:space="preserve"> concernant les</w:t>
      </w:r>
      <w:r w:rsidR="00AC0ED5" w:rsidRPr="00B65DD1">
        <w:rPr>
          <w:rFonts w:ascii="Arial" w:hAnsi="Arial" w:cs="Arial"/>
          <w:sz w:val="22"/>
          <w:szCs w:val="22"/>
          <w:lang w:val="fr-FR"/>
        </w:rPr>
        <w:t xml:space="preserve"> impacts </w:t>
      </w:r>
      <w:r w:rsidR="00AC0ED5">
        <w:rPr>
          <w:rFonts w:ascii="Arial" w:hAnsi="Arial" w:cs="Arial"/>
          <w:sz w:val="22"/>
          <w:szCs w:val="22"/>
          <w:lang w:val="fr-FR"/>
        </w:rPr>
        <w:t xml:space="preserve">des prises accessoires sur les </w:t>
      </w:r>
      <w:r w:rsidR="00AC0ED5" w:rsidRPr="00B65DD1">
        <w:rPr>
          <w:rFonts w:ascii="Arial" w:hAnsi="Arial" w:cs="Arial"/>
          <w:sz w:val="22"/>
          <w:szCs w:val="22"/>
          <w:lang w:val="fr-FR"/>
        </w:rPr>
        <w:t>espèces migratrices,</w:t>
      </w:r>
      <w:r w:rsidR="00AC0ED5" w:rsidRPr="001A0453">
        <w:rPr>
          <w:rFonts w:ascii="Arial" w:hAnsi="Arial" w:cs="Arial"/>
          <w:sz w:val="22"/>
          <w:szCs w:val="22"/>
          <w:lang w:val="fr-FR"/>
        </w:rPr>
        <w:t xml:space="preserve"> </w:t>
      </w:r>
      <w:r w:rsidR="00AC0ED5">
        <w:rPr>
          <w:rFonts w:ascii="Arial" w:hAnsi="Arial" w:cs="Arial"/>
          <w:sz w:val="22"/>
          <w:szCs w:val="22"/>
          <w:lang w:val="fr-FR"/>
        </w:rPr>
        <w:t xml:space="preserve">en particulier par les Accords affiliés à la </w:t>
      </w:r>
      <w:proofErr w:type="gramStart"/>
      <w:r w:rsidR="00AC0ED5">
        <w:rPr>
          <w:rFonts w:ascii="Arial" w:hAnsi="Arial" w:cs="Arial"/>
          <w:sz w:val="22"/>
          <w:szCs w:val="22"/>
          <w:lang w:val="fr-FR"/>
        </w:rPr>
        <w:t>CMS</w:t>
      </w:r>
      <w:r w:rsidR="00AC0ED5" w:rsidRPr="001A0453">
        <w:rPr>
          <w:rFonts w:ascii="Arial" w:hAnsi="Arial" w:cs="Arial"/>
          <w:sz w:val="22"/>
          <w:szCs w:val="22"/>
          <w:lang w:val="fr-FR"/>
        </w:rPr>
        <w:t>;</w:t>
      </w:r>
      <w:proofErr w:type="gramEnd"/>
      <w:r w:rsidR="00AC0ED5" w:rsidRPr="001A0453">
        <w:rPr>
          <w:rFonts w:ascii="Arial" w:hAnsi="Arial" w:cs="Arial"/>
          <w:sz w:val="22"/>
          <w:szCs w:val="22"/>
          <w:lang w:val="fr-FR"/>
        </w:rPr>
        <w:t xml:space="preserve"> </w:t>
      </w:r>
    </w:p>
    <w:p w:rsidR="00AC0ED5" w:rsidRPr="00B65DD1" w:rsidRDefault="00AC0ED5" w:rsidP="00540F9A">
      <w:pPr>
        <w:jc w:val="both"/>
        <w:rPr>
          <w:rFonts w:ascii="Arial" w:hAnsi="Arial" w:cs="Arial"/>
          <w:sz w:val="22"/>
          <w:szCs w:val="22"/>
          <w:lang w:val="fr-FR"/>
        </w:rPr>
      </w:pPr>
    </w:p>
    <w:p w:rsidR="00AC0ED5" w:rsidRDefault="00373948" w:rsidP="00AC0ED5">
      <w:pPr>
        <w:widowControl/>
        <w:autoSpaceDE/>
        <w:autoSpaceDN/>
        <w:adjustRightInd/>
        <w:ind w:left="284" w:hanging="284"/>
        <w:jc w:val="both"/>
        <w:rPr>
          <w:szCs w:val="17"/>
          <w:lang w:val="fr-FR"/>
        </w:rPr>
      </w:pPr>
      <w:r>
        <w:rPr>
          <w:rFonts w:ascii="Arial" w:hAnsi="Arial" w:cs="Arial"/>
          <w:i/>
          <w:iCs/>
          <w:sz w:val="22"/>
          <w:szCs w:val="22"/>
          <w:lang w:val="fr-FR"/>
        </w:rPr>
        <w:t>19</w:t>
      </w:r>
      <w:r w:rsidR="00AC0ED5" w:rsidRPr="00B65DD1">
        <w:rPr>
          <w:rFonts w:ascii="Arial" w:hAnsi="Arial" w:cs="Arial"/>
          <w:i/>
          <w:iCs/>
          <w:sz w:val="22"/>
          <w:szCs w:val="22"/>
          <w:lang w:val="fr-FR"/>
        </w:rPr>
        <w:t xml:space="preserve">. Encourage </w:t>
      </w:r>
      <w:r w:rsidR="00AC0ED5" w:rsidRPr="00B65DD1">
        <w:rPr>
          <w:rFonts w:ascii="Arial" w:hAnsi="Arial" w:cs="Arial"/>
          <w:sz w:val="22"/>
          <w:szCs w:val="22"/>
          <w:lang w:val="fr-FR"/>
        </w:rPr>
        <w:t xml:space="preserve">les parties prenantes à consulter les experts au sujet de tous les taxons concernés, </w:t>
      </w:r>
      <w:r w:rsidR="00AC0ED5" w:rsidRPr="0016212B">
        <w:rPr>
          <w:rFonts w:ascii="Arial" w:hAnsi="Arial" w:cs="Arial"/>
          <w:sz w:val="22"/>
          <w:szCs w:val="22"/>
          <w:lang w:val="fr-FR"/>
        </w:rPr>
        <w:t>notamment les spécialistes disponibles au sein des Accords pertinents de la CMS</w:t>
      </w:r>
      <w:r w:rsidR="00AC0ED5" w:rsidRPr="00B65DD1">
        <w:rPr>
          <w:rFonts w:ascii="Arial" w:hAnsi="Arial" w:cs="Arial"/>
          <w:sz w:val="22"/>
          <w:szCs w:val="22"/>
          <w:lang w:val="fr-FR"/>
        </w:rPr>
        <w:t xml:space="preserve">, </w:t>
      </w:r>
      <w:r w:rsidR="00AC0ED5">
        <w:rPr>
          <w:rFonts w:ascii="Arial" w:hAnsi="Arial" w:cs="Arial"/>
          <w:sz w:val="22"/>
          <w:szCs w:val="22"/>
          <w:lang w:val="fr-FR"/>
        </w:rPr>
        <w:t>afin de se pencher sur</w:t>
      </w:r>
      <w:r w:rsidR="00AC0ED5" w:rsidRPr="00B65DD1">
        <w:rPr>
          <w:rFonts w:ascii="Arial" w:hAnsi="Arial" w:cs="Arial"/>
          <w:sz w:val="22"/>
          <w:szCs w:val="22"/>
          <w:lang w:val="fr-FR"/>
        </w:rPr>
        <w:t xml:space="preserve"> les effets potentiels sur les mammifères marins, les oiseaux de mer, les tortues marines et les requins au moment de choisir les mesures d’atténuation</w:t>
      </w:r>
      <w:r w:rsidR="00AC0ED5" w:rsidRPr="00B65DD1">
        <w:rPr>
          <w:szCs w:val="17"/>
          <w:lang w:val="fr-FR"/>
        </w:rPr>
        <w:t>. </w:t>
      </w:r>
    </w:p>
    <w:p w:rsidR="00AC0ED5" w:rsidRPr="001B1CDD" w:rsidRDefault="00AC0ED5" w:rsidP="00540F9A">
      <w:pPr>
        <w:widowControl/>
        <w:autoSpaceDE/>
        <w:autoSpaceDN/>
        <w:adjustRightInd/>
        <w:ind w:left="284" w:hanging="284"/>
        <w:jc w:val="both"/>
        <w:rPr>
          <w:rFonts w:ascii="Arial" w:hAnsi="Arial" w:cs="Arial"/>
          <w:sz w:val="22"/>
          <w:szCs w:val="22"/>
          <w:lang w:val="fr-FR"/>
        </w:rPr>
      </w:pPr>
      <w:bookmarkStart w:id="1" w:name="_GoBack"/>
      <w:bookmarkEnd w:id="1"/>
    </w:p>
    <w:p w:rsidR="00AC0ED5" w:rsidRPr="001B1CDD" w:rsidRDefault="00373948" w:rsidP="00AC0ED5">
      <w:pPr>
        <w:widowControl/>
        <w:autoSpaceDE/>
        <w:autoSpaceDN/>
        <w:adjustRightInd/>
        <w:ind w:left="284" w:hanging="284"/>
        <w:jc w:val="both"/>
        <w:rPr>
          <w:rFonts w:ascii="Arial" w:hAnsi="Arial" w:cs="Arial"/>
          <w:sz w:val="22"/>
          <w:szCs w:val="22"/>
          <w:lang w:val="fr-FR"/>
        </w:rPr>
      </w:pPr>
      <w:r>
        <w:rPr>
          <w:rFonts w:ascii="Arial" w:hAnsi="Arial" w:cs="Arial"/>
          <w:sz w:val="22"/>
          <w:szCs w:val="22"/>
          <w:lang w:val="fr-FR"/>
        </w:rPr>
        <w:t>20</w:t>
      </w:r>
      <w:r w:rsidR="00AC0ED5" w:rsidRPr="001B1CDD">
        <w:rPr>
          <w:rFonts w:ascii="Arial" w:hAnsi="Arial" w:cs="Arial"/>
          <w:sz w:val="22"/>
          <w:szCs w:val="22"/>
          <w:lang w:val="fr-FR"/>
        </w:rPr>
        <w:t xml:space="preserve">. </w:t>
      </w:r>
      <w:r w:rsidR="00AC0ED5" w:rsidRPr="001B1CDD">
        <w:rPr>
          <w:rFonts w:ascii="Arial" w:hAnsi="Arial" w:cs="Arial"/>
          <w:i/>
          <w:iCs/>
          <w:sz w:val="22"/>
          <w:szCs w:val="22"/>
          <w:lang w:val="fr-FR"/>
        </w:rPr>
        <w:t xml:space="preserve">Prie </w:t>
      </w:r>
      <w:r w:rsidR="00AC0ED5" w:rsidRPr="001B1CDD">
        <w:rPr>
          <w:rFonts w:ascii="Arial" w:hAnsi="Arial" w:cs="Arial"/>
          <w:sz w:val="22"/>
          <w:szCs w:val="22"/>
          <w:lang w:val="fr-FR"/>
        </w:rPr>
        <w:t>le Secrétariat</w:t>
      </w:r>
      <w:r w:rsidR="00AC0ED5">
        <w:rPr>
          <w:rFonts w:ascii="Arial" w:hAnsi="Arial" w:cs="Arial"/>
          <w:sz w:val="22"/>
          <w:szCs w:val="22"/>
          <w:lang w:val="fr-FR"/>
        </w:rPr>
        <w:t>,</w:t>
      </w:r>
      <w:r w:rsidR="00AC0ED5" w:rsidRPr="001B1CDD">
        <w:rPr>
          <w:rFonts w:ascii="Arial" w:hAnsi="Arial" w:cs="Arial"/>
          <w:sz w:val="22"/>
          <w:szCs w:val="22"/>
          <w:lang w:val="fr-FR"/>
        </w:rPr>
        <w:t xml:space="preserve"> le Conseil scientifique et les Parties de poursuivre et </w:t>
      </w:r>
      <w:r w:rsidR="00AC0ED5">
        <w:rPr>
          <w:rFonts w:ascii="Arial" w:hAnsi="Arial" w:cs="Arial"/>
          <w:sz w:val="22"/>
          <w:szCs w:val="22"/>
          <w:lang w:val="fr-FR"/>
        </w:rPr>
        <w:t>d’</w:t>
      </w:r>
      <w:r w:rsidR="00AC0ED5" w:rsidRPr="001B1CDD">
        <w:rPr>
          <w:rFonts w:ascii="Arial" w:hAnsi="Arial" w:cs="Arial"/>
          <w:sz w:val="22"/>
          <w:szCs w:val="22"/>
          <w:lang w:val="fr-FR"/>
        </w:rPr>
        <w:t>accro</w:t>
      </w:r>
      <w:r w:rsidR="00AC0ED5">
        <w:rPr>
          <w:rFonts w:ascii="Arial" w:hAnsi="Arial" w:cs="Arial"/>
          <w:sz w:val="22"/>
          <w:szCs w:val="22"/>
          <w:lang w:val="fr-FR"/>
        </w:rPr>
        <w:t>î</w:t>
      </w:r>
      <w:r w:rsidR="00AC0ED5" w:rsidRPr="001B1CDD">
        <w:rPr>
          <w:rFonts w:ascii="Arial" w:hAnsi="Arial" w:cs="Arial"/>
          <w:sz w:val="22"/>
          <w:szCs w:val="22"/>
          <w:lang w:val="fr-FR"/>
        </w:rPr>
        <w:t>tre leurs efforts de collaboration avec d’autres instances internationales, le cas échéant, les ORGP</w:t>
      </w:r>
      <w:r w:rsidR="00AC0ED5">
        <w:rPr>
          <w:rFonts w:ascii="Arial" w:hAnsi="Arial" w:cs="Arial"/>
          <w:sz w:val="22"/>
          <w:szCs w:val="22"/>
          <w:lang w:val="fr-FR"/>
        </w:rPr>
        <w:t>,</w:t>
      </w:r>
      <w:r w:rsidR="00AC0ED5" w:rsidRPr="001B1CDD">
        <w:rPr>
          <w:rFonts w:ascii="Arial" w:hAnsi="Arial" w:cs="Arial"/>
          <w:sz w:val="22"/>
          <w:szCs w:val="22"/>
          <w:lang w:val="fr-FR"/>
        </w:rPr>
        <w:t xml:space="preserve"> dans le but d’éviter les doubles emplois, d’augmenter les synergies et d’accroître la visibilité de la CMS et de ses Accords sur les espèces aquatiques au sein de ces </w:t>
      </w:r>
      <w:proofErr w:type="gramStart"/>
      <w:r w:rsidR="00AC0ED5" w:rsidRPr="001B1CDD">
        <w:rPr>
          <w:rFonts w:ascii="Arial" w:hAnsi="Arial" w:cs="Arial"/>
          <w:sz w:val="22"/>
          <w:szCs w:val="22"/>
          <w:lang w:val="fr-FR"/>
        </w:rPr>
        <w:t>instances;</w:t>
      </w:r>
      <w:proofErr w:type="gramEnd"/>
      <w:r w:rsidR="00AC0ED5" w:rsidRPr="001B1CDD">
        <w:rPr>
          <w:rFonts w:ascii="Arial" w:hAnsi="Arial" w:cs="Arial"/>
          <w:sz w:val="22"/>
          <w:szCs w:val="22"/>
          <w:lang w:val="fr-FR"/>
        </w:rPr>
        <w:t xml:space="preserve"> </w:t>
      </w:r>
    </w:p>
    <w:p w:rsidR="00AC0ED5" w:rsidRPr="001B1CDD" w:rsidRDefault="00AC0ED5" w:rsidP="00AC0ED5">
      <w:pPr>
        <w:ind w:left="284" w:hanging="284"/>
        <w:contextualSpacing/>
        <w:jc w:val="both"/>
        <w:rPr>
          <w:rFonts w:ascii="Arial" w:hAnsi="Arial" w:cs="Arial"/>
          <w:b/>
          <w:sz w:val="22"/>
          <w:szCs w:val="22"/>
          <w:u w:val="single"/>
          <w:lang w:val="fr-FR"/>
        </w:rPr>
      </w:pPr>
    </w:p>
    <w:p w:rsidR="00AC0ED5" w:rsidRPr="001B1CDD" w:rsidRDefault="00AC0ED5" w:rsidP="00AC0ED5">
      <w:pPr>
        <w:contextualSpacing/>
        <w:jc w:val="both"/>
        <w:rPr>
          <w:rFonts w:ascii="Arial" w:hAnsi="Arial" w:cs="Arial"/>
          <w:b/>
          <w:sz w:val="22"/>
          <w:szCs w:val="22"/>
          <w:lang w:val="fr-FR"/>
        </w:rPr>
      </w:pPr>
      <w:r w:rsidRPr="001B1CDD">
        <w:rPr>
          <w:rFonts w:ascii="Arial" w:hAnsi="Arial" w:cs="Arial"/>
          <w:b/>
          <w:sz w:val="22"/>
          <w:szCs w:val="22"/>
          <w:lang w:val="fr-FR"/>
        </w:rPr>
        <w:t>A</w:t>
      </w:r>
      <w:r>
        <w:rPr>
          <w:rFonts w:ascii="Arial" w:hAnsi="Arial" w:cs="Arial"/>
          <w:b/>
          <w:sz w:val="22"/>
          <w:szCs w:val="22"/>
          <w:lang w:val="fr-FR"/>
        </w:rPr>
        <w:t>ide</w:t>
      </w:r>
      <w:r w:rsidRPr="001B1CDD">
        <w:rPr>
          <w:rFonts w:ascii="Arial" w:hAnsi="Arial" w:cs="Arial"/>
          <w:b/>
          <w:sz w:val="22"/>
          <w:szCs w:val="22"/>
          <w:lang w:val="fr-FR"/>
        </w:rPr>
        <w:t xml:space="preserve"> technologique et financière</w:t>
      </w:r>
    </w:p>
    <w:p w:rsidR="00AC0ED5" w:rsidRPr="001B1CDD" w:rsidRDefault="00AC0ED5" w:rsidP="00AC0ED5">
      <w:pPr>
        <w:contextualSpacing/>
        <w:jc w:val="both"/>
        <w:rPr>
          <w:rFonts w:ascii="Arial" w:hAnsi="Arial" w:cs="Arial"/>
          <w:strike/>
          <w:sz w:val="22"/>
          <w:szCs w:val="22"/>
          <w:u w:val="single"/>
          <w:lang w:val="fr-FR"/>
        </w:rPr>
      </w:pPr>
    </w:p>
    <w:p w:rsidR="00AC0ED5" w:rsidRPr="001B1CDD" w:rsidRDefault="00373948" w:rsidP="00AC0ED5">
      <w:pPr>
        <w:widowControl/>
        <w:autoSpaceDE/>
        <w:autoSpaceDN/>
        <w:adjustRightInd/>
        <w:ind w:left="284" w:hanging="284"/>
        <w:jc w:val="both"/>
        <w:rPr>
          <w:rFonts w:ascii="Arial" w:hAnsi="Arial" w:cs="Arial"/>
          <w:sz w:val="22"/>
          <w:szCs w:val="22"/>
          <w:lang w:val="fr-FR"/>
        </w:rPr>
      </w:pPr>
      <w:r>
        <w:rPr>
          <w:rFonts w:ascii="Arial" w:hAnsi="Arial" w:cs="Arial"/>
          <w:sz w:val="22"/>
          <w:szCs w:val="22"/>
          <w:lang w:val="fr-FR"/>
        </w:rPr>
        <w:t>21</w:t>
      </w:r>
      <w:r w:rsidR="00AC0ED5" w:rsidRPr="001B1CDD">
        <w:rPr>
          <w:rFonts w:ascii="Arial" w:hAnsi="Arial" w:cs="Arial"/>
          <w:sz w:val="22"/>
          <w:szCs w:val="22"/>
          <w:lang w:val="fr-FR"/>
        </w:rPr>
        <w:t>.</w:t>
      </w:r>
      <w:r w:rsidR="00AC0ED5" w:rsidRPr="001B1CDD">
        <w:rPr>
          <w:rFonts w:ascii="Arial" w:hAnsi="Arial" w:cs="Arial"/>
          <w:i/>
          <w:iCs/>
          <w:sz w:val="22"/>
          <w:szCs w:val="22"/>
          <w:lang w:val="fr-FR"/>
        </w:rPr>
        <w:t xml:space="preserve">Engage </w:t>
      </w:r>
      <w:r w:rsidR="00AC0ED5" w:rsidRPr="001B1CDD">
        <w:rPr>
          <w:rFonts w:ascii="Arial" w:hAnsi="Arial" w:cs="Arial"/>
          <w:sz w:val="22"/>
          <w:szCs w:val="22"/>
          <w:lang w:val="fr-FR"/>
        </w:rPr>
        <w:t xml:space="preserve">les Parties à appuyer la participation des représentants du Secrétariat et du Conseil scientifique dans les instances internationales pertinentes par des contributions </w:t>
      </w:r>
      <w:proofErr w:type="gramStart"/>
      <w:r w:rsidR="00AC0ED5" w:rsidRPr="001B1CDD">
        <w:rPr>
          <w:rFonts w:ascii="Arial" w:hAnsi="Arial" w:cs="Arial"/>
          <w:sz w:val="22"/>
          <w:szCs w:val="22"/>
          <w:lang w:val="fr-FR"/>
        </w:rPr>
        <w:t>volontaires;</w:t>
      </w:r>
      <w:proofErr w:type="gramEnd"/>
      <w:r w:rsidR="00AC0ED5" w:rsidRPr="001B1CDD">
        <w:rPr>
          <w:rFonts w:ascii="Arial" w:hAnsi="Arial" w:cs="Arial"/>
          <w:sz w:val="22"/>
          <w:szCs w:val="22"/>
          <w:lang w:val="fr-FR"/>
        </w:rPr>
        <w:t xml:space="preserve">  </w:t>
      </w:r>
    </w:p>
    <w:p w:rsidR="00AC0ED5" w:rsidRPr="001B1CDD" w:rsidRDefault="00AC0ED5" w:rsidP="00AC0ED5">
      <w:pPr>
        <w:pStyle w:val="ListParagraph"/>
        <w:ind w:left="284" w:hanging="284"/>
        <w:jc w:val="both"/>
        <w:rPr>
          <w:rFonts w:ascii="Arial" w:hAnsi="Arial" w:cs="Arial"/>
          <w:sz w:val="22"/>
          <w:szCs w:val="22"/>
          <w:lang w:val="fr-FR"/>
        </w:rPr>
      </w:pPr>
    </w:p>
    <w:p w:rsidR="00AC0ED5" w:rsidRPr="001B1CDD" w:rsidRDefault="00373948" w:rsidP="00AC0ED5">
      <w:pPr>
        <w:widowControl/>
        <w:autoSpaceDE/>
        <w:autoSpaceDN/>
        <w:adjustRightInd/>
        <w:ind w:left="284" w:hanging="284"/>
        <w:jc w:val="both"/>
        <w:rPr>
          <w:rFonts w:ascii="Arial" w:hAnsi="Arial" w:cs="Arial"/>
          <w:sz w:val="22"/>
          <w:szCs w:val="22"/>
          <w:lang w:val="fr-FR"/>
        </w:rPr>
      </w:pPr>
      <w:r>
        <w:rPr>
          <w:rFonts w:ascii="Arial" w:hAnsi="Arial" w:cs="Arial"/>
          <w:sz w:val="22"/>
          <w:szCs w:val="22"/>
          <w:lang w:val="fr-FR"/>
        </w:rPr>
        <w:t>22</w:t>
      </w:r>
      <w:r w:rsidR="00AC0ED5" w:rsidRPr="001B1CDD">
        <w:rPr>
          <w:rFonts w:ascii="Arial" w:hAnsi="Arial" w:cs="Arial"/>
          <w:sz w:val="22"/>
          <w:szCs w:val="22"/>
          <w:lang w:val="fr-FR"/>
        </w:rPr>
        <w:t>.</w:t>
      </w:r>
      <w:r w:rsidR="00AC0ED5" w:rsidRPr="001B1CDD">
        <w:rPr>
          <w:rFonts w:ascii="Arial" w:hAnsi="Arial" w:cs="Arial"/>
          <w:i/>
          <w:sz w:val="22"/>
          <w:szCs w:val="22"/>
          <w:lang w:val="fr-FR"/>
        </w:rPr>
        <w:t>Invite</w:t>
      </w:r>
      <w:r w:rsidR="00AC0ED5" w:rsidRPr="001B1CDD">
        <w:rPr>
          <w:rFonts w:ascii="Arial" w:hAnsi="Arial" w:cs="Arial"/>
          <w:sz w:val="22"/>
          <w:szCs w:val="22"/>
          <w:lang w:val="fr-FR"/>
        </w:rPr>
        <w:t xml:space="preserve"> tous les pays donateurs à envisager d’aider les pays en développement à acquérir et utiliser les technologies pertinentes et à assurer la formation et la sensibilisation des </w:t>
      </w:r>
      <w:proofErr w:type="gramStart"/>
      <w:r w:rsidR="00AC0ED5" w:rsidRPr="001B1CDD">
        <w:rPr>
          <w:rFonts w:ascii="Arial" w:hAnsi="Arial" w:cs="Arial"/>
          <w:sz w:val="22"/>
          <w:szCs w:val="22"/>
          <w:lang w:val="fr-FR"/>
        </w:rPr>
        <w:t>pêcheurs;</w:t>
      </w:r>
      <w:proofErr w:type="gramEnd"/>
      <w:r w:rsidR="00AC0ED5" w:rsidRPr="001B1CDD">
        <w:rPr>
          <w:rFonts w:ascii="Arial" w:hAnsi="Arial" w:cs="Arial"/>
          <w:sz w:val="22"/>
          <w:szCs w:val="22"/>
          <w:lang w:val="fr-FR"/>
        </w:rPr>
        <w:t xml:space="preserve"> </w:t>
      </w:r>
    </w:p>
    <w:p w:rsidR="00AC0ED5" w:rsidRPr="001B1CDD" w:rsidRDefault="00AC0ED5" w:rsidP="00AC0ED5">
      <w:pPr>
        <w:ind w:left="284" w:hanging="284"/>
        <w:jc w:val="both"/>
        <w:rPr>
          <w:rFonts w:ascii="Arial" w:hAnsi="Arial" w:cs="Arial"/>
          <w:sz w:val="22"/>
          <w:szCs w:val="22"/>
          <w:lang w:val="fr-FR"/>
        </w:rPr>
      </w:pPr>
    </w:p>
    <w:p w:rsidR="00AC0ED5" w:rsidRPr="001B1CDD" w:rsidRDefault="00373948" w:rsidP="00AC0ED5">
      <w:pPr>
        <w:widowControl/>
        <w:autoSpaceDE/>
        <w:autoSpaceDN/>
        <w:adjustRightInd/>
        <w:ind w:left="284" w:hanging="284"/>
        <w:jc w:val="both"/>
        <w:rPr>
          <w:rFonts w:ascii="Arial" w:hAnsi="Arial" w:cs="Arial"/>
          <w:sz w:val="22"/>
          <w:szCs w:val="22"/>
          <w:lang w:val="fr-FR"/>
        </w:rPr>
      </w:pPr>
      <w:r>
        <w:rPr>
          <w:rFonts w:ascii="Arial" w:hAnsi="Arial" w:cs="Arial"/>
          <w:sz w:val="22"/>
          <w:szCs w:val="22"/>
          <w:lang w:val="fr-FR"/>
        </w:rPr>
        <w:t>23</w:t>
      </w:r>
      <w:r w:rsidR="00AC0ED5" w:rsidRPr="001B1CDD">
        <w:rPr>
          <w:rFonts w:ascii="Arial" w:hAnsi="Arial" w:cs="Arial"/>
          <w:sz w:val="22"/>
          <w:szCs w:val="22"/>
          <w:lang w:val="fr-FR"/>
        </w:rPr>
        <w:t>.</w:t>
      </w:r>
      <w:r w:rsidR="00AC0ED5" w:rsidRPr="001B1CDD">
        <w:rPr>
          <w:rFonts w:ascii="Arial" w:hAnsi="Arial" w:cs="Arial"/>
          <w:i/>
          <w:sz w:val="22"/>
          <w:szCs w:val="22"/>
          <w:lang w:val="fr-FR"/>
        </w:rPr>
        <w:t>Encourage</w:t>
      </w:r>
      <w:r w:rsidR="00AC0ED5" w:rsidRPr="001B1CDD">
        <w:rPr>
          <w:rFonts w:ascii="Arial" w:hAnsi="Arial" w:cs="Arial"/>
          <w:sz w:val="22"/>
          <w:szCs w:val="22"/>
          <w:lang w:val="fr-FR"/>
        </w:rPr>
        <w:t xml:space="preserve"> </w:t>
      </w:r>
      <w:r w:rsidR="00AC0ED5" w:rsidRPr="001B1CDD">
        <w:rPr>
          <w:rFonts w:ascii="Arial" w:hAnsi="Arial" w:cs="Arial"/>
          <w:i/>
          <w:sz w:val="22"/>
          <w:szCs w:val="22"/>
          <w:lang w:val="fr-FR"/>
        </w:rPr>
        <w:t xml:space="preserve">aussi </w:t>
      </w:r>
      <w:r w:rsidR="00AC0ED5" w:rsidRPr="001B1CDD">
        <w:rPr>
          <w:rFonts w:ascii="Arial" w:hAnsi="Arial" w:cs="Arial"/>
          <w:sz w:val="22"/>
          <w:szCs w:val="22"/>
          <w:lang w:val="fr-FR"/>
        </w:rPr>
        <w:t>les Parties à mettre à disposition un soutien financier et technique aux pays</w:t>
      </w:r>
      <w:r w:rsidR="00AC0ED5">
        <w:rPr>
          <w:rFonts w:ascii="Arial" w:hAnsi="Arial" w:cs="Arial"/>
          <w:sz w:val="22"/>
          <w:szCs w:val="22"/>
          <w:lang w:val="fr-FR"/>
        </w:rPr>
        <w:t xml:space="preserve"> en</w:t>
      </w:r>
      <w:r w:rsidR="00AC0ED5" w:rsidRPr="001B1CDD">
        <w:rPr>
          <w:rFonts w:ascii="Arial" w:hAnsi="Arial" w:cs="Arial"/>
          <w:sz w:val="22"/>
          <w:szCs w:val="22"/>
          <w:lang w:val="fr-FR"/>
        </w:rPr>
        <w:t xml:space="preserve"> développement pour la réduction des prises accessoires des espèces inscrites aux </w:t>
      </w:r>
      <w:r w:rsidR="00AC0ED5">
        <w:rPr>
          <w:rFonts w:ascii="Arial" w:hAnsi="Arial" w:cs="Arial"/>
          <w:sz w:val="22"/>
          <w:szCs w:val="22"/>
          <w:lang w:val="fr-FR"/>
        </w:rPr>
        <w:t>Annexes</w:t>
      </w:r>
      <w:r w:rsidR="00AC0ED5" w:rsidRPr="001B1CDD">
        <w:rPr>
          <w:rFonts w:ascii="Arial" w:hAnsi="Arial" w:cs="Arial"/>
          <w:sz w:val="22"/>
          <w:szCs w:val="22"/>
          <w:lang w:val="fr-FR"/>
        </w:rPr>
        <w:t xml:space="preserve"> de la CMS, se concentrant sur le travail à faire avec les indigènes et les communautés locales qui dépendent de la pêche pour </w:t>
      </w:r>
      <w:proofErr w:type="gramStart"/>
      <w:r w:rsidR="00AC0ED5" w:rsidRPr="001B1CDD">
        <w:rPr>
          <w:rFonts w:ascii="Arial" w:hAnsi="Arial" w:cs="Arial"/>
          <w:sz w:val="22"/>
          <w:szCs w:val="22"/>
          <w:lang w:val="fr-FR"/>
        </w:rPr>
        <w:t>subsister;</w:t>
      </w:r>
      <w:proofErr w:type="gramEnd"/>
      <w:r w:rsidR="00AC0ED5" w:rsidRPr="001B1CDD">
        <w:rPr>
          <w:rFonts w:ascii="Arial" w:hAnsi="Arial" w:cs="Arial"/>
          <w:sz w:val="22"/>
          <w:szCs w:val="22"/>
          <w:lang w:val="fr-FR"/>
        </w:rPr>
        <w:t xml:space="preserve"> </w:t>
      </w:r>
    </w:p>
    <w:p w:rsidR="00AC0ED5" w:rsidRPr="001B1CDD" w:rsidRDefault="00AC0ED5" w:rsidP="00AC0ED5">
      <w:pPr>
        <w:ind w:left="284" w:hanging="284"/>
        <w:jc w:val="both"/>
        <w:rPr>
          <w:rFonts w:ascii="Arial" w:hAnsi="Arial" w:cs="Arial"/>
          <w:sz w:val="22"/>
          <w:szCs w:val="22"/>
          <w:lang w:val="fr-FR"/>
        </w:rPr>
      </w:pPr>
    </w:p>
    <w:p w:rsidR="00AC0ED5" w:rsidRPr="001B1CDD" w:rsidRDefault="00373948" w:rsidP="00AC0ED5">
      <w:pPr>
        <w:widowControl/>
        <w:autoSpaceDE/>
        <w:autoSpaceDN/>
        <w:adjustRightInd/>
        <w:ind w:left="284" w:hanging="284"/>
        <w:jc w:val="both"/>
        <w:rPr>
          <w:rFonts w:ascii="Arial" w:hAnsi="Arial" w:cs="Arial"/>
          <w:sz w:val="22"/>
          <w:szCs w:val="22"/>
          <w:lang w:val="fr-FR"/>
        </w:rPr>
      </w:pPr>
      <w:r>
        <w:rPr>
          <w:rFonts w:ascii="Arial" w:hAnsi="Arial" w:cs="Arial"/>
          <w:sz w:val="22"/>
          <w:szCs w:val="22"/>
          <w:lang w:val="fr-FR"/>
        </w:rPr>
        <w:t>24</w:t>
      </w:r>
      <w:r w:rsidR="00AC0ED5" w:rsidRPr="001B1CDD">
        <w:rPr>
          <w:rFonts w:ascii="Arial" w:hAnsi="Arial" w:cs="Arial"/>
          <w:sz w:val="22"/>
          <w:szCs w:val="22"/>
          <w:lang w:val="fr-FR"/>
        </w:rPr>
        <w:t>.</w:t>
      </w:r>
      <w:r w:rsidR="00AC0ED5" w:rsidRPr="001B1CDD">
        <w:rPr>
          <w:rFonts w:ascii="Arial" w:hAnsi="Arial" w:cs="Arial"/>
          <w:i/>
          <w:iCs/>
          <w:sz w:val="22"/>
          <w:szCs w:val="22"/>
          <w:lang w:val="fr-FR"/>
        </w:rPr>
        <w:t xml:space="preserve">Engage </w:t>
      </w:r>
      <w:r w:rsidR="00AC0ED5" w:rsidRPr="001B1CDD">
        <w:rPr>
          <w:rFonts w:ascii="Arial" w:hAnsi="Arial" w:cs="Arial"/>
          <w:sz w:val="22"/>
          <w:szCs w:val="22"/>
          <w:lang w:val="fr-FR"/>
        </w:rPr>
        <w:t xml:space="preserve">les Parties et </w:t>
      </w:r>
      <w:r w:rsidR="00AC0ED5" w:rsidRPr="001B1CDD">
        <w:rPr>
          <w:rFonts w:ascii="Arial" w:hAnsi="Arial" w:cs="Arial"/>
          <w:i/>
          <w:iCs/>
          <w:sz w:val="22"/>
          <w:szCs w:val="22"/>
          <w:lang w:val="fr-FR"/>
        </w:rPr>
        <w:t xml:space="preserve">invite </w:t>
      </w:r>
      <w:r w:rsidR="00AC0ED5" w:rsidRPr="001B1CDD">
        <w:rPr>
          <w:rFonts w:ascii="Arial" w:hAnsi="Arial" w:cs="Arial"/>
          <w:sz w:val="22"/>
          <w:szCs w:val="22"/>
          <w:lang w:val="fr-FR"/>
        </w:rPr>
        <w:t>d’autres gouvernements, les organisations partenaires et le secteur privé à fournir des contributions volontaires pour des travaux de recherche indépendants sur l’efficacité et l’amélioration ultérieure des mesures d’atténuation</w:t>
      </w:r>
      <w:r w:rsidR="00AC0ED5">
        <w:rPr>
          <w:rFonts w:ascii="Arial" w:hAnsi="Arial" w:cs="Arial"/>
          <w:sz w:val="22"/>
          <w:szCs w:val="22"/>
          <w:lang w:val="fr-FR"/>
        </w:rPr>
        <w:t xml:space="preserve"> </w:t>
      </w:r>
      <w:r w:rsidR="00AC0ED5" w:rsidRPr="0016212B">
        <w:rPr>
          <w:rFonts w:ascii="Arial" w:hAnsi="Arial" w:cs="Arial"/>
          <w:sz w:val="22"/>
          <w:szCs w:val="22"/>
          <w:lang w:val="fr-FR"/>
        </w:rPr>
        <w:t xml:space="preserve">des prises </w:t>
      </w:r>
      <w:proofErr w:type="gramStart"/>
      <w:r w:rsidR="00AC0ED5" w:rsidRPr="0016212B">
        <w:rPr>
          <w:rFonts w:ascii="Arial" w:hAnsi="Arial" w:cs="Arial"/>
          <w:sz w:val="22"/>
          <w:szCs w:val="22"/>
          <w:lang w:val="fr-FR"/>
        </w:rPr>
        <w:t>accessoires</w:t>
      </w:r>
      <w:r w:rsidR="00AC0ED5" w:rsidRPr="001B1CDD">
        <w:rPr>
          <w:rFonts w:ascii="Arial" w:hAnsi="Arial" w:cs="Arial"/>
          <w:sz w:val="22"/>
          <w:szCs w:val="22"/>
          <w:lang w:val="fr-FR"/>
        </w:rPr>
        <w:t>;</w:t>
      </w:r>
      <w:proofErr w:type="gramEnd"/>
      <w:r w:rsidR="00AC0ED5" w:rsidRPr="001B1CDD">
        <w:rPr>
          <w:rFonts w:ascii="Arial" w:hAnsi="Arial" w:cs="Arial"/>
          <w:sz w:val="22"/>
          <w:szCs w:val="22"/>
          <w:lang w:val="fr-FR"/>
        </w:rPr>
        <w:t xml:space="preserve"> et </w:t>
      </w:r>
      <w:r w:rsidR="00AC0ED5" w:rsidRPr="001B1CDD">
        <w:rPr>
          <w:rFonts w:ascii="Arial" w:hAnsi="Arial" w:cs="Arial"/>
          <w:i/>
          <w:iCs/>
          <w:sz w:val="22"/>
          <w:szCs w:val="22"/>
          <w:lang w:val="fr-FR"/>
        </w:rPr>
        <w:t xml:space="preserve"> </w:t>
      </w:r>
      <w:r w:rsidR="00AC0ED5" w:rsidRPr="001B1CDD">
        <w:rPr>
          <w:rFonts w:ascii="Arial" w:hAnsi="Arial" w:cs="Arial"/>
          <w:sz w:val="22"/>
          <w:szCs w:val="22"/>
          <w:lang w:val="fr-FR"/>
        </w:rPr>
        <w:t xml:space="preserve"> </w:t>
      </w:r>
    </w:p>
    <w:p w:rsidR="00AC0ED5" w:rsidRPr="00B77764" w:rsidRDefault="00AC0ED5" w:rsidP="00AC0ED5">
      <w:pPr>
        <w:tabs>
          <w:tab w:val="left" w:pos="940"/>
          <w:tab w:val="left" w:pos="1440"/>
        </w:tabs>
        <w:ind w:left="284" w:hanging="284"/>
        <w:contextualSpacing/>
        <w:jc w:val="both"/>
        <w:rPr>
          <w:rFonts w:ascii="Arial" w:hAnsi="Arial" w:cs="Arial"/>
          <w:strike/>
          <w:sz w:val="22"/>
          <w:szCs w:val="22"/>
          <w:lang w:val="en-GB"/>
        </w:rPr>
      </w:pPr>
      <w:r w:rsidRPr="00B77764">
        <w:rPr>
          <w:rFonts w:ascii="MS Mincho" w:eastAsia="MS Mincho" w:hAnsi="MS Mincho" w:cs="MS Mincho"/>
          <w:sz w:val="22"/>
          <w:szCs w:val="22"/>
          <w:lang w:val="en-GB"/>
        </w:rPr>
        <w:t> </w:t>
      </w:r>
    </w:p>
    <w:p w:rsidR="00AC0ED5" w:rsidRPr="00B77764" w:rsidRDefault="00AC0ED5" w:rsidP="00AC0ED5">
      <w:pPr>
        <w:contextualSpacing/>
        <w:jc w:val="both"/>
        <w:rPr>
          <w:rFonts w:ascii="Arial" w:hAnsi="Arial" w:cs="Arial"/>
          <w:b/>
          <w:sz w:val="22"/>
          <w:szCs w:val="22"/>
          <w:lang w:val="en-GB"/>
        </w:rPr>
      </w:pPr>
      <w:r>
        <w:rPr>
          <w:rFonts w:ascii="Arial" w:hAnsi="Arial" w:cs="Arial"/>
          <w:b/>
          <w:sz w:val="22"/>
          <w:szCs w:val="22"/>
          <w:lang w:val="en-GB"/>
        </w:rPr>
        <w:t>Dispositions finales</w:t>
      </w:r>
    </w:p>
    <w:p w:rsidR="00AC0ED5" w:rsidRPr="00B77764" w:rsidRDefault="00AC0ED5" w:rsidP="00AC0ED5">
      <w:pPr>
        <w:contextualSpacing/>
        <w:jc w:val="both"/>
        <w:rPr>
          <w:rFonts w:ascii="Arial" w:hAnsi="Arial" w:cs="Arial"/>
          <w:sz w:val="22"/>
          <w:szCs w:val="22"/>
          <w:u w:val="single"/>
          <w:lang w:val="en-GB"/>
        </w:rPr>
      </w:pPr>
    </w:p>
    <w:p w:rsidR="00AC0ED5" w:rsidRPr="00F0152A" w:rsidRDefault="00373948" w:rsidP="00AC0ED5">
      <w:pPr>
        <w:widowControl/>
        <w:autoSpaceDE/>
        <w:autoSpaceDN/>
        <w:adjustRightInd/>
        <w:jc w:val="both"/>
        <w:rPr>
          <w:rFonts w:ascii="Arial" w:hAnsi="Arial" w:cs="Arial"/>
          <w:sz w:val="22"/>
          <w:szCs w:val="22"/>
          <w:lang w:val="en-GB"/>
        </w:rPr>
      </w:pPr>
      <w:r>
        <w:rPr>
          <w:rFonts w:ascii="Arial" w:hAnsi="Arial" w:cs="Arial"/>
          <w:i/>
          <w:sz w:val="22"/>
          <w:szCs w:val="22"/>
          <w:lang w:val="en-GB"/>
        </w:rPr>
        <w:t>25</w:t>
      </w:r>
      <w:r w:rsidR="00AC0ED5">
        <w:rPr>
          <w:rFonts w:ascii="Arial" w:hAnsi="Arial" w:cs="Arial"/>
          <w:i/>
          <w:sz w:val="22"/>
          <w:szCs w:val="22"/>
          <w:lang w:val="en-GB"/>
        </w:rPr>
        <w:t>.</w:t>
      </w:r>
      <w:r w:rsidR="00AC0ED5" w:rsidRPr="00F0152A">
        <w:rPr>
          <w:rFonts w:ascii="Arial" w:hAnsi="Arial" w:cs="Arial"/>
          <w:i/>
          <w:sz w:val="22"/>
          <w:szCs w:val="22"/>
          <w:lang w:val="en-GB"/>
        </w:rPr>
        <w:t xml:space="preserve">Abroge </w:t>
      </w:r>
    </w:p>
    <w:p w:rsidR="00AC0ED5" w:rsidRPr="00B77764" w:rsidRDefault="00AC0ED5" w:rsidP="00AC0ED5">
      <w:pPr>
        <w:contextualSpacing/>
        <w:jc w:val="both"/>
        <w:rPr>
          <w:rFonts w:ascii="Arial" w:hAnsi="Arial" w:cs="Arial"/>
          <w:sz w:val="22"/>
          <w:szCs w:val="22"/>
          <w:lang w:val="en-GB"/>
        </w:rPr>
      </w:pPr>
    </w:p>
    <w:p w:rsidR="00AC0ED5" w:rsidRPr="00710C8E" w:rsidRDefault="00AC0ED5" w:rsidP="00AC0ED5">
      <w:pPr>
        <w:pStyle w:val="ListParagraph"/>
        <w:widowControl/>
        <w:numPr>
          <w:ilvl w:val="0"/>
          <w:numId w:val="7"/>
        </w:numPr>
        <w:autoSpaceDE/>
        <w:autoSpaceDN/>
        <w:adjustRightInd/>
        <w:ind w:left="1440" w:hanging="720"/>
        <w:jc w:val="both"/>
        <w:rPr>
          <w:rFonts w:ascii="Arial" w:hAnsi="Arial" w:cs="Arial"/>
          <w:i/>
          <w:sz w:val="22"/>
          <w:szCs w:val="22"/>
          <w:lang w:val="en-GB"/>
        </w:rPr>
      </w:pPr>
      <w:r>
        <w:rPr>
          <w:rFonts w:ascii="Arial" w:hAnsi="Arial" w:cs="Arial"/>
          <w:sz w:val="22"/>
          <w:szCs w:val="22"/>
          <w:lang w:val="en-GB"/>
        </w:rPr>
        <w:t xml:space="preserve">la </w:t>
      </w:r>
      <w:proofErr w:type="spellStart"/>
      <w:r>
        <w:rPr>
          <w:rFonts w:ascii="Arial" w:hAnsi="Arial" w:cs="Arial"/>
          <w:sz w:val="22"/>
          <w:szCs w:val="22"/>
          <w:lang w:val="en-GB"/>
        </w:rPr>
        <w:t>Ré</w:t>
      </w:r>
      <w:r w:rsidRPr="00B77764">
        <w:rPr>
          <w:rFonts w:ascii="Arial" w:hAnsi="Arial" w:cs="Arial"/>
          <w:sz w:val="22"/>
          <w:szCs w:val="22"/>
          <w:lang w:val="en-GB"/>
        </w:rPr>
        <w:t>solution</w:t>
      </w:r>
      <w:proofErr w:type="spellEnd"/>
      <w:r w:rsidRPr="00B77764">
        <w:rPr>
          <w:rFonts w:ascii="Arial" w:hAnsi="Arial" w:cs="Arial"/>
          <w:sz w:val="22"/>
          <w:szCs w:val="22"/>
          <w:lang w:val="en-GB"/>
        </w:rPr>
        <w:t xml:space="preserve"> 6.2, </w:t>
      </w:r>
      <w:r>
        <w:rPr>
          <w:rFonts w:ascii="Arial" w:hAnsi="Arial" w:cs="Arial"/>
          <w:i/>
          <w:sz w:val="22"/>
          <w:szCs w:val="22"/>
          <w:lang w:val="en-GB"/>
        </w:rPr>
        <w:t xml:space="preserve">Prises </w:t>
      </w:r>
      <w:proofErr w:type="spellStart"/>
      <w:r>
        <w:rPr>
          <w:rFonts w:ascii="Arial" w:hAnsi="Arial" w:cs="Arial"/>
          <w:i/>
          <w:sz w:val="22"/>
          <w:szCs w:val="22"/>
          <w:lang w:val="en-GB"/>
        </w:rPr>
        <w:t>accidentelles</w:t>
      </w:r>
      <w:proofErr w:type="spellEnd"/>
      <w:r w:rsidRPr="00710C8E">
        <w:rPr>
          <w:rFonts w:ascii="Arial" w:hAnsi="Arial" w:cs="Arial"/>
          <w:i/>
          <w:sz w:val="22"/>
          <w:szCs w:val="22"/>
          <w:lang w:val="en-GB"/>
        </w:rPr>
        <w:t>;</w:t>
      </w:r>
    </w:p>
    <w:p w:rsidR="00AC0ED5" w:rsidRPr="00710C8E" w:rsidRDefault="00AC0ED5" w:rsidP="00AC0ED5">
      <w:pPr>
        <w:pStyle w:val="ListParagraph"/>
        <w:ind w:left="1440" w:hanging="720"/>
        <w:jc w:val="both"/>
        <w:rPr>
          <w:rFonts w:ascii="Arial" w:hAnsi="Arial" w:cs="Arial"/>
          <w:i/>
          <w:sz w:val="22"/>
          <w:szCs w:val="22"/>
          <w:lang w:val="en-GB"/>
        </w:rPr>
      </w:pPr>
    </w:p>
    <w:p w:rsidR="00AC0ED5" w:rsidRPr="00101AC2" w:rsidRDefault="00AC0ED5" w:rsidP="00AC0ED5">
      <w:pPr>
        <w:pStyle w:val="ListParagraph"/>
        <w:widowControl/>
        <w:numPr>
          <w:ilvl w:val="0"/>
          <w:numId w:val="7"/>
        </w:numPr>
        <w:autoSpaceDE/>
        <w:autoSpaceDN/>
        <w:adjustRightInd/>
        <w:ind w:left="1440" w:hanging="720"/>
        <w:jc w:val="both"/>
        <w:rPr>
          <w:rFonts w:ascii="Arial" w:hAnsi="Arial" w:cs="Arial"/>
          <w:i/>
          <w:sz w:val="22"/>
          <w:szCs w:val="22"/>
          <w:lang w:val="fr-FR"/>
        </w:rPr>
      </w:pPr>
      <w:proofErr w:type="gramStart"/>
      <w:r w:rsidRPr="00710C8E">
        <w:rPr>
          <w:rFonts w:ascii="Arial" w:hAnsi="Arial" w:cs="Arial"/>
          <w:sz w:val="22"/>
          <w:szCs w:val="22"/>
          <w:lang w:val="fr-FR"/>
        </w:rPr>
        <w:t>la</w:t>
      </w:r>
      <w:proofErr w:type="gramEnd"/>
      <w:r w:rsidRPr="00710C8E">
        <w:rPr>
          <w:rFonts w:ascii="Arial" w:hAnsi="Arial" w:cs="Arial"/>
          <w:sz w:val="22"/>
          <w:szCs w:val="22"/>
          <w:lang w:val="fr-FR"/>
        </w:rPr>
        <w:t xml:space="preserve"> Recommandation 7.2, </w:t>
      </w:r>
      <w:r w:rsidRPr="00101AC2">
        <w:rPr>
          <w:rFonts w:ascii="Arial" w:hAnsi="Arial" w:cs="Arial"/>
          <w:i/>
          <w:sz w:val="22"/>
          <w:szCs w:val="22"/>
          <w:lang w:val="fr-FR"/>
        </w:rPr>
        <w:t xml:space="preserve">Application de la Résolution 6.2 sur les prises accidentelles; </w:t>
      </w:r>
    </w:p>
    <w:p w:rsidR="00AC0ED5" w:rsidRPr="00710C8E" w:rsidRDefault="00AC0ED5" w:rsidP="00AC0ED5">
      <w:pPr>
        <w:jc w:val="both"/>
        <w:rPr>
          <w:rFonts w:ascii="Arial" w:hAnsi="Arial" w:cs="Arial"/>
          <w:sz w:val="22"/>
          <w:szCs w:val="22"/>
          <w:lang w:val="fr-FR"/>
        </w:rPr>
      </w:pPr>
    </w:p>
    <w:p w:rsidR="00AC0ED5" w:rsidRPr="00710C8E" w:rsidRDefault="00AC0ED5" w:rsidP="00AC0ED5">
      <w:pPr>
        <w:pStyle w:val="ListParagraph"/>
        <w:widowControl/>
        <w:numPr>
          <w:ilvl w:val="0"/>
          <w:numId w:val="7"/>
        </w:numPr>
        <w:autoSpaceDE/>
        <w:autoSpaceDN/>
        <w:adjustRightInd/>
        <w:ind w:left="1440" w:hanging="720"/>
        <w:jc w:val="both"/>
        <w:rPr>
          <w:rFonts w:ascii="Arial" w:hAnsi="Arial" w:cs="Arial"/>
          <w:i/>
          <w:sz w:val="22"/>
          <w:szCs w:val="22"/>
          <w:lang w:val="en-GB"/>
        </w:rPr>
      </w:pPr>
      <w:r>
        <w:rPr>
          <w:rFonts w:ascii="Arial" w:hAnsi="Arial" w:cs="Arial"/>
          <w:sz w:val="22"/>
          <w:szCs w:val="22"/>
          <w:lang w:val="en-GB"/>
        </w:rPr>
        <w:t xml:space="preserve">la </w:t>
      </w:r>
      <w:proofErr w:type="spellStart"/>
      <w:r>
        <w:rPr>
          <w:rFonts w:ascii="Arial" w:hAnsi="Arial" w:cs="Arial"/>
          <w:sz w:val="22"/>
          <w:szCs w:val="22"/>
          <w:lang w:val="en-GB"/>
        </w:rPr>
        <w:t>Ré</w:t>
      </w:r>
      <w:r w:rsidRPr="00B77764">
        <w:rPr>
          <w:rFonts w:ascii="Arial" w:hAnsi="Arial" w:cs="Arial"/>
          <w:sz w:val="22"/>
          <w:szCs w:val="22"/>
          <w:lang w:val="en-GB"/>
        </w:rPr>
        <w:t>solution</w:t>
      </w:r>
      <w:proofErr w:type="spellEnd"/>
      <w:r w:rsidRPr="00B77764">
        <w:rPr>
          <w:rFonts w:ascii="Arial" w:hAnsi="Arial" w:cs="Arial"/>
          <w:sz w:val="22"/>
          <w:szCs w:val="22"/>
          <w:lang w:val="en-GB"/>
        </w:rPr>
        <w:t xml:space="preserve"> 8.14, </w:t>
      </w:r>
      <w:r w:rsidRPr="00710C8E">
        <w:rPr>
          <w:rFonts w:ascii="Arial" w:hAnsi="Arial" w:cs="Arial"/>
          <w:i/>
          <w:sz w:val="22"/>
          <w:szCs w:val="22"/>
          <w:lang w:val="en-GB"/>
        </w:rPr>
        <w:t xml:space="preserve">Prises </w:t>
      </w:r>
      <w:proofErr w:type="spellStart"/>
      <w:r w:rsidRPr="00710C8E">
        <w:rPr>
          <w:rFonts w:ascii="Arial" w:hAnsi="Arial" w:cs="Arial"/>
          <w:i/>
          <w:sz w:val="22"/>
          <w:szCs w:val="22"/>
          <w:lang w:val="en-GB"/>
        </w:rPr>
        <w:t>acc</w:t>
      </w:r>
      <w:r>
        <w:rPr>
          <w:rFonts w:ascii="Arial" w:hAnsi="Arial" w:cs="Arial"/>
          <w:i/>
          <w:sz w:val="22"/>
          <w:szCs w:val="22"/>
          <w:lang w:val="en-GB"/>
        </w:rPr>
        <w:t>essoires</w:t>
      </w:r>
      <w:proofErr w:type="spellEnd"/>
      <w:r w:rsidRPr="00710C8E">
        <w:rPr>
          <w:rFonts w:ascii="Arial" w:hAnsi="Arial" w:cs="Arial"/>
          <w:i/>
          <w:sz w:val="22"/>
          <w:szCs w:val="22"/>
          <w:lang w:val="en-GB"/>
        </w:rPr>
        <w:t>;</w:t>
      </w:r>
    </w:p>
    <w:p w:rsidR="00AC0ED5" w:rsidRPr="00710C8E" w:rsidRDefault="00AC0ED5" w:rsidP="00AC0ED5">
      <w:pPr>
        <w:jc w:val="both"/>
        <w:rPr>
          <w:rFonts w:ascii="Arial" w:hAnsi="Arial" w:cs="Arial"/>
          <w:i/>
          <w:sz w:val="22"/>
          <w:szCs w:val="22"/>
          <w:lang w:val="en-GB"/>
        </w:rPr>
      </w:pPr>
    </w:p>
    <w:p w:rsidR="00AC0ED5" w:rsidRPr="00710C8E" w:rsidRDefault="00AC0ED5" w:rsidP="00AC0ED5">
      <w:pPr>
        <w:pStyle w:val="ListParagraph"/>
        <w:widowControl/>
        <w:numPr>
          <w:ilvl w:val="0"/>
          <w:numId w:val="7"/>
        </w:numPr>
        <w:autoSpaceDE/>
        <w:autoSpaceDN/>
        <w:adjustRightInd/>
        <w:ind w:left="1440" w:hanging="720"/>
        <w:jc w:val="both"/>
        <w:rPr>
          <w:rFonts w:ascii="Arial" w:hAnsi="Arial" w:cs="Arial"/>
          <w:sz w:val="22"/>
          <w:szCs w:val="22"/>
          <w:lang w:val="fr-FR"/>
        </w:rPr>
      </w:pPr>
      <w:proofErr w:type="gramStart"/>
      <w:r w:rsidRPr="00710C8E">
        <w:rPr>
          <w:rFonts w:ascii="Arial" w:hAnsi="Arial" w:cs="Arial"/>
          <w:sz w:val="22"/>
          <w:szCs w:val="22"/>
          <w:lang w:val="fr-FR"/>
        </w:rPr>
        <w:t>la</w:t>
      </w:r>
      <w:proofErr w:type="gramEnd"/>
      <w:r w:rsidRPr="00710C8E">
        <w:rPr>
          <w:rFonts w:ascii="Arial" w:hAnsi="Arial" w:cs="Arial"/>
          <w:sz w:val="22"/>
          <w:szCs w:val="22"/>
          <w:lang w:val="fr-FR"/>
        </w:rPr>
        <w:t xml:space="preserve"> Résolution 9.18, </w:t>
      </w:r>
      <w:r w:rsidRPr="00710C8E">
        <w:rPr>
          <w:rFonts w:ascii="Arial" w:hAnsi="Arial" w:cs="Arial"/>
          <w:i/>
          <w:sz w:val="22"/>
          <w:szCs w:val="22"/>
          <w:lang w:val="fr-FR"/>
        </w:rPr>
        <w:t>Prises acc</w:t>
      </w:r>
      <w:r>
        <w:rPr>
          <w:rFonts w:ascii="Arial" w:hAnsi="Arial" w:cs="Arial"/>
          <w:i/>
          <w:sz w:val="22"/>
          <w:szCs w:val="22"/>
          <w:lang w:val="fr-FR"/>
        </w:rPr>
        <w:t>identelles</w:t>
      </w:r>
      <w:r w:rsidRPr="00710C8E">
        <w:rPr>
          <w:rFonts w:ascii="Arial" w:hAnsi="Arial" w:cs="Arial"/>
          <w:i/>
          <w:sz w:val="22"/>
          <w:szCs w:val="22"/>
          <w:lang w:val="fr-FR"/>
        </w:rPr>
        <w:t>;</w:t>
      </w:r>
      <w:r w:rsidRPr="00710C8E">
        <w:rPr>
          <w:rFonts w:ascii="Arial" w:hAnsi="Arial" w:cs="Arial"/>
          <w:sz w:val="22"/>
          <w:szCs w:val="22"/>
          <w:lang w:val="fr-FR"/>
        </w:rPr>
        <w:t xml:space="preserve"> et</w:t>
      </w:r>
    </w:p>
    <w:p w:rsidR="00AC0ED5" w:rsidRPr="00710C8E" w:rsidRDefault="00AC0ED5" w:rsidP="00AC0ED5">
      <w:pPr>
        <w:jc w:val="both"/>
        <w:rPr>
          <w:rFonts w:ascii="Arial" w:hAnsi="Arial" w:cs="Arial"/>
          <w:sz w:val="22"/>
          <w:szCs w:val="22"/>
          <w:lang w:val="fr-FR"/>
        </w:rPr>
      </w:pPr>
    </w:p>
    <w:p w:rsidR="00AC0ED5" w:rsidRPr="00710C8E" w:rsidRDefault="00AC0ED5" w:rsidP="00AC0ED5">
      <w:pPr>
        <w:pStyle w:val="ListParagraph"/>
        <w:widowControl/>
        <w:numPr>
          <w:ilvl w:val="0"/>
          <w:numId w:val="7"/>
        </w:numPr>
        <w:autoSpaceDE/>
        <w:autoSpaceDN/>
        <w:adjustRightInd/>
        <w:ind w:left="1440" w:hanging="720"/>
        <w:jc w:val="both"/>
        <w:rPr>
          <w:rFonts w:ascii="Arial" w:hAnsi="Arial" w:cs="Arial"/>
          <w:i/>
          <w:sz w:val="22"/>
          <w:szCs w:val="22"/>
          <w:lang w:val="fr-FR"/>
        </w:rPr>
      </w:pPr>
      <w:proofErr w:type="gramStart"/>
      <w:r w:rsidRPr="00710C8E">
        <w:rPr>
          <w:rFonts w:ascii="Arial" w:hAnsi="Arial" w:cs="Arial"/>
          <w:sz w:val="22"/>
          <w:szCs w:val="22"/>
          <w:lang w:val="fr-FR"/>
        </w:rPr>
        <w:t>la</w:t>
      </w:r>
      <w:proofErr w:type="gramEnd"/>
      <w:r w:rsidRPr="00710C8E">
        <w:rPr>
          <w:rFonts w:ascii="Arial" w:hAnsi="Arial" w:cs="Arial"/>
          <w:sz w:val="22"/>
          <w:szCs w:val="22"/>
          <w:lang w:val="fr-FR"/>
        </w:rPr>
        <w:t xml:space="preserve"> Résolution 10.14, </w:t>
      </w:r>
      <w:r w:rsidRPr="00710C8E">
        <w:rPr>
          <w:rFonts w:ascii="Arial" w:hAnsi="Arial" w:cs="Arial"/>
          <w:i/>
          <w:sz w:val="22"/>
          <w:szCs w:val="22"/>
          <w:lang w:val="fr-FR"/>
        </w:rPr>
        <w:t>Prises acc</w:t>
      </w:r>
      <w:r>
        <w:rPr>
          <w:rFonts w:ascii="Arial" w:hAnsi="Arial" w:cs="Arial"/>
          <w:i/>
          <w:sz w:val="22"/>
          <w:szCs w:val="22"/>
          <w:lang w:val="fr-FR"/>
        </w:rPr>
        <w:t>identelles d’es</w:t>
      </w:r>
      <w:r w:rsidRPr="00710C8E">
        <w:rPr>
          <w:rFonts w:ascii="Arial" w:hAnsi="Arial" w:cs="Arial"/>
          <w:i/>
          <w:sz w:val="22"/>
          <w:szCs w:val="22"/>
          <w:lang w:val="fr-FR"/>
        </w:rPr>
        <w:t xml:space="preserve">pèces inscrites aux </w:t>
      </w:r>
      <w:r>
        <w:rPr>
          <w:rFonts w:ascii="Arial" w:hAnsi="Arial" w:cs="Arial"/>
          <w:i/>
          <w:sz w:val="22"/>
          <w:szCs w:val="22"/>
          <w:lang w:val="fr-FR"/>
        </w:rPr>
        <w:t>a</w:t>
      </w:r>
      <w:r w:rsidRPr="00710C8E">
        <w:rPr>
          <w:rFonts w:ascii="Arial" w:hAnsi="Arial" w:cs="Arial"/>
          <w:i/>
          <w:sz w:val="22"/>
          <w:szCs w:val="22"/>
          <w:lang w:val="fr-FR"/>
        </w:rPr>
        <w:t>nnexes de la CMS dans la pêche aux filets maillants.</w:t>
      </w:r>
    </w:p>
    <w:p w:rsidR="00AC0ED5" w:rsidRPr="00710C8E" w:rsidRDefault="00AC0ED5" w:rsidP="00AC0ED5">
      <w:pPr>
        <w:tabs>
          <w:tab w:val="left" w:pos="1020"/>
        </w:tabs>
        <w:rPr>
          <w:rFonts w:ascii="Arial" w:hAnsi="Arial" w:cs="Arial"/>
          <w:i/>
          <w:sz w:val="22"/>
          <w:szCs w:val="22"/>
          <w:lang w:val="fr-FR"/>
        </w:rPr>
      </w:pPr>
    </w:p>
    <w:p w:rsidR="003F6700" w:rsidRPr="003F6700" w:rsidRDefault="003F6700" w:rsidP="00AC0ED5">
      <w:pPr>
        <w:jc w:val="cente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AC0ED5">
      <w:rPr>
        <w:rFonts w:asciiTheme="minorBidi" w:hAnsiTheme="minorBidi" w:cstheme="minorBidi"/>
        <w:noProof/>
        <w:sz w:val="18"/>
        <w:szCs w:val="18"/>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702CFD"/>
    <w:multiLevelType w:val="hybridMultilevel"/>
    <w:tmpl w:val="89B44E3C"/>
    <w:lvl w:ilvl="0" w:tplc="DA90728E">
      <w:start w:val="1"/>
      <w:numFmt w:val="decimal"/>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2DB8"/>
    <w:multiLevelType w:val="hybridMultilevel"/>
    <w:tmpl w:val="5758363A"/>
    <w:lvl w:ilvl="0" w:tplc="22A8E882">
      <w:start w:val="1"/>
      <w:numFmt w:val="lowerRoman"/>
      <w:lvlText w:val="%1)"/>
      <w:lvlJc w:val="left"/>
      <w:pPr>
        <w:ind w:left="2061" w:hanging="360"/>
      </w:pPr>
      <w:rPr>
        <w:rFonts w:hint="default"/>
      </w:rPr>
    </w:lvl>
    <w:lvl w:ilvl="1" w:tplc="DD3033C6">
      <w:start w:val="27"/>
      <w:numFmt w:val="decimal"/>
      <w:lvlText w:val="%2"/>
      <w:lvlJc w:val="left"/>
      <w:pPr>
        <w:ind w:left="2781" w:hanging="360"/>
      </w:pPr>
      <w:rPr>
        <w:rFonts w:ascii="Times New Roman" w:hAnsi="Times New Roman" w:cs="Times New Roman" w:hint="default"/>
        <w:sz w:val="20"/>
        <w:u w:val="single"/>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654EB"/>
    <w:multiLevelType w:val="hybridMultilevel"/>
    <w:tmpl w:val="E58E0B5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5"/>
  </w:num>
  <w:num w:numId="4">
    <w:abstractNumId w:val="3"/>
  </w:num>
  <w:num w:numId="5">
    <w:abstractNumId w:val="7"/>
  </w:num>
  <w:num w:numId="6">
    <w:abstractNumId w:val="6"/>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E34"/>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12B"/>
    <w:rsid w:val="00162D88"/>
    <w:rsid w:val="00166ABA"/>
    <w:rsid w:val="001743FD"/>
    <w:rsid w:val="001764E6"/>
    <w:rsid w:val="001808F1"/>
    <w:rsid w:val="001A33B6"/>
    <w:rsid w:val="001C6038"/>
    <w:rsid w:val="001F1DA4"/>
    <w:rsid w:val="001F60A1"/>
    <w:rsid w:val="00200A67"/>
    <w:rsid w:val="00201DD5"/>
    <w:rsid w:val="00201F88"/>
    <w:rsid w:val="00202332"/>
    <w:rsid w:val="002210F4"/>
    <w:rsid w:val="00226EA2"/>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3948"/>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0F9A"/>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1644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B7C98"/>
    <w:rsid w:val="00AC0ED5"/>
    <w:rsid w:val="00AE7B21"/>
    <w:rsid w:val="00AF1980"/>
    <w:rsid w:val="00AF2021"/>
    <w:rsid w:val="00B471BD"/>
    <w:rsid w:val="00B50C2D"/>
    <w:rsid w:val="00B64904"/>
    <w:rsid w:val="00B85A21"/>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524C157"/>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7916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3</TotalTime>
  <Pages>6</Pages>
  <Words>2886</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2017-10-26T11:42:00Z</dcterms:created>
  <dcterms:modified xsi:type="dcterms:W3CDTF">2017-10-26T11:45:00Z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