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BCB" w:rsidRPr="00450650" w:rsidRDefault="00437BCB" w:rsidP="00437BCB">
      <w:pPr>
        <w:widowControl/>
        <w:jc w:val="right"/>
        <w:rPr>
          <w:sz w:val="24"/>
          <w:lang w:val="en-GB"/>
        </w:rPr>
      </w:pPr>
      <w:bookmarkStart w:id="0" w:name="_GoBack"/>
      <w:bookmarkEnd w:id="0"/>
      <w:r w:rsidRPr="00450650">
        <w:rPr>
          <w:sz w:val="24"/>
          <w:lang w:val="en-GB"/>
        </w:rPr>
        <w:t>UNEP/CMS/COP11/CRP</w:t>
      </w:r>
      <w:r>
        <w:rPr>
          <w:sz w:val="24"/>
          <w:lang w:val="en-GB"/>
        </w:rPr>
        <w:t>33</w:t>
      </w:r>
    </w:p>
    <w:p w:rsidR="00437BCB" w:rsidRPr="00450650" w:rsidRDefault="00437BCB" w:rsidP="00437BCB">
      <w:pPr>
        <w:widowControl/>
        <w:jc w:val="right"/>
        <w:rPr>
          <w:sz w:val="24"/>
          <w:lang w:val="en-GB"/>
        </w:rPr>
      </w:pPr>
      <w:r>
        <w:rPr>
          <w:sz w:val="24"/>
          <w:lang w:val="en-GB"/>
        </w:rPr>
        <w:t>8</w:t>
      </w:r>
      <w:r w:rsidRPr="00450650">
        <w:rPr>
          <w:sz w:val="24"/>
          <w:lang w:val="en-GB"/>
        </w:rPr>
        <w:t xml:space="preserve"> </w:t>
      </w:r>
      <w:r>
        <w:rPr>
          <w:sz w:val="24"/>
          <w:lang w:val="en-GB"/>
        </w:rPr>
        <w:t>November</w:t>
      </w:r>
      <w:r w:rsidRPr="00450650">
        <w:rPr>
          <w:sz w:val="24"/>
          <w:lang w:val="en-GB"/>
        </w:rPr>
        <w:t xml:space="preserve"> </w:t>
      </w:r>
      <w:r>
        <w:rPr>
          <w:sz w:val="24"/>
          <w:lang w:val="en-GB"/>
        </w:rPr>
        <w:t>2014</w:t>
      </w:r>
    </w:p>
    <w:p w:rsidR="00437BCB" w:rsidRDefault="00437BCB" w:rsidP="00437BCB">
      <w:pPr>
        <w:widowControl/>
        <w:rPr>
          <w:i/>
          <w:sz w:val="24"/>
        </w:rPr>
      </w:pPr>
    </w:p>
    <w:p w:rsidR="00437BCB" w:rsidRPr="00EE733F" w:rsidRDefault="00437BCB" w:rsidP="00437BCB">
      <w:pPr>
        <w:widowControl/>
        <w:rPr>
          <w:i/>
          <w:sz w:val="24"/>
        </w:rPr>
      </w:pPr>
    </w:p>
    <w:p w:rsidR="00437BCB" w:rsidRPr="008768F6" w:rsidRDefault="00437BCB" w:rsidP="00437BCB">
      <w:pPr>
        <w:widowControl/>
        <w:jc w:val="center"/>
        <w:rPr>
          <w:i/>
          <w:iCs/>
          <w:sz w:val="24"/>
        </w:rPr>
      </w:pPr>
      <w:r w:rsidRPr="008768F6">
        <w:rPr>
          <w:i/>
          <w:iCs/>
          <w:sz w:val="24"/>
        </w:rPr>
        <w:t>Amendments proposed in session</w:t>
      </w:r>
    </w:p>
    <w:p w:rsidR="00F65359" w:rsidRPr="00437BCB" w:rsidRDefault="00F65359" w:rsidP="00F65359">
      <w:pPr>
        <w:pStyle w:val="ListParagraph"/>
        <w:ind w:left="0"/>
        <w:jc w:val="center"/>
        <w:rPr>
          <w:sz w:val="24"/>
        </w:rPr>
      </w:pPr>
    </w:p>
    <w:p w:rsidR="006820C1" w:rsidRPr="00437BCB" w:rsidRDefault="006820C1" w:rsidP="00F65359">
      <w:pPr>
        <w:pStyle w:val="ListParagraph"/>
        <w:ind w:left="0"/>
        <w:jc w:val="center"/>
        <w:rPr>
          <w:sz w:val="24"/>
        </w:rPr>
      </w:pPr>
    </w:p>
    <w:p w:rsidR="00F65359" w:rsidRDefault="00F65359" w:rsidP="00F65359">
      <w:pPr>
        <w:pStyle w:val="ListParagraph"/>
        <w:ind w:left="0"/>
        <w:jc w:val="center"/>
        <w:rPr>
          <w:b/>
          <w:sz w:val="24"/>
        </w:rPr>
      </w:pPr>
      <w:r>
        <w:rPr>
          <w:b/>
          <w:sz w:val="24"/>
        </w:rPr>
        <w:t>DRAFT RESOLUTION</w:t>
      </w:r>
    </w:p>
    <w:p w:rsidR="00F65359" w:rsidRPr="00437BCB" w:rsidRDefault="00F65359" w:rsidP="00F65359">
      <w:pPr>
        <w:pStyle w:val="ListParagraph"/>
        <w:ind w:left="0"/>
        <w:jc w:val="center"/>
        <w:rPr>
          <w:sz w:val="24"/>
        </w:rPr>
      </w:pPr>
    </w:p>
    <w:p w:rsidR="00F65359" w:rsidRPr="00501319" w:rsidRDefault="00F65359" w:rsidP="00F65359">
      <w:pPr>
        <w:pStyle w:val="ListParagraph"/>
        <w:ind w:left="0"/>
        <w:jc w:val="center"/>
        <w:rPr>
          <w:b/>
          <w:sz w:val="24"/>
        </w:rPr>
      </w:pPr>
      <w:r w:rsidRPr="00501319">
        <w:rPr>
          <w:b/>
          <w:sz w:val="24"/>
        </w:rPr>
        <w:t>RESTRUCTURING OF THE SCIENTIFIC COUNCIL</w:t>
      </w:r>
    </w:p>
    <w:p w:rsidR="00F65359" w:rsidRPr="00437BCB" w:rsidRDefault="00F65359" w:rsidP="00F65359">
      <w:pPr>
        <w:pStyle w:val="ListParagraph"/>
        <w:ind w:left="0"/>
        <w:rPr>
          <w:sz w:val="24"/>
        </w:rPr>
      </w:pPr>
    </w:p>
    <w:p w:rsidR="00F65359" w:rsidRPr="00437BCB" w:rsidRDefault="00F65359" w:rsidP="00F65359">
      <w:pPr>
        <w:pStyle w:val="ListParagraph"/>
        <w:ind w:left="0"/>
        <w:rPr>
          <w:sz w:val="24"/>
        </w:rPr>
      </w:pPr>
    </w:p>
    <w:p w:rsidR="00F65359" w:rsidRPr="00501319" w:rsidRDefault="009507CE" w:rsidP="00F65359">
      <w:pPr>
        <w:pStyle w:val="ListParagraph"/>
        <w:ind w:left="0" w:firstLine="720"/>
        <w:jc w:val="both"/>
        <w:rPr>
          <w:sz w:val="24"/>
        </w:rPr>
      </w:pPr>
      <w:r>
        <w:rPr>
          <w:i/>
          <w:sz w:val="24"/>
        </w:rPr>
        <w:t xml:space="preserve">Aware </w:t>
      </w:r>
      <w:r w:rsidRPr="00A650B5">
        <w:rPr>
          <w:sz w:val="24"/>
        </w:rPr>
        <w:t xml:space="preserve">of the provisions of Article VIII </w:t>
      </w:r>
      <w:r w:rsidR="000F7DAF">
        <w:rPr>
          <w:sz w:val="24"/>
        </w:rPr>
        <w:t xml:space="preserve">of the Convention </w:t>
      </w:r>
      <w:r w:rsidRPr="00A650B5">
        <w:rPr>
          <w:sz w:val="24"/>
        </w:rPr>
        <w:t>and</w:t>
      </w:r>
      <w:r>
        <w:rPr>
          <w:i/>
          <w:sz w:val="24"/>
        </w:rPr>
        <w:t xml:space="preserve"> r</w:t>
      </w:r>
      <w:r w:rsidR="00F65359" w:rsidRPr="00501319">
        <w:rPr>
          <w:i/>
          <w:sz w:val="24"/>
        </w:rPr>
        <w:t>ecalling</w:t>
      </w:r>
      <w:r w:rsidR="00F65359" w:rsidRPr="00501319">
        <w:rPr>
          <w:sz w:val="24"/>
        </w:rPr>
        <w:t xml:space="preserve"> the establishment by Resolution 1.4 of the Scientific Council, made up of members appointed by the Conference of the Parties and members appointed by individual Contracting Parties;</w:t>
      </w:r>
    </w:p>
    <w:p w:rsidR="00F65359" w:rsidRPr="00501319" w:rsidRDefault="00F65359" w:rsidP="00F65359">
      <w:pPr>
        <w:pStyle w:val="ListParagraph"/>
        <w:ind w:left="0"/>
        <w:jc w:val="both"/>
        <w:rPr>
          <w:sz w:val="24"/>
        </w:rPr>
      </w:pPr>
    </w:p>
    <w:p w:rsidR="00F65359" w:rsidRPr="00501319" w:rsidRDefault="00F65359" w:rsidP="00F65359">
      <w:pPr>
        <w:pStyle w:val="ListParagraph"/>
        <w:ind w:left="0" w:firstLine="720"/>
        <w:jc w:val="both"/>
        <w:rPr>
          <w:sz w:val="24"/>
        </w:rPr>
      </w:pPr>
      <w:r w:rsidRPr="00501319">
        <w:rPr>
          <w:i/>
          <w:sz w:val="24"/>
        </w:rPr>
        <w:t>Also recalling</w:t>
      </w:r>
      <w:r w:rsidRPr="00501319">
        <w:rPr>
          <w:sz w:val="24"/>
        </w:rPr>
        <w:t xml:space="preserve"> the provisions of Resolutions 3.4, 4.5, 6.7, 7.12 and 8.21, dealing with various aspects of the composition, functions and opera</w:t>
      </w:r>
      <w:r>
        <w:rPr>
          <w:sz w:val="24"/>
        </w:rPr>
        <w:t>tion of the Scientific Council;</w:t>
      </w:r>
    </w:p>
    <w:p w:rsidR="00F65359" w:rsidRPr="00501319" w:rsidRDefault="00F65359" w:rsidP="00F65359">
      <w:pPr>
        <w:pStyle w:val="ListParagraph"/>
        <w:ind w:left="0"/>
        <w:jc w:val="both"/>
        <w:rPr>
          <w:sz w:val="24"/>
        </w:rPr>
      </w:pPr>
    </w:p>
    <w:p w:rsidR="00F65359" w:rsidRPr="00501319" w:rsidRDefault="00F65359" w:rsidP="00F65359">
      <w:pPr>
        <w:pStyle w:val="ListParagraph"/>
        <w:ind w:left="0" w:firstLine="720"/>
        <w:jc w:val="both"/>
        <w:rPr>
          <w:sz w:val="24"/>
        </w:rPr>
      </w:pPr>
      <w:r w:rsidRPr="00501319">
        <w:rPr>
          <w:i/>
          <w:sz w:val="24"/>
        </w:rPr>
        <w:t>Acknowledging</w:t>
      </w:r>
      <w:r w:rsidRPr="00501319">
        <w:rPr>
          <w:sz w:val="24"/>
        </w:rPr>
        <w:t xml:space="preserve"> the fundamental contribution </w:t>
      </w:r>
      <w:r w:rsidR="003043A5" w:rsidRPr="00501319">
        <w:rPr>
          <w:sz w:val="24"/>
        </w:rPr>
        <w:t>to the implementation of the Convention</w:t>
      </w:r>
      <w:r w:rsidR="003043A5">
        <w:rPr>
          <w:sz w:val="24"/>
        </w:rPr>
        <w:t xml:space="preserve"> </w:t>
      </w:r>
      <w:r w:rsidRPr="00501319">
        <w:rPr>
          <w:sz w:val="24"/>
        </w:rPr>
        <w:t>made by the Scientific Council since its establishment;</w:t>
      </w:r>
    </w:p>
    <w:p w:rsidR="00F65359" w:rsidRPr="00501319" w:rsidRDefault="00F65359" w:rsidP="00F65359">
      <w:pPr>
        <w:pStyle w:val="ListParagraph"/>
        <w:ind w:left="0"/>
        <w:jc w:val="both"/>
        <w:rPr>
          <w:sz w:val="24"/>
        </w:rPr>
      </w:pPr>
    </w:p>
    <w:p w:rsidR="00F65359" w:rsidRPr="00501319" w:rsidRDefault="00F65359" w:rsidP="00F65359">
      <w:pPr>
        <w:pStyle w:val="ListParagraph"/>
        <w:ind w:left="0" w:firstLine="720"/>
        <w:jc w:val="both"/>
        <w:rPr>
          <w:color w:val="000000"/>
          <w:sz w:val="24"/>
          <w:lang w:val="en-GB" w:eastAsia="en-GB"/>
        </w:rPr>
      </w:pPr>
      <w:r w:rsidRPr="00501319">
        <w:rPr>
          <w:i/>
          <w:color w:val="000000"/>
          <w:sz w:val="24"/>
          <w:lang w:val="en-GB" w:eastAsia="en-GB"/>
        </w:rPr>
        <w:t>Further recalling</w:t>
      </w:r>
      <w:r w:rsidRPr="00501319">
        <w:rPr>
          <w:color w:val="000000"/>
          <w:sz w:val="24"/>
          <w:lang w:val="en-GB" w:eastAsia="en-GB"/>
        </w:rPr>
        <w:t xml:space="preserve"> that the Future Shape process undertaken during the triennium 2008-2011 identified the restructuring of the Scientific Council as one of the sixteen target activities for CMS, as outlined in Resolution 10.9 on Future Structure and Strategies for CMS and the CMS Family, and Resolution 10.1 on Financial and Administrative Matters;</w:t>
      </w:r>
      <w:r>
        <w:rPr>
          <w:color w:val="000000"/>
          <w:sz w:val="24"/>
          <w:lang w:val="en-GB" w:eastAsia="en-GB"/>
        </w:rPr>
        <w:t xml:space="preserve"> and</w:t>
      </w:r>
    </w:p>
    <w:p w:rsidR="00F65359" w:rsidRPr="00501319" w:rsidRDefault="00F65359" w:rsidP="00F65359">
      <w:pPr>
        <w:pStyle w:val="ListParagraph"/>
        <w:ind w:left="0"/>
        <w:jc w:val="both"/>
        <w:rPr>
          <w:sz w:val="24"/>
        </w:rPr>
      </w:pPr>
    </w:p>
    <w:p w:rsidR="00F65359" w:rsidRPr="00501319" w:rsidRDefault="00F65359" w:rsidP="00F65359">
      <w:pPr>
        <w:pStyle w:val="ListParagraph"/>
        <w:ind w:left="0" w:firstLine="720"/>
        <w:jc w:val="both"/>
        <w:rPr>
          <w:sz w:val="24"/>
        </w:rPr>
      </w:pPr>
      <w:r w:rsidRPr="00501319">
        <w:rPr>
          <w:i/>
          <w:sz w:val="24"/>
        </w:rPr>
        <w:t>Welcoming</w:t>
      </w:r>
      <w:r w:rsidRPr="00501319">
        <w:rPr>
          <w:sz w:val="24"/>
        </w:rPr>
        <w:t xml:space="preserve"> the document prepared by the Secretariat on options for a revision of the operational organization of the Scientific Council (UNEP/CMS/COP11/Doc.17.1);</w:t>
      </w:r>
    </w:p>
    <w:p w:rsidR="00F65359" w:rsidRPr="00501319" w:rsidRDefault="00F65359" w:rsidP="00F65359">
      <w:pPr>
        <w:pStyle w:val="ListParagraph"/>
        <w:ind w:left="0"/>
        <w:jc w:val="both"/>
        <w:rPr>
          <w:sz w:val="24"/>
        </w:rPr>
      </w:pPr>
    </w:p>
    <w:p w:rsidR="00F65359" w:rsidRPr="00501319" w:rsidRDefault="00F65359" w:rsidP="00F65359">
      <w:pPr>
        <w:pStyle w:val="ListParagraph"/>
        <w:ind w:left="0"/>
        <w:rPr>
          <w:sz w:val="24"/>
        </w:rPr>
      </w:pPr>
    </w:p>
    <w:p w:rsidR="00F65359" w:rsidRPr="00501319" w:rsidRDefault="00F65359" w:rsidP="00F65359">
      <w:pPr>
        <w:jc w:val="center"/>
        <w:rPr>
          <w:rFonts w:eastAsia="MS Mincho"/>
          <w:color w:val="000000"/>
          <w:sz w:val="24"/>
          <w:lang w:eastAsia="ja-JP"/>
        </w:rPr>
      </w:pPr>
      <w:r w:rsidRPr="00501319">
        <w:rPr>
          <w:rFonts w:eastAsia="MS Mincho"/>
          <w:i/>
          <w:iCs/>
          <w:color w:val="000000"/>
          <w:sz w:val="24"/>
          <w:lang w:eastAsia="ja-JP"/>
        </w:rPr>
        <w:t>The Conference of the Parties to the</w:t>
      </w:r>
    </w:p>
    <w:p w:rsidR="00F65359" w:rsidRPr="00501319" w:rsidRDefault="00F65359" w:rsidP="00F65359">
      <w:pPr>
        <w:jc w:val="center"/>
        <w:rPr>
          <w:rFonts w:eastAsia="MS Mincho"/>
          <w:i/>
          <w:iCs/>
          <w:color w:val="000000"/>
          <w:sz w:val="24"/>
          <w:lang w:eastAsia="ja-JP"/>
        </w:rPr>
      </w:pPr>
      <w:r w:rsidRPr="00501319">
        <w:rPr>
          <w:rFonts w:eastAsia="MS Mincho"/>
          <w:i/>
          <w:iCs/>
          <w:color w:val="000000"/>
          <w:sz w:val="24"/>
          <w:lang w:eastAsia="ja-JP"/>
        </w:rPr>
        <w:t>Convention on the Conservation of Migratory Species of Wild Animals</w:t>
      </w:r>
    </w:p>
    <w:p w:rsidR="00F65359" w:rsidRPr="00501319" w:rsidRDefault="00F65359" w:rsidP="00F65359">
      <w:pPr>
        <w:pStyle w:val="ListParagraph"/>
        <w:ind w:left="0"/>
        <w:rPr>
          <w:sz w:val="24"/>
        </w:rPr>
      </w:pPr>
    </w:p>
    <w:p w:rsidR="00F65359" w:rsidRPr="00501319" w:rsidRDefault="00345B21" w:rsidP="00345B21">
      <w:pPr>
        <w:pStyle w:val="ListParagraph"/>
        <w:autoSpaceDE/>
        <w:autoSpaceDN/>
        <w:adjustRightInd/>
        <w:ind w:left="0"/>
        <w:jc w:val="both"/>
        <w:rPr>
          <w:sz w:val="24"/>
        </w:rPr>
      </w:pPr>
      <w:r w:rsidRPr="00345B21">
        <w:rPr>
          <w:sz w:val="24"/>
        </w:rPr>
        <w:t>1.</w:t>
      </w:r>
      <w:r>
        <w:rPr>
          <w:i/>
          <w:sz w:val="24"/>
        </w:rPr>
        <w:tab/>
      </w:r>
      <w:r w:rsidR="00F65359" w:rsidRPr="00501319">
        <w:rPr>
          <w:i/>
          <w:sz w:val="24"/>
        </w:rPr>
        <w:t>Reaffirms</w:t>
      </w:r>
      <w:r w:rsidR="00F65359" w:rsidRPr="00501319">
        <w:rPr>
          <w:sz w:val="24"/>
        </w:rPr>
        <w:t xml:space="preserve"> that the Scientific Council will </w:t>
      </w:r>
      <w:r w:rsidR="004A1196">
        <w:rPr>
          <w:sz w:val="24"/>
        </w:rPr>
        <w:t xml:space="preserve">continue to </w:t>
      </w:r>
      <w:r w:rsidR="00F65359" w:rsidRPr="00501319">
        <w:rPr>
          <w:sz w:val="24"/>
        </w:rPr>
        <w:t xml:space="preserve">be composed of members appointed by individual Parties (Party-appointed </w:t>
      </w:r>
      <w:proofErr w:type="spellStart"/>
      <w:r w:rsidR="00F65359" w:rsidRPr="00501319">
        <w:rPr>
          <w:sz w:val="24"/>
        </w:rPr>
        <w:t>Councillors</w:t>
      </w:r>
      <w:proofErr w:type="spellEnd"/>
      <w:r w:rsidR="00F65359" w:rsidRPr="00501319">
        <w:rPr>
          <w:sz w:val="24"/>
        </w:rPr>
        <w:t>) and members appointed by the Conference of the Partie</w:t>
      </w:r>
      <w:r w:rsidR="00437BCB">
        <w:rPr>
          <w:sz w:val="24"/>
        </w:rPr>
        <w:t xml:space="preserve">s (COP-appointed </w:t>
      </w:r>
      <w:proofErr w:type="spellStart"/>
      <w:r w:rsidR="00437BCB">
        <w:rPr>
          <w:sz w:val="24"/>
        </w:rPr>
        <w:t>Councillors</w:t>
      </w:r>
      <w:proofErr w:type="spellEnd"/>
      <w:r w:rsidR="00437BCB">
        <w:rPr>
          <w:sz w:val="24"/>
        </w:rPr>
        <w:t>);</w:t>
      </w:r>
    </w:p>
    <w:p w:rsidR="00F65359" w:rsidRDefault="00F65359" w:rsidP="00F65359">
      <w:pPr>
        <w:pStyle w:val="ListParagraph"/>
        <w:ind w:left="0"/>
        <w:jc w:val="both"/>
        <w:rPr>
          <w:sz w:val="24"/>
        </w:rPr>
      </w:pPr>
    </w:p>
    <w:p w:rsidR="000A426C" w:rsidRDefault="00350120" w:rsidP="00F65359">
      <w:pPr>
        <w:pStyle w:val="ListParagraph"/>
        <w:ind w:left="0"/>
        <w:jc w:val="both"/>
        <w:rPr>
          <w:sz w:val="24"/>
        </w:rPr>
      </w:pPr>
      <w:r>
        <w:rPr>
          <w:sz w:val="24"/>
        </w:rPr>
        <w:t>2.</w:t>
      </w:r>
      <w:r w:rsidR="000A426C">
        <w:rPr>
          <w:sz w:val="24"/>
        </w:rPr>
        <w:t xml:space="preserve"> </w:t>
      </w:r>
      <w:r w:rsidR="00502699">
        <w:rPr>
          <w:sz w:val="24"/>
        </w:rPr>
        <w:tab/>
      </w:r>
      <w:r w:rsidR="000A426C" w:rsidRPr="00A650B5">
        <w:rPr>
          <w:i/>
          <w:sz w:val="24"/>
        </w:rPr>
        <w:t>Further reaffirms</w:t>
      </w:r>
      <w:r w:rsidR="000A426C">
        <w:rPr>
          <w:sz w:val="24"/>
        </w:rPr>
        <w:t xml:space="preserve"> that Parties</w:t>
      </w:r>
      <w:r w:rsidR="000A426C" w:rsidRPr="000A426C">
        <w:rPr>
          <w:sz w:val="24"/>
        </w:rPr>
        <w:t xml:space="preserve"> </w:t>
      </w:r>
      <w:r w:rsidR="000A426C">
        <w:rPr>
          <w:sz w:val="24"/>
        </w:rPr>
        <w:t>will continue</w:t>
      </w:r>
      <w:r w:rsidR="000A426C" w:rsidRPr="000A426C">
        <w:rPr>
          <w:sz w:val="24"/>
        </w:rPr>
        <w:t xml:space="preserve"> </w:t>
      </w:r>
      <w:r w:rsidR="000A426C">
        <w:rPr>
          <w:sz w:val="24"/>
        </w:rPr>
        <w:t xml:space="preserve">to appoint </w:t>
      </w:r>
      <w:r w:rsidR="000A426C" w:rsidRPr="000A426C">
        <w:rPr>
          <w:sz w:val="24"/>
        </w:rPr>
        <w:t>qualified expert</w:t>
      </w:r>
      <w:r w:rsidR="000A426C">
        <w:rPr>
          <w:sz w:val="24"/>
        </w:rPr>
        <w:t xml:space="preserve">s as </w:t>
      </w:r>
      <w:r w:rsidR="000A426C" w:rsidRPr="000A426C">
        <w:rPr>
          <w:sz w:val="24"/>
        </w:rPr>
        <w:t>member</w:t>
      </w:r>
      <w:r w:rsidR="000A426C">
        <w:rPr>
          <w:sz w:val="24"/>
        </w:rPr>
        <w:t>s of the Scientific Council and that</w:t>
      </w:r>
      <w:r w:rsidR="000A426C" w:rsidRPr="000A426C">
        <w:rPr>
          <w:sz w:val="24"/>
        </w:rPr>
        <w:t xml:space="preserve"> Party-appointed </w:t>
      </w:r>
      <w:proofErr w:type="spellStart"/>
      <w:r w:rsidR="000A426C" w:rsidRPr="000A426C">
        <w:rPr>
          <w:sz w:val="24"/>
        </w:rPr>
        <w:t>Councillors</w:t>
      </w:r>
      <w:proofErr w:type="spellEnd"/>
      <w:r w:rsidR="000A426C" w:rsidRPr="000A426C">
        <w:rPr>
          <w:sz w:val="24"/>
        </w:rPr>
        <w:t xml:space="preserve"> will </w:t>
      </w:r>
      <w:r w:rsidR="000A426C">
        <w:rPr>
          <w:sz w:val="24"/>
        </w:rPr>
        <w:t xml:space="preserve">continue to </w:t>
      </w:r>
      <w:r w:rsidR="000A426C" w:rsidRPr="000A426C">
        <w:rPr>
          <w:sz w:val="24"/>
        </w:rPr>
        <w:t>contribute to the work of the Council in their expert capacity and not as representatives of the Parties that appointed them;</w:t>
      </w:r>
    </w:p>
    <w:p w:rsidR="000A426C" w:rsidRPr="00501319" w:rsidRDefault="000A426C" w:rsidP="00F65359">
      <w:pPr>
        <w:pStyle w:val="ListParagraph"/>
        <w:ind w:left="0"/>
        <w:jc w:val="both"/>
        <w:rPr>
          <w:sz w:val="24"/>
        </w:rPr>
      </w:pPr>
    </w:p>
    <w:p w:rsidR="00F65359" w:rsidRPr="00345B21" w:rsidRDefault="00350120" w:rsidP="00345B21">
      <w:pPr>
        <w:autoSpaceDE/>
        <w:autoSpaceDN/>
        <w:adjustRightInd/>
        <w:jc w:val="both"/>
        <w:rPr>
          <w:sz w:val="24"/>
        </w:rPr>
      </w:pPr>
      <w:r>
        <w:rPr>
          <w:sz w:val="24"/>
        </w:rPr>
        <w:t>3</w:t>
      </w:r>
      <w:r w:rsidR="00345B21" w:rsidRPr="00345B21">
        <w:rPr>
          <w:sz w:val="24"/>
        </w:rPr>
        <w:t>.</w:t>
      </w:r>
      <w:r w:rsidR="00345B21">
        <w:rPr>
          <w:i/>
          <w:sz w:val="24"/>
        </w:rPr>
        <w:tab/>
      </w:r>
      <w:r w:rsidR="00F65359" w:rsidRPr="00345B21">
        <w:rPr>
          <w:i/>
          <w:sz w:val="24"/>
        </w:rPr>
        <w:t>Decides</w:t>
      </w:r>
      <w:r w:rsidR="00F65359" w:rsidRPr="00345B21">
        <w:rPr>
          <w:sz w:val="24"/>
        </w:rPr>
        <w:t xml:space="preserve"> that, for each </w:t>
      </w:r>
      <w:proofErr w:type="spellStart"/>
      <w:r w:rsidR="00F65359" w:rsidRPr="00345B21">
        <w:rPr>
          <w:sz w:val="24"/>
        </w:rPr>
        <w:t>intersessional</w:t>
      </w:r>
      <w:proofErr w:type="spellEnd"/>
      <w:r w:rsidR="00F65359" w:rsidRPr="00345B21">
        <w:rPr>
          <w:sz w:val="24"/>
        </w:rPr>
        <w:t xml:space="preserve"> period between two consecutive meetings of the Conference of the Parties, </w:t>
      </w:r>
      <w:r w:rsidR="00F65359" w:rsidRPr="00345B21">
        <w:rPr>
          <w:rFonts w:eastAsia="Calibri"/>
          <w:sz w:val="24"/>
          <w:lang w:val="en-GB"/>
        </w:rPr>
        <w:t>a representative selection of the membership of the Scientific Council</w:t>
      </w:r>
      <w:r w:rsidR="001F0EC1">
        <w:rPr>
          <w:rFonts w:eastAsia="Calibri"/>
          <w:sz w:val="24"/>
          <w:lang w:val="en-GB"/>
        </w:rPr>
        <w:t>, to be named the Sessional Committee of the Scientific Council,</w:t>
      </w:r>
      <w:r w:rsidR="00F65359" w:rsidRPr="00345B21">
        <w:rPr>
          <w:rFonts w:eastAsia="Calibri"/>
          <w:sz w:val="24"/>
          <w:lang w:val="en-GB"/>
        </w:rPr>
        <w:t xml:space="preserve"> should be identified, composed of COP-appointed Councillors, and Party-appointed Councillors selected regionally, to be </w:t>
      </w:r>
      <w:r w:rsidR="000A426C">
        <w:rPr>
          <w:rFonts w:eastAsia="Calibri"/>
          <w:sz w:val="24"/>
          <w:lang w:val="en-GB"/>
        </w:rPr>
        <w:t>appointed</w:t>
      </w:r>
      <w:r w:rsidR="00F65359" w:rsidRPr="00345B21">
        <w:rPr>
          <w:rFonts w:eastAsia="Calibri"/>
          <w:sz w:val="24"/>
          <w:lang w:val="en-GB"/>
        </w:rPr>
        <w:t xml:space="preserve"> at each ordinary meeting of the Conference of the Parties</w:t>
      </w:r>
      <w:r w:rsidR="001F0EC1">
        <w:rPr>
          <w:rFonts w:eastAsia="Calibri"/>
          <w:sz w:val="24"/>
          <w:lang w:val="en-GB"/>
        </w:rPr>
        <w:t xml:space="preserve"> on the basis of a recommendation from the </w:t>
      </w:r>
      <w:r w:rsidR="00886953">
        <w:rPr>
          <w:rFonts w:eastAsia="Calibri"/>
          <w:sz w:val="24"/>
          <w:lang w:val="en-GB"/>
        </w:rPr>
        <w:t xml:space="preserve">Secretariat in consultation with the </w:t>
      </w:r>
      <w:r w:rsidR="001F0EC1">
        <w:rPr>
          <w:rFonts w:eastAsia="Calibri"/>
          <w:sz w:val="24"/>
          <w:lang w:val="en-GB"/>
        </w:rPr>
        <w:t>Standing Committee</w:t>
      </w:r>
      <w:r w:rsidR="00886953">
        <w:rPr>
          <w:rFonts w:eastAsia="Calibri"/>
          <w:sz w:val="24"/>
          <w:lang w:val="en-GB"/>
        </w:rPr>
        <w:t>;</w:t>
      </w:r>
      <w:r w:rsidR="00F65359" w:rsidRPr="00345B21">
        <w:rPr>
          <w:rFonts w:eastAsia="Calibri"/>
          <w:sz w:val="24"/>
          <w:lang w:val="en-GB"/>
        </w:rPr>
        <w:t xml:space="preserve"> </w:t>
      </w:r>
    </w:p>
    <w:p w:rsidR="00F65359" w:rsidRPr="00501319" w:rsidRDefault="00F65359" w:rsidP="00F65359">
      <w:pPr>
        <w:pStyle w:val="ListParagraph"/>
        <w:ind w:left="0"/>
        <w:rPr>
          <w:sz w:val="24"/>
        </w:rPr>
      </w:pPr>
    </w:p>
    <w:p w:rsidR="00F65359" w:rsidRPr="00345B21" w:rsidRDefault="00350120" w:rsidP="000F7DAF">
      <w:pPr>
        <w:autoSpaceDE/>
        <w:autoSpaceDN/>
        <w:adjustRightInd/>
        <w:jc w:val="both"/>
        <w:rPr>
          <w:sz w:val="24"/>
        </w:rPr>
      </w:pPr>
      <w:r>
        <w:rPr>
          <w:sz w:val="24"/>
        </w:rPr>
        <w:lastRenderedPageBreak/>
        <w:t>4.</w:t>
      </w:r>
      <w:r w:rsidR="00345B21">
        <w:rPr>
          <w:i/>
          <w:sz w:val="24"/>
        </w:rPr>
        <w:tab/>
      </w:r>
      <w:r w:rsidR="00F65359" w:rsidRPr="00345B21">
        <w:rPr>
          <w:i/>
          <w:sz w:val="24"/>
        </w:rPr>
        <w:t>Further decides</w:t>
      </w:r>
      <w:r w:rsidR="00F65359" w:rsidRPr="00345B21">
        <w:rPr>
          <w:sz w:val="24"/>
        </w:rPr>
        <w:t xml:space="preserve"> that, for </w:t>
      </w:r>
      <w:r w:rsidR="009864B9">
        <w:rPr>
          <w:sz w:val="24"/>
        </w:rPr>
        <w:t xml:space="preserve">future </w:t>
      </w:r>
      <w:r w:rsidR="004878A2" w:rsidRPr="00345B21">
        <w:rPr>
          <w:sz w:val="24"/>
        </w:rPr>
        <w:t>trienni</w:t>
      </w:r>
      <w:r w:rsidR="004878A2">
        <w:rPr>
          <w:sz w:val="24"/>
        </w:rPr>
        <w:t>a</w:t>
      </w:r>
      <w:r w:rsidR="00F65359" w:rsidRPr="00345B21">
        <w:rPr>
          <w:sz w:val="24"/>
        </w:rPr>
        <w:t xml:space="preserve">, </w:t>
      </w:r>
      <w:r w:rsidR="008709B0">
        <w:rPr>
          <w:sz w:val="24"/>
        </w:rPr>
        <w:t xml:space="preserve">unless otherwise decided by the Conference of Parties, </w:t>
      </w:r>
      <w:r w:rsidR="00F65359" w:rsidRPr="00345B21">
        <w:rPr>
          <w:sz w:val="24"/>
        </w:rPr>
        <w:t xml:space="preserve">the </w:t>
      </w:r>
      <w:r w:rsidR="004878A2">
        <w:rPr>
          <w:sz w:val="24"/>
        </w:rPr>
        <w:t>Sessional Committee of the Scientific Council</w:t>
      </w:r>
      <w:r w:rsidR="00F65359" w:rsidRPr="00345B21">
        <w:rPr>
          <w:sz w:val="24"/>
        </w:rPr>
        <w:t xml:space="preserve"> will be</w:t>
      </w:r>
      <w:r w:rsidR="004878A2">
        <w:rPr>
          <w:sz w:val="24"/>
        </w:rPr>
        <w:t xml:space="preserve"> composed of</w:t>
      </w:r>
      <w:r w:rsidR="00F65359" w:rsidRPr="00345B21">
        <w:rPr>
          <w:sz w:val="24"/>
        </w:rPr>
        <w:t>:</w:t>
      </w:r>
    </w:p>
    <w:p w:rsidR="004878A2" w:rsidRDefault="004878A2" w:rsidP="00F65359">
      <w:pPr>
        <w:pStyle w:val="ListParagraph"/>
        <w:ind w:hanging="720"/>
        <w:jc w:val="both"/>
        <w:rPr>
          <w:sz w:val="24"/>
        </w:rPr>
      </w:pPr>
    </w:p>
    <w:p w:rsidR="00F65359" w:rsidRPr="00A650B5" w:rsidRDefault="00F65359" w:rsidP="00F65359">
      <w:pPr>
        <w:pStyle w:val="ListParagraph"/>
        <w:ind w:hanging="720"/>
        <w:jc w:val="both"/>
        <w:rPr>
          <w:sz w:val="24"/>
        </w:rPr>
      </w:pPr>
      <w:proofErr w:type="spellStart"/>
      <w:r>
        <w:rPr>
          <w:sz w:val="24"/>
        </w:rPr>
        <w:t>i</w:t>
      </w:r>
      <w:proofErr w:type="spellEnd"/>
      <w:r>
        <w:rPr>
          <w:sz w:val="24"/>
        </w:rPr>
        <w:t xml:space="preserve">) </w:t>
      </w:r>
      <w:r>
        <w:rPr>
          <w:sz w:val="24"/>
        </w:rPr>
        <w:tab/>
      </w:r>
      <w:r w:rsidR="00E115FB">
        <w:rPr>
          <w:sz w:val="24"/>
        </w:rPr>
        <w:t>Nine</w:t>
      </w:r>
      <w:r w:rsidR="00E115FB" w:rsidRPr="00501319">
        <w:rPr>
          <w:sz w:val="24"/>
        </w:rPr>
        <w:t xml:space="preserve"> COP-appointed members with expertise in</w:t>
      </w:r>
      <w:r w:rsidR="00E115FB">
        <w:rPr>
          <w:sz w:val="24"/>
        </w:rPr>
        <w:t xml:space="preserve"> taxonomic and</w:t>
      </w:r>
      <w:r w:rsidR="00E115FB" w:rsidRPr="00501319">
        <w:rPr>
          <w:sz w:val="24"/>
        </w:rPr>
        <w:t xml:space="preserve"> thematic issues</w:t>
      </w:r>
      <w:r w:rsidR="00E115FB">
        <w:rPr>
          <w:sz w:val="24"/>
        </w:rPr>
        <w:t>;</w:t>
      </w:r>
      <w:r w:rsidR="00E115FB" w:rsidRPr="00501319">
        <w:rPr>
          <w:sz w:val="24"/>
        </w:rPr>
        <w:t xml:space="preserve"> </w:t>
      </w:r>
    </w:p>
    <w:p w:rsidR="00F65359" w:rsidRPr="00501319" w:rsidRDefault="00F65359" w:rsidP="00A650B5">
      <w:pPr>
        <w:pStyle w:val="ListParagraph"/>
        <w:ind w:left="0"/>
        <w:jc w:val="both"/>
        <w:rPr>
          <w:sz w:val="24"/>
        </w:rPr>
      </w:pPr>
    </w:p>
    <w:p w:rsidR="004878A2" w:rsidRDefault="001F0EC1" w:rsidP="00F65359">
      <w:pPr>
        <w:pStyle w:val="ListParagraph"/>
        <w:ind w:hanging="720"/>
        <w:jc w:val="both"/>
        <w:rPr>
          <w:sz w:val="24"/>
        </w:rPr>
      </w:pPr>
      <w:r>
        <w:rPr>
          <w:sz w:val="24"/>
        </w:rPr>
        <w:t>ii</w:t>
      </w:r>
      <w:r w:rsidR="00F65359">
        <w:rPr>
          <w:sz w:val="24"/>
        </w:rPr>
        <w:t xml:space="preserve">) </w:t>
      </w:r>
      <w:r w:rsidR="00F65359">
        <w:rPr>
          <w:sz w:val="24"/>
        </w:rPr>
        <w:tab/>
      </w:r>
      <w:r w:rsidR="00E115FB">
        <w:rPr>
          <w:sz w:val="24"/>
        </w:rPr>
        <w:t>Fifteen</w:t>
      </w:r>
      <w:r w:rsidR="00E115FB" w:rsidRPr="00501319">
        <w:rPr>
          <w:sz w:val="24"/>
        </w:rPr>
        <w:t xml:space="preserve"> Party-appointed members selected within the Standing Committee geographic regions, as follows: </w:t>
      </w:r>
      <w:r w:rsidR="00E115FB">
        <w:rPr>
          <w:sz w:val="24"/>
        </w:rPr>
        <w:t>three</w:t>
      </w:r>
      <w:r w:rsidR="00E115FB" w:rsidRPr="00501319">
        <w:rPr>
          <w:sz w:val="24"/>
        </w:rPr>
        <w:t xml:space="preserve"> from Africa; </w:t>
      </w:r>
      <w:r w:rsidR="00E115FB">
        <w:rPr>
          <w:sz w:val="24"/>
        </w:rPr>
        <w:t>three</w:t>
      </w:r>
      <w:r w:rsidR="00E115FB" w:rsidRPr="00501319">
        <w:rPr>
          <w:sz w:val="24"/>
        </w:rPr>
        <w:t xml:space="preserve"> from Asia; </w:t>
      </w:r>
      <w:r w:rsidR="00E115FB">
        <w:rPr>
          <w:sz w:val="24"/>
        </w:rPr>
        <w:t>three</w:t>
      </w:r>
      <w:r w:rsidR="00E115FB" w:rsidRPr="00501319">
        <w:rPr>
          <w:sz w:val="24"/>
        </w:rPr>
        <w:t xml:space="preserve"> from Europe; </w:t>
      </w:r>
      <w:r w:rsidR="00E115FB">
        <w:rPr>
          <w:sz w:val="24"/>
        </w:rPr>
        <w:t>three</w:t>
      </w:r>
      <w:r w:rsidR="00E115FB" w:rsidRPr="00501319" w:rsidDel="00F86A21">
        <w:rPr>
          <w:sz w:val="24"/>
        </w:rPr>
        <w:t xml:space="preserve"> </w:t>
      </w:r>
      <w:r w:rsidR="00E115FB" w:rsidRPr="00501319">
        <w:rPr>
          <w:sz w:val="24"/>
        </w:rPr>
        <w:t xml:space="preserve">from Oceania; </w:t>
      </w:r>
      <w:r w:rsidR="00E115FB">
        <w:rPr>
          <w:sz w:val="24"/>
        </w:rPr>
        <w:t>three</w:t>
      </w:r>
      <w:r w:rsidR="00E115FB" w:rsidRPr="00501319">
        <w:rPr>
          <w:sz w:val="24"/>
        </w:rPr>
        <w:t xml:space="preserve"> </w:t>
      </w:r>
      <w:r w:rsidR="00E115FB" w:rsidRPr="00A650B5">
        <w:rPr>
          <w:sz w:val="24"/>
        </w:rPr>
        <w:t xml:space="preserve">from </w:t>
      </w:r>
      <w:r w:rsidR="00E115FB" w:rsidRPr="00A650B5">
        <w:rPr>
          <w:rStyle w:val="Strong"/>
          <w:b w:val="0"/>
          <w:sz w:val="24"/>
        </w:rPr>
        <w:t xml:space="preserve">South </w:t>
      </w:r>
      <w:r w:rsidR="00695508">
        <w:rPr>
          <w:rStyle w:val="Strong"/>
          <w:b w:val="0"/>
          <w:sz w:val="24"/>
        </w:rPr>
        <w:t>and</w:t>
      </w:r>
      <w:r w:rsidR="00E115FB" w:rsidRPr="00A650B5">
        <w:rPr>
          <w:rStyle w:val="Strong"/>
          <w:b w:val="0"/>
          <w:sz w:val="24"/>
        </w:rPr>
        <w:t xml:space="preserve"> Central America </w:t>
      </w:r>
      <w:r w:rsidR="00695508">
        <w:rPr>
          <w:rStyle w:val="Strong"/>
          <w:b w:val="0"/>
          <w:sz w:val="24"/>
        </w:rPr>
        <w:t>and the</w:t>
      </w:r>
      <w:r w:rsidR="00E115FB" w:rsidRPr="00A650B5">
        <w:rPr>
          <w:rStyle w:val="Strong"/>
          <w:b w:val="0"/>
          <w:sz w:val="24"/>
        </w:rPr>
        <w:t xml:space="preserve"> Caribbean</w:t>
      </w:r>
      <w:r w:rsidR="00E115FB" w:rsidRPr="00A650B5">
        <w:rPr>
          <w:sz w:val="24"/>
        </w:rPr>
        <w:t>;</w:t>
      </w:r>
    </w:p>
    <w:p w:rsidR="00453664" w:rsidRDefault="00453664" w:rsidP="00453664">
      <w:pPr>
        <w:pStyle w:val="ListParagraph"/>
        <w:ind w:left="0"/>
        <w:rPr>
          <w:sz w:val="24"/>
        </w:rPr>
      </w:pPr>
    </w:p>
    <w:p w:rsidR="00453664" w:rsidRDefault="00350120" w:rsidP="00695508">
      <w:pPr>
        <w:pStyle w:val="ListParagraph"/>
        <w:ind w:left="0"/>
        <w:jc w:val="both"/>
        <w:rPr>
          <w:sz w:val="24"/>
        </w:rPr>
      </w:pPr>
      <w:r>
        <w:rPr>
          <w:sz w:val="24"/>
        </w:rPr>
        <w:t>5</w:t>
      </w:r>
      <w:r w:rsidR="00453664">
        <w:rPr>
          <w:sz w:val="24"/>
        </w:rPr>
        <w:t>.</w:t>
      </w:r>
      <w:r w:rsidR="00453664">
        <w:rPr>
          <w:sz w:val="24"/>
        </w:rPr>
        <w:tab/>
      </w:r>
      <w:proofErr w:type="gramStart"/>
      <w:r w:rsidR="00453664" w:rsidRPr="008B153B">
        <w:rPr>
          <w:i/>
          <w:sz w:val="24"/>
        </w:rPr>
        <w:t>Decides</w:t>
      </w:r>
      <w:proofErr w:type="gramEnd"/>
      <w:r w:rsidR="00453664">
        <w:rPr>
          <w:sz w:val="24"/>
        </w:rPr>
        <w:t xml:space="preserve"> that Sessional Committee members shall </w:t>
      </w:r>
      <w:r w:rsidR="00030A35">
        <w:rPr>
          <w:sz w:val="24"/>
        </w:rPr>
        <w:t xml:space="preserve">normally </w:t>
      </w:r>
      <w:r w:rsidR="00453664">
        <w:rPr>
          <w:sz w:val="24"/>
        </w:rPr>
        <w:t>be nominated for a minimum term of two triennia</w:t>
      </w:r>
      <w:r w:rsidR="00030A35">
        <w:rPr>
          <w:sz w:val="24"/>
        </w:rPr>
        <w:t>;</w:t>
      </w:r>
      <w:r w:rsidR="00453664">
        <w:rPr>
          <w:sz w:val="24"/>
        </w:rPr>
        <w:t xml:space="preserve"> </w:t>
      </w:r>
      <w:r w:rsidR="00030A35">
        <w:rPr>
          <w:sz w:val="24"/>
        </w:rPr>
        <w:t>half of the first appointees shall be nominated for a single triennium</w:t>
      </w:r>
      <w:r w:rsidR="00453664">
        <w:rPr>
          <w:sz w:val="24"/>
        </w:rPr>
        <w:t xml:space="preserve">. Each </w:t>
      </w:r>
      <w:r w:rsidR="006F4865">
        <w:rPr>
          <w:sz w:val="24"/>
        </w:rPr>
        <w:t>ordinary meeting of the Conference of the Parties</w:t>
      </w:r>
      <w:r w:rsidR="00453664">
        <w:rPr>
          <w:sz w:val="24"/>
        </w:rPr>
        <w:t xml:space="preserve">, starting from </w:t>
      </w:r>
      <w:r w:rsidR="006F4865">
        <w:rPr>
          <w:sz w:val="24"/>
        </w:rPr>
        <w:t>the 12</w:t>
      </w:r>
      <w:r w:rsidR="006F4865" w:rsidRPr="00882898">
        <w:rPr>
          <w:sz w:val="24"/>
          <w:vertAlign w:val="superscript"/>
        </w:rPr>
        <w:t>th</w:t>
      </w:r>
      <w:r w:rsidR="006F4865">
        <w:rPr>
          <w:sz w:val="24"/>
        </w:rPr>
        <w:t xml:space="preserve"> meeting (</w:t>
      </w:r>
      <w:r w:rsidR="00453664">
        <w:rPr>
          <w:sz w:val="24"/>
        </w:rPr>
        <w:t>COP12</w:t>
      </w:r>
      <w:r w:rsidR="006F4865">
        <w:rPr>
          <w:sz w:val="24"/>
        </w:rPr>
        <w:t>)</w:t>
      </w:r>
      <w:r w:rsidR="00453664">
        <w:rPr>
          <w:sz w:val="24"/>
        </w:rPr>
        <w:t>, will decide upon the renewal of half of the membership of the Sessional Committee, in order to balance continuity and renewal</w:t>
      </w:r>
      <w:r w:rsidR="00695508">
        <w:rPr>
          <w:sz w:val="24"/>
        </w:rPr>
        <w:t>;</w:t>
      </w:r>
    </w:p>
    <w:p w:rsidR="00F65359" w:rsidRPr="00437BCB" w:rsidRDefault="00F65359" w:rsidP="00A650B5">
      <w:pPr>
        <w:rPr>
          <w:sz w:val="24"/>
        </w:rPr>
      </w:pPr>
    </w:p>
    <w:p w:rsidR="00243F5B" w:rsidRDefault="00350120" w:rsidP="00695508">
      <w:pPr>
        <w:pStyle w:val="ListParagraph"/>
        <w:ind w:left="0"/>
        <w:jc w:val="both"/>
        <w:rPr>
          <w:sz w:val="24"/>
        </w:rPr>
      </w:pPr>
      <w:r>
        <w:rPr>
          <w:sz w:val="24"/>
        </w:rPr>
        <w:t>6</w:t>
      </w:r>
      <w:r w:rsidR="000105A3">
        <w:rPr>
          <w:sz w:val="24"/>
        </w:rPr>
        <w:t>.</w:t>
      </w:r>
      <w:r w:rsidR="000105A3">
        <w:rPr>
          <w:sz w:val="24"/>
        </w:rPr>
        <w:tab/>
      </w:r>
      <w:r w:rsidR="000105A3" w:rsidRPr="00A650B5">
        <w:rPr>
          <w:i/>
          <w:sz w:val="24"/>
        </w:rPr>
        <w:t>Decides</w:t>
      </w:r>
      <w:r w:rsidR="000105A3">
        <w:rPr>
          <w:sz w:val="24"/>
        </w:rPr>
        <w:t xml:space="preserve"> that, i</w:t>
      </w:r>
      <w:r w:rsidR="004878A2">
        <w:rPr>
          <w:sz w:val="24"/>
        </w:rPr>
        <w:t xml:space="preserve">n </w:t>
      </w:r>
      <w:r w:rsidR="00BA6D69">
        <w:rPr>
          <w:sz w:val="24"/>
        </w:rPr>
        <w:t>appointing members to the Sessional Committee of the Scientific Council</w:t>
      </w:r>
      <w:r w:rsidR="00010C1F" w:rsidRPr="00010C1F">
        <w:rPr>
          <w:sz w:val="24"/>
        </w:rPr>
        <w:t xml:space="preserve"> </w:t>
      </w:r>
      <w:r w:rsidR="00010C1F">
        <w:rPr>
          <w:sz w:val="24"/>
        </w:rPr>
        <w:t xml:space="preserve">from the pool of Party and COP-appointed </w:t>
      </w:r>
      <w:proofErr w:type="spellStart"/>
      <w:r w:rsidR="00010C1F">
        <w:rPr>
          <w:sz w:val="24"/>
        </w:rPr>
        <w:t>Councillors</w:t>
      </w:r>
      <w:proofErr w:type="spellEnd"/>
      <w:r w:rsidR="00BA6D69">
        <w:rPr>
          <w:sz w:val="24"/>
        </w:rPr>
        <w:t xml:space="preserve">, the Conference of the Parties </w:t>
      </w:r>
      <w:r w:rsidR="00010C1F">
        <w:rPr>
          <w:sz w:val="24"/>
        </w:rPr>
        <w:t>shall aim to achieve all of the following goals</w:t>
      </w:r>
      <w:r w:rsidR="00BA6D69">
        <w:rPr>
          <w:sz w:val="24"/>
        </w:rPr>
        <w:t>:</w:t>
      </w:r>
    </w:p>
    <w:p w:rsidR="000105A3" w:rsidRDefault="000105A3" w:rsidP="00F65359">
      <w:pPr>
        <w:pStyle w:val="ListParagraph"/>
        <w:ind w:left="0"/>
        <w:rPr>
          <w:sz w:val="24"/>
        </w:rPr>
      </w:pPr>
    </w:p>
    <w:p w:rsidR="004878A2" w:rsidRDefault="00A650B5" w:rsidP="00125CAA">
      <w:pPr>
        <w:pStyle w:val="ListParagraph"/>
        <w:numPr>
          <w:ilvl w:val="0"/>
          <w:numId w:val="6"/>
        </w:numPr>
        <w:ind w:left="709" w:hanging="709"/>
        <w:jc w:val="both"/>
        <w:rPr>
          <w:sz w:val="24"/>
        </w:rPr>
      </w:pPr>
      <w:r>
        <w:rPr>
          <w:sz w:val="24"/>
        </w:rPr>
        <w:t>a</w:t>
      </w:r>
      <w:r w:rsidR="00243F5B">
        <w:rPr>
          <w:sz w:val="24"/>
        </w:rPr>
        <w:t xml:space="preserve"> balanced scientific representation of expertise in taxonomic and cross-cutting thematic areas;</w:t>
      </w:r>
    </w:p>
    <w:p w:rsidR="00437BCB" w:rsidRDefault="00437BCB" w:rsidP="00125CAA">
      <w:pPr>
        <w:pStyle w:val="ListParagraph"/>
        <w:ind w:hanging="720"/>
        <w:jc w:val="both"/>
        <w:rPr>
          <w:sz w:val="24"/>
        </w:rPr>
      </w:pPr>
    </w:p>
    <w:p w:rsidR="00243F5B" w:rsidRDefault="00A650B5" w:rsidP="00125CAA">
      <w:pPr>
        <w:pStyle w:val="ListParagraph"/>
        <w:numPr>
          <w:ilvl w:val="0"/>
          <w:numId w:val="6"/>
        </w:numPr>
        <w:ind w:left="709" w:hanging="709"/>
        <w:jc w:val="both"/>
        <w:rPr>
          <w:sz w:val="24"/>
        </w:rPr>
      </w:pPr>
      <w:r>
        <w:rPr>
          <w:sz w:val="24"/>
        </w:rPr>
        <w:t>a s</w:t>
      </w:r>
      <w:r w:rsidR="00243F5B">
        <w:rPr>
          <w:sz w:val="24"/>
        </w:rPr>
        <w:t>election of individuals with a broad understanding of key scientific issues and concrete experience in translating science into policy</w:t>
      </w:r>
      <w:r w:rsidR="000105A3">
        <w:rPr>
          <w:sz w:val="24"/>
        </w:rPr>
        <w:t xml:space="preserve"> in their regions</w:t>
      </w:r>
      <w:r w:rsidR="00243F5B">
        <w:rPr>
          <w:sz w:val="24"/>
        </w:rPr>
        <w:t>;</w:t>
      </w:r>
    </w:p>
    <w:p w:rsidR="00437BCB" w:rsidRPr="00437BCB" w:rsidRDefault="00437BCB" w:rsidP="00125CAA">
      <w:pPr>
        <w:pStyle w:val="ListParagraph"/>
        <w:ind w:hanging="720"/>
        <w:jc w:val="both"/>
        <w:rPr>
          <w:sz w:val="24"/>
        </w:rPr>
      </w:pPr>
    </w:p>
    <w:p w:rsidR="00243F5B" w:rsidRDefault="00A650B5" w:rsidP="00125CAA">
      <w:pPr>
        <w:pStyle w:val="ListParagraph"/>
        <w:numPr>
          <w:ilvl w:val="0"/>
          <w:numId w:val="6"/>
        </w:numPr>
        <w:ind w:left="709" w:hanging="709"/>
        <w:jc w:val="both"/>
        <w:rPr>
          <w:sz w:val="24"/>
        </w:rPr>
      </w:pPr>
      <w:r>
        <w:rPr>
          <w:sz w:val="24"/>
        </w:rPr>
        <w:t>coverage of the</w:t>
      </w:r>
      <w:r w:rsidR="00243F5B">
        <w:rPr>
          <w:sz w:val="24"/>
        </w:rPr>
        <w:t xml:space="preserve"> predicted </w:t>
      </w:r>
      <w:r w:rsidR="000105A3">
        <w:rPr>
          <w:sz w:val="24"/>
        </w:rPr>
        <w:t>scientific expertise needed by the Convention</w:t>
      </w:r>
      <w:r w:rsidR="00243F5B">
        <w:rPr>
          <w:sz w:val="24"/>
        </w:rPr>
        <w:t xml:space="preserve"> for the next triennium;</w:t>
      </w:r>
    </w:p>
    <w:p w:rsidR="00246E0B" w:rsidRDefault="00246E0B" w:rsidP="00F65359">
      <w:pPr>
        <w:pStyle w:val="ListParagraph"/>
        <w:ind w:left="0"/>
        <w:jc w:val="both"/>
        <w:rPr>
          <w:sz w:val="24"/>
        </w:rPr>
      </w:pPr>
    </w:p>
    <w:p w:rsidR="00246E0B" w:rsidRDefault="008171D4" w:rsidP="00F65359">
      <w:pPr>
        <w:pStyle w:val="ListParagraph"/>
        <w:ind w:left="0"/>
        <w:jc w:val="both"/>
        <w:rPr>
          <w:sz w:val="24"/>
        </w:rPr>
      </w:pPr>
      <w:r>
        <w:rPr>
          <w:sz w:val="24"/>
        </w:rPr>
        <w:t>7.</w:t>
      </w:r>
      <w:r>
        <w:rPr>
          <w:sz w:val="24"/>
        </w:rPr>
        <w:tab/>
      </w:r>
      <w:r w:rsidR="00246E0B" w:rsidRPr="00886953">
        <w:rPr>
          <w:i/>
          <w:sz w:val="24"/>
        </w:rPr>
        <w:t>Requests</w:t>
      </w:r>
      <w:r w:rsidR="00246E0B">
        <w:rPr>
          <w:sz w:val="24"/>
        </w:rPr>
        <w:t xml:space="preserve"> the Secretariat to provide for a consultative process, including Party, scientific and expert advice, in order to elaborate its recommendation </w:t>
      </w:r>
      <w:r w:rsidR="00837424">
        <w:rPr>
          <w:sz w:val="24"/>
        </w:rPr>
        <w:t xml:space="preserve">in consultation with the Standing </w:t>
      </w:r>
      <w:r w:rsidR="00B216A4">
        <w:rPr>
          <w:sz w:val="24"/>
        </w:rPr>
        <w:t>Committee</w:t>
      </w:r>
      <w:r w:rsidR="00837424">
        <w:rPr>
          <w:sz w:val="24"/>
        </w:rPr>
        <w:t xml:space="preserve"> </w:t>
      </w:r>
      <w:r w:rsidR="00246E0B">
        <w:rPr>
          <w:sz w:val="24"/>
        </w:rPr>
        <w:t xml:space="preserve">to the Conference </w:t>
      </w:r>
      <w:r w:rsidR="00331ED2">
        <w:rPr>
          <w:sz w:val="24"/>
        </w:rPr>
        <w:t xml:space="preserve">of the Parties </w:t>
      </w:r>
      <w:r w:rsidR="00246E0B">
        <w:rPr>
          <w:sz w:val="24"/>
        </w:rPr>
        <w:t>on the composition of the Sessional Committee, observing the goals stated in the previous paragraph</w:t>
      </w:r>
      <w:r w:rsidR="00331ED2">
        <w:rPr>
          <w:sz w:val="24"/>
        </w:rPr>
        <w:t>;</w:t>
      </w:r>
    </w:p>
    <w:p w:rsidR="00C614F1" w:rsidRDefault="00C614F1" w:rsidP="00F65359">
      <w:pPr>
        <w:pStyle w:val="ListParagraph"/>
        <w:ind w:left="0"/>
        <w:jc w:val="both"/>
        <w:rPr>
          <w:sz w:val="24"/>
        </w:rPr>
      </w:pPr>
    </w:p>
    <w:p w:rsidR="00F65359" w:rsidRPr="00345B21" w:rsidRDefault="008171D4" w:rsidP="00345B21">
      <w:pPr>
        <w:autoSpaceDE/>
        <w:autoSpaceDN/>
        <w:adjustRightInd/>
        <w:jc w:val="both"/>
        <w:rPr>
          <w:sz w:val="24"/>
        </w:rPr>
      </w:pPr>
      <w:r>
        <w:rPr>
          <w:rFonts w:eastAsia="Calibri"/>
          <w:sz w:val="24"/>
          <w:lang w:val="en-GB"/>
        </w:rPr>
        <w:t>8</w:t>
      </w:r>
      <w:r w:rsidR="00345B21" w:rsidRPr="00345B21">
        <w:rPr>
          <w:rFonts w:eastAsia="Calibri"/>
          <w:sz w:val="24"/>
          <w:lang w:val="en-GB"/>
        </w:rPr>
        <w:t>.</w:t>
      </w:r>
      <w:r w:rsidR="00345B21">
        <w:rPr>
          <w:rFonts w:eastAsia="Calibri"/>
          <w:i/>
          <w:sz w:val="24"/>
          <w:lang w:val="en-GB"/>
        </w:rPr>
        <w:tab/>
      </w:r>
      <w:r w:rsidR="00F65359" w:rsidRPr="00345B21">
        <w:rPr>
          <w:rFonts w:eastAsia="Calibri"/>
          <w:i/>
          <w:sz w:val="24"/>
          <w:lang w:val="en-GB"/>
        </w:rPr>
        <w:t>Encourages</w:t>
      </w:r>
      <w:r w:rsidR="00F65359" w:rsidRPr="00345B21">
        <w:rPr>
          <w:rFonts w:eastAsia="Calibri"/>
          <w:sz w:val="24"/>
          <w:lang w:val="en-GB"/>
        </w:rPr>
        <w:t xml:space="preserve"> Party</w:t>
      </w:r>
      <w:r w:rsidR="00331ED2">
        <w:rPr>
          <w:rFonts w:eastAsia="Calibri"/>
          <w:sz w:val="24"/>
          <w:lang w:val="en-GB"/>
        </w:rPr>
        <w:t>-</w:t>
      </w:r>
      <w:r w:rsidR="000105A3">
        <w:rPr>
          <w:rFonts w:eastAsia="Calibri"/>
          <w:sz w:val="24"/>
          <w:lang w:val="en-GB"/>
        </w:rPr>
        <w:t xml:space="preserve"> and COP</w:t>
      </w:r>
      <w:r w:rsidR="00F65359" w:rsidRPr="00345B21">
        <w:rPr>
          <w:rFonts w:eastAsia="Calibri"/>
          <w:sz w:val="24"/>
          <w:lang w:val="en-GB"/>
        </w:rPr>
        <w:t xml:space="preserve">-appointed Councillors not included in the </w:t>
      </w:r>
      <w:r w:rsidR="000105A3">
        <w:rPr>
          <w:rFonts w:eastAsia="Calibri"/>
          <w:sz w:val="24"/>
          <w:lang w:val="en-GB"/>
        </w:rPr>
        <w:t>Sessional Committee</w:t>
      </w:r>
      <w:r w:rsidR="00F65359" w:rsidRPr="00345B21">
        <w:rPr>
          <w:rFonts w:eastAsia="Calibri"/>
          <w:sz w:val="24"/>
          <w:lang w:val="en-GB"/>
        </w:rPr>
        <w:t xml:space="preserve"> to contribute to the work of the </w:t>
      </w:r>
      <w:r w:rsidR="00F36F30">
        <w:rPr>
          <w:rFonts w:eastAsia="Calibri"/>
          <w:sz w:val="24"/>
          <w:lang w:val="en-GB"/>
        </w:rPr>
        <w:t xml:space="preserve">Scientific </w:t>
      </w:r>
      <w:r w:rsidR="00F65359" w:rsidRPr="00345B21">
        <w:rPr>
          <w:rFonts w:eastAsia="Calibri"/>
          <w:sz w:val="24"/>
          <w:lang w:val="en-GB"/>
        </w:rPr>
        <w:t>Council</w:t>
      </w:r>
      <w:r w:rsidR="006C25FB">
        <w:rPr>
          <w:rFonts w:eastAsia="Calibri"/>
          <w:sz w:val="24"/>
          <w:lang w:val="en-GB"/>
        </w:rPr>
        <w:t>, coordinate with Sessional Committee members</w:t>
      </w:r>
      <w:r w:rsidR="00F65359" w:rsidRPr="00345B21">
        <w:rPr>
          <w:rFonts w:eastAsia="Calibri"/>
          <w:sz w:val="24"/>
          <w:lang w:val="en-GB"/>
        </w:rPr>
        <w:t xml:space="preserve"> and </w:t>
      </w:r>
      <w:r w:rsidR="000105A3" w:rsidRPr="00345B21">
        <w:rPr>
          <w:rFonts w:eastAsia="Calibri"/>
          <w:sz w:val="24"/>
          <w:lang w:val="en-GB"/>
        </w:rPr>
        <w:t>participa</w:t>
      </w:r>
      <w:r w:rsidR="000105A3">
        <w:rPr>
          <w:rFonts w:eastAsia="Calibri"/>
          <w:sz w:val="24"/>
          <w:lang w:val="en-GB"/>
        </w:rPr>
        <w:t>te</w:t>
      </w:r>
      <w:r w:rsidR="000105A3" w:rsidRPr="00345B21">
        <w:rPr>
          <w:rFonts w:eastAsia="Calibri"/>
          <w:sz w:val="24"/>
          <w:lang w:val="en-GB"/>
        </w:rPr>
        <w:t xml:space="preserve"> </w:t>
      </w:r>
      <w:r w:rsidR="00F65359" w:rsidRPr="00345B21">
        <w:rPr>
          <w:rFonts w:eastAsia="Calibri"/>
          <w:sz w:val="24"/>
          <w:lang w:val="en-GB"/>
        </w:rPr>
        <w:t>in working groups</w:t>
      </w:r>
      <w:r w:rsidR="00A650B5">
        <w:rPr>
          <w:rFonts w:eastAsia="Calibri"/>
          <w:sz w:val="24"/>
          <w:lang w:val="en-GB"/>
        </w:rPr>
        <w:t xml:space="preserve">, including through meetings and </w:t>
      </w:r>
      <w:r w:rsidR="00F65359" w:rsidRPr="00345B21">
        <w:rPr>
          <w:rFonts w:eastAsia="Calibri"/>
          <w:sz w:val="24"/>
          <w:lang w:val="en-GB"/>
        </w:rPr>
        <w:t xml:space="preserve">the interactive tools available to the Scientific Council, as well as </w:t>
      </w:r>
      <w:r w:rsidR="00A650B5">
        <w:rPr>
          <w:rFonts w:eastAsia="Calibri"/>
          <w:sz w:val="24"/>
          <w:lang w:val="en-GB"/>
        </w:rPr>
        <w:t xml:space="preserve">to pursue </w:t>
      </w:r>
      <w:r w:rsidR="00F65359" w:rsidRPr="00345B21">
        <w:rPr>
          <w:rFonts w:eastAsia="Calibri"/>
          <w:sz w:val="24"/>
          <w:lang w:val="en-GB"/>
        </w:rPr>
        <w:t>activities at the national level;</w:t>
      </w:r>
    </w:p>
    <w:p w:rsidR="00453664" w:rsidRPr="00501319" w:rsidRDefault="00453664" w:rsidP="00F65359">
      <w:pPr>
        <w:pStyle w:val="ListParagraph"/>
        <w:ind w:left="0"/>
        <w:rPr>
          <w:sz w:val="24"/>
        </w:rPr>
      </w:pPr>
    </w:p>
    <w:p w:rsidR="00F65359" w:rsidRPr="00345B21" w:rsidRDefault="008171D4" w:rsidP="00345B21">
      <w:pPr>
        <w:autoSpaceDE/>
        <w:autoSpaceDN/>
        <w:adjustRightInd/>
        <w:jc w:val="both"/>
        <w:rPr>
          <w:sz w:val="24"/>
        </w:rPr>
      </w:pPr>
      <w:r>
        <w:rPr>
          <w:rFonts w:eastAsia="Calibri"/>
          <w:sz w:val="24"/>
          <w:lang w:val="en-GB"/>
        </w:rPr>
        <w:t>9</w:t>
      </w:r>
      <w:r w:rsidR="00345B21" w:rsidRPr="00345B21">
        <w:rPr>
          <w:rFonts w:eastAsia="Calibri"/>
          <w:sz w:val="24"/>
          <w:lang w:val="en-GB"/>
        </w:rPr>
        <w:t>.</w:t>
      </w:r>
      <w:r w:rsidR="00345B21">
        <w:rPr>
          <w:rFonts w:eastAsia="Calibri"/>
          <w:i/>
          <w:sz w:val="24"/>
          <w:lang w:val="en-GB"/>
        </w:rPr>
        <w:tab/>
      </w:r>
      <w:r w:rsidR="00F65359" w:rsidRPr="00345B21">
        <w:rPr>
          <w:rFonts w:eastAsia="Calibri"/>
          <w:i/>
          <w:sz w:val="24"/>
          <w:lang w:val="en-GB"/>
        </w:rPr>
        <w:t xml:space="preserve">Requests </w:t>
      </w:r>
      <w:r w:rsidR="00F65359" w:rsidRPr="00345B21">
        <w:rPr>
          <w:rFonts w:eastAsia="Calibri"/>
          <w:sz w:val="24"/>
          <w:lang w:val="en-GB"/>
        </w:rPr>
        <w:t>the Standing Committee at its 44</w:t>
      </w:r>
      <w:r w:rsidR="00F65359" w:rsidRPr="00345B21">
        <w:rPr>
          <w:rFonts w:eastAsia="Calibri"/>
          <w:sz w:val="24"/>
          <w:vertAlign w:val="superscript"/>
          <w:lang w:val="en-GB"/>
        </w:rPr>
        <w:t>th</w:t>
      </w:r>
      <w:r w:rsidR="00F65359" w:rsidRPr="00345B21">
        <w:rPr>
          <w:rFonts w:eastAsia="Calibri"/>
          <w:sz w:val="24"/>
          <w:lang w:val="en-GB"/>
        </w:rPr>
        <w:t xml:space="preserve"> Meeting, in order to facilitate  the </w:t>
      </w:r>
      <w:r w:rsidR="00013AE8">
        <w:rPr>
          <w:rFonts w:eastAsia="Calibri"/>
          <w:sz w:val="24"/>
          <w:lang w:val="en-GB"/>
        </w:rPr>
        <w:t xml:space="preserve">convening of the </w:t>
      </w:r>
      <w:r w:rsidR="00A76E09">
        <w:rPr>
          <w:rFonts w:eastAsia="Calibri"/>
          <w:sz w:val="24"/>
          <w:lang w:val="en-GB"/>
        </w:rPr>
        <w:t>first meeting of the Sessional Committee before COP12</w:t>
      </w:r>
      <w:r w:rsidR="00F65359" w:rsidRPr="00345B21">
        <w:rPr>
          <w:rFonts w:eastAsia="Calibri"/>
          <w:sz w:val="24"/>
          <w:lang w:val="en-GB"/>
        </w:rPr>
        <w:t xml:space="preserve"> to </w:t>
      </w:r>
      <w:proofErr w:type="spellStart"/>
      <w:r w:rsidR="00013AE8">
        <w:rPr>
          <w:rFonts w:eastAsia="Calibri"/>
          <w:sz w:val="24"/>
          <w:lang w:val="en-GB"/>
        </w:rPr>
        <w:t>intersessionally</w:t>
      </w:r>
      <w:proofErr w:type="spellEnd"/>
      <w:r w:rsidR="00013AE8">
        <w:rPr>
          <w:rFonts w:eastAsia="Calibri"/>
          <w:sz w:val="24"/>
          <w:lang w:val="en-GB"/>
        </w:rPr>
        <w:t xml:space="preserve"> </w:t>
      </w:r>
      <w:r w:rsidR="00F65359" w:rsidRPr="00345B21">
        <w:rPr>
          <w:rFonts w:eastAsia="Calibri"/>
          <w:sz w:val="24"/>
          <w:lang w:val="en-GB"/>
        </w:rPr>
        <w:t xml:space="preserve">select and appoint the </w:t>
      </w:r>
      <w:r w:rsidR="006C25FB">
        <w:rPr>
          <w:rFonts w:eastAsia="Calibri"/>
          <w:sz w:val="24"/>
          <w:lang w:val="en-GB"/>
        </w:rPr>
        <w:t>Sessional Committee members</w:t>
      </w:r>
      <w:r w:rsidR="00F65359" w:rsidRPr="00345B21">
        <w:rPr>
          <w:rFonts w:eastAsia="Calibri"/>
          <w:sz w:val="24"/>
          <w:lang w:val="en-GB"/>
        </w:rPr>
        <w:t xml:space="preserve"> </w:t>
      </w:r>
      <w:r w:rsidR="00A76E09">
        <w:rPr>
          <w:rFonts w:eastAsia="Calibri"/>
          <w:sz w:val="24"/>
          <w:lang w:val="en-GB"/>
        </w:rPr>
        <w:t>in accordance with the procedure set out in Paragraphs 6 and 7</w:t>
      </w:r>
      <w:r w:rsidR="00F65359" w:rsidRPr="00345B21">
        <w:rPr>
          <w:rFonts w:eastAsia="Calibri"/>
          <w:sz w:val="24"/>
          <w:lang w:val="en-GB"/>
        </w:rPr>
        <w:t>;</w:t>
      </w:r>
    </w:p>
    <w:p w:rsidR="00030A35" w:rsidRDefault="00030A35" w:rsidP="00F65359">
      <w:pPr>
        <w:pStyle w:val="ListParagraph"/>
        <w:autoSpaceDE/>
        <w:autoSpaceDN/>
        <w:adjustRightInd/>
        <w:ind w:left="0"/>
        <w:jc w:val="both"/>
        <w:rPr>
          <w:sz w:val="24"/>
        </w:rPr>
      </w:pPr>
    </w:p>
    <w:p w:rsidR="00030A35" w:rsidRDefault="008171D4" w:rsidP="00F65359">
      <w:pPr>
        <w:pStyle w:val="ListParagraph"/>
        <w:autoSpaceDE/>
        <w:autoSpaceDN/>
        <w:adjustRightInd/>
        <w:ind w:left="0"/>
        <w:jc w:val="both"/>
        <w:rPr>
          <w:sz w:val="24"/>
        </w:rPr>
      </w:pPr>
      <w:r>
        <w:rPr>
          <w:sz w:val="24"/>
        </w:rPr>
        <w:t>10</w:t>
      </w:r>
      <w:r w:rsidR="00030A35">
        <w:rPr>
          <w:sz w:val="24"/>
        </w:rPr>
        <w:t>.</w:t>
      </w:r>
      <w:r w:rsidR="00030A35">
        <w:rPr>
          <w:sz w:val="24"/>
        </w:rPr>
        <w:tab/>
      </w:r>
      <w:r w:rsidR="00350120" w:rsidRPr="00A650B5">
        <w:rPr>
          <w:i/>
          <w:sz w:val="24"/>
        </w:rPr>
        <w:t>Decides</w:t>
      </w:r>
      <w:r w:rsidR="00030A35">
        <w:rPr>
          <w:sz w:val="24"/>
        </w:rPr>
        <w:t xml:space="preserve"> that, for all </w:t>
      </w:r>
      <w:r w:rsidR="00350120">
        <w:rPr>
          <w:sz w:val="24"/>
        </w:rPr>
        <w:t xml:space="preserve">the </w:t>
      </w:r>
      <w:r w:rsidR="00030A35">
        <w:rPr>
          <w:sz w:val="24"/>
        </w:rPr>
        <w:t xml:space="preserve">effects and purposes outlined in Article VIII of the Convention and </w:t>
      </w:r>
      <w:r w:rsidR="00350120">
        <w:rPr>
          <w:sz w:val="24"/>
        </w:rPr>
        <w:t>relevant resolutions</w:t>
      </w:r>
      <w:r w:rsidR="00030A35">
        <w:rPr>
          <w:sz w:val="24"/>
        </w:rPr>
        <w:t>, the advice, recommendation</w:t>
      </w:r>
      <w:r w:rsidR="00013AE8">
        <w:rPr>
          <w:sz w:val="24"/>
        </w:rPr>
        <w:t>s</w:t>
      </w:r>
      <w:r w:rsidR="00030A35">
        <w:rPr>
          <w:sz w:val="24"/>
        </w:rPr>
        <w:t xml:space="preserve">, and all other </w:t>
      </w:r>
      <w:r w:rsidR="00350120">
        <w:rPr>
          <w:sz w:val="24"/>
        </w:rPr>
        <w:t>output</w:t>
      </w:r>
      <w:r w:rsidR="00A650B5">
        <w:rPr>
          <w:sz w:val="24"/>
        </w:rPr>
        <w:t>s</w:t>
      </w:r>
      <w:r w:rsidR="00030A35">
        <w:rPr>
          <w:sz w:val="24"/>
        </w:rPr>
        <w:t xml:space="preserve"> </w:t>
      </w:r>
      <w:r w:rsidR="00350120">
        <w:rPr>
          <w:sz w:val="24"/>
        </w:rPr>
        <w:t>of</w:t>
      </w:r>
      <w:r w:rsidR="00030A35">
        <w:rPr>
          <w:sz w:val="24"/>
        </w:rPr>
        <w:t xml:space="preserve"> the Sessional Committee shall be </w:t>
      </w:r>
      <w:r w:rsidR="00350120">
        <w:rPr>
          <w:sz w:val="24"/>
        </w:rPr>
        <w:t>considered</w:t>
      </w:r>
      <w:r w:rsidR="00030A35">
        <w:rPr>
          <w:sz w:val="24"/>
        </w:rPr>
        <w:t xml:space="preserve"> by the C</w:t>
      </w:r>
      <w:r w:rsidR="006F4865">
        <w:rPr>
          <w:sz w:val="24"/>
        </w:rPr>
        <w:t xml:space="preserve">onference of the </w:t>
      </w:r>
      <w:r w:rsidR="00030A35">
        <w:rPr>
          <w:sz w:val="24"/>
        </w:rPr>
        <w:t>P</w:t>
      </w:r>
      <w:r w:rsidR="006F4865">
        <w:rPr>
          <w:sz w:val="24"/>
        </w:rPr>
        <w:t>arties</w:t>
      </w:r>
      <w:r w:rsidR="00030A35">
        <w:rPr>
          <w:sz w:val="24"/>
        </w:rPr>
        <w:t xml:space="preserve"> and all </w:t>
      </w:r>
      <w:r w:rsidR="00A650B5">
        <w:rPr>
          <w:sz w:val="24"/>
        </w:rPr>
        <w:t xml:space="preserve">relevant </w:t>
      </w:r>
      <w:r w:rsidR="00030A35">
        <w:rPr>
          <w:sz w:val="24"/>
        </w:rPr>
        <w:t>governing bodies as product</w:t>
      </w:r>
      <w:r w:rsidR="00A650B5">
        <w:rPr>
          <w:sz w:val="24"/>
        </w:rPr>
        <w:t>s</w:t>
      </w:r>
      <w:r w:rsidR="00030A35">
        <w:rPr>
          <w:sz w:val="24"/>
        </w:rPr>
        <w:t xml:space="preserve"> of the Scientific Council itself</w:t>
      </w:r>
      <w:r w:rsidR="00331ED2">
        <w:rPr>
          <w:sz w:val="24"/>
        </w:rPr>
        <w:t>;</w:t>
      </w:r>
    </w:p>
    <w:p w:rsidR="00453664" w:rsidRDefault="00453664" w:rsidP="00345B21">
      <w:pPr>
        <w:autoSpaceDE/>
        <w:autoSpaceDN/>
        <w:adjustRightInd/>
        <w:contextualSpacing/>
        <w:jc w:val="both"/>
        <w:rPr>
          <w:rFonts w:eastAsia="Calibri"/>
          <w:sz w:val="24"/>
          <w:lang w:val="en-GB"/>
        </w:rPr>
      </w:pPr>
    </w:p>
    <w:p w:rsidR="00F65359" w:rsidRDefault="00350120" w:rsidP="00437BCB">
      <w:pPr>
        <w:widowControl/>
        <w:autoSpaceDE/>
        <w:autoSpaceDN/>
        <w:adjustRightInd/>
        <w:contextualSpacing/>
        <w:jc w:val="both"/>
        <w:rPr>
          <w:rFonts w:eastAsia="Calibri"/>
          <w:sz w:val="24"/>
          <w:lang w:val="en-GB"/>
        </w:rPr>
      </w:pPr>
      <w:r>
        <w:rPr>
          <w:rFonts w:eastAsia="Calibri"/>
          <w:sz w:val="24"/>
          <w:lang w:val="en-GB"/>
        </w:rPr>
        <w:lastRenderedPageBreak/>
        <w:t>1</w:t>
      </w:r>
      <w:r w:rsidR="008171D4">
        <w:rPr>
          <w:rFonts w:eastAsia="Calibri"/>
          <w:sz w:val="24"/>
          <w:lang w:val="en-GB"/>
        </w:rPr>
        <w:t>1</w:t>
      </w:r>
      <w:r>
        <w:rPr>
          <w:rFonts w:eastAsia="Calibri"/>
          <w:sz w:val="24"/>
          <w:lang w:val="en-GB"/>
        </w:rPr>
        <w:t>.</w:t>
      </w:r>
      <w:r>
        <w:rPr>
          <w:rFonts w:eastAsia="Calibri"/>
          <w:sz w:val="24"/>
          <w:lang w:val="en-GB"/>
        </w:rPr>
        <w:tab/>
      </w:r>
      <w:r>
        <w:rPr>
          <w:rFonts w:eastAsia="Calibri"/>
          <w:i/>
          <w:sz w:val="24"/>
          <w:lang w:val="en-GB"/>
        </w:rPr>
        <w:t>I</w:t>
      </w:r>
      <w:r w:rsidR="00F65359" w:rsidRPr="00501319">
        <w:rPr>
          <w:rFonts w:eastAsia="Calibri"/>
          <w:i/>
          <w:sz w:val="24"/>
          <w:lang w:val="en-GB"/>
        </w:rPr>
        <w:t>nstructs</w:t>
      </w:r>
      <w:r w:rsidR="00F65359" w:rsidRPr="00501319">
        <w:rPr>
          <w:rFonts w:eastAsia="Calibri"/>
          <w:sz w:val="24"/>
          <w:lang w:val="en-GB"/>
        </w:rPr>
        <w:t xml:space="preserve"> the Secretariat to develop Terms of Reference for the Scientific Council, in consultation with the Council itself, with a view to their submission to the Standing Committee at it</w:t>
      </w:r>
      <w:r w:rsidR="00013AE8">
        <w:rPr>
          <w:rFonts w:eastAsia="Calibri"/>
          <w:sz w:val="24"/>
          <w:lang w:val="en-GB"/>
        </w:rPr>
        <w:t>s</w:t>
      </w:r>
      <w:r w:rsidR="00F65359" w:rsidRPr="00501319">
        <w:rPr>
          <w:rFonts w:eastAsia="Calibri"/>
          <w:sz w:val="24"/>
          <w:lang w:val="en-GB"/>
        </w:rPr>
        <w:t xml:space="preserve"> 44</w:t>
      </w:r>
      <w:r w:rsidR="00F65359" w:rsidRPr="00501319">
        <w:rPr>
          <w:rFonts w:eastAsia="Calibri"/>
          <w:sz w:val="24"/>
          <w:vertAlign w:val="superscript"/>
          <w:lang w:val="en-GB"/>
        </w:rPr>
        <w:t>th</w:t>
      </w:r>
      <w:r w:rsidR="00F65359">
        <w:rPr>
          <w:rFonts w:eastAsia="Calibri"/>
          <w:sz w:val="24"/>
          <w:lang w:val="en-GB"/>
        </w:rPr>
        <w:t xml:space="preserve"> M</w:t>
      </w:r>
      <w:r w:rsidR="00F65359" w:rsidRPr="00501319">
        <w:rPr>
          <w:rFonts w:eastAsia="Calibri"/>
          <w:sz w:val="24"/>
          <w:lang w:val="en-GB"/>
        </w:rPr>
        <w:t>eeting for review and provisional adoption</w:t>
      </w:r>
      <w:r w:rsidR="00A650B5">
        <w:rPr>
          <w:rFonts w:eastAsia="Calibri"/>
          <w:sz w:val="24"/>
          <w:lang w:val="en-GB"/>
        </w:rPr>
        <w:t>, pending their final adoption by COP12</w:t>
      </w:r>
      <w:r w:rsidR="00F65359" w:rsidRPr="00501319">
        <w:rPr>
          <w:rFonts w:eastAsia="Calibri"/>
          <w:sz w:val="24"/>
          <w:lang w:val="en-GB"/>
        </w:rPr>
        <w:t>;</w:t>
      </w:r>
    </w:p>
    <w:p w:rsidR="00F65359" w:rsidRPr="00501319" w:rsidRDefault="00F65359" w:rsidP="00F65359">
      <w:pPr>
        <w:autoSpaceDE/>
        <w:autoSpaceDN/>
        <w:adjustRightInd/>
        <w:contextualSpacing/>
        <w:jc w:val="both"/>
        <w:rPr>
          <w:rFonts w:eastAsia="Calibri"/>
          <w:sz w:val="24"/>
          <w:lang w:val="en-GB"/>
        </w:rPr>
      </w:pPr>
    </w:p>
    <w:p w:rsidR="00BA770B" w:rsidRDefault="00350120" w:rsidP="00345B21">
      <w:pPr>
        <w:autoSpaceDE/>
        <w:autoSpaceDN/>
        <w:adjustRightInd/>
        <w:jc w:val="both"/>
        <w:rPr>
          <w:rFonts w:eastAsia="Calibri"/>
          <w:sz w:val="24"/>
          <w:lang w:val="en-GB"/>
        </w:rPr>
      </w:pPr>
      <w:r>
        <w:rPr>
          <w:rFonts w:eastAsia="Calibri"/>
          <w:sz w:val="24"/>
          <w:lang w:val="en-GB"/>
        </w:rPr>
        <w:t>1</w:t>
      </w:r>
      <w:r w:rsidR="008171D4">
        <w:rPr>
          <w:rFonts w:eastAsia="Calibri"/>
          <w:sz w:val="24"/>
          <w:lang w:val="en-GB"/>
        </w:rPr>
        <w:t>2</w:t>
      </w:r>
      <w:r w:rsidR="00345B21" w:rsidRPr="00345B21">
        <w:rPr>
          <w:rFonts w:eastAsia="Calibri"/>
          <w:sz w:val="24"/>
          <w:lang w:val="en-GB"/>
        </w:rPr>
        <w:t>.</w:t>
      </w:r>
      <w:r w:rsidR="00345B21">
        <w:rPr>
          <w:rFonts w:eastAsia="Calibri"/>
          <w:i/>
          <w:sz w:val="24"/>
          <w:lang w:val="en-GB"/>
        </w:rPr>
        <w:tab/>
      </w:r>
      <w:r w:rsidR="00F65359" w:rsidRPr="00345B21">
        <w:rPr>
          <w:rFonts w:eastAsia="Calibri"/>
          <w:i/>
          <w:sz w:val="24"/>
          <w:lang w:val="en-GB"/>
        </w:rPr>
        <w:t xml:space="preserve">Requests </w:t>
      </w:r>
      <w:r w:rsidR="00F65359" w:rsidRPr="00345B21">
        <w:rPr>
          <w:rFonts w:eastAsia="Calibri"/>
          <w:sz w:val="24"/>
          <w:lang w:val="en-GB"/>
        </w:rPr>
        <w:t xml:space="preserve">the </w:t>
      </w:r>
      <w:r w:rsidR="00A82B29">
        <w:rPr>
          <w:rFonts w:eastAsia="Calibri"/>
          <w:sz w:val="24"/>
          <w:lang w:val="en-GB"/>
        </w:rPr>
        <w:t>Scientific Council</w:t>
      </w:r>
      <w:r w:rsidR="00F65359" w:rsidRPr="00345B21">
        <w:rPr>
          <w:rFonts w:eastAsia="Calibri"/>
          <w:sz w:val="24"/>
          <w:lang w:val="en-GB"/>
        </w:rPr>
        <w:t xml:space="preserve">, </w:t>
      </w:r>
      <w:r w:rsidR="00A17896">
        <w:rPr>
          <w:rFonts w:eastAsia="Calibri"/>
          <w:sz w:val="24"/>
          <w:lang w:val="en-GB"/>
        </w:rPr>
        <w:t xml:space="preserve">with advice from the Secretariat, </w:t>
      </w:r>
      <w:r w:rsidR="00F65359" w:rsidRPr="00345B21">
        <w:rPr>
          <w:rFonts w:eastAsia="Calibri"/>
          <w:sz w:val="24"/>
          <w:lang w:val="en-GB"/>
        </w:rPr>
        <w:t xml:space="preserve">to develop and </w:t>
      </w:r>
      <w:r w:rsidR="00A82B29">
        <w:rPr>
          <w:rFonts w:eastAsia="Calibri"/>
          <w:sz w:val="24"/>
          <w:lang w:val="en-GB"/>
        </w:rPr>
        <w:t>establish</w:t>
      </w:r>
      <w:r w:rsidR="00A82B29" w:rsidRPr="00345B21">
        <w:rPr>
          <w:rFonts w:eastAsia="Calibri"/>
          <w:sz w:val="24"/>
          <w:lang w:val="en-GB"/>
        </w:rPr>
        <w:t xml:space="preserve"> </w:t>
      </w:r>
      <w:r w:rsidR="00F65359" w:rsidRPr="00345B21">
        <w:rPr>
          <w:rFonts w:eastAsia="Calibri"/>
          <w:sz w:val="24"/>
          <w:lang w:val="en-GB"/>
        </w:rPr>
        <w:t xml:space="preserve">a revision of </w:t>
      </w:r>
      <w:r w:rsidR="00A82B29">
        <w:rPr>
          <w:rFonts w:eastAsia="Calibri"/>
          <w:sz w:val="24"/>
          <w:lang w:val="en-GB"/>
        </w:rPr>
        <w:t>its</w:t>
      </w:r>
      <w:r w:rsidR="00030A35" w:rsidRPr="00345B21">
        <w:rPr>
          <w:rFonts w:eastAsia="Calibri"/>
          <w:sz w:val="24"/>
          <w:lang w:val="en-GB"/>
        </w:rPr>
        <w:t xml:space="preserve"> </w:t>
      </w:r>
      <w:r w:rsidR="00F65359" w:rsidRPr="00345B21">
        <w:rPr>
          <w:rFonts w:eastAsia="Calibri"/>
          <w:sz w:val="24"/>
          <w:lang w:val="en-GB"/>
        </w:rPr>
        <w:t>Rules of Procedure</w:t>
      </w:r>
      <w:r w:rsidR="00030A35">
        <w:rPr>
          <w:rFonts w:eastAsia="Calibri"/>
          <w:sz w:val="24"/>
          <w:lang w:val="en-GB"/>
        </w:rPr>
        <w:t xml:space="preserve">, </w:t>
      </w:r>
      <w:r w:rsidR="00F65359" w:rsidRPr="00345B21">
        <w:rPr>
          <w:rFonts w:eastAsia="Calibri"/>
          <w:sz w:val="24"/>
          <w:lang w:val="en-GB"/>
        </w:rPr>
        <w:t xml:space="preserve">as well as elements of its </w:t>
      </w:r>
      <w:r w:rsidR="00F65359" w:rsidRPr="00345B21">
        <w:rPr>
          <w:rFonts w:eastAsia="Calibri"/>
          <w:i/>
          <w:sz w:val="24"/>
          <w:lang w:val="en-GB"/>
        </w:rPr>
        <w:t>modus operandi</w:t>
      </w:r>
      <w:r w:rsidR="00F65359" w:rsidRPr="00345B21">
        <w:rPr>
          <w:rFonts w:eastAsia="Calibri"/>
          <w:sz w:val="24"/>
          <w:lang w:val="en-GB"/>
        </w:rPr>
        <w:t xml:space="preserve"> </w:t>
      </w:r>
      <w:r w:rsidR="00CB5938">
        <w:rPr>
          <w:rFonts w:eastAsia="Calibri"/>
          <w:sz w:val="24"/>
          <w:lang w:val="en-GB"/>
        </w:rPr>
        <w:t>in accordance with this resolution</w:t>
      </w:r>
      <w:r w:rsidR="00BA770B">
        <w:rPr>
          <w:rFonts w:eastAsia="Calibri"/>
          <w:sz w:val="24"/>
          <w:lang w:val="en-GB"/>
        </w:rPr>
        <w:t xml:space="preserve">; </w:t>
      </w:r>
    </w:p>
    <w:p w:rsidR="00BA770B" w:rsidRDefault="00BA770B" w:rsidP="00345B21">
      <w:pPr>
        <w:autoSpaceDE/>
        <w:autoSpaceDN/>
        <w:adjustRightInd/>
        <w:jc w:val="both"/>
        <w:rPr>
          <w:rFonts w:eastAsia="Calibri"/>
          <w:sz w:val="24"/>
          <w:lang w:val="en-GB"/>
        </w:rPr>
      </w:pPr>
    </w:p>
    <w:p w:rsidR="00F65359" w:rsidRPr="00345B21" w:rsidRDefault="008171D4" w:rsidP="00345B21">
      <w:pPr>
        <w:autoSpaceDE/>
        <w:autoSpaceDN/>
        <w:adjustRightInd/>
        <w:jc w:val="both"/>
        <w:rPr>
          <w:sz w:val="24"/>
        </w:rPr>
      </w:pPr>
      <w:r>
        <w:rPr>
          <w:rFonts w:eastAsia="Calibri"/>
          <w:sz w:val="24"/>
          <w:lang w:val="en-GB"/>
        </w:rPr>
        <w:t>13.</w:t>
      </w:r>
      <w:r>
        <w:rPr>
          <w:rFonts w:eastAsia="Calibri"/>
          <w:sz w:val="24"/>
          <w:lang w:val="en-GB"/>
        </w:rPr>
        <w:tab/>
      </w:r>
      <w:proofErr w:type="gramStart"/>
      <w:r w:rsidR="00BA770B" w:rsidRPr="006C5838">
        <w:rPr>
          <w:rFonts w:eastAsia="Calibri"/>
          <w:i/>
          <w:sz w:val="24"/>
          <w:lang w:val="en-GB"/>
        </w:rPr>
        <w:t>Mandates</w:t>
      </w:r>
      <w:proofErr w:type="gramEnd"/>
      <w:r w:rsidR="00BA770B">
        <w:rPr>
          <w:rFonts w:eastAsia="Calibri"/>
          <w:sz w:val="24"/>
          <w:lang w:val="en-GB"/>
        </w:rPr>
        <w:t xml:space="preserve"> </w:t>
      </w:r>
      <w:r w:rsidR="00F65359" w:rsidRPr="00345B21">
        <w:rPr>
          <w:rFonts w:eastAsia="Calibri"/>
          <w:sz w:val="24"/>
          <w:lang w:val="en-GB"/>
        </w:rPr>
        <w:t xml:space="preserve">the Standing Committee </w:t>
      </w:r>
      <w:r w:rsidR="00BA770B">
        <w:rPr>
          <w:rFonts w:eastAsia="Calibri"/>
          <w:sz w:val="24"/>
          <w:lang w:val="en-GB"/>
        </w:rPr>
        <w:t>to approve the revised Rules of Procedure of the Scientific Council;</w:t>
      </w:r>
    </w:p>
    <w:p w:rsidR="00F65359" w:rsidRPr="00501319" w:rsidRDefault="00F65359" w:rsidP="00F65359">
      <w:pPr>
        <w:pStyle w:val="ListParagraph"/>
        <w:ind w:left="0"/>
        <w:jc w:val="both"/>
        <w:rPr>
          <w:sz w:val="24"/>
        </w:rPr>
      </w:pPr>
    </w:p>
    <w:p w:rsidR="00F65359" w:rsidRDefault="00350120" w:rsidP="00345B21">
      <w:pPr>
        <w:autoSpaceDE/>
        <w:autoSpaceDN/>
        <w:adjustRightInd/>
        <w:jc w:val="both"/>
        <w:rPr>
          <w:rFonts w:eastAsia="Calibri"/>
          <w:sz w:val="24"/>
          <w:lang w:val="en-GB"/>
        </w:rPr>
      </w:pPr>
      <w:r>
        <w:rPr>
          <w:sz w:val="24"/>
        </w:rPr>
        <w:t>1</w:t>
      </w:r>
      <w:r w:rsidR="008171D4">
        <w:rPr>
          <w:sz w:val="24"/>
        </w:rPr>
        <w:t>4</w:t>
      </w:r>
      <w:r w:rsidR="00345B21" w:rsidRPr="00345B21">
        <w:rPr>
          <w:sz w:val="24"/>
        </w:rPr>
        <w:t>.</w:t>
      </w:r>
      <w:r w:rsidR="00345B21">
        <w:rPr>
          <w:i/>
          <w:sz w:val="24"/>
        </w:rPr>
        <w:tab/>
      </w:r>
      <w:r w:rsidR="00F65359" w:rsidRPr="00345B21">
        <w:rPr>
          <w:i/>
          <w:sz w:val="24"/>
        </w:rPr>
        <w:t>Request</w:t>
      </w:r>
      <w:r w:rsidR="00A17896">
        <w:rPr>
          <w:i/>
          <w:sz w:val="24"/>
        </w:rPr>
        <w:t xml:space="preserve">s </w:t>
      </w:r>
      <w:r w:rsidR="00F65359" w:rsidRPr="00345B21">
        <w:rPr>
          <w:sz w:val="24"/>
        </w:rPr>
        <w:t xml:space="preserve">the Scientific Council to submit a report on the implementation of </w:t>
      </w:r>
      <w:r w:rsidR="00684F57">
        <w:rPr>
          <w:sz w:val="24"/>
        </w:rPr>
        <w:t>this resolution</w:t>
      </w:r>
      <w:r w:rsidR="00F65359" w:rsidRPr="00345B21">
        <w:rPr>
          <w:sz w:val="24"/>
        </w:rPr>
        <w:t xml:space="preserve"> to </w:t>
      </w:r>
      <w:r w:rsidR="006F4865">
        <w:rPr>
          <w:sz w:val="24"/>
        </w:rPr>
        <w:t>COP12</w:t>
      </w:r>
      <w:r w:rsidR="006F4865">
        <w:rPr>
          <w:rFonts w:eastAsia="Calibri"/>
          <w:sz w:val="24"/>
          <w:lang w:val="en-GB"/>
        </w:rPr>
        <w:t>;</w:t>
      </w:r>
      <w:r w:rsidR="00437BCB">
        <w:rPr>
          <w:rFonts w:eastAsia="Calibri"/>
          <w:sz w:val="24"/>
          <w:lang w:val="en-GB"/>
        </w:rPr>
        <w:t xml:space="preserve"> and</w:t>
      </w:r>
    </w:p>
    <w:p w:rsidR="00A17896" w:rsidRDefault="00A17896" w:rsidP="00345B21">
      <w:pPr>
        <w:autoSpaceDE/>
        <w:autoSpaceDN/>
        <w:adjustRightInd/>
        <w:jc w:val="both"/>
        <w:rPr>
          <w:rFonts w:eastAsia="Calibri"/>
          <w:sz w:val="24"/>
          <w:lang w:val="en-GB"/>
        </w:rPr>
      </w:pPr>
    </w:p>
    <w:p w:rsidR="00F936BE" w:rsidRPr="00437BCB" w:rsidRDefault="006C5838" w:rsidP="00437BCB">
      <w:pPr>
        <w:autoSpaceDE/>
        <w:autoSpaceDN/>
        <w:adjustRightInd/>
        <w:jc w:val="both"/>
        <w:rPr>
          <w:rFonts w:eastAsia="Calibri"/>
          <w:sz w:val="24"/>
          <w:lang w:val="en-GB"/>
        </w:rPr>
      </w:pPr>
      <w:r>
        <w:rPr>
          <w:rFonts w:eastAsia="Calibri"/>
          <w:sz w:val="24"/>
          <w:lang w:val="en-GB"/>
        </w:rPr>
        <w:t>1</w:t>
      </w:r>
      <w:r w:rsidR="008171D4">
        <w:rPr>
          <w:rFonts w:eastAsia="Calibri"/>
          <w:sz w:val="24"/>
          <w:lang w:val="en-GB"/>
        </w:rPr>
        <w:t>5</w:t>
      </w:r>
      <w:r>
        <w:rPr>
          <w:rFonts w:eastAsia="Calibri"/>
          <w:sz w:val="24"/>
          <w:lang w:val="en-GB"/>
        </w:rPr>
        <w:t>.</w:t>
      </w:r>
      <w:r>
        <w:rPr>
          <w:rFonts w:eastAsia="Calibri"/>
          <w:sz w:val="24"/>
          <w:lang w:val="en-GB"/>
        </w:rPr>
        <w:tab/>
      </w:r>
      <w:r w:rsidR="00350120" w:rsidRPr="006C5838">
        <w:rPr>
          <w:rFonts w:eastAsia="Calibri"/>
          <w:i/>
          <w:sz w:val="24"/>
          <w:lang w:val="en-GB"/>
        </w:rPr>
        <w:t>Decides</w:t>
      </w:r>
      <w:r w:rsidR="00350120">
        <w:rPr>
          <w:rFonts w:eastAsia="Calibri"/>
          <w:sz w:val="24"/>
          <w:lang w:val="en-GB"/>
        </w:rPr>
        <w:t xml:space="preserve"> to evaluate the results of the present restructuring of the Scientific Council with a view to confirm or review it during </w:t>
      </w:r>
      <w:r w:rsidR="006F4865">
        <w:rPr>
          <w:rFonts w:eastAsia="Calibri"/>
          <w:sz w:val="24"/>
          <w:lang w:val="en-GB"/>
        </w:rPr>
        <w:t>COP14</w:t>
      </w:r>
      <w:r w:rsidR="00350120">
        <w:rPr>
          <w:rFonts w:eastAsia="Calibri"/>
          <w:sz w:val="24"/>
          <w:lang w:val="en-GB"/>
        </w:rPr>
        <w:t xml:space="preserve">. </w:t>
      </w:r>
    </w:p>
    <w:sectPr w:rsidR="00F936BE" w:rsidRPr="00437BCB" w:rsidSect="00437BCB">
      <w:headerReference w:type="even" r:id="rId8"/>
      <w:headerReference w:type="default" r:id="rId9"/>
      <w:footerReference w:type="default" r:id="rId10"/>
      <w:pgSz w:w="11907" w:h="16840" w:code="9"/>
      <w:pgMar w:top="1418" w:right="1418" w:bottom="1418" w:left="1418" w:header="51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3CA" w:rsidRDefault="000803CA">
      <w:r>
        <w:separator/>
      </w:r>
    </w:p>
  </w:endnote>
  <w:endnote w:type="continuationSeparator" w:id="0">
    <w:p w:rsidR="000803CA" w:rsidRDefault="000803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695433"/>
      <w:docPartObj>
        <w:docPartGallery w:val="Page Numbers (Bottom of Page)"/>
        <w:docPartUnique/>
      </w:docPartObj>
    </w:sdtPr>
    <w:sdtEndPr>
      <w:rPr>
        <w:noProof/>
      </w:rPr>
    </w:sdtEndPr>
    <w:sdtContent>
      <w:p w:rsidR="00437BCB" w:rsidRDefault="00437BCB" w:rsidP="00437BCB">
        <w:pPr>
          <w:pStyle w:val="Footer"/>
          <w:jc w:val="right"/>
        </w:pPr>
        <w:r>
          <w:fldChar w:fldCharType="begin"/>
        </w:r>
        <w:r>
          <w:instrText xml:space="preserve"> PAGE   \* MERGEFORMAT </w:instrText>
        </w:r>
        <w:r>
          <w:fldChar w:fldCharType="separate"/>
        </w:r>
        <w:r w:rsidR="00F51539">
          <w:rPr>
            <w:noProof/>
          </w:rPr>
          <w:t>3</w:t>
        </w:r>
        <w:r>
          <w:rPr>
            <w:noProof/>
          </w:rPr>
          <w:fldChar w:fldCharType="end"/>
        </w:r>
        <w:r>
          <w:rPr>
            <w:noProof/>
          </w:rPr>
          <w:t xml:space="preserve">                                            UNEP/CMS/COP11/CRP33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3CA" w:rsidRDefault="000803CA">
      <w:r>
        <w:separator/>
      </w:r>
    </w:p>
  </w:footnote>
  <w:footnote w:type="continuationSeparator" w:id="0">
    <w:p w:rsidR="000803CA" w:rsidRDefault="000803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61" w:rsidRPr="001A7861" w:rsidRDefault="009560D1" w:rsidP="00212444">
    <w:pPr>
      <w:pStyle w:val="Heading1"/>
      <w:keepNext w:val="0"/>
      <w:pBdr>
        <w:bottom w:val="single" w:sz="4" w:space="1" w:color="auto"/>
      </w:pBdr>
      <w:tabs>
        <w:tab w:val="clear" w:pos="-720"/>
      </w:tabs>
      <w:ind w:left="261" w:right="-2" w:hanging="261"/>
      <w:rPr>
        <w:b w:val="0"/>
        <w:i/>
        <w:sz w:val="20"/>
        <w:szCs w:val="20"/>
      </w:rPr>
    </w:pPr>
    <w:r w:rsidRPr="001A7861">
      <w:rPr>
        <w:b w:val="0"/>
        <w:i/>
        <w:sz w:val="20"/>
        <w:szCs w:val="20"/>
      </w:rPr>
      <w:t xml:space="preserve">UNEP/CMS/COP11/Doc.17.1/Annex </w:t>
    </w:r>
    <w:r>
      <w:rPr>
        <w:b w:val="0"/>
        <w:i/>
        <w:sz w:val="20"/>
        <w:szCs w:val="20"/>
      </w:rPr>
      <w:t>I</w:t>
    </w:r>
    <w:r w:rsidRPr="001A7861">
      <w:rPr>
        <w:b w:val="0"/>
        <w:i/>
        <w:sz w:val="20"/>
        <w:szCs w:val="20"/>
      </w:rPr>
      <w:t>I</w:t>
    </w:r>
  </w:p>
  <w:p w:rsidR="001A7861" w:rsidRPr="001A7861" w:rsidRDefault="00F51539" w:rsidP="002124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861" w:rsidRPr="001A7861" w:rsidRDefault="00F51539" w:rsidP="00212444">
    <w:pPr>
      <w:jc w:val="right"/>
      <w:rPr>
        <w: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879"/>
    <w:multiLevelType w:val="hybridMultilevel"/>
    <w:tmpl w:val="89701B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DC0730C"/>
    <w:multiLevelType w:val="hybridMultilevel"/>
    <w:tmpl w:val="FE7475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FB633E7"/>
    <w:multiLevelType w:val="hybridMultilevel"/>
    <w:tmpl w:val="DAD6C87A"/>
    <w:lvl w:ilvl="0" w:tplc="ECE805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B7258B"/>
    <w:multiLevelType w:val="hybridMultilevel"/>
    <w:tmpl w:val="FE7475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C567E7D"/>
    <w:multiLevelType w:val="hybridMultilevel"/>
    <w:tmpl w:val="25EA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A70C15"/>
    <w:multiLevelType w:val="hybridMultilevel"/>
    <w:tmpl w:val="58AACA0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59"/>
    <w:rsid w:val="000105A3"/>
    <w:rsid w:val="00010C1F"/>
    <w:rsid w:val="00013AE8"/>
    <w:rsid w:val="00030A35"/>
    <w:rsid w:val="000803CA"/>
    <w:rsid w:val="000A426C"/>
    <w:rsid w:val="000F7DAF"/>
    <w:rsid w:val="00125CAA"/>
    <w:rsid w:val="001837EF"/>
    <w:rsid w:val="001A73A1"/>
    <w:rsid w:val="001C7C3C"/>
    <w:rsid w:val="001E385D"/>
    <w:rsid w:val="001F0EC1"/>
    <w:rsid w:val="001F1CB8"/>
    <w:rsid w:val="00243F5B"/>
    <w:rsid w:val="00246E0B"/>
    <w:rsid w:val="002836FF"/>
    <w:rsid w:val="002A41AB"/>
    <w:rsid w:val="002B165E"/>
    <w:rsid w:val="003043A5"/>
    <w:rsid w:val="00331ED2"/>
    <w:rsid w:val="00345B21"/>
    <w:rsid w:val="00350120"/>
    <w:rsid w:val="00350FFA"/>
    <w:rsid w:val="00366AA9"/>
    <w:rsid w:val="003818F2"/>
    <w:rsid w:val="00392465"/>
    <w:rsid w:val="0040169C"/>
    <w:rsid w:val="00437BCB"/>
    <w:rsid w:val="0044477A"/>
    <w:rsid w:val="00453664"/>
    <w:rsid w:val="00466A93"/>
    <w:rsid w:val="004878A2"/>
    <w:rsid w:val="004A1196"/>
    <w:rsid w:val="004C39FC"/>
    <w:rsid w:val="00502699"/>
    <w:rsid w:val="00534AE7"/>
    <w:rsid w:val="00587CC3"/>
    <w:rsid w:val="00594E00"/>
    <w:rsid w:val="006820C1"/>
    <w:rsid w:val="00684F57"/>
    <w:rsid w:val="0069064F"/>
    <w:rsid w:val="00695508"/>
    <w:rsid w:val="006A0E66"/>
    <w:rsid w:val="006A1BB7"/>
    <w:rsid w:val="006B6748"/>
    <w:rsid w:val="006C25FB"/>
    <w:rsid w:val="006C5838"/>
    <w:rsid w:val="006F4865"/>
    <w:rsid w:val="007751FE"/>
    <w:rsid w:val="007F2851"/>
    <w:rsid w:val="007F389E"/>
    <w:rsid w:val="007F72C7"/>
    <w:rsid w:val="008154ED"/>
    <w:rsid w:val="008171D4"/>
    <w:rsid w:val="00837424"/>
    <w:rsid w:val="008709B0"/>
    <w:rsid w:val="00882898"/>
    <w:rsid w:val="00886953"/>
    <w:rsid w:val="008B153B"/>
    <w:rsid w:val="008F27E1"/>
    <w:rsid w:val="00926FC5"/>
    <w:rsid w:val="009507CE"/>
    <w:rsid w:val="009560D1"/>
    <w:rsid w:val="00982BB1"/>
    <w:rsid w:val="009864B9"/>
    <w:rsid w:val="00A0255D"/>
    <w:rsid w:val="00A064F8"/>
    <w:rsid w:val="00A17896"/>
    <w:rsid w:val="00A650B5"/>
    <w:rsid w:val="00A76E09"/>
    <w:rsid w:val="00A82B29"/>
    <w:rsid w:val="00AB509E"/>
    <w:rsid w:val="00AE2D29"/>
    <w:rsid w:val="00B216A4"/>
    <w:rsid w:val="00B800CC"/>
    <w:rsid w:val="00BA6D69"/>
    <w:rsid w:val="00BA770B"/>
    <w:rsid w:val="00C00970"/>
    <w:rsid w:val="00C15FF7"/>
    <w:rsid w:val="00C614F1"/>
    <w:rsid w:val="00CB5938"/>
    <w:rsid w:val="00CC74B6"/>
    <w:rsid w:val="00CD2F3F"/>
    <w:rsid w:val="00D04071"/>
    <w:rsid w:val="00D077EF"/>
    <w:rsid w:val="00D452CB"/>
    <w:rsid w:val="00DD4E39"/>
    <w:rsid w:val="00E115FB"/>
    <w:rsid w:val="00F36F30"/>
    <w:rsid w:val="00F37A48"/>
    <w:rsid w:val="00F51539"/>
    <w:rsid w:val="00F65359"/>
    <w:rsid w:val="00FD1B84"/>
    <w:rsid w:val="00FF4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5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9"/>
    <w:qFormat/>
    <w:rsid w:val="00F65359"/>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5359"/>
    <w:rPr>
      <w:rFonts w:ascii="Times New Roman" w:eastAsia="Times New Roman" w:hAnsi="Times New Roman" w:cs="Times New Roman"/>
      <w:b/>
      <w:bCs/>
      <w:sz w:val="34"/>
      <w:szCs w:val="36"/>
      <w:lang w:val="en-GB"/>
    </w:rPr>
  </w:style>
  <w:style w:type="paragraph" w:styleId="Header">
    <w:name w:val="header"/>
    <w:basedOn w:val="Normal"/>
    <w:link w:val="HeaderChar"/>
    <w:uiPriority w:val="99"/>
    <w:rsid w:val="00F65359"/>
    <w:pPr>
      <w:tabs>
        <w:tab w:val="center" w:pos="4153"/>
        <w:tab w:val="right" w:pos="8306"/>
      </w:tabs>
    </w:pPr>
    <w:rPr>
      <w:szCs w:val="20"/>
      <w:lang w:val="en-GB"/>
    </w:rPr>
  </w:style>
  <w:style w:type="character" w:customStyle="1" w:styleId="HeaderChar">
    <w:name w:val="Header Char"/>
    <w:basedOn w:val="DefaultParagraphFont"/>
    <w:link w:val="Header"/>
    <w:uiPriority w:val="99"/>
    <w:rsid w:val="00F6535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65359"/>
    <w:pPr>
      <w:ind w:left="720"/>
      <w:contextualSpacing/>
    </w:pPr>
  </w:style>
  <w:style w:type="character" w:styleId="Strong">
    <w:name w:val="Strong"/>
    <w:uiPriority w:val="22"/>
    <w:qFormat/>
    <w:rsid w:val="00F65359"/>
    <w:rPr>
      <w:b/>
      <w:bCs/>
    </w:rPr>
  </w:style>
  <w:style w:type="character" w:styleId="LineNumber">
    <w:name w:val="line number"/>
    <w:basedOn w:val="DefaultParagraphFont"/>
    <w:uiPriority w:val="99"/>
    <w:semiHidden/>
    <w:unhideWhenUsed/>
    <w:rsid w:val="009560D1"/>
  </w:style>
  <w:style w:type="paragraph" w:styleId="BalloonText">
    <w:name w:val="Balloon Text"/>
    <w:basedOn w:val="Normal"/>
    <w:link w:val="BalloonTextChar"/>
    <w:uiPriority w:val="99"/>
    <w:semiHidden/>
    <w:unhideWhenUsed/>
    <w:rsid w:val="00A17896"/>
    <w:rPr>
      <w:rFonts w:ascii="Tahoma" w:hAnsi="Tahoma" w:cs="Tahoma"/>
      <w:sz w:val="16"/>
      <w:szCs w:val="16"/>
    </w:rPr>
  </w:style>
  <w:style w:type="character" w:customStyle="1" w:styleId="BalloonTextChar">
    <w:name w:val="Balloon Text Char"/>
    <w:basedOn w:val="DefaultParagraphFont"/>
    <w:link w:val="BalloonText"/>
    <w:uiPriority w:val="99"/>
    <w:semiHidden/>
    <w:rsid w:val="00A17896"/>
    <w:rPr>
      <w:rFonts w:ascii="Tahoma" w:eastAsia="Times New Roman" w:hAnsi="Tahoma" w:cs="Tahoma"/>
      <w:sz w:val="16"/>
      <w:szCs w:val="16"/>
    </w:rPr>
  </w:style>
  <w:style w:type="paragraph" w:styleId="Footer">
    <w:name w:val="footer"/>
    <w:basedOn w:val="Normal"/>
    <w:link w:val="FooterChar"/>
    <w:uiPriority w:val="99"/>
    <w:unhideWhenUsed/>
    <w:rsid w:val="006820C1"/>
    <w:pPr>
      <w:tabs>
        <w:tab w:val="center" w:pos="4680"/>
        <w:tab w:val="right" w:pos="9360"/>
      </w:tabs>
    </w:pPr>
  </w:style>
  <w:style w:type="character" w:customStyle="1" w:styleId="FooterChar">
    <w:name w:val="Footer Char"/>
    <w:basedOn w:val="DefaultParagraphFont"/>
    <w:link w:val="Footer"/>
    <w:uiPriority w:val="99"/>
    <w:rsid w:val="006820C1"/>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35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9"/>
    <w:qFormat/>
    <w:rsid w:val="00F65359"/>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5359"/>
    <w:rPr>
      <w:rFonts w:ascii="Times New Roman" w:eastAsia="Times New Roman" w:hAnsi="Times New Roman" w:cs="Times New Roman"/>
      <w:b/>
      <w:bCs/>
      <w:sz w:val="34"/>
      <w:szCs w:val="36"/>
      <w:lang w:val="en-GB"/>
    </w:rPr>
  </w:style>
  <w:style w:type="paragraph" w:styleId="Header">
    <w:name w:val="header"/>
    <w:basedOn w:val="Normal"/>
    <w:link w:val="HeaderChar"/>
    <w:uiPriority w:val="99"/>
    <w:rsid w:val="00F65359"/>
    <w:pPr>
      <w:tabs>
        <w:tab w:val="center" w:pos="4153"/>
        <w:tab w:val="right" w:pos="8306"/>
      </w:tabs>
    </w:pPr>
    <w:rPr>
      <w:szCs w:val="20"/>
      <w:lang w:val="en-GB"/>
    </w:rPr>
  </w:style>
  <w:style w:type="character" w:customStyle="1" w:styleId="HeaderChar">
    <w:name w:val="Header Char"/>
    <w:basedOn w:val="DefaultParagraphFont"/>
    <w:link w:val="Header"/>
    <w:uiPriority w:val="99"/>
    <w:rsid w:val="00F6535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F65359"/>
    <w:pPr>
      <w:ind w:left="720"/>
      <w:contextualSpacing/>
    </w:pPr>
  </w:style>
  <w:style w:type="character" w:styleId="Strong">
    <w:name w:val="Strong"/>
    <w:uiPriority w:val="22"/>
    <w:qFormat/>
    <w:rsid w:val="00F65359"/>
    <w:rPr>
      <w:b/>
      <w:bCs/>
    </w:rPr>
  </w:style>
  <w:style w:type="character" w:styleId="LineNumber">
    <w:name w:val="line number"/>
    <w:basedOn w:val="DefaultParagraphFont"/>
    <w:uiPriority w:val="99"/>
    <w:semiHidden/>
    <w:unhideWhenUsed/>
    <w:rsid w:val="009560D1"/>
  </w:style>
  <w:style w:type="paragraph" w:styleId="BalloonText">
    <w:name w:val="Balloon Text"/>
    <w:basedOn w:val="Normal"/>
    <w:link w:val="BalloonTextChar"/>
    <w:uiPriority w:val="99"/>
    <w:semiHidden/>
    <w:unhideWhenUsed/>
    <w:rsid w:val="00A17896"/>
    <w:rPr>
      <w:rFonts w:ascii="Tahoma" w:hAnsi="Tahoma" w:cs="Tahoma"/>
      <w:sz w:val="16"/>
      <w:szCs w:val="16"/>
    </w:rPr>
  </w:style>
  <w:style w:type="character" w:customStyle="1" w:styleId="BalloonTextChar">
    <w:name w:val="Balloon Text Char"/>
    <w:basedOn w:val="DefaultParagraphFont"/>
    <w:link w:val="BalloonText"/>
    <w:uiPriority w:val="99"/>
    <w:semiHidden/>
    <w:rsid w:val="00A17896"/>
    <w:rPr>
      <w:rFonts w:ascii="Tahoma" w:eastAsia="Times New Roman" w:hAnsi="Tahoma" w:cs="Tahoma"/>
      <w:sz w:val="16"/>
      <w:szCs w:val="16"/>
    </w:rPr>
  </w:style>
  <w:style w:type="paragraph" w:styleId="Footer">
    <w:name w:val="footer"/>
    <w:basedOn w:val="Normal"/>
    <w:link w:val="FooterChar"/>
    <w:uiPriority w:val="99"/>
    <w:unhideWhenUsed/>
    <w:rsid w:val="006820C1"/>
    <w:pPr>
      <w:tabs>
        <w:tab w:val="center" w:pos="4680"/>
        <w:tab w:val="right" w:pos="9360"/>
      </w:tabs>
    </w:pPr>
  </w:style>
  <w:style w:type="character" w:customStyle="1" w:styleId="FooterChar">
    <w:name w:val="Footer Char"/>
    <w:basedOn w:val="DefaultParagraphFont"/>
    <w:link w:val="Footer"/>
    <w:uiPriority w:val="99"/>
    <w:rsid w:val="006820C1"/>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Barbieri</dc:creator>
  <cp:lastModifiedBy>Catherine Lehmann (UNEP/AEWA Secretariat)</cp:lastModifiedBy>
  <cp:revision>2</cp:revision>
  <cp:lastPrinted>2014-11-08T18:23:00Z</cp:lastPrinted>
  <dcterms:created xsi:type="dcterms:W3CDTF">2014-11-08T20:03:00Z</dcterms:created>
  <dcterms:modified xsi:type="dcterms:W3CDTF">2014-11-08T20:03:00Z</dcterms:modified>
</cp:coreProperties>
</file>