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C3780C" w:rsidRDefault="00DA310B" w:rsidP="00DA310B">
      <w:pPr>
        <w:pStyle w:val="Header"/>
        <w:jc w:val="right"/>
        <w:rPr>
          <w:lang w:val="fr-FR"/>
        </w:rPr>
      </w:pPr>
      <w:r w:rsidRPr="00C3780C">
        <w:rPr>
          <w:lang w:val="fr-FR"/>
        </w:rPr>
        <w:t>PNUE/CMS/COP11/CRP3</w:t>
      </w:r>
    </w:p>
    <w:p w:rsidR="00DA310B" w:rsidRDefault="00DA310B" w:rsidP="00DA310B">
      <w:pPr>
        <w:jc w:val="right"/>
        <w:rPr>
          <w:i/>
          <w:lang w:val="fr-FR"/>
        </w:rPr>
      </w:pPr>
      <w:r w:rsidRPr="00C3780C">
        <w:rPr>
          <w:lang w:val="fr-FR"/>
        </w:rPr>
        <w:t>6 novembre 2014</w:t>
      </w:r>
    </w:p>
    <w:p w:rsidR="00DA310B" w:rsidRDefault="00DA310B" w:rsidP="00DE2348">
      <w:pPr>
        <w:jc w:val="center"/>
        <w:rPr>
          <w:i/>
          <w:lang w:val="fr-FR"/>
        </w:rPr>
      </w:pPr>
    </w:p>
    <w:p w:rsidR="00DA310B" w:rsidRDefault="00DA310B" w:rsidP="00DE2348">
      <w:pPr>
        <w:jc w:val="center"/>
        <w:rPr>
          <w:i/>
          <w:lang w:val="fr-FR"/>
        </w:rPr>
      </w:pPr>
    </w:p>
    <w:p w:rsidR="00C3780C" w:rsidRPr="00C3780C" w:rsidRDefault="00C3780C" w:rsidP="00DE2348">
      <w:pPr>
        <w:jc w:val="center"/>
        <w:rPr>
          <w:i/>
          <w:lang w:val="fr-FR"/>
        </w:rPr>
      </w:pPr>
      <w:r>
        <w:rPr>
          <w:i/>
          <w:lang w:val="fr-FR"/>
        </w:rPr>
        <w:t xml:space="preserve">Amendements proposés </w:t>
      </w:r>
      <w:r w:rsidR="00625B19">
        <w:rPr>
          <w:i/>
          <w:lang w:val="fr-FR"/>
        </w:rPr>
        <w:t>en</w:t>
      </w:r>
      <w:r>
        <w:rPr>
          <w:i/>
          <w:lang w:val="fr-FR"/>
        </w:rPr>
        <w:t xml:space="preserve"> cours de </w:t>
      </w:r>
      <w:r w:rsidRPr="00C3780C">
        <w:rPr>
          <w:i/>
          <w:lang w:val="fr-FR"/>
        </w:rPr>
        <w:t>session</w:t>
      </w:r>
    </w:p>
    <w:p w:rsidR="00C3780C" w:rsidRDefault="00C3780C" w:rsidP="00DE2348">
      <w:pPr>
        <w:jc w:val="center"/>
        <w:rPr>
          <w:b/>
          <w:lang w:val="fr-FR"/>
        </w:rPr>
      </w:pPr>
    </w:p>
    <w:p w:rsidR="00C3780C" w:rsidRPr="00FF728B" w:rsidRDefault="00C3780C" w:rsidP="00DE2348">
      <w:pPr>
        <w:jc w:val="center"/>
        <w:rPr>
          <w:b/>
          <w:lang w:val="fr-FR"/>
        </w:rPr>
      </w:pPr>
    </w:p>
    <w:p w:rsidR="00DE2348" w:rsidRPr="00FF728B" w:rsidRDefault="00DE2348" w:rsidP="00DE2348">
      <w:pPr>
        <w:jc w:val="center"/>
        <w:rPr>
          <w:b/>
          <w:lang w:val="fr-FR"/>
        </w:rPr>
      </w:pPr>
      <w:r w:rsidRPr="00FF728B">
        <w:rPr>
          <w:b/>
          <w:lang w:val="fr-FR"/>
        </w:rPr>
        <w:t>PROJET DE RÉSOLUTION</w:t>
      </w:r>
    </w:p>
    <w:p w:rsidR="00DE2348" w:rsidRPr="00FF728B" w:rsidRDefault="00DE2348" w:rsidP="00DE2348">
      <w:pPr>
        <w:jc w:val="center"/>
        <w:rPr>
          <w:b/>
          <w:lang w:val="fr-FR"/>
        </w:rPr>
      </w:pPr>
    </w:p>
    <w:p w:rsidR="00C152CC" w:rsidRDefault="00DE2348" w:rsidP="00DE2348">
      <w:pPr>
        <w:jc w:val="center"/>
        <w:rPr>
          <w:b/>
          <w:lang w:val="fr-FR"/>
        </w:rPr>
      </w:pPr>
      <w:r w:rsidRPr="00FF728B">
        <w:rPr>
          <w:b/>
          <w:lang w:val="fr-FR"/>
        </w:rPr>
        <w:t>RENFORCEMENT DES RELATIONS ENTRE</w:t>
      </w:r>
      <w:r w:rsidR="00C152CC">
        <w:rPr>
          <w:b/>
          <w:lang w:val="fr-FR"/>
        </w:rPr>
        <w:t xml:space="preserve"> </w:t>
      </w:r>
      <w:r w:rsidRPr="00FF728B">
        <w:rPr>
          <w:b/>
          <w:lang w:val="fr-FR"/>
        </w:rPr>
        <w:t>L</w:t>
      </w:r>
      <w:r>
        <w:rPr>
          <w:b/>
          <w:lang w:val="fr-FR"/>
        </w:rPr>
        <w:t xml:space="preserve">A FAMILLE </w:t>
      </w:r>
      <w:r w:rsidRPr="00FF728B">
        <w:rPr>
          <w:b/>
          <w:lang w:val="fr-FR"/>
        </w:rPr>
        <w:t>CMS</w:t>
      </w:r>
    </w:p>
    <w:p w:rsidR="00DE2348" w:rsidRPr="00FF728B" w:rsidRDefault="00DE2348" w:rsidP="00DE2348">
      <w:pPr>
        <w:jc w:val="center"/>
        <w:rPr>
          <w:b/>
          <w:lang w:val="fr-FR"/>
        </w:rPr>
      </w:pPr>
      <w:r w:rsidRPr="00FF728B">
        <w:rPr>
          <w:b/>
          <w:lang w:val="fr-FR"/>
        </w:rPr>
        <w:t xml:space="preserve"> ET LA SOCIÉTÉ CIVILE</w:t>
      </w:r>
    </w:p>
    <w:p w:rsidR="00DE2348" w:rsidRPr="00FF728B" w:rsidRDefault="00DE2348" w:rsidP="00DE2348">
      <w:pPr>
        <w:jc w:val="both"/>
        <w:rPr>
          <w:lang w:val="fr-FR"/>
        </w:rPr>
      </w:pPr>
    </w:p>
    <w:p w:rsidR="00DE2348" w:rsidRPr="00FF728B" w:rsidRDefault="00DE2348" w:rsidP="00DE2348">
      <w:pPr>
        <w:jc w:val="both"/>
        <w:rPr>
          <w:lang w:val="fr-FR"/>
        </w:rPr>
      </w:pPr>
    </w:p>
    <w:p w:rsidR="00DE2348" w:rsidRPr="00FF728B" w:rsidRDefault="00DE2348" w:rsidP="00DE2348">
      <w:pPr>
        <w:ind w:firstLine="720"/>
        <w:jc w:val="both"/>
        <w:rPr>
          <w:lang w:val="fr-FR"/>
        </w:rPr>
      </w:pPr>
      <w:r>
        <w:rPr>
          <w:i/>
          <w:lang w:val="fr-FR"/>
        </w:rPr>
        <w:t xml:space="preserve">Se félicitant </w:t>
      </w:r>
      <w:r w:rsidRPr="00EE7BA1">
        <w:rPr>
          <w:lang w:val="fr-FR"/>
        </w:rPr>
        <w:t>de</w:t>
      </w:r>
      <w:r w:rsidRPr="00FF728B">
        <w:rPr>
          <w:lang w:val="fr-FR"/>
        </w:rPr>
        <w:t xml:space="preserve"> l’enga</w:t>
      </w:r>
      <w:r>
        <w:rPr>
          <w:lang w:val="fr-FR"/>
        </w:rPr>
        <w:t xml:space="preserve">gement soutenu à l’égard de la Famille </w:t>
      </w:r>
      <w:r w:rsidRPr="00FF728B">
        <w:rPr>
          <w:lang w:val="fr-FR"/>
        </w:rPr>
        <w:t xml:space="preserve">CMS, </w:t>
      </w:r>
      <w:r>
        <w:rPr>
          <w:lang w:val="fr-FR"/>
        </w:rPr>
        <w:t>qui a été démontré en permanence par la société civile</w:t>
      </w:r>
      <w:r w:rsidRPr="00FF728B">
        <w:rPr>
          <w:lang w:val="fr-FR"/>
        </w:rPr>
        <w:t xml:space="preserve">, </w:t>
      </w:r>
      <w:r>
        <w:rPr>
          <w:lang w:val="fr-FR"/>
        </w:rPr>
        <w:t>notamment</w:t>
      </w:r>
      <w:r w:rsidRPr="00FF728B">
        <w:rPr>
          <w:lang w:val="fr-FR"/>
        </w:rPr>
        <w:t xml:space="preserve"> </w:t>
      </w:r>
      <w:r>
        <w:rPr>
          <w:lang w:val="fr-FR"/>
        </w:rPr>
        <w:t>par des</w:t>
      </w:r>
      <w:r w:rsidRPr="00FF728B">
        <w:rPr>
          <w:lang w:val="fr-FR"/>
        </w:rPr>
        <w:t xml:space="preserve"> organisations non gouvernementales (ONG), des institutions scientifiques, des scientifiques indépendants et des experts en politique indépendants dans de nombreuses parties du monde, </w:t>
      </w:r>
      <w:r>
        <w:rPr>
          <w:lang w:val="fr-FR"/>
        </w:rPr>
        <w:t xml:space="preserve">un </w:t>
      </w:r>
      <w:r w:rsidRPr="00FF728B">
        <w:rPr>
          <w:lang w:val="fr-FR"/>
        </w:rPr>
        <w:t xml:space="preserve">engagement </w:t>
      </w:r>
      <w:r>
        <w:rPr>
          <w:lang w:val="fr-FR"/>
        </w:rPr>
        <w:t xml:space="preserve">qui a été </w:t>
      </w:r>
      <w:r w:rsidRPr="00FF728B">
        <w:rPr>
          <w:lang w:val="fr-FR"/>
        </w:rPr>
        <w:t xml:space="preserve">reconnu dans des résolutions et </w:t>
      </w:r>
      <w:r>
        <w:rPr>
          <w:lang w:val="fr-FR"/>
        </w:rPr>
        <w:t xml:space="preserve">des </w:t>
      </w:r>
      <w:r w:rsidRPr="00FF728B">
        <w:rPr>
          <w:lang w:val="fr-FR"/>
        </w:rPr>
        <w:t xml:space="preserve">recommandations </w:t>
      </w:r>
      <w:r>
        <w:rPr>
          <w:lang w:val="fr-FR"/>
        </w:rPr>
        <w:t>essentielles</w:t>
      </w:r>
      <w:r w:rsidRPr="00FF728B">
        <w:rPr>
          <w:lang w:val="fr-FR"/>
        </w:rPr>
        <w:t xml:space="preserve"> depuis la COP4 de la CMS ;</w:t>
      </w:r>
    </w:p>
    <w:p w:rsidR="00DE2348" w:rsidRPr="00FF728B" w:rsidRDefault="00DE2348" w:rsidP="00DE2348">
      <w:pPr>
        <w:jc w:val="both"/>
        <w:rPr>
          <w:lang w:val="fr-FR"/>
        </w:rPr>
      </w:pPr>
    </w:p>
    <w:p w:rsidR="00DE2348" w:rsidRDefault="00DE2348" w:rsidP="00DE2348">
      <w:pPr>
        <w:ind w:firstLine="720"/>
        <w:jc w:val="both"/>
        <w:rPr>
          <w:lang w:val="fr-FR"/>
        </w:rPr>
      </w:pPr>
      <w:r w:rsidRPr="00726ABE">
        <w:rPr>
          <w:i/>
          <w:lang w:val="fr-FR"/>
        </w:rPr>
        <w:t>Consciente</w:t>
      </w:r>
      <w:r w:rsidRPr="00726ABE">
        <w:rPr>
          <w:lang w:val="fr-FR"/>
        </w:rPr>
        <w:t xml:space="preserve"> que le Conseil d’administration du Programme des Nations Unies pour l’environnement (PNUE), à sa première session universelle en février 2013, a adopté </w:t>
      </w:r>
      <w:r>
        <w:rPr>
          <w:lang w:val="fr-FR"/>
        </w:rPr>
        <w:t xml:space="preserve">notamment </w:t>
      </w:r>
      <w:r w:rsidRPr="00726ABE">
        <w:rPr>
          <w:lang w:val="fr-FR"/>
        </w:rPr>
        <w:t xml:space="preserve">la décision 27/2 sur les </w:t>
      </w:r>
      <w:r>
        <w:rPr>
          <w:lang w:val="fr-FR"/>
        </w:rPr>
        <w:t>dispositions</w:t>
      </w:r>
      <w:r w:rsidRPr="00726ABE">
        <w:rPr>
          <w:lang w:val="fr-FR"/>
        </w:rPr>
        <w:t xml:space="preserve"> institutionnel</w:t>
      </w:r>
      <w:r>
        <w:rPr>
          <w:lang w:val="fr-FR"/>
        </w:rPr>
        <w:t>le</w:t>
      </w:r>
      <w:r w:rsidRPr="00726ABE">
        <w:rPr>
          <w:lang w:val="fr-FR"/>
        </w:rPr>
        <w:t>s</w:t>
      </w:r>
      <w:r>
        <w:rPr>
          <w:lang w:val="fr-FR"/>
        </w:rPr>
        <w:t>,</w:t>
      </w:r>
      <w:r w:rsidRPr="00726ABE">
        <w:rPr>
          <w:lang w:val="fr-FR"/>
        </w:rPr>
        <w:t xml:space="preserve"> </w:t>
      </w:r>
      <w:r>
        <w:rPr>
          <w:lang w:val="fr-FR"/>
        </w:rPr>
        <w:t xml:space="preserve">visant à </w:t>
      </w:r>
      <w:r w:rsidRPr="00726ABE">
        <w:rPr>
          <w:lang w:val="fr-FR"/>
        </w:rPr>
        <w:t xml:space="preserve">envisager de nouveaux mécanismes pour promouvoir la transparence et l’engagement effectif de la société civile dans ses travaux et ceux de ses organes </w:t>
      </w:r>
      <w:r>
        <w:rPr>
          <w:lang w:val="fr-FR"/>
        </w:rPr>
        <w:t>subsidiaires, consistant à : mettre en place une procédure pour l’accréditation et la participation des parties prenantes ; envisager des mécanismes et règlements assurant la contribution et les conseils d’experts des parties prenantes ; examiner des méthodes et modalités de travail afin que toutes les parties prenantes puissent participer utilement aux débats et contribuer en connaissance de cause à la prise des décisions intergouvernementales ;</w:t>
      </w:r>
    </w:p>
    <w:p w:rsidR="00625B19" w:rsidRDefault="00625B19" w:rsidP="00DE2348">
      <w:pPr>
        <w:ind w:firstLine="720"/>
        <w:jc w:val="both"/>
        <w:rPr>
          <w:lang w:val="fr-FR"/>
        </w:rPr>
      </w:pPr>
    </w:p>
    <w:p w:rsidR="005452B4" w:rsidRPr="00726ABE" w:rsidRDefault="005452B4" w:rsidP="00DE2348">
      <w:pPr>
        <w:ind w:firstLine="720"/>
        <w:jc w:val="both"/>
        <w:rPr>
          <w:lang w:val="fr-FR"/>
        </w:rPr>
      </w:pPr>
      <w:r w:rsidRPr="00DA310B">
        <w:rPr>
          <w:i/>
          <w:lang w:val="fr-FR"/>
        </w:rPr>
        <w:t>Réaffirmant</w:t>
      </w:r>
      <w:r w:rsidRPr="00335012">
        <w:rPr>
          <w:lang w:val="fr-FR"/>
        </w:rPr>
        <w:t xml:space="preserve"> </w:t>
      </w:r>
      <w:r w:rsidRPr="00DA310B">
        <w:rPr>
          <w:lang w:val="fr-FR"/>
        </w:rPr>
        <w:t>le préambule</w:t>
      </w:r>
      <w:r w:rsidRPr="00335012">
        <w:rPr>
          <w:lang w:val="fr-FR"/>
        </w:rPr>
        <w:t xml:space="preserve"> </w:t>
      </w:r>
      <w:r w:rsidR="00335012" w:rsidRPr="00335012">
        <w:rPr>
          <w:lang w:val="fr-FR"/>
        </w:rPr>
        <w:t xml:space="preserve">de la </w:t>
      </w:r>
      <w:r w:rsidRPr="00DA310B">
        <w:rPr>
          <w:lang w:val="fr-FR"/>
        </w:rPr>
        <w:t>Convention</w:t>
      </w:r>
      <w:r w:rsidRPr="00335012">
        <w:rPr>
          <w:lang w:val="fr-FR"/>
        </w:rPr>
        <w:t xml:space="preserve">, </w:t>
      </w:r>
      <w:r w:rsidRPr="00DA310B">
        <w:rPr>
          <w:lang w:val="fr-FR"/>
        </w:rPr>
        <w:t>que les États</w:t>
      </w:r>
      <w:r w:rsidRPr="00335012">
        <w:rPr>
          <w:lang w:val="fr-FR"/>
        </w:rPr>
        <w:t xml:space="preserve"> </w:t>
      </w:r>
      <w:r w:rsidRPr="00DA310B">
        <w:rPr>
          <w:lang w:val="fr-FR"/>
        </w:rPr>
        <w:t>sont et doivent être</w:t>
      </w:r>
      <w:r w:rsidRPr="00335012">
        <w:rPr>
          <w:lang w:val="fr-FR"/>
        </w:rPr>
        <w:t xml:space="preserve"> </w:t>
      </w:r>
      <w:r w:rsidRPr="00DA310B">
        <w:rPr>
          <w:lang w:val="fr-FR"/>
        </w:rPr>
        <w:t>les protecteurs des</w:t>
      </w:r>
      <w:r w:rsidRPr="00335012">
        <w:rPr>
          <w:lang w:val="fr-FR"/>
        </w:rPr>
        <w:t xml:space="preserve"> </w:t>
      </w:r>
      <w:r w:rsidRPr="00DA310B">
        <w:rPr>
          <w:lang w:val="fr-FR"/>
        </w:rPr>
        <w:t>espèces migratrices</w:t>
      </w:r>
      <w:r w:rsidRPr="00335012">
        <w:rPr>
          <w:lang w:val="fr-FR"/>
        </w:rPr>
        <w:t xml:space="preserve"> </w:t>
      </w:r>
      <w:r w:rsidR="00335012">
        <w:rPr>
          <w:lang w:val="fr-FR"/>
        </w:rPr>
        <w:t xml:space="preserve">appartenant à la faune sauvage </w:t>
      </w:r>
      <w:r w:rsidR="00335012" w:rsidRPr="00DA310B">
        <w:rPr>
          <w:lang w:val="fr-FR"/>
        </w:rPr>
        <w:t>vivant</w:t>
      </w:r>
      <w:r w:rsidRPr="00335012">
        <w:rPr>
          <w:lang w:val="fr-FR"/>
        </w:rPr>
        <w:t xml:space="preserve"> </w:t>
      </w:r>
      <w:r w:rsidRPr="00DA310B">
        <w:rPr>
          <w:lang w:val="fr-FR"/>
        </w:rPr>
        <w:t>à l'intérieur ou</w:t>
      </w:r>
      <w:r w:rsidRPr="00335012">
        <w:rPr>
          <w:lang w:val="fr-FR"/>
        </w:rPr>
        <w:t xml:space="preserve"> </w:t>
      </w:r>
      <w:r w:rsidR="00335012" w:rsidRPr="00DA310B">
        <w:rPr>
          <w:lang w:val="fr-FR"/>
        </w:rPr>
        <w:t>traversa</w:t>
      </w:r>
      <w:r w:rsidRPr="00DA310B">
        <w:rPr>
          <w:lang w:val="fr-FR"/>
        </w:rPr>
        <w:t>nt</w:t>
      </w:r>
      <w:r w:rsidRPr="00335012">
        <w:rPr>
          <w:lang w:val="fr-FR"/>
        </w:rPr>
        <w:t xml:space="preserve"> </w:t>
      </w:r>
      <w:r w:rsidR="00335012" w:rsidRPr="00DA310B">
        <w:rPr>
          <w:lang w:val="fr-FR"/>
        </w:rPr>
        <w:t>les</w:t>
      </w:r>
      <w:r w:rsidRPr="00335012">
        <w:rPr>
          <w:lang w:val="fr-FR"/>
        </w:rPr>
        <w:t xml:space="preserve"> </w:t>
      </w:r>
      <w:r w:rsidR="00335012" w:rsidRPr="00DA310B">
        <w:rPr>
          <w:lang w:val="fr-FR"/>
        </w:rPr>
        <w:t>limites de leur juridiction</w:t>
      </w:r>
      <w:r w:rsidRPr="00335012">
        <w:rPr>
          <w:lang w:val="fr-FR"/>
        </w:rPr>
        <w:t xml:space="preserve">; </w:t>
      </w:r>
      <w:r w:rsidRPr="00DA310B">
        <w:rPr>
          <w:lang w:val="fr-FR"/>
        </w:rPr>
        <w:t>et que la conservation</w:t>
      </w:r>
      <w:r w:rsidRPr="00335012">
        <w:rPr>
          <w:lang w:val="fr-FR"/>
        </w:rPr>
        <w:t xml:space="preserve"> </w:t>
      </w:r>
      <w:r w:rsidRPr="00DA310B">
        <w:rPr>
          <w:lang w:val="fr-FR"/>
        </w:rPr>
        <w:t>et la gestion</w:t>
      </w:r>
      <w:r w:rsidRPr="00335012">
        <w:rPr>
          <w:lang w:val="fr-FR"/>
        </w:rPr>
        <w:t xml:space="preserve"> </w:t>
      </w:r>
      <w:r w:rsidRPr="00DA310B">
        <w:rPr>
          <w:lang w:val="fr-FR"/>
        </w:rPr>
        <w:t>efficaces des espèces migratrices</w:t>
      </w:r>
      <w:r w:rsidRPr="00335012">
        <w:rPr>
          <w:lang w:val="fr-FR"/>
        </w:rPr>
        <w:t xml:space="preserve"> </w:t>
      </w:r>
      <w:r w:rsidR="00335012">
        <w:rPr>
          <w:lang w:val="fr-FR"/>
        </w:rPr>
        <w:t xml:space="preserve">appartenant à la faune sauvage </w:t>
      </w:r>
      <w:r w:rsidR="00335012" w:rsidRPr="00DA310B">
        <w:rPr>
          <w:lang w:val="fr-FR"/>
        </w:rPr>
        <w:t>nécessitent</w:t>
      </w:r>
      <w:r w:rsidRPr="00DA310B">
        <w:rPr>
          <w:lang w:val="fr-FR"/>
        </w:rPr>
        <w:t xml:space="preserve"> une action concertée</w:t>
      </w:r>
      <w:r w:rsidRPr="00335012">
        <w:rPr>
          <w:lang w:val="fr-FR"/>
        </w:rPr>
        <w:t xml:space="preserve"> </w:t>
      </w:r>
      <w:r w:rsidRPr="00DA310B">
        <w:rPr>
          <w:lang w:val="fr-FR"/>
        </w:rPr>
        <w:t>de</w:t>
      </w:r>
      <w:r w:rsidRPr="00335012">
        <w:rPr>
          <w:lang w:val="fr-FR"/>
        </w:rPr>
        <w:t xml:space="preserve"> </w:t>
      </w:r>
      <w:r w:rsidRPr="00DA310B">
        <w:rPr>
          <w:lang w:val="fr-FR"/>
        </w:rPr>
        <w:t>tous les États</w:t>
      </w:r>
      <w:r w:rsidRPr="00335012">
        <w:rPr>
          <w:lang w:val="fr-FR"/>
        </w:rPr>
        <w:t xml:space="preserve"> </w:t>
      </w:r>
      <w:r w:rsidR="00335012" w:rsidRPr="00DA310B">
        <w:rPr>
          <w:lang w:val="fr-FR"/>
        </w:rPr>
        <w:t>dans l</w:t>
      </w:r>
      <w:r w:rsidRPr="00DA310B">
        <w:rPr>
          <w:lang w:val="fr-FR"/>
        </w:rPr>
        <w:t>es</w:t>
      </w:r>
      <w:r w:rsidRPr="00335012">
        <w:rPr>
          <w:lang w:val="fr-FR"/>
        </w:rPr>
        <w:t xml:space="preserve"> </w:t>
      </w:r>
      <w:r w:rsidRPr="00DA310B">
        <w:rPr>
          <w:lang w:val="fr-FR"/>
        </w:rPr>
        <w:t xml:space="preserve">limites de </w:t>
      </w:r>
      <w:r w:rsidR="00335012" w:rsidRPr="00DA310B">
        <w:rPr>
          <w:lang w:val="fr-FR"/>
        </w:rPr>
        <w:t xml:space="preserve">leur </w:t>
      </w:r>
      <w:r w:rsidRPr="00DA310B">
        <w:rPr>
          <w:lang w:val="fr-FR"/>
        </w:rPr>
        <w:t>juridiction nationale</w:t>
      </w:r>
      <w:r w:rsidRPr="00335012">
        <w:rPr>
          <w:lang w:val="fr-FR"/>
        </w:rPr>
        <w:t xml:space="preserve"> </w:t>
      </w:r>
      <w:r w:rsidR="00335012" w:rsidRPr="00DA310B">
        <w:rPr>
          <w:lang w:val="fr-FR"/>
        </w:rPr>
        <w:t>au sein desquels</w:t>
      </w:r>
      <w:r w:rsidRPr="00DA310B">
        <w:rPr>
          <w:lang w:val="fr-FR"/>
        </w:rPr>
        <w:t xml:space="preserve"> ces espèces</w:t>
      </w:r>
      <w:r w:rsidRPr="00335012">
        <w:rPr>
          <w:lang w:val="fr-FR"/>
        </w:rPr>
        <w:t xml:space="preserve"> </w:t>
      </w:r>
      <w:r w:rsidRPr="00DA310B">
        <w:rPr>
          <w:lang w:val="fr-FR"/>
        </w:rPr>
        <w:t>passent</w:t>
      </w:r>
      <w:r w:rsidRPr="00335012">
        <w:rPr>
          <w:lang w:val="fr-FR"/>
        </w:rPr>
        <w:t xml:space="preserve"> </w:t>
      </w:r>
      <w:r w:rsidRPr="00DA310B">
        <w:rPr>
          <w:lang w:val="fr-FR"/>
        </w:rPr>
        <w:t>une partie</w:t>
      </w:r>
      <w:r w:rsidRPr="00335012">
        <w:rPr>
          <w:lang w:val="fr-FR"/>
        </w:rPr>
        <w:t xml:space="preserve"> </w:t>
      </w:r>
      <w:r w:rsidRPr="00DA310B">
        <w:rPr>
          <w:lang w:val="fr-FR"/>
        </w:rPr>
        <w:t>de leur cycle de</w:t>
      </w:r>
      <w:r w:rsidRPr="00335012">
        <w:rPr>
          <w:lang w:val="fr-FR"/>
        </w:rPr>
        <w:t xml:space="preserve"> </w:t>
      </w:r>
      <w:r w:rsidRPr="00DA310B">
        <w:rPr>
          <w:lang w:val="fr-FR"/>
        </w:rPr>
        <w:t>vie</w:t>
      </w:r>
      <w:r w:rsidR="00DA310B">
        <w:rPr>
          <w:lang w:val="fr-FR"/>
        </w:rPr>
        <w:t xml:space="preserve"> </w:t>
      </w:r>
      <w:r w:rsidRPr="00335012">
        <w:rPr>
          <w:lang w:val="fr-FR"/>
        </w:rPr>
        <w:t>;</w:t>
      </w:r>
    </w:p>
    <w:p w:rsidR="00DE2348" w:rsidRPr="00726ABE" w:rsidRDefault="00DE2348" w:rsidP="00DE2348">
      <w:pPr>
        <w:jc w:val="both"/>
        <w:rPr>
          <w:lang w:val="fr-FR"/>
        </w:rPr>
      </w:pPr>
    </w:p>
    <w:p w:rsidR="00DE2348" w:rsidRPr="00951430" w:rsidRDefault="00335012" w:rsidP="00DE2348">
      <w:pPr>
        <w:ind w:firstLine="720"/>
        <w:jc w:val="both"/>
        <w:rPr>
          <w:lang w:val="fr-FR"/>
        </w:rPr>
      </w:pPr>
      <w:r>
        <w:rPr>
          <w:i/>
          <w:lang w:val="fr-FR"/>
        </w:rPr>
        <w:t>Notant</w:t>
      </w:r>
      <w:r w:rsidR="00DE2348" w:rsidRPr="00951430">
        <w:rPr>
          <w:lang w:val="fr-FR"/>
        </w:rPr>
        <w:t xml:space="preserve"> les conclusions et </w:t>
      </w:r>
      <w:r w:rsidR="00DE2348">
        <w:rPr>
          <w:lang w:val="fr-FR"/>
        </w:rPr>
        <w:t xml:space="preserve">les </w:t>
      </w:r>
      <w:r w:rsidR="00DE2348" w:rsidRPr="00951430">
        <w:rPr>
          <w:lang w:val="fr-FR"/>
        </w:rPr>
        <w:t>recommandations contenues</w:t>
      </w:r>
      <w:r w:rsidR="00DE2348">
        <w:rPr>
          <w:lang w:val="fr-FR"/>
        </w:rPr>
        <w:t xml:space="preserve"> </w:t>
      </w:r>
      <w:r w:rsidR="00DE2348" w:rsidRPr="00951430">
        <w:rPr>
          <w:lang w:val="fr-FR"/>
        </w:rPr>
        <w:t xml:space="preserve">dans le </w:t>
      </w:r>
      <w:r w:rsidR="00DE2348">
        <w:rPr>
          <w:lang w:val="fr-FR"/>
        </w:rPr>
        <w:t>document intitulé</w:t>
      </w:r>
      <w:r w:rsidR="00DE2348" w:rsidRPr="00951430">
        <w:rPr>
          <w:i/>
          <w:lang w:val="fr-FR"/>
        </w:rPr>
        <w:t xml:space="preserve"> </w:t>
      </w:r>
      <w:r w:rsidR="00DE2348">
        <w:rPr>
          <w:i/>
          <w:lang w:val="fr-FR"/>
        </w:rPr>
        <w:t>« </w:t>
      </w:r>
      <w:r w:rsidR="00DE2348" w:rsidRPr="00160806">
        <w:rPr>
          <w:i/>
          <w:color w:val="000000"/>
          <w:lang w:val="fr-FR"/>
        </w:rPr>
        <w:t>Une affiliation naturelle</w:t>
      </w:r>
      <w:r w:rsidR="00DE2348">
        <w:rPr>
          <w:i/>
          <w:color w:val="000000"/>
          <w:lang w:val="fr-FR"/>
        </w:rPr>
        <w:t> </w:t>
      </w:r>
      <w:r w:rsidR="00DE2348" w:rsidRPr="00160806">
        <w:rPr>
          <w:i/>
          <w:color w:val="000000"/>
          <w:lang w:val="fr-FR"/>
        </w:rPr>
        <w:t>: Développer le rôle des ONG au sein de la Famille de la Convention sur les espèces migratrices</w:t>
      </w:r>
      <w:r w:rsidR="00DE2348">
        <w:rPr>
          <w:i/>
          <w:color w:val="000000"/>
          <w:lang w:val="fr-FR"/>
        </w:rPr>
        <w:t> »</w:t>
      </w:r>
      <w:r w:rsidR="00DE2348" w:rsidRPr="00951430">
        <w:rPr>
          <w:lang w:val="fr-FR"/>
        </w:rPr>
        <w:t xml:space="preserve"> (UNEP/CMS/COP11/Inf.15), qui répond</w:t>
      </w:r>
      <w:r w:rsidR="00DE2348">
        <w:rPr>
          <w:lang w:val="fr-FR"/>
        </w:rPr>
        <w:t>ent</w:t>
      </w:r>
      <w:r w:rsidR="00DE2348" w:rsidRPr="00951430">
        <w:rPr>
          <w:lang w:val="fr-FR"/>
        </w:rPr>
        <w:t xml:space="preserve"> à un certain nombre d’activités mises en </w:t>
      </w:r>
      <w:r w:rsidR="00DE2348">
        <w:rPr>
          <w:lang w:val="fr-FR"/>
        </w:rPr>
        <w:t>lumière</w:t>
      </w:r>
      <w:r w:rsidR="00DE2348" w:rsidRPr="00951430">
        <w:rPr>
          <w:lang w:val="fr-FR"/>
        </w:rPr>
        <w:t xml:space="preserve"> dans la r</w:t>
      </w:r>
      <w:r w:rsidR="00DE2348">
        <w:rPr>
          <w:lang w:val="fr-FR"/>
        </w:rPr>
        <w:t>é</w:t>
      </w:r>
      <w:r w:rsidR="00DE2348" w:rsidRPr="00951430">
        <w:rPr>
          <w:lang w:val="fr-FR"/>
        </w:rPr>
        <w:t>solution 10.9 de la CM</w:t>
      </w:r>
      <w:r w:rsidR="00DE2348">
        <w:rPr>
          <w:lang w:val="fr-FR"/>
        </w:rPr>
        <w:t>S intitulée « </w:t>
      </w:r>
      <w:r w:rsidR="00DE2348" w:rsidRPr="006A4595">
        <w:rPr>
          <w:i/>
          <w:lang w:val="fr-FR"/>
        </w:rPr>
        <w:t xml:space="preserve">Structure et stratégies futures de </w:t>
      </w:r>
      <w:r w:rsidR="00DE2348">
        <w:rPr>
          <w:i/>
          <w:lang w:val="fr-FR"/>
        </w:rPr>
        <w:t xml:space="preserve">la CMS et de </w:t>
      </w:r>
      <w:r w:rsidR="00DE2348" w:rsidRPr="006A4595">
        <w:rPr>
          <w:i/>
          <w:lang w:val="fr-FR"/>
        </w:rPr>
        <w:t>la Famille CMS</w:t>
      </w:r>
      <w:r w:rsidR="00DE2348">
        <w:rPr>
          <w:lang w:val="fr-FR"/>
        </w:rPr>
        <w:t> »</w:t>
      </w:r>
      <w:r w:rsidR="00DE2348" w:rsidRPr="00951430">
        <w:rPr>
          <w:lang w:val="fr-FR"/>
        </w:rPr>
        <w:t xml:space="preserve"> </w:t>
      </w:r>
      <w:r w:rsidR="00DE2348">
        <w:rPr>
          <w:lang w:val="fr-FR"/>
        </w:rPr>
        <w:t>et reflètent aussi les orientations de la décision 27/2 du Conseil d’administration du PNUE ;</w:t>
      </w:r>
    </w:p>
    <w:p w:rsidR="00DE2348" w:rsidRPr="00951430" w:rsidRDefault="00DE2348" w:rsidP="00DE2348">
      <w:pPr>
        <w:jc w:val="both"/>
        <w:rPr>
          <w:lang w:val="fr-FR"/>
        </w:rPr>
      </w:pPr>
    </w:p>
    <w:p w:rsidR="00DE2348" w:rsidRPr="00D71B9E" w:rsidRDefault="00DE2348" w:rsidP="00DE2348">
      <w:pPr>
        <w:ind w:firstLine="720"/>
        <w:jc w:val="both"/>
        <w:rPr>
          <w:lang w:val="fr-FR"/>
        </w:rPr>
      </w:pPr>
      <w:r w:rsidRPr="00D71B9E">
        <w:rPr>
          <w:i/>
          <w:lang w:val="fr-FR"/>
        </w:rPr>
        <w:t>Prenant note</w:t>
      </w:r>
      <w:r w:rsidRPr="00D71B9E">
        <w:rPr>
          <w:lang w:val="fr-FR"/>
        </w:rPr>
        <w:t xml:space="preserve"> du rapport d</w:t>
      </w:r>
      <w:r>
        <w:rPr>
          <w:lang w:val="fr-FR"/>
        </w:rPr>
        <w:t>e la</w:t>
      </w:r>
      <w:r w:rsidRPr="00D71B9E">
        <w:rPr>
          <w:lang w:val="fr-FR"/>
        </w:rPr>
        <w:t xml:space="preserve"> Président</w:t>
      </w:r>
      <w:r>
        <w:rPr>
          <w:lang w:val="fr-FR"/>
        </w:rPr>
        <w:t>e</w:t>
      </w:r>
      <w:r w:rsidRPr="00D71B9E">
        <w:rPr>
          <w:lang w:val="fr-FR"/>
        </w:rPr>
        <w:t xml:space="preserve"> du Groupe de travail sur le Plan stratégique de la CMS (UNEP/CMS/COP11/Doc.15.2) </w:t>
      </w:r>
      <w:r>
        <w:rPr>
          <w:lang w:val="fr-FR"/>
        </w:rPr>
        <w:t xml:space="preserve">et de la résolution </w:t>
      </w:r>
      <w:r w:rsidRPr="00D71B9E">
        <w:rPr>
          <w:lang w:val="fr-FR"/>
        </w:rPr>
        <w:t>11.</w:t>
      </w:r>
      <w:r w:rsidR="00BA1BE0">
        <w:rPr>
          <w:lang w:val="fr-FR"/>
        </w:rPr>
        <w:t>x</w:t>
      </w:r>
      <w:r>
        <w:rPr>
          <w:lang w:val="fr-FR"/>
        </w:rPr>
        <w:t xml:space="preserve"> de la CMS intitulée « </w:t>
      </w:r>
      <w:r w:rsidRPr="006A4595">
        <w:rPr>
          <w:i/>
          <w:lang w:val="fr-FR"/>
        </w:rPr>
        <w:t>Plan stratégique pour les espèces migratrices 2015-2013</w:t>
      </w:r>
      <w:r>
        <w:rPr>
          <w:lang w:val="fr-FR"/>
        </w:rPr>
        <w:t> » ;</w:t>
      </w:r>
    </w:p>
    <w:p w:rsidR="00DE2348" w:rsidRPr="00D71B9E" w:rsidRDefault="00DE2348" w:rsidP="00DE2348">
      <w:pPr>
        <w:jc w:val="both"/>
        <w:rPr>
          <w:lang w:val="fr-FR"/>
        </w:rPr>
      </w:pPr>
    </w:p>
    <w:p w:rsidR="00DE2348" w:rsidRPr="0025327F" w:rsidRDefault="00DE2348" w:rsidP="00DE2348">
      <w:pPr>
        <w:ind w:firstLine="720"/>
        <w:jc w:val="both"/>
        <w:rPr>
          <w:lang w:val="fr-FR"/>
        </w:rPr>
      </w:pPr>
      <w:r w:rsidRPr="0025327F">
        <w:rPr>
          <w:i/>
          <w:lang w:val="fr-FR"/>
        </w:rPr>
        <w:lastRenderedPageBreak/>
        <w:t>Consciente</w:t>
      </w:r>
      <w:r w:rsidRPr="0025327F">
        <w:rPr>
          <w:lang w:val="fr-FR"/>
        </w:rPr>
        <w:t xml:space="preserve"> qu’un grand nombre d’accords de</w:t>
      </w:r>
      <w:r>
        <w:rPr>
          <w:lang w:val="fr-FR"/>
        </w:rPr>
        <w:t xml:space="preserve"> la Famille </w:t>
      </w:r>
      <w:r w:rsidRPr="0025327F">
        <w:rPr>
          <w:lang w:val="fr-FR"/>
        </w:rPr>
        <w:t xml:space="preserve">CMS bénéficient largement </w:t>
      </w:r>
      <w:r>
        <w:rPr>
          <w:lang w:val="fr-FR"/>
        </w:rPr>
        <w:t>de relations</w:t>
      </w:r>
      <w:r w:rsidRPr="0025327F">
        <w:rPr>
          <w:lang w:val="fr-FR"/>
        </w:rPr>
        <w:t xml:space="preserve"> </w:t>
      </w:r>
      <w:r>
        <w:rPr>
          <w:lang w:val="fr-FR"/>
        </w:rPr>
        <w:t>fondées sur la collaboration et le respect</w:t>
      </w:r>
      <w:r w:rsidRPr="0025327F">
        <w:rPr>
          <w:lang w:val="fr-FR"/>
        </w:rPr>
        <w:t xml:space="preserve"> avec la société civile,</w:t>
      </w:r>
      <w:r>
        <w:rPr>
          <w:lang w:val="fr-FR"/>
        </w:rPr>
        <w:t xml:space="preserve"> </w:t>
      </w:r>
      <w:r w:rsidRPr="0025327F">
        <w:rPr>
          <w:lang w:val="fr-FR"/>
        </w:rPr>
        <w:t>notamment de</w:t>
      </w:r>
      <w:r>
        <w:rPr>
          <w:lang w:val="fr-FR"/>
        </w:rPr>
        <w:t xml:space="preserve"> </w:t>
      </w:r>
      <w:r w:rsidRPr="0025327F">
        <w:rPr>
          <w:lang w:val="fr-FR"/>
        </w:rPr>
        <w:t>la participation</w:t>
      </w:r>
      <w:r>
        <w:rPr>
          <w:lang w:val="fr-FR"/>
        </w:rPr>
        <w:t xml:space="preserve"> </w:t>
      </w:r>
      <w:r w:rsidRPr="0025327F">
        <w:rPr>
          <w:lang w:val="fr-FR"/>
        </w:rPr>
        <w:t>d’ONG à la</w:t>
      </w:r>
      <w:r>
        <w:rPr>
          <w:lang w:val="fr-FR"/>
        </w:rPr>
        <w:t xml:space="preserve"> </w:t>
      </w:r>
      <w:r w:rsidRPr="0025327F">
        <w:rPr>
          <w:lang w:val="fr-FR"/>
        </w:rPr>
        <w:t xml:space="preserve">mise en </w:t>
      </w:r>
      <w:r>
        <w:rPr>
          <w:color w:val="000000"/>
          <w:lang w:val="fr-FR"/>
        </w:rPr>
        <w:t>œu</w:t>
      </w:r>
      <w:r w:rsidRPr="007758EB">
        <w:rPr>
          <w:color w:val="000000"/>
          <w:lang w:val="fr-FR"/>
        </w:rPr>
        <w:t xml:space="preserve">vre </w:t>
      </w:r>
      <w:r w:rsidRPr="0025327F">
        <w:rPr>
          <w:lang w:val="fr-FR"/>
        </w:rPr>
        <w:t xml:space="preserve">d’activités de conservation et aussi du soutien </w:t>
      </w:r>
      <w:r>
        <w:rPr>
          <w:lang w:val="fr-FR"/>
        </w:rPr>
        <w:t>de processus gouvernementaux ; et</w:t>
      </w:r>
    </w:p>
    <w:p w:rsidR="00DE2348" w:rsidRPr="0025327F" w:rsidRDefault="00DE2348" w:rsidP="00DE2348">
      <w:pPr>
        <w:jc w:val="both"/>
        <w:rPr>
          <w:lang w:val="fr-FR"/>
        </w:rPr>
      </w:pPr>
    </w:p>
    <w:p w:rsidR="00DE2348" w:rsidRPr="0025327F" w:rsidRDefault="00DE2348" w:rsidP="00DE2348">
      <w:pPr>
        <w:ind w:firstLine="720"/>
        <w:jc w:val="both"/>
        <w:rPr>
          <w:lang w:val="fr-FR"/>
        </w:rPr>
      </w:pPr>
      <w:r w:rsidRPr="0025327F">
        <w:rPr>
          <w:i/>
          <w:lang w:val="fr-FR"/>
        </w:rPr>
        <w:t>Consciente également</w:t>
      </w:r>
      <w:r w:rsidRPr="0025327F">
        <w:rPr>
          <w:lang w:val="fr-FR"/>
        </w:rPr>
        <w:t xml:space="preserve"> que l</w:t>
      </w:r>
      <w:r>
        <w:rPr>
          <w:lang w:val="fr-FR"/>
        </w:rPr>
        <w:t>es relations de collaboration pourraient</w:t>
      </w:r>
      <w:r w:rsidRPr="0025327F">
        <w:rPr>
          <w:lang w:val="fr-FR"/>
        </w:rPr>
        <w:t xml:space="preserve"> </w:t>
      </w:r>
      <w:r>
        <w:rPr>
          <w:lang w:val="fr-FR"/>
        </w:rPr>
        <w:t>être renforcées afin de bénéficier davantage au programme de travail de la Famille CMS ;</w:t>
      </w:r>
    </w:p>
    <w:p w:rsidR="00DE2348" w:rsidRPr="0025327F" w:rsidRDefault="00DE2348" w:rsidP="00DE2348">
      <w:pPr>
        <w:jc w:val="both"/>
        <w:rPr>
          <w:lang w:val="fr-FR"/>
        </w:rPr>
      </w:pPr>
    </w:p>
    <w:p w:rsidR="00DE2348" w:rsidRPr="0025327F" w:rsidRDefault="00DE2348" w:rsidP="00DE2348">
      <w:pPr>
        <w:jc w:val="both"/>
        <w:rPr>
          <w:lang w:val="fr-FR"/>
        </w:rPr>
      </w:pPr>
    </w:p>
    <w:p w:rsidR="00DE2348" w:rsidRPr="00FF728B" w:rsidRDefault="00DE2348" w:rsidP="00DE2348">
      <w:pPr>
        <w:jc w:val="center"/>
        <w:rPr>
          <w:i/>
          <w:lang w:val="fr-FR"/>
        </w:rPr>
      </w:pPr>
      <w:r>
        <w:rPr>
          <w:i/>
          <w:lang w:val="fr-FR"/>
        </w:rPr>
        <w:t xml:space="preserve">La Conférence des Parties à la </w:t>
      </w:r>
    </w:p>
    <w:p w:rsidR="00DE2348" w:rsidRPr="00FF728B" w:rsidRDefault="00DE2348" w:rsidP="00DE2348">
      <w:pPr>
        <w:jc w:val="center"/>
        <w:rPr>
          <w:i/>
          <w:lang w:val="fr-FR"/>
        </w:rPr>
      </w:pPr>
      <w:r w:rsidRPr="00FF728B">
        <w:rPr>
          <w:i/>
          <w:lang w:val="fr-FR"/>
        </w:rPr>
        <w:t xml:space="preserve">Convention </w:t>
      </w:r>
      <w:r>
        <w:rPr>
          <w:i/>
          <w:lang w:val="fr-FR"/>
        </w:rPr>
        <w:t>sur la conservation des espèces migratrices appartenant à la faune sauvage</w:t>
      </w:r>
      <w:r w:rsidRPr="00FF728B">
        <w:rPr>
          <w:i/>
          <w:lang w:val="fr-FR"/>
        </w:rPr>
        <w:t xml:space="preserve"> </w:t>
      </w:r>
    </w:p>
    <w:p w:rsidR="00DE2348" w:rsidRPr="00FF728B" w:rsidRDefault="00DE2348" w:rsidP="00DE2348">
      <w:pPr>
        <w:jc w:val="both"/>
        <w:rPr>
          <w:lang w:val="fr-FR"/>
        </w:rPr>
      </w:pPr>
    </w:p>
    <w:p w:rsidR="00DE2348" w:rsidRPr="003730FB" w:rsidRDefault="00DE2348" w:rsidP="00DE2348">
      <w:pPr>
        <w:pStyle w:val="ListParagraph"/>
        <w:numPr>
          <w:ilvl w:val="0"/>
          <w:numId w:val="16"/>
        </w:numPr>
        <w:ind w:left="0" w:firstLine="0"/>
        <w:contextualSpacing/>
        <w:jc w:val="both"/>
        <w:rPr>
          <w:lang w:val="fr-FR"/>
        </w:rPr>
      </w:pPr>
      <w:r w:rsidRPr="003730FB">
        <w:rPr>
          <w:i/>
          <w:lang w:val="fr-FR"/>
        </w:rPr>
        <w:t>Invite</w:t>
      </w:r>
      <w:r w:rsidRPr="003730FB">
        <w:rPr>
          <w:lang w:val="fr-FR"/>
        </w:rPr>
        <w:t xml:space="preserve"> </w:t>
      </w:r>
      <w:r w:rsidR="00BA1BE0">
        <w:rPr>
          <w:lang w:val="fr-FR"/>
        </w:rPr>
        <w:t xml:space="preserve">le Secrétariat de la CMS, les Parties, d’autres gouvernements et </w:t>
      </w:r>
      <w:r w:rsidRPr="003730FB">
        <w:rPr>
          <w:lang w:val="fr-FR"/>
        </w:rPr>
        <w:t xml:space="preserve">les ONG partenaires à </w:t>
      </w:r>
      <w:r>
        <w:rPr>
          <w:lang w:val="fr-FR"/>
        </w:rPr>
        <w:t>examiner</w:t>
      </w:r>
      <w:r w:rsidRPr="003730FB">
        <w:rPr>
          <w:lang w:val="fr-FR"/>
        </w:rPr>
        <w:t xml:space="preserve"> les options en vue</w:t>
      </w:r>
      <w:r>
        <w:rPr>
          <w:lang w:val="fr-FR"/>
        </w:rPr>
        <w:t xml:space="preserve"> </w:t>
      </w:r>
      <w:r w:rsidRPr="003730FB">
        <w:rPr>
          <w:lang w:val="fr-FR"/>
        </w:rPr>
        <w:t>d’un renforcement des relations</w:t>
      </w:r>
      <w:r>
        <w:rPr>
          <w:lang w:val="fr-FR"/>
        </w:rPr>
        <w:t xml:space="preserve"> entre la Famille </w:t>
      </w:r>
      <w:r w:rsidRPr="003730FB">
        <w:rPr>
          <w:lang w:val="fr-FR"/>
        </w:rPr>
        <w:t>CMS et la</w:t>
      </w:r>
      <w:r>
        <w:rPr>
          <w:lang w:val="fr-FR"/>
        </w:rPr>
        <w:t xml:space="preserve"> société civile, concernant notamment :</w:t>
      </w:r>
    </w:p>
    <w:p w:rsidR="00DE2348" w:rsidRPr="003730FB" w:rsidRDefault="00DE2348" w:rsidP="00DE2348">
      <w:pPr>
        <w:pStyle w:val="ListParagraph"/>
        <w:ind w:left="0"/>
        <w:jc w:val="both"/>
        <w:rPr>
          <w:lang w:val="fr-FR"/>
        </w:rPr>
      </w:pPr>
    </w:p>
    <w:p w:rsidR="00DE2348" w:rsidRPr="003730FB" w:rsidRDefault="00DE2348" w:rsidP="00DE2348">
      <w:pPr>
        <w:pStyle w:val="ListParagraph"/>
        <w:numPr>
          <w:ilvl w:val="1"/>
          <w:numId w:val="19"/>
        </w:numPr>
        <w:ind w:left="709" w:hanging="709"/>
        <w:contextualSpacing/>
        <w:jc w:val="both"/>
        <w:rPr>
          <w:lang w:val="fr-FR"/>
        </w:rPr>
      </w:pPr>
      <w:r w:rsidRPr="00FF728B">
        <w:rPr>
          <w:color w:val="000000"/>
          <w:lang w:val="fr-FR"/>
        </w:rPr>
        <w:t xml:space="preserve">Des mécanismes </w:t>
      </w:r>
      <w:r>
        <w:rPr>
          <w:color w:val="000000"/>
          <w:lang w:val="fr-FR"/>
        </w:rPr>
        <w:t>permettant à toute</w:t>
      </w:r>
      <w:r w:rsidRPr="00FF728B">
        <w:rPr>
          <w:color w:val="000000"/>
          <w:lang w:val="fr-FR"/>
        </w:rPr>
        <w:t xml:space="preserve"> la </w:t>
      </w:r>
      <w:r>
        <w:rPr>
          <w:color w:val="000000"/>
          <w:lang w:val="fr-FR"/>
        </w:rPr>
        <w:t xml:space="preserve">famille </w:t>
      </w:r>
      <w:r w:rsidRPr="00FF728B">
        <w:rPr>
          <w:color w:val="000000"/>
          <w:lang w:val="fr-FR"/>
        </w:rPr>
        <w:t>CMS </w:t>
      </w:r>
      <w:r>
        <w:rPr>
          <w:color w:val="000000"/>
          <w:lang w:val="fr-FR"/>
        </w:rPr>
        <w:t xml:space="preserve"> d’être informée en permanence et de manière formelle</w:t>
      </w:r>
      <w:r w:rsidRPr="00FF728B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des travaux réalisés avec l’aide</w:t>
      </w:r>
      <w:r w:rsidRPr="00FF728B">
        <w:rPr>
          <w:color w:val="000000"/>
          <w:lang w:val="fr-FR"/>
        </w:rPr>
        <w:t xml:space="preserve"> d’ONG</w:t>
      </w:r>
      <w:r>
        <w:rPr>
          <w:color w:val="000000"/>
          <w:lang w:val="fr-FR"/>
        </w:rPr>
        <w:t> </w:t>
      </w:r>
      <w:r w:rsidR="00105FCD">
        <w:rPr>
          <w:lang w:val="fr-FR"/>
        </w:rPr>
        <w:t>et d’être considérés par les Parties et les organes directeurs des accords de la famille CMS ;</w:t>
      </w:r>
    </w:p>
    <w:p w:rsidR="00DE2348" w:rsidRPr="003730FB" w:rsidRDefault="00DE2348" w:rsidP="00DE2348">
      <w:pPr>
        <w:pStyle w:val="ListParagraph"/>
        <w:ind w:left="0"/>
        <w:jc w:val="both"/>
        <w:rPr>
          <w:lang w:val="fr-FR"/>
        </w:rPr>
      </w:pPr>
    </w:p>
    <w:p w:rsidR="00DE2348" w:rsidRPr="003730FB" w:rsidRDefault="00DE2348" w:rsidP="00DE2348">
      <w:pPr>
        <w:pStyle w:val="ListParagraph"/>
        <w:numPr>
          <w:ilvl w:val="1"/>
          <w:numId w:val="19"/>
        </w:numPr>
        <w:ind w:left="709" w:hanging="709"/>
        <w:contextualSpacing/>
        <w:jc w:val="both"/>
        <w:rPr>
          <w:lang w:val="fr-FR"/>
        </w:rPr>
      </w:pPr>
      <w:r w:rsidRPr="00FF728B">
        <w:rPr>
          <w:color w:val="000000"/>
          <w:lang w:val="fr-FR"/>
        </w:rPr>
        <w:t xml:space="preserve">Des modèles </w:t>
      </w:r>
      <w:r w:rsidRPr="007758EB">
        <w:rPr>
          <w:color w:val="000000"/>
          <w:lang w:val="fr-FR"/>
        </w:rPr>
        <w:t xml:space="preserve">pour </w:t>
      </w:r>
      <w:r>
        <w:rPr>
          <w:color w:val="000000"/>
          <w:lang w:val="fr-FR"/>
        </w:rPr>
        <w:t>une participation accrue</w:t>
      </w:r>
      <w:r w:rsidRPr="007758EB">
        <w:rPr>
          <w:color w:val="000000"/>
          <w:lang w:val="fr-FR"/>
        </w:rPr>
        <w:t xml:space="preserve"> d’ONG aux </w:t>
      </w:r>
      <w:r w:rsidR="00105FCD">
        <w:rPr>
          <w:color w:val="000000"/>
          <w:lang w:val="fr-FR"/>
        </w:rPr>
        <w:t xml:space="preserve">processus de la CMS ; </w:t>
      </w:r>
      <w:r>
        <w:rPr>
          <w:lang w:val="fr-FR"/>
        </w:rPr>
        <w:t>et</w:t>
      </w:r>
    </w:p>
    <w:p w:rsidR="00DE2348" w:rsidRPr="003730FB" w:rsidRDefault="00DE2348" w:rsidP="00DE2348">
      <w:pPr>
        <w:pStyle w:val="ListParagraph"/>
        <w:ind w:left="0"/>
        <w:jc w:val="both"/>
        <w:rPr>
          <w:lang w:val="fr-FR"/>
        </w:rPr>
      </w:pPr>
    </w:p>
    <w:p w:rsidR="00DE2348" w:rsidRPr="00FF728B" w:rsidRDefault="00DE2348" w:rsidP="00DE2348">
      <w:pPr>
        <w:pStyle w:val="ListParagraph"/>
        <w:numPr>
          <w:ilvl w:val="1"/>
          <w:numId w:val="19"/>
        </w:numPr>
        <w:ind w:left="709" w:hanging="709"/>
        <w:contextualSpacing/>
        <w:jc w:val="both"/>
        <w:rPr>
          <w:lang w:val="fr-FR"/>
        </w:rPr>
      </w:pPr>
      <w:r>
        <w:rPr>
          <w:color w:val="000000"/>
          <w:lang w:val="fr-FR"/>
        </w:rPr>
        <w:t>Des modalités relatives à la poursuite de l’engagement stratégique auprès d’ONG en vue d’</w:t>
      </w:r>
      <w:r w:rsidRPr="007758EB">
        <w:rPr>
          <w:color w:val="000000"/>
          <w:lang w:val="fr-FR"/>
        </w:rPr>
        <w:t xml:space="preserve">assurer la mise en œuvre et </w:t>
      </w:r>
      <w:r>
        <w:rPr>
          <w:color w:val="000000"/>
          <w:lang w:val="fr-FR"/>
        </w:rPr>
        <w:t xml:space="preserve">de fournir des conseils d’experts </w:t>
      </w:r>
      <w:r w:rsidRPr="007758EB">
        <w:rPr>
          <w:color w:val="000000"/>
          <w:lang w:val="fr-FR"/>
        </w:rPr>
        <w:t>en matière de renforcement des capacités dans les principales régions</w:t>
      </w:r>
      <w:r>
        <w:rPr>
          <w:color w:val="000000"/>
          <w:lang w:val="fr-FR"/>
        </w:rPr>
        <w:t> ;</w:t>
      </w:r>
    </w:p>
    <w:p w:rsidR="00DE2348" w:rsidRPr="00FF728B" w:rsidRDefault="00DE2348" w:rsidP="00DE2348">
      <w:pPr>
        <w:pStyle w:val="ListParagraph"/>
        <w:ind w:left="0"/>
        <w:jc w:val="both"/>
        <w:rPr>
          <w:lang w:val="fr-FR"/>
        </w:rPr>
      </w:pPr>
    </w:p>
    <w:p w:rsidR="00DE2348" w:rsidRPr="003730FB" w:rsidRDefault="00105FCD" w:rsidP="00DE2348">
      <w:pPr>
        <w:pStyle w:val="ListParagraph"/>
        <w:numPr>
          <w:ilvl w:val="0"/>
          <w:numId w:val="16"/>
        </w:numPr>
        <w:ind w:left="0" w:firstLine="0"/>
        <w:contextualSpacing/>
        <w:jc w:val="both"/>
        <w:rPr>
          <w:lang w:val="fr-FR"/>
        </w:rPr>
      </w:pPr>
      <w:r>
        <w:rPr>
          <w:i/>
          <w:lang w:val="fr-FR"/>
        </w:rPr>
        <w:t>Demande</w:t>
      </w:r>
      <w:r w:rsidR="00DE2348" w:rsidRPr="003730FB">
        <w:rPr>
          <w:lang w:val="fr-FR"/>
        </w:rPr>
        <w:t xml:space="preserve"> </w:t>
      </w:r>
      <w:r>
        <w:rPr>
          <w:lang w:val="fr-FR"/>
        </w:rPr>
        <w:t>au</w:t>
      </w:r>
      <w:r w:rsidR="00DE2348" w:rsidRPr="003730FB">
        <w:rPr>
          <w:lang w:val="fr-FR"/>
        </w:rPr>
        <w:t xml:space="preserve"> Secrétariat </w:t>
      </w:r>
      <w:r w:rsidR="00DE2348">
        <w:rPr>
          <w:lang w:val="fr-FR"/>
        </w:rPr>
        <w:t>de</w:t>
      </w:r>
      <w:r w:rsidR="00DE2348" w:rsidRPr="003730FB">
        <w:rPr>
          <w:lang w:val="fr-FR"/>
        </w:rPr>
        <w:t xml:space="preserve"> </w:t>
      </w:r>
      <w:r>
        <w:rPr>
          <w:lang w:val="fr-FR"/>
        </w:rPr>
        <w:t>présenter</w:t>
      </w:r>
      <w:r w:rsidR="00DE2348" w:rsidRPr="003730FB">
        <w:rPr>
          <w:lang w:val="fr-FR"/>
        </w:rPr>
        <w:t xml:space="preserve"> </w:t>
      </w:r>
      <w:r>
        <w:rPr>
          <w:lang w:val="fr-FR"/>
        </w:rPr>
        <w:t xml:space="preserve">un </w:t>
      </w:r>
      <w:r w:rsidR="00DE2348">
        <w:rPr>
          <w:lang w:val="fr-FR"/>
        </w:rPr>
        <w:t>examen des progrès accomplis et d’</w:t>
      </w:r>
      <w:r w:rsidR="00DE2348" w:rsidRPr="003730FB">
        <w:rPr>
          <w:lang w:val="fr-FR"/>
        </w:rPr>
        <w:t xml:space="preserve">inviter à apporter des contributions </w:t>
      </w:r>
      <w:r w:rsidR="00DE2348">
        <w:rPr>
          <w:lang w:val="fr-FR"/>
        </w:rPr>
        <w:t>issues des 44</w:t>
      </w:r>
      <w:r w:rsidR="00DE2348" w:rsidRPr="00A3730B">
        <w:rPr>
          <w:vertAlign w:val="superscript"/>
          <w:lang w:val="fr-FR"/>
        </w:rPr>
        <w:t>ème</w:t>
      </w:r>
      <w:r w:rsidR="00DE2348">
        <w:rPr>
          <w:lang w:val="fr-FR"/>
        </w:rPr>
        <w:t xml:space="preserve"> et 45</w:t>
      </w:r>
      <w:r w:rsidR="00DE2348" w:rsidRPr="00A3730B">
        <w:rPr>
          <w:vertAlign w:val="superscript"/>
          <w:lang w:val="fr-FR"/>
        </w:rPr>
        <w:t>ème</w:t>
      </w:r>
      <w:r w:rsidR="00DE2348">
        <w:rPr>
          <w:lang w:val="fr-FR"/>
        </w:rPr>
        <w:t xml:space="preserve"> </w:t>
      </w:r>
      <w:r w:rsidR="00DE2348" w:rsidRPr="003730FB">
        <w:rPr>
          <w:lang w:val="fr-FR"/>
        </w:rPr>
        <w:t>r</w:t>
      </w:r>
      <w:r w:rsidR="00DE2348">
        <w:rPr>
          <w:lang w:val="fr-FR"/>
        </w:rPr>
        <w:t>é</w:t>
      </w:r>
      <w:r w:rsidR="00DE2348" w:rsidRPr="003730FB">
        <w:rPr>
          <w:lang w:val="fr-FR"/>
        </w:rPr>
        <w:t>unions du Comité permanent</w:t>
      </w:r>
      <w:r w:rsidR="00DE2348">
        <w:rPr>
          <w:lang w:val="fr-FR"/>
        </w:rPr>
        <w:t> ;</w:t>
      </w:r>
    </w:p>
    <w:p w:rsidR="00DE2348" w:rsidRPr="003730FB" w:rsidRDefault="00DE2348" w:rsidP="00DE2348">
      <w:pPr>
        <w:pStyle w:val="ListParagraph"/>
        <w:ind w:left="0"/>
        <w:jc w:val="both"/>
        <w:rPr>
          <w:lang w:val="fr-FR"/>
        </w:rPr>
      </w:pPr>
    </w:p>
    <w:p w:rsidR="00DE2348" w:rsidRPr="003730FB" w:rsidRDefault="00DE2348" w:rsidP="00DE2348">
      <w:pPr>
        <w:pStyle w:val="ListParagraph"/>
        <w:numPr>
          <w:ilvl w:val="0"/>
          <w:numId w:val="16"/>
        </w:numPr>
        <w:ind w:left="0" w:firstLine="0"/>
        <w:contextualSpacing/>
        <w:jc w:val="both"/>
        <w:rPr>
          <w:lang w:val="fr-FR"/>
        </w:rPr>
      </w:pPr>
      <w:r w:rsidRPr="003730FB">
        <w:rPr>
          <w:i/>
          <w:lang w:val="fr-FR"/>
        </w:rPr>
        <w:t>Invite</w:t>
      </w:r>
      <w:r w:rsidRPr="003730FB">
        <w:rPr>
          <w:lang w:val="fr-FR"/>
        </w:rPr>
        <w:t xml:space="preserve"> </w:t>
      </w:r>
      <w:r w:rsidR="00105FCD">
        <w:rPr>
          <w:lang w:val="fr-FR"/>
        </w:rPr>
        <w:t xml:space="preserve">le Secrétariat de la CMS, les Parties, d’autres gouvernements et </w:t>
      </w:r>
      <w:r w:rsidRPr="003730FB">
        <w:rPr>
          <w:lang w:val="fr-FR"/>
        </w:rPr>
        <w:t>les ONG partenaires à formuler</w:t>
      </w:r>
      <w:r>
        <w:rPr>
          <w:lang w:val="fr-FR"/>
        </w:rPr>
        <w:t xml:space="preserve"> des recommandations </w:t>
      </w:r>
      <w:r w:rsidR="00105FCD">
        <w:rPr>
          <w:lang w:val="fr-FR"/>
        </w:rPr>
        <w:t>et demande au Secrétariat de consolider ces recommandations et de les soumettre à la 45</w:t>
      </w:r>
      <w:r w:rsidR="00105FCD" w:rsidRPr="00105FCD">
        <w:rPr>
          <w:vertAlign w:val="superscript"/>
          <w:lang w:val="fr-FR"/>
        </w:rPr>
        <w:t>ème</w:t>
      </w:r>
      <w:r w:rsidR="00105FCD">
        <w:rPr>
          <w:lang w:val="fr-FR"/>
        </w:rPr>
        <w:t xml:space="preserve"> réunion du Comité permanent </w:t>
      </w:r>
      <w:r>
        <w:rPr>
          <w:lang w:val="fr-FR"/>
        </w:rPr>
        <w:t>pour examen</w:t>
      </w:r>
      <w:r w:rsidRPr="003730FB">
        <w:rPr>
          <w:lang w:val="fr-FR"/>
        </w:rPr>
        <w:t xml:space="preserve"> par la Conférence des Parties à sa </w:t>
      </w:r>
      <w:r>
        <w:rPr>
          <w:lang w:val="fr-FR"/>
        </w:rPr>
        <w:t>douzième</w:t>
      </w:r>
      <w:r w:rsidRPr="003730FB">
        <w:rPr>
          <w:lang w:val="fr-FR"/>
        </w:rPr>
        <w:t xml:space="preserve"> </w:t>
      </w:r>
      <w:r>
        <w:rPr>
          <w:lang w:val="fr-FR"/>
        </w:rPr>
        <w:t>session ; et</w:t>
      </w:r>
    </w:p>
    <w:p w:rsidR="00DE2348" w:rsidRPr="003730FB" w:rsidRDefault="00DE2348" w:rsidP="00DE2348">
      <w:pPr>
        <w:pStyle w:val="ListParagraph"/>
        <w:ind w:left="0"/>
        <w:jc w:val="both"/>
        <w:rPr>
          <w:lang w:val="fr-FR"/>
        </w:rPr>
      </w:pPr>
    </w:p>
    <w:p w:rsidR="00DE2348" w:rsidRPr="003730FB" w:rsidRDefault="00DE2348" w:rsidP="00DE2348">
      <w:pPr>
        <w:pStyle w:val="ListParagraph"/>
        <w:numPr>
          <w:ilvl w:val="0"/>
          <w:numId w:val="16"/>
        </w:numPr>
        <w:ind w:left="0" w:firstLine="0"/>
        <w:contextualSpacing/>
        <w:jc w:val="both"/>
        <w:rPr>
          <w:lang w:val="fr-FR"/>
        </w:rPr>
      </w:pPr>
      <w:r w:rsidRPr="003730FB">
        <w:rPr>
          <w:i/>
          <w:lang w:val="fr-FR"/>
        </w:rPr>
        <w:t>Invite</w:t>
      </w:r>
      <w:r w:rsidRPr="003730FB">
        <w:rPr>
          <w:lang w:val="fr-FR"/>
        </w:rPr>
        <w:t xml:space="preserve"> les partenaires et les donateurs à envisager </w:t>
      </w:r>
      <w:r>
        <w:rPr>
          <w:lang w:val="fr-FR"/>
        </w:rPr>
        <w:t>d’apporter une aide</w:t>
      </w:r>
      <w:r w:rsidRPr="003730FB">
        <w:rPr>
          <w:lang w:val="fr-FR"/>
        </w:rPr>
        <w:t xml:space="preserve"> financière en appui au processus d’examen</w:t>
      </w:r>
      <w:r>
        <w:rPr>
          <w:lang w:val="fr-FR"/>
        </w:rPr>
        <w:t>.</w:t>
      </w:r>
      <w:r w:rsidRPr="003730FB">
        <w:rPr>
          <w:lang w:val="fr-FR"/>
        </w:rPr>
        <w:t xml:space="preserve"> </w:t>
      </w:r>
    </w:p>
    <w:p w:rsidR="006E6631" w:rsidRDefault="006E6631" w:rsidP="00105EA7">
      <w:pPr>
        <w:pStyle w:val="ListParagraph"/>
        <w:ind w:left="0"/>
        <w:rPr>
          <w:lang w:val="fr-FR"/>
        </w:rPr>
      </w:pPr>
    </w:p>
    <w:sectPr w:rsidR="006E6631" w:rsidSect="00EB2E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5" w:h="16837" w:code="9"/>
      <w:pgMar w:top="1418" w:right="1418" w:bottom="1418" w:left="1418" w:header="510" w:footer="51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7D" w:rsidRDefault="00B5657D" w:rsidP="00C96A00">
      <w:r>
        <w:separator/>
      </w:r>
    </w:p>
  </w:endnote>
  <w:endnote w:type="continuationSeparator" w:id="0">
    <w:p w:rsidR="00B5657D" w:rsidRDefault="00B5657D" w:rsidP="00C9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877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310B" w:rsidRDefault="00DA310B" w:rsidP="00DA310B">
        <w:pPr>
          <w:pStyle w:val="Footer"/>
          <w:tabs>
            <w:tab w:val="clear" w:pos="4680"/>
            <w:tab w:val="clear" w:pos="9360"/>
            <w:tab w:val="left" w:pos="4536"/>
            <w:tab w:val="right" w:pos="9072"/>
          </w:tabs>
          <w:jc w:val="right"/>
        </w:pPr>
        <w:r w:rsidRPr="00625B19">
          <w:rPr>
            <w:sz w:val="20"/>
            <w:szCs w:val="20"/>
          </w:rPr>
          <w:fldChar w:fldCharType="begin"/>
        </w:r>
        <w:r w:rsidRPr="00625B19">
          <w:rPr>
            <w:sz w:val="20"/>
            <w:szCs w:val="20"/>
          </w:rPr>
          <w:instrText xml:space="preserve"> PAGE   \* MERGEFORMAT </w:instrText>
        </w:r>
        <w:r w:rsidRPr="00625B19">
          <w:rPr>
            <w:sz w:val="20"/>
            <w:szCs w:val="20"/>
          </w:rPr>
          <w:fldChar w:fldCharType="separate"/>
        </w:r>
        <w:r w:rsidR="00730EF2">
          <w:rPr>
            <w:noProof/>
            <w:sz w:val="20"/>
            <w:szCs w:val="20"/>
          </w:rPr>
          <w:t>2</w:t>
        </w:r>
        <w:r w:rsidRPr="00625B19">
          <w:rPr>
            <w:noProof/>
            <w:sz w:val="20"/>
            <w:szCs w:val="20"/>
          </w:rPr>
          <w:fldChar w:fldCharType="end"/>
        </w:r>
        <w:r w:rsidRPr="00625B19">
          <w:rPr>
            <w:noProof/>
            <w:sz w:val="20"/>
            <w:szCs w:val="20"/>
          </w:rPr>
          <w:t xml:space="preserve">        </w:t>
        </w:r>
        <w:r>
          <w:rPr>
            <w:noProof/>
            <w:sz w:val="20"/>
            <w:szCs w:val="20"/>
          </w:rPr>
          <w:t xml:space="preserve">                        </w:t>
        </w:r>
        <w:r w:rsidRPr="00625B19">
          <w:rPr>
            <w:noProof/>
            <w:sz w:val="20"/>
            <w:szCs w:val="20"/>
          </w:rPr>
          <w:t xml:space="preserve">                 </w:t>
        </w:r>
        <w:r w:rsidRPr="00625B19">
          <w:rPr>
            <w:sz w:val="20"/>
            <w:szCs w:val="20"/>
          </w:rPr>
          <w:t xml:space="preserve"> </w:t>
        </w:r>
        <w:r w:rsidR="0058445E">
          <w:rPr>
            <w:sz w:val="20"/>
            <w:szCs w:val="20"/>
          </w:rPr>
          <w:t>PNUE</w:t>
        </w:r>
        <w:r w:rsidRPr="00625B19">
          <w:rPr>
            <w:sz w:val="20"/>
            <w:szCs w:val="20"/>
          </w:rPr>
          <w:t>/CMS/COP11/CRP3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5E" w:rsidRDefault="005844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0C" w:rsidRPr="00625B19" w:rsidRDefault="00625B19" w:rsidP="00625B19">
    <w:pPr>
      <w:pStyle w:val="Footer"/>
      <w:tabs>
        <w:tab w:val="clear" w:pos="4680"/>
        <w:tab w:val="clear" w:pos="9360"/>
        <w:tab w:val="left" w:pos="4536"/>
        <w:tab w:val="right" w:pos="9072"/>
      </w:tabs>
      <w:jc w:val="right"/>
      <w:rPr>
        <w:sz w:val="20"/>
        <w:szCs w:val="20"/>
      </w:rPr>
    </w:pPr>
    <w:r w:rsidRPr="00625B19">
      <w:rPr>
        <w:sz w:val="20"/>
        <w:szCs w:val="20"/>
      </w:rPr>
      <w:fldChar w:fldCharType="begin"/>
    </w:r>
    <w:r w:rsidRPr="00625B19">
      <w:rPr>
        <w:sz w:val="20"/>
        <w:szCs w:val="20"/>
      </w:rPr>
      <w:instrText xml:space="preserve"> PAGE   \* MERGEFORMAT </w:instrText>
    </w:r>
    <w:r w:rsidRPr="00625B19">
      <w:rPr>
        <w:sz w:val="20"/>
        <w:szCs w:val="20"/>
      </w:rPr>
      <w:fldChar w:fldCharType="separate"/>
    </w:r>
    <w:r w:rsidR="00730EF2">
      <w:rPr>
        <w:noProof/>
        <w:sz w:val="20"/>
        <w:szCs w:val="20"/>
      </w:rPr>
      <w:t>1</w:t>
    </w:r>
    <w:r w:rsidRPr="00625B19">
      <w:rPr>
        <w:noProof/>
        <w:sz w:val="20"/>
        <w:szCs w:val="20"/>
      </w:rPr>
      <w:fldChar w:fldCharType="end"/>
    </w:r>
    <w:r w:rsidRPr="00625B19">
      <w:rPr>
        <w:noProof/>
        <w:sz w:val="20"/>
        <w:szCs w:val="20"/>
      </w:rPr>
      <w:t xml:space="preserve">        </w:t>
    </w:r>
    <w:r w:rsidR="00DA310B">
      <w:rPr>
        <w:noProof/>
        <w:sz w:val="20"/>
        <w:szCs w:val="20"/>
      </w:rPr>
      <w:t xml:space="preserve">                        </w:t>
    </w:r>
    <w:r w:rsidRPr="00625B19">
      <w:rPr>
        <w:noProof/>
        <w:sz w:val="20"/>
        <w:szCs w:val="20"/>
      </w:rPr>
      <w:t xml:space="preserve">                 </w:t>
    </w:r>
    <w:r w:rsidRPr="00625B19">
      <w:rPr>
        <w:sz w:val="20"/>
        <w:szCs w:val="20"/>
      </w:rPr>
      <w:t xml:space="preserve"> </w:t>
    </w:r>
    <w:r w:rsidR="0058445E">
      <w:rPr>
        <w:sz w:val="20"/>
        <w:szCs w:val="20"/>
      </w:rPr>
      <w:t>PNUE</w:t>
    </w:r>
    <w:bookmarkStart w:id="0" w:name="_GoBack"/>
    <w:bookmarkEnd w:id="0"/>
    <w:r w:rsidRPr="00625B19">
      <w:rPr>
        <w:sz w:val="20"/>
        <w:szCs w:val="20"/>
      </w:rPr>
      <w:t>/CMS/COP11/CRP3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7D" w:rsidRDefault="00B5657D" w:rsidP="00C96A00">
      <w:r>
        <w:separator/>
      </w:r>
    </w:p>
  </w:footnote>
  <w:footnote w:type="continuationSeparator" w:id="0">
    <w:p w:rsidR="00B5657D" w:rsidRDefault="00B5657D" w:rsidP="00C96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5E" w:rsidRDefault="005844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A6" w:rsidRPr="00C3780C" w:rsidRDefault="00DE2348" w:rsidP="00DE2348">
    <w:pPr>
      <w:pStyle w:val="Heading1"/>
      <w:keepNext w:val="0"/>
      <w:pBdr>
        <w:bottom w:val="single" w:sz="4" w:space="1" w:color="auto"/>
      </w:pBdr>
      <w:ind w:left="261" w:right="-2" w:hanging="261"/>
      <w:jc w:val="right"/>
      <w:rPr>
        <w:rFonts w:ascii="Times New Roman" w:hAnsi="Times New Roman"/>
        <w:b w:val="0"/>
        <w:i/>
        <w:sz w:val="20"/>
        <w:szCs w:val="20"/>
        <w:lang w:val="fr-FR"/>
      </w:rPr>
    </w:pPr>
    <w:r w:rsidRPr="00C3780C">
      <w:rPr>
        <w:rFonts w:ascii="Times New Roman" w:hAnsi="Times New Roman"/>
        <w:b w:val="0"/>
        <w:i/>
        <w:sz w:val="20"/>
        <w:szCs w:val="20"/>
        <w:lang w:val="fr-FR"/>
      </w:rPr>
      <w:t>PNUE/CMS/COP11/Doc.21.3/</w:t>
    </w:r>
    <w:r w:rsidR="00793148" w:rsidRPr="00C3780C">
      <w:rPr>
        <w:rFonts w:ascii="Times New Roman" w:hAnsi="Times New Roman"/>
        <w:b w:val="0"/>
        <w:i/>
        <w:sz w:val="20"/>
        <w:szCs w:val="20"/>
        <w:lang w:val="fr-FR"/>
      </w:rPr>
      <w:t>Rev.1/</w:t>
    </w:r>
    <w:r w:rsidRPr="00C3780C">
      <w:rPr>
        <w:rFonts w:ascii="Times New Roman" w:hAnsi="Times New Roman"/>
        <w:b w:val="0"/>
        <w:i/>
        <w:sz w:val="20"/>
        <w:szCs w:val="20"/>
        <w:lang w:val="fr-FR"/>
      </w:rPr>
      <w:t>Annexe: Projet de Résolution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0C" w:rsidRPr="00C3780C" w:rsidRDefault="00C3780C" w:rsidP="00C3780C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22C440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9553C"/>
    <w:multiLevelType w:val="hybridMultilevel"/>
    <w:tmpl w:val="52BA1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71895"/>
    <w:multiLevelType w:val="hybridMultilevel"/>
    <w:tmpl w:val="8336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B3C0D"/>
    <w:multiLevelType w:val="hybridMultilevel"/>
    <w:tmpl w:val="D23E18FE"/>
    <w:lvl w:ilvl="0" w:tplc="0A2CAAA6">
      <w:start w:val="1"/>
      <w:numFmt w:val="lowerRoman"/>
      <w:lvlText w:val="(%1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27A46FA4"/>
    <w:multiLevelType w:val="multilevel"/>
    <w:tmpl w:val="8CDC59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0E57656"/>
    <w:multiLevelType w:val="hybridMultilevel"/>
    <w:tmpl w:val="40F8E42E"/>
    <w:lvl w:ilvl="0" w:tplc="F9F033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614FA"/>
    <w:multiLevelType w:val="multilevel"/>
    <w:tmpl w:val="C73E3E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5DD79B0"/>
    <w:multiLevelType w:val="hybridMultilevel"/>
    <w:tmpl w:val="5AEEB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E3D73"/>
    <w:multiLevelType w:val="hybridMultilevel"/>
    <w:tmpl w:val="D3A8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357A5"/>
    <w:multiLevelType w:val="hybridMultilevel"/>
    <w:tmpl w:val="477A9B7E"/>
    <w:lvl w:ilvl="0" w:tplc="0A2CAAA6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27CEA"/>
    <w:multiLevelType w:val="hybridMultilevel"/>
    <w:tmpl w:val="E6F4BB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620772"/>
    <w:multiLevelType w:val="hybridMultilevel"/>
    <w:tmpl w:val="D69A8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84E6C"/>
    <w:multiLevelType w:val="hybridMultilevel"/>
    <w:tmpl w:val="819E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822C9"/>
    <w:multiLevelType w:val="hybridMultilevel"/>
    <w:tmpl w:val="83783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C646B"/>
    <w:multiLevelType w:val="multilevel"/>
    <w:tmpl w:val="E0C6980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4F0717A"/>
    <w:multiLevelType w:val="hybridMultilevel"/>
    <w:tmpl w:val="2D127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12"/>
  </w:num>
  <w:num w:numId="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17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  <w:num w:numId="14">
    <w:abstractNumId w:val="15"/>
  </w:num>
  <w:num w:numId="15">
    <w:abstractNumId w:val="14"/>
  </w:num>
  <w:num w:numId="16">
    <w:abstractNumId w:val="13"/>
  </w:num>
  <w:num w:numId="17">
    <w:abstractNumId w:val="16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48"/>
    <w:rsid w:val="00001BCE"/>
    <w:rsid w:val="00012D5E"/>
    <w:rsid w:val="000216CB"/>
    <w:rsid w:val="0002353C"/>
    <w:rsid w:val="00031D49"/>
    <w:rsid w:val="00033272"/>
    <w:rsid w:val="00043DED"/>
    <w:rsid w:val="00050F99"/>
    <w:rsid w:val="00076D11"/>
    <w:rsid w:val="000A4AA9"/>
    <w:rsid w:val="000B2583"/>
    <w:rsid w:val="000C5934"/>
    <w:rsid w:val="000D5656"/>
    <w:rsid w:val="00101EBB"/>
    <w:rsid w:val="00105EA7"/>
    <w:rsid w:val="00105FCD"/>
    <w:rsid w:val="00106A1A"/>
    <w:rsid w:val="00107D1D"/>
    <w:rsid w:val="00113CC4"/>
    <w:rsid w:val="00133164"/>
    <w:rsid w:val="00161140"/>
    <w:rsid w:val="00172816"/>
    <w:rsid w:val="00177C7B"/>
    <w:rsid w:val="001956D7"/>
    <w:rsid w:val="001A0800"/>
    <w:rsid w:val="001C14B6"/>
    <w:rsid w:val="001C226F"/>
    <w:rsid w:val="001D2C15"/>
    <w:rsid w:val="001F42A1"/>
    <w:rsid w:val="00225DDF"/>
    <w:rsid w:val="0023227B"/>
    <w:rsid w:val="00232963"/>
    <w:rsid w:val="00234976"/>
    <w:rsid w:val="002355CF"/>
    <w:rsid w:val="00241D3F"/>
    <w:rsid w:val="00251A43"/>
    <w:rsid w:val="00251C73"/>
    <w:rsid w:val="00256CB6"/>
    <w:rsid w:val="00257ACF"/>
    <w:rsid w:val="00275603"/>
    <w:rsid w:val="00277F62"/>
    <w:rsid w:val="002823B0"/>
    <w:rsid w:val="002B7853"/>
    <w:rsid w:val="002E45CD"/>
    <w:rsid w:val="00300DAD"/>
    <w:rsid w:val="003172D0"/>
    <w:rsid w:val="00322215"/>
    <w:rsid w:val="00325D81"/>
    <w:rsid w:val="00335012"/>
    <w:rsid w:val="00344177"/>
    <w:rsid w:val="0038468E"/>
    <w:rsid w:val="003860F5"/>
    <w:rsid w:val="00395AA5"/>
    <w:rsid w:val="003B756F"/>
    <w:rsid w:val="003D36E9"/>
    <w:rsid w:val="003D63C2"/>
    <w:rsid w:val="003F74EF"/>
    <w:rsid w:val="004466AC"/>
    <w:rsid w:val="004556F3"/>
    <w:rsid w:val="004630FC"/>
    <w:rsid w:val="004702EF"/>
    <w:rsid w:val="004721A4"/>
    <w:rsid w:val="004758D5"/>
    <w:rsid w:val="0048032E"/>
    <w:rsid w:val="00481F69"/>
    <w:rsid w:val="0048410B"/>
    <w:rsid w:val="00484510"/>
    <w:rsid w:val="00494DAC"/>
    <w:rsid w:val="004A4620"/>
    <w:rsid w:val="004B06CB"/>
    <w:rsid w:val="005044A9"/>
    <w:rsid w:val="005049DE"/>
    <w:rsid w:val="00514D01"/>
    <w:rsid w:val="00532731"/>
    <w:rsid w:val="00534E61"/>
    <w:rsid w:val="0053705B"/>
    <w:rsid w:val="0054242A"/>
    <w:rsid w:val="005452B4"/>
    <w:rsid w:val="005510FA"/>
    <w:rsid w:val="00561D4F"/>
    <w:rsid w:val="00567790"/>
    <w:rsid w:val="0058445E"/>
    <w:rsid w:val="005A2F42"/>
    <w:rsid w:val="005B48D8"/>
    <w:rsid w:val="005B733D"/>
    <w:rsid w:val="005C6999"/>
    <w:rsid w:val="005D7FD0"/>
    <w:rsid w:val="005F3451"/>
    <w:rsid w:val="005F3BCA"/>
    <w:rsid w:val="00601422"/>
    <w:rsid w:val="00603D73"/>
    <w:rsid w:val="0061392A"/>
    <w:rsid w:val="00625B19"/>
    <w:rsid w:val="00640B0A"/>
    <w:rsid w:val="0065265A"/>
    <w:rsid w:val="00662AC3"/>
    <w:rsid w:val="00687274"/>
    <w:rsid w:val="006903A2"/>
    <w:rsid w:val="006924F5"/>
    <w:rsid w:val="00696095"/>
    <w:rsid w:val="00696D1D"/>
    <w:rsid w:val="006A0F69"/>
    <w:rsid w:val="006A169A"/>
    <w:rsid w:val="006B6DB2"/>
    <w:rsid w:val="006C13B7"/>
    <w:rsid w:val="006C4A53"/>
    <w:rsid w:val="006D2850"/>
    <w:rsid w:val="006D6D07"/>
    <w:rsid w:val="006E42C0"/>
    <w:rsid w:val="006E6631"/>
    <w:rsid w:val="00717220"/>
    <w:rsid w:val="00730EF2"/>
    <w:rsid w:val="007314BF"/>
    <w:rsid w:val="007359C6"/>
    <w:rsid w:val="00744FF7"/>
    <w:rsid w:val="00747A24"/>
    <w:rsid w:val="00751ED0"/>
    <w:rsid w:val="00755089"/>
    <w:rsid w:val="007563CA"/>
    <w:rsid w:val="0075758A"/>
    <w:rsid w:val="007579DE"/>
    <w:rsid w:val="00760AC2"/>
    <w:rsid w:val="00761614"/>
    <w:rsid w:val="00761732"/>
    <w:rsid w:val="00772CCB"/>
    <w:rsid w:val="00774C29"/>
    <w:rsid w:val="00774F03"/>
    <w:rsid w:val="00783C91"/>
    <w:rsid w:val="0078781C"/>
    <w:rsid w:val="00793148"/>
    <w:rsid w:val="007A10CB"/>
    <w:rsid w:val="007A5891"/>
    <w:rsid w:val="007D0D9D"/>
    <w:rsid w:val="007E5DB9"/>
    <w:rsid w:val="007F7154"/>
    <w:rsid w:val="008168F5"/>
    <w:rsid w:val="00835F1F"/>
    <w:rsid w:val="0085400D"/>
    <w:rsid w:val="00854FF9"/>
    <w:rsid w:val="00867C98"/>
    <w:rsid w:val="00871D3F"/>
    <w:rsid w:val="00886C44"/>
    <w:rsid w:val="008A4376"/>
    <w:rsid w:val="008A4888"/>
    <w:rsid w:val="008B5235"/>
    <w:rsid w:val="008C424F"/>
    <w:rsid w:val="008D4A4E"/>
    <w:rsid w:val="008E47CF"/>
    <w:rsid w:val="008F0739"/>
    <w:rsid w:val="009113F4"/>
    <w:rsid w:val="0091211B"/>
    <w:rsid w:val="00915885"/>
    <w:rsid w:val="00921275"/>
    <w:rsid w:val="0092465D"/>
    <w:rsid w:val="00925D84"/>
    <w:rsid w:val="00943637"/>
    <w:rsid w:val="009659BE"/>
    <w:rsid w:val="009704CA"/>
    <w:rsid w:val="00974507"/>
    <w:rsid w:val="00991055"/>
    <w:rsid w:val="009A4C94"/>
    <w:rsid w:val="009B298A"/>
    <w:rsid w:val="009B7296"/>
    <w:rsid w:val="009C380B"/>
    <w:rsid w:val="009D5101"/>
    <w:rsid w:val="009E75A4"/>
    <w:rsid w:val="00A079D5"/>
    <w:rsid w:val="00A17533"/>
    <w:rsid w:val="00A22EEC"/>
    <w:rsid w:val="00A55369"/>
    <w:rsid w:val="00A72E6C"/>
    <w:rsid w:val="00A83B6F"/>
    <w:rsid w:val="00A9767A"/>
    <w:rsid w:val="00AA6754"/>
    <w:rsid w:val="00AB0C7A"/>
    <w:rsid w:val="00AC6844"/>
    <w:rsid w:val="00AD2F11"/>
    <w:rsid w:val="00AD3A97"/>
    <w:rsid w:val="00AF6F73"/>
    <w:rsid w:val="00B007B0"/>
    <w:rsid w:val="00B016BB"/>
    <w:rsid w:val="00B047D9"/>
    <w:rsid w:val="00B2711B"/>
    <w:rsid w:val="00B3336A"/>
    <w:rsid w:val="00B4087D"/>
    <w:rsid w:val="00B436D3"/>
    <w:rsid w:val="00B5657D"/>
    <w:rsid w:val="00B73B41"/>
    <w:rsid w:val="00B742E3"/>
    <w:rsid w:val="00BA1BE0"/>
    <w:rsid w:val="00BD42FF"/>
    <w:rsid w:val="00BE365E"/>
    <w:rsid w:val="00C152CC"/>
    <w:rsid w:val="00C15FDB"/>
    <w:rsid w:val="00C208F8"/>
    <w:rsid w:val="00C2540B"/>
    <w:rsid w:val="00C32294"/>
    <w:rsid w:val="00C3780C"/>
    <w:rsid w:val="00C41390"/>
    <w:rsid w:val="00C54744"/>
    <w:rsid w:val="00C552AF"/>
    <w:rsid w:val="00C754C4"/>
    <w:rsid w:val="00C75DB8"/>
    <w:rsid w:val="00C82B8B"/>
    <w:rsid w:val="00C85720"/>
    <w:rsid w:val="00C86D48"/>
    <w:rsid w:val="00C87CFD"/>
    <w:rsid w:val="00C9458B"/>
    <w:rsid w:val="00C96A00"/>
    <w:rsid w:val="00CB058F"/>
    <w:rsid w:val="00CC19AA"/>
    <w:rsid w:val="00CC2968"/>
    <w:rsid w:val="00CD417B"/>
    <w:rsid w:val="00CD475A"/>
    <w:rsid w:val="00D07537"/>
    <w:rsid w:val="00D13EBE"/>
    <w:rsid w:val="00D1415C"/>
    <w:rsid w:val="00D20955"/>
    <w:rsid w:val="00D3014E"/>
    <w:rsid w:val="00D30FF5"/>
    <w:rsid w:val="00D33B7A"/>
    <w:rsid w:val="00D4240E"/>
    <w:rsid w:val="00D45F44"/>
    <w:rsid w:val="00D52B1D"/>
    <w:rsid w:val="00D52F53"/>
    <w:rsid w:val="00D54340"/>
    <w:rsid w:val="00D85978"/>
    <w:rsid w:val="00D92C5E"/>
    <w:rsid w:val="00DA310B"/>
    <w:rsid w:val="00DD2FE7"/>
    <w:rsid w:val="00DE1F2C"/>
    <w:rsid w:val="00DE2348"/>
    <w:rsid w:val="00DE7B90"/>
    <w:rsid w:val="00DF53A9"/>
    <w:rsid w:val="00E04F05"/>
    <w:rsid w:val="00E34730"/>
    <w:rsid w:val="00E80A33"/>
    <w:rsid w:val="00E94D56"/>
    <w:rsid w:val="00E9660D"/>
    <w:rsid w:val="00EB4FAC"/>
    <w:rsid w:val="00EE451B"/>
    <w:rsid w:val="00EF1332"/>
    <w:rsid w:val="00EF35F9"/>
    <w:rsid w:val="00F03E5C"/>
    <w:rsid w:val="00F07452"/>
    <w:rsid w:val="00F15861"/>
    <w:rsid w:val="00F26339"/>
    <w:rsid w:val="00F4301E"/>
    <w:rsid w:val="00F67195"/>
    <w:rsid w:val="00F858C3"/>
    <w:rsid w:val="00F85E2F"/>
    <w:rsid w:val="00F97125"/>
    <w:rsid w:val="00FA636F"/>
    <w:rsid w:val="00FA7F06"/>
    <w:rsid w:val="00FC3253"/>
    <w:rsid w:val="00FD56C5"/>
    <w:rsid w:val="00FE1191"/>
    <w:rsid w:val="00FE334F"/>
    <w:rsid w:val="00FF71F5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B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2968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1"/>
    </w:pPr>
    <w:rPr>
      <w:rFonts w:eastAsia="Times New Roman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5EA7"/>
    <w:pPr>
      <w:keepNext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756"/>
      <w:outlineLvl w:val="2"/>
    </w:pPr>
    <w:rPr>
      <w:rFonts w:eastAsia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5EA7"/>
    <w:pPr>
      <w:keepNext/>
      <w:widowControl w:val="0"/>
      <w:autoSpaceDE w:val="0"/>
      <w:autoSpaceDN w:val="0"/>
      <w:adjustRightInd w:val="0"/>
      <w:jc w:val="both"/>
      <w:outlineLvl w:val="4"/>
    </w:pPr>
    <w:rPr>
      <w:rFonts w:eastAsia="Times New Roman"/>
      <w:b/>
      <w:i/>
      <w:iCs/>
      <w:sz w:val="22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5"/>
    </w:pPr>
    <w:rPr>
      <w:rFonts w:eastAsia="Times New Roman"/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5EA7"/>
    <w:pPr>
      <w:keepNext/>
      <w:widowControl w:val="0"/>
      <w:autoSpaceDE w:val="0"/>
      <w:autoSpaceDN w:val="0"/>
      <w:adjustRightInd w:val="0"/>
      <w:jc w:val="center"/>
      <w:outlineLvl w:val="6"/>
    </w:pPr>
    <w:rPr>
      <w:rFonts w:eastAsia="Times New Roman"/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108"/>
      <w:outlineLvl w:val="7"/>
    </w:pPr>
    <w:rPr>
      <w:rFonts w:ascii="Arial" w:eastAsia="Times New Roman" w:hAnsi="Arial" w:cs="Arial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autoSpaceDE w:val="0"/>
      <w:autoSpaceDN w:val="0"/>
      <w:adjustRightInd w:val="0"/>
      <w:spacing w:line="300" w:lineRule="atLeast"/>
      <w:outlineLvl w:val="8"/>
    </w:pPr>
    <w:rPr>
      <w:rFonts w:ascii="Arial" w:eastAsia="Times New Roman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00"/>
  </w:style>
  <w:style w:type="paragraph" w:styleId="Footer">
    <w:name w:val="footer"/>
    <w:basedOn w:val="Normal"/>
    <w:link w:val="Foot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00"/>
  </w:style>
  <w:style w:type="paragraph" w:styleId="BalloonText">
    <w:name w:val="Balloon Text"/>
    <w:basedOn w:val="Normal"/>
    <w:link w:val="BalloonTextChar"/>
    <w:uiPriority w:val="99"/>
    <w:semiHidden/>
    <w:unhideWhenUsed/>
    <w:rsid w:val="00C9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A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7B0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CC2968"/>
    <w:rPr>
      <w:rFonts w:eastAsia="Times New Roman"/>
      <w:b/>
      <w:bCs/>
      <w:sz w:val="36"/>
      <w:szCs w:val="24"/>
    </w:rPr>
  </w:style>
  <w:style w:type="character" w:customStyle="1" w:styleId="hps">
    <w:name w:val="hps"/>
    <w:rsid w:val="00C87CFD"/>
  </w:style>
  <w:style w:type="character" w:customStyle="1" w:styleId="Heading1Char">
    <w:name w:val="Heading 1 Char"/>
    <w:link w:val="Heading1"/>
    <w:uiPriority w:val="9"/>
    <w:rsid w:val="00A83B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556F3"/>
    <w:pPr>
      <w:ind w:left="720"/>
    </w:pPr>
  </w:style>
  <w:style w:type="character" w:customStyle="1" w:styleId="Heading3Char">
    <w:name w:val="Heading 3 Char"/>
    <w:link w:val="Heading3"/>
    <w:uiPriority w:val="99"/>
    <w:rsid w:val="00105EA7"/>
    <w:rPr>
      <w:rFonts w:eastAsia="Times New Roman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9"/>
    <w:rsid w:val="00105EA7"/>
    <w:rPr>
      <w:rFonts w:eastAsia="Times New Roman"/>
      <w:b/>
      <w:bCs/>
      <w:lang w:val="en-GB"/>
    </w:rPr>
  </w:style>
  <w:style w:type="character" w:customStyle="1" w:styleId="Heading5Char">
    <w:name w:val="Heading 5 Char"/>
    <w:link w:val="Heading5"/>
    <w:uiPriority w:val="99"/>
    <w:rsid w:val="00105EA7"/>
    <w:rPr>
      <w:rFonts w:eastAsia="Times New Roman"/>
      <w:b/>
      <w:i/>
      <w:iCs/>
      <w:sz w:val="22"/>
      <w:szCs w:val="24"/>
      <w:u w:val="single"/>
      <w:lang w:val="en-GB"/>
    </w:rPr>
  </w:style>
  <w:style w:type="character" w:customStyle="1" w:styleId="Heading6Char">
    <w:name w:val="Heading 6 Char"/>
    <w:link w:val="Heading6"/>
    <w:uiPriority w:val="99"/>
    <w:rsid w:val="00105EA7"/>
    <w:rPr>
      <w:rFonts w:eastAsia="Times New Roman"/>
      <w:i/>
      <w:iCs/>
      <w:sz w:val="23"/>
      <w:szCs w:val="23"/>
      <w:lang w:val="en-GB"/>
    </w:rPr>
  </w:style>
  <w:style w:type="character" w:customStyle="1" w:styleId="Heading7Char">
    <w:name w:val="Heading 7 Char"/>
    <w:link w:val="Heading7"/>
    <w:uiPriority w:val="99"/>
    <w:rsid w:val="00105EA7"/>
    <w:rPr>
      <w:rFonts w:eastAsia="Times New Roman"/>
      <w:b/>
      <w:bCs/>
      <w:sz w:val="26"/>
      <w:szCs w:val="26"/>
      <w:lang w:val="en-GB"/>
    </w:rPr>
  </w:style>
  <w:style w:type="character" w:customStyle="1" w:styleId="Heading8Char">
    <w:name w:val="Heading 8 Char"/>
    <w:link w:val="Heading8"/>
    <w:uiPriority w:val="99"/>
    <w:rsid w:val="00105EA7"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rsid w:val="00105EA7"/>
    <w:rPr>
      <w:rFonts w:ascii="Arial" w:eastAsia="Times New Roman" w:hAnsi="Arial" w:cs="Arial"/>
      <w:b/>
      <w:bCs/>
      <w:sz w:val="32"/>
      <w:szCs w:val="36"/>
      <w:lang w:val="en-GB"/>
    </w:rPr>
  </w:style>
  <w:style w:type="character" w:styleId="FootnoteReference">
    <w:name w:val="footnote reference"/>
    <w:uiPriority w:val="99"/>
    <w:semiHidden/>
    <w:rsid w:val="00105EA7"/>
    <w:rPr>
      <w:rFonts w:cs="Times New Roman"/>
    </w:rPr>
  </w:style>
  <w:style w:type="paragraph" w:customStyle="1" w:styleId="Level1">
    <w:name w:val="Level 1"/>
    <w:basedOn w:val="Normal"/>
    <w:uiPriority w:val="99"/>
    <w:rsid w:val="00105EA7"/>
    <w:pPr>
      <w:widowControl w:val="0"/>
      <w:numPr>
        <w:numId w:val="5"/>
      </w:numPr>
      <w:autoSpaceDE w:val="0"/>
      <w:autoSpaceDN w:val="0"/>
      <w:adjustRightInd w:val="0"/>
      <w:ind w:left="566" w:hanging="566"/>
      <w:outlineLvl w:val="0"/>
    </w:pPr>
    <w:rPr>
      <w:rFonts w:eastAsia="Times New Roman"/>
      <w:sz w:val="20"/>
      <w:szCs w:val="24"/>
    </w:rPr>
  </w:style>
  <w:style w:type="paragraph" w:customStyle="1" w:styleId="Level2">
    <w:name w:val="Level 2"/>
    <w:basedOn w:val="Normal"/>
    <w:uiPriority w:val="99"/>
    <w:rsid w:val="00105EA7"/>
    <w:pPr>
      <w:widowControl w:val="0"/>
      <w:numPr>
        <w:ilvl w:val="1"/>
        <w:numId w:val="5"/>
      </w:numPr>
      <w:autoSpaceDE w:val="0"/>
      <w:autoSpaceDN w:val="0"/>
      <w:adjustRightInd w:val="0"/>
      <w:ind w:left="1132" w:hanging="566"/>
      <w:outlineLvl w:val="1"/>
    </w:pPr>
    <w:rPr>
      <w:rFonts w:eastAsia="Times New Roman"/>
      <w:sz w:val="20"/>
      <w:szCs w:val="24"/>
    </w:rPr>
  </w:style>
  <w:style w:type="paragraph" w:customStyle="1" w:styleId="Level3">
    <w:name w:val="Level 3"/>
    <w:basedOn w:val="Normal"/>
    <w:uiPriority w:val="99"/>
    <w:rsid w:val="00105EA7"/>
    <w:pPr>
      <w:widowControl w:val="0"/>
      <w:numPr>
        <w:ilvl w:val="2"/>
        <w:numId w:val="5"/>
      </w:numPr>
      <w:autoSpaceDE w:val="0"/>
      <w:autoSpaceDN w:val="0"/>
      <w:adjustRightInd w:val="0"/>
      <w:ind w:left="1700" w:hanging="568"/>
      <w:outlineLvl w:val="2"/>
    </w:pPr>
    <w:rPr>
      <w:rFonts w:eastAsia="Times New Roman"/>
      <w:sz w:val="20"/>
      <w:szCs w:val="24"/>
    </w:rPr>
  </w:style>
  <w:style w:type="paragraph" w:customStyle="1" w:styleId="1AutoList1">
    <w:name w:val="1AutoList1"/>
    <w:uiPriority w:val="99"/>
    <w:rsid w:val="00105EA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="Times New Roman"/>
      <w:sz w:val="24"/>
      <w:szCs w:val="24"/>
      <w:lang w:val="en-GB"/>
    </w:rPr>
  </w:style>
  <w:style w:type="paragraph" w:customStyle="1" w:styleId="Preformatted">
    <w:name w:val="Preformatted"/>
    <w:uiPriority w:val="99"/>
    <w:rsid w:val="00105EA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otnotetex">
    <w:name w:val="footnote tex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lang w:val="de-DE"/>
    </w:rPr>
  </w:style>
  <w:style w:type="character" w:styleId="PageNumber">
    <w:name w:val="page number"/>
    <w:uiPriority w:val="99"/>
    <w:rsid w:val="00105EA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05EA7"/>
    <w:pPr>
      <w:widowControl w:val="0"/>
      <w:autoSpaceDE w:val="0"/>
      <w:autoSpaceDN w:val="0"/>
      <w:adjustRightInd w:val="0"/>
      <w:ind w:left="720" w:hanging="720"/>
      <w:jc w:val="both"/>
    </w:pPr>
    <w:rPr>
      <w:rFonts w:eastAsia="Times New Roman"/>
      <w:sz w:val="22"/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rsid w:val="00105EA7"/>
    <w:rPr>
      <w:rFonts w:eastAsia="Times New Roman"/>
      <w:sz w:val="22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sz w:val="22"/>
      <w:szCs w:val="24"/>
      <w:lang w:val="en-GB"/>
    </w:rPr>
  </w:style>
  <w:style w:type="character" w:customStyle="1" w:styleId="BodyTextChar">
    <w:name w:val="Body Text Char"/>
    <w:link w:val="BodyText"/>
    <w:uiPriority w:val="99"/>
    <w:rsid w:val="00105EA7"/>
    <w:rPr>
      <w:rFonts w:eastAsia="Times New Roman"/>
      <w:sz w:val="22"/>
      <w:szCs w:val="24"/>
      <w:lang w:val="en-GB"/>
    </w:rPr>
  </w:style>
  <w:style w:type="character" w:styleId="Hyperlink">
    <w:name w:val="Hyperlink"/>
    <w:uiPriority w:val="99"/>
    <w:rsid w:val="00105EA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05EA7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2"/>
      <w:szCs w:val="24"/>
    </w:rPr>
  </w:style>
  <w:style w:type="character" w:customStyle="1" w:styleId="BodyText2Char">
    <w:name w:val="Body Text 2 Char"/>
    <w:link w:val="BodyText2"/>
    <w:uiPriority w:val="99"/>
    <w:rsid w:val="00105EA7"/>
    <w:rPr>
      <w:rFonts w:eastAsia="Times New Roman"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32" w:lineRule="auto"/>
      <w:jc w:val="center"/>
    </w:pPr>
    <w:rPr>
      <w:rFonts w:eastAsia="Times New Roman"/>
      <w:b/>
      <w:bCs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105EA7"/>
    <w:rPr>
      <w:rFonts w:eastAsia="Times New Roman"/>
      <w:b/>
      <w:bCs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105EA7"/>
    <w:pPr>
      <w:widowControl w:val="0"/>
      <w:autoSpaceDE w:val="0"/>
      <w:autoSpaceDN w:val="0"/>
      <w:adjustRightInd w:val="0"/>
      <w:ind w:left="1418" w:right="283" w:hanging="709"/>
    </w:pPr>
    <w:rPr>
      <w:rFonts w:eastAsia="Times New Roman"/>
      <w:szCs w:val="23"/>
    </w:rPr>
  </w:style>
  <w:style w:type="character" w:styleId="FollowedHyperlink">
    <w:name w:val="FollowedHyperlink"/>
    <w:uiPriority w:val="99"/>
    <w:rsid w:val="00105EA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lang w:val="en-GB"/>
    </w:rPr>
  </w:style>
  <w:style w:type="character" w:customStyle="1" w:styleId="TitleChar">
    <w:name w:val="Title Char"/>
    <w:link w:val="Title"/>
    <w:uiPriority w:val="99"/>
    <w:rsid w:val="00105EA7"/>
    <w:rPr>
      <w:rFonts w:ascii="Arial" w:eastAsia="Times New Roman" w:hAnsi="Arial" w:cs="Arial"/>
      <w:b/>
      <w:bCs/>
      <w:sz w:val="32"/>
      <w:szCs w:val="22"/>
      <w:lang w:val="en-GB"/>
    </w:rPr>
  </w:style>
  <w:style w:type="paragraph" w:customStyle="1" w:styleId="ColorfulList-Accent11">
    <w:name w:val="Colorful List - Accent 11"/>
    <w:basedOn w:val="Normal"/>
    <w:uiPriority w:val="99"/>
    <w:rsid w:val="00105EA7"/>
    <w:pPr>
      <w:ind w:left="720"/>
    </w:pPr>
    <w:rPr>
      <w:rFonts w:eastAsia="Times New Roman"/>
      <w:szCs w:val="24"/>
      <w:lang w:val="es-UY"/>
    </w:rPr>
  </w:style>
  <w:style w:type="character" w:styleId="Emphasis">
    <w:name w:val="Emphasis"/>
    <w:uiPriority w:val="99"/>
    <w:qFormat/>
    <w:rsid w:val="00105EA7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105EA7"/>
    <w:pPr>
      <w:autoSpaceDE w:val="0"/>
      <w:autoSpaceDN w:val="0"/>
    </w:pPr>
    <w:rPr>
      <w:rFonts w:eastAsia="Times New Roman"/>
      <w:color w:val="000000"/>
      <w:szCs w:val="24"/>
      <w:lang w:val="en-GB" w:eastAsia="en-GB"/>
    </w:rPr>
  </w:style>
  <w:style w:type="paragraph" w:styleId="Revision">
    <w:name w:val="Revision"/>
    <w:hidden/>
    <w:uiPriority w:val="99"/>
    <w:semiHidden/>
    <w:rsid w:val="00105EA7"/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105EA7"/>
    <w:pPr>
      <w:spacing w:after="150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B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2968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1"/>
    </w:pPr>
    <w:rPr>
      <w:rFonts w:eastAsia="Times New Roman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5EA7"/>
    <w:pPr>
      <w:keepNext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756"/>
      <w:outlineLvl w:val="2"/>
    </w:pPr>
    <w:rPr>
      <w:rFonts w:eastAsia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5EA7"/>
    <w:pPr>
      <w:keepNext/>
      <w:widowControl w:val="0"/>
      <w:autoSpaceDE w:val="0"/>
      <w:autoSpaceDN w:val="0"/>
      <w:adjustRightInd w:val="0"/>
      <w:jc w:val="both"/>
      <w:outlineLvl w:val="4"/>
    </w:pPr>
    <w:rPr>
      <w:rFonts w:eastAsia="Times New Roman"/>
      <w:b/>
      <w:i/>
      <w:iCs/>
      <w:sz w:val="22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5"/>
    </w:pPr>
    <w:rPr>
      <w:rFonts w:eastAsia="Times New Roman"/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5EA7"/>
    <w:pPr>
      <w:keepNext/>
      <w:widowControl w:val="0"/>
      <w:autoSpaceDE w:val="0"/>
      <w:autoSpaceDN w:val="0"/>
      <w:adjustRightInd w:val="0"/>
      <w:jc w:val="center"/>
      <w:outlineLvl w:val="6"/>
    </w:pPr>
    <w:rPr>
      <w:rFonts w:eastAsia="Times New Roman"/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108"/>
      <w:outlineLvl w:val="7"/>
    </w:pPr>
    <w:rPr>
      <w:rFonts w:ascii="Arial" w:eastAsia="Times New Roman" w:hAnsi="Arial" w:cs="Arial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autoSpaceDE w:val="0"/>
      <w:autoSpaceDN w:val="0"/>
      <w:adjustRightInd w:val="0"/>
      <w:spacing w:line="300" w:lineRule="atLeast"/>
      <w:outlineLvl w:val="8"/>
    </w:pPr>
    <w:rPr>
      <w:rFonts w:ascii="Arial" w:eastAsia="Times New Roman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00"/>
  </w:style>
  <w:style w:type="paragraph" w:styleId="Footer">
    <w:name w:val="footer"/>
    <w:basedOn w:val="Normal"/>
    <w:link w:val="Foot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00"/>
  </w:style>
  <w:style w:type="paragraph" w:styleId="BalloonText">
    <w:name w:val="Balloon Text"/>
    <w:basedOn w:val="Normal"/>
    <w:link w:val="BalloonTextChar"/>
    <w:uiPriority w:val="99"/>
    <w:semiHidden/>
    <w:unhideWhenUsed/>
    <w:rsid w:val="00C9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A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7B0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CC2968"/>
    <w:rPr>
      <w:rFonts w:eastAsia="Times New Roman"/>
      <w:b/>
      <w:bCs/>
      <w:sz w:val="36"/>
      <w:szCs w:val="24"/>
    </w:rPr>
  </w:style>
  <w:style w:type="character" w:customStyle="1" w:styleId="hps">
    <w:name w:val="hps"/>
    <w:rsid w:val="00C87CFD"/>
  </w:style>
  <w:style w:type="character" w:customStyle="1" w:styleId="Heading1Char">
    <w:name w:val="Heading 1 Char"/>
    <w:link w:val="Heading1"/>
    <w:uiPriority w:val="9"/>
    <w:rsid w:val="00A83B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556F3"/>
    <w:pPr>
      <w:ind w:left="720"/>
    </w:pPr>
  </w:style>
  <w:style w:type="character" w:customStyle="1" w:styleId="Heading3Char">
    <w:name w:val="Heading 3 Char"/>
    <w:link w:val="Heading3"/>
    <w:uiPriority w:val="99"/>
    <w:rsid w:val="00105EA7"/>
    <w:rPr>
      <w:rFonts w:eastAsia="Times New Roman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9"/>
    <w:rsid w:val="00105EA7"/>
    <w:rPr>
      <w:rFonts w:eastAsia="Times New Roman"/>
      <w:b/>
      <w:bCs/>
      <w:lang w:val="en-GB"/>
    </w:rPr>
  </w:style>
  <w:style w:type="character" w:customStyle="1" w:styleId="Heading5Char">
    <w:name w:val="Heading 5 Char"/>
    <w:link w:val="Heading5"/>
    <w:uiPriority w:val="99"/>
    <w:rsid w:val="00105EA7"/>
    <w:rPr>
      <w:rFonts w:eastAsia="Times New Roman"/>
      <w:b/>
      <w:i/>
      <w:iCs/>
      <w:sz w:val="22"/>
      <w:szCs w:val="24"/>
      <w:u w:val="single"/>
      <w:lang w:val="en-GB"/>
    </w:rPr>
  </w:style>
  <w:style w:type="character" w:customStyle="1" w:styleId="Heading6Char">
    <w:name w:val="Heading 6 Char"/>
    <w:link w:val="Heading6"/>
    <w:uiPriority w:val="99"/>
    <w:rsid w:val="00105EA7"/>
    <w:rPr>
      <w:rFonts w:eastAsia="Times New Roman"/>
      <w:i/>
      <w:iCs/>
      <w:sz w:val="23"/>
      <w:szCs w:val="23"/>
      <w:lang w:val="en-GB"/>
    </w:rPr>
  </w:style>
  <w:style w:type="character" w:customStyle="1" w:styleId="Heading7Char">
    <w:name w:val="Heading 7 Char"/>
    <w:link w:val="Heading7"/>
    <w:uiPriority w:val="99"/>
    <w:rsid w:val="00105EA7"/>
    <w:rPr>
      <w:rFonts w:eastAsia="Times New Roman"/>
      <w:b/>
      <w:bCs/>
      <w:sz w:val="26"/>
      <w:szCs w:val="26"/>
      <w:lang w:val="en-GB"/>
    </w:rPr>
  </w:style>
  <w:style w:type="character" w:customStyle="1" w:styleId="Heading8Char">
    <w:name w:val="Heading 8 Char"/>
    <w:link w:val="Heading8"/>
    <w:uiPriority w:val="99"/>
    <w:rsid w:val="00105EA7"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rsid w:val="00105EA7"/>
    <w:rPr>
      <w:rFonts w:ascii="Arial" w:eastAsia="Times New Roman" w:hAnsi="Arial" w:cs="Arial"/>
      <w:b/>
      <w:bCs/>
      <w:sz w:val="32"/>
      <w:szCs w:val="36"/>
      <w:lang w:val="en-GB"/>
    </w:rPr>
  </w:style>
  <w:style w:type="character" w:styleId="FootnoteReference">
    <w:name w:val="footnote reference"/>
    <w:uiPriority w:val="99"/>
    <w:semiHidden/>
    <w:rsid w:val="00105EA7"/>
    <w:rPr>
      <w:rFonts w:cs="Times New Roman"/>
    </w:rPr>
  </w:style>
  <w:style w:type="paragraph" w:customStyle="1" w:styleId="Level1">
    <w:name w:val="Level 1"/>
    <w:basedOn w:val="Normal"/>
    <w:uiPriority w:val="99"/>
    <w:rsid w:val="00105EA7"/>
    <w:pPr>
      <w:widowControl w:val="0"/>
      <w:numPr>
        <w:numId w:val="5"/>
      </w:numPr>
      <w:autoSpaceDE w:val="0"/>
      <w:autoSpaceDN w:val="0"/>
      <w:adjustRightInd w:val="0"/>
      <w:ind w:left="566" w:hanging="566"/>
      <w:outlineLvl w:val="0"/>
    </w:pPr>
    <w:rPr>
      <w:rFonts w:eastAsia="Times New Roman"/>
      <w:sz w:val="20"/>
      <w:szCs w:val="24"/>
    </w:rPr>
  </w:style>
  <w:style w:type="paragraph" w:customStyle="1" w:styleId="Level2">
    <w:name w:val="Level 2"/>
    <w:basedOn w:val="Normal"/>
    <w:uiPriority w:val="99"/>
    <w:rsid w:val="00105EA7"/>
    <w:pPr>
      <w:widowControl w:val="0"/>
      <w:numPr>
        <w:ilvl w:val="1"/>
        <w:numId w:val="5"/>
      </w:numPr>
      <w:autoSpaceDE w:val="0"/>
      <w:autoSpaceDN w:val="0"/>
      <w:adjustRightInd w:val="0"/>
      <w:ind w:left="1132" w:hanging="566"/>
      <w:outlineLvl w:val="1"/>
    </w:pPr>
    <w:rPr>
      <w:rFonts w:eastAsia="Times New Roman"/>
      <w:sz w:val="20"/>
      <w:szCs w:val="24"/>
    </w:rPr>
  </w:style>
  <w:style w:type="paragraph" w:customStyle="1" w:styleId="Level3">
    <w:name w:val="Level 3"/>
    <w:basedOn w:val="Normal"/>
    <w:uiPriority w:val="99"/>
    <w:rsid w:val="00105EA7"/>
    <w:pPr>
      <w:widowControl w:val="0"/>
      <w:numPr>
        <w:ilvl w:val="2"/>
        <w:numId w:val="5"/>
      </w:numPr>
      <w:autoSpaceDE w:val="0"/>
      <w:autoSpaceDN w:val="0"/>
      <w:adjustRightInd w:val="0"/>
      <w:ind w:left="1700" w:hanging="568"/>
      <w:outlineLvl w:val="2"/>
    </w:pPr>
    <w:rPr>
      <w:rFonts w:eastAsia="Times New Roman"/>
      <w:sz w:val="20"/>
      <w:szCs w:val="24"/>
    </w:rPr>
  </w:style>
  <w:style w:type="paragraph" w:customStyle="1" w:styleId="1AutoList1">
    <w:name w:val="1AutoList1"/>
    <w:uiPriority w:val="99"/>
    <w:rsid w:val="00105EA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="Times New Roman"/>
      <w:sz w:val="24"/>
      <w:szCs w:val="24"/>
      <w:lang w:val="en-GB"/>
    </w:rPr>
  </w:style>
  <w:style w:type="paragraph" w:customStyle="1" w:styleId="Preformatted">
    <w:name w:val="Preformatted"/>
    <w:uiPriority w:val="99"/>
    <w:rsid w:val="00105EA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otnotetex">
    <w:name w:val="footnote tex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lang w:val="de-DE"/>
    </w:rPr>
  </w:style>
  <w:style w:type="character" w:styleId="PageNumber">
    <w:name w:val="page number"/>
    <w:uiPriority w:val="99"/>
    <w:rsid w:val="00105EA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05EA7"/>
    <w:pPr>
      <w:widowControl w:val="0"/>
      <w:autoSpaceDE w:val="0"/>
      <w:autoSpaceDN w:val="0"/>
      <w:adjustRightInd w:val="0"/>
      <w:ind w:left="720" w:hanging="720"/>
      <w:jc w:val="both"/>
    </w:pPr>
    <w:rPr>
      <w:rFonts w:eastAsia="Times New Roman"/>
      <w:sz w:val="22"/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rsid w:val="00105EA7"/>
    <w:rPr>
      <w:rFonts w:eastAsia="Times New Roman"/>
      <w:sz w:val="22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sz w:val="22"/>
      <w:szCs w:val="24"/>
      <w:lang w:val="en-GB"/>
    </w:rPr>
  </w:style>
  <w:style w:type="character" w:customStyle="1" w:styleId="BodyTextChar">
    <w:name w:val="Body Text Char"/>
    <w:link w:val="BodyText"/>
    <w:uiPriority w:val="99"/>
    <w:rsid w:val="00105EA7"/>
    <w:rPr>
      <w:rFonts w:eastAsia="Times New Roman"/>
      <w:sz w:val="22"/>
      <w:szCs w:val="24"/>
      <w:lang w:val="en-GB"/>
    </w:rPr>
  </w:style>
  <w:style w:type="character" w:styleId="Hyperlink">
    <w:name w:val="Hyperlink"/>
    <w:uiPriority w:val="99"/>
    <w:rsid w:val="00105EA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05EA7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2"/>
      <w:szCs w:val="24"/>
    </w:rPr>
  </w:style>
  <w:style w:type="character" w:customStyle="1" w:styleId="BodyText2Char">
    <w:name w:val="Body Text 2 Char"/>
    <w:link w:val="BodyText2"/>
    <w:uiPriority w:val="99"/>
    <w:rsid w:val="00105EA7"/>
    <w:rPr>
      <w:rFonts w:eastAsia="Times New Roman"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32" w:lineRule="auto"/>
      <w:jc w:val="center"/>
    </w:pPr>
    <w:rPr>
      <w:rFonts w:eastAsia="Times New Roman"/>
      <w:b/>
      <w:bCs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105EA7"/>
    <w:rPr>
      <w:rFonts w:eastAsia="Times New Roman"/>
      <w:b/>
      <w:bCs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105EA7"/>
    <w:pPr>
      <w:widowControl w:val="0"/>
      <w:autoSpaceDE w:val="0"/>
      <w:autoSpaceDN w:val="0"/>
      <w:adjustRightInd w:val="0"/>
      <w:ind w:left="1418" w:right="283" w:hanging="709"/>
    </w:pPr>
    <w:rPr>
      <w:rFonts w:eastAsia="Times New Roman"/>
      <w:szCs w:val="23"/>
    </w:rPr>
  </w:style>
  <w:style w:type="character" w:styleId="FollowedHyperlink">
    <w:name w:val="FollowedHyperlink"/>
    <w:uiPriority w:val="99"/>
    <w:rsid w:val="00105EA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lang w:val="en-GB"/>
    </w:rPr>
  </w:style>
  <w:style w:type="character" w:customStyle="1" w:styleId="TitleChar">
    <w:name w:val="Title Char"/>
    <w:link w:val="Title"/>
    <w:uiPriority w:val="99"/>
    <w:rsid w:val="00105EA7"/>
    <w:rPr>
      <w:rFonts w:ascii="Arial" w:eastAsia="Times New Roman" w:hAnsi="Arial" w:cs="Arial"/>
      <w:b/>
      <w:bCs/>
      <w:sz w:val="32"/>
      <w:szCs w:val="22"/>
      <w:lang w:val="en-GB"/>
    </w:rPr>
  </w:style>
  <w:style w:type="paragraph" w:customStyle="1" w:styleId="ColorfulList-Accent11">
    <w:name w:val="Colorful List - Accent 11"/>
    <w:basedOn w:val="Normal"/>
    <w:uiPriority w:val="99"/>
    <w:rsid w:val="00105EA7"/>
    <w:pPr>
      <w:ind w:left="720"/>
    </w:pPr>
    <w:rPr>
      <w:rFonts w:eastAsia="Times New Roman"/>
      <w:szCs w:val="24"/>
      <w:lang w:val="es-UY"/>
    </w:rPr>
  </w:style>
  <w:style w:type="character" w:styleId="Emphasis">
    <w:name w:val="Emphasis"/>
    <w:uiPriority w:val="99"/>
    <w:qFormat/>
    <w:rsid w:val="00105EA7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105EA7"/>
    <w:pPr>
      <w:autoSpaceDE w:val="0"/>
      <w:autoSpaceDN w:val="0"/>
    </w:pPr>
    <w:rPr>
      <w:rFonts w:eastAsia="Times New Roman"/>
      <w:color w:val="000000"/>
      <w:szCs w:val="24"/>
      <w:lang w:val="en-GB" w:eastAsia="en-GB"/>
    </w:rPr>
  </w:style>
  <w:style w:type="paragraph" w:styleId="Revision">
    <w:name w:val="Revision"/>
    <w:hidden/>
    <w:uiPriority w:val="99"/>
    <w:semiHidden/>
    <w:rsid w:val="00105EA7"/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105EA7"/>
    <w:pPr>
      <w:spacing w:after="150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Frenc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4D87-4AD5-4566-A449-756B12BC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COP11_Template_French_new</Template>
  <TotalTime>2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Brückner</dc:creator>
  <cp:lastModifiedBy>Jolanta Kremer (UNEP/AEWA Secretariat)</cp:lastModifiedBy>
  <cp:revision>4</cp:revision>
  <cp:lastPrinted>2014-11-08T19:29:00Z</cp:lastPrinted>
  <dcterms:created xsi:type="dcterms:W3CDTF">2014-11-08T19:28:00Z</dcterms:created>
  <dcterms:modified xsi:type="dcterms:W3CDTF">2014-11-08T19:30:00Z</dcterms:modified>
</cp:coreProperties>
</file>